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DC70" w14:textId="77777777" w:rsidR="002733EF" w:rsidRPr="006403A7" w:rsidRDefault="002733EF" w:rsidP="00F8020F">
      <w:pPr>
        <w:spacing w:after="0" w:line="360" w:lineRule="auto"/>
        <w:rPr>
          <w:rFonts w:ascii="Times New Roman" w:hAnsi="Times New Roman" w:cs="Times New Roman"/>
          <w:b/>
          <w:bCs/>
          <w:sz w:val="24"/>
          <w:szCs w:val="24"/>
          <w:lang w:val="en-GB"/>
        </w:rPr>
      </w:pPr>
      <w:bookmarkStart w:id="0" w:name="_Hlk89962124"/>
      <w:r w:rsidRPr="006403A7">
        <w:rPr>
          <w:rFonts w:ascii="Times New Roman" w:hAnsi="Times New Roman" w:cs="Times New Roman"/>
          <w:bCs/>
          <w:sz w:val="24"/>
          <w:szCs w:val="24"/>
          <w:lang w:val="en-US"/>
        </w:rPr>
        <w:t>Eftychia Kalaitzidou</w:t>
      </w:r>
      <w:r w:rsidRPr="006403A7">
        <w:rPr>
          <w:rFonts w:ascii="Times New Roman" w:hAnsi="Times New Roman" w:cs="Times New Roman"/>
          <w:b/>
          <w:bCs/>
          <w:sz w:val="24"/>
          <w:szCs w:val="24"/>
          <w:lang w:val="en-GB"/>
        </w:rPr>
        <w:t xml:space="preserve"> </w:t>
      </w:r>
    </w:p>
    <w:p w14:paraId="5A8F437D" w14:textId="52B26679" w:rsidR="00D91C09" w:rsidRDefault="00415DF2" w:rsidP="00F8020F">
      <w:pPr>
        <w:spacing w:after="0" w:line="360" w:lineRule="auto"/>
        <w:rPr>
          <w:rFonts w:ascii="Times New Roman" w:hAnsi="Times New Roman" w:cs="Times New Roman"/>
          <w:b/>
          <w:bCs/>
          <w:sz w:val="24"/>
          <w:szCs w:val="24"/>
          <w:lang w:val="en-GB"/>
        </w:rPr>
      </w:pPr>
      <w:bookmarkStart w:id="1" w:name="_Hlk105677973"/>
      <w:bookmarkEnd w:id="0"/>
      <w:r w:rsidRPr="00415DF2">
        <w:rPr>
          <w:rFonts w:ascii="Times New Roman" w:hAnsi="Times New Roman" w:cs="Times New Roman"/>
          <w:b/>
          <w:bCs/>
          <w:sz w:val="24"/>
          <w:szCs w:val="24"/>
          <w:lang w:val="en-GB"/>
        </w:rPr>
        <w:t>To Cry One’s Fate: Female Expressions of Pain in the Lamentation Songs of Mani in Modern Greece"</w:t>
      </w:r>
    </w:p>
    <w:bookmarkEnd w:id="1"/>
    <w:p w14:paraId="02132B38" w14:textId="77777777" w:rsidR="00D91C09" w:rsidRDefault="00D91C09" w:rsidP="00F8020F">
      <w:pPr>
        <w:spacing w:after="0" w:line="360" w:lineRule="auto"/>
        <w:rPr>
          <w:rFonts w:ascii="Times New Roman" w:hAnsi="Times New Roman" w:cs="Times New Roman"/>
          <w:sz w:val="24"/>
          <w:szCs w:val="24"/>
          <w:lang w:val="en-GB"/>
        </w:rPr>
      </w:pPr>
    </w:p>
    <w:p w14:paraId="60636061" w14:textId="451CEF3F" w:rsidR="00507A6C" w:rsidRPr="00D91C09" w:rsidRDefault="00507A6C" w:rsidP="00F8020F">
      <w:pPr>
        <w:spacing w:after="0" w:line="360" w:lineRule="auto"/>
        <w:rPr>
          <w:rFonts w:ascii="Times New Roman" w:hAnsi="Times New Roman" w:cs="Times New Roman"/>
          <w:b/>
          <w:bCs/>
          <w:sz w:val="24"/>
          <w:szCs w:val="24"/>
          <w:lang w:val="en-GB"/>
        </w:rPr>
      </w:pPr>
      <w:r w:rsidRPr="006403A7">
        <w:rPr>
          <w:rFonts w:ascii="Times New Roman" w:hAnsi="Times New Roman" w:cs="Times New Roman"/>
          <w:sz w:val="24"/>
          <w:szCs w:val="24"/>
          <w:lang w:val="en-GB"/>
        </w:rPr>
        <w:t>Mani peninsula, located in southern mainland Greece, used to hold a fierce reputation. It was an isolated place ridden with vendettas between local clans who strived to overpower each other. “Since the clan rather than the village has been the central component of Maniot social identity”, Nick Nicholas argued, “conflict between clans has long been a characteristic of the region.”</w:t>
      </w:r>
      <w:r w:rsidRPr="006403A7">
        <w:rPr>
          <w:rStyle w:val="Fotnotereferanse"/>
          <w:rFonts w:ascii="Times New Roman" w:hAnsi="Times New Roman" w:cs="Times New Roman"/>
          <w:sz w:val="24"/>
          <w:szCs w:val="24"/>
          <w:lang w:val="en-GB"/>
        </w:rPr>
        <w:footnoteReference w:id="1"/>
      </w:r>
      <w:r w:rsidRPr="006403A7">
        <w:rPr>
          <w:rFonts w:ascii="Times New Roman" w:hAnsi="Times New Roman" w:cs="Times New Roman"/>
          <w:sz w:val="24"/>
          <w:szCs w:val="24"/>
          <w:lang w:val="en-GB"/>
        </w:rPr>
        <w:t xml:space="preserve"> Maniot clans were organi</w:t>
      </w:r>
      <w:r w:rsidR="0048132B">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ed as </w:t>
      </w:r>
      <w:r w:rsidR="0048132B">
        <w:rPr>
          <w:rFonts w:ascii="Times New Roman" w:hAnsi="Times New Roman" w:cs="Times New Roman"/>
          <w:sz w:val="24"/>
          <w:szCs w:val="24"/>
          <w:lang w:val="en-GB"/>
        </w:rPr>
        <w:t xml:space="preserve">a </w:t>
      </w:r>
      <w:r w:rsidRPr="006403A7">
        <w:rPr>
          <w:rFonts w:ascii="Times New Roman" w:hAnsi="Times New Roman" w:cs="Times New Roman"/>
          <w:sz w:val="24"/>
          <w:szCs w:val="24"/>
          <w:lang w:val="en-GB"/>
        </w:rPr>
        <w:t xml:space="preserve">strict patriarchal hierarchy. Each clan was led by a council of male elders, the </w:t>
      </w:r>
      <w:proofErr w:type="spellStart"/>
      <w:r w:rsidRPr="006403A7">
        <w:rPr>
          <w:rFonts w:ascii="Times New Roman" w:hAnsi="Times New Roman" w:cs="Times New Roman"/>
          <w:i/>
          <w:iCs/>
          <w:sz w:val="24"/>
          <w:szCs w:val="24"/>
          <w:lang w:val="en-GB"/>
        </w:rPr>
        <w:t>yerontiki</w:t>
      </w:r>
      <w:proofErr w:type="spellEnd"/>
      <w:r w:rsidRPr="006403A7">
        <w:rPr>
          <w:rFonts w:ascii="Times New Roman" w:hAnsi="Times New Roman" w:cs="Times New Roman"/>
          <w:sz w:val="24"/>
          <w:szCs w:val="24"/>
          <w:lang w:val="en-GB"/>
        </w:rPr>
        <w:t>. The elders decided whether a blood</w:t>
      </w:r>
      <w:r w:rsidR="007531CC">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feud should be declared, determined the possibility of a truce and the punishment of treacherous behavio</w:t>
      </w:r>
      <w:r w:rsidR="007531CC">
        <w:rPr>
          <w:rFonts w:ascii="Times New Roman" w:hAnsi="Times New Roman" w:cs="Times New Roman"/>
          <w:sz w:val="24"/>
          <w:szCs w:val="24"/>
          <w:lang w:val="en-GB"/>
        </w:rPr>
        <w:t>u</w:t>
      </w:r>
      <w:r w:rsidRPr="006403A7">
        <w:rPr>
          <w:rFonts w:ascii="Times New Roman" w:hAnsi="Times New Roman" w:cs="Times New Roman"/>
          <w:sz w:val="24"/>
          <w:szCs w:val="24"/>
          <w:lang w:val="en-GB"/>
        </w:rPr>
        <w:t>rs, and settled property disputes, marital conflicts and kin obligations.</w:t>
      </w:r>
      <w:r w:rsidRPr="006403A7">
        <w:rPr>
          <w:rStyle w:val="Fotnotereferanse"/>
          <w:rFonts w:ascii="Times New Roman" w:hAnsi="Times New Roman" w:cs="Times New Roman"/>
          <w:sz w:val="24"/>
          <w:szCs w:val="24"/>
          <w:lang w:val="en-GB"/>
        </w:rPr>
        <w:footnoteReference w:id="2"/>
      </w:r>
      <w:r w:rsidRPr="006403A7">
        <w:rPr>
          <w:rFonts w:ascii="Times New Roman" w:hAnsi="Times New Roman" w:cs="Times New Roman"/>
          <w:sz w:val="24"/>
          <w:szCs w:val="24"/>
          <w:lang w:val="en-GB"/>
        </w:rPr>
        <w:t xml:space="preserve"> Both complementing and opposing the political institution of </w:t>
      </w:r>
      <w:proofErr w:type="spellStart"/>
      <w:r w:rsidRPr="006403A7">
        <w:rPr>
          <w:rFonts w:ascii="Times New Roman" w:hAnsi="Times New Roman" w:cs="Times New Roman"/>
          <w:i/>
          <w:iCs/>
          <w:sz w:val="24"/>
          <w:szCs w:val="24"/>
          <w:lang w:val="en-GB"/>
        </w:rPr>
        <w:t>yerondiki</w:t>
      </w:r>
      <w:proofErr w:type="spellEnd"/>
      <w:r w:rsidRPr="006403A7">
        <w:rPr>
          <w:rFonts w:ascii="Times New Roman" w:hAnsi="Times New Roman" w:cs="Times New Roman"/>
          <w:sz w:val="24"/>
          <w:szCs w:val="24"/>
          <w:lang w:val="en-GB"/>
        </w:rPr>
        <w:t xml:space="preserve"> was the </w:t>
      </w:r>
      <w:proofErr w:type="spellStart"/>
      <w:r w:rsidRPr="006403A7">
        <w:rPr>
          <w:rFonts w:ascii="Times New Roman" w:hAnsi="Times New Roman" w:cs="Times New Roman"/>
          <w:i/>
          <w:iCs/>
          <w:sz w:val="24"/>
          <w:szCs w:val="24"/>
          <w:lang w:val="en-GB"/>
        </w:rPr>
        <w:t>klama</w:t>
      </w:r>
      <w:proofErr w:type="spellEnd"/>
      <w:r w:rsidRPr="006403A7">
        <w:rPr>
          <w:rFonts w:ascii="Times New Roman" w:hAnsi="Times New Roman" w:cs="Times New Roman"/>
          <w:sz w:val="24"/>
          <w:szCs w:val="24"/>
          <w:lang w:val="en-GB"/>
        </w:rPr>
        <w:t>,</w:t>
      </w:r>
      <w:r w:rsidRPr="006403A7">
        <w:rPr>
          <w:rFonts w:ascii="Times New Roman" w:hAnsi="Times New Roman" w:cs="Times New Roman"/>
          <w:lang w:val="en-GB"/>
        </w:rPr>
        <w:t xml:space="preserve"> </w:t>
      </w:r>
      <w:r w:rsidRPr="006403A7">
        <w:rPr>
          <w:rFonts w:ascii="Times New Roman" w:hAnsi="Times New Roman" w:cs="Times New Roman"/>
          <w:sz w:val="24"/>
          <w:szCs w:val="24"/>
          <w:lang w:val="en-GB"/>
        </w:rPr>
        <w:t>the female mourning ritual.</w:t>
      </w:r>
      <w:r w:rsidRPr="006403A7">
        <w:rPr>
          <w:rStyle w:val="Fotnotereferanse"/>
          <w:rFonts w:ascii="Times New Roman" w:hAnsi="Times New Roman" w:cs="Times New Roman"/>
          <w:sz w:val="24"/>
          <w:szCs w:val="24"/>
          <w:lang w:val="en-GB"/>
        </w:rPr>
        <w:footnoteReference w:id="3"/>
      </w:r>
      <w:r w:rsidRPr="006403A7">
        <w:rPr>
          <w:rFonts w:ascii="Times New Roman" w:hAnsi="Times New Roman" w:cs="Times New Roman"/>
          <w:sz w:val="24"/>
          <w:szCs w:val="24"/>
          <w:lang w:val="en-GB"/>
        </w:rPr>
        <w:t xml:space="preserve"> </w:t>
      </w:r>
      <w:proofErr w:type="spellStart"/>
      <w:r w:rsidRPr="006403A7">
        <w:rPr>
          <w:rFonts w:ascii="Times New Roman" w:hAnsi="Times New Roman" w:cs="Times New Roman"/>
          <w:i/>
          <w:iCs/>
          <w:sz w:val="24"/>
          <w:szCs w:val="24"/>
          <w:lang w:val="en-GB"/>
        </w:rPr>
        <w:t>Klama</w:t>
      </w:r>
      <w:proofErr w:type="spellEnd"/>
      <w:r w:rsidRPr="006403A7">
        <w:rPr>
          <w:rFonts w:ascii="Times New Roman" w:hAnsi="Times New Roman" w:cs="Times New Roman"/>
          <w:sz w:val="24"/>
          <w:szCs w:val="24"/>
          <w:lang w:val="en-GB"/>
        </w:rPr>
        <w:t xml:space="preserve"> performed an informal and indirect power over clan matters: women would either oppose or support the decisions of the </w:t>
      </w:r>
      <w:proofErr w:type="spellStart"/>
      <w:r w:rsidRPr="006403A7">
        <w:rPr>
          <w:rFonts w:ascii="Times New Roman" w:hAnsi="Times New Roman" w:cs="Times New Roman"/>
          <w:i/>
          <w:iCs/>
          <w:sz w:val="24"/>
          <w:szCs w:val="24"/>
          <w:lang w:val="en-GB"/>
        </w:rPr>
        <w:t>yerontiki</w:t>
      </w:r>
      <w:proofErr w:type="spellEnd"/>
      <w:r w:rsidRPr="006403A7">
        <w:rPr>
          <w:rFonts w:ascii="Times New Roman" w:hAnsi="Times New Roman" w:cs="Times New Roman"/>
          <w:sz w:val="24"/>
          <w:szCs w:val="24"/>
          <w:lang w:val="en-GB"/>
        </w:rPr>
        <w:t xml:space="preserve"> through their lament songs.</w:t>
      </w:r>
    </w:p>
    <w:p w14:paraId="64D9DDF8" w14:textId="77777777" w:rsidR="006403A7" w:rsidRPr="006403A7" w:rsidRDefault="006403A7" w:rsidP="00F8020F">
      <w:pPr>
        <w:spacing w:after="0" w:line="360" w:lineRule="auto"/>
        <w:rPr>
          <w:rFonts w:ascii="Times New Roman" w:hAnsi="Times New Roman" w:cs="Times New Roman"/>
          <w:sz w:val="24"/>
          <w:szCs w:val="24"/>
          <w:lang w:val="en-GB"/>
        </w:rPr>
      </w:pPr>
    </w:p>
    <w:p w14:paraId="5F7552D0" w14:textId="7294BB6C"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The equivalent Greek word for a lamenting song is </w:t>
      </w:r>
      <w:proofErr w:type="spellStart"/>
      <w:r w:rsidRPr="006403A7">
        <w:rPr>
          <w:rFonts w:ascii="Times New Roman" w:hAnsi="Times New Roman" w:cs="Times New Roman"/>
          <w:i/>
          <w:iCs/>
          <w:sz w:val="24"/>
          <w:szCs w:val="24"/>
          <w:lang w:val="en-GB"/>
        </w:rPr>
        <w:t>moiroloi</w:t>
      </w:r>
      <w:proofErr w:type="spellEnd"/>
      <w:r w:rsidRPr="006403A7">
        <w:rPr>
          <w:rFonts w:ascii="Times New Roman" w:hAnsi="Times New Roman" w:cs="Times New Roman"/>
          <w:sz w:val="24"/>
          <w:szCs w:val="24"/>
          <w:lang w:val="en-GB"/>
        </w:rPr>
        <w:t xml:space="preserve"> – a composite from the words </w:t>
      </w:r>
      <w:r w:rsidRPr="006403A7">
        <w:rPr>
          <w:rFonts w:ascii="Times New Roman" w:hAnsi="Times New Roman" w:cs="Times New Roman"/>
          <w:i/>
          <w:iCs/>
          <w:sz w:val="24"/>
          <w:szCs w:val="24"/>
          <w:lang w:val="en-GB"/>
        </w:rPr>
        <w:t>moira</w:t>
      </w:r>
      <w:r w:rsidRPr="006403A7">
        <w:rPr>
          <w:rFonts w:ascii="Times New Roman" w:hAnsi="Times New Roman" w:cs="Times New Roman"/>
          <w:sz w:val="24"/>
          <w:szCs w:val="24"/>
          <w:lang w:val="en-GB"/>
        </w:rPr>
        <w:t xml:space="preserve"> (fate) and </w:t>
      </w:r>
      <w:r w:rsidRPr="006403A7">
        <w:rPr>
          <w:rFonts w:ascii="Times New Roman" w:hAnsi="Times New Roman" w:cs="Times New Roman"/>
          <w:i/>
          <w:iCs/>
          <w:sz w:val="24"/>
          <w:szCs w:val="24"/>
          <w:lang w:val="en-GB"/>
        </w:rPr>
        <w:t xml:space="preserve">logos </w:t>
      </w:r>
      <w:r w:rsidRPr="006403A7">
        <w:rPr>
          <w:rFonts w:ascii="Times New Roman" w:hAnsi="Times New Roman" w:cs="Times New Roman"/>
          <w:sz w:val="24"/>
          <w:szCs w:val="24"/>
          <w:lang w:val="en-GB"/>
        </w:rPr>
        <w:t xml:space="preserve">(speech, word). </w:t>
      </w:r>
      <w:proofErr w:type="spellStart"/>
      <w:r w:rsidRPr="006403A7">
        <w:rPr>
          <w:rFonts w:ascii="Times New Roman" w:hAnsi="Times New Roman" w:cs="Times New Roman"/>
          <w:i/>
          <w:iCs/>
          <w:sz w:val="24"/>
          <w:szCs w:val="24"/>
          <w:lang w:val="en-GB"/>
        </w:rPr>
        <w:t>Moiroloi</w:t>
      </w:r>
      <w:proofErr w:type="spellEnd"/>
      <w:r w:rsidRPr="006403A7">
        <w:rPr>
          <w:rFonts w:ascii="Times New Roman" w:hAnsi="Times New Roman" w:cs="Times New Roman"/>
          <w:sz w:val="24"/>
          <w:szCs w:val="24"/>
          <w:lang w:val="en-GB"/>
        </w:rPr>
        <w:t xml:space="preserve"> can be literally translated as “to speak about one’s fate”</w:t>
      </w:r>
      <w:r w:rsidRPr="006403A7">
        <w:rPr>
          <w:rFonts w:ascii="Times New Roman" w:hAnsi="Times New Roman" w:cs="Times New Roman"/>
          <w:sz w:val="24"/>
          <w:szCs w:val="24"/>
          <w:vertAlign w:val="superscript"/>
          <w:lang w:val="en-GB"/>
        </w:rPr>
        <w:footnoteReference w:id="4"/>
      </w:r>
      <w:r w:rsidRPr="006403A7">
        <w:rPr>
          <w:rFonts w:ascii="Times New Roman" w:hAnsi="Times New Roman" w:cs="Times New Roman"/>
          <w:sz w:val="24"/>
          <w:szCs w:val="24"/>
          <w:lang w:val="en-GB"/>
        </w:rPr>
        <w:t>, or more loosely as “crying one’s fate”</w:t>
      </w:r>
      <w:r w:rsidRPr="006403A7">
        <w:rPr>
          <w:rFonts w:ascii="Times New Roman" w:hAnsi="Times New Roman" w:cs="Times New Roman"/>
          <w:sz w:val="24"/>
          <w:szCs w:val="24"/>
          <w:vertAlign w:val="superscript"/>
          <w:lang w:val="en-GB"/>
        </w:rPr>
        <w:footnoteReference w:id="5"/>
      </w:r>
      <w:r w:rsidRPr="006403A7">
        <w:rPr>
          <w:rFonts w:ascii="Times New Roman" w:hAnsi="Times New Roman" w:cs="Times New Roman"/>
          <w:sz w:val="24"/>
          <w:szCs w:val="24"/>
          <w:lang w:val="en-GB"/>
        </w:rPr>
        <w:t>. Lament songs can be found everywhere in Greece, but the ones coming from Mani are distinctive and very particular. They are lengthy compositions of eight-syllable verses with an improvisational character.</w:t>
      </w:r>
      <w:r w:rsidRPr="006403A7">
        <w:rPr>
          <w:rFonts w:ascii="Times New Roman" w:hAnsi="Times New Roman" w:cs="Times New Roman"/>
          <w:sz w:val="24"/>
          <w:szCs w:val="24"/>
          <w:vertAlign w:val="superscript"/>
          <w:lang w:val="en-GB"/>
        </w:rPr>
        <w:footnoteReference w:id="6"/>
      </w:r>
      <w:r w:rsidRPr="006403A7">
        <w:rPr>
          <w:rFonts w:ascii="Times New Roman" w:hAnsi="Times New Roman" w:cs="Times New Roman"/>
          <w:sz w:val="24"/>
          <w:szCs w:val="24"/>
          <w:lang w:val="en-GB"/>
        </w:rPr>
        <w:t xml:space="preserve"> The</w:t>
      </w:r>
      <w:r w:rsidR="00827728" w:rsidRPr="006403A7">
        <w:rPr>
          <w:rFonts w:ascii="Times New Roman" w:hAnsi="Times New Roman" w:cs="Times New Roman"/>
          <w:sz w:val="24"/>
          <w:szCs w:val="24"/>
          <w:lang w:val="en-GB"/>
        </w:rPr>
        <w:t>se songs</w:t>
      </w:r>
      <w:r w:rsidRPr="006403A7">
        <w:rPr>
          <w:rFonts w:ascii="Times New Roman" w:hAnsi="Times New Roman" w:cs="Times New Roman"/>
          <w:sz w:val="24"/>
          <w:szCs w:val="24"/>
          <w:lang w:val="en-GB"/>
        </w:rPr>
        <w:t xml:space="preserve"> possess a strong biographical element that showcases the life of the deceased, the identity of the lamenter and the bonds that tie them together. </w:t>
      </w:r>
      <w:r w:rsidR="00D70052" w:rsidRPr="006403A7">
        <w:rPr>
          <w:rFonts w:ascii="Times New Roman" w:hAnsi="Times New Roman" w:cs="Times New Roman"/>
          <w:sz w:val="24"/>
          <w:szCs w:val="24"/>
          <w:lang w:val="en-GB"/>
        </w:rPr>
        <w:t>The</w:t>
      </w:r>
      <w:r w:rsidR="00827728" w:rsidRPr="006403A7">
        <w:rPr>
          <w:rFonts w:ascii="Times New Roman" w:hAnsi="Times New Roman" w:cs="Times New Roman"/>
          <w:sz w:val="24"/>
          <w:szCs w:val="24"/>
          <w:lang w:val="en-GB"/>
        </w:rPr>
        <w:t xml:space="preserve">y </w:t>
      </w:r>
      <w:r w:rsidR="00D70052" w:rsidRPr="006403A7">
        <w:rPr>
          <w:rFonts w:ascii="Times New Roman" w:hAnsi="Times New Roman" w:cs="Times New Roman"/>
          <w:sz w:val="24"/>
          <w:szCs w:val="24"/>
          <w:lang w:val="en-GB"/>
        </w:rPr>
        <w:t>often portray h</w:t>
      </w:r>
      <w:r w:rsidRPr="006403A7">
        <w:rPr>
          <w:rFonts w:ascii="Times New Roman" w:hAnsi="Times New Roman" w:cs="Times New Roman"/>
          <w:sz w:val="24"/>
          <w:szCs w:val="24"/>
          <w:lang w:val="en-GB"/>
        </w:rPr>
        <w:t xml:space="preserve">istorical incidents or kin lore, providing proof of ties between families and clans. </w:t>
      </w:r>
      <w:r w:rsidR="00827728" w:rsidRPr="006403A7">
        <w:rPr>
          <w:rFonts w:ascii="Times New Roman" w:hAnsi="Times New Roman" w:cs="Times New Roman"/>
          <w:sz w:val="24"/>
          <w:szCs w:val="24"/>
          <w:lang w:val="en-GB"/>
        </w:rPr>
        <w:t xml:space="preserve">Thus, lamenting songs </w:t>
      </w:r>
      <w:r w:rsidR="00D96EA1" w:rsidRPr="006403A7">
        <w:rPr>
          <w:rFonts w:ascii="Times New Roman" w:hAnsi="Times New Roman" w:cs="Times New Roman"/>
          <w:sz w:val="24"/>
          <w:szCs w:val="24"/>
          <w:lang w:val="en-GB"/>
        </w:rPr>
        <w:t xml:space="preserve">also </w:t>
      </w:r>
      <w:r w:rsidR="00827728" w:rsidRPr="006403A7">
        <w:rPr>
          <w:rFonts w:ascii="Times New Roman" w:hAnsi="Times New Roman" w:cs="Times New Roman"/>
          <w:sz w:val="24"/>
          <w:szCs w:val="24"/>
          <w:lang w:val="en-GB"/>
        </w:rPr>
        <w:t>have a</w:t>
      </w:r>
      <w:r w:rsidR="00D96EA1" w:rsidRPr="006403A7">
        <w:rPr>
          <w:rFonts w:ascii="Times New Roman" w:hAnsi="Times New Roman" w:cs="Times New Roman"/>
          <w:sz w:val="24"/>
          <w:szCs w:val="24"/>
          <w:lang w:val="en-GB"/>
        </w:rPr>
        <w:t>n important</w:t>
      </w:r>
      <w:r w:rsidR="00827728" w:rsidRPr="006403A7">
        <w:rPr>
          <w:rFonts w:ascii="Times New Roman" w:hAnsi="Times New Roman" w:cs="Times New Roman"/>
          <w:sz w:val="24"/>
          <w:szCs w:val="24"/>
          <w:lang w:val="en-GB"/>
        </w:rPr>
        <w:t xml:space="preserve"> record-keeping character: through the songs’ narratives the lamenters claim and confirm their role and social status in the clan</w:t>
      </w:r>
      <w:r w:rsidRPr="006403A7">
        <w:rPr>
          <w:rFonts w:ascii="Times New Roman" w:hAnsi="Times New Roman" w:cs="Times New Roman"/>
          <w:sz w:val="24"/>
          <w:szCs w:val="24"/>
          <w:lang w:val="en-GB"/>
        </w:rPr>
        <w:t>.</w:t>
      </w:r>
      <w:r w:rsidRPr="006403A7">
        <w:rPr>
          <w:rFonts w:ascii="Times New Roman" w:hAnsi="Times New Roman" w:cs="Times New Roman"/>
          <w:sz w:val="24"/>
          <w:szCs w:val="24"/>
          <w:vertAlign w:val="superscript"/>
          <w:lang w:val="en-GB"/>
        </w:rPr>
        <w:footnoteReference w:id="7"/>
      </w:r>
      <w:r w:rsidRPr="006403A7">
        <w:rPr>
          <w:rFonts w:ascii="Times New Roman" w:hAnsi="Times New Roman" w:cs="Times New Roman"/>
          <w:sz w:val="24"/>
          <w:szCs w:val="24"/>
          <w:lang w:val="en-GB"/>
        </w:rPr>
        <w:t xml:space="preserve"> According to Christos </w:t>
      </w:r>
      <w:proofErr w:type="spellStart"/>
      <w:r w:rsidRPr="006403A7">
        <w:rPr>
          <w:rFonts w:ascii="Times New Roman" w:hAnsi="Times New Roman" w:cs="Times New Roman"/>
          <w:sz w:val="24"/>
          <w:szCs w:val="24"/>
          <w:lang w:val="en-GB"/>
        </w:rPr>
        <w:t>Varvantakis</w:t>
      </w:r>
      <w:proofErr w:type="spellEnd"/>
      <w:r w:rsidRPr="006403A7">
        <w:rPr>
          <w:rFonts w:ascii="Times New Roman" w:hAnsi="Times New Roman" w:cs="Times New Roman"/>
          <w:sz w:val="24"/>
          <w:szCs w:val="24"/>
          <w:lang w:val="en-GB"/>
        </w:rPr>
        <w:t xml:space="preserve">, “the lament has the function of a flame that burns in the heart of vendettas”, since the kinship </w:t>
      </w:r>
      <w:r w:rsidRPr="006403A7">
        <w:rPr>
          <w:rFonts w:ascii="Times New Roman" w:hAnsi="Times New Roman" w:cs="Times New Roman"/>
          <w:sz w:val="24"/>
          <w:szCs w:val="24"/>
          <w:lang w:val="en-GB"/>
        </w:rPr>
        <w:lastRenderedPageBreak/>
        <w:t>thematic of the narratives is the main aspect of the blood feud killing code.</w:t>
      </w:r>
      <w:r w:rsidRPr="006403A7">
        <w:rPr>
          <w:rFonts w:ascii="Times New Roman" w:hAnsi="Times New Roman" w:cs="Times New Roman"/>
          <w:sz w:val="24"/>
          <w:szCs w:val="24"/>
          <w:vertAlign w:val="superscript"/>
          <w:lang w:val="en-GB"/>
        </w:rPr>
        <w:footnoteReference w:id="8"/>
      </w:r>
      <w:r w:rsidRPr="006403A7">
        <w:rPr>
          <w:rFonts w:ascii="Times New Roman" w:hAnsi="Times New Roman" w:cs="Times New Roman"/>
          <w:sz w:val="24"/>
          <w:szCs w:val="24"/>
          <w:lang w:val="en-GB"/>
        </w:rPr>
        <w:t xml:space="preserve"> Thus, lament songs were not only testaments to how and why a blood feud begun, but they would also keep the hatred alive, reminding future generations of their duty to continue it.</w:t>
      </w:r>
    </w:p>
    <w:p w14:paraId="32F6CCC8" w14:textId="470D6233" w:rsidR="00507A6C" w:rsidRPr="004D1535" w:rsidRDefault="00507A6C" w:rsidP="004D1535">
      <w:pPr>
        <w:spacing w:after="0" w:line="360" w:lineRule="auto"/>
        <w:rPr>
          <w:rFonts w:ascii="Times New Roman" w:hAnsi="Times New Roman" w:cs="Times New Roman"/>
          <w:b/>
          <w:bCs/>
          <w:sz w:val="24"/>
          <w:szCs w:val="24"/>
          <w:lang w:val="en-GB"/>
        </w:rPr>
      </w:pPr>
    </w:p>
    <w:p w14:paraId="254B0396" w14:textId="0795D164" w:rsidR="004D1535" w:rsidRPr="004D1535" w:rsidRDefault="004D1535" w:rsidP="00F8020F">
      <w:pPr>
        <w:spacing w:after="0" w:line="360" w:lineRule="auto"/>
        <w:rPr>
          <w:rFonts w:ascii="Times New Roman" w:hAnsi="Times New Roman" w:cs="Times New Roman"/>
          <w:b/>
          <w:sz w:val="24"/>
          <w:szCs w:val="24"/>
          <w:lang w:val="en-GB"/>
        </w:rPr>
      </w:pPr>
      <w:bookmarkStart w:id="4" w:name="_Hlk106878754"/>
      <w:r w:rsidRPr="004D1535">
        <w:rPr>
          <w:rFonts w:ascii="Times New Roman" w:hAnsi="Times New Roman" w:cs="Times New Roman"/>
          <w:b/>
          <w:sz w:val="24"/>
          <w:szCs w:val="24"/>
          <w:lang w:val="en-GB"/>
        </w:rPr>
        <w:t>1. Woman challenging the social order</w:t>
      </w:r>
    </w:p>
    <w:bookmarkEnd w:id="4"/>
    <w:p w14:paraId="411AD89E" w14:textId="1A03F7ED"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In </w:t>
      </w:r>
      <w:r w:rsidR="0048132B">
        <w:rPr>
          <w:rFonts w:ascii="Times New Roman" w:hAnsi="Times New Roman" w:cs="Times New Roman"/>
          <w:sz w:val="24"/>
          <w:szCs w:val="24"/>
          <w:lang w:val="en-GB"/>
        </w:rPr>
        <w:t xml:space="preserve">the </w:t>
      </w:r>
      <w:r w:rsidRPr="006403A7">
        <w:rPr>
          <w:rFonts w:ascii="Times New Roman" w:hAnsi="Times New Roman" w:cs="Times New Roman"/>
          <w:sz w:val="24"/>
          <w:szCs w:val="24"/>
          <w:lang w:val="en-GB"/>
        </w:rPr>
        <w:t xml:space="preserve">Maniot context, the lament song has a strong antiphonal structure. The </w:t>
      </w:r>
      <w:proofErr w:type="spellStart"/>
      <w:r w:rsidRPr="006403A7">
        <w:rPr>
          <w:rFonts w:ascii="Times New Roman" w:hAnsi="Times New Roman" w:cs="Times New Roman"/>
          <w:i/>
          <w:iCs/>
          <w:sz w:val="24"/>
          <w:szCs w:val="24"/>
          <w:lang w:val="en-GB"/>
        </w:rPr>
        <w:t>korifea</w:t>
      </w:r>
      <w:proofErr w:type="spellEnd"/>
      <w:r w:rsidRPr="006403A7">
        <w:rPr>
          <w:rFonts w:ascii="Times New Roman" w:hAnsi="Times New Roman" w:cs="Times New Roman"/>
          <w:sz w:val="24"/>
          <w:szCs w:val="24"/>
          <w:lang w:val="en-GB"/>
        </w:rPr>
        <w:t xml:space="preserve"> (soloist) leads the main song with the help of the chorus, the women surrounding the mourner who repeat, respond to and validate her declarations of pain and loss.</w:t>
      </w:r>
      <w:r w:rsidRPr="006403A7">
        <w:rPr>
          <w:rStyle w:val="Fotnotereferanse"/>
          <w:rFonts w:ascii="Times New Roman" w:hAnsi="Times New Roman" w:cs="Times New Roman"/>
          <w:sz w:val="24"/>
          <w:szCs w:val="24"/>
          <w:lang w:val="en-GB"/>
        </w:rPr>
        <w:footnoteReference w:id="9"/>
      </w:r>
      <w:r w:rsidRPr="006403A7">
        <w:rPr>
          <w:rFonts w:ascii="Times New Roman" w:hAnsi="Times New Roman" w:cs="Times New Roman"/>
          <w:sz w:val="24"/>
          <w:szCs w:val="24"/>
          <w:lang w:val="en-GB"/>
        </w:rPr>
        <w:t xml:space="preserve"> Laments were performed during the </w:t>
      </w:r>
      <w:proofErr w:type="spellStart"/>
      <w:r w:rsidRPr="006403A7">
        <w:rPr>
          <w:rFonts w:ascii="Times New Roman" w:hAnsi="Times New Roman" w:cs="Times New Roman"/>
          <w:i/>
          <w:iCs/>
          <w:sz w:val="24"/>
          <w:szCs w:val="24"/>
          <w:lang w:val="en-GB"/>
        </w:rPr>
        <w:t>klama</w:t>
      </w:r>
      <w:proofErr w:type="spellEnd"/>
      <w:r w:rsidRPr="006403A7">
        <w:rPr>
          <w:rFonts w:ascii="Times New Roman" w:hAnsi="Times New Roman" w:cs="Times New Roman"/>
          <w:sz w:val="24"/>
          <w:szCs w:val="24"/>
          <w:lang w:val="en-GB"/>
        </w:rPr>
        <w:t xml:space="preserve">, the pre-burial wake ceremony, that would typically start right after someone’s death and continue up to the funeral that </w:t>
      </w:r>
      <w:r w:rsidR="007531CC" w:rsidRPr="007531CC">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if circumstances allowed </w:t>
      </w:r>
      <w:r w:rsidR="007531CC" w:rsidRPr="007531CC">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would take place the day after.</w:t>
      </w:r>
      <w:r w:rsidRPr="006403A7">
        <w:rPr>
          <w:rFonts w:ascii="Times New Roman" w:hAnsi="Times New Roman" w:cs="Times New Roman"/>
          <w:sz w:val="24"/>
          <w:szCs w:val="24"/>
          <w:vertAlign w:val="superscript"/>
          <w:lang w:val="en-GB"/>
        </w:rPr>
        <w:footnoteReference w:id="10"/>
      </w:r>
      <w:r w:rsidRPr="006403A7">
        <w:rPr>
          <w:rFonts w:ascii="Times New Roman" w:hAnsi="Times New Roman" w:cs="Times New Roman"/>
          <w:sz w:val="24"/>
          <w:szCs w:val="24"/>
          <w:lang w:val="en-GB"/>
        </w:rPr>
        <w:t xml:space="preserve"> The end of the wake was signal</w:t>
      </w:r>
      <w:r w:rsidR="007531CC">
        <w:rPr>
          <w:rFonts w:ascii="Times New Roman" w:hAnsi="Times New Roman" w:cs="Times New Roman"/>
          <w:sz w:val="24"/>
          <w:szCs w:val="24"/>
          <w:lang w:val="en-GB"/>
        </w:rPr>
        <w:t>l</w:t>
      </w:r>
      <w:r w:rsidRPr="006403A7">
        <w:rPr>
          <w:rFonts w:ascii="Times New Roman" w:hAnsi="Times New Roman" w:cs="Times New Roman"/>
          <w:sz w:val="24"/>
          <w:szCs w:val="24"/>
          <w:lang w:val="en-GB"/>
        </w:rPr>
        <w:t>ed by the arrival of the priests</w:t>
      </w:r>
      <w:r w:rsidR="007531CC">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who would come to the house to escort the corpse to the church. However, if the women were not finished with their lamenting ritual, the priests would typically wait outside without interrupting them.</w:t>
      </w:r>
      <w:r w:rsidRPr="006403A7">
        <w:rPr>
          <w:rStyle w:val="Fotnotereferanse"/>
          <w:rFonts w:ascii="Times New Roman" w:hAnsi="Times New Roman" w:cs="Times New Roman"/>
          <w:sz w:val="24"/>
          <w:szCs w:val="24"/>
          <w:lang w:val="en-GB"/>
        </w:rPr>
        <w:footnoteReference w:id="11"/>
      </w:r>
      <w:r w:rsidRPr="006403A7">
        <w:rPr>
          <w:rFonts w:ascii="Times New Roman" w:hAnsi="Times New Roman" w:cs="Times New Roman"/>
          <w:sz w:val="24"/>
          <w:szCs w:val="24"/>
          <w:lang w:val="en-GB"/>
        </w:rPr>
        <w:t xml:space="preserve"> </w:t>
      </w:r>
    </w:p>
    <w:p w14:paraId="35189A51" w14:textId="77777777" w:rsidR="006403A7" w:rsidRPr="006403A7" w:rsidRDefault="006403A7" w:rsidP="00F8020F">
      <w:pPr>
        <w:spacing w:after="0" w:line="360" w:lineRule="auto"/>
        <w:rPr>
          <w:rFonts w:ascii="Times New Roman" w:hAnsi="Times New Roman" w:cs="Times New Roman"/>
          <w:sz w:val="24"/>
          <w:szCs w:val="24"/>
          <w:lang w:val="en-GB"/>
        </w:rPr>
      </w:pPr>
    </w:p>
    <w:p w14:paraId="3DF4F592" w14:textId="1B69CD42"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Although the vast majority of Maniots are Greek Orthodox Christians, the lamentation rituals are decisively not a part of the Christian dogma. Priests have viewed them as paganistic but have nevertheless respected them as an ancient tradition. Researchers such as Christos </w:t>
      </w:r>
      <w:proofErr w:type="spellStart"/>
      <w:r w:rsidRPr="006403A7">
        <w:rPr>
          <w:rFonts w:ascii="Times New Roman" w:hAnsi="Times New Roman" w:cs="Times New Roman"/>
          <w:sz w:val="24"/>
          <w:szCs w:val="24"/>
          <w:lang w:val="en-GB"/>
        </w:rPr>
        <w:t>Varvantakis</w:t>
      </w:r>
      <w:proofErr w:type="spellEnd"/>
      <w:r w:rsidRPr="006403A7">
        <w:rPr>
          <w:rFonts w:ascii="Times New Roman" w:hAnsi="Times New Roman" w:cs="Times New Roman"/>
          <w:sz w:val="24"/>
          <w:szCs w:val="24"/>
          <w:lang w:val="en-GB"/>
        </w:rPr>
        <w:t xml:space="preserve">, Anna </w:t>
      </w:r>
      <w:proofErr w:type="spellStart"/>
      <w:r w:rsidRPr="006403A7">
        <w:rPr>
          <w:rFonts w:ascii="Times New Roman" w:hAnsi="Times New Roman" w:cs="Times New Roman"/>
          <w:sz w:val="24"/>
          <w:szCs w:val="24"/>
          <w:lang w:val="en-GB"/>
        </w:rPr>
        <w:t>Caraveli-Chaves</w:t>
      </w:r>
      <w:proofErr w:type="spellEnd"/>
      <w:r w:rsidRPr="006403A7">
        <w:rPr>
          <w:rFonts w:ascii="Times New Roman" w:hAnsi="Times New Roman" w:cs="Times New Roman"/>
          <w:sz w:val="24"/>
          <w:szCs w:val="24"/>
          <w:lang w:val="en-GB"/>
        </w:rPr>
        <w:t xml:space="preserve">, Nadia </w:t>
      </w:r>
      <w:proofErr w:type="spellStart"/>
      <w:r w:rsidRPr="006403A7">
        <w:rPr>
          <w:rFonts w:ascii="Times New Roman" w:hAnsi="Times New Roman" w:cs="Times New Roman"/>
          <w:sz w:val="24"/>
          <w:szCs w:val="24"/>
          <w:lang w:val="en-GB"/>
        </w:rPr>
        <w:t>Seremetakis</w:t>
      </w:r>
      <w:proofErr w:type="spellEnd"/>
      <w:r w:rsidRPr="006403A7">
        <w:rPr>
          <w:rFonts w:ascii="Times New Roman" w:hAnsi="Times New Roman" w:cs="Times New Roman"/>
          <w:sz w:val="24"/>
          <w:szCs w:val="24"/>
          <w:lang w:val="en-GB"/>
        </w:rPr>
        <w:t xml:space="preserve"> and Evy </w:t>
      </w:r>
      <w:proofErr w:type="spellStart"/>
      <w:r w:rsidRPr="006403A7">
        <w:rPr>
          <w:rFonts w:ascii="Times New Roman" w:hAnsi="Times New Roman" w:cs="Times New Roman"/>
          <w:sz w:val="24"/>
          <w:szCs w:val="24"/>
          <w:lang w:val="en-GB"/>
        </w:rPr>
        <w:t>Håland</w:t>
      </w:r>
      <w:proofErr w:type="spellEnd"/>
      <w:r w:rsidRPr="006403A7">
        <w:rPr>
          <w:rFonts w:ascii="Times New Roman" w:hAnsi="Times New Roman" w:cs="Times New Roman"/>
          <w:sz w:val="24"/>
          <w:szCs w:val="24"/>
          <w:lang w:val="en-GB"/>
        </w:rPr>
        <w:t xml:space="preserve"> describe the lamentation process as deeply gendered because, for Maniots, the wake is “a female ritual praxis while Orthodox Christian burial is an area of male ceremonial authority.”</w:t>
      </w:r>
      <w:r w:rsidRPr="006403A7">
        <w:rPr>
          <w:rStyle w:val="Fotnotereferanse"/>
          <w:rFonts w:ascii="Times New Roman" w:hAnsi="Times New Roman" w:cs="Times New Roman"/>
          <w:sz w:val="24"/>
          <w:szCs w:val="24"/>
          <w:lang w:val="en-GB"/>
        </w:rPr>
        <w:footnoteReference w:id="12"/>
      </w:r>
      <w:r w:rsidRPr="006403A7">
        <w:rPr>
          <w:rFonts w:ascii="Times New Roman" w:hAnsi="Times New Roman" w:cs="Times New Roman"/>
          <w:lang w:val="en-GB"/>
        </w:rPr>
        <w:t xml:space="preserve"> </w:t>
      </w:r>
      <w:r w:rsidRPr="006403A7">
        <w:rPr>
          <w:rFonts w:ascii="Times New Roman" w:hAnsi="Times New Roman" w:cs="Times New Roman"/>
          <w:sz w:val="24"/>
          <w:szCs w:val="24"/>
          <w:lang w:val="en-GB"/>
        </w:rPr>
        <w:t>It could be argued that the tension between the female aspect of the wake and the male aspect of the funeral mirrors a generali</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ed</w:t>
      </w:r>
      <w:r w:rsidRPr="006403A7">
        <w:rPr>
          <w:rFonts w:ascii="Times New Roman" w:hAnsi="Times New Roman" w:cs="Times New Roman"/>
          <w:color w:val="2F5496" w:themeColor="accent1" w:themeShade="BF"/>
          <w:sz w:val="24"/>
          <w:szCs w:val="24"/>
          <w:lang w:val="en-GB"/>
        </w:rPr>
        <w:t xml:space="preserve"> </w:t>
      </w:r>
      <w:r w:rsidRPr="006403A7">
        <w:rPr>
          <w:rFonts w:ascii="Times New Roman" w:hAnsi="Times New Roman" w:cs="Times New Roman"/>
          <w:sz w:val="24"/>
          <w:szCs w:val="24"/>
          <w:lang w:val="en-GB"/>
        </w:rPr>
        <w:t xml:space="preserve">tension between central church power and the women’s traditional practices. Evy </w:t>
      </w:r>
      <w:proofErr w:type="spellStart"/>
      <w:r w:rsidRPr="006403A7">
        <w:rPr>
          <w:rFonts w:ascii="Times New Roman" w:hAnsi="Times New Roman" w:cs="Times New Roman"/>
          <w:sz w:val="24"/>
          <w:szCs w:val="24"/>
          <w:lang w:val="en-GB"/>
        </w:rPr>
        <w:t>Håland</w:t>
      </w:r>
      <w:proofErr w:type="spellEnd"/>
      <w:r w:rsidRPr="006403A7">
        <w:rPr>
          <w:rFonts w:ascii="Times New Roman" w:hAnsi="Times New Roman" w:cs="Times New Roman"/>
          <w:sz w:val="24"/>
          <w:szCs w:val="24"/>
          <w:lang w:val="en-GB"/>
        </w:rPr>
        <w:t xml:space="preserve"> argues that the Church “also struggled against a female way of expression which gave women a considerable power over the rituals of death.”</w:t>
      </w:r>
      <w:r w:rsidRPr="006403A7">
        <w:rPr>
          <w:rFonts w:ascii="Times New Roman" w:hAnsi="Times New Roman" w:cs="Times New Roman"/>
          <w:sz w:val="24"/>
          <w:szCs w:val="24"/>
          <w:vertAlign w:val="superscript"/>
          <w:lang w:val="en-GB"/>
        </w:rPr>
        <w:footnoteReference w:id="13"/>
      </w:r>
    </w:p>
    <w:p w14:paraId="6492B1C9" w14:textId="77777777" w:rsidR="006403A7" w:rsidRPr="006403A7" w:rsidRDefault="006403A7" w:rsidP="00F8020F">
      <w:pPr>
        <w:spacing w:after="0" w:line="360" w:lineRule="auto"/>
        <w:rPr>
          <w:rFonts w:ascii="Times New Roman" w:hAnsi="Times New Roman" w:cs="Times New Roman"/>
          <w:sz w:val="24"/>
          <w:szCs w:val="24"/>
          <w:vertAlign w:val="superscript"/>
          <w:lang w:val="en-GB"/>
        </w:rPr>
      </w:pPr>
    </w:p>
    <w:p w14:paraId="797DC983" w14:textId="611739E5"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lastRenderedPageBreak/>
        <w:t>The segregation of the male and female sphere</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 during lamenting </w:t>
      </w:r>
      <w:r w:rsidR="007531CC">
        <w:rPr>
          <w:rFonts w:ascii="Times New Roman" w:hAnsi="Times New Roman" w:cs="Times New Roman"/>
          <w:sz w:val="24"/>
          <w:szCs w:val="24"/>
          <w:lang w:val="en-GB"/>
        </w:rPr>
        <w:t xml:space="preserve">also </w:t>
      </w:r>
      <w:r w:rsidRPr="006403A7">
        <w:rPr>
          <w:rFonts w:ascii="Times New Roman" w:hAnsi="Times New Roman" w:cs="Times New Roman"/>
          <w:sz w:val="24"/>
          <w:szCs w:val="24"/>
          <w:lang w:val="en-GB"/>
        </w:rPr>
        <w:t xml:space="preserve">manifests itself in the men’s silence and physical distance from the dead body during the wake. Their presence is acknowledged by the lamenting </w:t>
      </w:r>
      <w:r w:rsidR="005D322E" w:rsidRPr="006403A7">
        <w:rPr>
          <w:rFonts w:ascii="Times New Roman" w:hAnsi="Times New Roman" w:cs="Times New Roman"/>
          <w:sz w:val="24"/>
          <w:szCs w:val="24"/>
          <w:lang w:val="en-GB"/>
        </w:rPr>
        <w:t>women,</w:t>
      </w:r>
      <w:r w:rsidRPr="006403A7">
        <w:rPr>
          <w:rFonts w:ascii="Times New Roman" w:hAnsi="Times New Roman" w:cs="Times New Roman"/>
          <w:sz w:val="24"/>
          <w:szCs w:val="24"/>
          <w:lang w:val="en-GB"/>
        </w:rPr>
        <w:t xml:space="preserve"> but men are not allowed to participate or even just approach the lamenting circle. Nadia </w:t>
      </w:r>
      <w:proofErr w:type="spellStart"/>
      <w:r w:rsidRPr="006403A7">
        <w:rPr>
          <w:rFonts w:ascii="Times New Roman" w:hAnsi="Times New Roman" w:cs="Times New Roman"/>
          <w:sz w:val="24"/>
          <w:szCs w:val="24"/>
          <w:lang w:val="en-GB"/>
        </w:rPr>
        <w:t>Seremetakis</w:t>
      </w:r>
      <w:proofErr w:type="spellEnd"/>
      <w:r w:rsidRPr="006403A7">
        <w:rPr>
          <w:rFonts w:ascii="Times New Roman" w:hAnsi="Times New Roman" w:cs="Times New Roman"/>
          <w:sz w:val="24"/>
          <w:szCs w:val="24"/>
          <w:lang w:val="en-GB"/>
        </w:rPr>
        <w:t xml:space="preserve"> very eloquently points out that “</w:t>
      </w:r>
      <w:r w:rsidRPr="006403A7">
        <w:rPr>
          <w:rFonts w:ascii="Times New Roman" w:hAnsi="Times New Roman" w:cs="Times New Roman"/>
          <w:iCs/>
          <w:sz w:val="24"/>
          <w:szCs w:val="24"/>
          <w:lang w:val="en-GB"/>
        </w:rPr>
        <w:t>the men do not cross the boundary set by gender and by death.</w:t>
      </w:r>
      <w:r w:rsidRPr="006403A7">
        <w:rPr>
          <w:rFonts w:ascii="Times New Roman" w:hAnsi="Times New Roman" w:cs="Times New Roman"/>
          <w:sz w:val="24"/>
          <w:szCs w:val="24"/>
          <w:lang w:val="en-GB"/>
        </w:rPr>
        <w:t>”</w:t>
      </w:r>
      <w:r w:rsidRPr="006403A7">
        <w:rPr>
          <w:rFonts w:ascii="Times New Roman" w:hAnsi="Times New Roman" w:cs="Times New Roman"/>
          <w:sz w:val="24"/>
          <w:szCs w:val="24"/>
          <w:vertAlign w:val="superscript"/>
          <w:lang w:val="en-GB"/>
        </w:rPr>
        <w:footnoteReference w:id="14"/>
      </w:r>
      <w:r w:rsidRPr="006403A7">
        <w:rPr>
          <w:rFonts w:ascii="Times New Roman" w:hAnsi="Times New Roman" w:cs="Times New Roman"/>
          <w:sz w:val="24"/>
          <w:szCs w:val="24"/>
          <w:lang w:val="en-GB"/>
        </w:rPr>
        <w:t xml:space="preserve"> The gender segregation during this vital death ritual demonstrates the intimate role Maniot women play in all matters concerned with the dead.</w:t>
      </w:r>
      <w:r w:rsidRPr="006403A7">
        <w:rPr>
          <w:rStyle w:val="Fotnotereferanse"/>
          <w:rFonts w:ascii="Times New Roman" w:hAnsi="Times New Roman" w:cs="Times New Roman"/>
          <w:sz w:val="24"/>
          <w:szCs w:val="24"/>
          <w:lang w:val="en-GB"/>
        </w:rPr>
        <w:footnoteReference w:id="15"/>
      </w:r>
    </w:p>
    <w:p w14:paraId="7F10582F" w14:textId="77777777" w:rsidR="006403A7" w:rsidRPr="006403A7" w:rsidRDefault="006403A7" w:rsidP="00F8020F">
      <w:pPr>
        <w:spacing w:after="0" w:line="360" w:lineRule="auto"/>
        <w:rPr>
          <w:rFonts w:ascii="Times New Roman" w:hAnsi="Times New Roman" w:cs="Times New Roman"/>
          <w:sz w:val="24"/>
          <w:szCs w:val="24"/>
          <w:lang w:val="en-GB"/>
        </w:rPr>
      </w:pPr>
    </w:p>
    <w:p w14:paraId="69A8A0DF" w14:textId="6A69DA86"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The general male view on the lament ritual has been quite ambivalent. Ethnographers and anthropologists researching lament songs mention reactions such as fear, hostility or uneasy mocking, but also in some cases disguised admiration.</w:t>
      </w:r>
      <w:r w:rsidRPr="006403A7">
        <w:rPr>
          <w:rStyle w:val="Fotnotereferanse"/>
          <w:rFonts w:ascii="Times New Roman" w:hAnsi="Times New Roman" w:cs="Times New Roman"/>
          <w:sz w:val="24"/>
          <w:szCs w:val="24"/>
          <w:lang w:val="en-GB"/>
        </w:rPr>
        <w:footnoteReference w:id="16"/>
      </w:r>
      <w:r w:rsidRPr="006403A7">
        <w:rPr>
          <w:rFonts w:ascii="Times New Roman" w:hAnsi="Times New Roman" w:cs="Times New Roman"/>
          <w:sz w:val="24"/>
          <w:szCs w:val="24"/>
          <w:lang w:val="en-GB"/>
        </w:rPr>
        <w:t xml:space="preserve"> Moreover, from the 1960s, the rising middle class and those that had abandoned their villages for the urban cent</w:t>
      </w:r>
      <w:r w:rsidR="007531CC">
        <w:rPr>
          <w:rFonts w:ascii="Times New Roman" w:hAnsi="Times New Roman" w:cs="Times New Roman"/>
          <w:sz w:val="24"/>
          <w:szCs w:val="24"/>
          <w:lang w:val="en-GB"/>
        </w:rPr>
        <w:t>re</w:t>
      </w:r>
      <w:r w:rsidRPr="006403A7">
        <w:rPr>
          <w:rFonts w:ascii="Times New Roman" w:hAnsi="Times New Roman" w:cs="Times New Roman"/>
          <w:sz w:val="24"/>
          <w:szCs w:val="24"/>
          <w:lang w:val="en-GB"/>
        </w:rPr>
        <w:t>s would look with embarrassment upon their female kin who continued to lament the dead in the traditional form.</w:t>
      </w:r>
      <w:r w:rsidRPr="006403A7">
        <w:rPr>
          <w:rStyle w:val="Fotnotereferanse"/>
          <w:rFonts w:ascii="Times New Roman" w:hAnsi="Times New Roman" w:cs="Times New Roman"/>
          <w:sz w:val="24"/>
          <w:szCs w:val="24"/>
          <w:lang w:val="en-GB"/>
        </w:rPr>
        <w:footnoteReference w:id="17"/>
      </w:r>
    </w:p>
    <w:p w14:paraId="6DA41932" w14:textId="77777777" w:rsidR="00C46BAB" w:rsidRPr="006403A7" w:rsidRDefault="00C46BAB" w:rsidP="00F8020F">
      <w:pPr>
        <w:spacing w:after="0" w:line="360" w:lineRule="auto"/>
        <w:rPr>
          <w:rFonts w:ascii="Times New Roman" w:hAnsi="Times New Roman" w:cs="Times New Roman"/>
          <w:sz w:val="24"/>
          <w:szCs w:val="24"/>
          <w:lang w:val="en-GB"/>
        </w:rPr>
      </w:pPr>
    </w:p>
    <w:p w14:paraId="053075A3" w14:textId="5B9280A4"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This feeling of male uneasiness and fear described above was arguably amplified by the misperception</w:t>
      </w:r>
      <w:r w:rsidRPr="006403A7">
        <w:rPr>
          <w:rFonts w:ascii="Times New Roman" w:hAnsi="Times New Roman" w:cs="Times New Roman"/>
          <w:color w:val="2E74B5" w:themeColor="accent5" w:themeShade="BF"/>
          <w:sz w:val="24"/>
          <w:szCs w:val="24"/>
          <w:lang w:val="en-GB"/>
        </w:rPr>
        <w:t xml:space="preserve"> </w:t>
      </w:r>
      <w:r w:rsidRPr="006403A7">
        <w:rPr>
          <w:rFonts w:ascii="Times New Roman" w:hAnsi="Times New Roman" w:cs="Times New Roman"/>
          <w:sz w:val="24"/>
          <w:szCs w:val="24"/>
          <w:lang w:val="en-GB"/>
        </w:rPr>
        <w:t>that the laments were inherently chaotic. Although the lamenting process during the wake might indeed appear chaotic, the ritual was strictly organi</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ed: gestures of sorrow, such as screaming or chest-pounding, should not disrupt the narrative of the lament song. Moreover, the lamenting “turn-taking” expressed positions of power and social order stratification: close female kin had the right to lament first, and blood ties would override marital or more distant kinship relations. A woman of distant kin could interject and take over the lament if she could provide evidence of her own losses and sorrows or prove her</w:t>
      </w:r>
      <w:r w:rsidRPr="006403A7">
        <w:rPr>
          <w:rFonts w:ascii="Times New Roman" w:hAnsi="Times New Roman" w:cs="Times New Roman"/>
          <w:color w:val="2E74B5" w:themeColor="accent5" w:themeShade="BF"/>
          <w:sz w:val="24"/>
          <w:szCs w:val="24"/>
          <w:lang w:val="en-GB"/>
        </w:rPr>
        <w:t xml:space="preserve"> </w:t>
      </w:r>
      <w:r w:rsidRPr="006403A7">
        <w:rPr>
          <w:rFonts w:ascii="Times New Roman" w:hAnsi="Times New Roman" w:cs="Times New Roman"/>
          <w:sz w:val="24"/>
          <w:szCs w:val="24"/>
          <w:lang w:val="en-GB"/>
        </w:rPr>
        <w:t>proximity to the deceased. Her claims would be incorporated in the narrative of the lament.</w:t>
      </w:r>
      <w:r w:rsidRPr="006403A7">
        <w:rPr>
          <w:rFonts w:ascii="Times New Roman" w:hAnsi="Times New Roman" w:cs="Times New Roman"/>
          <w:sz w:val="24"/>
          <w:szCs w:val="24"/>
          <w:vertAlign w:val="superscript"/>
          <w:lang w:val="en-GB"/>
        </w:rPr>
        <w:footnoteReference w:id="18"/>
      </w:r>
    </w:p>
    <w:p w14:paraId="2F1DB3E6" w14:textId="1FCA3D35"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It was through this antiphonal validation of pain that women could find their voice and make social claims. Pain, in the Maniot context, would transcend the personal and emotional level and incorporate aspects of </w:t>
      </w:r>
      <w:proofErr w:type="spellStart"/>
      <w:r w:rsidRPr="006403A7">
        <w:rPr>
          <w:rFonts w:ascii="Times New Roman" w:hAnsi="Times New Roman" w:cs="Times New Roman"/>
          <w:sz w:val="24"/>
          <w:szCs w:val="24"/>
          <w:lang w:val="en-GB"/>
        </w:rPr>
        <w:t>collectivity</w:t>
      </w:r>
      <w:proofErr w:type="spellEnd"/>
      <w:r w:rsidRPr="006403A7">
        <w:rPr>
          <w:rFonts w:ascii="Times New Roman" w:hAnsi="Times New Roman" w:cs="Times New Roman"/>
          <w:sz w:val="24"/>
          <w:szCs w:val="24"/>
          <w:lang w:val="en-GB"/>
        </w:rPr>
        <w:t xml:space="preserve"> and legal validation. This was pivotal for the truth-claiming of women’s plights: their claim was coming from a place of pain, so it constituted </w:t>
      </w:r>
      <w:r w:rsidRPr="006403A7">
        <w:rPr>
          <w:rFonts w:ascii="Times New Roman" w:hAnsi="Times New Roman" w:cs="Times New Roman"/>
          <w:sz w:val="24"/>
          <w:szCs w:val="24"/>
          <w:lang w:val="en-GB"/>
        </w:rPr>
        <w:lastRenderedPageBreak/>
        <w:t>the truth. At the very least, it should be heard and maybe even considered. Such claims, if voiced outside mourning premises, could be deemed a transgression. During the wake, though, they were justified and validated</w:t>
      </w:r>
      <w:r w:rsidRPr="006403A7">
        <w:rPr>
          <w:rFonts w:ascii="Times New Roman" w:hAnsi="Times New Roman" w:cs="Times New Roman"/>
          <w:lang w:val="en-GB"/>
        </w:rPr>
        <w:t xml:space="preserve"> </w:t>
      </w:r>
      <w:r w:rsidRPr="006403A7">
        <w:rPr>
          <w:rFonts w:ascii="Times New Roman" w:hAnsi="Times New Roman" w:cs="Times New Roman"/>
          <w:sz w:val="24"/>
          <w:szCs w:val="24"/>
          <w:lang w:val="en-GB"/>
        </w:rPr>
        <w:t>because they were expressed through the form of lamenting.</w:t>
      </w:r>
      <w:r w:rsidRPr="006403A7">
        <w:rPr>
          <w:rFonts w:ascii="Times New Roman" w:hAnsi="Times New Roman" w:cs="Times New Roman"/>
          <w:sz w:val="24"/>
          <w:szCs w:val="24"/>
          <w:vertAlign w:val="superscript"/>
          <w:lang w:val="en-GB"/>
        </w:rPr>
        <w:footnoteReference w:id="19"/>
      </w:r>
      <w:r w:rsidRPr="006403A7">
        <w:rPr>
          <w:rFonts w:ascii="Times New Roman" w:hAnsi="Times New Roman" w:cs="Times New Roman"/>
          <w:sz w:val="24"/>
          <w:szCs w:val="24"/>
          <w:lang w:val="en-GB"/>
        </w:rPr>
        <w:t xml:space="preserve"> Within the confines of a strict patriarchal and male-dominated environment, the women could vocali</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e their particular problems and afflictions which resulted from their social position. Widowhood and the subsequent loss of social status, the pains of motherhood or the abandonment by male relatives who should act as protectors were some of the common grievances aired in laments.</w:t>
      </w:r>
      <w:r w:rsidRPr="006403A7">
        <w:rPr>
          <w:rFonts w:ascii="Times New Roman" w:hAnsi="Times New Roman" w:cs="Times New Roman"/>
          <w:sz w:val="24"/>
          <w:szCs w:val="24"/>
          <w:vertAlign w:val="superscript"/>
          <w:lang w:val="en-GB"/>
        </w:rPr>
        <w:footnoteReference w:id="20"/>
      </w:r>
      <w:r w:rsidRPr="006403A7">
        <w:rPr>
          <w:rFonts w:ascii="Times New Roman" w:hAnsi="Times New Roman" w:cs="Times New Roman"/>
          <w:sz w:val="24"/>
          <w:szCs w:val="24"/>
          <w:lang w:val="en-GB"/>
        </w:rPr>
        <w:t xml:space="preserve"> </w:t>
      </w:r>
    </w:p>
    <w:p w14:paraId="683F860A" w14:textId="77777777" w:rsidR="00C46BAB" w:rsidRPr="006403A7" w:rsidRDefault="00C46BAB" w:rsidP="00F8020F">
      <w:pPr>
        <w:spacing w:after="0" w:line="360" w:lineRule="auto"/>
        <w:rPr>
          <w:rFonts w:ascii="Times New Roman" w:hAnsi="Times New Roman" w:cs="Times New Roman"/>
          <w:sz w:val="24"/>
          <w:szCs w:val="24"/>
          <w:lang w:val="en-GB"/>
        </w:rPr>
      </w:pPr>
    </w:p>
    <w:p w14:paraId="218B558C" w14:textId="36F9D4AA"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The lament songs functioned as a shield of protection that allowed Maniot women to rage against institutionali</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ed religion, which </w:t>
      </w:r>
      <w:r w:rsidR="007531CC" w:rsidRPr="007531CC">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as discussed previously </w:t>
      </w:r>
      <w:r w:rsidR="007531CC" w:rsidRPr="007531CC">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looked with suspicion on their lamenting rituals. The lament songs questioned salvation promises of eternal life to the pious. They would critici</w:t>
      </w:r>
      <w:r w:rsidR="007531CC">
        <w:rPr>
          <w:rFonts w:ascii="Times New Roman" w:hAnsi="Times New Roman" w:cs="Times New Roman"/>
          <w:sz w:val="24"/>
          <w:szCs w:val="24"/>
          <w:lang w:val="en-GB"/>
        </w:rPr>
        <w:t>s</w:t>
      </w:r>
      <w:r w:rsidRPr="006403A7">
        <w:rPr>
          <w:rFonts w:ascii="Times New Roman" w:hAnsi="Times New Roman" w:cs="Times New Roman"/>
          <w:sz w:val="24"/>
          <w:szCs w:val="24"/>
          <w:lang w:val="en-GB"/>
        </w:rPr>
        <w:t>e doctors and modern medicine since these had often failed to protect and save their loved ones.</w:t>
      </w:r>
      <w:r w:rsidRPr="006403A7">
        <w:rPr>
          <w:rFonts w:ascii="Times New Roman" w:hAnsi="Times New Roman" w:cs="Times New Roman"/>
          <w:sz w:val="24"/>
          <w:szCs w:val="24"/>
          <w:vertAlign w:val="superscript"/>
          <w:lang w:val="en-GB"/>
        </w:rPr>
        <w:footnoteReference w:id="21"/>
      </w:r>
      <w:r w:rsidRPr="006403A7">
        <w:rPr>
          <w:rFonts w:ascii="Times New Roman" w:hAnsi="Times New Roman" w:cs="Times New Roman"/>
          <w:sz w:val="24"/>
          <w:szCs w:val="24"/>
          <w:lang w:val="en-GB"/>
        </w:rPr>
        <w:t xml:space="preserve"> The songs also served as </w:t>
      </w:r>
      <w:r w:rsidR="008F786D">
        <w:rPr>
          <w:rFonts w:ascii="Times New Roman" w:hAnsi="Times New Roman" w:cs="Times New Roman"/>
          <w:sz w:val="24"/>
          <w:szCs w:val="24"/>
          <w:lang w:val="en-GB"/>
        </w:rPr>
        <w:t xml:space="preserve">a </w:t>
      </w:r>
      <w:r w:rsidRPr="006403A7">
        <w:rPr>
          <w:rFonts w:ascii="Times New Roman" w:hAnsi="Times New Roman" w:cs="Times New Roman"/>
          <w:sz w:val="24"/>
          <w:szCs w:val="24"/>
          <w:lang w:val="en-GB"/>
        </w:rPr>
        <w:t xml:space="preserve">platform to express political views or challenge gender norms. Through their lament narratives, women would also reinforce cultural beliefs about the value of male and female children, an element that merits further discussion. </w:t>
      </w:r>
    </w:p>
    <w:p w14:paraId="4E3EF1C1" w14:textId="77777777" w:rsidR="00C46BAB" w:rsidRPr="006403A7" w:rsidRDefault="00C46BAB" w:rsidP="00F8020F">
      <w:pPr>
        <w:spacing w:after="0" w:line="360" w:lineRule="auto"/>
        <w:rPr>
          <w:rFonts w:ascii="Times New Roman" w:hAnsi="Times New Roman" w:cs="Times New Roman"/>
          <w:sz w:val="24"/>
          <w:szCs w:val="24"/>
          <w:lang w:val="en-GB"/>
        </w:rPr>
      </w:pPr>
    </w:p>
    <w:p w14:paraId="7E753240" w14:textId="106CBB6C" w:rsidR="005632CA" w:rsidRPr="005632CA" w:rsidRDefault="005632CA" w:rsidP="005632CA">
      <w:pPr>
        <w:spacing w:after="0" w:line="360" w:lineRule="auto"/>
        <w:rPr>
          <w:rFonts w:ascii="Times New Roman" w:hAnsi="Times New Roman" w:cs="Times New Roman"/>
          <w:b/>
          <w:bCs/>
          <w:sz w:val="24"/>
          <w:szCs w:val="24"/>
          <w:lang w:val="en-GB"/>
        </w:rPr>
      </w:pPr>
      <w:bookmarkStart w:id="8" w:name="_Hlk106879325"/>
      <w:r>
        <w:rPr>
          <w:rFonts w:ascii="Times New Roman" w:hAnsi="Times New Roman" w:cs="Times New Roman"/>
          <w:b/>
          <w:sz w:val="24"/>
          <w:szCs w:val="24"/>
          <w:lang w:val="en-GB"/>
        </w:rPr>
        <w:t>2</w:t>
      </w:r>
      <w:r w:rsidR="00F87F2E" w:rsidRPr="005632CA">
        <w:rPr>
          <w:rFonts w:ascii="Times New Roman" w:hAnsi="Times New Roman" w:cs="Times New Roman"/>
          <w:b/>
          <w:sz w:val="24"/>
          <w:szCs w:val="24"/>
          <w:lang w:val="en-GB"/>
        </w:rPr>
        <w:t xml:space="preserve">. </w:t>
      </w:r>
      <w:r w:rsidRPr="005632CA">
        <w:rPr>
          <w:rFonts w:ascii="Times New Roman" w:hAnsi="Times New Roman" w:cs="Times New Roman"/>
          <w:b/>
          <w:bCs/>
          <w:sz w:val="24"/>
          <w:szCs w:val="24"/>
          <w:lang w:val="en-GB"/>
        </w:rPr>
        <w:t>Boys and girls: The “keys” and the “weeds”</w:t>
      </w:r>
    </w:p>
    <w:bookmarkEnd w:id="8"/>
    <w:p w14:paraId="1A66CD55" w14:textId="7038BAE9" w:rsidR="00507A6C" w:rsidRPr="00F87F2E" w:rsidRDefault="00507A6C" w:rsidP="00F87F2E">
      <w:pPr>
        <w:spacing w:after="0" w:line="360" w:lineRule="auto"/>
        <w:rPr>
          <w:rFonts w:ascii="Times New Roman" w:hAnsi="Times New Roman" w:cs="Times New Roman"/>
          <w:sz w:val="24"/>
          <w:szCs w:val="24"/>
          <w:lang w:val="en-GB"/>
        </w:rPr>
      </w:pPr>
      <w:r w:rsidRPr="00F87F2E">
        <w:rPr>
          <w:rFonts w:ascii="Times New Roman" w:hAnsi="Times New Roman" w:cs="Times New Roman"/>
          <w:sz w:val="24"/>
          <w:szCs w:val="24"/>
          <w:lang w:val="en-GB"/>
        </w:rPr>
        <w:t xml:space="preserve">The language used in lament songs to describe boys and girls is very interesting. It illustrates the “worth” assigned to each sex and thus illustrates the mindsets and practices in Mani during the early </w:t>
      </w:r>
      <w:r w:rsidR="008F786D" w:rsidRPr="00F87F2E">
        <w:rPr>
          <w:rFonts w:ascii="Times New Roman" w:hAnsi="Times New Roman" w:cs="Times New Roman"/>
          <w:sz w:val="24"/>
          <w:szCs w:val="24"/>
          <w:lang w:val="en-GB"/>
        </w:rPr>
        <w:t xml:space="preserve">twentieth </w:t>
      </w:r>
      <w:r w:rsidRPr="00F87F2E">
        <w:rPr>
          <w:rFonts w:ascii="Times New Roman" w:hAnsi="Times New Roman" w:cs="Times New Roman"/>
          <w:sz w:val="24"/>
          <w:szCs w:val="24"/>
          <w:lang w:val="en-GB"/>
        </w:rPr>
        <w:t xml:space="preserve">century. In everyday speech, the term “children” was a term </w:t>
      </w:r>
      <w:r w:rsidR="008F786D" w:rsidRPr="00F87F2E">
        <w:rPr>
          <w:rFonts w:ascii="Times New Roman" w:hAnsi="Times New Roman" w:cs="Times New Roman"/>
          <w:sz w:val="24"/>
          <w:szCs w:val="24"/>
          <w:lang w:val="en-GB"/>
        </w:rPr>
        <w:t>only</w:t>
      </w:r>
      <w:r w:rsidR="00A20D19" w:rsidRPr="00F87F2E">
        <w:rPr>
          <w:rFonts w:ascii="Times New Roman" w:hAnsi="Times New Roman" w:cs="Times New Roman"/>
          <w:sz w:val="24"/>
          <w:szCs w:val="24"/>
          <w:lang w:val="en-GB"/>
        </w:rPr>
        <w:t xml:space="preserve"> </w:t>
      </w:r>
      <w:r w:rsidRPr="00F87F2E">
        <w:rPr>
          <w:rFonts w:ascii="Times New Roman" w:hAnsi="Times New Roman" w:cs="Times New Roman"/>
          <w:sz w:val="24"/>
          <w:szCs w:val="24"/>
          <w:lang w:val="en-GB"/>
        </w:rPr>
        <w:t>applied to boys. Girls were just “girls”. A certain “worth-assigning” language, pertaining to each sex, is prevalent in lament songs: boys are described as the “keys”, the “crowns”, the “little lords” while the terms used for girls are the “wild weeds”, the “straw”, the “females”.</w:t>
      </w:r>
      <w:r w:rsidRPr="006403A7">
        <w:rPr>
          <w:rStyle w:val="Fotnotereferanse"/>
          <w:rFonts w:ascii="Times New Roman" w:hAnsi="Times New Roman" w:cs="Times New Roman"/>
          <w:sz w:val="24"/>
          <w:szCs w:val="24"/>
          <w:lang w:val="en-GB"/>
        </w:rPr>
        <w:footnoteReference w:id="22"/>
      </w:r>
    </w:p>
    <w:p w14:paraId="11EA2928" w14:textId="77777777" w:rsidR="00976BCC" w:rsidRPr="006403A7" w:rsidRDefault="00976BCC" w:rsidP="00F8020F">
      <w:pPr>
        <w:spacing w:after="0" w:line="360" w:lineRule="auto"/>
        <w:rPr>
          <w:rFonts w:ascii="Times New Roman" w:hAnsi="Times New Roman" w:cs="Times New Roman"/>
          <w:sz w:val="24"/>
          <w:szCs w:val="24"/>
          <w:lang w:val="en-GB"/>
        </w:rPr>
      </w:pPr>
    </w:p>
    <w:p w14:paraId="74DFF5F1" w14:textId="2C9AD167"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Lament songs from the late </w:t>
      </w:r>
      <w:r w:rsidR="008F786D">
        <w:rPr>
          <w:rFonts w:ascii="Times New Roman" w:hAnsi="Times New Roman" w:cs="Times New Roman"/>
          <w:sz w:val="24"/>
          <w:szCs w:val="24"/>
          <w:lang w:val="en-GB"/>
        </w:rPr>
        <w:t xml:space="preserve">nineteenth </w:t>
      </w:r>
      <w:r w:rsidRPr="006403A7">
        <w:rPr>
          <w:rFonts w:ascii="Times New Roman" w:hAnsi="Times New Roman" w:cs="Times New Roman"/>
          <w:sz w:val="24"/>
          <w:szCs w:val="24"/>
          <w:lang w:val="en-GB"/>
        </w:rPr>
        <w:t xml:space="preserve">to </w:t>
      </w:r>
      <w:r w:rsidR="008F786D">
        <w:rPr>
          <w:rFonts w:ascii="Times New Roman" w:hAnsi="Times New Roman" w:cs="Times New Roman"/>
          <w:sz w:val="24"/>
          <w:szCs w:val="24"/>
          <w:lang w:val="en-GB"/>
        </w:rPr>
        <w:t xml:space="preserve">the </w:t>
      </w:r>
      <w:r w:rsidRPr="006403A7">
        <w:rPr>
          <w:rFonts w:ascii="Times New Roman" w:hAnsi="Times New Roman" w:cs="Times New Roman"/>
          <w:sz w:val="24"/>
          <w:szCs w:val="24"/>
          <w:lang w:val="en-GB"/>
        </w:rPr>
        <w:t xml:space="preserve">early </w:t>
      </w:r>
      <w:r w:rsidR="008F786D">
        <w:rPr>
          <w:rFonts w:ascii="Times New Roman" w:hAnsi="Times New Roman" w:cs="Times New Roman"/>
          <w:sz w:val="24"/>
          <w:szCs w:val="24"/>
          <w:lang w:val="en-GB"/>
        </w:rPr>
        <w:t>twentieth</w:t>
      </w:r>
      <w:r w:rsidRPr="006403A7">
        <w:rPr>
          <w:rFonts w:ascii="Times New Roman" w:hAnsi="Times New Roman" w:cs="Times New Roman"/>
          <w:sz w:val="24"/>
          <w:szCs w:val="24"/>
          <w:lang w:val="en-GB"/>
        </w:rPr>
        <w:t xml:space="preserve"> centur</w:t>
      </w:r>
      <w:r w:rsidR="008F786D">
        <w:rPr>
          <w:rFonts w:ascii="Times New Roman" w:hAnsi="Times New Roman" w:cs="Times New Roman"/>
          <w:sz w:val="24"/>
          <w:szCs w:val="24"/>
          <w:lang w:val="en-GB"/>
        </w:rPr>
        <w:t>ies</w:t>
      </w:r>
      <w:r w:rsidRPr="006403A7">
        <w:rPr>
          <w:rFonts w:ascii="Times New Roman" w:hAnsi="Times New Roman" w:cs="Times New Roman"/>
          <w:sz w:val="24"/>
          <w:szCs w:val="24"/>
          <w:lang w:val="en-GB"/>
        </w:rPr>
        <w:t xml:space="preserve"> mourn the death of older people with no male heirs as a disaster. The death meant the extinction of a kin, and the dead were therefore often depicted as a house with no keys. In a similar way, songs would </w:t>
      </w:r>
      <w:r w:rsidRPr="006403A7">
        <w:rPr>
          <w:rFonts w:ascii="Times New Roman" w:hAnsi="Times New Roman" w:cs="Times New Roman"/>
          <w:sz w:val="24"/>
          <w:szCs w:val="24"/>
          <w:lang w:val="en-GB"/>
        </w:rPr>
        <w:lastRenderedPageBreak/>
        <w:t>also draw an analogy between the loss of an only son and the “loss of the keys to one’s house”. A man dying without any male heirs was described as “a paper with no writing on”.</w:t>
      </w:r>
      <w:r w:rsidRPr="006403A7">
        <w:rPr>
          <w:rStyle w:val="Fotnotereferanse"/>
          <w:rFonts w:ascii="Times New Roman" w:hAnsi="Times New Roman" w:cs="Times New Roman"/>
          <w:sz w:val="24"/>
          <w:szCs w:val="24"/>
          <w:lang w:val="en-GB"/>
        </w:rPr>
        <w:footnoteReference w:id="23"/>
      </w:r>
      <w:r w:rsidRPr="006403A7">
        <w:rPr>
          <w:rFonts w:ascii="Times New Roman" w:hAnsi="Times New Roman" w:cs="Times New Roman"/>
          <w:sz w:val="24"/>
          <w:szCs w:val="24"/>
          <w:lang w:val="en-GB"/>
        </w:rPr>
        <w:t xml:space="preserve"> The loss of a boy was considered disastrous since the strength of a family heavily depended on the number of male members. The death of a boy meant the loss of a potential warrior and disrupted the patrilineal kinship system. In this context, boys were called “riffles” or “canons” since they were seen as future warriors who defended the family hono</w:t>
      </w:r>
      <w:r w:rsidR="008F786D">
        <w:rPr>
          <w:rFonts w:ascii="Times New Roman" w:hAnsi="Times New Roman" w:cs="Times New Roman"/>
          <w:sz w:val="24"/>
          <w:szCs w:val="24"/>
          <w:lang w:val="en-GB"/>
        </w:rPr>
        <w:t>u</w:t>
      </w:r>
      <w:r w:rsidRPr="006403A7">
        <w:rPr>
          <w:rFonts w:ascii="Times New Roman" w:hAnsi="Times New Roman" w:cs="Times New Roman"/>
          <w:sz w:val="24"/>
          <w:szCs w:val="24"/>
          <w:lang w:val="en-GB"/>
        </w:rPr>
        <w:t>r and bolster</w:t>
      </w:r>
      <w:r w:rsidR="008F786D">
        <w:rPr>
          <w:rFonts w:ascii="Times New Roman" w:hAnsi="Times New Roman" w:cs="Times New Roman"/>
          <w:sz w:val="24"/>
          <w:szCs w:val="24"/>
          <w:lang w:val="en-GB"/>
        </w:rPr>
        <w:t>ed</w:t>
      </w:r>
      <w:r w:rsidRPr="006403A7">
        <w:rPr>
          <w:rFonts w:ascii="Times New Roman" w:hAnsi="Times New Roman" w:cs="Times New Roman"/>
          <w:sz w:val="24"/>
          <w:szCs w:val="24"/>
          <w:lang w:val="en-GB"/>
        </w:rPr>
        <w:t xml:space="preserve"> the clan’s strength and respectability.</w:t>
      </w:r>
      <w:r w:rsidRPr="006403A7">
        <w:rPr>
          <w:rStyle w:val="Fotnotereferanse"/>
          <w:rFonts w:ascii="Times New Roman" w:hAnsi="Times New Roman" w:cs="Times New Roman"/>
          <w:sz w:val="24"/>
          <w:szCs w:val="24"/>
          <w:lang w:val="en-GB"/>
        </w:rPr>
        <w:footnoteReference w:id="24"/>
      </w:r>
      <w:r w:rsidRPr="006403A7">
        <w:rPr>
          <w:rFonts w:ascii="Times New Roman" w:hAnsi="Times New Roman" w:cs="Times New Roman"/>
          <w:sz w:val="24"/>
          <w:szCs w:val="24"/>
          <w:lang w:val="en-GB"/>
        </w:rPr>
        <w:t xml:space="preserve"> </w:t>
      </w:r>
    </w:p>
    <w:p w14:paraId="3DBC6C69" w14:textId="77777777" w:rsidR="00976BCC" w:rsidRPr="006403A7" w:rsidRDefault="00976BCC" w:rsidP="00F8020F">
      <w:pPr>
        <w:spacing w:after="0" w:line="360" w:lineRule="auto"/>
        <w:rPr>
          <w:rFonts w:ascii="Times New Roman" w:hAnsi="Times New Roman" w:cs="Times New Roman"/>
          <w:sz w:val="24"/>
          <w:szCs w:val="24"/>
          <w:lang w:val="en-GB"/>
        </w:rPr>
      </w:pPr>
    </w:p>
    <w:p w14:paraId="4EEB0401" w14:textId="37064BDD"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By the mid-</w:t>
      </w:r>
      <w:r w:rsidR="008F786D">
        <w:rPr>
          <w:rFonts w:ascii="Times New Roman" w:hAnsi="Times New Roman" w:cs="Times New Roman"/>
          <w:sz w:val="24"/>
          <w:szCs w:val="24"/>
          <w:lang w:val="en-GB"/>
        </w:rPr>
        <w:t xml:space="preserve">twentieth </w:t>
      </w:r>
      <w:r w:rsidRPr="006403A7">
        <w:rPr>
          <w:rFonts w:ascii="Times New Roman" w:hAnsi="Times New Roman" w:cs="Times New Roman"/>
          <w:sz w:val="24"/>
          <w:szCs w:val="24"/>
          <w:lang w:val="en-GB"/>
        </w:rPr>
        <w:t>century, however, the attitudes towards girls began to change, and the language of the lament songs mirrors this shift. An illustrative example is a lament song from approximately the 1940s, which was sang by a mother at the wake of her little daughter.</w:t>
      </w:r>
      <w:r w:rsidRPr="006403A7">
        <w:rPr>
          <w:rFonts w:ascii="Times New Roman" w:hAnsi="Times New Roman" w:cs="Times New Roman"/>
          <w:sz w:val="24"/>
          <w:szCs w:val="24"/>
          <w:vertAlign w:val="superscript"/>
          <w:lang w:val="en-GB"/>
        </w:rPr>
        <w:footnoteReference w:id="25"/>
      </w:r>
      <w:r w:rsidRPr="006403A7">
        <w:rPr>
          <w:rFonts w:ascii="Times New Roman" w:hAnsi="Times New Roman" w:cs="Times New Roman"/>
          <w:sz w:val="24"/>
          <w:szCs w:val="24"/>
          <w:lang w:val="en-GB"/>
        </w:rPr>
        <w:t xml:space="preserve"> The girl had been </w:t>
      </w:r>
      <w:r w:rsidR="008F786D">
        <w:rPr>
          <w:rFonts w:ascii="Times New Roman" w:hAnsi="Times New Roman" w:cs="Times New Roman"/>
          <w:sz w:val="24"/>
          <w:szCs w:val="24"/>
          <w:lang w:val="en-GB"/>
        </w:rPr>
        <w:t xml:space="preserve">accidentally </w:t>
      </w:r>
      <w:r w:rsidRPr="006403A7">
        <w:rPr>
          <w:rFonts w:ascii="Times New Roman" w:hAnsi="Times New Roman" w:cs="Times New Roman"/>
          <w:sz w:val="24"/>
          <w:szCs w:val="24"/>
          <w:lang w:val="en-GB"/>
        </w:rPr>
        <w:t>killed by her father and another male relative</w:t>
      </w:r>
      <w:r w:rsidR="001C515B">
        <w:rPr>
          <w:rFonts w:ascii="Times New Roman" w:hAnsi="Times New Roman" w:cs="Times New Roman"/>
          <w:sz w:val="24"/>
          <w:szCs w:val="24"/>
          <w:lang w:val="en-GB"/>
        </w:rPr>
        <w:t xml:space="preserve"> while</w:t>
      </w:r>
      <w:r w:rsidRPr="006403A7">
        <w:rPr>
          <w:rFonts w:ascii="Times New Roman" w:hAnsi="Times New Roman" w:cs="Times New Roman"/>
          <w:sz w:val="24"/>
          <w:szCs w:val="24"/>
          <w:lang w:val="en-GB"/>
        </w:rPr>
        <w:t xml:space="preserve"> examining a new gun. In this song, the girl is no longer just a “female” or a “wild weed”. She is not insignificant. She is her mother’s “little girl”, a “good child” that was well-loved. Nadia </w:t>
      </w:r>
      <w:proofErr w:type="spellStart"/>
      <w:r w:rsidRPr="006403A7">
        <w:rPr>
          <w:rFonts w:ascii="Times New Roman" w:hAnsi="Times New Roman" w:cs="Times New Roman"/>
          <w:sz w:val="24"/>
          <w:szCs w:val="24"/>
          <w:lang w:val="en-GB"/>
        </w:rPr>
        <w:t>Seremetakis</w:t>
      </w:r>
      <w:proofErr w:type="spellEnd"/>
      <w:r w:rsidRPr="006403A7">
        <w:rPr>
          <w:rFonts w:ascii="Times New Roman" w:hAnsi="Times New Roman" w:cs="Times New Roman"/>
          <w:sz w:val="24"/>
          <w:szCs w:val="24"/>
          <w:lang w:val="en-GB"/>
        </w:rPr>
        <w:t xml:space="preserve"> who recorded this lament was told by witnesses of the lament ritual that it seemed as if the mother was trying to instigate a blood</w:t>
      </w:r>
      <w:r w:rsidR="006411E8" w:rsidRPr="006403A7">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feud.</w:t>
      </w:r>
      <w:r w:rsidRPr="006403A7">
        <w:rPr>
          <w:rStyle w:val="Fotnotereferanse"/>
          <w:rFonts w:ascii="Times New Roman" w:hAnsi="Times New Roman" w:cs="Times New Roman"/>
          <w:sz w:val="24"/>
          <w:szCs w:val="24"/>
          <w:lang w:val="en-GB"/>
        </w:rPr>
        <w:footnoteReference w:id="26"/>
      </w:r>
      <w:r w:rsidRPr="006403A7">
        <w:rPr>
          <w:rFonts w:ascii="Times New Roman" w:hAnsi="Times New Roman" w:cs="Times New Roman"/>
          <w:sz w:val="24"/>
          <w:szCs w:val="24"/>
          <w:lang w:val="en-GB"/>
        </w:rPr>
        <w:t xml:space="preserve"> It is possible that the elders of the clan accepted the life of the little girl as equally “valuable” and thus followed the mother’s demands for declaring a feud. Another interesting aspect of the lament is that the mother, who mourn</w:t>
      </w:r>
      <w:r w:rsidR="008F786D">
        <w:rPr>
          <w:rFonts w:ascii="Times New Roman" w:hAnsi="Times New Roman" w:cs="Times New Roman"/>
          <w:sz w:val="24"/>
          <w:szCs w:val="24"/>
          <w:lang w:val="en-GB"/>
        </w:rPr>
        <w:t>ed</w:t>
      </w:r>
      <w:r w:rsidRPr="006403A7">
        <w:rPr>
          <w:rFonts w:ascii="Times New Roman" w:hAnsi="Times New Roman" w:cs="Times New Roman"/>
          <w:sz w:val="24"/>
          <w:szCs w:val="24"/>
          <w:lang w:val="en-GB"/>
        </w:rPr>
        <w:t xml:space="preserve"> her daughter’s tragic fate, request</w:t>
      </w:r>
      <w:r w:rsidR="008F786D">
        <w:rPr>
          <w:rFonts w:ascii="Times New Roman" w:hAnsi="Times New Roman" w:cs="Times New Roman"/>
          <w:sz w:val="24"/>
          <w:szCs w:val="24"/>
          <w:lang w:val="en-GB"/>
        </w:rPr>
        <w:t>ed</w:t>
      </w:r>
      <w:r w:rsidRPr="006403A7">
        <w:rPr>
          <w:rFonts w:ascii="Times New Roman" w:hAnsi="Times New Roman" w:cs="Times New Roman"/>
          <w:sz w:val="24"/>
          <w:szCs w:val="24"/>
          <w:lang w:val="en-GB"/>
        </w:rPr>
        <w:t xml:space="preserve"> a divorce. She present</w:t>
      </w:r>
      <w:r w:rsidR="008F786D">
        <w:rPr>
          <w:rFonts w:ascii="Times New Roman" w:hAnsi="Times New Roman" w:cs="Times New Roman"/>
          <w:sz w:val="24"/>
          <w:szCs w:val="24"/>
          <w:lang w:val="en-GB"/>
        </w:rPr>
        <w:t>ed</w:t>
      </w:r>
      <w:r w:rsidRPr="006403A7">
        <w:rPr>
          <w:rFonts w:ascii="Times New Roman" w:hAnsi="Times New Roman" w:cs="Times New Roman"/>
          <w:sz w:val="24"/>
          <w:szCs w:val="24"/>
          <w:lang w:val="en-GB"/>
        </w:rPr>
        <w:t xml:space="preserve"> her husband as </w:t>
      </w:r>
      <w:r w:rsidR="008F786D">
        <w:rPr>
          <w:rFonts w:ascii="Times New Roman" w:hAnsi="Times New Roman" w:cs="Times New Roman"/>
          <w:sz w:val="24"/>
          <w:szCs w:val="24"/>
          <w:lang w:val="en-GB"/>
        </w:rPr>
        <w:t xml:space="preserve">the </w:t>
      </w:r>
      <w:r w:rsidRPr="006403A7">
        <w:rPr>
          <w:rFonts w:ascii="Times New Roman" w:hAnsi="Times New Roman" w:cs="Times New Roman"/>
          <w:sz w:val="24"/>
          <w:szCs w:val="24"/>
          <w:lang w:val="en-GB"/>
        </w:rPr>
        <w:t xml:space="preserve">culprit in her daughter’s killing and </w:t>
      </w:r>
      <w:r w:rsidR="008F786D">
        <w:rPr>
          <w:rFonts w:ascii="Times New Roman" w:hAnsi="Times New Roman" w:cs="Times New Roman"/>
          <w:sz w:val="24"/>
          <w:szCs w:val="24"/>
          <w:lang w:val="en-GB"/>
        </w:rPr>
        <w:t xml:space="preserve">did </w:t>
      </w:r>
      <w:r w:rsidRPr="006403A7">
        <w:rPr>
          <w:rFonts w:ascii="Times New Roman" w:hAnsi="Times New Roman" w:cs="Times New Roman"/>
          <w:sz w:val="24"/>
          <w:szCs w:val="24"/>
          <w:lang w:val="en-GB"/>
        </w:rPr>
        <w:t xml:space="preserve">not hesitate to accuse him publicly. While such an act would have been perceived as a major transgression during the 1940s, it was justified by her pain and the fact that the accusation was voiced through a lament song. The ceremonial form of the lament also justified the woman’s possible instigation of revenge acts. Pain thus not only gave women the right to provoke a blood feud, </w:t>
      </w:r>
      <w:r w:rsidR="008F786D">
        <w:rPr>
          <w:rFonts w:ascii="Times New Roman" w:hAnsi="Times New Roman" w:cs="Times New Roman"/>
          <w:sz w:val="24"/>
          <w:szCs w:val="24"/>
          <w:lang w:val="en-GB"/>
        </w:rPr>
        <w:t xml:space="preserve">but </w:t>
      </w:r>
      <w:r w:rsidRPr="006403A7">
        <w:rPr>
          <w:rFonts w:ascii="Times New Roman" w:hAnsi="Times New Roman" w:cs="Times New Roman"/>
          <w:sz w:val="24"/>
          <w:szCs w:val="24"/>
          <w:lang w:val="en-GB"/>
        </w:rPr>
        <w:t>it also “legitimi</w:t>
      </w:r>
      <w:r w:rsidR="008F786D">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ed” their avenging role in the context of clan-law. </w:t>
      </w:r>
    </w:p>
    <w:p w14:paraId="259ABD41" w14:textId="77777777" w:rsidR="00976BCC" w:rsidRPr="006403A7" w:rsidRDefault="00976BCC" w:rsidP="00F8020F">
      <w:pPr>
        <w:spacing w:after="0" w:line="360" w:lineRule="auto"/>
        <w:rPr>
          <w:rFonts w:ascii="Times New Roman" w:hAnsi="Times New Roman" w:cs="Times New Roman"/>
          <w:sz w:val="24"/>
          <w:szCs w:val="24"/>
          <w:lang w:val="en-GB"/>
        </w:rPr>
      </w:pPr>
    </w:p>
    <w:p w14:paraId="3AEEC360" w14:textId="370FFDE3" w:rsidR="005632CA" w:rsidRPr="005632CA" w:rsidRDefault="005632CA" w:rsidP="005632CA">
      <w:pPr>
        <w:spacing w:after="0" w:line="360" w:lineRule="auto"/>
        <w:rPr>
          <w:rFonts w:ascii="Times New Roman" w:hAnsi="Times New Roman" w:cs="Times New Roman"/>
          <w:b/>
          <w:bCs/>
          <w:sz w:val="24"/>
          <w:szCs w:val="24"/>
          <w:lang w:val="en-GB"/>
        </w:rPr>
      </w:pPr>
      <w:bookmarkStart w:id="9" w:name="_Hlk106880668"/>
      <w:r>
        <w:rPr>
          <w:rFonts w:ascii="Times New Roman" w:hAnsi="Times New Roman" w:cs="Times New Roman"/>
          <w:b/>
          <w:sz w:val="24"/>
          <w:szCs w:val="24"/>
          <w:lang w:val="en-GB"/>
        </w:rPr>
        <w:t>3</w:t>
      </w:r>
      <w:r w:rsidRPr="005632CA">
        <w:rPr>
          <w:rFonts w:ascii="Times New Roman" w:hAnsi="Times New Roman" w:cs="Times New Roman"/>
          <w:b/>
          <w:sz w:val="24"/>
          <w:szCs w:val="24"/>
          <w:lang w:val="en-GB"/>
        </w:rPr>
        <w:t xml:space="preserve">. </w:t>
      </w:r>
      <w:r w:rsidRPr="005632CA">
        <w:rPr>
          <w:rFonts w:ascii="Times New Roman" w:hAnsi="Times New Roman" w:cs="Times New Roman"/>
          <w:b/>
          <w:bCs/>
          <w:sz w:val="24"/>
          <w:szCs w:val="24"/>
          <w:lang w:val="en-GB"/>
        </w:rPr>
        <w:t>Women as instigators and avengers</w:t>
      </w:r>
    </w:p>
    <w:bookmarkEnd w:id="9"/>
    <w:p w14:paraId="50F7442F" w14:textId="3525BA73" w:rsidR="00507A6C" w:rsidRPr="005632CA" w:rsidRDefault="00507A6C" w:rsidP="005632CA">
      <w:pPr>
        <w:spacing w:after="0" w:line="360" w:lineRule="auto"/>
        <w:rPr>
          <w:rFonts w:ascii="Times New Roman" w:hAnsi="Times New Roman" w:cs="Times New Roman"/>
          <w:sz w:val="24"/>
          <w:szCs w:val="24"/>
          <w:lang w:val="en-GB"/>
        </w:rPr>
      </w:pPr>
      <w:r w:rsidRPr="005632CA">
        <w:rPr>
          <w:rFonts w:ascii="Times New Roman" w:hAnsi="Times New Roman" w:cs="Times New Roman"/>
          <w:sz w:val="24"/>
          <w:szCs w:val="24"/>
          <w:lang w:val="en-GB"/>
        </w:rPr>
        <w:t xml:space="preserve">Although early laments describe women and girls in a language that could be perceived as derogatory, women are presented quite differently in laments of vengeance. In this particular type of lament songs, women would motivate the men of their kin to commit acts of revenge </w:t>
      </w:r>
      <w:r w:rsidRPr="005632CA">
        <w:rPr>
          <w:rFonts w:ascii="Times New Roman" w:hAnsi="Times New Roman" w:cs="Times New Roman"/>
          <w:sz w:val="24"/>
          <w:szCs w:val="24"/>
          <w:lang w:val="en-GB"/>
        </w:rPr>
        <w:lastRenderedPageBreak/>
        <w:t>against enemy clans. They called on them to avenge the death of their kinsmen and thus abide by the unwritten laws of the clan. If the men were unwilling to avenge someone’s death, women would shame them into doing so by threatening to take up guns and behave themselves like men, the ultimate transgression of the gender order.</w:t>
      </w:r>
      <w:r w:rsidRPr="006403A7">
        <w:rPr>
          <w:rStyle w:val="Fotnotereferanse"/>
          <w:rFonts w:ascii="Times New Roman" w:hAnsi="Times New Roman" w:cs="Times New Roman"/>
          <w:sz w:val="24"/>
          <w:szCs w:val="24"/>
          <w:lang w:val="en-GB"/>
        </w:rPr>
        <w:footnoteReference w:id="27"/>
      </w:r>
      <w:r w:rsidRPr="005632CA">
        <w:rPr>
          <w:rFonts w:ascii="Times New Roman" w:hAnsi="Times New Roman" w:cs="Times New Roman"/>
          <w:sz w:val="24"/>
          <w:szCs w:val="24"/>
          <w:lang w:val="en-GB"/>
        </w:rPr>
        <w:t xml:space="preserve"> After all, in the context of Maniot society, the division of labo</w:t>
      </w:r>
      <w:r w:rsidR="008F786D" w:rsidRPr="005632CA">
        <w:rPr>
          <w:rFonts w:ascii="Times New Roman" w:hAnsi="Times New Roman" w:cs="Times New Roman"/>
          <w:sz w:val="24"/>
          <w:szCs w:val="24"/>
          <w:lang w:val="en-GB"/>
        </w:rPr>
        <w:t>u</w:t>
      </w:r>
      <w:r w:rsidRPr="005632CA">
        <w:rPr>
          <w:rFonts w:ascii="Times New Roman" w:hAnsi="Times New Roman" w:cs="Times New Roman"/>
          <w:sz w:val="24"/>
          <w:szCs w:val="24"/>
          <w:lang w:val="en-GB"/>
        </w:rPr>
        <w:t>r was gendered</w:t>
      </w:r>
      <w:r w:rsidR="005C013B" w:rsidRPr="005632CA">
        <w:rPr>
          <w:rFonts w:ascii="Times New Roman" w:hAnsi="Times New Roman" w:cs="Times New Roman"/>
          <w:sz w:val="24"/>
          <w:szCs w:val="24"/>
          <w:lang w:val="en-GB"/>
        </w:rPr>
        <w:t>,</w:t>
      </w:r>
      <w:r w:rsidRPr="005632CA">
        <w:rPr>
          <w:rFonts w:ascii="Times New Roman" w:hAnsi="Times New Roman" w:cs="Times New Roman"/>
          <w:sz w:val="24"/>
          <w:szCs w:val="24"/>
          <w:lang w:val="en-GB"/>
        </w:rPr>
        <w:t xml:space="preserve"> and men and women assigned distinct roles. The women’s task was to work in the fields and take care of the household and their children. Men were freed from such toil so they could devote themselves to their role as warriors, wielding guns and defending the hono</w:t>
      </w:r>
      <w:r w:rsidR="008F786D" w:rsidRPr="005632CA">
        <w:rPr>
          <w:rFonts w:ascii="Times New Roman" w:hAnsi="Times New Roman" w:cs="Times New Roman"/>
          <w:sz w:val="24"/>
          <w:szCs w:val="24"/>
          <w:lang w:val="en-GB"/>
        </w:rPr>
        <w:t>u</w:t>
      </w:r>
      <w:r w:rsidRPr="005632CA">
        <w:rPr>
          <w:rFonts w:ascii="Times New Roman" w:hAnsi="Times New Roman" w:cs="Times New Roman"/>
          <w:sz w:val="24"/>
          <w:szCs w:val="24"/>
          <w:lang w:val="en-GB"/>
        </w:rPr>
        <w:t>r of the clan.</w:t>
      </w:r>
      <w:r w:rsidRPr="006403A7">
        <w:rPr>
          <w:rStyle w:val="Fotnotereferanse"/>
          <w:rFonts w:ascii="Times New Roman" w:hAnsi="Times New Roman" w:cs="Times New Roman"/>
          <w:sz w:val="24"/>
          <w:szCs w:val="24"/>
          <w:lang w:val="en-GB"/>
        </w:rPr>
        <w:footnoteReference w:id="28"/>
      </w:r>
      <w:r w:rsidRPr="005632CA">
        <w:rPr>
          <w:rFonts w:ascii="Times New Roman" w:hAnsi="Times New Roman" w:cs="Times New Roman"/>
          <w:sz w:val="24"/>
          <w:szCs w:val="24"/>
          <w:lang w:val="en-GB"/>
        </w:rPr>
        <w:t xml:space="preserve"> Interestingly, in times of need, such as</w:t>
      </w:r>
      <w:r w:rsidR="001C515B" w:rsidRPr="005632CA">
        <w:rPr>
          <w:rFonts w:ascii="Times New Roman" w:hAnsi="Times New Roman" w:cs="Times New Roman"/>
          <w:sz w:val="24"/>
          <w:szCs w:val="24"/>
          <w:lang w:val="en-GB"/>
        </w:rPr>
        <w:t xml:space="preserve"> during</w:t>
      </w:r>
      <w:r w:rsidRPr="005632CA">
        <w:rPr>
          <w:rFonts w:ascii="Times New Roman" w:hAnsi="Times New Roman" w:cs="Times New Roman"/>
          <w:sz w:val="24"/>
          <w:szCs w:val="24"/>
          <w:lang w:val="en-GB"/>
        </w:rPr>
        <w:t xml:space="preserve"> wars and full-blown blood feuds</w:t>
      </w:r>
      <w:r w:rsidR="001C515B" w:rsidRPr="005632CA">
        <w:rPr>
          <w:rFonts w:ascii="Times New Roman" w:hAnsi="Times New Roman" w:cs="Times New Roman"/>
          <w:sz w:val="24"/>
          <w:szCs w:val="24"/>
          <w:lang w:val="en-GB"/>
        </w:rPr>
        <w:t>,</w:t>
      </w:r>
      <w:r w:rsidRPr="005632CA">
        <w:rPr>
          <w:rFonts w:ascii="Times New Roman" w:hAnsi="Times New Roman" w:cs="Times New Roman"/>
          <w:sz w:val="24"/>
          <w:szCs w:val="24"/>
          <w:lang w:val="en-GB"/>
        </w:rPr>
        <w:t xml:space="preserve"> especially</w:t>
      </w:r>
      <w:r w:rsidR="001C515B" w:rsidRPr="005632CA">
        <w:rPr>
          <w:rFonts w:ascii="Times New Roman" w:hAnsi="Times New Roman" w:cs="Times New Roman"/>
          <w:sz w:val="24"/>
          <w:szCs w:val="24"/>
          <w:lang w:val="en-GB"/>
        </w:rPr>
        <w:t xml:space="preserve"> in</w:t>
      </w:r>
      <w:r w:rsidRPr="005632CA">
        <w:rPr>
          <w:rFonts w:ascii="Times New Roman" w:hAnsi="Times New Roman" w:cs="Times New Roman"/>
          <w:sz w:val="24"/>
          <w:szCs w:val="24"/>
          <w:lang w:val="en-GB"/>
        </w:rPr>
        <w:t xml:space="preserve"> the mid-1800s, women assisted and participated in the fight.</w:t>
      </w:r>
      <w:r w:rsidRPr="006403A7">
        <w:rPr>
          <w:rStyle w:val="Fotnotereferanse"/>
          <w:rFonts w:ascii="Times New Roman" w:hAnsi="Times New Roman" w:cs="Times New Roman"/>
          <w:sz w:val="24"/>
          <w:szCs w:val="24"/>
          <w:lang w:val="en-GB"/>
        </w:rPr>
        <w:footnoteReference w:id="29"/>
      </w:r>
      <w:r w:rsidRPr="005632CA">
        <w:rPr>
          <w:rFonts w:ascii="Times New Roman" w:hAnsi="Times New Roman" w:cs="Times New Roman"/>
          <w:sz w:val="24"/>
          <w:szCs w:val="24"/>
          <w:lang w:val="en-GB"/>
        </w:rPr>
        <w:t xml:space="preserve"> Nevertheless, the notion of a woman taking up guns and stepping out of her traditional role was considered extreme. It was only acceptable under very specific circumstances, namely when she had no male “protectors” who could defend her hono</w:t>
      </w:r>
      <w:r w:rsidR="00DD2E90" w:rsidRPr="005632CA">
        <w:rPr>
          <w:rFonts w:ascii="Times New Roman" w:hAnsi="Times New Roman" w:cs="Times New Roman"/>
          <w:sz w:val="24"/>
          <w:szCs w:val="24"/>
          <w:lang w:val="en-GB"/>
        </w:rPr>
        <w:t>u</w:t>
      </w:r>
      <w:r w:rsidRPr="005632CA">
        <w:rPr>
          <w:rFonts w:ascii="Times New Roman" w:hAnsi="Times New Roman" w:cs="Times New Roman"/>
          <w:sz w:val="24"/>
          <w:szCs w:val="24"/>
          <w:lang w:val="en-GB"/>
        </w:rPr>
        <w:t xml:space="preserve">r, or when her male kin failed </w:t>
      </w:r>
      <w:r w:rsidR="003B2461" w:rsidRPr="005632CA">
        <w:rPr>
          <w:rFonts w:ascii="Times New Roman" w:hAnsi="Times New Roman" w:cs="Times New Roman"/>
          <w:sz w:val="24"/>
          <w:szCs w:val="24"/>
          <w:lang w:val="en-GB"/>
        </w:rPr>
        <w:t>–</w:t>
      </w:r>
      <w:r w:rsidRPr="005632CA">
        <w:rPr>
          <w:rFonts w:ascii="Times New Roman" w:hAnsi="Times New Roman" w:cs="Times New Roman"/>
          <w:sz w:val="24"/>
          <w:szCs w:val="24"/>
          <w:lang w:val="en-GB"/>
        </w:rPr>
        <w:t xml:space="preserve"> or was unwilling </w:t>
      </w:r>
      <w:r w:rsidR="003B2461" w:rsidRPr="005632CA">
        <w:rPr>
          <w:rFonts w:ascii="Times New Roman" w:hAnsi="Times New Roman" w:cs="Times New Roman"/>
          <w:sz w:val="24"/>
          <w:szCs w:val="24"/>
          <w:lang w:val="en-GB"/>
        </w:rPr>
        <w:t>–</w:t>
      </w:r>
      <w:r w:rsidRPr="005632CA">
        <w:rPr>
          <w:rFonts w:ascii="Times New Roman" w:hAnsi="Times New Roman" w:cs="Times New Roman"/>
          <w:sz w:val="24"/>
          <w:szCs w:val="24"/>
          <w:lang w:val="en-GB"/>
        </w:rPr>
        <w:t xml:space="preserve"> to fulfil his duty.</w:t>
      </w:r>
      <w:r w:rsidRPr="006403A7">
        <w:rPr>
          <w:rStyle w:val="Fotnotereferanse"/>
          <w:rFonts w:ascii="Times New Roman" w:hAnsi="Times New Roman" w:cs="Times New Roman"/>
          <w:sz w:val="24"/>
          <w:szCs w:val="24"/>
          <w:lang w:val="en-GB"/>
        </w:rPr>
        <w:footnoteReference w:id="30"/>
      </w:r>
      <w:r w:rsidRPr="005632CA">
        <w:rPr>
          <w:rFonts w:ascii="Times New Roman" w:hAnsi="Times New Roman" w:cs="Times New Roman"/>
          <w:sz w:val="24"/>
          <w:szCs w:val="24"/>
          <w:lang w:val="en-GB"/>
        </w:rPr>
        <w:t xml:space="preserve"> </w:t>
      </w:r>
    </w:p>
    <w:p w14:paraId="2A77B4E8" w14:textId="77777777" w:rsidR="00E5079C" w:rsidRPr="006403A7" w:rsidRDefault="00E5079C" w:rsidP="00F8020F">
      <w:pPr>
        <w:spacing w:after="0" w:line="360" w:lineRule="auto"/>
        <w:rPr>
          <w:rFonts w:ascii="Times New Roman" w:hAnsi="Times New Roman" w:cs="Times New Roman"/>
          <w:sz w:val="24"/>
          <w:szCs w:val="24"/>
          <w:lang w:val="en-GB"/>
        </w:rPr>
      </w:pPr>
    </w:p>
    <w:p w14:paraId="5F2E8E32" w14:textId="4A602A45" w:rsidR="00E5079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The very popular “</w:t>
      </w:r>
      <w:r w:rsidR="003B2461">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ong of </w:t>
      </w:r>
      <w:proofErr w:type="spellStart"/>
      <w:r w:rsidRPr="006403A7">
        <w:rPr>
          <w:rFonts w:ascii="Times New Roman" w:hAnsi="Times New Roman" w:cs="Times New Roman"/>
          <w:sz w:val="24"/>
          <w:szCs w:val="24"/>
          <w:lang w:val="en-GB"/>
        </w:rPr>
        <w:t>Lighorou</w:t>
      </w:r>
      <w:proofErr w:type="spellEnd"/>
      <w:r w:rsidRPr="006403A7">
        <w:rPr>
          <w:rFonts w:ascii="Times New Roman" w:hAnsi="Times New Roman" w:cs="Times New Roman"/>
          <w:sz w:val="24"/>
          <w:szCs w:val="24"/>
          <w:lang w:val="en-GB"/>
        </w:rPr>
        <w:t>” is such a lament of veng</w:t>
      </w:r>
      <w:r w:rsidR="003B2461">
        <w:rPr>
          <w:rFonts w:ascii="Times New Roman" w:hAnsi="Times New Roman" w:cs="Times New Roman"/>
          <w:sz w:val="24"/>
          <w:szCs w:val="24"/>
          <w:lang w:val="en-GB"/>
        </w:rPr>
        <w:t>e</w:t>
      </w:r>
      <w:r w:rsidRPr="006403A7">
        <w:rPr>
          <w:rFonts w:ascii="Times New Roman" w:hAnsi="Times New Roman" w:cs="Times New Roman"/>
          <w:sz w:val="24"/>
          <w:szCs w:val="24"/>
          <w:lang w:val="en-GB"/>
        </w:rPr>
        <w:t xml:space="preserve">ance. It was originally composed by </w:t>
      </w:r>
      <w:proofErr w:type="spellStart"/>
      <w:r w:rsidRPr="006403A7">
        <w:rPr>
          <w:rFonts w:ascii="Times New Roman" w:hAnsi="Times New Roman" w:cs="Times New Roman"/>
          <w:sz w:val="24"/>
          <w:szCs w:val="24"/>
          <w:lang w:val="en-GB"/>
        </w:rPr>
        <w:t>Lighorou</w:t>
      </w:r>
      <w:proofErr w:type="spellEnd"/>
      <w:r w:rsidRPr="006403A7">
        <w:rPr>
          <w:rFonts w:ascii="Times New Roman" w:hAnsi="Times New Roman" w:cs="Times New Roman"/>
          <w:sz w:val="24"/>
          <w:szCs w:val="24"/>
          <w:lang w:val="en-GB"/>
        </w:rPr>
        <w:t>, a Maniot woman, probably around 1828 to 1830.</w:t>
      </w:r>
      <w:r w:rsidRPr="006403A7">
        <w:rPr>
          <w:rStyle w:val="Fotnotereferanse"/>
          <w:rFonts w:ascii="Times New Roman" w:hAnsi="Times New Roman" w:cs="Times New Roman"/>
          <w:sz w:val="24"/>
          <w:szCs w:val="24"/>
          <w:lang w:val="en-GB"/>
        </w:rPr>
        <w:footnoteReference w:id="31"/>
      </w:r>
      <w:r w:rsidRPr="006403A7">
        <w:rPr>
          <w:rFonts w:ascii="Times New Roman" w:hAnsi="Times New Roman" w:cs="Times New Roman"/>
          <w:sz w:val="24"/>
          <w:szCs w:val="24"/>
          <w:lang w:val="en-GB"/>
        </w:rPr>
        <w:t xml:space="preserve"> The song describes an incident in her life when she instigated a blood feud, calling on her family to avenge a male member of her kin who had no brothers of his own to avenge him. Through her lament, she shames her brothers into taking revenge by implying that they are neither family nor men if they do heed the call. She seeks to galvani</w:t>
      </w:r>
      <w:r w:rsidR="003B2461">
        <w:rPr>
          <w:rFonts w:ascii="Times New Roman" w:hAnsi="Times New Roman" w:cs="Times New Roman"/>
          <w:sz w:val="24"/>
          <w:szCs w:val="24"/>
          <w:lang w:val="en-GB"/>
        </w:rPr>
        <w:t>s</w:t>
      </w:r>
      <w:r w:rsidRPr="006403A7">
        <w:rPr>
          <w:rFonts w:ascii="Times New Roman" w:hAnsi="Times New Roman" w:cs="Times New Roman"/>
          <w:sz w:val="24"/>
          <w:szCs w:val="24"/>
          <w:lang w:val="en-GB"/>
        </w:rPr>
        <w:t>e them into action by symbolically transforming herself into a man and thereby forcing them to “hono</w:t>
      </w:r>
      <w:r w:rsidR="003B2461">
        <w:rPr>
          <w:rFonts w:ascii="Times New Roman" w:hAnsi="Times New Roman" w:cs="Times New Roman"/>
          <w:sz w:val="24"/>
          <w:szCs w:val="24"/>
          <w:lang w:val="en-GB"/>
        </w:rPr>
        <w:t>u</w:t>
      </w:r>
      <w:r w:rsidRPr="006403A7">
        <w:rPr>
          <w:rFonts w:ascii="Times New Roman" w:hAnsi="Times New Roman" w:cs="Times New Roman"/>
          <w:sz w:val="24"/>
          <w:szCs w:val="24"/>
          <w:lang w:val="en-GB"/>
        </w:rPr>
        <w:t>r” their gendered roles as “men” and “brothers”.</w:t>
      </w:r>
      <w:r w:rsidRPr="006403A7">
        <w:rPr>
          <w:rStyle w:val="Fotnotereferanse"/>
          <w:rFonts w:ascii="Times New Roman" w:hAnsi="Times New Roman" w:cs="Times New Roman"/>
          <w:sz w:val="24"/>
          <w:szCs w:val="24"/>
          <w:lang w:val="en-GB"/>
        </w:rPr>
        <w:footnoteReference w:id="32"/>
      </w:r>
      <w:r w:rsidRPr="006403A7">
        <w:rPr>
          <w:rFonts w:ascii="Times New Roman" w:hAnsi="Times New Roman" w:cs="Times New Roman"/>
          <w:sz w:val="24"/>
          <w:szCs w:val="24"/>
          <w:lang w:val="en-GB"/>
        </w:rPr>
        <w:t xml:space="preserve"> </w:t>
      </w:r>
    </w:p>
    <w:p w14:paraId="38FF98C4" w14:textId="362DD414" w:rsidR="00507A6C" w:rsidRPr="006403A7" w:rsidRDefault="00507A6C" w:rsidP="00F8020F">
      <w:pPr>
        <w:spacing w:after="0" w:line="360" w:lineRule="auto"/>
        <w:rPr>
          <w:rFonts w:ascii="Times New Roman" w:hAnsi="Times New Roman" w:cs="Times New Roman"/>
          <w:sz w:val="24"/>
          <w:szCs w:val="24"/>
          <w:lang w:val="en-GB"/>
        </w:rPr>
      </w:pPr>
    </w:p>
    <w:p w14:paraId="40945AF0" w14:textId="66426857"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In other popular laments from the same period, women describe how they themselves took up arms to avenge the death of their kin, especially of their brothers. These songs refer to actual </w:t>
      </w:r>
      <w:r w:rsidRPr="006403A7">
        <w:rPr>
          <w:rFonts w:ascii="Times New Roman" w:hAnsi="Times New Roman" w:cs="Times New Roman"/>
          <w:sz w:val="24"/>
          <w:szCs w:val="24"/>
          <w:lang w:val="en-GB"/>
        </w:rPr>
        <w:lastRenderedPageBreak/>
        <w:t>incidents that took place in Mani and became immortali</w:t>
      </w:r>
      <w:r w:rsidR="003B2461">
        <w:rPr>
          <w:rFonts w:ascii="Times New Roman" w:hAnsi="Times New Roman" w:cs="Times New Roman"/>
          <w:sz w:val="24"/>
          <w:szCs w:val="24"/>
          <w:lang w:val="en-GB"/>
        </w:rPr>
        <w:t>s</w:t>
      </w:r>
      <w:r w:rsidRPr="006403A7">
        <w:rPr>
          <w:rFonts w:ascii="Times New Roman" w:hAnsi="Times New Roman" w:cs="Times New Roman"/>
          <w:sz w:val="24"/>
          <w:szCs w:val="24"/>
          <w:lang w:val="en-GB"/>
        </w:rPr>
        <w:t>ed through subsequent generations of female lamenters. The heroic tone of these laments and their elaborate lyricism demonstrate</w:t>
      </w:r>
      <w:r w:rsidRPr="006403A7">
        <w:rPr>
          <w:rFonts w:ascii="Times New Roman" w:hAnsi="Times New Roman" w:cs="Times New Roman"/>
          <w:lang w:val="en-GB"/>
        </w:rPr>
        <w:t xml:space="preserve"> </w:t>
      </w:r>
      <w:r w:rsidRPr="006403A7">
        <w:rPr>
          <w:rFonts w:ascii="Times New Roman" w:hAnsi="Times New Roman" w:cs="Times New Roman"/>
          <w:sz w:val="24"/>
          <w:szCs w:val="24"/>
          <w:lang w:val="en-GB"/>
        </w:rPr>
        <w:t>how Maniot society assigned women the role of moral gatekeepers. Although women in such narratives committed the ultimate gender transgression by “becoming” men, the folk muse attributed a heroic value to them. These laments praised the women’s loyalty to their kin and their love for their brothers</w:t>
      </w:r>
      <w:r w:rsidRPr="006403A7">
        <w:rPr>
          <w:rFonts w:ascii="Times New Roman" w:hAnsi="Times New Roman" w:cs="Times New Roman"/>
          <w:color w:val="4472C4" w:themeColor="accent1"/>
          <w:sz w:val="24"/>
          <w:szCs w:val="24"/>
          <w:lang w:val="en-GB"/>
        </w:rPr>
        <w:t xml:space="preserve">. </w:t>
      </w:r>
      <w:r w:rsidRPr="006403A7">
        <w:rPr>
          <w:rFonts w:ascii="Times New Roman" w:hAnsi="Times New Roman" w:cs="Times New Roman"/>
          <w:sz w:val="24"/>
          <w:szCs w:val="24"/>
          <w:lang w:val="en-GB"/>
        </w:rPr>
        <w:t>While it was highly uncommon and inappropriate for women to commit revenge murders in Mani society,</w:t>
      </w:r>
      <w:r w:rsidRPr="006403A7">
        <w:rPr>
          <w:rStyle w:val="Fotnotereferanse"/>
          <w:rFonts w:ascii="Times New Roman" w:hAnsi="Times New Roman" w:cs="Times New Roman"/>
          <w:sz w:val="24"/>
          <w:szCs w:val="24"/>
          <w:lang w:val="en-GB"/>
        </w:rPr>
        <w:footnoteReference w:id="33"/>
      </w:r>
      <w:r w:rsidRPr="006403A7">
        <w:rPr>
          <w:rFonts w:ascii="Times New Roman" w:hAnsi="Times New Roman" w:cs="Times New Roman"/>
          <w:sz w:val="24"/>
          <w:szCs w:val="24"/>
          <w:lang w:val="en-GB"/>
        </w:rPr>
        <w:t xml:space="preserve"> it was seen as justified if women had no male siblings who could fulfil this moral obligation. In such instances, the “weeds” transformed into avengers, into instigators of blood</w:t>
      </w:r>
      <w:r w:rsidR="003B2461">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feuds. The lament songs thus also function as a “user’s manual” that stipulate proper conduct under the clan blood</w:t>
      </w:r>
      <w:r w:rsidR="003B2461">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feuding laws.</w:t>
      </w:r>
    </w:p>
    <w:p w14:paraId="6F3D8A63" w14:textId="77777777" w:rsidR="003A0E5A" w:rsidRPr="003A0E5A" w:rsidRDefault="003A0E5A" w:rsidP="003A0E5A">
      <w:pPr>
        <w:spacing w:after="0" w:line="360" w:lineRule="auto"/>
        <w:rPr>
          <w:rFonts w:ascii="Times New Roman" w:hAnsi="Times New Roman" w:cs="Times New Roman"/>
          <w:b/>
          <w:sz w:val="24"/>
          <w:szCs w:val="24"/>
          <w:lang w:val="en-GB"/>
        </w:rPr>
      </w:pPr>
    </w:p>
    <w:p w14:paraId="6CC6ADC2" w14:textId="77777777" w:rsidR="003A0E5A" w:rsidRPr="003A0E5A" w:rsidRDefault="003A0E5A" w:rsidP="003A0E5A">
      <w:pPr>
        <w:spacing w:after="0" w:line="360" w:lineRule="auto"/>
        <w:rPr>
          <w:rFonts w:ascii="Times New Roman" w:hAnsi="Times New Roman" w:cs="Times New Roman"/>
          <w:b/>
          <w:sz w:val="24"/>
          <w:szCs w:val="24"/>
          <w:lang w:val="en-GB"/>
        </w:rPr>
      </w:pPr>
      <w:r w:rsidRPr="003A0E5A">
        <w:rPr>
          <w:rFonts w:ascii="Times New Roman" w:hAnsi="Times New Roman" w:cs="Times New Roman"/>
          <w:b/>
          <w:sz w:val="24"/>
          <w:szCs w:val="24"/>
          <w:lang w:val="en-GB"/>
        </w:rPr>
        <w:t xml:space="preserve">4. </w:t>
      </w:r>
      <w:r w:rsidRPr="003A0E5A">
        <w:rPr>
          <w:rFonts w:ascii="Times New Roman" w:hAnsi="Times New Roman" w:cs="Times New Roman"/>
          <w:b/>
          <w:bCs/>
          <w:sz w:val="24"/>
          <w:szCs w:val="24"/>
          <w:lang w:val="en-GB"/>
        </w:rPr>
        <w:t>Lamenters as morality keepers and life strategists</w:t>
      </w:r>
    </w:p>
    <w:p w14:paraId="58F30E1E" w14:textId="6F9F925D" w:rsidR="00E5079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Lamenting allowed women to bond over shared experiences of pain. It also served as means to define and enforce moral codes of conduct which could function as survival strategies. In a society where even a minor misconduct could lead to a woman being killed or ostraci</w:t>
      </w:r>
      <w:r w:rsidR="003B2461">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ed, a lament song that showcased the consequences of a violation of moral norms could have a preventive function. It was shown above that heroic laments of vengeance </w:t>
      </w:r>
      <w:r w:rsidR="001C515B">
        <w:rPr>
          <w:rFonts w:ascii="Times New Roman" w:hAnsi="Times New Roman" w:cs="Times New Roman"/>
          <w:sz w:val="24"/>
          <w:szCs w:val="24"/>
          <w:lang w:val="en-GB"/>
        </w:rPr>
        <w:t>gave credit to</w:t>
      </w:r>
      <w:r w:rsidRPr="006403A7">
        <w:rPr>
          <w:rFonts w:ascii="Times New Roman" w:hAnsi="Times New Roman" w:cs="Times New Roman"/>
          <w:sz w:val="24"/>
          <w:szCs w:val="24"/>
          <w:lang w:val="en-GB"/>
        </w:rPr>
        <w:t xml:space="preserve"> women who killed in order to avenge the death of a kin. Nevertheless, such a murder was not justified if it involved what was perceived as a moral transgression on the part of a woman or a girl. In such cases, the laments </w:t>
      </w:r>
      <w:r w:rsidR="003B2461">
        <w:rPr>
          <w:rFonts w:ascii="Times New Roman" w:hAnsi="Times New Roman" w:cs="Times New Roman"/>
          <w:sz w:val="24"/>
          <w:szCs w:val="24"/>
          <w:lang w:val="en-GB"/>
        </w:rPr>
        <w:t xml:space="preserve">took </w:t>
      </w:r>
      <w:r w:rsidRPr="006403A7">
        <w:rPr>
          <w:rFonts w:ascii="Times New Roman" w:hAnsi="Times New Roman" w:cs="Times New Roman"/>
          <w:sz w:val="24"/>
          <w:szCs w:val="24"/>
          <w:lang w:val="en-GB"/>
        </w:rPr>
        <w:t>the form of cautionary tales that warn</w:t>
      </w:r>
      <w:r w:rsidR="003B2461">
        <w:rPr>
          <w:rFonts w:ascii="Times New Roman" w:hAnsi="Times New Roman" w:cs="Times New Roman"/>
          <w:sz w:val="24"/>
          <w:szCs w:val="24"/>
          <w:lang w:val="en-GB"/>
        </w:rPr>
        <w:t>ed</w:t>
      </w:r>
      <w:r w:rsidRPr="006403A7">
        <w:rPr>
          <w:rFonts w:ascii="Times New Roman" w:hAnsi="Times New Roman" w:cs="Times New Roman"/>
          <w:sz w:val="24"/>
          <w:szCs w:val="24"/>
          <w:lang w:val="en-GB"/>
        </w:rPr>
        <w:t xml:space="preserve"> against a certain conduct to secure the social order.</w:t>
      </w:r>
    </w:p>
    <w:p w14:paraId="1CE767C4" w14:textId="19E09CFB"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 </w:t>
      </w:r>
    </w:p>
    <w:p w14:paraId="74849CFF" w14:textId="31FB094E"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Maniots considered girls a moral liability, “a keg of gunpowder in the foundations of the house”.</w:t>
      </w:r>
      <w:r w:rsidRPr="006403A7">
        <w:rPr>
          <w:rStyle w:val="Fotnotereferanse"/>
          <w:rFonts w:ascii="Times New Roman" w:hAnsi="Times New Roman" w:cs="Times New Roman"/>
          <w:sz w:val="24"/>
          <w:szCs w:val="24"/>
          <w:lang w:val="en-GB"/>
        </w:rPr>
        <w:footnoteReference w:id="34"/>
      </w:r>
      <w:r w:rsidRPr="006403A7">
        <w:rPr>
          <w:rFonts w:ascii="Times New Roman" w:hAnsi="Times New Roman" w:cs="Times New Roman"/>
          <w:sz w:val="24"/>
          <w:szCs w:val="24"/>
          <w:lang w:val="en-GB"/>
        </w:rPr>
        <w:t xml:space="preserve"> A great number of blood feuds started because a girl or a woman was “insulted”, for example through rape, abduction, infidelity or the breaking of an engagement without serious reasons.</w:t>
      </w:r>
      <w:r w:rsidRPr="006403A7">
        <w:rPr>
          <w:rFonts w:ascii="Times New Roman" w:hAnsi="Times New Roman" w:cs="Times New Roman"/>
          <w:sz w:val="24"/>
          <w:szCs w:val="24"/>
          <w:vertAlign w:val="superscript"/>
          <w:lang w:val="en-GB"/>
        </w:rPr>
        <w:footnoteReference w:id="35"/>
      </w:r>
      <w:r w:rsidRPr="006403A7">
        <w:rPr>
          <w:rFonts w:ascii="Times New Roman" w:hAnsi="Times New Roman" w:cs="Times New Roman"/>
          <w:sz w:val="24"/>
          <w:szCs w:val="24"/>
          <w:lang w:val="en-GB"/>
        </w:rPr>
        <w:t xml:space="preserve"> Even if it was the woman who suffered the insult, it was often she who was blamed since women were considered morally weaker than men and thus more susceptible to moral transgressions. If an unmarried girl had a sexual relationship, or if a married woman was accused of infidelity, then the unwritten moral law was strict: she had to be killed by her brothers or her father. Although this was not always the case in practice, there have been </w:t>
      </w:r>
      <w:r w:rsidRPr="006403A7">
        <w:rPr>
          <w:rFonts w:ascii="Times New Roman" w:hAnsi="Times New Roman" w:cs="Times New Roman"/>
          <w:sz w:val="24"/>
          <w:szCs w:val="24"/>
          <w:lang w:val="en-GB"/>
        </w:rPr>
        <w:lastRenderedPageBreak/>
        <w:t>many instances of hono</w:t>
      </w:r>
      <w:r w:rsidR="003B2461">
        <w:rPr>
          <w:rFonts w:ascii="Times New Roman" w:hAnsi="Times New Roman" w:cs="Times New Roman"/>
          <w:sz w:val="24"/>
          <w:szCs w:val="24"/>
          <w:lang w:val="en-GB"/>
        </w:rPr>
        <w:t>u</w:t>
      </w:r>
      <w:r w:rsidRPr="006403A7">
        <w:rPr>
          <w:rFonts w:ascii="Times New Roman" w:hAnsi="Times New Roman" w:cs="Times New Roman"/>
          <w:sz w:val="24"/>
          <w:szCs w:val="24"/>
          <w:lang w:val="en-GB"/>
        </w:rPr>
        <w:t>r killings in Mani.</w:t>
      </w:r>
      <w:r w:rsidRPr="006403A7">
        <w:rPr>
          <w:rFonts w:ascii="Times New Roman" w:hAnsi="Times New Roman" w:cs="Times New Roman"/>
          <w:sz w:val="24"/>
          <w:szCs w:val="24"/>
          <w:vertAlign w:val="superscript"/>
          <w:lang w:val="en-GB"/>
        </w:rPr>
        <w:footnoteReference w:id="36"/>
      </w:r>
      <w:r w:rsidRPr="006403A7">
        <w:rPr>
          <w:rFonts w:ascii="Times New Roman" w:hAnsi="Times New Roman" w:cs="Times New Roman"/>
          <w:sz w:val="24"/>
          <w:szCs w:val="24"/>
          <w:lang w:val="en-GB"/>
        </w:rPr>
        <w:t xml:space="preserve"> Since a woman’s moral transgression had such dire consequences, lamenters always reminded women to stay on the path of virtue. </w:t>
      </w:r>
    </w:p>
    <w:p w14:paraId="3E531317" w14:textId="77777777" w:rsidR="00E5079C" w:rsidRDefault="00E5079C" w:rsidP="00F8020F">
      <w:pPr>
        <w:spacing w:after="0" w:line="360" w:lineRule="auto"/>
        <w:rPr>
          <w:rFonts w:ascii="Times New Roman" w:hAnsi="Times New Roman" w:cs="Times New Roman"/>
          <w:sz w:val="24"/>
          <w:szCs w:val="24"/>
          <w:lang w:val="en-GB"/>
        </w:rPr>
      </w:pPr>
    </w:p>
    <w:p w14:paraId="1E87D7D4" w14:textId="57BEE59B"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Illustrative of this mindset is the lament song of “</w:t>
      </w:r>
      <w:proofErr w:type="spellStart"/>
      <w:r w:rsidRPr="006403A7">
        <w:rPr>
          <w:rFonts w:ascii="Times New Roman" w:hAnsi="Times New Roman" w:cs="Times New Roman"/>
          <w:sz w:val="24"/>
          <w:szCs w:val="24"/>
          <w:lang w:val="en-GB"/>
        </w:rPr>
        <w:t>Stavriani</w:t>
      </w:r>
      <w:proofErr w:type="spellEnd"/>
      <w:r w:rsidRPr="006403A7">
        <w:rPr>
          <w:rFonts w:ascii="Times New Roman" w:hAnsi="Times New Roman" w:cs="Times New Roman"/>
          <w:sz w:val="24"/>
          <w:szCs w:val="24"/>
          <w:lang w:val="en-GB"/>
        </w:rPr>
        <w:t xml:space="preserve"> and </w:t>
      </w:r>
      <w:proofErr w:type="spellStart"/>
      <w:r w:rsidRPr="006403A7">
        <w:rPr>
          <w:rFonts w:ascii="Times New Roman" w:hAnsi="Times New Roman" w:cs="Times New Roman"/>
          <w:sz w:val="24"/>
          <w:szCs w:val="24"/>
          <w:lang w:val="en-GB"/>
        </w:rPr>
        <w:t>Giorgantzas</w:t>
      </w:r>
      <w:proofErr w:type="spellEnd"/>
      <w:r w:rsidRPr="006403A7">
        <w:rPr>
          <w:rFonts w:ascii="Times New Roman" w:hAnsi="Times New Roman" w:cs="Times New Roman"/>
          <w:sz w:val="24"/>
          <w:szCs w:val="24"/>
          <w:lang w:val="en-GB"/>
        </w:rPr>
        <w:t xml:space="preserve">” from the late </w:t>
      </w:r>
      <w:r w:rsidR="003B2461">
        <w:rPr>
          <w:rFonts w:ascii="Times New Roman" w:hAnsi="Times New Roman" w:cs="Times New Roman"/>
          <w:sz w:val="24"/>
          <w:szCs w:val="24"/>
          <w:lang w:val="en-GB"/>
        </w:rPr>
        <w:t xml:space="preserve">nineteenth </w:t>
      </w:r>
      <w:r w:rsidRPr="006403A7">
        <w:rPr>
          <w:rFonts w:ascii="Times New Roman" w:hAnsi="Times New Roman" w:cs="Times New Roman"/>
          <w:sz w:val="24"/>
          <w:szCs w:val="24"/>
          <w:lang w:val="en-GB"/>
        </w:rPr>
        <w:t xml:space="preserve">century. It narrates how a young girl named </w:t>
      </w:r>
      <w:proofErr w:type="spellStart"/>
      <w:r w:rsidRPr="006403A7">
        <w:rPr>
          <w:rFonts w:ascii="Times New Roman" w:hAnsi="Times New Roman" w:cs="Times New Roman"/>
          <w:sz w:val="24"/>
          <w:szCs w:val="24"/>
          <w:lang w:val="en-GB"/>
        </w:rPr>
        <w:t>Stavriani</w:t>
      </w:r>
      <w:proofErr w:type="spellEnd"/>
      <w:r w:rsidRPr="006403A7">
        <w:rPr>
          <w:rFonts w:ascii="Times New Roman" w:hAnsi="Times New Roman" w:cs="Times New Roman"/>
          <w:sz w:val="24"/>
          <w:szCs w:val="24"/>
          <w:lang w:val="en-GB"/>
        </w:rPr>
        <w:t xml:space="preserve"> eloped with her lover </w:t>
      </w:r>
      <w:proofErr w:type="spellStart"/>
      <w:r w:rsidRPr="006403A7">
        <w:rPr>
          <w:rFonts w:ascii="Times New Roman" w:hAnsi="Times New Roman" w:cs="Times New Roman"/>
          <w:sz w:val="24"/>
          <w:szCs w:val="24"/>
          <w:lang w:val="en-GB"/>
        </w:rPr>
        <w:t>Giorgantzas</w:t>
      </w:r>
      <w:proofErr w:type="spellEnd"/>
      <w:r w:rsidRPr="006403A7">
        <w:rPr>
          <w:rFonts w:ascii="Times New Roman" w:hAnsi="Times New Roman" w:cs="Times New Roman"/>
          <w:sz w:val="24"/>
          <w:szCs w:val="24"/>
          <w:lang w:val="en-GB"/>
        </w:rPr>
        <w:t>, but was found by her kin</w:t>
      </w:r>
      <w:r w:rsidR="003A2923" w:rsidRPr="006403A7">
        <w:rPr>
          <w:rFonts w:ascii="Times New Roman" w:hAnsi="Times New Roman" w:cs="Times New Roman"/>
          <w:sz w:val="24"/>
          <w:szCs w:val="24"/>
          <w:lang w:val="en-GB"/>
        </w:rPr>
        <w:t>,</w:t>
      </w:r>
      <w:r w:rsidRPr="006403A7">
        <w:rPr>
          <w:rFonts w:ascii="Times New Roman" w:hAnsi="Times New Roman" w:cs="Times New Roman"/>
          <w:sz w:val="24"/>
          <w:szCs w:val="24"/>
          <w:lang w:val="en-GB"/>
        </w:rPr>
        <w:t xml:space="preserve"> who killed her lover. They spared her life, but she was driven away from her family’s home and prompted to commit suicide: </w:t>
      </w:r>
    </w:p>
    <w:p w14:paraId="4C665863" w14:textId="77777777" w:rsidR="00E5079C" w:rsidRPr="006403A7" w:rsidRDefault="00E5079C" w:rsidP="00F8020F">
      <w:pPr>
        <w:spacing w:after="0" w:line="360" w:lineRule="auto"/>
        <w:rPr>
          <w:rFonts w:ascii="Times New Roman" w:hAnsi="Times New Roman" w:cs="Times New Roman"/>
          <w:sz w:val="24"/>
          <w:szCs w:val="24"/>
          <w:lang w:val="en-GB"/>
        </w:rPr>
      </w:pPr>
    </w:p>
    <w:p w14:paraId="5C6F96C9" w14:textId="77777777" w:rsidR="00507A6C" w:rsidRPr="006403A7" w:rsidRDefault="00507A6C" w:rsidP="00F8020F">
      <w:pPr>
        <w:spacing w:after="0" w:line="360" w:lineRule="auto"/>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“Oh mother, oh poor mother, and what shall I do with myself?”</w:t>
      </w:r>
    </w:p>
    <w:p w14:paraId="3FF894C1" w14:textId="7DF4C1CA" w:rsidR="00507A6C" w:rsidRPr="006403A7" w:rsidRDefault="00507A6C" w:rsidP="00F8020F">
      <w:pPr>
        <w:spacing w:after="0" w:line="360" w:lineRule="auto"/>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“Go and drown yourself, go and throw yourself over a cliff.”</w:t>
      </w:r>
      <w:r w:rsidRPr="006403A7">
        <w:rPr>
          <w:rStyle w:val="Fotnotereferanse"/>
          <w:rFonts w:ascii="Times New Roman" w:hAnsi="Times New Roman" w:cs="Times New Roman"/>
          <w:iCs/>
          <w:sz w:val="20"/>
          <w:szCs w:val="20"/>
          <w:lang w:val="en-GB"/>
        </w:rPr>
        <w:footnoteReference w:id="37"/>
      </w:r>
    </w:p>
    <w:p w14:paraId="31BB6AAE" w14:textId="77777777" w:rsidR="00CD3E12" w:rsidRPr="006403A7" w:rsidRDefault="00CD3E12" w:rsidP="00F8020F">
      <w:pPr>
        <w:spacing w:after="0" w:line="360" w:lineRule="auto"/>
        <w:jc w:val="center"/>
        <w:rPr>
          <w:rFonts w:ascii="Times New Roman" w:hAnsi="Times New Roman" w:cs="Times New Roman"/>
          <w:i/>
          <w:iCs/>
          <w:sz w:val="24"/>
          <w:szCs w:val="24"/>
          <w:lang w:val="en-GB"/>
        </w:rPr>
      </w:pPr>
    </w:p>
    <w:p w14:paraId="3E6F93FE" w14:textId="27B1E163"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Warnings and life</w:t>
      </w:r>
      <w:r w:rsidR="003B2461">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strategies are also imparted in laments where the performers address a widow. In the patriarchal society of Mani, widowhood was considered a living</w:t>
      </w:r>
      <w:r w:rsidR="003B2461">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death because the loss of a husband meant the loss of social status and social isolation.</w:t>
      </w:r>
      <w:r w:rsidRPr="006403A7">
        <w:rPr>
          <w:rStyle w:val="Fotnotereferanse"/>
          <w:rFonts w:ascii="Times New Roman" w:hAnsi="Times New Roman" w:cs="Times New Roman"/>
          <w:sz w:val="24"/>
          <w:szCs w:val="24"/>
          <w:lang w:val="en-GB"/>
        </w:rPr>
        <w:footnoteReference w:id="38"/>
      </w:r>
      <w:r w:rsidRPr="006403A7">
        <w:rPr>
          <w:rFonts w:ascii="Times New Roman" w:hAnsi="Times New Roman" w:cs="Times New Roman"/>
          <w:sz w:val="24"/>
          <w:szCs w:val="24"/>
          <w:lang w:val="en-GB"/>
        </w:rPr>
        <w:t xml:space="preserve"> Most lament songs advice</w:t>
      </w:r>
      <w:r w:rsidRPr="006403A7">
        <w:rPr>
          <w:rFonts w:ascii="Times New Roman" w:hAnsi="Times New Roman" w:cs="Times New Roman"/>
          <w:i/>
          <w:iCs/>
          <w:sz w:val="24"/>
          <w:szCs w:val="24"/>
          <w:lang w:val="en-GB"/>
        </w:rPr>
        <w:t xml:space="preserve"> </w:t>
      </w:r>
      <w:r w:rsidRPr="006403A7">
        <w:rPr>
          <w:rFonts w:ascii="Times New Roman" w:hAnsi="Times New Roman" w:cs="Times New Roman"/>
          <w:sz w:val="24"/>
          <w:szCs w:val="24"/>
          <w:lang w:val="en-GB"/>
        </w:rPr>
        <w:t>young widows to stay in the house and accept no visitors. Widows were especially vulnerable to gossip and scrutiny of their behavio</w:t>
      </w:r>
      <w:r w:rsidR="003B2461">
        <w:rPr>
          <w:rFonts w:ascii="Times New Roman" w:hAnsi="Times New Roman" w:cs="Times New Roman"/>
          <w:sz w:val="24"/>
          <w:szCs w:val="24"/>
          <w:lang w:val="en-GB"/>
        </w:rPr>
        <w:t>u</w:t>
      </w:r>
      <w:r w:rsidRPr="006403A7">
        <w:rPr>
          <w:rFonts w:ascii="Times New Roman" w:hAnsi="Times New Roman" w:cs="Times New Roman"/>
          <w:sz w:val="24"/>
          <w:szCs w:val="24"/>
          <w:lang w:val="en-GB"/>
        </w:rPr>
        <w:t xml:space="preserve">r, as this lament song illustrates: </w:t>
      </w:r>
    </w:p>
    <w:p w14:paraId="6E20677B" w14:textId="77777777" w:rsidR="006D7E5D" w:rsidRPr="006403A7" w:rsidRDefault="006D7E5D" w:rsidP="00F8020F">
      <w:pPr>
        <w:spacing w:after="0" w:line="360" w:lineRule="auto"/>
        <w:rPr>
          <w:rFonts w:ascii="Times New Roman" w:hAnsi="Times New Roman" w:cs="Times New Roman"/>
          <w:sz w:val="24"/>
          <w:szCs w:val="24"/>
          <w:lang w:val="en-GB"/>
        </w:rPr>
      </w:pPr>
    </w:p>
    <w:p w14:paraId="598D55FB" w14:textId="77777777" w:rsidR="00507A6C" w:rsidRPr="001C515B" w:rsidRDefault="00507A6C" w:rsidP="00F8020F">
      <w:pPr>
        <w:spacing w:after="0" w:line="360" w:lineRule="auto"/>
        <w:jc w:val="center"/>
        <w:rPr>
          <w:rFonts w:ascii="Times New Roman" w:hAnsi="Times New Roman" w:cs="Times New Roman"/>
          <w:iCs/>
          <w:lang w:val="en-GB"/>
        </w:rPr>
      </w:pPr>
      <w:r w:rsidRPr="001C515B">
        <w:rPr>
          <w:rFonts w:ascii="Times New Roman" w:hAnsi="Times New Roman" w:cs="Times New Roman"/>
          <w:iCs/>
          <w:lang w:val="en-GB"/>
        </w:rPr>
        <w:t>“The widow sits inside, and outside people talk behind her back,</w:t>
      </w:r>
    </w:p>
    <w:p w14:paraId="1E286ECE" w14:textId="77777777" w:rsidR="00507A6C" w:rsidRPr="001C515B" w:rsidRDefault="00507A6C" w:rsidP="00F8020F">
      <w:pPr>
        <w:spacing w:after="0" w:line="360" w:lineRule="auto"/>
        <w:jc w:val="center"/>
        <w:rPr>
          <w:rFonts w:ascii="Times New Roman" w:hAnsi="Times New Roman" w:cs="Times New Roman"/>
          <w:iCs/>
          <w:lang w:val="en-GB"/>
        </w:rPr>
      </w:pPr>
      <w:r w:rsidRPr="001C515B">
        <w:rPr>
          <w:rFonts w:ascii="Times New Roman" w:hAnsi="Times New Roman" w:cs="Times New Roman"/>
          <w:iCs/>
          <w:lang w:val="en-GB"/>
        </w:rPr>
        <w:t>If she walks meekly, they say that she is full of pride,</w:t>
      </w:r>
    </w:p>
    <w:p w14:paraId="102F888A" w14:textId="77777777" w:rsidR="00507A6C" w:rsidRPr="001C515B" w:rsidRDefault="00507A6C" w:rsidP="00F8020F">
      <w:pPr>
        <w:spacing w:after="0" w:line="360" w:lineRule="auto"/>
        <w:jc w:val="center"/>
        <w:rPr>
          <w:rFonts w:ascii="Times New Roman" w:hAnsi="Times New Roman" w:cs="Times New Roman"/>
          <w:iCs/>
          <w:lang w:val="en-GB"/>
        </w:rPr>
      </w:pPr>
      <w:r w:rsidRPr="001C515B">
        <w:rPr>
          <w:rFonts w:ascii="Times New Roman" w:hAnsi="Times New Roman" w:cs="Times New Roman"/>
          <w:iCs/>
          <w:lang w:val="en-GB"/>
        </w:rPr>
        <w:t>If she walks quickly, they say that she got mad,</w:t>
      </w:r>
    </w:p>
    <w:p w14:paraId="0A95D65A" w14:textId="6BD7D715" w:rsidR="00507A6C" w:rsidRPr="001C515B" w:rsidRDefault="00507A6C" w:rsidP="00F8020F">
      <w:pPr>
        <w:spacing w:after="0" w:line="360" w:lineRule="auto"/>
        <w:jc w:val="center"/>
        <w:rPr>
          <w:rFonts w:ascii="Times New Roman" w:hAnsi="Times New Roman" w:cs="Times New Roman"/>
          <w:iCs/>
          <w:lang w:val="en-GB"/>
        </w:rPr>
      </w:pPr>
      <w:r w:rsidRPr="001C515B">
        <w:rPr>
          <w:rFonts w:ascii="Times New Roman" w:hAnsi="Times New Roman" w:cs="Times New Roman"/>
          <w:iCs/>
          <w:lang w:val="en-GB"/>
        </w:rPr>
        <w:t>If she talks to another man, they say that she looks for a new husband,</w:t>
      </w:r>
      <w:r w:rsidR="0001710F" w:rsidRPr="001C515B">
        <w:rPr>
          <w:rFonts w:ascii="Times New Roman" w:hAnsi="Times New Roman" w:cs="Times New Roman"/>
          <w:iCs/>
          <w:lang w:val="en-GB"/>
        </w:rPr>
        <w:t xml:space="preserve"> [</w:t>
      </w:r>
      <w:r w:rsidRPr="001C515B">
        <w:rPr>
          <w:rFonts w:ascii="Times New Roman" w:hAnsi="Times New Roman" w:cs="Times New Roman"/>
          <w:iCs/>
          <w:lang w:val="en-GB"/>
        </w:rPr>
        <w:t>…</w:t>
      </w:r>
      <w:r w:rsidR="0001710F" w:rsidRPr="001C515B">
        <w:rPr>
          <w:rFonts w:ascii="Times New Roman" w:hAnsi="Times New Roman" w:cs="Times New Roman"/>
          <w:iCs/>
          <w:lang w:val="en-GB"/>
        </w:rPr>
        <w:t>]</w:t>
      </w:r>
      <w:r w:rsidRPr="001C515B">
        <w:rPr>
          <w:rFonts w:ascii="Times New Roman" w:hAnsi="Times New Roman" w:cs="Times New Roman"/>
          <w:iCs/>
          <w:lang w:val="en-GB"/>
        </w:rPr>
        <w:t>,</w:t>
      </w:r>
    </w:p>
    <w:p w14:paraId="314CE15C" w14:textId="1228EE6D" w:rsidR="00507A6C" w:rsidRPr="001C515B" w:rsidRDefault="00507A6C" w:rsidP="00F8020F">
      <w:pPr>
        <w:spacing w:after="0" w:line="360" w:lineRule="auto"/>
        <w:jc w:val="center"/>
        <w:rPr>
          <w:rFonts w:ascii="Times New Roman" w:hAnsi="Times New Roman" w:cs="Times New Roman"/>
          <w:iCs/>
          <w:lang w:val="en-GB"/>
        </w:rPr>
      </w:pPr>
      <w:r w:rsidRPr="001C515B">
        <w:rPr>
          <w:rFonts w:ascii="Times New Roman" w:hAnsi="Times New Roman" w:cs="Times New Roman"/>
          <w:iCs/>
          <w:lang w:val="en-GB"/>
        </w:rPr>
        <w:t>And if one falls sick, they say that she got pregnant.”</w:t>
      </w:r>
      <w:r w:rsidRPr="001C515B">
        <w:rPr>
          <w:rStyle w:val="Fotnotereferanse"/>
          <w:rFonts w:ascii="Times New Roman" w:hAnsi="Times New Roman" w:cs="Times New Roman"/>
          <w:sz w:val="24"/>
          <w:szCs w:val="24"/>
          <w:lang w:val="en-GB"/>
        </w:rPr>
        <w:footnoteReference w:id="39"/>
      </w:r>
    </w:p>
    <w:p w14:paraId="474F83B8" w14:textId="77777777" w:rsidR="00CD3E12" w:rsidRPr="006403A7" w:rsidRDefault="00CD3E12" w:rsidP="00F8020F">
      <w:pPr>
        <w:spacing w:after="0" w:line="360" w:lineRule="auto"/>
        <w:jc w:val="center"/>
        <w:rPr>
          <w:rFonts w:ascii="Times New Roman" w:hAnsi="Times New Roman" w:cs="Times New Roman"/>
          <w:i/>
          <w:iCs/>
          <w:lang w:val="en-GB"/>
        </w:rPr>
      </w:pPr>
    </w:p>
    <w:p w14:paraId="6D6E55C5" w14:textId="77777777"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This lament, sung all over Greece and not exclusively in the region of Mani, illustrates the precarious social situation of widowhood. Irrespective of how widowed women behaved, they were caught in a “damned if you do, damned if you don’t” duality. </w:t>
      </w:r>
    </w:p>
    <w:p w14:paraId="3CDD4E1E" w14:textId="29605C78"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In later lament songs, from approximately the mid-</w:t>
      </w:r>
      <w:r w:rsidR="003B2461">
        <w:rPr>
          <w:rFonts w:ascii="Times New Roman" w:hAnsi="Times New Roman" w:cs="Times New Roman"/>
          <w:sz w:val="24"/>
          <w:szCs w:val="24"/>
          <w:lang w:val="en-GB"/>
        </w:rPr>
        <w:t xml:space="preserve">twentieth </w:t>
      </w:r>
      <w:r w:rsidRPr="006403A7">
        <w:rPr>
          <w:rFonts w:ascii="Times New Roman" w:hAnsi="Times New Roman" w:cs="Times New Roman"/>
          <w:sz w:val="24"/>
          <w:szCs w:val="24"/>
          <w:lang w:val="en-GB"/>
        </w:rPr>
        <w:t xml:space="preserve">century, women would not only keep other women in check but also start to chastise men for improper moral conduct. Some of these songs voice particular concern about widowers who choose to remarry. A new wife </w:t>
      </w:r>
      <w:r w:rsidRPr="006403A7">
        <w:rPr>
          <w:rFonts w:ascii="Times New Roman" w:hAnsi="Times New Roman" w:cs="Times New Roman"/>
          <w:sz w:val="24"/>
          <w:szCs w:val="24"/>
          <w:lang w:val="en-GB"/>
        </w:rPr>
        <w:lastRenderedPageBreak/>
        <w:t>was presented as a threat to the young children, especially girls, who were in danger of being neglected:</w:t>
      </w:r>
      <w:r w:rsidRPr="006403A7">
        <w:rPr>
          <w:rStyle w:val="Fotnotereferanse"/>
          <w:rFonts w:ascii="Times New Roman" w:hAnsi="Times New Roman" w:cs="Times New Roman"/>
          <w:sz w:val="24"/>
          <w:szCs w:val="24"/>
          <w:lang w:val="en-GB"/>
        </w:rPr>
        <w:footnoteReference w:id="40"/>
      </w:r>
    </w:p>
    <w:p w14:paraId="110AAFF1" w14:textId="77777777" w:rsidR="00507A6C" w:rsidRPr="006403A7" w:rsidRDefault="00507A6C" w:rsidP="00F8020F">
      <w:pPr>
        <w:spacing w:after="0" w:line="360" w:lineRule="auto"/>
        <w:ind w:firstLine="708"/>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 xml:space="preserve">“Beware </w:t>
      </w:r>
      <w:proofErr w:type="spellStart"/>
      <w:r w:rsidRPr="006403A7">
        <w:rPr>
          <w:rFonts w:ascii="Times New Roman" w:hAnsi="Times New Roman" w:cs="Times New Roman"/>
          <w:iCs/>
          <w:sz w:val="20"/>
          <w:szCs w:val="20"/>
          <w:lang w:val="en-GB"/>
        </w:rPr>
        <w:t>Skilakoyianni</w:t>
      </w:r>
      <w:proofErr w:type="spellEnd"/>
    </w:p>
    <w:p w14:paraId="620C5843" w14:textId="77777777" w:rsidR="00507A6C" w:rsidRPr="001C515B" w:rsidRDefault="00507A6C" w:rsidP="00F8020F">
      <w:pPr>
        <w:spacing w:after="0" w:line="360" w:lineRule="auto"/>
        <w:ind w:firstLine="708"/>
        <w:jc w:val="center"/>
        <w:rPr>
          <w:rFonts w:ascii="Times New Roman" w:hAnsi="Times New Roman" w:cs="Times New Roman"/>
          <w:iCs/>
          <w:sz w:val="20"/>
          <w:szCs w:val="20"/>
          <w:lang w:val="en-GB"/>
        </w:rPr>
      </w:pPr>
      <w:r w:rsidRPr="001C515B">
        <w:rPr>
          <w:rFonts w:ascii="Times New Roman" w:hAnsi="Times New Roman" w:cs="Times New Roman"/>
          <w:iCs/>
          <w:sz w:val="20"/>
          <w:szCs w:val="20"/>
          <w:lang w:val="en-GB"/>
        </w:rPr>
        <w:t>do not do an unthoughtful job</w:t>
      </w:r>
    </w:p>
    <w:p w14:paraId="0EA2E686" w14:textId="77777777" w:rsidR="00507A6C" w:rsidRPr="006403A7" w:rsidRDefault="00507A6C" w:rsidP="00F8020F">
      <w:pPr>
        <w:spacing w:after="0" w:line="360" w:lineRule="auto"/>
        <w:ind w:firstLine="708"/>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to gather me a fox here [another wife]</w:t>
      </w:r>
    </w:p>
    <w:p w14:paraId="1A72508A" w14:textId="77777777" w:rsidR="00507A6C" w:rsidRPr="006403A7" w:rsidRDefault="00507A6C" w:rsidP="00F8020F">
      <w:pPr>
        <w:spacing w:after="0" w:line="360" w:lineRule="auto"/>
        <w:ind w:firstLine="708"/>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to spoil the nest</w:t>
      </w:r>
    </w:p>
    <w:p w14:paraId="2E8877E7" w14:textId="734CD177" w:rsidR="00507A6C" w:rsidRPr="006403A7" w:rsidRDefault="00507A6C" w:rsidP="00F8020F">
      <w:pPr>
        <w:spacing w:after="0" w:line="360" w:lineRule="auto"/>
        <w:ind w:firstLine="708"/>
        <w:jc w:val="center"/>
        <w:rPr>
          <w:rFonts w:ascii="Times New Roman" w:hAnsi="Times New Roman" w:cs="Times New Roman"/>
          <w:iCs/>
          <w:sz w:val="20"/>
          <w:szCs w:val="20"/>
          <w:lang w:val="en-GB"/>
        </w:rPr>
      </w:pPr>
      <w:r w:rsidRPr="006403A7">
        <w:rPr>
          <w:rFonts w:ascii="Times New Roman" w:hAnsi="Times New Roman" w:cs="Times New Roman"/>
          <w:iCs/>
          <w:sz w:val="20"/>
          <w:szCs w:val="20"/>
          <w:lang w:val="en-GB"/>
        </w:rPr>
        <w:t>and scatter the birds [children]”</w:t>
      </w:r>
      <w:r w:rsidRPr="006403A7">
        <w:rPr>
          <w:rStyle w:val="Fotnotereferanse"/>
          <w:rFonts w:ascii="Times New Roman" w:hAnsi="Times New Roman" w:cs="Times New Roman"/>
          <w:iCs/>
          <w:sz w:val="20"/>
          <w:szCs w:val="20"/>
          <w:lang w:val="en-GB"/>
        </w:rPr>
        <w:footnoteReference w:id="41"/>
      </w:r>
    </w:p>
    <w:p w14:paraId="650CAF2D" w14:textId="77777777" w:rsidR="00D83BAE" w:rsidRPr="006403A7" w:rsidRDefault="00D83BAE" w:rsidP="00F8020F">
      <w:pPr>
        <w:spacing w:after="0" w:line="360" w:lineRule="auto"/>
        <w:ind w:firstLine="708"/>
        <w:jc w:val="center"/>
        <w:rPr>
          <w:rFonts w:ascii="Times New Roman" w:hAnsi="Times New Roman" w:cs="Times New Roman"/>
          <w:iCs/>
          <w:sz w:val="20"/>
          <w:szCs w:val="20"/>
          <w:lang w:val="en-GB"/>
        </w:rPr>
      </w:pPr>
    </w:p>
    <w:p w14:paraId="1954AB2D" w14:textId="303EBAF1"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 xml:space="preserve">In this lament, collected by Nadia </w:t>
      </w:r>
      <w:proofErr w:type="spellStart"/>
      <w:r w:rsidRPr="006403A7">
        <w:rPr>
          <w:rFonts w:ascii="Times New Roman" w:hAnsi="Times New Roman" w:cs="Times New Roman"/>
          <w:sz w:val="24"/>
          <w:szCs w:val="24"/>
          <w:lang w:val="en-GB"/>
        </w:rPr>
        <w:t>Seremetakis</w:t>
      </w:r>
      <w:proofErr w:type="spellEnd"/>
      <w:r w:rsidRPr="006403A7">
        <w:rPr>
          <w:rFonts w:ascii="Times New Roman" w:hAnsi="Times New Roman" w:cs="Times New Roman"/>
          <w:sz w:val="24"/>
          <w:szCs w:val="24"/>
          <w:lang w:val="en-GB"/>
        </w:rPr>
        <w:t>, we can see how the lamenter, mourning for her dead sister, warns her brother-in-law against remarrying. It voices concern about how his children will fare with a stepmother.</w:t>
      </w:r>
    </w:p>
    <w:p w14:paraId="71967F92" w14:textId="77777777" w:rsidR="00C8289D" w:rsidRPr="006403A7" w:rsidRDefault="00C8289D" w:rsidP="00F8020F">
      <w:pPr>
        <w:spacing w:after="0" w:line="360" w:lineRule="auto"/>
        <w:rPr>
          <w:rFonts w:ascii="Times New Roman" w:hAnsi="Times New Roman" w:cs="Times New Roman"/>
          <w:sz w:val="24"/>
          <w:szCs w:val="24"/>
          <w:lang w:val="en-GB"/>
        </w:rPr>
      </w:pPr>
    </w:p>
    <w:p w14:paraId="37A71480" w14:textId="77777777" w:rsidR="00373703" w:rsidRPr="00373703" w:rsidRDefault="00373703" w:rsidP="00F8020F">
      <w:pPr>
        <w:spacing w:after="0" w:line="360" w:lineRule="auto"/>
        <w:rPr>
          <w:rFonts w:ascii="Times New Roman" w:hAnsi="Times New Roman" w:cs="Times New Roman"/>
          <w:b/>
          <w:sz w:val="24"/>
          <w:szCs w:val="24"/>
          <w:lang w:val="en-GB"/>
        </w:rPr>
      </w:pPr>
      <w:r w:rsidRPr="00373703">
        <w:rPr>
          <w:rFonts w:ascii="Times New Roman" w:hAnsi="Times New Roman" w:cs="Times New Roman"/>
          <w:b/>
          <w:sz w:val="24"/>
          <w:szCs w:val="24"/>
          <w:lang w:val="en-GB"/>
        </w:rPr>
        <w:t>5. Concluding remarks</w:t>
      </w:r>
    </w:p>
    <w:p w14:paraId="51B57E0D" w14:textId="746090FC" w:rsidR="00507A6C"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The life of Maniot women was harsh and unforgiving. They lived in a strict patriarchal environment that controlled every aspect of their lives from birth to death. Although they dared not to speak about their tribulations and desires in public, they could find their voice through the lamentation process. The lament songs gave them an undeniable power. In the formali</w:t>
      </w:r>
      <w:r w:rsidR="003B2461">
        <w:rPr>
          <w:rFonts w:ascii="Times New Roman" w:hAnsi="Times New Roman" w:cs="Times New Roman"/>
          <w:sz w:val="24"/>
          <w:szCs w:val="24"/>
          <w:lang w:val="en-GB"/>
        </w:rPr>
        <w:t>s</w:t>
      </w:r>
      <w:r w:rsidRPr="006403A7">
        <w:rPr>
          <w:rFonts w:ascii="Times New Roman" w:hAnsi="Times New Roman" w:cs="Times New Roman"/>
          <w:sz w:val="24"/>
          <w:szCs w:val="24"/>
          <w:lang w:val="en-GB"/>
        </w:rPr>
        <w:t>ed context of lamentation, their opinion was heard and considered. Through the songs, women could instigate blood</w:t>
      </w:r>
      <w:r w:rsidR="00161688">
        <w:rPr>
          <w:rFonts w:ascii="Times New Roman" w:hAnsi="Times New Roman" w:cs="Times New Roman"/>
          <w:sz w:val="24"/>
          <w:szCs w:val="24"/>
          <w:lang w:val="en-GB"/>
        </w:rPr>
        <w:t xml:space="preserve"> </w:t>
      </w:r>
      <w:r w:rsidRPr="006403A7">
        <w:rPr>
          <w:rFonts w:ascii="Times New Roman" w:hAnsi="Times New Roman" w:cs="Times New Roman"/>
          <w:sz w:val="24"/>
          <w:szCs w:val="24"/>
          <w:lang w:val="en-GB"/>
        </w:rPr>
        <w:t>feuds by extolling avenging practices and describe and thereby enforce proper moral conduct. Their lives might have been controlled by the male members of their kin, but the women also exerted control over them in a very potent way. Lament songs created a space for women to challenge male authority while, at the same time, allowing them to control and monitor other women’s behavio</w:t>
      </w:r>
      <w:r w:rsidR="00161688">
        <w:rPr>
          <w:rFonts w:ascii="Times New Roman" w:hAnsi="Times New Roman" w:cs="Times New Roman"/>
          <w:sz w:val="24"/>
          <w:szCs w:val="24"/>
          <w:lang w:val="en-GB"/>
        </w:rPr>
        <w:t>u</w:t>
      </w:r>
      <w:r w:rsidRPr="006403A7">
        <w:rPr>
          <w:rFonts w:ascii="Times New Roman" w:hAnsi="Times New Roman" w:cs="Times New Roman"/>
          <w:sz w:val="24"/>
          <w:szCs w:val="24"/>
          <w:lang w:val="en-GB"/>
        </w:rPr>
        <w:t>r, thus asserting the patriarchal social order.</w:t>
      </w:r>
    </w:p>
    <w:p w14:paraId="34DE53B9" w14:textId="77777777" w:rsidR="001465E6" w:rsidRPr="006403A7" w:rsidRDefault="001465E6" w:rsidP="00F8020F">
      <w:pPr>
        <w:spacing w:after="0" w:line="360" w:lineRule="auto"/>
        <w:rPr>
          <w:rFonts w:ascii="Times New Roman" w:hAnsi="Times New Roman" w:cs="Times New Roman"/>
          <w:sz w:val="24"/>
          <w:szCs w:val="24"/>
          <w:lang w:val="en-GB"/>
        </w:rPr>
      </w:pPr>
    </w:p>
    <w:p w14:paraId="3AB1A691" w14:textId="1CA9B231" w:rsidR="00507A6C" w:rsidRPr="006403A7" w:rsidRDefault="00507A6C" w:rsidP="00F8020F">
      <w:pPr>
        <w:spacing w:after="0" w:line="360" w:lineRule="auto"/>
        <w:rPr>
          <w:rFonts w:ascii="Times New Roman" w:hAnsi="Times New Roman" w:cs="Times New Roman"/>
          <w:sz w:val="24"/>
          <w:szCs w:val="24"/>
          <w:lang w:val="en-GB"/>
        </w:rPr>
      </w:pPr>
      <w:r w:rsidRPr="006403A7">
        <w:rPr>
          <w:rFonts w:ascii="Times New Roman" w:hAnsi="Times New Roman" w:cs="Times New Roman"/>
          <w:sz w:val="24"/>
          <w:szCs w:val="24"/>
          <w:lang w:val="en-GB"/>
        </w:rPr>
        <w:t>In the Maniot context, the expression of pain belonged to the female domain. The formali</w:t>
      </w:r>
      <w:r w:rsidR="00161688">
        <w:rPr>
          <w:rFonts w:ascii="Times New Roman" w:hAnsi="Times New Roman" w:cs="Times New Roman"/>
          <w:sz w:val="24"/>
          <w:szCs w:val="24"/>
          <w:lang w:val="en-GB"/>
        </w:rPr>
        <w:t>s</w:t>
      </w:r>
      <w:r w:rsidRPr="006403A7">
        <w:rPr>
          <w:rFonts w:ascii="Times New Roman" w:hAnsi="Times New Roman" w:cs="Times New Roman"/>
          <w:sz w:val="24"/>
          <w:szCs w:val="24"/>
          <w:lang w:val="en-GB"/>
        </w:rPr>
        <w:t>ed lamenting process legitimi</w:t>
      </w:r>
      <w:r w:rsidR="00161688">
        <w:rPr>
          <w:rFonts w:ascii="Times New Roman" w:hAnsi="Times New Roman" w:cs="Times New Roman"/>
          <w:sz w:val="24"/>
          <w:szCs w:val="24"/>
          <w:lang w:val="en-GB"/>
        </w:rPr>
        <w:t>s</w:t>
      </w:r>
      <w:r w:rsidRPr="006403A7">
        <w:rPr>
          <w:rFonts w:ascii="Times New Roman" w:hAnsi="Times New Roman" w:cs="Times New Roman"/>
          <w:sz w:val="24"/>
          <w:szCs w:val="24"/>
          <w:lang w:val="en-GB"/>
        </w:rPr>
        <w:t xml:space="preserve">ed women’s point of view. The expressions of anguish and sorrow validated their truths, and they could undertake or threaten actions which were usually perceived as unacceptable or out of their assigned gender roles. Female rituals of lamenting have a deeply liminal character: they bridge the distance between life and death, between the present and the past, between the male and female spheres of influence. The latter goes particularly for the vengeance lament songs. They temporarily bridged the gap between the </w:t>
      </w:r>
      <w:r w:rsidRPr="006403A7">
        <w:rPr>
          <w:rFonts w:ascii="Times New Roman" w:hAnsi="Times New Roman" w:cs="Times New Roman"/>
          <w:sz w:val="24"/>
          <w:szCs w:val="24"/>
          <w:lang w:val="en-GB"/>
        </w:rPr>
        <w:lastRenderedPageBreak/>
        <w:t xml:space="preserve">gendered duality of female emotion and male action by </w:t>
      </w:r>
      <w:r w:rsidR="001C515B">
        <w:rPr>
          <w:rFonts w:ascii="Times New Roman" w:hAnsi="Times New Roman" w:cs="Times New Roman"/>
          <w:sz w:val="24"/>
          <w:szCs w:val="24"/>
          <w:lang w:val="en-GB"/>
        </w:rPr>
        <w:t>showcasing</w:t>
      </w:r>
      <w:r w:rsidRPr="006403A7">
        <w:rPr>
          <w:rFonts w:ascii="Times New Roman" w:hAnsi="Times New Roman" w:cs="Times New Roman"/>
          <w:sz w:val="24"/>
          <w:szCs w:val="24"/>
          <w:lang w:val="en-GB"/>
        </w:rPr>
        <w:t xml:space="preserve"> women who undert</w:t>
      </w:r>
      <w:r w:rsidR="00161688">
        <w:rPr>
          <w:rFonts w:ascii="Times New Roman" w:hAnsi="Times New Roman" w:cs="Times New Roman"/>
          <w:sz w:val="24"/>
          <w:szCs w:val="24"/>
          <w:lang w:val="en-GB"/>
        </w:rPr>
        <w:t>ook</w:t>
      </w:r>
      <w:r w:rsidRPr="006403A7">
        <w:rPr>
          <w:rFonts w:ascii="Times New Roman" w:hAnsi="Times New Roman" w:cs="Times New Roman"/>
          <w:sz w:val="24"/>
          <w:szCs w:val="24"/>
          <w:lang w:val="en-GB"/>
        </w:rPr>
        <w:t xml:space="preserve"> actions of vengeance instead of just resigning themselves to their assigned role as mourners. Nevertheless, it could be argued that the songs further confirmed the gendered social order of the Maniot society since it presented such acts of female vengeance as exceptions and </w:t>
      </w:r>
      <w:r w:rsidR="0001710F" w:rsidRPr="006403A7">
        <w:rPr>
          <w:rFonts w:ascii="Times New Roman" w:hAnsi="Times New Roman" w:cs="Times New Roman"/>
          <w:sz w:val="24"/>
          <w:szCs w:val="24"/>
          <w:lang w:val="en-GB"/>
        </w:rPr>
        <w:t>only permissible</w:t>
      </w:r>
      <w:r w:rsidRPr="006403A7">
        <w:rPr>
          <w:rFonts w:ascii="Times New Roman" w:hAnsi="Times New Roman" w:cs="Times New Roman"/>
          <w:sz w:val="24"/>
          <w:szCs w:val="24"/>
          <w:lang w:val="en-GB"/>
        </w:rPr>
        <w:t xml:space="preserve"> in extraordinary circumstances.</w:t>
      </w:r>
    </w:p>
    <w:p w14:paraId="1A32346F" w14:textId="77777777" w:rsidR="00A16B5E" w:rsidRPr="006403A7" w:rsidRDefault="00A16B5E" w:rsidP="00F8020F">
      <w:pPr>
        <w:spacing w:after="0" w:line="360" w:lineRule="auto"/>
        <w:rPr>
          <w:rFonts w:ascii="Times New Roman" w:hAnsi="Times New Roman" w:cs="Times New Roman"/>
          <w:b/>
          <w:bCs/>
          <w:sz w:val="24"/>
          <w:szCs w:val="24"/>
          <w:lang w:val="en-GB"/>
        </w:rPr>
      </w:pPr>
    </w:p>
    <w:sectPr w:rsidR="00A16B5E" w:rsidRPr="006403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01CA" w14:textId="77777777" w:rsidR="00FC6B4C" w:rsidRDefault="00FC6B4C" w:rsidP="00507A6C">
      <w:pPr>
        <w:spacing w:after="0" w:line="240" w:lineRule="auto"/>
      </w:pPr>
      <w:r>
        <w:separator/>
      </w:r>
    </w:p>
  </w:endnote>
  <w:endnote w:type="continuationSeparator" w:id="0">
    <w:p w14:paraId="335B6650" w14:textId="77777777" w:rsidR="00FC6B4C" w:rsidRDefault="00FC6B4C" w:rsidP="0050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5BC7" w14:textId="77777777" w:rsidR="00FC6B4C" w:rsidRDefault="00FC6B4C" w:rsidP="00507A6C">
      <w:pPr>
        <w:spacing w:after="0" w:line="240" w:lineRule="auto"/>
      </w:pPr>
      <w:r>
        <w:separator/>
      </w:r>
    </w:p>
  </w:footnote>
  <w:footnote w:type="continuationSeparator" w:id="0">
    <w:p w14:paraId="2BCB7895" w14:textId="77777777" w:rsidR="00FC6B4C" w:rsidRDefault="00FC6B4C" w:rsidP="00507A6C">
      <w:pPr>
        <w:spacing w:after="0" w:line="240" w:lineRule="auto"/>
      </w:pPr>
      <w:r>
        <w:continuationSeparator/>
      </w:r>
    </w:p>
  </w:footnote>
  <w:footnote w:id="1">
    <w:p w14:paraId="5E1AB336" w14:textId="3FB0591B"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{"citationID":"tGe1bxcA","properties":{"formattedCitation":"Nick Nicholas, \\uc0\\u8216{}A History of the Greek Colony of Corsica\\uc0\\u8217{}, {\\i{}J Greek Diaspora} 31 (2005): 33\\uc0\\u8211{}78.","plainCitation":"Nick Nicholas, ‘A History of the Greek Colony of Corsica’, J Greek Diaspora 31 (2005): 33–78.","noteIndex":1},"citationItems":[{"id":258,"uris":["http://zotero.org/users/8784770/items/TB8TL27W"],"uri":["http://zotero.org/users/8784770/items/TB8TL27W"],"itemData":{"id":258,"type":"article-journal","container-title":"J Greek Diaspora","page":"33-78","title":"A history of the Greek colony of corsica","volume":"31","author":[{"family":"Nicholas","given":"Nick"}],"issued":{"date-parts":[["2005"]]}}}],"schema":"https://github.com/citation-style-language/schema/raw/master/csl-citation.json"}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 xml:space="preserve">Nick Nicholas, A History of the Greek Colony of Corsica, </w:t>
      </w:r>
      <w:r w:rsidRPr="001C515B">
        <w:rPr>
          <w:rFonts w:ascii="Times New Roman" w:hAnsi="Times New Roman" w:cs="Times New Roman"/>
          <w:iCs/>
          <w:szCs w:val="24"/>
          <w:lang w:val="en-US"/>
        </w:rPr>
        <w:t>J</w:t>
      </w:r>
      <w:r w:rsidR="0048132B">
        <w:rPr>
          <w:rFonts w:ascii="Times New Roman" w:hAnsi="Times New Roman" w:cs="Times New Roman"/>
          <w:iCs/>
          <w:szCs w:val="24"/>
          <w:lang w:val="en-US"/>
        </w:rPr>
        <w:t>ournal of the Hellenic</w:t>
      </w:r>
      <w:r w:rsidRPr="001C515B">
        <w:rPr>
          <w:rFonts w:ascii="Times New Roman" w:hAnsi="Times New Roman" w:cs="Times New Roman"/>
          <w:iCs/>
          <w:szCs w:val="24"/>
          <w:lang w:val="en-US"/>
        </w:rPr>
        <w:t xml:space="preserve"> Diaspora</w:t>
      </w:r>
      <w:r w:rsidR="0048132B">
        <w:rPr>
          <w:rFonts w:ascii="Times New Roman" w:hAnsi="Times New Roman" w:cs="Times New Roman"/>
          <w:iCs/>
          <w:szCs w:val="24"/>
          <w:lang w:val="en-US"/>
        </w:rPr>
        <w:t>,</w:t>
      </w:r>
      <w:r w:rsidRPr="002733EF">
        <w:rPr>
          <w:rFonts w:ascii="Times New Roman" w:hAnsi="Times New Roman" w:cs="Times New Roman"/>
          <w:szCs w:val="24"/>
          <w:lang w:val="en-US"/>
        </w:rPr>
        <w:t xml:space="preserve"> 31 (2005)</w:t>
      </w:r>
      <w:r w:rsidR="004F3028"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33–78.</w:t>
      </w:r>
      <w:r w:rsidRPr="002733EF">
        <w:rPr>
          <w:rFonts w:ascii="Times New Roman" w:hAnsi="Times New Roman" w:cs="Times New Roman"/>
        </w:rPr>
        <w:fldChar w:fldCharType="end"/>
      </w:r>
    </w:p>
  </w:footnote>
  <w:footnote w:id="2">
    <w:p w14:paraId="415A0E7C" w14:textId="3E6681BF"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48132B">
        <w:rPr>
          <w:rFonts w:ascii="Times New Roman" w:hAnsi="Times New Roman" w:cs="Times New Roman"/>
          <w:lang w:val="en-US"/>
        </w:rPr>
        <w:t>See</w:t>
      </w:r>
      <w:r w:rsidR="006E6C1B"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{"citationID":"Wkb3Opq6","properties":{"formattedCitation":"C Nadia Seremetakis, \\uc0\\u8216{}The Ethics of Antiphony: The Social Construction of Pain, Gender, and Power in the Southern Peloponnese\\uc0\\u8217{}, {\\i{}Ethos} 18, no. 4 (1990): 481\\uc0\\u8211{}511; Gareth Morgan, \\uc0\\u8216{}The Laments of Mani\\uc0\\u8217{}, {\\i{}Folklore} 84, no. 4 (December 1973): 265\\uc0\\u8211{}98, https://doi.org/10.1080/0015587X.1973.9716523.","plainCitation":"C Nadia Seremetakis, ‘The Ethics of Antiphony: The Social Construction of Pain, Gender, and Power in the Southern Peloponnese’, Ethos 18, no. 4 (1990): 481–511; Gareth Morgan, ‘The Laments of Mani’, Folklore 84, no. 4 (December 1973): 265–98, https://doi.org/10.1080/0015587X.1973.9716523.","noteIndex":2},"citationItems":[{"id":89,"uris":["http://zotero.org/users/8784770/items/UZ6ABZ5B"],"uri":["http://zotero.org/users/8784770/items/UZ6ABZ5B"],"itemData":{"id":89,"type":"article-journal","container-title":"Ethos","ISSN":"0091-2131","issue":"4","page":"481-511","title":"The ethics of antiphony: the social construction of pain, gender, and power in the Southern Peloponnese","volume":"18","author":[{"family":"Seremetakis","given":"C Nadia"}],"issued":{"date-parts":[["1990"]]}}},{"id":4,"uris":["http://zotero.org/users/8784770/items/RHT36NNJ"],"uri":["http://zotero.org/users/8784770/items/RHT36NNJ"],"itemData":{"id":4,"type":"article-journal","container-title":"Folklore","DOI":"10.1080/0015587X.1973.9716523","ISSN":"0015-587X, 1469-8315","issue":"4","journalAbbreviation":"Folklore","language":"en","page":"265-298","source":"DOI.org (Crossref)","title":"The Laments of Mani","volume":"84","author":[{"family":"Morgan","given":"Gareth"}],"issued":{"date-parts":[["1973",12]]}}}],"schema":"https://github.com/citation-style-language/schema/raw/master/csl-citation.json"}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Nadia Seremetakis, The Ethics of Antiphony: The Social Construction of Pain, Gender, and Power in the Southern Peloponnese,</w:t>
      </w:r>
      <w:r w:rsidR="004F3028" w:rsidRPr="002733EF">
        <w:rPr>
          <w:rFonts w:ascii="Times New Roman" w:hAnsi="Times New Roman" w:cs="Times New Roman"/>
          <w:szCs w:val="24"/>
          <w:lang w:val="en-US"/>
        </w:rPr>
        <w:t xml:space="preserve"> in:</w:t>
      </w:r>
      <w:r w:rsidRPr="002733EF">
        <w:rPr>
          <w:rFonts w:ascii="Times New Roman" w:hAnsi="Times New Roman" w:cs="Times New Roman"/>
          <w:szCs w:val="24"/>
          <w:lang w:val="en-US"/>
        </w:rPr>
        <w:t xml:space="preserve"> Ethos</w:t>
      </w:r>
      <w:r w:rsidR="00AF7DF7"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18, 4</w:t>
      </w:r>
      <w:r w:rsidR="004F3028"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(1990)</w:t>
      </w:r>
      <w:r w:rsidR="004F3028"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481–511; Gareth Morgan, The Laments of Mani, </w:t>
      </w:r>
      <w:r w:rsidR="004F3028" w:rsidRPr="002733EF">
        <w:rPr>
          <w:rFonts w:ascii="Times New Roman" w:hAnsi="Times New Roman" w:cs="Times New Roman"/>
          <w:szCs w:val="24"/>
          <w:lang w:val="en-US"/>
        </w:rPr>
        <w:t xml:space="preserve">in: </w:t>
      </w:r>
      <w:r w:rsidRPr="002733EF">
        <w:rPr>
          <w:rFonts w:ascii="Times New Roman" w:hAnsi="Times New Roman" w:cs="Times New Roman"/>
          <w:szCs w:val="24"/>
          <w:lang w:val="en-US"/>
        </w:rPr>
        <w:t>Folklore</w:t>
      </w:r>
      <w:r w:rsidR="00AF7DF7"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84, 4 (December 1973)</w:t>
      </w:r>
      <w:r w:rsidR="00380DD3"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265</w:t>
      </w:r>
      <w:bookmarkStart w:id="2" w:name="_Hlk101359040"/>
      <w:r w:rsidRPr="002733EF">
        <w:rPr>
          <w:rFonts w:ascii="Times New Roman" w:hAnsi="Times New Roman" w:cs="Times New Roman"/>
          <w:szCs w:val="24"/>
          <w:lang w:val="en-US"/>
        </w:rPr>
        <w:t>–</w:t>
      </w:r>
      <w:bookmarkEnd w:id="2"/>
      <w:r w:rsidRPr="002733EF">
        <w:rPr>
          <w:rFonts w:ascii="Times New Roman" w:hAnsi="Times New Roman" w:cs="Times New Roman"/>
          <w:szCs w:val="24"/>
          <w:lang w:val="en-US"/>
        </w:rPr>
        <w:t>98.</w:t>
      </w:r>
      <w:r w:rsidRPr="002733EF">
        <w:rPr>
          <w:rFonts w:ascii="Times New Roman" w:hAnsi="Times New Roman" w:cs="Times New Roman"/>
        </w:rPr>
        <w:fldChar w:fldCharType="end"/>
      </w:r>
    </w:p>
  </w:footnote>
  <w:footnote w:id="3">
    <w:p w14:paraId="36EA8C28" w14:textId="349A1DE2"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bookmarkStart w:id="3" w:name="_Hlk89954749"/>
      <w:r w:rsidR="0048132B">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{"citationID":"yIuFCXV2","properties":{"formattedCitation":"Seremetakis, \\uc0\\u8216{}The Ethics of Antiphony: The Social Construction of Pain, Gender, and Power in the Southern Peloponnese\\uc0\\u8217{}.","plainCitation":"Seremetakis, ‘The Ethics of Antiphony: The Social Construction of Pain, Gender, and Power in the Southern Peloponnese’.","noteIndex":3},"citationItems":[{"id":89,"uris":["http://zotero.org/users/8784770/items/UZ6ABZ5B"],"uri":["http://zotero.org/users/8784770/items/UZ6ABZ5B"],"itemData":{"id":89,"type":"article-journal","container-title":"Ethos","ISSN":"0091-2131","issue":"4","page":"481-511","title":"The ethics of antiphony: the social construction of pain, gender, and power in the Southern Peloponnese","volume":"18","author":[{"family":"Seremetakis","given":"C Nadia"}],"issued":{"date-parts":[["1990"]]}}}],"schema":"https://github.com/citation-style-language/schema/raw/master/csl-citation.json"}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Seremetakis,</w:t>
      </w:r>
      <w:r w:rsidR="00380DD3"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Ethics, see note 2</w:t>
      </w:r>
      <w:r w:rsidR="0068705C" w:rsidRPr="002733EF">
        <w:rPr>
          <w:rFonts w:ascii="Times New Roman" w:hAnsi="Times New Roman" w:cs="Times New Roman"/>
          <w:szCs w:val="24"/>
          <w:lang w:val="en-US"/>
        </w:rPr>
        <w:t>, 503</w:t>
      </w:r>
      <w:r w:rsidR="0053724D"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w:t>
      </w:r>
      <w:r w:rsidRPr="002733EF">
        <w:rPr>
          <w:rFonts w:ascii="Times New Roman" w:hAnsi="Times New Roman" w:cs="Times New Roman"/>
        </w:rPr>
        <w:fldChar w:fldCharType="end"/>
      </w:r>
      <w:bookmarkEnd w:id="3"/>
    </w:p>
  </w:footnote>
  <w:footnote w:id="4">
    <w:p w14:paraId="5F0F9D97" w14:textId="1BB7D1FA"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EN.CITE &lt;EndNote&gt;&lt;Cite&gt;&lt;Author&gt;Varvantakis&lt;/Author&gt;&lt;Year&gt;2011&lt;/Year&gt;&lt;RecNum&gt;34&lt;/RecNum&gt;&lt;Pages&gt;p. 141&lt;/Pages&gt;&lt;DisplayText&gt;Christos Varvantakis, &amp;quot;Mourning Deaths, Lamenting Lives: Grief and Transformation in Inner Maniot Laments,&amp;quot; &lt;style face="italic"&gt;Paragrana&lt;/style&gt; 20, no. 2 (2011): p. 141.&lt;/DisplayText&gt;&lt;record&gt;&lt;rec-number&gt;34&lt;/rec-number&gt;&lt;foreign-keys&gt;&lt;key app="EN" db-id="ap2ww0s0t5f5xdez0arx09zkpwexv5xrx0s5" timestamp="1621682622"&gt;34&lt;/key&gt;&lt;/foreign-keys&gt;&lt;ref-type name="Journal Article"&gt;17&lt;/ref-type&gt;&lt;contributors&gt;&lt;authors&gt;&lt;author&gt;Varvantakis, Christos&lt;/author&gt;&lt;/authors&gt;&lt;/contributors&gt;&lt;titles&gt;&lt;title&gt;Mourning Deaths, Lamenting Lives: Grief and Transformation in Inner Maniot Laments&lt;/title&gt;&lt;secondary-title&gt;Paragrana&lt;/secondary-title&gt;&lt;/titles&gt;&lt;periodical&gt;&lt;full-title&gt;Paragrana&lt;/full-title&gt;&lt;/periodical&gt;&lt;pages&gt;140-154&lt;/pages&gt;&lt;volume&gt;20&lt;/volume&gt;&lt;number&gt;2&lt;/number&gt;&lt;dates&gt;&lt;year&gt;2011&lt;/year&gt;&lt;/dates&gt;&lt;urls&gt;&lt;/urls&gt;&lt;/record&gt;&lt;/Cite&gt;&lt;/EndNote&gt;</w:instrText>
      </w:r>
      <w:r w:rsidRPr="002733EF">
        <w:rPr>
          <w:rFonts w:ascii="Times New Roman" w:hAnsi="Times New Roman" w:cs="Times New Roman"/>
        </w:rPr>
        <w:fldChar w:fldCharType="separate"/>
      </w:r>
      <w:r w:rsidRPr="002733EF">
        <w:rPr>
          <w:rFonts w:ascii="Times New Roman" w:hAnsi="Times New Roman" w:cs="Times New Roman"/>
          <w:noProof/>
          <w:lang w:val="en-US"/>
        </w:rPr>
        <w:t>Christos Varvantakis, Mourning Deaths, Lamenting Lives: Grief and Transformation in Inner Maniot Laments</w:t>
      </w:r>
      <w:r w:rsidR="00380DD3" w:rsidRPr="002733EF">
        <w:rPr>
          <w:rFonts w:ascii="Times New Roman" w:hAnsi="Times New Roman" w:cs="Times New Roman"/>
          <w:noProof/>
          <w:lang w:val="en-US"/>
        </w:rPr>
        <w:t>,</w:t>
      </w:r>
      <w:r w:rsidRPr="002733EF">
        <w:rPr>
          <w:rFonts w:ascii="Times New Roman" w:hAnsi="Times New Roman" w:cs="Times New Roman"/>
          <w:noProof/>
          <w:lang w:val="en-US"/>
        </w:rPr>
        <w:t xml:space="preserve"> </w:t>
      </w:r>
      <w:r w:rsidR="00380DD3" w:rsidRPr="002733EF">
        <w:rPr>
          <w:rFonts w:ascii="Times New Roman" w:hAnsi="Times New Roman" w:cs="Times New Roman"/>
          <w:noProof/>
          <w:lang w:val="en-US"/>
        </w:rPr>
        <w:t xml:space="preserve">in: </w:t>
      </w:r>
      <w:r w:rsidRPr="002733EF">
        <w:rPr>
          <w:rFonts w:ascii="Times New Roman" w:hAnsi="Times New Roman" w:cs="Times New Roman"/>
          <w:iCs/>
          <w:noProof/>
          <w:lang w:val="en-US"/>
        </w:rPr>
        <w:t>Paragrana</w:t>
      </w:r>
      <w:r w:rsidR="00AF7DF7" w:rsidRPr="002733EF">
        <w:rPr>
          <w:rFonts w:ascii="Times New Roman" w:hAnsi="Times New Roman" w:cs="Times New Roman"/>
          <w:iCs/>
          <w:noProof/>
          <w:lang w:val="en-US"/>
        </w:rPr>
        <w:t>,</w:t>
      </w:r>
      <w:r w:rsidRPr="002733EF">
        <w:rPr>
          <w:rFonts w:ascii="Times New Roman" w:hAnsi="Times New Roman" w:cs="Times New Roman"/>
          <w:noProof/>
          <w:lang w:val="en-US"/>
        </w:rPr>
        <w:t xml:space="preserve"> 20, 2</w:t>
      </w:r>
      <w:r w:rsidR="00380DD3" w:rsidRPr="002733EF">
        <w:rPr>
          <w:rFonts w:ascii="Times New Roman" w:hAnsi="Times New Roman" w:cs="Times New Roman"/>
          <w:noProof/>
          <w:lang w:val="en-US"/>
        </w:rPr>
        <w:t>,</w:t>
      </w:r>
      <w:r w:rsidRPr="002733EF">
        <w:rPr>
          <w:rFonts w:ascii="Times New Roman" w:hAnsi="Times New Roman" w:cs="Times New Roman"/>
          <w:noProof/>
          <w:lang w:val="en-US"/>
        </w:rPr>
        <w:t xml:space="preserve"> (2011), 141.</w:t>
      </w:r>
      <w:r w:rsidRPr="002733EF">
        <w:rPr>
          <w:rFonts w:ascii="Times New Roman" w:hAnsi="Times New Roman" w:cs="Times New Roman"/>
        </w:rPr>
        <w:fldChar w:fldCharType="end"/>
      </w:r>
    </w:p>
  </w:footnote>
  <w:footnote w:id="5">
    <w:p w14:paraId="751D997F" w14:textId="6D0A741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EN.CITE &lt;EndNote&gt;&lt;Cite&gt;&lt;Author&gt;Seremetakis&lt;/Author&gt;&lt;Year&gt;1990&lt;/Year&gt;&lt;RecNum&gt;36&lt;/RecNum&gt;&lt;Pages&gt;p. 482&lt;/Pages&gt;&lt;DisplayText&gt;C Nadia Seremetakis, &amp;quot;The ethics of antiphony: the social construction of pain, gender, and power in the Southern Peloponnese,&amp;quot; &lt;style face="italic"&gt;Ethos&lt;/style&gt; 18, no. 4 (1990): p. 482.&lt;/DisplayText&gt;&lt;record&gt;&lt;rec-number&gt;36&lt;/rec-number&gt;&lt;foreign-keys&gt;&lt;key app="EN" db-id="ap2ww0s0t5f5xdez0arx09zkpwexv5xrx0s5" timestamp="1621682844"&gt;36&lt;/key&gt;&lt;/foreign-keys&gt;&lt;ref-type name="Journal Article"&gt;17&lt;/ref-type&gt;&lt;contributors&gt;&lt;authors&gt;&lt;author&gt;Seremetakis, C Nadia&lt;/author&gt;&lt;/authors&gt;&lt;/contributors&gt;&lt;titles&gt;&lt;title&gt;The ethics of antiphony: the social construction of pain, gender, and power in the Southern Peloponnese&lt;/title&gt;&lt;secondary-title&gt;Ethos&lt;/secondary-title&gt;&lt;/titles&gt;&lt;periodical&gt;&lt;full-title&gt;Ethos&lt;/full-title&gt;&lt;/periodical&gt;&lt;pages&gt;481-511&lt;/pages&gt;&lt;volume&gt;18&lt;/volume&gt;&lt;number&gt;4&lt;/number&gt;&lt;dates&gt;&lt;year&gt;1990&lt;/year&gt;&lt;/dates&gt;&lt;isbn&gt;0091-2131&lt;/isbn&gt;&lt;urls&gt;&lt;/urls&gt;&lt;/record&gt;&lt;/Cite&gt;&lt;/EndNote&gt;</w:instrText>
      </w:r>
      <w:r w:rsidRPr="002733EF">
        <w:rPr>
          <w:rFonts w:ascii="Times New Roman" w:hAnsi="Times New Roman" w:cs="Times New Roman"/>
        </w:rPr>
        <w:fldChar w:fldCharType="separate"/>
      </w:r>
      <w:r w:rsidRPr="002733EF">
        <w:rPr>
          <w:rFonts w:ascii="Times New Roman" w:hAnsi="Times New Roman" w:cs="Times New Roman"/>
          <w:noProof/>
          <w:lang w:val="en-US"/>
        </w:rPr>
        <w:t>Seremetakis,</w:t>
      </w:r>
      <w:r w:rsidR="00380DD3" w:rsidRPr="002733EF">
        <w:rPr>
          <w:rFonts w:ascii="Times New Roman" w:hAnsi="Times New Roman" w:cs="Times New Roman"/>
          <w:noProof/>
          <w:lang w:val="en-US"/>
        </w:rPr>
        <w:t xml:space="preserve"> </w:t>
      </w:r>
      <w:r w:rsidRPr="002733EF">
        <w:rPr>
          <w:rFonts w:ascii="Times New Roman" w:hAnsi="Times New Roman" w:cs="Times New Roman"/>
          <w:noProof/>
          <w:lang w:val="en-US"/>
        </w:rPr>
        <w:t>Ethics, see note 2, 482.</w:t>
      </w:r>
      <w:r w:rsidRPr="002733EF">
        <w:rPr>
          <w:rFonts w:ascii="Times New Roman" w:hAnsi="Times New Roman" w:cs="Times New Roman"/>
        </w:rPr>
        <w:fldChar w:fldCharType="end"/>
      </w:r>
    </w:p>
  </w:footnote>
  <w:footnote w:id="6">
    <w:p w14:paraId="0B968FB5" w14:textId="5D5BE751"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EN.CITE &lt;EndNote&gt;&lt;Cite&gt;&lt;Author&gt;Seremetakis&lt;/Author&gt;&lt;Year&gt;1990&lt;/Year&gt;&lt;RecNum&gt;36&lt;/RecNum&gt;&lt;Pages&gt;p. 482&lt;/Pages&gt;&lt;DisplayText&gt;C Nadia Seremetakis, &amp;quot;The ethics of antiphony: the social construction of pain, gender, and power in the Southern Peloponnese,&amp;quot; &lt;style face="italic"&gt;Ethos&lt;/style&gt; 18, no. 4 (1990): p. 482.&lt;/DisplayText&gt;&lt;record&gt;&lt;rec-number&gt;36&lt;/rec-number&gt;&lt;foreign-keys&gt;&lt;key app="EN" db-id="ap2ww0s0t5f5xdez0arx09zkpwexv5xrx0s5" timestamp="1621682844"&gt;36&lt;/key&gt;&lt;/foreign-keys&gt;&lt;ref-type name="Journal Article"&gt;17&lt;/ref-type&gt;&lt;contributors&gt;&lt;authors&gt;&lt;author&gt;Seremetakis, C Nadia&lt;/author&gt;&lt;/authors&gt;&lt;/contributors&gt;&lt;titles&gt;&lt;title&gt;The ethics of antiphony: the social construction of pain, gender, and power in the Southern Peloponnese&lt;/title&gt;&lt;secondary-title&gt;Ethos&lt;/secondary-title&gt;&lt;/titles&gt;&lt;periodical&gt;&lt;full-title&gt;Ethos&lt;/full-title&gt;&lt;/periodical&gt;&lt;pages&gt;481-511&lt;/pages&gt;&lt;volume&gt;18&lt;/volume&gt;&lt;number&gt;4&lt;/number&gt;&lt;dates&gt;&lt;year&gt;1990&lt;/year&gt;&lt;/dates&gt;&lt;isbn&gt;0091-2131&lt;/isbn&gt;&lt;urls&gt;&lt;/urls&gt;&lt;/record&gt;&lt;/Cite&gt;&lt;/EndNote&gt;</w:instrText>
      </w:r>
      <w:r w:rsidRPr="002733EF">
        <w:rPr>
          <w:rFonts w:ascii="Times New Roman" w:hAnsi="Times New Roman" w:cs="Times New Roman"/>
        </w:rPr>
        <w:fldChar w:fldCharType="separate"/>
      </w:r>
      <w:r w:rsidR="0048132B">
        <w:rPr>
          <w:rFonts w:ascii="Times New Roman" w:hAnsi="Times New Roman" w:cs="Times New Roman"/>
          <w:lang w:val="en-US"/>
        </w:rPr>
        <w:t>See</w:t>
      </w:r>
      <w:r w:rsidRPr="002733EF">
        <w:rPr>
          <w:rFonts w:ascii="Times New Roman" w:hAnsi="Times New Roman" w:cs="Times New Roman"/>
          <w:lang w:val="en-US"/>
        </w:rPr>
        <w:t xml:space="preserve"> Seremetakis,</w:t>
      </w:r>
      <w:r w:rsidR="00380DD3" w:rsidRPr="002733EF">
        <w:rPr>
          <w:rFonts w:ascii="Times New Roman" w:hAnsi="Times New Roman" w:cs="Times New Roman"/>
          <w:lang w:val="en-US"/>
        </w:rPr>
        <w:t xml:space="preserve"> </w:t>
      </w:r>
      <w:r w:rsidRPr="002733EF">
        <w:rPr>
          <w:rFonts w:ascii="Times New Roman" w:hAnsi="Times New Roman" w:cs="Times New Roman"/>
          <w:lang w:val="en-US"/>
        </w:rPr>
        <w:t>Ethics, see note 2</w:t>
      </w:r>
      <w:r w:rsidRPr="002733EF">
        <w:rPr>
          <w:rFonts w:ascii="Times New Roman" w:hAnsi="Times New Roman" w:cs="Times New Roman"/>
          <w:lang w:val="en-US"/>
        </w:rPr>
        <w:fldChar w:fldCharType="end"/>
      </w:r>
      <w:r w:rsidR="0068705C" w:rsidRPr="002733EF">
        <w:rPr>
          <w:rFonts w:ascii="Times New Roman" w:hAnsi="Times New Roman" w:cs="Times New Roman"/>
          <w:lang w:val="en-US"/>
        </w:rPr>
        <w:t>,</w:t>
      </w:r>
      <w:r w:rsidR="004D1535">
        <w:rPr>
          <w:rFonts w:ascii="Times New Roman" w:hAnsi="Times New Roman" w:cs="Times New Roman"/>
          <w:lang w:val="en-US"/>
        </w:rPr>
        <w:t xml:space="preserve"> </w:t>
      </w:r>
      <w:r w:rsidR="0068705C" w:rsidRPr="002733EF">
        <w:rPr>
          <w:rFonts w:ascii="Times New Roman" w:hAnsi="Times New Roman" w:cs="Times New Roman"/>
          <w:lang w:val="en-US"/>
        </w:rPr>
        <w:t>482</w:t>
      </w:r>
      <w:r w:rsidR="0053724D" w:rsidRPr="002733EF">
        <w:rPr>
          <w:rFonts w:ascii="Times New Roman" w:hAnsi="Times New Roman" w:cs="Times New Roman"/>
          <w:lang w:val="en-US"/>
        </w:rPr>
        <w:t>.</w:t>
      </w:r>
    </w:p>
  </w:footnote>
  <w:footnote w:id="7">
    <w:p w14:paraId="2A13BBE4" w14:textId="6EBD35CB"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48132B">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Varvantakis</w:t>
      </w:r>
      <w:proofErr w:type="spellEnd"/>
      <w:r w:rsidRPr="002733EF">
        <w:rPr>
          <w:rFonts w:ascii="Times New Roman" w:hAnsi="Times New Roman" w:cs="Times New Roman"/>
          <w:lang w:val="en-US"/>
        </w:rPr>
        <w:t xml:space="preserve">, Deaths, see note 4, 142; </w:t>
      </w:r>
      <w:proofErr w:type="spellStart"/>
      <w:r w:rsidRPr="002733EF">
        <w:rPr>
          <w:rFonts w:ascii="Times New Roman" w:hAnsi="Times New Roman" w:cs="Times New Roman"/>
          <w:lang w:val="en-US"/>
        </w:rPr>
        <w:t>Serematakis</w:t>
      </w:r>
      <w:proofErr w:type="spellEnd"/>
      <w:r w:rsidRPr="002733EF">
        <w:rPr>
          <w:rFonts w:ascii="Times New Roman" w:hAnsi="Times New Roman" w:cs="Times New Roman"/>
          <w:lang w:val="en-US"/>
        </w:rPr>
        <w:t>,</w:t>
      </w:r>
      <w:r w:rsidRPr="002733EF">
        <w:rPr>
          <w:rFonts w:ascii="Times New Roman" w:hAnsi="Times New Roman" w:cs="Times New Roman"/>
          <w:szCs w:val="24"/>
          <w:lang w:val="en-US"/>
        </w:rPr>
        <w:t xml:space="preserve"> </w:t>
      </w:r>
      <w:r w:rsidRPr="002733EF">
        <w:rPr>
          <w:rFonts w:ascii="Times New Roman" w:hAnsi="Times New Roman" w:cs="Times New Roman"/>
          <w:lang w:val="en-US"/>
        </w:rPr>
        <w:t>Ethics, see note 2</w:t>
      </w:r>
      <w:r w:rsidR="0068705C" w:rsidRPr="002733EF">
        <w:rPr>
          <w:rFonts w:ascii="Times New Roman" w:hAnsi="Times New Roman" w:cs="Times New Roman"/>
          <w:lang w:val="en-US"/>
        </w:rPr>
        <w:t xml:space="preserve">, </w:t>
      </w:r>
      <w:r w:rsidR="00AD3055" w:rsidRPr="002733EF">
        <w:rPr>
          <w:rFonts w:ascii="Times New Roman" w:hAnsi="Times New Roman" w:cs="Times New Roman"/>
          <w:lang w:val="en-US"/>
        </w:rPr>
        <w:t>482, 487, 508</w:t>
      </w:r>
      <w:r w:rsidR="0053724D" w:rsidRPr="002733EF">
        <w:rPr>
          <w:rFonts w:ascii="Times New Roman" w:hAnsi="Times New Roman" w:cs="Times New Roman"/>
          <w:lang w:val="en-US"/>
        </w:rPr>
        <w:t>.</w:t>
      </w:r>
    </w:p>
  </w:footnote>
  <w:footnote w:id="8">
    <w:p w14:paraId="521BE8F4" w14:textId="471B8FE1"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Varvantakis</w:t>
      </w:r>
      <w:proofErr w:type="spellEnd"/>
      <w:r w:rsidRPr="002733EF">
        <w:rPr>
          <w:rFonts w:ascii="Times New Roman" w:hAnsi="Times New Roman" w:cs="Times New Roman"/>
          <w:lang w:val="en-US"/>
        </w:rPr>
        <w:t>, Deaths, see note 4, 142.</w:t>
      </w:r>
    </w:p>
  </w:footnote>
  <w:footnote w:id="9">
    <w:p w14:paraId="13C4AB4A" w14:textId="23F570B0" w:rsidR="00507A6C" w:rsidRPr="003C6DB0" w:rsidRDefault="00507A6C" w:rsidP="003C6DB0">
      <w:pPr>
        <w:pStyle w:val="Fotnotetekst"/>
        <w:rPr>
          <w:rFonts w:ascii="Times New Roman" w:hAnsi="Times New Roman" w:cs="Times New Roman"/>
          <w:szCs w:val="24"/>
          <w:lang w:val="en-US"/>
        </w:rPr>
      </w:pPr>
      <w:r w:rsidRPr="002733EF">
        <w:rPr>
          <w:rStyle w:val="Fotnotereferanse"/>
          <w:rFonts w:ascii="Times New Roman" w:hAnsi="Times New Roman" w:cs="Times New Roman"/>
        </w:rPr>
        <w:footnoteRef/>
      </w:r>
      <w:r w:rsidR="006403A7">
        <w:rPr>
          <w:rFonts w:ascii="Times New Roman" w:hAnsi="Times New Roman" w:cs="Times New Roman"/>
          <w:lang w:val="en-US"/>
        </w:rPr>
        <w:t xml:space="preserve"> </w:t>
      </w:r>
      <w:r w:rsidR="0048132B">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{"citationID":"ZE9nYwrx","properties":{"formattedCitation":"Lada Stevanovi\\uc0\\u263{}, \\uc0\\u8216{}Funeral Ritual and Power: Farewelling the Dead in the Ancient Greek Funerary Ritual\\uc0\\u8217{}, {\\i{}\\uc0\\u1043{}\\uc0\\u1083{}\\uc0\\u1072{}\\uc0\\u1089{}\\uc0\\u1085{}\\uc0\\u1080{}\\uc0\\u1082{} \\uc0\\u1045{}\\uc0\\u1090{}\\uc0\\u1085{}\\uc0\\u1086{}\\uc0\\u1075{}\\uc0\\u1088{}\\uc0\\u1072{}\\uc0\\u1092{}\\uc0\\u1089{}\\uc0\\u1082{}\\uc0\\u1086{}\\uc0\\u1075{} \\uc0\\u1048{}\\uc0\\u1085{}\\uc0\\u1089{}\\uc0\\u1090{}\\uc0\\u1080{}\\uc0\\u1090{}\\uc0\\u1091{}\\uc0\\u1090{}\\uc0\\u1072{} \\uc0\\u1057{}\\uc0\\u1040{}\\uc0\\u1053{}\\uc0\\u1059{}} 57, no. 2 (2009): 37\\uc0\\u8211{}52.","plainCitation":"Lada Stevanović, ‘Funeral Ritual and Power: Farewelling the Dead in the Ancient Greek Funerary Ritual’, Гласник Етнографског Института САНУ 57, no. 2 (2009): 37–52.","noteIndex":9},"citationItems":[{"id":94,"uris":["http://zotero.org/users/8784770/items/6WKIRLN8"],"uri":["http://zotero.org/users/8784770/items/6WKIRLN8"],"itemData":{"id":94,"type":"article-journal","container-title":"Гласник Етнографског института САНУ","ISSN":"0350-0861","issue":"2","page":"37-52","title":"Funeral ritual and power: Farewelling the dead in the ancient Greek funerary ritual","volume":"57","author":[{"family":"Stevanović","given":"Lada"}],"issued":{"date-parts":[["2009"]]}}}],"schema":"https://github.com/citation-style-language/schema/raw/master/csl-citation.json"}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 xml:space="preserve">Lada Stevanović, Funeral Ritual and Power: Farewelling the Dead in the Ancient Greek Funerary Ritual, </w:t>
      </w:r>
      <w:r w:rsidR="00AE68C6" w:rsidRPr="002733EF">
        <w:rPr>
          <w:rFonts w:ascii="Times New Roman" w:hAnsi="Times New Roman" w:cs="Times New Roman"/>
          <w:szCs w:val="24"/>
          <w:lang w:val="en-US"/>
        </w:rPr>
        <w:t xml:space="preserve">in: </w:t>
      </w:r>
      <w:r w:rsidRPr="00374385">
        <w:rPr>
          <w:rFonts w:ascii="Times New Roman" w:hAnsi="Times New Roman" w:cs="Times New Roman"/>
          <w:szCs w:val="24"/>
        </w:rPr>
        <w:t>Гласник</w:t>
      </w:r>
      <w:r w:rsidRPr="00374385">
        <w:rPr>
          <w:rFonts w:ascii="Times New Roman" w:hAnsi="Times New Roman" w:cs="Times New Roman"/>
          <w:szCs w:val="24"/>
          <w:lang w:val="en-US"/>
        </w:rPr>
        <w:t xml:space="preserve"> </w:t>
      </w:r>
      <w:r w:rsidRPr="00374385">
        <w:rPr>
          <w:rFonts w:ascii="Times New Roman" w:hAnsi="Times New Roman" w:cs="Times New Roman"/>
          <w:szCs w:val="24"/>
        </w:rPr>
        <w:t>Етнографског</w:t>
      </w:r>
      <w:r w:rsidRPr="00374385">
        <w:rPr>
          <w:rFonts w:ascii="Times New Roman" w:hAnsi="Times New Roman" w:cs="Times New Roman"/>
          <w:szCs w:val="24"/>
          <w:lang w:val="en-US"/>
        </w:rPr>
        <w:t xml:space="preserve"> </w:t>
      </w:r>
      <w:r w:rsidRPr="00374385">
        <w:rPr>
          <w:rFonts w:ascii="Times New Roman" w:hAnsi="Times New Roman" w:cs="Times New Roman"/>
          <w:szCs w:val="24"/>
        </w:rPr>
        <w:t>Института</w:t>
      </w:r>
      <w:r w:rsidRPr="00374385">
        <w:rPr>
          <w:rFonts w:ascii="Times New Roman" w:hAnsi="Times New Roman" w:cs="Times New Roman"/>
          <w:szCs w:val="24"/>
          <w:lang w:val="en-US"/>
        </w:rPr>
        <w:t xml:space="preserve"> </w:t>
      </w:r>
      <w:r w:rsidRPr="00374385">
        <w:rPr>
          <w:rFonts w:ascii="Times New Roman" w:hAnsi="Times New Roman" w:cs="Times New Roman"/>
          <w:szCs w:val="24"/>
        </w:rPr>
        <w:t>САНУ</w:t>
      </w:r>
      <w:r w:rsidR="003C6DB0" w:rsidRPr="003C6DB0">
        <w:rPr>
          <w:rFonts w:ascii="Times New Roman" w:hAnsi="Times New Roman" w:cs="Times New Roman"/>
          <w:szCs w:val="24"/>
          <w:lang w:val="en-US"/>
        </w:rPr>
        <w:t xml:space="preserve"> </w:t>
      </w:r>
      <w:r w:rsidR="001666F5">
        <w:rPr>
          <w:rFonts w:ascii="Times New Roman" w:hAnsi="Times New Roman" w:cs="Times New Roman"/>
          <w:szCs w:val="24"/>
          <w:lang w:val="en-US"/>
        </w:rPr>
        <w:t>[</w:t>
      </w:r>
      <w:r w:rsidR="003C6DB0" w:rsidRPr="003C6DB0">
        <w:rPr>
          <w:rFonts w:ascii="Times New Roman" w:hAnsi="Times New Roman" w:cs="Times New Roman"/>
          <w:szCs w:val="24"/>
          <w:lang w:val="en-US"/>
        </w:rPr>
        <w:t>Bulletin of the Ethnographic Institute SANU</w:t>
      </w:r>
      <w:r w:rsidR="007E68FF">
        <w:rPr>
          <w:rFonts w:ascii="Times New Roman" w:hAnsi="Times New Roman" w:cs="Times New Roman"/>
          <w:szCs w:val="24"/>
          <w:lang w:val="en-US"/>
        </w:rPr>
        <w:t>]</w:t>
      </w:r>
      <w:r w:rsidR="003C6DB0">
        <w:rPr>
          <w:rFonts w:ascii="Times New Roman" w:hAnsi="Times New Roman" w:cs="Times New Roman"/>
          <w:szCs w:val="24"/>
          <w:lang w:val="en-US"/>
        </w:rPr>
        <w:t>,</w:t>
      </w:r>
      <w:r w:rsidRPr="002733EF">
        <w:rPr>
          <w:rFonts w:ascii="Times New Roman" w:hAnsi="Times New Roman" w:cs="Times New Roman"/>
          <w:szCs w:val="24"/>
          <w:lang w:val="en-US"/>
        </w:rPr>
        <w:t xml:space="preserve"> 57, 2</w:t>
      </w:r>
      <w:r w:rsidR="00AE68C6"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(2009)</w:t>
      </w:r>
      <w:r w:rsidR="00AE68C6" w:rsidRPr="002733EF">
        <w:rPr>
          <w:rFonts w:ascii="Times New Roman" w:hAnsi="Times New Roman" w:cs="Times New Roman"/>
          <w:szCs w:val="24"/>
          <w:lang w:val="en-US"/>
        </w:rPr>
        <w:t>,</w:t>
      </w:r>
      <w:r w:rsidRPr="002733EF">
        <w:rPr>
          <w:rFonts w:ascii="Times New Roman" w:hAnsi="Times New Roman" w:cs="Times New Roman"/>
          <w:szCs w:val="24"/>
          <w:lang w:val="en-US"/>
        </w:rPr>
        <w:t xml:space="preserve"> 37</w:t>
      </w:r>
      <w:bookmarkStart w:id="5" w:name="_Hlk101354765"/>
      <w:r w:rsidRPr="002733EF">
        <w:rPr>
          <w:rFonts w:ascii="Times New Roman" w:hAnsi="Times New Roman" w:cs="Times New Roman"/>
          <w:szCs w:val="24"/>
          <w:lang w:val="en-US"/>
        </w:rPr>
        <w:t>–</w:t>
      </w:r>
      <w:bookmarkEnd w:id="5"/>
      <w:r w:rsidRPr="002733EF">
        <w:rPr>
          <w:rFonts w:ascii="Times New Roman" w:hAnsi="Times New Roman" w:cs="Times New Roman"/>
          <w:szCs w:val="24"/>
          <w:lang w:val="en-US"/>
        </w:rPr>
        <w:t>52; Seremetakis, Ethics, see note 2</w:t>
      </w:r>
      <w:r w:rsidRPr="002733EF">
        <w:rPr>
          <w:rFonts w:ascii="Times New Roman" w:hAnsi="Times New Roman" w:cs="Times New Roman"/>
        </w:rPr>
        <w:fldChar w:fldCharType="end"/>
      </w:r>
      <w:r w:rsidR="00AE68C6" w:rsidRPr="002733EF">
        <w:rPr>
          <w:rFonts w:ascii="Times New Roman" w:hAnsi="Times New Roman" w:cs="Times New Roman"/>
          <w:lang w:val="en-US"/>
        </w:rPr>
        <w:t>,</w:t>
      </w:r>
      <w:r w:rsidR="006403A7">
        <w:rPr>
          <w:rFonts w:ascii="Times New Roman" w:hAnsi="Times New Roman" w:cs="Times New Roman"/>
          <w:lang w:val="en-US"/>
        </w:rPr>
        <w:t xml:space="preserve"> </w:t>
      </w:r>
      <w:r w:rsidR="00AE68C6" w:rsidRPr="002733EF">
        <w:rPr>
          <w:rFonts w:ascii="Times New Roman" w:hAnsi="Times New Roman" w:cs="Times New Roman"/>
          <w:lang w:val="en-US"/>
        </w:rPr>
        <w:t>489</w:t>
      </w:r>
      <w:r w:rsidR="007E68FF" w:rsidRPr="002733EF">
        <w:rPr>
          <w:rFonts w:ascii="Times New Roman" w:hAnsi="Times New Roman" w:cs="Times New Roman"/>
          <w:szCs w:val="24"/>
          <w:lang w:val="en-US"/>
        </w:rPr>
        <w:t>–</w:t>
      </w:r>
      <w:r w:rsidR="00AE68C6" w:rsidRPr="002733EF">
        <w:rPr>
          <w:rFonts w:ascii="Times New Roman" w:hAnsi="Times New Roman" w:cs="Times New Roman"/>
          <w:lang w:val="en-US"/>
        </w:rPr>
        <w:t>490</w:t>
      </w:r>
      <w:r w:rsidR="003C6DB0">
        <w:rPr>
          <w:rFonts w:ascii="Times New Roman" w:hAnsi="Times New Roman" w:cs="Times New Roman"/>
          <w:lang w:val="en-US"/>
        </w:rPr>
        <w:t>.</w:t>
      </w:r>
    </w:p>
  </w:footnote>
  <w:footnote w:id="10">
    <w:p w14:paraId="7AEBF6C4" w14:textId="77777777"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6403A7">
        <w:rPr>
          <w:rFonts w:ascii="Times New Roman" w:hAnsi="Times New Roman" w:cs="Times New Roman"/>
          <w:i/>
          <w:lang w:val="en-US"/>
        </w:rPr>
        <w:t>K</w:t>
      </w:r>
      <w:r w:rsidRPr="002733EF">
        <w:rPr>
          <w:rFonts w:ascii="Times New Roman" w:hAnsi="Times New Roman" w:cs="Times New Roman"/>
          <w:i/>
          <w:iCs/>
          <w:lang w:val="en-US"/>
        </w:rPr>
        <w:t>lama</w:t>
      </w:r>
      <w:r w:rsidRPr="002733EF">
        <w:rPr>
          <w:rFonts w:ascii="Times New Roman" w:hAnsi="Times New Roman" w:cs="Times New Roman"/>
          <w:lang w:val="en-US"/>
        </w:rPr>
        <w:t xml:space="preserve"> is directly translated to crying, wailing, metaphorically: lamenting.</w:t>
      </w:r>
    </w:p>
  </w:footnote>
  <w:footnote w:id="11">
    <w:p w14:paraId="4966C8F2" w14:textId="68C177A1"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C6DB0">
        <w:rPr>
          <w:rFonts w:ascii="Times New Roman" w:hAnsi="Times New Roman" w:cs="Times New Roman"/>
          <w:lang w:val="en-US"/>
        </w:rPr>
        <w:t>See</w:t>
      </w:r>
      <w:r w:rsidR="006E6C1B"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EN.CITE &lt;EndNote&gt;&lt;Cite&gt;&lt;Author&gt;Håland&lt;/Author&gt;&lt;Year&gt;2011&lt;/Year&gt;&lt;RecNum&gt;39&lt;/RecNum&gt;&lt;Pages&gt;p.191&lt;/Pages&gt;&lt;DisplayText&gt;Evy Johanne Håland, &amp;quot;Emotion and identity in connection with Greek death-cult, modern and ancient,&amp;quot; &lt;style face="italic"&gt;Etnološka istraživanja&lt;/style&gt;, no. 16 (2011): p.191.&lt;/DisplayText&gt;&lt;record&gt;&lt;rec-number&gt;39&lt;/rec-number&gt;&lt;foreign-keys&gt;&lt;key app="EN" db-id="ap2ww0s0t5f5xdez0arx09zkpwexv5xrx0s5" timestamp="1621779817"&gt;39&lt;/key&gt;&lt;/foreign-keys&gt;&lt;ref-type name="Journal Article"&gt;17&lt;/ref-type&gt;&lt;contributors&gt;&lt;authors&gt;&lt;author&gt;Håland, Evy Johanne&lt;/author&gt;&lt;/authors&gt;&lt;/contributors&gt;&lt;titles&gt;&lt;title&gt;Emotion and identity in connection with Greek death-cult, modern and ancient&lt;/title&gt;&lt;secondary-title&gt;Etnološka istraživanja&lt;/secondary-title&gt;&lt;/titles&gt;&lt;periodical&gt;&lt;full-title&gt;Etnološka istraživanja&lt;/full-title&gt;&lt;/periodical&gt;&lt;pages&gt;183-214&lt;/pages&gt;&lt;number&gt;16&lt;/number&gt;&lt;dates&gt;&lt;year&gt;2011&lt;/year&gt;&lt;/dates&gt;&lt;isbn&gt;0351-4323&lt;/isbn&gt;&lt;urls&gt;&lt;/urls&gt;&lt;/record&gt;&lt;/Cite&gt;&lt;/EndNote&gt;</w:instrText>
      </w:r>
      <w:r w:rsidRPr="002733EF">
        <w:rPr>
          <w:rFonts w:ascii="Times New Roman" w:hAnsi="Times New Roman" w:cs="Times New Roman"/>
        </w:rPr>
        <w:fldChar w:fldCharType="separate"/>
      </w:r>
      <w:r w:rsidRPr="002733EF">
        <w:rPr>
          <w:rFonts w:ascii="Times New Roman" w:hAnsi="Times New Roman" w:cs="Times New Roman"/>
          <w:noProof/>
          <w:lang w:val="en-US"/>
        </w:rPr>
        <w:t xml:space="preserve">Evy Johanne Håland, </w:t>
      </w:r>
      <w:r w:rsidR="007E68FF">
        <w:rPr>
          <w:rFonts w:ascii="Times New Roman" w:hAnsi="Times New Roman" w:cs="Times New Roman"/>
          <w:noProof/>
          <w:lang w:val="en-US"/>
        </w:rPr>
        <w:t>"</w:t>
      </w:r>
      <w:r w:rsidRPr="002733EF">
        <w:rPr>
          <w:rFonts w:ascii="Times New Roman" w:hAnsi="Times New Roman" w:cs="Times New Roman"/>
          <w:noProof/>
          <w:lang w:val="en-US"/>
        </w:rPr>
        <w:t>Emotion and identity in connection with Greek death-cult, modern and ancient,</w:t>
      </w:r>
      <w:r w:rsidR="006403A7">
        <w:rPr>
          <w:rFonts w:ascii="Times New Roman" w:hAnsi="Times New Roman" w:cs="Times New Roman"/>
          <w:noProof/>
          <w:lang w:val="en-US"/>
        </w:rPr>
        <w:t>"</w:t>
      </w:r>
      <w:r w:rsidRPr="002733EF">
        <w:rPr>
          <w:rFonts w:ascii="Times New Roman" w:hAnsi="Times New Roman" w:cs="Times New Roman"/>
          <w:noProof/>
          <w:lang w:val="en-US"/>
        </w:rPr>
        <w:t xml:space="preserve"> </w:t>
      </w:r>
      <w:r w:rsidR="006403A7">
        <w:rPr>
          <w:rFonts w:ascii="Times New Roman" w:hAnsi="Times New Roman" w:cs="Times New Roman"/>
          <w:noProof/>
          <w:lang w:val="en-US"/>
        </w:rPr>
        <w:t>in:</w:t>
      </w:r>
      <w:r w:rsidR="006403A7" w:rsidRPr="007531CC">
        <w:rPr>
          <w:rFonts w:ascii="Times New Roman" w:hAnsi="Times New Roman" w:cs="Times New Roman"/>
          <w:iCs/>
          <w:noProof/>
          <w:lang w:val="en-US"/>
        </w:rPr>
        <w:t xml:space="preserve"> </w:t>
      </w:r>
      <w:r w:rsidRPr="007531CC">
        <w:rPr>
          <w:rFonts w:ascii="Times New Roman" w:hAnsi="Times New Roman" w:cs="Times New Roman"/>
          <w:iCs/>
          <w:noProof/>
          <w:lang w:val="en-US"/>
        </w:rPr>
        <w:t>Etnološka istraživanja</w:t>
      </w:r>
      <w:r w:rsidR="003C6DB0" w:rsidRPr="007531CC">
        <w:rPr>
          <w:rFonts w:ascii="Times New Roman" w:hAnsi="Times New Roman" w:cs="Times New Roman"/>
          <w:iCs/>
          <w:szCs w:val="24"/>
          <w:lang w:val="en-US"/>
        </w:rPr>
        <w:t xml:space="preserve"> </w:t>
      </w:r>
      <w:r w:rsidR="007E68FF">
        <w:rPr>
          <w:rFonts w:ascii="Times New Roman" w:hAnsi="Times New Roman" w:cs="Times New Roman"/>
          <w:szCs w:val="24"/>
          <w:lang w:val="en-US"/>
        </w:rPr>
        <w:t>[</w:t>
      </w:r>
      <w:r w:rsidR="003C6DB0" w:rsidRPr="003C6DB0">
        <w:rPr>
          <w:rFonts w:ascii="Times New Roman" w:hAnsi="Times New Roman" w:cs="Times New Roman"/>
          <w:szCs w:val="24"/>
          <w:lang w:val="en-US"/>
        </w:rPr>
        <w:t>Ethnological research</w:t>
      </w:r>
      <w:r w:rsidR="007E68FF">
        <w:rPr>
          <w:rFonts w:ascii="Times New Roman" w:hAnsi="Times New Roman" w:cs="Times New Roman"/>
          <w:szCs w:val="24"/>
          <w:lang w:val="en-US"/>
        </w:rPr>
        <w:t>]</w:t>
      </w:r>
      <w:r w:rsidRPr="002733EF">
        <w:rPr>
          <w:rFonts w:ascii="Times New Roman" w:hAnsi="Times New Roman" w:cs="Times New Roman"/>
          <w:noProof/>
          <w:lang w:val="en-US"/>
        </w:rPr>
        <w:t>, no. 16 (2011)</w:t>
      </w:r>
      <w:r w:rsidR="003C6DB0">
        <w:rPr>
          <w:rFonts w:ascii="Times New Roman" w:hAnsi="Times New Roman" w:cs="Times New Roman"/>
          <w:noProof/>
          <w:lang w:val="en-US"/>
        </w:rPr>
        <w:t>,</w:t>
      </w:r>
      <w:r w:rsidRPr="002733EF">
        <w:rPr>
          <w:rFonts w:ascii="Times New Roman" w:hAnsi="Times New Roman" w:cs="Times New Roman"/>
          <w:noProof/>
          <w:lang w:val="en-US"/>
        </w:rPr>
        <w:t xml:space="preserve"> 191.</w:t>
      </w:r>
      <w:r w:rsidRPr="002733EF">
        <w:rPr>
          <w:rFonts w:ascii="Times New Roman" w:hAnsi="Times New Roman" w:cs="Times New Roman"/>
        </w:rPr>
        <w:fldChar w:fldCharType="end"/>
      </w:r>
      <w:r w:rsidRPr="002733EF">
        <w:rPr>
          <w:rFonts w:ascii="Times New Roman" w:hAnsi="Times New Roman" w:cs="Times New Roman"/>
          <w:lang w:val="en-US"/>
        </w:rPr>
        <w:t>;</w:t>
      </w:r>
      <w:r w:rsidRPr="002733EF">
        <w:rPr>
          <w:rFonts w:ascii="Times New Roman" w:hAnsi="Times New Roman" w:cs="Times New Roman"/>
          <w:szCs w:val="24"/>
          <w:lang w:val="en-US"/>
        </w:rPr>
        <w:t xml:space="preserve"> </w:t>
      </w:r>
      <w:proofErr w:type="spellStart"/>
      <w:r w:rsidRPr="002733EF">
        <w:rPr>
          <w:rFonts w:ascii="Times New Roman" w:hAnsi="Times New Roman" w:cs="Times New Roman"/>
          <w:szCs w:val="24"/>
          <w:lang w:val="en-US"/>
        </w:rPr>
        <w:t>Stevanović</w:t>
      </w:r>
      <w:proofErr w:type="spellEnd"/>
      <w:r w:rsidRPr="002733EF">
        <w:rPr>
          <w:rFonts w:ascii="Times New Roman" w:hAnsi="Times New Roman" w:cs="Times New Roman"/>
          <w:szCs w:val="24"/>
          <w:lang w:val="en-US"/>
        </w:rPr>
        <w:t>, Funeral, see note 9.</w:t>
      </w:r>
    </w:p>
  </w:footnote>
  <w:footnote w:id="12">
    <w:p w14:paraId="0737BC9E" w14:textId="701BE3A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{"citationID":"To9aw8en","properties":{"formattedCitation":"Christos Varvantakis, \\uc0\\u8216{}Emotion, Performance &amp; Death Ritual in Inner Mani\\uc0\\u8217{} (2014).","plainCitation":"Christos Varvantakis, ‘Emotion, Performance &amp; Death Ritual in Inner Mani’ (2014).","noteIndex":12},"citationItems":[{"id":99,"uris":["http://zotero.org/users/8784770/items/LMM23CSQ"],"uri":["http://zotero.org/users/8784770/items/LMM23CSQ"],"itemData":{"id":99,"type":"thesis","title":"Emotion, Performance &amp; Death Ritual in Inner Mani","author":[{"family":"Varvantakis","given":"Christos"}],"issued":{"date-parts":[["2014"]]}}}],"schema":"https://github.com/citation-style-language/schema/raw/master/csl-citation.json"}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Christos Varvantakis, Emotion, Performance &amp; Death Ritual in Inner Mani</w:t>
      </w:r>
      <w:r w:rsidR="0088202D" w:rsidRPr="002733EF">
        <w:rPr>
          <w:rFonts w:ascii="Times New Roman" w:hAnsi="Times New Roman" w:cs="Times New Roman"/>
          <w:szCs w:val="24"/>
          <w:lang w:val="en-US"/>
        </w:rPr>
        <w:t xml:space="preserve">, Doctoral dissertation, </w:t>
      </w:r>
      <w:r w:rsidRPr="002733EF">
        <w:rPr>
          <w:rFonts w:ascii="Times New Roman" w:hAnsi="Times New Roman" w:cs="Times New Roman"/>
          <w:szCs w:val="24"/>
          <w:lang w:val="en-US"/>
        </w:rPr>
        <w:t>(2014)</w:t>
      </w:r>
      <w:r w:rsidRPr="002733EF">
        <w:rPr>
          <w:rFonts w:ascii="Times New Roman" w:hAnsi="Times New Roman" w:cs="Times New Roman"/>
        </w:rPr>
        <w:fldChar w:fldCharType="end"/>
      </w:r>
      <w:r w:rsidRPr="002733EF">
        <w:rPr>
          <w:rFonts w:ascii="Times New Roman" w:hAnsi="Times New Roman" w:cs="Times New Roman"/>
          <w:lang w:val="en-US"/>
        </w:rPr>
        <w:t>, 24 (footnotes)</w:t>
      </w:r>
      <w:r w:rsidR="0088202D" w:rsidRPr="002733EF">
        <w:rPr>
          <w:rFonts w:ascii="Times New Roman" w:hAnsi="Times New Roman" w:cs="Times New Roman"/>
          <w:lang w:val="en-US"/>
        </w:rPr>
        <w:t>;</w:t>
      </w:r>
      <w:r w:rsidR="003C6DB0">
        <w:rPr>
          <w:rFonts w:ascii="Times New Roman" w:hAnsi="Times New Roman" w:cs="Times New Roman"/>
          <w:lang w:val="en-US"/>
        </w:rPr>
        <w:t xml:space="preserve"> see</w:t>
      </w:r>
      <w:r w:rsidR="0088202D" w:rsidRPr="002733EF">
        <w:rPr>
          <w:rFonts w:ascii="Times New Roman" w:hAnsi="Times New Roman" w:cs="Times New Roman"/>
          <w:lang w:val="en-US"/>
        </w:rPr>
        <w:t xml:space="preserve"> Anna </w:t>
      </w:r>
      <w:proofErr w:type="spellStart"/>
      <w:r w:rsidR="0088202D" w:rsidRPr="002733EF">
        <w:rPr>
          <w:rFonts w:ascii="Times New Roman" w:hAnsi="Times New Roman" w:cs="Times New Roman"/>
          <w:lang w:val="en-US"/>
        </w:rPr>
        <w:t>Caraveli</w:t>
      </w:r>
      <w:proofErr w:type="spellEnd"/>
      <w:r w:rsidR="0088202D" w:rsidRPr="002733EF">
        <w:rPr>
          <w:rFonts w:ascii="Times New Roman" w:hAnsi="Times New Roman" w:cs="Times New Roman"/>
          <w:lang w:val="en-US"/>
        </w:rPr>
        <w:t>-Chaves, Bridge between Worlds: The Greek Women’s Lament as Communicative Event, in: The Journal of American Folklore</w:t>
      </w:r>
      <w:r w:rsidR="009D53D5" w:rsidRPr="002733EF">
        <w:rPr>
          <w:rFonts w:ascii="Times New Roman" w:hAnsi="Times New Roman" w:cs="Times New Roman"/>
          <w:lang w:val="en-US"/>
        </w:rPr>
        <w:t>,</w:t>
      </w:r>
      <w:r w:rsidR="0088202D" w:rsidRPr="002733EF">
        <w:rPr>
          <w:rFonts w:ascii="Times New Roman" w:hAnsi="Times New Roman" w:cs="Times New Roman"/>
          <w:lang w:val="en-US"/>
        </w:rPr>
        <w:t xml:space="preserve"> 93, 368, (1980), 143</w:t>
      </w:r>
      <w:bookmarkStart w:id="6" w:name="_Hlk106876481"/>
      <w:r w:rsidR="009D53D5" w:rsidRPr="002733EF">
        <w:rPr>
          <w:rFonts w:ascii="Times New Roman" w:hAnsi="Times New Roman" w:cs="Times New Roman"/>
          <w:szCs w:val="24"/>
          <w:lang w:val="en-US"/>
        </w:rPr>
        <w:t>–</w:t>
      </w:r>
      <w:bookmarkEnd w:id="6"/>
      <w:r w:rsidR="0088202D" w:rsidRPr="002733EF">
        <w:rPr>
          <w:rFonts w:ascii="Times New Roman" w:hAnsi="Times New Roman" w:cs="Times New Roman"/>
          <w:lang w:val="en-US"/>
        </w:rPr>
        <w:t xml:space="preserve">144; </w:t>
      </w:r>
      <w:proofErr w:type="spellStart"/>
      <w:r w:rsidR="0088202D" w:rsidRPr="002733EF">
        <w:rPr>
          <w:rFonts w:ascii="Times New Roman" w:hAnsi="Times New Roman" w:cs="Times New Roman"/>
          <w:lang w:val="en-US"/>
        </w:rPr>
        <w:t>Seremetakis</w:t>
      </w:r>
      <w:proofErr w:type="spellEnd"/>
      <w:r w:rsidR="0088202D" w:rsidRPr="002733EF">
        <w:rPr>
          <w:rFonts w:ascii="Times New Roman" w:hAnsi="Times New Roman" w:cs="Times New Roman"/>
          <w:lang w:val="en-US"/>
        </w:rPr>
        <w:t xml:space="preserve">, Ethics, see note 2, </w:t>
      </w:r>
      <w:r w:rsidR="0053724D" w:rsidRPr="002733EF">
        <w:rPr>
          <w:rFonts w:ascii="Times New Roman" w:hAnsi="Times New Roman" w:cs="Times New Roman"/>
          <w:lang w:val="en-US"/>
        </w:rPr>
        <w:t>503</w:t>
      </w:r>
      <w:r w:rsidR="00ED1942" w:rsidRPr="002733EF">
        <w:rPr>
          <w:rFonts w:ascii="Times New Roman" w:hAnsi="Times New Roman" w:cs="Times New Roman"/>
          <w:lang w:val="en-US"/>
        </w:rPr>
        <w:t>;</w:t>
      </w:r>
      <w:r w:rsidR="003C6DB0">
        <w:rPr>
          <w:rFonts w:ascii="Times New Roman" w:hAnsi="Times New Roman" w:cs="Times New Roman"/>
          <w:lang w:val="en-US"/>
        </w:rPr>
        <w:t xml:space="preserve"> </w:t>
      </w:r>
      <w:proofErr w:type="spellStart"/>
      <w:r w:rsidR="00ED1942" w:rsidRPr="002733EF">
        <w:rPr>
          <w:rFonts w:ascii="Times New Roman" w:hAnsi="Times New Roman" w:cs="Times New Roman"/>
          <w:lang w:val="en-US"/>
        </w:rPr>
        <w:t>Håland</w:t>
      </w:r>
      <w:proofErr w:type="spellEnd"/>
      <w:r w:rsidR="00ED1942" w:rsidRPr="002733EF">
        <w:rPr>
          <w:rFonts w:ascii="Times New Roman" w:hAnsi="Times New Roman" w:cs="Times New Roman"/>
          <w:lang w:val="en-US"/>
        </w:rPr>
        <w:t>, Emotion, see note 11, 192.</w:t>
      </w:r>
    </w:p>
  </w:footnote>
  <w:footnote w:id="13">
    <w:p w14:paraId="49652A0E" w14:textId="490B39F2" w:rsidR="007E68FF"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lang w:val="en-US"/>
        </w:rPr>
        <w:fldChar w:fldCharType="begin"/>
      </w:r>
      <w:r w:rsidRPr="002733EF">
        <w:rPr>
          <w:rFonts w:ascii="Times New Roman" w:hAnsi="Times New Roman" w:cs="Times New Roman"/>
          <w:lang w:val="en-US"/>
        </w:rPr>
        <w:instrText xml:space="preserve"> ADDIN ZOTERO_ITEM CSL_CITATION {"citationID":"uOXVG902","properties":{"formattedCitation":"Evy Johanne H\\uc0\\u229{}land, \\uc0\\u8216{}Emotion and Identity in Connection with Greek Death-Cult, Modern and Ancient\\uc0\\u8217{}, {\\i{}Etnolo\\uc0\\u353{}ka Istra\\uc0\\u382{}ivanja}, no. 16 (2011): 192.","plainCitation":"Evy Johanne Håland, ‘Emotion and Identity in Connection with Greek Death-Cult, Modern and Ancient’, Etnološka Istraživanja, no. 16 (2011): 192.","noteIndex":12},"citationItems":[{"id":56,"uris":["http://zotero.org/users/8784770/items/DQRFBF5T"],"uri":["http://zotero.org/users/8784770/items/DQRFBF5T"],"itemData":{"id":56,"type":"article-journal","container-title":"Etnološka istraživanja","ISSN":"0351-4323","issue":"16","page":"183-214","title":"Emotion and identity in connection with Greek death-cult, modern and ancient","author":[{"family":"Håland","given":"Evy Johanne"}],"issued":{"date-parts":[["2011"]]}},"locator":"192"}],"schema":"https://github.com/citation-style-language/schema/raw/master/csl-citation.json"} </w:instrText>
      </w:r>
      <w:r w:rsidRPr="002733EF">
        <w:rPr>
          <w:rFonts w:ascii="Times New Roman" w:hAnsi="Times New Roman" w:cs="Times New Roman"/>
          <w:lang w:val="en-US"/>
        </w:rPr>
        <w:fldChar w:fldCharType="separate"/>
      </w:r>
      <w:r w:rsidRPr="002733EF">
        <w:rPr>
          <w:rFonts w:ascii="Times New Roman" w:hAnsi="Times New Roman" w:cs="Times New Roman"/>
          <w:szCs w:val="24"/>
          <w:lang w:val="en-US"/>
        </w:rPr>
        <w:t xml:space="preserve">Håland, Emotion, see note 11, </w:t>
      </w:r>
      <w:r w:rsidR="00ED1942" w:rsidRPr="002733EF">
        <w:rPr>
          <w:rFonts w:ascii="Times New Roman" w:hAnsi="Times New Roman" w:cs="Times New Roman"/>
          <w:szCs w:val="24"/>
          <w:lang w:val="en-US"/>
        </w:rPr>
        <w:t>1</w:t>
      </w:r>
      <w:r w:rsidRPr="002733EF">
        <w:rPr>
          <w:rFonts w:ascii="Times New Roman" w:hAnsi="Times New Roman" w:cs="Times New Roman"/>
          <w:szCs w:val="24"/>
          <w:lang w:val="en-US"/>
        </w:rPr>
        <w:t>92.</w:t>
      </w:r>
      <w:r w:rsidRPr="002733EF">
        <w:rPr>
          <w:rFonts w:ascii="Times New Roman" w:hAnsi="Times New Roman" w:cs="Times New Roman"/>
          <w:lang w:val="en-US"/>
        </w:rPr>
        <w:fldChar w:fldCharType="end"/>
      </w:r>
    </w:p>
  </w:footnote>
  <w:footnote w:id="14">
    <w:p w14:paraId="700ED7BF" w14:textId="62A68657"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Seremetakis, Ethics, see note 2, 489.</w:t>
      </w:r>
    </w:p>
  </w:footnote>
  <w:footnote w:id="15">
    <w:p w14:paraId="0477A7A3" w14:textId="28D52C08"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C6DB0">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{"citationID":"QECQP4Lf","properties":{"formattedCitation":"Alexiou Margaret, Yatromanolakis Dimitrios, and Roilos Panagiotis, {\\i{}The Ritual Lament in Greek Tradition}, vol. 2nd ed. Margaret Alexiou; revised by Dimitrios Yatromanolakis and Panagiotis Roilos, Greek Studies (Lanham, MD: Rowman &amp; Littlefield Publishers, 2002), http://search.ebscohost.com/login.aspx?direct=true&amp;db=nlebk&amp;AN=655992&amp;site=ehost-live.","plainCitation":"Alexiou Margaret, Yatromanolakis Dimitrios, and Roilos Panagiotis, The Ritual Lament in Greek Tradition, vol. 2nd ed. Margaret Alexiou; revised by Dimitrios Yatromanolakis and Panagiotis Roilos, Greek Studies (Lanham, MD: Rowman &amp; Littlefield Publishers, 2002), http://search.ebscohost.com/login.aspx?direct=true&amp;db=nlebk&amp;AN=655992&amp;site=ehost-live.","noteIndex":15},"citationItems":[{"id":72,"uris":["http://zotero.org/users/8784770/items/WSANQWVZ"],"uri":["http://zotero.org/users/8784770/items/WSANQWVZ"],"itemData":{"id":72,"type":"book","abstract":"Margaret Alexiou's The Ritual Lament in Greek Tradition, first published in 1974, has long since been established as a classic in several fields. This is the only generic and diachronic study of learned and popular lament and its socio-cultural contexts throughout Greek tradition in which a great diversity of sources are integrated to offer a comprehensive and penetrating synthesis. Its interdisciplinary orientation and broad scope have rendered The Ritual Lament in Greek Tradition an indispensable reference work for classicists, byzantinists, neohellenists, folklorists, and anthropologists. Now a second edition, revised by Dimitrios Yatromanolakis and Panagiotis Roilos, has been made available. This new edition also includes a valuable up-to-date bibliography on ritual lament and death in Greek culture.","archive":"eBook Collection (EBSCOhost)","collection-title":"Greek Studies","event-place":"Lanham, MD","ISBN":"978-0-7425-0756-2","language":"English","publisher":"Rowman &amp; Littlefield Publishers","publisher-place":"Lanham, MD","source":"EBSCOhost","title":"The Ritual Lament in Greek Tradition","URL":"http://search.ebscohost.com/login.aspx?direct=true&amp;db=nlebk&amp;AN=655992&amp;site=ehost-live","volume":"2nd ed. Margaret Alexiou ; revised by Dimitrios Yatromanolakis and Panagiotis Roilos","author":[{"family":"Margaret","given":"Alexiou"},{"family":"Dimitrios","given":"Yatromanolakis"},{"family":"Panagiotis","given":"Roilos"}],"issued":{"date-parts":[["2002"]]}}}],"schema":"https://github.com/citation-style-language/schema/raw/master/csl-citation.json"}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Alexiou Margaret, Yatromanolakis Dimitrios, and Roilos Panagiotis, The Ritual Lament in Greek Tradition</w:t>
      </w:r>
      <w:r w:rsidR="00F87F2E">
        <w:rPr>
          <w:rFonts w:ascii="Times New Roman" w:hAnsi="Times New Roman" w:cs="Times New Roman"/>
          <w:szCs w:val="24"/>
          <w:lang w:val="en-US"/>
        </w:rPr>
        <w:t>,</w:t>
      </w:r>
      <w:r w:rsidR="007E48C2" w:rsidRPr="002733EF">
        <w:rPr>
          <w:rFonts w:ascii="Times New Roman" w:hAnsi="Times New Roman" w:cs="Times New Roman"/>
          <w:szCs w:val="24"/>
          <w:lang w:val="en-US"/>
        </w:rPr>
        <w:t xml:space="preserve"> in:</w:t>
      </w:r>
      <w:r w:rsidRPr="002733EF">
        <w:rPr>
          <w:rFonts w:ascii="Times New Roman" w:hAnsi="Times New Roman" w:cs="Times New Roman"/>
          <w:szCs w:val="24"/>
          <w:lang w:val="en-US"/>
        </w:rPr>
        <w:t xml:space="preserve"> Dimitrios Yatromanolakis and Panagiotis Roilos, Greek Studies</w:t>
      </w:r>
      <w:r w:rsidR="007E48C2"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Lanham</w:t>
      </w:r>
      <w:r w:rsidRPr="002733EF">
        <w:rPr>
          <w:rFonts w:ascii="Times New Roman" w:hAnsi="Times New Roman" w:cs="Times New Roman"/>
        </w:rPr>
        <w:fldChar w:fldCharType="end"/>
      </w:r>
      <w:r w:rsidR="003C6DB0" w:rsidRPr="003C6DB0">
        <w:rPr>
          <w:rFonts w:ascii="Times New Roman" w:hAnsi="Times New Roman" w:cs="Times New Roman"/>
          <w:lang w:val="en-US"/>
        </w:rPr>
        <w:t xml:space="preserve"> </w:t>
      </w:r>
      <w:r w:rsidR="003C6DB0">
        <w:rPr>
          <w:rFonts w:ascii="Times New Roman" w:hAnsi="Times New Roman" w:cs="Times New Roman"/>
          <w:lang w:val="en-US"/>
        </w:rPr>
        <w:t>2002</w:t>
      </w:r>
      <w:r w:rsidR="007E48C2" w:rsidRPr="002733EF">
        <w:rPr>
          <w:rFonts w:ascii="Times New Roman" w:hAnsi="Times New Roman" w:cs="Times New Roman"/>
          <w:lang w:val="en-US"/>
        </w:rPr>
        <w:t>, 47</w:t>
      </w:r>
      <w:r w:rsidRPr="002733EF">
        <w:rPr>
          <w:rFonts w:ascii="Times New Roman" w:hAnsi="Times New Roman" w:cs="Times New Roman"/>
          <w:lang w:val="en-US"/>
        </w:rPr>
        <w:t>.</w:t>
      </w:r>
    </w:p>
  </w:footnote>
  <w:footnote w:id="16">
    <w:p w14:paraId="7D66D3A1" w14:textId="28473B62"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C6DB0">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{"citationID":"vJh8eKnz","properties":{"formattedCitation":"Anna Caraveli-Chaves, \\uc0\\u8216{}Bridge between Worlds: The Greek Women\\uc0\\u8217{}s Lament as Communicative Event\\uc0\\u8217{}, {\\i{}The Journal of American Folklore} 93, no. 368 (1980): 129\\uc0\\u8211{}57.","plainCitation":"Anna Caraveli-Chaves, ‘Bridge between Worlds: The Greek Women’s Lament as Communicative Event’, The Journal of American Folklore 93, no. 368 (1980): 129–57.","noteIndex":16},"citationItems":[{"id":35,"uris":["http://zotero.org/users/8784770/items/A6JLIYGB"],"uri":["http://zotero.org/users/8784770/items/A6JLIYGB"],"itemData":{"id":35,"type":"article-journal","container-title":"The Journal of American Folklore","ISSN":"0021-8715","issue":"368","page":"129-157","title":"Bridge between worlds: The Greek women's lament as communicative event","volume":"93","author":[{"family":"Caraveli-Chaves","given":"Anna"}],"issued":{"date-parts":[["1980"]]}}}],"schema":"https://github.com/citation-style-language/schema/raw/master/csl-citation.json"} </w:instrText>
      </w:r>
      <w:r w:rsidRPr="002733EF">
        <w:rPr>
          <w:rFonts w:ascii="Times New Roman" w:hAnsi="Times New Roman" w:cs="Times New Roman"/>
        </w:rPr>
        <w:fldChar w:fldCharType="separate"/>
      </w:r>
      <w:bookmarkStart w:id="7" w:name="_Hlk99714659"/>
      <w:r w:rsidRPr="002733EF">
        <w:rPr>
          <w:rFonts w:ascii="Times New Roman" w:hAnsi="Times New Roman" w:cs="Times New Roman"/>
          <w:szCs w:val="24"/>
          <w:lang w:val="en-US"/>
        </w:rPr>
        <w:t>Caraveli-Chaves, Bridge</w:t>
      </w:r>
      <w:r w:rsidR="007E48C2" w:rsidRPr="002733EF">
        <w:rPr>
          <w:rFonts w:ascii="Times New Roman" w:hAnsi="Times New Roman" w:cs="Times New Roman"/>
          <w:szCs w:val="24"/>
          <w:lang w:val="en-US"/>
        </w:rPr>
        <w:t>, see note 12,</w:t>
      </w:r>
      <w:r w:rsidRPr="002733EF">
        <w:rPr>
          <w:rFonts w:ascii="Times New Roman" w:hAnsi="Times New Roman" w:cs="Times New Roman"/>
          <w:szCs w:val="24"/>
          <w:lang w:val="en-US"/>
        </w:rPr>
        <w:t xml:space="preserve"> 130;</w:t>
      </w:r>
      <w:r w:rsidR="003C6DB0">
        <w:rPr>
          <w:rFonts w:ascii="Times New Roman" w:hAnsi="Times New Roman" w:cs="Times New Roman"/>
          <w:szCs w:val="24"/>
          <w:lang w:val="en-US"/>
        </w:rPr>
        <w:t xml:space="preserve"> </w:t>
      </w:r>
      <w:r w:rsidRPr="002733EF">
        <w:rPr>
          <w:rFonts w:ascii="Times New Roman" w:hAnsi="Times New Roman" w:cs="Times New Roman"/>
          <w:szCs w:val="24"/>
          <w:lang w:val="en-US"/>
        </w:rPr>
        <w:t>Varvantakis, Emotion, see note 12,</w:t>
      </w:r>
      <w:r w:rsidR="006E6465"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147; Alexiou,</w:t>
      </w:r>
      <w:r w:rsidR="006E6465"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Ritual,</w:t>
      </w:r>
      <w:bookmarkEnd w:id="7"/>
      <w:r w:rsidRPr="002733EF">
        <w:rPr>
          <w:rFonts w:ascii="Times New Roman" w:hAnsi="Times New Roman" w:cs="Times New Roman"/>
          <w:szCs w:val="24"/>
          <w:lang w:val="en-US"/>
        </w:rPr>
        <w:t xml:space="preserve"> see note 15, 44.</w:t>
      </w:r>
      <w:r w:rsidRPr="002733EF">
        <w:rPr>
          <w:rFonts w:ascii="Times New Roman" w:hAnsi="Times New Roman" w:cs="Times New Roman"/>
        </w:rPr>
        <w:fldChar w:fldCharType="end"/>
      </w:r>
    </w:p>
  </w:footnote>
  <w:footnote w:id="17">
    <w:p w14:paraId="6CD1C943" w14:textId="0A5E3FBF"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7531CC">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{"citationID":"gqZQY09y","properties":{"formattedCitation":"Jill Dubisch, \\uc0\\u8216{}Death and Social Change in Greece\\uc0\\u8217{}, {\\i{}Anthropological Quarterly}, 1989, 189\\uc0\\u8211{}200.","plainCitation":"Jill Dubisch, ‘Death and Social Change in Greece’, Anthropological Quarterly, 1989, 189–200.","noteIndex":17},"citationItems":[{"id":40,"uris":["http://zotero.org/users/8784770/items/AA3WF59V"],"uri":["http://zotero.org/users/8784770/items/AA3WF59V"],"itemData":{"id":40,"type":"article-journal","container-title":"Anthropological Quarterly","ISSN":"0003-5491","page":"189-200","title":"Death and social change in Greece","author":[{"family":"Dubisch","given":"Jill"}],"issued":{"date-parts":[["1989"]]}}}],"schema":"https://github.com/citation-style-language/schema/raw/master/csl-citation.json"}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n-US"/>
        </w:rPr>
        <w:t xml:space="preserve">Jill Dubisch, Death and Social Change in Greece, </w:t>
      </w:r>
      <w:r w:rsidR="006E6465" w:rsidRPr="002733EF">
        <w:rPr>
          <w:rFonts w:ascii="Times New Roman" w:hAnsi="Times New Roman" w:cs="Times New Roman"/>
          <w:szCs w:val="24"/>
          <w:lang w:val="en-US"/>
        </w:rPr>
        <w:t xml:space="preserve">in: </w:t>
      </w:r>
      <w:r w:rsidRPr="002733EF">
        <w:rPr>
          <w:rFonts w:ascii="Times New Roman" w:hAnsi="Times New Roman" w:cs="Times New Roman"/>
          <w:szCs w:val="24"/>
          <w:lang w:val="en-US"/>
        </w:rPr>
        <w:t xml:space="preserve">Anthropological Quarterly, </w:t>
      </w:r>
      <w:r w:rsidR="006E6465" w:rsidRPr="002733EF">
        <w:rPr>
          <w:rFonts w:ascii="Times New Roman" w:hAnsi="Times New Roman" w:cs="Times New Roman"/>
          <w:szCs w:val="24"/>
          <w:lang w:val="en-US"/>
        </w:rPr>
        <w:t>(</w:t>
      </w:r>
      <w:r w:rsidRPr="002733EF">
        <w:rPr>
          <w:rFonts w:ascii="Times New Roman" w:hAnsi="Times New Roman" w:cs="Times New Roman"/>
          <w:szCs w:val="24"/>
          <w:lang w:val="en-US"/>
        </w:rPr>
        <w:t>1989</w:t>
      </w:r>
      <w:r w:rsidR="006E6465" w:rsidRPr="002733EF">
        <w:rPr>
          <w:rFonts w:ascii="Times New Roman" w:hAnsi="Times New Roman" w:cs="Times New Roman"/>
          <w:szCs w:val="24"/>
          <w:lang w:val="en-US"/>
        </w:rPr>
        <w:t>)</w:t>
      </w:r>
      <w:r w:rsidRPr="002733EF">
        <w:rPr>
          <w:rFonts w:ascii="Times New Roman" w:hAnsi="Times New Roman" w:cs="Times New Roman"/>
          <w:szCs w:val="24"/>
          <w:lang w:val="en-US"/>
        </w:rPr>
        <w:t>, 1</w:t>
      </w:r>
      <w:r w:rsidR="006E6465" w:rsidRPr="002733EF">
        <w:rPr>
          <w:rFonts w:ascii="Times New Roman" w:hAnsi="Times New Roman" w:cs="Times New Roman"/>
          <w:szCs w:val="24"/>
          <w:lang w:val="en-US"/>
        </w:rPr>
        <w:t>91</w:t>
      </w:r>
      <w:r w:rsidRPr="002733EF">
        <w:rPr>
          <w:rFonts w:ascii="Times New Roman" w:hAnsi="Times New Roman" w:cs="Times New Roman"/>
          <w:szCs w:val="24"/>
          <w:lang w:val="en-US"/>
        </w:rPr>
        <w:t>; Caraveli-Chaves, Bridge, see note 1</w:t>
      </w:r>
      <w:r w:rsidR="007E48C2" w:rsidRPr="002733EF">
        <w:rPr>
          <w:rFonts w:ascii="Times New Roman" w:hAnsi="Times New Roman" w:cs="Times New Roman"/>
          <w:szCs w:val="24"/>
          <w:lang w:val="en-US"/>
        </w:rPr>
        <w:t>2</w:t>
      </w:r>
      <w:r w:rsidRPr="002733EF">
        <w:rPr>
          <w:rFonts w:ascii="Times New Roman" w:hAnsi="Times New Roman" w:cs="Times New Roman"/>
          <w:szCs w:val="24"/>
          <w:lang w:val="en-US"/>
        </w:rPr>
        <w:t>, 131; Varvantakis, Emotion, see note 12, 147.</w:t>
      </w:r>
      <w:r w:rsidRPr="002733EF">
        <w:rPr>
          <w:rFonts w:ascii="Times New Roman" w:hAnsi="Times New Roman" w:cs="Times New Roman"/>
        </w:rPr>
        <w:fldChar w:fldCharType="end"/>
      </w:r>
    </w:p>
  </w:footnote>
  <w:footnote w:id="18">
    <w:p w14:paraId="47230042" w14:textId="2D50A75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7531CC" w:rsidRPr="00F87F2E">
        <w:rPr>
          <w:rFonts w:ascii="Times New Roman" w:hAnsi="Times New Roman" w:cs="Times New Roman"/>
          <w:lang w:val="en-US"/>
        </w:rPr>
        <w:t xml:space="preserve">See </w:t>
      </w:r>
      <w:proofErr w:type="spellStart"/>
      <w:r w:rsidRPr="002733EF">
        <w:rPr>
          <w:rFonts w:ascii="Times New Roman" w:hAnsi="Times New Roman" w:cs="Times New Roman"/>
          <w:lang w:val="en-US"/>
        </w:rPr>
        <w:t>Seremetakis</w:t>
      </w:r>
      <w:proofErr w:type="spellEnd"/>
      <w:r w:rsidRPr="002733EF">
        <w:rPr>
          <w:rFonts w:ascii="Times New Roman" w:hAnsi="Times New Roman" w:cs="Times New Roman"/>
          <w:lang w:val="en-US"/>
        </w:rPr>
        <w:t>, Ethics, see note 2</w:t>
      </w:r>
      <w:r w:rsidR="00581F9C" w:rsidRPr="002733EF">
        <w:rPr>
          <w:rFonts w:ascii="Times New Roman" w:hAnsi="Times New Roman" w:cs="Times New Roman"/>
          <w:lang w:val="en-US"/>
        </w:rPr>
        <w:t>, 487.</w:t>
      </w:r>
    </w:p>
  </w:footnote>
  <w:footnote w:id="19">
    <w:p w14:paraId="24CDB3A1" w14:textId="3A5623EA"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7531CC">
        <w:rPr>
          <w:rFonts w:ascii="Times New Roman" w:hAnsi="Times New Roman" w:cs="Times New Roman"/>
          <w:lang w:val="en-US"/>
        </w:rPr>
        <w:t>See</w:t>
      </w:r>
      <w:r w:rsidR="00581F9C" w:rsidRPr="002733EF">
        <w:rPr>
          <w:rFonts w:ascii="Times New Roman" w:hAnsi="Times New Roman" w:cs="Times New Roman"/>
          <w:lang w:val="en-US"/>
        </w:rPr>
        <w:t xml:space="preserve"> Seremetakis, Ethics, see note 2, </w:t>
      </w:r>
      <w:r w:rsidRPr="002733EF">
        <w:rPr>
          <w:rFonts w:ascii="Times New Roman" w:hAnsi="Times New Roman" w:cs="Times New Roman"/>
          <w:lang w:val="en-US"/>
        </w:rPr>
        <w:t>483;</w:t>
      </w:r>
      <w:r w:rsidR="008F786D">
        <w:rPr>
          <w:rFonts w:ascii="Times New Roman" w:hAnsi="Times New Roman" w:cs="Times New Roman"/>
          <w:lang w:val="en-US"/>
        </w:rPr>
        <w:t xml:space="preserve"> </w:t>
      </w:r>
      <w:proofErr w:type="spellStart"/>
      <w:r w:rsidRPr="002733EF">
        <w:rPr>
          <w:rFonts w:ascii="Times New Roman" w:hAnsi="Times New Roman" w:cs="Times New Roman"/>
          <w:lang w:val="en-US"/>
        </w:rPr>
        <w:t>Varvantakis</w:t>
      </w:r>
      <w:proofErr w:type="spellEnd"/>
      <w:r w:rsidRPr="002733EF">
        <w:rPr>
          <w:rFonts w:ascii="Times New Roman" w:hAnsi="Times New Roman" w:cs="Times New Roman"/>
          <w:lang w:val="en-US"/>
        </w:rPr>
        <w:t>, Emotion, see note 12</w:t>
      </w:r>
      <w:r w:rsidR="00581F9C" w:rsidRPr="002733EF">
        <w:rPr>
          <w:rFonts w:ascii="Times New Roman" w:hAnsi="Times New Roman" w:cs="Times New Roman"/>
          <w:lang w:val="en-US"/>
        </w:rPr>
        <w:t>,</w:t>
      </w:r>
      <w:r w:rsidR="00996735" w:rsidRPr="002733EF">
        <w:rPr>
          <w:rFonts w:ascii="Times New Roman" w:hAnsi="Times New Roman" w:cs="Times New Roman"/>
          <w:lang w:val="en-US"/>
        </w:rPr>
        <w:t xml:space="preserve"> 144</w:t>
      </w:r>
      <w:r w:rsidRPr="002733EF">
        <w:rPr>
          <w:rFonts w:ascii="Times New Roman" w:hAnsi="Times New Roman" w:cs="Times New Roman"/>
          <w:lang w:val="en-US"/>
        </w:rPr>
        <w:t>.</w:t>
      </w:r>
    </w:p>
  </w:footnote>
  <w:footnote w:id="20">
    <w:p w14:paraId="0270DE31" w14:textId="098D063F"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8F786D">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Caraveli</w:t>
      </w:r>
      <w:proofErr w:type="spellEnd"/>
      <w:r w:rsidRPr="002733EF">
        <w:rPr>
          <w:rFonts w:ascii="Times New Roman" w:hAnsi="Times New Roman" w:cs="Times New Roman"/>
          <w:lang w:val="en-US"/>
        </w:rPr>
        <w:t>-Chaves, Bridge, see note 1</w:t>
      </w:r>
      <w:r w:rsidR="003F5C8D" w:rsidRPr="002733EF">
        <w:rPr>
          <w:rFonts w:ascii="Times New Roman" w:hAnsi="Times New Roman" w:cs="Times New Roman"/>
          <w:lang w:val="en-US"/>
        </w:rPr>
        <w:t>2</w:t>
      </w:r>
      <w:r w:rsidRPr="002733EF">
        <w:rPr>
          <w:rFonts w:ascii="Times New Roman" w:hAnsi="Times New Roman" w:cs="Times New Roman"/>
          <w:lang w:val="en-US"/>
        </w:rPr>
        <w:t>, 138.</w:t>
      </w:r>
    </w:p>
  </w:footnote>
  <w:footnote w:id="21">
    <w:p w14:paraId="3F08A1D7" w14:textId="03A72088"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161688">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Håland</w:t>
      </w:r>
      <w:proofErr w:type="spellEnd"/>
      <w:r w:rsidRPr="002733EF">
        <w:rPr>
          <w:rFonts w:ascii="Times New Roman" w:hAnsi="Times New Roman" w:cs="Times New Roman"/>
          <w:lang w:val="en-US"/>
        </w:rPr>
        <w:t>, Emotion, see note 11</w:t>
      </w:r>
      <w:r w:rsidR="00A21FCA" w:rsidRPr="002733EF">
        <w:rPr>
          <w:rFonts w:ascii="Times New Roman" w:hAnsi="Times New Roman" w:cs="Times New Roman"/>
          <w:lang w:val="en-US"/>
        </w:rPr>
        <w:t>, 191.</w:t>
      </w:r>
    </w:p>
  </w:footnote>
  <w:footnote w:id="22">
    <w:p w14:paraId="49359D1C" w14:textId="77777777" w:rsidR="00507A6C" w:rsidRPr="002733EF" w:rsidRDefault="00507A6C" w:rsidP="00507A6C">
      <w:pPr>
        <w:pStyle w:val="Fotnotetekst"/>
        <w:rPr>
          <w:rFonts w:ascii="Times New Roman" w:hAnsi="Times New Roman" w:cs="Times New Roman"/>
          <w:iCs/>
          <w:lang w:val="en-GB"/>
        </w:rPr>
      </w:pPr>
      <w:r w:rsidRPr="002733EF">
        <w:rPr>
          <w:rStyle w:val="Fotnotereferanse"/>
          <w:rFonts w:ascii="Times New Roman" w:hAnsi="Times New Roman" w:cs="Times New Roman"/>
        </w:rPr>
        <w:footnoteRef/>
      </w:r>
      <w:r w:rsidRPr="002733EF">
        <w:rPr>
          <w:rFonts w:ascii="Times New Roman" w:hAnsi="Times New Roman" w:cs="Times New Roman"/>
          <w:lang w:val="en-GB"/>
        </w:rPr>
        <w:t xml:space="preserve"> </w:t>
      </w:r>
      <w:r w:rsidRPr="002733EF">
        <w:rPr>
          <w:rFonts w:ascii="Times New Roman" w:hAnsi="Times New Roman" w:cs="Times New Roman"/>
          <w:iCs/>
          <w:lang w:val="en-GB"/>
        </w:rPr>
        <w:t>“… I was not lucky to have a male child,</w:t>
      </w:r>
    </w:p>
    <w:p w14:paraId="28D90A26" w14:textId="77777777" w:rsidR="00507A6C" w:rsidRPr="002733EF" w:rsidRDefault="00507A6C" w:rsidP="00507A6C">
      <w:pPr>
        <w:pStyle w:val="Fotnotetekst"/>
        <w:rPr>
          <w:rFonts w:ascii="Times New Roman" w:hAnsi="Times New Roman" w:cs="Times New Roman"/>
          <w:iCs/>
          <w:lang w:val="en-GB"/>
        </w:rPr>
      </w:pPr>
      <w:r w:rsidRPr="002733EF">
        <w:rPr>
          <w:rFonts w:ascii="Times New Roman" w:hAnsi="Times New Roman" w:cs="Times New Roman"/>
          <w:iCs/>
          <w:lang w:val="en-GB"/>
        </w:rPr>
        <w:t>I would have been a good house mistress</w:t>
      </w:r>
    </w:p>
    <w:p w14:paraId="29671884" w14:textId="77777777" w:rsidR="00507A6C" w:rsidRPr="002733EF" w:rsidRDefault="00507A6C" w:rsidP="00507A6C">
      <w:pPr>
        <w:pStyle w:val="Fotnotetekst"/>
        <w:rPr>
          <w:rFonts w:ascii="Times New Roman" w:hAnsi="Times New Roman" w:cs="Times New Roman"/>
          <w:iCs/>
          <w:lang w:val="en-GB"/>
        </w:rPr>
      </w:pPr>
      <w:r w:rsidRPr="002733EF">
        <w:rPr>
          <w:rFonts w:ascii="Times New Roman" w:hAnsi="Times New Roman" w:cs="Times New Roman"/>
          <w:iCs/>
          <w:lang w:val="en-GB"/>
        </w:rPr>
        <w:t>And I would have a secure key to my house.</w:t>
      </w:r>
    </w:p>
    <w:p w14:paraId="73244915" w14:textId="6606AC4A" w:rsidR="00507A6C" w:rsidRPr="002733EF" w:rsidRDefault="00507A6C" w:rsidP="00507A6C">
      <w:pPr>
        <w:pStyle w:val="Fotnotetekst"/>
        <w:rPr>
          <w:rFonts w:ascii="Times New Roman" w:hAnsi="Times New Roman" w:cs="Times New Roman"/>
          <w:lang w:val="en-GB"/>
        </w:rPr>
      </w:pPr>
      <w:r w:rsidRPr="002733EF">
        <w:rPr>
          <w:rFonts w:ascii="Times New Roman" w:hAnsi="Times New Roman" w:cs="Times New Roman"/>
          <w:iCs/>
          <w:lang w:val="en-GB"/>
        </w:rPr>
        <w:t>But instead, a wild weed was born”</w:t>
      </w:r>
      <w:r w:rsidRPr="002733EF">
        <w:rPr>
          <w:rFonts w:ascii="Times New Roman" w:hAnsi="Times New Roman" w:cs="Times New Roman"/>
          <w:lang w:val="en-GB"/>
        </w:rPr>
        <w:t>, Varvantakis, Emotion, see note 12, 24.</w:t>
      </w:r>
    </w:p>
  </w:footnote>
  <w:footnote w:id="23">
    <w:p w14:paraId="52148F42" w14:textId="695064E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Morgan,</w:t>
      </w:r>
      <w:r w:rsidR="006D5D03" w:rsidRPr="002733EF">
        <w:rPr>
          <w:rFonts w:ascii="Times New Roman" w:hAnsi="Times New Roman" w:cs="Times New Roman"/>
          <w:lang w:val="en-US"/>
        </w:rPr>
        <w:t xml:space="preserve"> </w:t>
      </w:r>
      <w:r w:rsidRPr="002733EF">
        <w:rPr>
          <w:rFonts w:ascii="Times New Roman" w:hAnsi="Times New Roman" w:cs="Times New Roman"/>
          <w:lang w:val="en-US"/>
        </w:rPr>
        <w:t>Laments, see note 2, 273.</w:t>
      </w:r>
    </w:p>
  </w:footnote>
  <w:footnote w:id="24">
    <w:p w14:paraId="79C8AEB7" w14:textId="287DEE0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161688">
        <w:rPr>
          <w:rFonts w:ascii="Times New Roman" w:hAnsi="Times New Roman" w:cs="Times New Roman"/>
          <w:lang w:val="en-US"/>
        </w:rPr>
        <w:t>See</w:t>
      </w:r>
      <w:r w:rsidRPr="002733EF">
        <w:rPr>
          <w:rFonts w:ascii="Times New Roman" w:hAnsi="Times New Roman" w:cs="Times New Roman"/>
          <w:lang w:val="en-US"/>
        </w:rPr>
        <w:t xml:space="preserve"> Morgan, Laments, </w:t>
      </w:r>
      <w:r w:rsidR="00033461" w:rsidRPr="002733EF">
        <w:rPr>
          <w:rFonts w:ascii="Times New Roman" w:hAnsi="Times New Roman" w:cs="Times New Roman"/>
          <w:lang w:val="en-US"/>
        </w:rPr>
        <w:t xml:space="preserve">see note 2, </w:t>
      </w:r>
      <w:r w:rsidRPr="002733EF">
        <w:rPr>
          <w:rFonts w:ascii="Times New Roman" w:hAnsi="Times New Roman" w:cs="Times New Roman"/>
          <w:lang w:val="en-US"/>
        </w:rPr>
        <w:t>280</w:t>
      </w:r>
      <w:r w:rsidR="00033461" w:rsidRPr="002733EF">
        <w:rPr>
          <w:rFonts w:ascii="Times New Roman" w:hAnsi="Times New Roman" w:cs="Times New Roman"/>
          <w:lang w:val="en-US"/>
        </w:rPr>
        <w:t>.</w:t>
      </w:r>
      <w:r w:rsidRPr="002733EF">
        <w:rPr>
          <w:rFonts w:ascii="Times New Roman" w:hAnsi="Times New Roman" w:cs="Times New Roman"/>
          <w:lang w:val="en-US"/>
        </w:rPr>
        <w:t xml:space="preserve"> </w:t>
      </w:r>
    </w:p>
  </w:footnote>
  <w:footnote w:id="25">
    <w:p w14:paraId="22E39739" w14:textId="32DE5D11"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161688">
        <w:rPr>
          <w:rFonts w:ascii="Times New Roman" w:hAnsi="Times New Roman" w:cs="Times New Roman"/>
          <w:lang w:val="en-US"/>
        </w:rPr>
        <w:t>See</w:t>
      </w:r>
      <w:r w:rsidRPr="002733EF">
        <w:rPr>
          <w:rFonts w:ascii="Times New Roman" w:hAnsi="Times New Roman" w:cs="Times New Roman"/>
          <w:lang w:val="en-US"/>
        </w:rPr>
        <w:t xml:space="preserve"> Seremetakis, Ethics, see note 2, 509.</w:t>
      </w:r>
    </w:p>
  </w:footnote>
  <w:footnote w:id="26">
    <w:p w14:paraId="102D1930" w14:textId="7CCE8560"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8F786D">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Seremetakis</w:t>
      </w:r>
      <w:proofErr w:type="spellEnd"/>
      <w:r w:rsidRPr="002733EF">
        <w:rPr>
          <w:rFonts w:ascii="Times New Roman" w:hAnsi="Times New Roman" w:cs="Times New Roman"/>
          <w:lang w:val="en-US"/>
        </w:rPr>
        <w:t>, Ethics, see note 2, 509</w:t>
      </w:r>
      <w:r w:rsidR="00033461" w:rsidRPr="002733EF">
        <w:rPr>
          <w:rFonts w:ascii="Times New Roman" w:hAnsi="Times New Roman" w:cs="Times New Roman"/>
          <w:lang w:val="en-US"/>
        </w:rPr>
        <w:t>.</w:t>
      </w:r>
    </w:p>
  </w:footnote>
  <w:footnote w:id="27">
    <w:p w14:paraId="2D2BF1BF" w14:textId="77777777"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“If only I was a male, to wear the trousers and have weapons,</w:t>
      </w:r>
    </w:p>
    <w:p w14:paraId="09E605C8" w14:textId="77777777" w:rsidR="00507A6C" w:rsidRPr="002733EF" w:rsidRDefault="00507A6C" w:rsidP="00507A6C">
      <w:pPr>
        <w:pStyle w:val="Fotnotetekst"/>
        <w:rPr>
          <w:rFonts w:ascii="Times New Roman" w:hAnsi="Times New Roman" w:cs="Times New Roman"/>
          <w:lang w:val="en-US"/>
        </w:rPr>
      </w:pPr>
      <w:r w:rsidRPr="002733EF">
        <w:rPr>
          <w:rFonts w:ascii="Times New Roman" w:hAnsi="Times New Roman" w:cs="Times New Roman"/>
          <w:lang w:val="en-US"/>
        </w:rPr>
        <w:t xml:space="preserve">      To play with my rifle, To go in the Argilia (the village of the enemy clan),</w:t>
      </w:r>
    </w:p>
    <w:p w14:paraId="58787184" w14:textId="77777777" w:rsidR="00507A6C" w:rsidRPr="002733EF" w:rsidRDefault="00507A6C" w:rsidP="00EE1B8E">
      <w:pPr>
        <w:pStyle w:val="Fotnotetekst"/>
        <w:ind w:firstLine="284"/>
        <w:rPr>
          <w:rFonts w:ascii="Times New Roman" w:hAnsi="Times New Roman" w:cs="Times New Roman"/>
          <w:lang w:val="en-US"/>
        </w:rPr>
      </w:pPr>
      <w:r w:rsidRPr="002733EF">
        <w:rPr>
          <w:rFonts w:ascii="Times New Roman" w:hAnsi="Times New Roman" w:cs="Times New Roman"/>
          <w:lang w:val="en-US"/>
        </w:rPr>
        <w:t>To take out my sword, To cut everyone behind me and in front of me,</w:t>
      </w:r>
    </w:p>
    <w:p w14:paraId="028CC985" w14:textId="4EBD2D31" w:rsidR="00507A6C" w:rsidRPr="002733EF" w:rsidRDefault="00507A6C" w:rsidP="00EE1B8E">
      <w:pPr>
        <w:pStyle w:val="Fotnotetekst"/>
        <w:ind w:firstLine="284"/>
        <w:rPr>
          <w:rFonts w:ascii="Times New Roman" w:hAnsi="Times New Roman" w:cs="Times New Roman"/>
          <w:lang w:val="en-US"/>
        </w:rPr>
      </w:pPr>
      <w:r w:rsidRPr="002733EF">
        <w:rPr>
          <w:rFonts w:ascii="Times New Roman" w:hAnsi="Times New Roman" w:cs="Times New Roman"/>
          <w:lang w:val="en-US"/>
        </w:rPr>
        <w:t xml:space="preserve">Every winged eagle, every grandson of ________ (enemy’s name)”, Anargyros </w:t>
      </w:r>
      <w:proofErr w:type="spellStart"/>
      <w:r w:rsidRPr="002733EF">
        <w:rPr>
          <w:rFonts w:ascii="Times New Roman" w:hAnsi="Times New Roman" w:cs="Times New Roman"/>
          <w:lang w:val="en-US"/>
        </w:rPr>
        <w:t>Koutsilieris</w:t>
      </w:r>
      <w:proofErr w:type="spellEnd"/>
      <w:r w:rsidRPr="002733EF">
        <w:rPr>
          <w:rFonts w:ascii="Times New Roman" w:hAnsi="Times New Roman" w:cs="Times New Roman"/>
          <w:lang w:val="en-US"/>
        </w:rPr>
        <w:t xml:space="preserve">, </w:t>
      </w:r>
      <w:r w:rsidR="008F786D">
        <w:rPr>
          <w:rFonts w:ascii="Times New Roman" w:hAnsi="Times New Roman" w:cs="Times New Roman"/>
          <w:lang w:val="en-US"/>
        </w:rPr>
        <w:t xml:space="preserve">in: </w:t>
      </w:r>
      <w:proofErr w:type="spellStart"/>
      <w:r w:rsidRPr="002733EF">
        <w:rPr>
          <w:rFonts w:ascii="Times New Roman" w:hAnsi="Times New Roman" w:cs="Times New Roman"/>
          <w:lang w:val="en-US"/>
        </w:rPr>
        <w:t>Μοιρολόγι</w:t>
      </w:r>
      <w:proofErr w:type="spellEnd"/>
      <w:r w:rsidRPr="002733EF">
        <w:rPr>
          <w:rFonts w:ascii="Times New Roman" w:hAnsi="Times New Roman" w:cs="Times New Roman"/>
          <w:lang w:val="en-US"/>
        </w:rPr>
        <w:t xml:space="preserve">α </w:t>
      </w:r>
      <w:proofErr w:type="spellStart"/>
      <w:r w:rsidRPr="002733EF">
        <w:rPr>
          <w:rFonts w:ascii="Times New Roman" w:hAnsi="Times New Roman" w:cs="Times New Roman"/>
          <w:lang w:val="en-US"/>
        </w:rPr>
        <w:t>Της</w:t>
      </w:r>
      <w:proofErr w:type="spellEnd"/>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Μάνης</w:t>
      </w:r>
      <w:proofErr w:type="spellEnd"/>
      <w:r w:rsidRPr="002733EF">
        <w:rPr>
          <w:rFonts w:ascii="Times New Roman" w:hAnsi="Times New Roman" w:cs="Times New Roman"/>
          <w:lang w:val="en-US"/>
        </w:rPr>
        <w:t xml:space="preserve"> </w:t>
      </w:r>
      <w:r w:rsidR="00941EBB">
        <w:rPr>
          <w:rFonts w:ascii="Times New Roman" w:hAnsi="Times New Roman" w:cs="Times New Roman"/>
          <w:lang w:val="en-US"/>
        </w:rPr>
        <w:t>[</w:t>
      </w:r>
      <w:r w:rsidRPr="002733EF">
        <w:rPr>
          <w:rFonts w:ascii="Times New Roman" w:hAnsi="Times New Roman" w:cs="Times New Roman"/>
          <w:lang w:val="en-US"/>
        </w:rPr>
        <w:t>Laments of Mani</w:t>
      </w:r>
      <w:r w:rsidR="00941EBB">
        <w:rPr>
          <w:rFonts w:ascii="Times New Roman" w:hAnsi="Times New Roman" w:cs="Times New Roman"/>
          <w:lang w:val="en-US"/>
        </w:rPr>
        <w:t>]</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Bekakos</w:t>
      </w:r>
      <w:proofErr w:type="spellEnd"/>
      <w:r w:rsidRPr="002733EF">
        <w:rPr>
          <w:rFonts w:ascii="Times New Roman" w:hAnsi="Times New Roman" w:cs="Times New Roman"/>
          <w:lang w:val="en-US"/>
        </w:rPr>
        <w:t xml:space="preserve">, </w:t>
      </w:r>
      <w:r w:rsidR="00033461" w:rsidRPr="002733EF">
        <w:rPr>
          <w:rFonts w:ascii="Times New Roman" w:hAnsi="Times New Roman" w:cs="Times New Roman"/>
          <w:lang w:val="en-US"/>
        </w:rPr>
        <w:t xml:space="preserve">Athens </w:t>
      </w:r>
      <w:r w:rsidRPr="002733EF">
        <w:rPr>
          <w:rFonts w:ascii="Times New Roman" w:hAnsi="Times New Roman" w:cs="Times New Roman"/>
          <w:lang w:val="en-US"/>
        </w:rPr>
        <w:t>1997, 34</w:t>
      </w:r>
      <w:r w:rsidR="00AD49E4" w:rsidRPr="002733EF">
        <w:rPr>
          <w:rFonts w:ascii="Times New Roman" w:hAnsi="Times New Roman" w:cs="Times New Roman"/>
          <w:lang w:val="en-US"/>
        </w:rPr>
        <w:t>.</w:t>
      </w:r>
    </w:p>
  </w:footnote>
  <w:footnote w:id="28">
    <w:p w14:paraId="6E1BADD5" w14:textId="402688B2"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Pr="002733EF">
        <w:rPr>
          <w:rFonts w:ascii="Times New Roman" w:hAnsi="Times New Roman" w:cs="Times New Roman"/>
          <w:lang w:val="en-US"/>
        </w:rPr>
        <w:fldChar w:fldCharType="begin"/>
      </w:r>
      <w:r w:rsidRPr="002733EF">
        <w:rPr>
          <w:rFonts w:ascii="Times New Roman" w:hAnsi="Times New Roman" w:cs="Times New Roman"/>
          <w:lang w:val="en-US"/>
        </w:rPr>
        <w:instrText xml:space="preserve"> ADDIN ZOTERO_ITEM CSL_CITATION {"citationID":"MQ6CaK6G","properties":{"formattedCitation":"Eleftherios Aleksakis, \\uc0\\u8216{}Ta geni ke e oikogeneia stin paradosiaki koinonia tis Manis _\\uc0\\u932{}\\uc0\\u945{} \\uc0\\u947{}\\uc0\\u941{}\\uc0\\u957{}\\uc0\\u951{} \\uc0\\u954{}\\uc0\\u945{}\\uc0\\u953{} \\uc0\\u951{} \\uc0\\u959{}\\uc0\\u953{}\\uc0\\u954{}\\uc0\\u959{}\\uc0\\u947{}\\uc0\\u941{}\\uc0\\u957{}\\uc0\\u949{}\\uc0\\u953{}\\uc0\\u945{} \\uc0\\u963{}\\uc0\\u964{}\\uc0\\u951{}\\uc0\\u957{} \\uc0\\u960{}\\uc0\\u945{}\\uc0\\u961{}\\uc0\\u945{}\\uc0\\u948{}\\uc0\\u959{}\\uc0\\u963{}\\uc0\\u953{}\\uc0\\u945{}\\uc0\\u954{}\\uc0\\u942{} \\uc0\\u954{}\\uc0\\u959{}\\uc0\\u953{}\\uc0\\u957{}\\uc0\\u969{}\\uc0\\u957{}\\uc0\\u943{}\\uc0\\u945{} \\uc0\\u964{}\\uc0\\u951{}\\uc0\\u962{} \\uc0\\u924{}\\uc0\\u940{}\\uc0\\u957{}\\uc0\\u951{}\\uc0\\u962{}\\uc0\\u8217{}, 1979.","plainCitation":"Eleftherios Aleksakis, ‘Ta geni ke e oikogeneia stin paradosiaki koinonia tis Manis _</w:instrText>
      </w:r>
      <w:r w:rsidRPr="002733EF">
        <w:rPr>
          <w:rFonts w:ascii="Times New Roman" w:hAnsi="Times New Roman" w:cs="Times New Roman"/>
          <w:lang w:val="el-GR"/>
        </w:rPr>
        <w:instrText>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γένη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οικογένεια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στην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παραδοσιακή</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κοινωνία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 1979.","noteIndex":27},"citationItems":[{"id":20,"uris":["http://zotero.org/users/8784770/items/KW69KKYJ"],"uri":["http://zotero.org/users/8784770/items/KW69KKYJ"],"itemData":{"id":20,"type":"article-journal","language":"Greek","title":"Ta geni ke e oikogeneia stin paradosiaki koinonia tis Manis _</w:instrText>
      </w:r>
      <w:r w:rsidRPr="002733EF">
        <w:rPr>
          <w:rFonts w:ascii="Times New Roman" w:hAnsi="Times New Roman" w:cs="Times New Roman"/>
          <w:lang w:val="el-GR"/>
        </w:rPr>
        <w:instrText>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γένη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οικογένεια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στην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παραδοσιακή</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κοινωνία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 xml:space="preserve">","author":[{"family":"Aleksakis","given":"Eleftherios"}],"issued":{"date-parts":[["1979"]]}}}],"schema":"https://github.com/citation-style-language/schema/raw/master/csl-citation.json"} </w:instrText>
      </w:r>
      <w:r w:rsidRPr="002733EF">
        <w:rPr>
          <w:rFonts w:ascii="Times New Roman" w:hAnsi="Times New Roman" w:cs="Times New Roman"/>
          <w:lang w:val="en-US"/>
        </w:rPr>
        <w:fldChar w:fldCharType="separate"/>
      </w:r>
      <w:r w:rsidRPr="002733EF">
        <w:rPr>
          <w:rFonts w:ascii="Times New Roman" w:hAnsi="Times New Roman" w:cs="Times New Roman"/>
          <w:szCs w:val="24"/>
          <w:lang w:val="en-US"/>
        </w:rPr>
        <w:t xml:space="preserve">Eleftherios Aleksakis, </w:t>
      </w:r>
      <w:r w:rsidRPr="002733EF">
        <w:rPr>
          <w:rFonts w:ascii="Times New Roman" w:hAnsi="Times New Roman" w:cs="Times New Roman"/>
          <w:szCs w:val="24"/>
          <w:lang w:val="el-GR"/>
        </w:rPr>
        <w:t>Τα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γένη</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και</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η</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οικογένεια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στην</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παραδοσιακή</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κοινωνία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της</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Μάνης</w:t>
      </w:r>
      <w:r w:rsidR="00AD49E4" w:rsidRPr="002733EF">
        <w:rPr>
          <w:rFonts w:ascii="Times New Roman" w:hAnsi="Times New Roman" w:cs="Times New Roman"/>
          <w:szCs w:val="24"/>
          <w:lang w:val="en-US"/>
        </w:rPr>
        <w:t xml:space="preserve"> </w:t>
      </w:r>
      <w:r w:rsidR="00941EBB">
        <w:rPr>
          <w:rFonts w:ascii="Times New Roman" w:hAnsi="Times New Roman" w:cs="Times New Roman"/>
          <w:szCs w:val="24"/>
          <w:lang w:val="en-US"/>
        </w:rPr>
        <w:t>[</w:t>
      </w:r>
      <w:r w:rsidR="00AD49E4" w:rsidRPr="002733EF">
        <w:rPr>
          <w:rFonts w:ascii="Times New Roman" w:hAnsi="Times New Roman" w:cs="Times New Roman"/>
          <w:szCs w:val="24"/>
          <w:lang w:val="en-US"/>
        </w:rPr>
        <w:t>The clans and the family in the traditional society of Mani</w:t>
      </w:r>
      <w:r w:rsidR="00941EBB">
        <w:rPr>
          <w:rFonts w:ascii="Times New Roman" w:hAnsi="Times New Roman" w:cs="Times New Roman"/>
          <w:szCs w:val="24"/>
          <w:lang w:val="en-US"/>
        </w:rPr>
        <w:t>]</w:t>
      </w:r>
      <w:r w:rsidRPr="002733EF">
        <w:rPr>
          <w:rFonts w:ascii="Times New Roman" w:hAnsi="Times New Roman" w:cs="Times New Roman"/>
          <w:szCs w:val="24"/>
          <w:lang w:val="en-US"/>
        </w:rPr>
        <w:t>,</w:t>
      </w:r>
      <w:r w:rsidR="008F786D">
        <w:rPr>
          <w:rFonts w:ascii="Times New Roman" w:hAnsi="Times New Roman" w:cs="Times New Roman"/>
          <w:szCs w:val="24"/>
          <w:lang w:val="en-US"/>
        </w:rPr>
        <w:t xml:space="preserve"> University of Athens,</w:t>
      </w:r>
      <w:r w:rsidR="00EE1B8E"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1979</w:t>
      </w:r>
      <w:r w:rsidRPr="002733EF">
        <w:rPr>
          <w:rFonts w:ascii="Times New Roman" w:hAnsi="Times New Roman" w:cs="Times New Roman"/>
          <w:lang w:val="en-US"/>
        </w:rPr>
        <w:fldChar w:fldCharType="end"/>
      </w:r>
      <w:r w:rsidRPr="002733EF">
        <w:rPr>
          <w:rFonts w:ascii="Times New Roman" w:hAnsi="Times New Roman" w:cs="Times New Roman"/>
          <w:lang w:val="en-US"/>
        </w:rPr>
        <w:t>,</w:t>
      </w:r>
      <w:r w:rsidR="00AD49E4" w:rsidRPr="002733EF">
        <w:rPr>
          <w:rFonts w:ascii="Times New Roman" w:hAnsi="Times New Roman" w:cs="Times New Roman"/>
          <w:lang w:val="en-US"/>
        </w:rPr>
        <w:t xml:space="preserve"> </w:t>
      </w:r>
      <w:r w:rsidRPr="002733EF">
        <w:rPr>
          <w:rFonts w:ascii="Times New Roman" w:hAnsi="Times New Roman" w:cs="Times New Roman"/>
          <w:lang w:val="en-US"/>
        </w:rPr>
        <w:t>231</w:t>
      </w:r>
      <w:r w:rsidR="00AD49E4" w:rsidRPr="002733EF">
        <w:rPr>
          <w:rFonts w:ascii="Times New Roman" w:hAnsi="Times New Roman" w:cs="Times New Roman"/>
          <w:lang w:val="en-US"/>
        </w:rPr>
        <w:t>.</w:t>
      </w:r>
    </w:p>
  </w:footnote>
  <w:footnote w:id="29">
    <w:p w14:paraId="36E8BF44" w14:textId="21B511B7"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Aleksakis</w:t>
      </w:r>
      <w:proofErr w:type="spellEnd"/>
      <w:r w:rsidRPr="002733EF">
        <w:rPr>
          <w:rFonts w:ascii="Times New Roman" w:hAnsi="Times New Roman" w:cs="Times New Roman"/>
          <w:lang w:val="en-US"/>
        </w:rPr>
        <w:t xml:space="preserve">, Clans, </w:t>
      </w:r>
      <w:r w:rsidR="00AD49E4" w:rsidRPr="002733EF">
        <w:rPr>
          <w:rFonts w:ascii="Times New Roman" w:hAnsi="Times New Roman" w:cs="Times New Roman"/>
          <w:lang w:val="en-US"/>
        </w:rPr>
        <w:t xml:space="preserve">see note 28, </w:t>
      </w:r>
      <w:r w:rsidRPr="002733EF">
        <w:rPr>
          <w:rFonts w:ascii="Times New Roman" w:hAnsi="Times New Roman" w:cs="Times New Roman"/>
          <w:lang w:val="en-US"/>
        </w:rPr>
        <w:t>107, 233</w:t>
      </w:r>
      <w:r w:rsidR="00A41DF3">
        <w:rPr>
          <w:rFonts w:ascii="Times New Roman" w:hAnsi="Times New Roman" w:cs="Times New Roman"/>
          <w:lang w:val="en-US"/>
        </w:rPr>
        <w:t>.</w:t>
      </w:r>
    </w:p>
  </w:footnote>
  <w:footnote w:id="30">
    <w:p w14:paraId="19FE5A10" w14:textId="2BE30E4A"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Morgan, Laments, </w:t>
      </w:r>
      <w:r w:rsidR="00AD49E4" w:rsidRPr="002733EF">
        <w:rPr>
          <w:rFonts w:ascii="Times New Roman" w:hAnsi="Times New Roman" w:cs="Times New Roman"/>
          <w:lang w:val="en-US"/>
        </w:rPr>
        <w:t xml:space="preserve">see note 2, </w:t>
      </w:r>
      <w:r w:rsidRPr="002733EF">
        <w:rPr>
          <w:rFonts w:ascii="Times New Roman" w:hAnsi="Times New Roman" w:cs="Times New Roman"/>
          <w:lang w:val="en-US"/>
        </w:rPr>
        <w:t>280.</w:t>
      </w:r>
    </w:p>
  </w:footnote>
  <w:footnote w:id="31">
    <w:p w14:paraId="4DD1E0CB" w14:textId="747A98E1"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Kiriakos</w:t>
      </w:r>
      <w:proofErr w:type="spellEnd"/>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Kassis</w:t>
      </w:r>
      <w:proofErr w:type="spellEnd"/>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{"citationID":"UWZDTFMp","properties":{"formattedCitation":"\\uc0\\u922{}\\uc0\\u965{}\\uc0\\u961{}\\uc0\\u953{}\\uc0\\u940{}\\uc0\\u954{}\\uc0\\u959{}\\uc0\\u962{} \\uc0\\u916{}. \\uc0\\u922{}\\uc0\\u940{}\\uc0\\u963{}\\uc0\\u963{}\\uc0\\u951{}\\uc0\\u962{}, {\\i{}\\uc0\\u924{}\\uc0\\u959{}\\uc0\\u953{}\\uc0\\u961{}\\uc0\\u959{}\\uc0\\u955{}\\uc0\\u972{}\\uc0\\u947{}\\uc0\\u953{}\\uc0\\u945{} \\uc0\\u932{}\\uc0\\u951{}\\uc0\\u962{} \\uc0\\u924{}\\uc0\\u941{}\\uc0\\u963{}\\uc0\\u945{} \\uc0\\u924{}\\uc0\\u940{}\\uc0\\u957{}\\uc0\\u951{}\\uc0\\u962{} \\uc0\\u913{}\\uc0\\u957{}\\uc0\\u941{}\\uc0\\u954{}\\uc0\\u948{}\\uc0\\u959{}\\uc0\\u964{}\\uc0\\u945{} \\uc0\\u922{}\\uc0\\u949{}\\uc0\\u943{}\\uc0\\u956{}\\uc0\\u949{}\\uc0\\u957{}\\uc0\\u945{} \\uc0\\u922{}\\uc0\\u945{}\\uc0\\u953{} \\uc0\\u902{}\\uc0\\u947{}\\uc0\\u957{}\\uc0\\u969{}\\uc0\\u963{}\\uc0\\u964{}\\uc0\\u945{} \\uc0\\u921{}\\uc0\\u963{}\\uc0\\u964{}\\uc0\\u959{}\\uc0\\u961{}\\uc0\\u953{}\\uc0\\u954{}\\uc0\\u940{} \\uc0\\u924{}\\uc0\\u959{}\\uc0\\u953{}\\uc0\\u961{}\\uc0\\u959{}\\uc0\\u955{}\\uc0\\u959{}\\uc0\\u947{}\\uc0\\u953{}\\uc0\\u974{}\\uc0\\u957{} \\uc0\\u922{}\\uc0\\u945{}\\uc0\\u953{} \\uc0\\u927{}\\uc0\\u953{}\\uc0\\u954{}\\uc0\\u959{}\\uc0\\u947{}\\uc0\\u949{}\\uc0\\u957{}\\uc0\\u949{}\\uc0\\u953{}\\uc0\\u974{}\\uc0\\u957{}} (\\uc0\\u913{}\\uc0\\u952{}\\uc0\\u942{}\\uc0\\u957{}\\uc0\\u945{}: [\\uc0\\u967{}.\\uc0\\u972{}.], 1980).","plainCitation":"</w:instrText>
      </w:r>
      <w:r w:rsidRPr="002733EF">
        <w:rPr>
          <w:rFonts w:ascii="Times New Roman" w:hAnsi="Times New Roman" w:cs="Times New Roman"/>
          <w:lang w:val="el-GR"/>
        </w:rPr>
        <w:instrText>Κυριάκος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Δ</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Κάσσης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Μοιρολόγια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Μέσα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Ανέκδοτα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Κείμενα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Άγνωστα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Ιστορικά</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Μοιρολογιών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Οικογενειών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Αθήνα</w:instrText>
      </w:r>
      <w:r w:rsidRPr="002733EF">
        <w:rPr>
          <w:rFonts w:ascii="Times New Roman" w:hAnsi="Times New Roman" w:cs="Times New Roman"/>
          <w:lang w:val="en-US"/>
        </w:rPr>
        <w:instrText>: [</w:instrText>
      </w:r>
      <w:r w:rsidRPr="002733EF">
        <w:rPr>
          <w:rFonts w:ascii="Times New Roman" w:hAnsi="Times New Roman" w:cs="Times New Roman"/>
          <w:lang w:val="el-GR"/>
        </w:rPr>
        <w:instrText>χ</w:instrText>
      </w:r>
      <w:r w:rsidRPr="002733EF">
        <w:rPr>
          <w:rFonts w:ascii="Times New Roman" w:hAnsi="Times New Roman" w:cs="Times New Roman"/>
          <w:lang w:val="en-US"/>
        </w:rPr>
        <w:instrText>.</w:instrText>
      </w:r>
      <w:r w:rsidRPr="002733EF">
        <w:rPr>
          <w:rFonts w:ascii="Times New Roman" w:hAnsi="Times New Roman" w:cs="Times New Roman"/>
          <w:lang w:val="el-GR"/>
        </w:rPr>
        <w:instrText>ό</w:instrText>
      </w:r>
      <w:r w:rsidRPr="002733EF">
        <w:rPr>
          <w:rFonts w:ascii="Times New Roman" w:hAnsi="Times New Roman" w:cs="Times New Roman"/>
          <w:lang w:val="en-US"/>
        </w:rPr>
        <w:instrText>.], 1980).","noteIndex":24},"citationItems":[{"id":209,"uris":["http://zotero.org/users/8784770/items/LMEHTJKJ"],"uri":["http://zotero.org/users/8784770/items/LMEHTJKJ"],"itemData":{"id":209,"type":"book","event-place":"</w:instrText>
      </w:r>
      <w:r w:rsidRPr="002733EF">
        <w:rPr>
          <w:rFonts w:ascii="Times New Roman" w:hAnsi="Times New Roman" w:cs="Times New Roman"/>
          <w:lang w:val="el-GR"/>
        </w:rPr>
        <w:instrText>Αθήνα</w:instrText>
      </w:r>
      <w:r w:rsidRPr="002733EF">
        <w:rPr>
          <w:rFonts w:ascii="Times New Roman" w:hAnsi="Times New Roman" w:cs="Times New Roman"/>
          <w:lang w:val="en-US"/>
        </w:rPr>
        <w:instrText>","publisher":"[</w:instrText>
      </w:r>
      <w:r w:rsidRPr="002733EF">
        <w:rPr>
          <w:rFonts w:ascii="Times New Roman" w:hAnsi="Times New Roman" w:cs="Times New Roman"/>
          <w:lang w:val="el-GR"/>
        </w:rPr>
        <w:instrText>χ</w:instrText>
      </w:r>
      <w:r w:rsidRPr="002733EF">
        <w:rPr>
          <w:rFonts w:ascii="Times New Roman" w:hAnsi="Times New Roman" w:cs="Times New Roman"/>
          <w:lang w:val="en-US"/>
        </w:rPr>
        <w:instrText>.</w:instrText>
      </w:r>
      <w:r w:rsidRPr="002733EF">
        <w:rPr>
          <w:rFonts w:ascii="Times New Roman" w:hAnsi="Times New Roman" w:cs="Times New Roman"/>
          <w:lang w:val="el-GR"/>
        </w:rPr>
        <w:instrText>ό</w:instrText>
      </w:r>
      <w:r w:rsidRPr="002733EF">
        <w:rPr>
          <w:rFonts w:ascii="Times New Roman" w:hAnsi="Times New Roman" w:cs="Times New Roman"/>
          <w:lang w:val="en-US"/>
        </w:rPr>
        <w:instrText>.]","publisher-place":"</w:instrText>
      </w:r>
      <w:r w:rsidRPr="002733EF">
        <w:rPr>
          <w:rFonts w:ascii="Times New Roman" w:hAnsi="Times New Roman" w:cs="Times New Roman"/>
          <w:lang w:val="el-GR"/>
        </w:rPr>
        <w:instrText>Αθήνα</w:instrText>
      </w:r>
      <w:r w:rsidRPr="002733EF">
        <w:rPr>
          <w:rFonts w:ascii="Times New Roman" w:hAnsi="Times New Roman" w:cs="Times New Roman"/>
          <w:lang w:val="en-US"/>
        </w:rPr>
        <w:instrText>","title":"</w:instrText>
      </w:r>
      <w:r w:rsidRPr="002733EF">
        <w:rPr>
          <w:rFonts w:ascii="Times New Roman" w:hAnsi="Times New Roman" w:cs="Times New Roman"/>
          <w:lang w:val="el-GR"/>
        </w:rPr>
        <w:instrText>Μοιρολόγια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μέσα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ανέκδοτα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κείμενα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άγνωστα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ιστορικά</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μοιρολογιών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οικογενειών</w:instrText>
      </w:r>
      <w:r w:rsidRPr="002733EF">
        <w:rPr>
          <w:rFonts w:ascii="Times New Roman" w:hAnsi="Times New Roman" w:cs="Times New Roman"/>
          <w:lang w:val="en-US"/>
        </w:rPr>
        <w:instrText>","author":[{"family":"</w:instrText>
      </w:r>
      <w:r w:rsidRPr="002733EF">
        <w:rPr>
          <w:rFonts w:ascii="Times New Roman" w:hAnsi="Times New Roman" w:cs="Times New Roman"/>
          <w:lang w:val="el-GR"/>
        </w:rPr>
        <w:instrText>Κάσσης</w:instrText>
      </w:r>
      <w:r w:rsidRPr="002733EF">
        <w:rPr>
          <w:rFonts w:ascii="Times New Roman" w:hAnsi="Times New Roman" w:cs="Times New Roman"/>
          <w:lang w:val="en-US"/>
        </w:rPr>
        <w:instrText>","given":"</w:instrText>
      </w:r>
      <w:r w:rsidRPr="002733EF">
        <w:rPr>
          <w:rFonts w:ascii="Times New Roman" w:hAnsi="Times New Roman" w:cs="Times New Roman"/>
          <w:lang w:val="el-GR"/>
        </w:rPr>
        <w:instrText>Κυριάκος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Δ</w:instrText>
      </w:r>
      <w:r w:rsidRPr="002733EF">
        <w:rPr>
          <w:rFonts w:ascii="Times New Roman" w:hAnsi="Times New Roman" w:cs="Times New Roman"/>
          <w:lang w:val="en-US"/>
        </w:rPr>
        <w:instrText xml:space="preserve">."}],"issued":{"date-parts":[["1980"]]}}}],"schema":"https://github.com/citation-style-language/schema/raw/master/csl-citation.json"} </w:instrText>
      </w:r>
      <w:r w:rsidRPr="002733EF">
        <w:rPr>
          <w:rFonts w:ascii="Times New Roman" w:hAnsi="Times New Roman" w:cs="Times New Roman"/>
        </w:rPr>
        <w:fldChar w:fldCharType="separate"/>
      </w:r>
      <w:r w:rsidRPr="002733EF">
        <w:rPr>
          <w:rFonts w:ascii="Times New Roman" w:hAnsi="Times New Roman" w:cs="Times New Roman"/>
          <w:szCs w:val="24"/>
          <w:lang w:val="el-GR"/>
        </w:rPr>
        <w:t>Μοιρολόγια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Της</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Μέσα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Μάνης</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Ανέκδοτα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Κείμενα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Και</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Άγνωστα</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Ιστορικά</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Μοιρολογιών</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Και</w:t>
      </w:r>
      <w:r w:rsidRPr="002733EF">
        <w:rPr>
          <w:rFonts w:ascii="Times New Roman" w:hAnsi="Times New Roman" w:cs="Times New Roman"/>
          <w:szCs w:val="24"/>
          <w:lang w:val="en-US"/>
        </w:rPr>
        <w:t xml:space="preserve"> </w:t>
      </w:r>
      <w:r w:rsidRPr="002733EF">
        <w:rPr>
          <w:rFonts w:ascii="Times New Roman" w:hAnsi="Times New Roman" w:cs="Times New Roman"/>
          <w:szCs w:val="24"/>
          <w:lang w:val="el-GR"/>
        </w:rPr>
        <w:t>Οικογενειών</w:t>
      </w:r>
      <w:r w:rsidRPr="002733EF">
        <w:rPr>
          <w:rFonts w:ascii="Times New Roman" w:hAnsi="Times New Roman" w:cs="Times New Roman"/>
          <w:szCs w:val="24"/>
          <w:lang w:val="en-US"/>
        </w:rPr>
        <w:t xml:space="preserve"> </w:t>
      </w:r>
      <w:r w:rsidR="00530CC4">
        <w:rPr>
          <w:rFonts w:ascii="Times New Roman" w:hAnsi="Times New Roman" w:cs="Times New Roman"/>
          <w:szCs w:val="24"/>
          <w:lang w:val="en-US"/>
        </w:rPr>
        <w:t>[</w:t>
      </w:r>
      <w:r w:rsidRPr="002733EF">
        <w:rPr>
          <w:rFonts w:ascii="Times New Roman" w:hAnsi="Times New Roman" w:cs="Times New Roman"/>
          <w:szCs w:val="24"/>
          <w:lang w:val="en-US"/>
        </w:rPr>
        <w:t>Lament Songs of Inner Mani, Unpublished Texts and Unknown Histories of Laments and Families</w:t>
      </w:r>
      <w:r w:rsidR="00530CC4">
        <w:rPr>
          <w:rFonts w:ascii="Times New Roman" w:hAnsi="Times New Roman" w:cs="Times New Roman"/>
          <w:szCs w:val="24"/>
          <w:lang w:val="en-US"/>
        </w:rPr>
        <w:t>]</w:t>
      </w:r>
      <w:r w:rsidRPr="002733EF">
        <w:rPr>
          <w:rFonts w:ascii="Times New Roman" w:hAnsi="Times New Roman" w:cs="Times New Roman"/>
          <w:szCs w:val="24"/>
          <w:lang w:val="en-US"/>
        </w:rPr>
        <w:t>, Athens</w:t>
      </w:r>
      <w:r w:rsidR="00AD49E4" w:rsidRPr="002733EF">
        <w:rPr>
          <w:rFonts w:ascii="Times New Roman" w:hAnsi="Times New Roman" w:cs="Times New Roman"/>
          <w:szCs w:val="24"/>
          <w:lang w:val="en-US"/>
        </w:rPr>
        <w:t xml:space="preserve"> </w:t>
      </w:r>
      <w:r w:rsidRPr="002733EF">
        <w:rPr>
          <w:rFonts w:ascii="Times New Roman" w:hAnsi="Times New Roman" w:cs="Times New Roman"/>
          <w:szCs w:val="24"/>
          <w:lang w:val="en-US"/>
        </w:rPr>
        <w:t>1980</w:t>
      </w:r>
      <w:r w:rsidRPr="002733EF">
        <w:rPr>
          <w:rFonts w:ascii="Times New Roman" w:hAnsi="Times New Roman" w:cs="Times New Roman"/>
        </w:rPr>
        <w:fldChar w:fldCharType="end"/>
      </w:r>
      <w:r w:rsidR="00AD49E4" w:rsidRPr="002733EF">
        <w:rPr>
          <w:rFonts w:ascii="Times New Roman" w:hAnsi="Times New Roman" w:cs="Times New Roman"/>
          <w:lang w:val="en-US"/>
        </w:rPr>
        <w:t xml:space="preserve">, </w:t>
      </w:r>
      <w:r w:rsidR="003D096A" w:rsidRPr="002733EF">
        <w:rPr>
          <w:rFonts w:ascii="Times New Roman" w:hAnsi="Times New Roman" w:cs="Times New Roman"/>
          <w:lang w:val="en-US"/>
        </w:rPr>
        <w:t>178</w:t>
      </w:r>
      <w:r w:rsidR="00D83BAE" w:rsidRPr="002733EF">
        <w:rPr>
          <w:rFonts w:ascii="Times New Roman" w:hAnsi="Times New Roman" w:cs="Times New Roman"/>
          <w:lang w:val="en-US"/>
        </w:rPr>
        <w:sym w:font="Symbol" w:char="F02D"/>
      </w:r>
      <w:r w:rsidR="003D096A" w:rsidRPr="002733EF">
        <w:rPr>
          <w:rFonts w:ascii="Times New Roman" w:hAnsi="Times New Roman" w:cs="Times New Roman"/>
          <w:lang w:val="en-US"/>
        </w:rPr>
        <w:t>181</w:t>
      </w:r>
      <w:r w:rsidR="003B2461">
        <w:rPr>
          <w:rFonts w:ascii="Times New Roman" w:hAnsi="Times New Roman" w:cs="Times New Roman"/>
          <w:lang w:val="en-US"/>
        </w:rPr>
        <w:t>.</w:t>
      </w:r>
    </w:p>
  </w:footnote>
  <w:footnote w:id="32">
    <w:p w14:paraId="07A9A271" w14:textId="00D44E0C"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003B2461">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Varvantakis</w:t>
      </w:r>
      <w:proofErr w:type="spellEnd"/>
      <w:r w:rsidRPr="002733EF">
        <w:rPr>
          <w:rFonts w:ascii="Times New Roman" w:hAnsi="Times New Roman" w:cs="Times New Roman"/>
          <w:lang w:val="en-US"/>
        </w:rPr>
        <w:t>, Emotion, see note 12</w:t>
      </w:r>
      <w:r w:rsidR="003D096A" w:rsidRPr="002733EF">
        <w:rPr>
          <w:rFonts w:ascii="Times New Roman" w:hAnsi="Times New Roman" w:cs="Times New Roman"/>
          <w:lang w:val="en-US"/>
        </w:rPr>
        <w:t>, 139</w:t>
      </w:r>
      <w:r w:rsidRPr="002733EF">
        <w:rPr>
          <w:rFonts w:ascii="Times New Roman" w:hAnsi="Times New Roman" w:cs="Times New Roman"/>
          <w:lang w:val="en-US"/>
        </w:rPr>
        <w:t>.</w:t>
      </w:r>
    </w:p>
  </w:footnote>
  <w:footnote w:id="33">
    <w:p w14:paraId="11C98299" w14:textId="49E2C9EF"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Morgan, Laments,</w:t>
      </w:r>
      <w:r w:rsidR="0054288C" w:rsidRPr="002733EF">
        <w:rPr>
          <w:rFonts w:ascii="Times New Roman" w:hAnsi="Times New Roman" w:cs="Times New Roman"/>
          <w:lang w:val="en-US"/>
        </w:rPr>
        <w:t xml:space="preserve"> see note 2,</w:t>
      </w:r>
      <w:r w:rsidRPr="002733EF">
        <w:rPr>
          <w:rFonts w:ascii="Times New Roman" w:hAnsi="Times New Roman" w:cs="Times New Roman"/>
          <w:lang w:val="en-US"/>
        </w:rPr>
        <w:t xml:space="preserve"> 280, 290</w:t>
      </w:r>
      <w:r w:rsidR="003D096A" w:rsidRPr="002733EF">
        <w:rPr>
          <w:rFonts w:ascii="Times New Roman" w:hAnsi="Times New Roman" w:cs="Times New Roman"/>
          <w:lang w:val="en-US"/>
        </w:rPr>
        <w:t>.</w:t>
      </w:r>
    </w:p>
  </w:footnote>
  <w:footnote w:id="34">
    <w:p w14:paraId="7AA3EE3C" w14:textId="59BC8AE3"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Aleksakis, </w:t>
      </w:r>
      <w:bookmarkStart w:id="10" w:name="_Hlk99717305"/>
      <w:r w:rsidRPr="002733EF">
        <w:rPr>
          <w:rFonts w:ascii="Times New Roman" w:hAnsi="Times New Roman" w:cs="Times New Roman"/>
          <w:lang w:val="en-US"/>
        </w:rPr>
        <w:t xml:space="preserve">Clans, </w:t>
      </w:r>
      <w:r w:rsidR="00464D29" w:rsidRPr="002733EF">
        <w:rPr>
          <w:rFonts w:ascii="Times New Roman" w:hAnsi="Times New Roman" w:cs="Times New Roman"/>
          <w:lang w:val="en-US"/>
        </w:rPr>
        <w:t xml:space="preserve">see note 28, </w:t>
      </w:r>
      <w:bookmarkEnd w:id="10"/>
      <w:r w:rsidRPr="002733EF">
        <w:rPr>
          <w:rFonts w:ascii="Times New Roman" w:hAnsi="Times New Roman" w:cs="Times New Roman"/>
          <w:lang w:val="en-US"/>
        </w:rPr>
        <w:t>104</w:t>
      </w:r>
      <w:r w:rsidR="00464D29" w:rsidRPr="002733EF">
        <w:rPr>
          <w:rFonts w:ascii="Times New Roman" w:hAnsi="Times New Roman" w:cs="Times New Roman"/>
          <w:lang w:val="en-US"/>
        </w:rPr>
        <w:t>.</w:t>
      </w:r>
    </w:p>
  </w:footnote>
  <w:footnote w:id="35">
    <w:p w14:paraId="7DF77F03" w14:textId="774A4FBB"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bookmarkStart w:id="11" w:name="_Hlk98159133"/>
      <w:r w:rsidR="003B2461">
        <w:rPr>
          <w:rFonts w:ascii="Times New Roman" w:hAnsi="Times New Roman" w:cs="Times New Roman"/>
          <w:lang w:val="en-US"/>
        </w:rPr>
        <w:t>See</w:t>
      </w:r>
      <w:r w:rsidRPr="002733EF">
        <w:rPr>
          <w:rFonts w:ascii="Times New Roman" w:hAnsi="Times New Roman" w:cs="Times New Roman"/>
          <w:lang w:val="en-US"/>
        </w:rPr>
        <w:t xml:space="preserve"> </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EN.CITE &lt;EndNote&gt;&lt;Cite&gt;&lt;Author&gt;P.&lt;/Author&gt;&lt;Year&gt;1979&lt;/Year&gt;&lt;RecNum&gt;48&lt;/RecNum&gt;&lt;Pages&gt;p.104&lt;/Pages&gt;&lt;DisplayText&gt;Aleksakis Eleftherios P., &amp;quot;Ta geni ke e oikogeneia stin paradosiaki koinonia tis Manis _</w:instrText>
      </w:r>
      <w:r w:rsidRPr="002733EF">
        <w:rPr>
          <w:rFonts w:ascii="Times New Roman" w:hAnsi="Times New Roman" w:cs="Times New Roman"/>
          <w:lang w:val="el-GR"/>
        </w:rPr>
        <w:instrText>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γένη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οικογένεια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στην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παραδοσιακή</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κοινωνία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,&amp;quot;  (1979): p.104.&lt;/DisplayText&gt;&lt;record&gt;&lt;rec-number&gt;48&lt;/rec-number&gt;&lt;foreign-keys&gt;&lt;key app="EN" db-id="ap2ww0s0t5f5xdez0arx09zkpwexv5xrx0s5" timestamp="1622114701"&gt;48&lt;/key&gt;&lt;/foreign-keys&gt;&lt;ref-type name="Journal Article"&gt;17&lt;/ref-type&gt;&lt;contributors&gt;&lt;authors&gt;&lt;author&gt;Aleksakis Eleftherios P. &lt;/author&gt;&lt;/authors&gt;&lt;/contributors&gt;&lt;titles&gt;&lt;title&gt;Ta geni ke e oikogeneia stin paradosiaki koinonia tis Manis _</w:instrText>
      </w:r>
      <w:r w:rsidRPr="002733EF">
        <w:rPr>
          <w:rFonts w:ascii="Times New Roman" w:hAnsi="Times New Roman" w:cs="Times New Roman"/>
          <w:lang w:val="el-GR"/>
        </w:rPr>
        <w:instrText>Τα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γένη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και</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η</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οικογένεια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στην</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παραδοσιακή</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κοινωνία</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της</w:instrText>
      </w:r>
      <w:r w:rsidRPr="002733EF">
        <w:rPr>
          <w:rFonts w:ascii="Times New Roman" w:hAnsi="Times New Roman" w:cs="Times New Roman"/>
          <w:lang w:val="en-US"/>
        </w:rPr>
        <w:instrText xml:space="preserve"> </w:instrText>
      </w:r>
      <w:r w:rsidRPr="002733EF">
        <w:rPr>
          <w:rFonts w:ascii="Times New Roman" w:hAnsi="Times New Roman" w:cs="Times New Roman"/>
          <w:lang w:val="el-GR"/>
        </w:rPr>
        <w:instrText>Μάνης</w:instrText>
      </w:r>
      <w:r w:rsidRPr="002733EF">
        <w:rPr>
          <w:rFonts w:ascii="Times New Roman" w:hAnsi="Times New Roman" w:cs="Times New Roman"/>
          <w:lang w:val="en-US"/>
        </w:rPr>
        <w:instrText>&lt;/title&gt;&lt;/titles&gt;&lt;dates&gt;&lt;year&gt;1979&lt;/year&gt;&lt;/dates&gt;&lt;urls&gt;&lt;/urls&gt;&lt;language&gt;Greek&lt;/language&gt;&lt;/record&gt;&lt;/Cite&gt;&lt;/EndNote&gt;</w:instrText>
      </w:r>
      <w:r w:rsidRPr="002733EF">
        <w:rPr>
          <w:rFonts w:ascii="Times New Roman" w:hAnsi="Times New Roman" w:cs="Times New Roman"/>
        </w:rPr>
        <w:fldChar w:fldCharType="separate"/>
      </w:r>
      <w:r w:rsidRPr="002733EF">
        <w:rPr>
          <w:rFonts w:ascii="Times New Roman" w:hAnsi="Times New Roman" w:cs="Times New Roman"/>
          <w:noProof/>
          <w:lang w:val="en-US"/>
        </w:rPr>
        <w:t xml:space="preserve">Aleksakis, </w:t>
      </w:r>
      <w:r w:rsidR="00464D29" w:rsidRPr="002733EF">
        <w:rPr>
          <w:rFonts w:ascii="Times New Roman" w:hAnsi="Times New Roman" w:cs="Times New Roman"/>
          <w:noProof/>
          <w:lang w:val="en-US"/>
        </w:rPr>
        <w:t xml:space="preserve">Clans, see note 28, </w:t>
      </w:r>
      <w:r w:rsidRPr="002733EF">
        <w:rPr>
          <w:rFonts w:ascii="Times New Roman" w:hAnsi="Times New Roman" w:cs="Times New Roman"/>
          <w:noProof/>
          <w:lang w:val="en-US"/>
        </w:rPr>
        <w:t>104</w:t>
      </w:r>
      <w:r w:rsidRPr="002733EF">
        <w:rPr>
          <w:rFonts w:ascii="Times New Roman" w:hAnsi="Times New Roman" w:cs="Times New Roman"/>
        </w:rPr>
        <w:fldChar w:fldCharType="end"/>
      </w:r>
      <w:bookmarkEnd w:id="11"/>
      <w:r w:rsidR="00464D29" w:rsidRPr="002733EF">
        <w:rPr>
          <w:rFonts w:ascii="Times New Roman" w:hAnsi="Times New Roman" w:cs="Times New Roman"/>
          <w:lang w:val="en-US"/>
        </w:rPr>
        <w:t>.</w:t>
      </w:r>
    </w:p>
  </w:footnote>
  <w:footnote w:id="36">
    <w:p w14:paraId="1AD082D0" w14:textId="229EC70D"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Aleksakis</w:t>
      </w:r>
      <w:proofErr w:type="spellEnd"/>
      <w:r w:rsidRPr="002733EF">
        <w:rPr>
          <w:rFonts w:ascii="Times New Roman" w:hAnsi="Times New Roman" w:cs="Times New Roman"/>
          <w:lang w:val="en-US"/>
        </w:rPr>
        <w:t>, Clans, see note 2</w:t>
      </w:r>
      <w:r w:rsidR="00464D29" w:rsidRPr="002733EF">
        <w:rPr>
          <w:rFonts w:ascii="Times New Roman" w:hAnsi="Times New Roman" w:cs="Times New Roman"/>
          <w:lang w:val="en-US"/>
        </w:rPr>
        <w:t>8</w:t>
      </w:r>
      <w:r w:rsidRPr="002733EF">
        <w:rPr>
          <w:rFonts w:ascii="Times New Roman" w:hAnsi="Times New Roman" w:cs="Times New Roman"/>
          <w:lang w:val="en-US"/>
        </w:rPr>
        <w:t>, 274.</w:t>
      </w:r>
    </w:p>
  </w:footnote>
  <w:footnote w:id="37">
    <w:p w14:paraId="4C372E9E" w14:textId="373C9D3D" w:rsidR="00507A6C" w:rsidRPr="00C8289D" w:rsidRDefault="00507A6C" w:rsidP="00507A6C">
      <w:pPr>
        <w:pStyle w:val="Fotnotetekst"/>
        <w:rPr>
          <w:rFonts w:ascii="Times New Roman" w:hAnsi="Times New Roman" w:cs="Times New Roman"/>
          <w:lang w:val="en-US"/>
        </w:rPr>
      </w:pPr>
      <w:r w:rsidRPr="00C8289D">
        <w:rPr>
          <w:rStyle w:val="Fotnotereferanse"/>
          <w:rFonts w:ascii="Times New Roman" w:hAnsi="Times New Roman" w:cs="Times New Roman"/>
        </w:rPr>
        <w:footnoteRef/>
      </w:r>
      <w:r w:rsidRPr="00C8289D">
        <w:rPr>
          <w:rFonts w:ascii="Times New Roman" w:hAnsi="Times New Roman" w:cs="Times New Roman"/>
          <w:lang w:val="en-US"/>
        </w:rPr>
        <w:t xml:space="preserve"> </w:t>
      </w:r>
      <w:proofErr w:type="spellStart"/>
      <w:r w:rsidRPr="00C8289D">
        <w:rPr>
          <w:rFonts w:ascii="Times New Roman" w:hAnsi="Times New Roman" w:cs="Times New Roman"/>
          <w:lang w:val="en-US"/>
        </w:rPr>
        <w:t>Koutsilieris</w:t>
      </w:r>
      <w:proofErr w:type="spellEnd"/>
      <w:r w:rsidRPr="00C8289D">
        <w:rPr>
          <w:rFonts w:ascii="Times New Roman" w:hAnsi="Times New Roman" w:cs="Times New Roman"/>
          <w:lang w:val="en-US"/>
        </w:rPr>
        <w:t>,</w:t>
      </w:r>
      <w:r w:rsidR="00464D29" w:rsidRPr="00C8289D">
        <w:rPr>
          <w:rFonts w:ascii="Times New Roman" w:hAnsi="Times New Roman" w:cs="Times New Roman"/>
          <w:lang w:val="en-US"/>
        </w:rPr>
        <w:t xml:space="preserve"> Laments, see note 27, 53</w:t>
      </w:r>
      <w:r w:rsidR="002733EF" w:rsidRPr="00C8289D">
        <w:rPr>
          <w:rFonts w:ascii="Times New Roman" w:hAnsi="Times New Roman" w:cs="Times New Roman"/>
          <w:szCs w:val="24"/>
          <w:lang w:val="en-US"/>
        </w:rPr>
        <w:t>–</w:t>
      </w:r>
      <w:r w:rsidR="00464D29" w:rsidRPr="00C8289D">
        <w:rPr>
          <w:rFonts w:ascii="Times New Roman" w:hAnsi="Times New Roman" w:cs="Times New Roman"/>
          <w:lang w:val="en-US"/>
        </w:rPr>
        <w:t>54</w:t>
      </w:r>
      <w:r w:rsidRPr="00C8289D">
        <w:rPr>
          <w:rFonts w:ascii="Times New Roman" w:hAnsi="Times New Roman" w:cs="Times New Roman"/>
        </w:rPr>
        <w:fldChar w:fldCharType="begin"/>
      </w:r>
      <w:r w:rsidRPr="00C8289D">
        <w:rPr>
          <w:rFonts w:ascii="Times New Roman" w:hAnsi="Times New Roman" w:cs="Times New Roman"/>
          <w:lang w:val="en-US"/>
        </w:rPr>
        <w:instrText xml:space="preserve"> ADDIN ZOTERO_ITEM CSL_CITATION {"citationID":"0sWNPDRa","properties":{"formattedCitation":"\\uc0\\u913{}\\uc0\\u957{}\\uc0\\u940{}\\uc0\\u961{}\\uc0\\u947{}\\uc0\\u965{}\\uc0\\u961{}\\uc0\\u959{}\\uc0\\u962{} \\uc0\\u915{}. \\uc0\\u922{}\\uc0\\u959{}\\uc0\\u965{}\\uc0\\u964{}\\uc0\\u963{}\\uc0\\u953{}\\uc0\\u955{}\\uc0\\u953{}\\uc0\\u941{}\\uc0\\u961{}\\uc0\\u951{}\\uc0\\u962{}, {\\i{}\\uc0\\u924{}\\uc0\\u959{}\\uc0\\u953{}\\uc0\\u961{}\\uc0\\u959{}\\uc0\\u955{}\\uc0\\u972{}\\uc0\\u947{}\\uc0\\u953{}\\uc0\\u945{} \\uc0\\u932{}\\uc0\\u951{}\\uc0\\u962{} \\uc0\\u924{}\\uc0\\u940{}\\uc0\\u957{}\\uc0\\u951{}\\uc0\\u962{}\\uc0\\u8239{}: \\uc0\\u924{}\\uc0\\u957{}\\uc0\\u951{}\\uc0\\u956{}\\uc0\\u949{}\\uc0\\u943{}\\uc0\\u945{} \\uc0\\u915{}\\uc0\\u955{}\\uc0\\u969{}\\uc0\\u963{}\\uc0\\u963{}\\uc0\\u953{}\\uc0\\u954{}\\uc0\\u940{} - \\uc0\\u921{}\\uc0\\u963{}\\uc0\\u964{}\\uc0\\u959{}\\uc0\\u961{}\\uc0\\u953{}\\uc0\\u954{}\\uc0\\u940{} - \\uc0\\u923{}\\uc0\\u945{}\\uc0\\u959{}\\uc0\\u947{}\\uc0\\u961{}\\uc0\\u945{}\\uc0\\u966{}\\uc0\\u953{}\\uc0\\u954{}\\uc0\\u940{}} (\\uc0\\u924{}\\uc0\\u960{}\\uc0\\u949{}\\uc0\\u954{}\\uc0\\u940{}\\uc0\\u954{}\\uc0\\u959{}\\uc0\\u962{}, 1997), https://search.ebscohost.com/login.aspx?direct=true&amp;db=cat05962a&amp;AN=nlg.142557&amp;lang=el&amp;site=eds-live.","plainCitation":"</w:instrText>
      </w:r>
      <w:r w:rsidRPr="00C8289D">
        <w:rPr>
          <w:rFonts w:ascii="Times New Roman" w:hAnsi="Times New Roman" w:cs="Times New Roman"/>
          <w:lang w:val="el-GR"/>
        </w:rPr>
        <w:instrText>Ανάργυρος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Γ</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Κουτσιλιέρης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Μοιρολόγια</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Της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Μάνης</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Μνημεία</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Γλωσσικά</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Ιστορικά</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Λαογραφικά</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Μπεκάκος</w:instrText>
      </w:r>
      <w:r w:rsidRPr="00C8289D">
        <w:rPr>
          <w:rFonts w:ascii="Times New Roman" w:hAnsi="Times New Roman" w:cs="Times New Roman"/>
          <w:lang w:val="en-US"/>
        </w:rPr>
        <w:instrText>, 1997), https://search.ebscohost.com/login.aspx?direct=true&amp;db=cat05962a&amp;AN=nlg.142557&amp;lang=el&amp;site=eds-live.","noteIndex":28},"citationItems":[{"id":205,"uris":["http://zotero.org/users/8784770/items/JPBQN75A"],"uri":["http://zotero.org/users/8784770/items/JPBQN75A"],"itemData":{"id":205,"type":"book","archive":"</w:instrText>
      </w:r>
      <w:r w:rsidRPr="00C8289D">
        <w:rPr>
          <w:rFonts w:ascii="Times New Roman" w:hAnsi="Times New Roman" w:cs="Times New Roman"/>
          <w:lang w:val="el-GR"/>
        </w:rPr>
        <w:instrText>Δημόσιος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Κατάλογος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Εθνικής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Βιβλιοθήκης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της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Ελλάδος</w:instrText>
      </w:r>
      <w:r w:rsidRPr="00C8289D">
        <w:rPr>
          <w:rFonts w:ascii="Times New Roman" w:hAnsi="Times New Roman" w:cs="Times New Roman"/>
          <w:lang w:val="en-US"/>
        </w:rPr>
        <w:instrText>","publisher":"</w:instrText>
      </w:r>
      <w:r w:rsidRPr="00C8289D">
        <w:rPr>
          <w:rFonts w:ascii="Times New Roman" w:hAnsi="Times New Roman" w:cs="Times New Roman"/>
          <w:lang w:val="el-GR"/>
        </w:rPr>
        <w:instrText>Μπεκάκος</w:instrText>
      </w:r>
      <w:r w:rsidRPr="00C8289D">
        <w:rPr>
          <w:rFonts w:ascii="Times New Roman" w:hAnsi="Times New Roman" w:cs="Times New Roman"/>
          <w:lang w:val="en-US"/>
        </w:rPr>
        <w:instrText>","source":"EBSCOhost","title":"</w:instrText>
      </w:r>
      <w:r w:rsidRPr="00C8289D">
        <w:rPr>
          <w:rFonts w:ascii="Times New Roman" w:hAnsi="Times New Roman" w:cs="Times New Roman"/>
          <w:lang w:val="el-GR"/>
        </w:rPr>
        <w:instrText>Μοιρολόγια</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της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Μάνης</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Μνημεία</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γλωσσικά</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ιστορικά</w:instrText>
      </w:r>
      <w:r w:rsidRPr="00C8289D">
        <w:rPr>
          <w:rFonts w:ascii="Times New Roman" w:hAnsi="Times New Roman" w:cs="Times New Roman"/>
          <w:lang w:val="en-US"/>
        </w:rPr>
        <w:instrText xml:space="preserve"> - </w:instrText>
      </w:r>
      <w:r w:rsidRPr="00C8289D">
        <w:rPr>
          <w:rFonts w:ascii="Times New Roman" w:hAnsi="Times New Roman" w:cs="Times New Roman"/>
          <w:lang w:val="el-GR"/>
        </w:rPr>
        <w:instrText>λαογραφικά</w:instrText>
      </w:r>
      <w:r w:rsidRPr="00C8289D">
        <w:rPr>
          <w:rFonts w:ascii="Times New Roman" w:hAnsi="Times New Roman" w:cs="Times New Roman"/>
          <w:lang w:val="en-US"/>
        </w:rPr>
        <w:instrText>","URL":"https://search.ebscohost.com/login.aspx?direct=true&amp;db=cat05962a&amp;AN=nlg.142557&amp;lang=el&amp;site=eds-live","author":[{"family":"</w:instrText>
      </w:r>
      <w:r w:rsidRPr="00C8289D">
        <w:rPr>
          <w:rFonts w:ascii="Times New Roman" w:hAnsi="Times New Roman" w:cs="Times New Roman"/>
          <w:lang w:val="el-GR"/>
        </w:rPr>
        <w:instrText>Κουτσιλιέρης</w:instrText>
      </w:r>
      <w:r w:rsidRPr="00C8289D">
        <w:rPr>
          <w:rFonts w:ascii="Times New Roman" w:hAnsi="Times New Roman" w:cs="Times New Roman"/>
          <w:lang w:val="en-US"/>
        </w:rPr>
        <w:instrText>","given":"</w:instrText>
      </w:r>
      <w:r w:rsidRPr="00C8289D">
        <w:rPr>
          <w:rFonts w:ascii="Times New Roman" w:hAnsi="Times New Roman" w:cs="Times New Roman"/>
          <w:lang w:val="el-GR"/>
        </w:rPr>
        <w:instrText>Ανάργυρος</w:instrText>
      </w:r>
      <w:r w:rsidRPr="00C8289D">
        <w:rPr>
          <w:rFonts w:ascii="Times New Roman" w:hAnsi="Times New Roman" w:cs="Times New Roman"/>
          <w:lang w:val="en-US"/>
        </w:rPr>
        <w:instrText xml:space="preserve"> </w:instrText>
      </w:r>
      <w:r w:rsidRPr="00C8289D">
        <w:rPr>
          <w:rFonts w:ascii="Times New Roman" w:hAnsi="Times New Roman" w:cs="Times New Roman"/>
          <w:lang w:val="el-GR"/>
        </w:rPr>
        <w:instrText>Γ</w:instrText>
      </w:r>
      <w:r w:rsidRPr="00C8289D">
        <w:rPr>
          <w:rFonts w:ascii="Times New Roman" w:hAnsi="Times New Roman" w:cs="Times New Roman"/>
          <w:lang w:val="en-US"/>
        </w:rPr>
        <w:instrText xml:space="preserve">."}],"issued":{"date-parts":[["1997"]]}}}],"schema":"https://github.com/citation-style-language/schema/raw/master/csl-citation.json"} </w:instrText>
      </w:r>
      <w:r w:rsidRPr="00C8289D">
        <w:rPr>
          <w:rFonts w:ascii="Times New Roman" w:hAnsi="Times New Roman" w:cs="Times New Roman"/>
        </w:rPr>
        <w:fldChar w:fldCharType="separate"/>
      </w:r>
      <w:r w:rsidRPr="00C8289D">
        <w:rPr>
          <w:rFonts w:ascii="Times New Roman" w:hAnsi="Times New Roman" w:cs="Times New Roman"/>
          <w:szCs w:val="24"/>
          <w:lang w:val="en-US"/>
        </w:rPr>
        <w:t xml:space="preserve">; Kassis, Lament, see note </w:t>
      </w:r>
      <w:r w:rsidR="00464D29" w:rsidRPr="00C8289D">
        <w:rPr>
          <w:rFonts w:ascii="Times New Roman" w:hAnsi="Times New Roman" w:cs="Times New Roman"/>
          <w:szCs w:val="24"/>
          <w:lang w:val="en-US"/>
        </w:rPr>
        <w:t>31,</w:t>
      </w:r>
      <w:r w:rsidR="002733EF" w:rsidRPr="00C8289D">
        <w:rPr>
          <w:rFonts w:ascii="Times New Roman" w:hAnsi="Times New Roman" w:cs="Times New Roman"/>
          <w:szCs w:val="24"/>
          <w:lang w:val="en-US"/>
        </w:rPr>
        <w:t xml:space="preserve"> </w:t>
      </w:r>
      <w:r w:rsidR="001B0AEC" w:rsidRPr="00C8289D">
        <w:rPr>
          <w:rFonts w:ascii="Times New Roman" w:hAnsi="Times New Roman" w:cs="Times New Roman"/>
          <w:szCs w:val="24"/>
          <w:lang w:val="en-US"/>
        </w:rPr>
        <w:t>40</w:t>
      </w:r>
      <w:r w:rsidR="002733EF" w:rsidRPr="00C8289D">
        <w:rPr>
          <w:rFonts w:ascii="Times New Roman" w:hAnsi="Times New Roman" w:cs="Times New Roman"/>
          <w:szCs w:val="24"/>
          <w:lang w:val="en-US"/>
        </w:rPr>
        <w:t>–</w:t>
      </w:r>
      <w:r w:rsidR="001B0AEC" w:rsidRPr="00C8289D">
        <w:rPr>
          <w:rFonts w:ascii="Times New Roman" w:hAnsi="Times New Roman" w:cs="Times New Roman"/>
          <w:szCs w:val="24"/>
          <w:lang w:val="en-US"/>
        </w:rPr>
        <w:t>42</w:t>
      </w:r>
      <w:r w:rsidRPr="00C8289D">
        <w:rPr>
          <w:rFonts w:ascii="Times New Roman" w:hAnsi="Times New Roman" w:cs="Times New Roman"/>
          <w:szCs w:val="24"/>
          <w:lang w:val="en-US"/>
        </w:rPr>
        <w:t xml:space="preserve">. </w:t>
      </w:r>
      <w:r w:rsidRPr="00C8289D">
        <w:rPr>
          <w:rFonts w:ascii="Times New Roman" w:hAnsi="Times New Roman" w:cs="Times New Roman"/>
        </w:rPr>
        <w:fldChar w:fldCharType="end"/>
      </w:r>
    </w:p>
  </w:footnote>
  <w:footnote w:id="38">
    <w:p w14:paraId="7C04410E" w14:textId="5CF3D085" w:rsidR="00507A6C" w:rsidRPr="00C8289D" w:rsidRDefault="00507A6C" w:rsidP="00507A6C">
      <w:pPr>
        <w:pStyle w:val="Fotnotetekst"/>
        <w:rPr>
          <w:rFonts w:ascii="Times New Roman" w:hAnsi="Times New Roman" w:cs="Times New Roman"/>
          <w:lang w:val="en-US"/>
        </w:rPr>
      </w:pPr>
      <w:r w:rsidRPr="00C8289D">
        <w:rPr>
          <w:rStyle w:val="Fotnotereferanse"/>
          <w:rFonts w:ascii="Times New Roman" w:hAnsi="Times New Roman" w:cs="Times New Roman"/>
        </w:rPr>
        <w:footnoteRef/>
      </w:r>
      <w:r w:rsidRPr="00C8289D">
        <w:rPr>
          <w:rFonts w:ascii="Times New Roman" w:hAnsi="Times New Roman" w:cs="Times New Roman"/>
          <w:lang w:val="en-US"/>
        </w:rPr>
        <w:t xml:space="preserve"> </w:t>
      </w:r>
      <w:r w:rsidR="003B2461">
        <w:rPr>
          <w:rFonts w:ascii="Times New Roman" w:hAnsi="Times New Roman" w:cs="Times New Roman"/>
          <w:lang w:val="en-US"/>
        </w:rPr>
        <w:t>See</w:t>
      </w:r>
      <w:r w:rsidRPr="00C8289D">
        <w:rPr>
          <w:rFonts w:ascii="Times New Roman" w:hAnsi="Times New Roman" w:cs="Times New Roman"/>
          <w:lang w:val="en-US"/>
        </w:rPr>
        <w:t xml:space="preserve"> </w:t>
      </w:r>
      <w:proofErr w:type="spellStart"/>
      <w:r w:rsidRPr="00C8289D">
        <w:rPr>
          <w:rFonts w:ascii="Times New Roman" w:hAnsi="Times New Roman" w:cs="Times New Roman"/>
          <w:lang w:val="en-US"/>
        </w:rPr>
        <w:t>Caraveli</w:t>
      </w:r>
      <w:proofErr w:type="spellEnd"/>
      <w:r w:rsidRPr="00C8289D">
        <w:rPr>
          <w:rFonts w:ascii="Times New Roman" w:hAnsi="Times New Roman" w:cs="Times New Roman"/>
          <w:lang w:val="en-US"/>
        </w:rPr>
        <w:t>-Chaves, Bridge, see note 1</w:t>
      </w:r>
      <w:r w:rsidR="00C8289D" w:rsidRPr="00C8289D">
        <w:rPr>
          <w:rFonts w:ascii="Times New Roman" w:hAnsi="Times New Roman" w:cs="Times New Roman"/>
          <w:lang w:val="en-US"/>
        </w:rPr>
        <w:t>2</w:t>
      </w:r>
      <w:r w:rsidR="001B0AEC" w:rsidRPr="00C8289D">
        <w:rPr>
          <w:rFonts w:ascii="Times New Roman" w:hAnsi="Times New Roman" w:cs="Times New Roman"/>
          <w:lang w:val="en-US"/>
        </w:rPr>
        <w:t xml:space="preserve">, </w:t>
      </w:r>
      <w:r w:rsidR="00C40984" w:rsidRPr="00C8289D">
        <w:rPr>
          <w:rFonts w:ascii="Times New Roman" w:hAnsi="Times New Roman" w:cs="Times New Roman"/>
          <w:lang w:val="en-US"/>
        </w:rPr>
        <w:t>137</w:t>
      </w:r>
      <w:r w:rsidR="002733EF" w:rsidRPr="00C8289D">
        <w:rPr>
          <w:rFonts w:ascii="Times New Roman" w:hAnsi="Times New Roman" w:cs="Times New Roman"/>
          <w:szCs w:val="24"/>
          <w:lang w:val="en-US"/>
        </w:rPr>
        <w:t>–</w:t>
      </w:r>
      <w:r w:rsidR="00C40984" w:rsidRPr="00C8289D">
        <w:rPr>
          <w:rFonts w:ascii="Times New Roman" w:hAnsi="Times New Roman" w:cs="Times New Roman"/>
          <w:lang w:val="en-US"/>
        </w:rPr>
        <w:t>138</w:t>
      </w:r>
      <w:r w:rsidRPr="00C8289D">
        <w:rPr>
          <w:rFonts w:ascii="Times New Roman" w:hAnsi="Times New Roman" w:cs="Times New Roman"/>
          <w:lang w:val="en-US"/>
        </w:rPr>
        <w:t xml:space="preserve">. </w:t>
      </w:r>
    </w:p>
  </w:footnote>
  <w:footnote w:id="39">
    <w:p w14:paraId="4A40B83C" w14:textId="762582F0" w:rsidR="00507A6C" w:rsidRPr="002733EF" w:rsidRDefault="00507A6C" w:rsidP="00507A6C">
      <w:pPr>
        <w:pStyle w:val="Fotnotetekst"/>
        <w:rPr>
          <w:rFonts w:ascii="Times New Roman" w:hAnsi="Times New Roman" w:cs="Times New Roman"/>
          <w:lang w:val="en-US"/>
        </w:rPr>
      </w:pPr>
      <w:r w:rsidRPr="00C8289D">
        <w:rPr>
          <w:rStyle w:val="Fotnotereferanse"/>
          <w:rFonts w:ascii="Times New Roman" w:hAnsi="Times New Roman" w:cs="Times New Roman"/>
        </w:rPr>
        <w:footnoteRef/>
      </w:r>
      <w:r w:rsidRPr="00C8289D">
        <w:rPr>
          <w:rFonts w:ascii="Times New Roman" w:hAnsi="Times New Roman" w:cs="Times New Roman"/>
          <w:lang w:val="en-US"/>
        </w:rPr>
        <w:t xml:space="preserve"> Myriobiblos database,</w:t>
      </w:r>
      <w:r w:rsidR="00E73D80" w:rsidRPr="00C8289D">
        <w:rPr>
          <w:rFonts w:ascii="Times New Roman" w:hAnsi="Times New Roman" w:cs="Times New Roman"/>
          <w:lang w:val="en-US"/>
        </w:rPr>
        <w:t xml:space="preserve"> </w:t>
      </w:r>
      <w:r w:rsidR="00E73D80" w:rsidRPr="00C8289D">
        <w:rPr>
          <w:rFonts w:ascii="Times New Roman" w:hAnsi="Times New Roman" w:cs="Times New Roman"/>
          <w:lang w:val="el-GR"/>
        </w:rPr>
        <w:t>Μοιρολόγια</w:t>
      </w:r>
      <w:r w:rsidR="00E73D80" w:rsidRPr="00C8289D">
        <w:rPr>
          <w:rFonts w:ascii="Times New Roman" w:hAnsi="Times New Roman" w:cs="Times New Roman"/>
          <w:lang w:val="en-US"/>
        </w:rPr>
        <w:t xml:space="preserve"> </w:t>
      </w:r>
      <w:r w:rsidR="00373703">
        <w:rPr>
          <w:rFonts w:ascii="Times New Roman" w:hAnsi="Times New Roman" w:cs="Times New Roman"/>
          <w:lang w:val="en-US"/>
        </w:rPr>
        <w:t>[</w:t>
      </w:r>
      <w:r w:rsidR="00E73D80" w:rsidRPr="00C8289D">
        <w:rPr>
          <w:rFonts w:ascii="Times New Roman" w:hAnsi="Times New Roman" w:cs="Times New Roman"/>
          <w:lang w:val="en-US"/>
        </w:rPr>
        <w:t>Lament Songs</w:t>
      </w:r>
      <w:r w:rsidR="00373703">
        <w:rPr>
          <w:rFonts w:ascii="Times New Roman" w:hAnsi="Times New Roman" w:cs="Times New Roman"/>
          <w:lang w:val="en-US"/>
        </w:rPr>
        <w:t>]</w:t>
      </w:r>
      <w:r w:rsidR="00E73D80" w:rsidRPr="00C8289D">
        <w:rPr>
          <w:rFonts w:ascii="Times New Roman" w:hAnsi="Times New Roman" w:cs="Times New Roman"/>
          <w:lang w:val="en-US"/>
        </w:rPr>
        <w:t>, in: Atropos,</w:t>
      </w:r>
      <w:r w:rsidRPr="00C8289D">
        <w:rPr>
          <w:rFonts w:ascii="Times New Roman" w:hAnsi="Times New Roman" w:cs="Times New Roman"/>
          <w:lang w:val="en-US"/>
        </w:rPr>
        <w:t xml:space="preserve"> at: </w:t>
      </w:r>
      <w:r w:rsidR="00415DF2">
        <w:fldChar w:fldCharType="begin"/>
      </w:r>
      <w:r w:rsidR="00415DF2" w:rsidRPr="00415DF2">
        <w:rPr>
          <w:lang w:val="en-US"/>
        </w:rPr>
        <w:instrText>HYPERLINK "http://www.myriobiblos.gr/afieromata/dimotiko/txt_moirologia_next.html" \l "1"</w:instrText>
      </w:r>
      <w:r w:rsidR="00415DF2">
        <w:fldChar w:fldCharType="separate"/>
      </w:r>
      <w:r w:rsidR="00C8289D" w:rsidRPr="001465E6">
        <w:rPr>
          <w:rStyle w:val="Hyperkobling"/>
          <w:rFonts w:ascii="Times New Roman" w:hAnsi="Times New Roman" w:cs="Times New Roman"/>
          <w:color w:val="auto"/>
          <w:u w:val="none"/>
          <w:lang w:val="en-US"/>
        </w:rPr>
        <w:t>http://www.myriobiblos.gr/afieromata/dimotiko/txt_moirologia_next.html#1</w:t>
      </w:r>
      <w:r w:rsidR="00415DF2">
        <w:rPr>
          <w:rStyle w:val="Hyperkobling"/>
          <w:rFonts w:ascii="Times New Roman" w:hAnsi="Times New Roman" w:cs="Times New Roman"/>
          <w:color w:val="auto"/>
          <w:u w:val="none"/>
          <w:lang w:val="en-US"/>
        </w:rPr>
        <w:fldChar w:fldCharType="end"/>
      </w:r>
      <w:r w:rsidR="00373703">
        <w:rPr>
          <w:rFonts w:ascii="Times New Roman" w:hAnsi="Times New Roman" w:cs="Times New Roman"/>
          <w:lang w:val="en-US"/>
        </w:rPr>
        <w:t>;</w:t>
      </w:r>
      <w:r w:rsidR="00C8289D" w:rsidRPr="001465E6">
        <w:rPr>
          <w:rFonts w:ascii="Times New Roman" w:hAnsi="Times New Roman" w:cs="Times New Roman"/>
          <w:lang w:val="en-US"/>
        </w:rPr>
        <w:t xml:space="preserve"> </w:t>
      </w:r>
      <w:r w:rsidR="00C8289D">
        <w:rPr>
          <w:rFonts w:ascii="Times New Roman" w:hAnsi="Times New Roman" w:cs="Times New Roman"/>
          <w:lang w:val="en-US"/>
        </w:rPr>
        <w:t xml:space="preserve">access: </w:t>
      </w:r>
      <w:r w:rsidR="00373703">
        <w:rPr>
          <w:rFonts w:ascii="Times New Roman" w:hAnsi="Times New Roman" w:cs="Times New Roman"/>
          <w:lang w:val="en-US"/>
        </w:rPr>
        <w:t xml:space="preserve">22 </w:t>
      </w:r>
      <w:r w:rsidR="00C8289D">
        <w:rPr>
          <w:rFonts w:ascii="Times New Roman" w:hAnsi="Times New Roman" w:cs="Times New Roman"/>
          <w:lang w:val="en-US"/>
        </w:rPr>
        <w:t>April</w:t>
      </w:r>
      <w:r w:rsidR="001465E6">
        <w:rPr>
          <w:rFonts w:ascii="Times New Roman" w:hAnsi="Times New Roman" w:cs="Times New Roman"/>
          <w:lang w:val="en-US"/>
        </w:rPr>
        <w:t>, 2022.</w:t>
      </w:r>
    </w:p>
  </w:footnote>
  <w:footnote w:id="40">
    <w:p w14:paraId="2FE8C345" w14:textId="697A6DDF" w:rsidR="00507A6C" w:rsidRPr="002733EF" w:rsidRDefault="00507A6C" w:rsidP="00507A6C">
      <w:pPr>
        <w:pStyle w:val="Fotnotetekst"/>
        <w:rPr>
          <w:rFonts w:ascii="Times New Roman" w:hAnsi="Times New Roman" w:cs="Times New Roman"/>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r w:rsidR="003B2461">
        <w:rPr>
          <w:rFonts w:ascii="Times New Roman" w:hAnsi="Times New Roman" w:cs="Times New Roman"/>
          <w:lang w:val="en-US"/>
        </w:rPr>
        <w:t>See</w:t>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Varvantakis</w:t>
      </w:r>
      <w:proofErr w:type="spellEnd"/>
      <w:r w:rsidRPr="002733EF">
        <w:rPr>
          <w:rFonts w:ascii="Times New Roman" w:hAnsi="Times New Roman" w:cs="Times New Roman"/>
          <w:lang w:val="en-US"/>
        </w:rPr>
        <w:t>, Emotion, see note 12</w:t>
      </w:r>
      <w:r w:rsidR="00E73D80" w:rsidRPr="002733EF">
        <w:rPr>
          <w:rFonts w:ascii="Times New Roman" w:hAnsi="Times New Roman" w:cs="Times New Roman"/>
          <w:lang w:val="en-US"/>
        </w:rPr>
        <w:t>, 144</w:t>
      </w:r>
      <w:r w:rsidR="002733EF" w:rsidRPr="002733EF">
        <w:rPr>
          <w:rFonts w:ascii="Times New Roman" w:hAnsi="Times New Roman" w:cs="Times New Roman"/>
          <w:szCs w:val="24"/>
          <w:lang w:val="en-US"/>
        </w:rPr>
        <w:t>–</w:t>
      </w:r>
      <w:r w:rsidR="00E73D80" w:rsidRPr="002733EF">
        <w:rPr>
          <w:rFonts w:ascii="Times New Roman" w:hAnsi="Times New Roman" w:cs="Times New Roman"/>
          <w:lang w:val="en-US"/>
        </w:rPr>
        <w:t>148</w:t>
      </w:r>
      <w:r w:rsidRPr="002733EF">
        <w:rPr>
          <w:rFonts w:ascii="Times New Roman" w:hAnsi="Times New Roman" w:cs="Times New Roman"/>
          <w:lang w:val="en-US"/>
        </w:rPr>
        <w:t>.</w:t>
      </w:r>
      <w:r w:rsidRPr="002733EF">
        <w:rPr>
          <w:rFonts w:ascii="Times New Roman" w:hAnsi="Times New Roman" w:cs="Times New Roman"/>
        </w:rPr>
        <w:fldChar w:fldCharType="begin"/>
      </w:r>
      <w:r w:rsidRPr="002733EF">
        <w:rPr>
          <w:rFonts w:ascii="Times New Roman" w:hAnsi="Times New Roman" w:cs="Times New Roman"/>
          <w:lang w:val="en-US"/>
        </w:rPr>
        <w:instrText xml:space="preserve"> ADDIN ZOTERO_ITEM CSL_CITATION {"citationID":"zG3gMZwN","properties":{"formattedCitation":"Varvantakis, \\uc0\\u8216{}Emotion, Performance &amp; Death Ritual in Inner Mani\\uc0\\u8217{}.","plainCitation":"Varvantakis, ‘Emotion, Performance &amp; Death Ritual in Inner Mani’.","noteIndex":31},"citationItems":[{"id":99,"uris":["http://zotero.org/users/8784770/items/LMM23CSQ"],"uri":["http://zotero.org/users/8784770/items/LMM23CSQ"],"itemData":{"id":99,"type":"thesis","title":"Emotion, Performance &amp; Death Ritual in Inner Mani","author":[{"family":"Varvantakis","given":"Christos"}],"issued":{"date-parts":[["2014"]]}}}],"schema":"https://github.com/citation-style-language/schema/raw/master/csl-citation.json"} </w:instrText>
      </w:r>
      <w:r w:rsidRPr="002733EF">
        <w:rPr>
          <w:rFonts w:ascii="Times New Roman" w:hAnsi="Times New Roman" w:cs="Times New Roman"/>
        </w:rPr>
        <w:fldChar w:fldCharType="end"/>
      </w:r>
    </w:p>
  </w:footnote>
  <w:footnote w:id="41">
    <w:p w14:paraId="0F97F002" w14:textId="27BFB3F1" w:rsidR="00507A6C" w:rsidRPr="000013D8" w:rsidRDefault="00507A6C" w:rsidP="00507A6C">
      <w:pPr>
        <w:pStyle w:val="Fotnotetekst"/>
        <w:rPr>
          <w:lang w:val="en-US"/>
        </w:rPr>
      </w:pPr>
      <w:r w:rsidRPr="002733EF">
        <w:rPr>
          <w:rStyle w:val="Fotnotereferanse"/>
          <w:rFonts w:ascii="Times New Roman" w:hAnsi="Times New Roman" w:cs="Times New Roman"/>
        </w:rPr>
        <w:footnoteRef/>
      </w:r>
      <w:r w:rsidRPr="002733EF">
        <w:rPr>
          <w:rFonts w:ascii="Times New Roman" w:hAnsi="Times New Roman" w:cs="Times New Roman"/>
          <w:lang w:val="en-US"/>
        </w:rPr>
        <w:t xml:space="preserve"> </w:t>
      </w:r>
      <w:proofErr w:type="spellStart"/>
      <w:r w:rsidRPr="002733EF">
        <w:rPr>
          <w:rFonts w:ascii="Times New Roman" w:hAnsi="Times New Roman" w:cs="Times New Roman"/>
          <w:lang w:val="en-US"/>
        </w:rPr>
        <w:t>Seremetakis</w:t>
      </w:r>
      <w:proofErr w:type="spellEnd"/>
      <w:r w:rsidRPr="002733EF">
        <w:rPr>
          <w:rFonts w:ascii="Times New Roman" w:hAnsi="Times New Roman" w:cs="Times New Roman"/>
          <w:lang w:val="en-US"/>
        </w:rPr>
        <w:t>, Ethics, see note 2, 505.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068"/>
    <w:multiLevelType w:val="hybridMultilevel"/>
    <w:tmpl w:val="F4AC2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F1688A"/>
    <w:multiLevelType w:val="hybridMultilevel"/>
    <w:tmpl w:val="018CBB4C"/>
    <w:lvl w:ilvl="0" w:tplc="F33019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01DBE"/>
    <w:multiLevelType w:val="hybridMultilevel"/>
    <w:tmpl w:val="3A08B92A"/>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174068"/>
    <w:multiLevelType w:val="hybridMultilevel"/>
    <w:tmpl w:val="ABFA0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3353741">
    <w:abstractNumId w:val="1"/>
  </w:num>
  <w:num w:numId="2" w16cid:durableId="1318799221">
    <w:abstractNumId w:val="0"/>
  </w:num>
  <w:num w:numId="3" w16cid:durableId="151215560">
    <w:abstractNumId w:val="2"/>
  </w:num>
  <w:num w:numId="4" w16cid:durableId="151349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6C"/>
    <w:rsid w:val="0001710F"/>
    <w:rsid w:val="00027066"/>
    <w:rsid w:val="00033461"/>
    <w:rsid w:val="00080B76"/>
    <w:rsid w:val="000C4366"/>
    <w:rsid w:val="000F791D"/>
    <w:rsid w:val="001465E6"/>
    <w:rsid w:val="00161688"/>
    <w:rsid w:val="001666F5"/>
    <w:rsid w:val="001717AE"/>
    <w:rsid w:val="00177198"/>
    <w:rsid w:val="001B0AEC"/>
    <w:rsid w:val="001C097B"/>
    <w:rsid w:val="001C515B"/>
    <w:rsid w:val="001E5A17"/>
    <w:rsid w:val="001F2666"/>
    <w:rsid w:val="002733EF"/>
    <w:rsid w:val="002D4513"/>
    <w:rsid w:val="002E0805"/>
    <w:rsid w:val="00307FD1"/>
    <w:rsid w:val="00360ED8"/>
    <w:rsid w:val="00373703"/>
    <w:rsid w:val="00374385"/>
    <w:rsid w:val="00380DD3"/>
    <w:rsid w:val="003A0E5A"/>
    <w:rsid w:val="003A2923"/>
    <w:rsid w:val="003B2461"/>
    <w:rsid w:val="003C6DB0"/>
    <w:rsid w:val="003D096A"/>
    <w:rsid w:val="003F1DBA"/>
    <w:rsid w:val="003F5C8D"/>
    <w:rsid w:val="00415DF2"/>
    <w:rsid w:val="00447B58"/>
    <w:rsid w:val="00464D29"/>
    <w:rsid w:val="0048132B"/>
    <w:rsid w:val="0049674E"/>
    <w:rsid w:val="004A32FB"/>
    <w:rsid w:val="004D1535"/>
    <w:rsid w:val="004E05AF"/>
    <w:rsid w:val="004E5620"/>
    <w:rsid w:val="004F3028"/>
    <w:rsid w:val="00507A6C"/>
    <w:rsid w:val="00523AF8"/>
    <w:rsid w:val="00530CC4"/>
    <w:rsid w:val="005353F0"/>
    <w:rsid w:val="0053724D"/>
    <w:rsid w:val="0054288C"/>
    <w:rsid w:val="0055119F"/>
    <w:rsid w:val="005632CA"/>
    <w:rsid w:val="00581F9C"/>
    <w:rsid w:val="005946CE"/>
    <w:rsid w:val="005C013B"/>
    <w:rsid w:val="005D322E"/>
    <w:rsid w:val="006403A7"/>
    <w:rsid w:val="006411E8"/>
    <w:rsid w:val="006465F0"/>
    <w:rsid w:val="0068705C"/>
    <w:rsid w:val="006C0A5B"/>
    <w:rsid w:val="006D5D03"/>
    <w:rsid w:val="006D7E5D"/>
    <w:rsid w:val="006E6465"/>
    <w:rsid w:val="006E6C1B"/>
    <w:rsid w:val="006F747E"/>
    <w:rsid w:val="00736937"/>
    <w:rsid w:val="007531CC"/>
    <w:rsid w:val="007C3FB1"/>
    <w:rsid w:val="007E48C2"/>
    <w:rsid w:val="007E68FF"/>
    <w:rsid w:val="007F6457"/>
    <w:rsid w:val="00827728"/>
    <w:rsid w:val="0088202D"/>
    <w:rsid w:val="008F786D"/>
    <w:rsid w:val="009048A5"/>
    <w:rsid w:val="009401DB"/>
    <w:rsid w:val="00941EBB"/>
    <w:rsid w:val="00957522"/>
    <w:rsid w:val="00962DB1"/>
    <w:rsid w:val="00976BCC"/>
    <w:rsid w:val="00996735"/>
    <w:rsid w:val="009D53D5"/>
    <w:rsid w:val="009E2C2D"/>
    <w:rsid w:val="00A16B5E"/>
    <w:rsid w:val="00A20D19"/>
    <w:rsid w:val="00A21FCA"/>
    <w:rsid w:val="00A41DF3"/>
    <w:rsid w:val="00A4779B"/>
    <w:rsid w:val="00AC3C76"/>
    <w:rsid w:val="00AD3055"/>
    <w:rsid w:val="00AD49E4"/>
    <w:rsid w:val="00AE68C6"/>
    <w:rsid w:val="00AF7DF7"/>
    <w:rsid w:val="00BB045D"/>
    <w:rsid w:val="00BB795E"/>
    <w:rsid w:val="00BC7C32"/>
    <w:rsid w:val="00C40984"/>
    <w:rsid w:val="00C46BAB"/>
    <w:rsid w:val="00C8289D"/>
    <w:rsid w:val="00CA7307"/>
    <w:rsid w:val="00CD3E12"/>
    <w:rsid w:val="00D20398"/>
    <w:rsid w:val="00D70052"/>
    <w:rsid w:val="00D83BAE"/>
    <w:rsid w:val="00D91C09"/>
    <w:rsid w:val="00D96EA1"/>
    <w:rsid w:val="00DA46BB"/>
    <w:rsid w:val="00DC51D0"/>
    <w:rsid w:val="00DD2E90"/>
    <w:rsid w:val="00E12193"/>
    <w:rsid w:val="00E5079C"/>
    <w:rsid w:val="00E73D80"/>
    <w:rsid w:val="00ED1942"/>
    <w:rsid w:val="00EE1B8E"/>
    <w:rsid w:val="00F24C28"/>
    <w:rsid w:val="00F51092"/>
    <w:rsid w:val="00F8020F"/>
    <w:rsid w:val="00F87F2E"/>
    <w:rsid w:val="00FA046C"/>
    <w:rsid w:val="00FA7C8F"/>
    <w:rsid w:val="00FB0C29"/>
    <w:rsid w:val="00FC6B4C"/>
    <w:rsid w:val="00FE46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F97C0"/>
  <w15:chartTrackingRefBased/>
  <w15:docId w15:val="{5918442A-491E-47D6-940D-5E8972CF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6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507A6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07A6C"/>
    <w:rPr>
      <w:sz w:val="20"/>
      <w:szCs w:val="20"/>
    </w:rPr>
  </w:style>
  <w:style w:type="character" w:styleId="Fotnotereferanse">
    <w:name w:val="footnote reference"/>
    <w:basedOn w:val="Standardskriftforavsnitt"/>
    <w:uiPriority w:val="99"/>
    <w:semiHidden/>
    <w:unhideWhenUsed/>
    <w:rsid w:val="00507A6C"/>
    <w:rPr>
      <w:vertAlign w:val="superscript"/>
    </w:rPr>
  </w:style>
  <w:style w:type="paragraph" w:styleId="Listeavsnitt">
    <w:name w:val="List Paragraph"/>
    <w:basedOn w:val="Normal"/>
    <w:uiPriority w:val="34"/>
    <w:qFormat/>
    <w:rsid w:val="00507A6C"/>
    <w:pPr>
      <w:ind w:left="720"/>
      <w:contextualSpacing/>
    </w:pPr>
  </w:style>
  <w:style w:type="character" w:styleId="Merknadsreferanse">
    <w:name w:val="annotation reference"/>
    <w:basedOn w:val="Standardskriftforavsnitt"/>
    <w:uiPriority w:val="99"/>
    <w:semiHidden/>
    <w:unhideWhenUsed/>
    <w:rsid w:val="00507A6C"/>
    <w:rPr>
      <w:sz w:val="16"/>
      <w:szCs w:val="16"/>
    </w:rPr>
  </w:style>
  <w:style w:type="paragraph" w:styleId="Merknadstekst">
    <w:name w:val="annotation text"/>
    <w:basedOn w:val="Normal"/>
    <w:link w:val="MerknadstekstTegn"/>
    <w:uiPriority w:val="99"/>
    <w:unhideWhenUsed/>
    <w:rsid w:val="00507A6C"/>
    <w:pPr>
      <w:spacing w:line="240" w:lineRule="auto"/>
    </w:pPr>
    <w:rPr>
      <w:sz w:val="20"/>
      <w:szCs w:val="20"/>
    </w:rPr>
  </w:style>
  <w:style w:type="character" w:customStyle="1" w:styleId="MerknadstekstTegn">
    <w:name w:val="Merknadstekst Tegn"/>
    <w:basedOn w:val="Standardskriftforavsnitt"/>
    <w:link w:val="Merknadstekst"/>
    <w:uiPriority w:val="99"/>
    <w:rsid w:val="00507A6C"/>
    <w:rPr>
      <w:sz w:val="20"/>
      <w:szCs w:val="20"/>
    </w:rPr>
  </w:style>
  <w:style w:type="paragraph" w:styleId="Bibliografi">
    <w:name w:val="Bibliography"/>
    <w:basedOn w:val="Normal"/>
    <w:next w:val="Normal"/>
    <w:uiPriority w:val="37"/>
    <w:semiHidden/>
    <w:unhideWhenUsed/>
    <w:rsid w:val="00507A6C"/>
  </w:style>
  <w:style w:type="paragraph" w:styleId="Kommentaremne">
    <w:name w:val="annotation subject"/>
    <w:basedOn w:val="Merknadstekst"/>
    <w:next w:val="Merknadstekst"/>
    <w:link w:val="KommentaremneTegn"/>
    <w:uiPriority w:val="99"/>
    <w:semiHidden/>
    <w:unhideWhenUsed/>
    <w:rsid w:val="00507A6C"/>
    <w:rPr>
      <w:b/>
      <w:bCs/>
    </w:rPr>
  </w:style>
  <w:style w:type="character" w:customStyle="1" w:styleId="KommentaremneTegn">
    <w:name w:val="Kommentaremne Tegn"/>
    <w:basedOn w:val="MerknadstekstTegn"/>
    <w:link w:val="Kommentaremne"/>
    <w:uiPriority w:val="99"/>
    <w:semiHidden/>
    <w:rsid w:val="00507A6C"/>
    <w:rPr>
      <w:b/>
      <w:bCs/>
      <w:sz w:val="20"/>
      <w:szCs w:val="20"/>
    </w:rPr>
  </w:style>
  <w:style w:type="paragraph" w:styleId="Bobletekst">
    <w:name w:val="Balloon Text"/>
    <w:basedOn w:val="Normal"/>
    <w:link w:val="BobletekstTegn"/>
    <w:uiPriority w:val="99"/>
    <w:semiHidden/>
    <w:unhideWhenUsed/>
    <w:rsid w:val="00080B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80B76"/>
    <w:rPr>
      <w:rFonts w:ascii="Segoe UI" w:hAnsi="Segoe UI" w:cs="Segoe UI"/>
      <w:sz w:val="18"/>
      <w:szCs w:val="18"/>
    </w:rPr>
  </w:style>
  <w:style w:type="character" w:styleId="Hyperkobling">
    <w:name w:val="Hyperlink"/>
    <w:basedOn w:val="Standardskriftforavsnitt"/>
    <w:uiPriority w:val="99"/>
    <w:unhideWhenUsed/>
    <w:rsid w:val="00C8289D"/>
    <w:rPr>
      <w:color w:val="0563C1" w:themeColor="hyperlink"/>
      <w:u w:val="single"/>
    </w:rPr>
  </w:style>
  <w:style w:type="character" w:styleId="Ulstomtale">
    <w:name w:val="Unresolved Mention"/>
    <w:basedOn w:val="Standardskriftforavsnitt"/>
    <w:uiPriority w:val="99"/>
    <w:semiHidden/>
    <w:unhideWhenUsed/>
    <w:rsid w:val="00C82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9E56-4CCE-463E-BFB1-50523A82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3132</Words>
  <Characters>16602</Characters>
  <Application>Microsoft Office Word</Application>
  <DocSecurity>0</DocSecurity>
  <Lines>138</Lines>
  <Paragraphs>39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 Kalaitzidou</dc:creator>
  <cp:keywords/>
  <dc:description/>
  <cp:lastModifiedBy>Eftychia Kalaitzidou</cp:lastModifiedBy>
  <cp:revision>9</cp:revision>
  <dcterms:created xsi:type="dcterms:W3CDTF">2022-04-29T13:57:00Z</dcterms:created>
  <dcterms:modified xsi:type="dcterms:W3CDTF">2023-02-15T13:18:00Z</dcterms:modified>
</cp:coreProperties>
</file>