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B103C" w14:textId="2F3801D7" w:rsidR="0044000D" w:rsidRPr="00F54BFC" w:rsidRDefault="0044000D" w:rsidP="0044000D">
      <w:pPr>
        <w:rPr>
          <w:rFonts w:ascii="Sabon Next LT" w:hAnsi="Sabon Next LT" w:cs="Sabon Next LT"/>
          <w:color w:val="000000" w:themeColor="text1"/>
          <w:lang w:val="en-US"/>
        </w:rPr>
      </w:pPr>
    </w:p>
    <w:p w14:paraId="4ADEC29E" w14:textId="77777777" w:rsidR="0077735D" w:rsidRDefault="006E12E2" w:rsidP="006E12E2">
      <w:pPr>
        <w:pStyle w:val="Heading1"/>
        <w:rPr>
          <w:rFonts w:ascii="Sabon Next LT" w:hAnsi="Sabon Next LT" w:cs="Sabon Next LT"/>
          <w:b/>
          <w:bCs/>
          <w:color w:val="000000" w:themeColor="text1"/>
          <w:lang w:val="en-US"/>
        </w:rPr>
      </w:pPr>
      <w:r w:rsidRPr="00F54BFC">
        <w:rPr>
          <w:rFonts w:ascii="Sabon Next LT" w:hAnsi="Sabon Next LT" w:cs="Sabon Next LT"/>
          <w:b/>
          <w:bCs/>
          <w:color w:val="000000" w:themeColor="text1"/>
          <w:lang w:val="en-US"/>
        </w:rPr>
        <w:t xml:space="preserve">The Craft of </w:t>
      </w:r>
      <w:proofErr w:type="spellStart"/>
      <w:r w:rsidRPr="00F54BFC">
        <w:rPr>
          <w:rFonts w:ascii="Sabon Next LT" w:hAnsi="Sabon Next LT" w:cs="Sabon Next LT"/>
          <w:b/>
          <w:bCs/>
          <w:color w:val="000000" w:themeColor="text1"/>
          <w:lang w:val="en-US"/>
        </w:rPr>
        <w:t>Generalism</w:t>
      </w:r>
      <w:proofErr w:type="spellEnd"/>
    </w:p>
    <w:p w14:paraId="2872C275" w14:textId="7E56F091" w:rsidR="006E12E2" w:rsidRPr="00F54BFC" w:rsidRDefault="0077735D" w:rsidP="006E12E2">
      <w:pPr>
        <w:pStyle w:val="Heading1"/>
        <w:rPr>
          <w:rFonts w:ascii="Sabon Next LT" w:hAnsi="Sabon Next LT" w:cs="Sabon Next LT"/>
          <w:b/>
          <w:bCs/>
          <w:color w:val="000000" w:themeColor="text1"/>
          <w:lang w:val="en-US"/>
        </w:rPr>
      </w:pPr>
      <w:r>
        <w:rPr>
          <w:rFonts w:ascii="Sabon Next LT" w:hAnsi="Sabon Next LT" w:cs="Sabon Next LT"/>
          <w:b/>
          <w:bCs/>
          <w:color w:val="000000" w:themeColor="text1"/>
          <w:lang w:val="en-US"/>
        </w:rPr>
        <w:t>Clinical</w:t>
      </w:r>
      <w:r w:rsidR="006E12E2" w:rsidRPr="00F54BFC">
        <w:rPr>
          <w:rFonts w:ascii="Sabon Next LT" w:hAnsi="Sabon Next LT" w:cs="Sabon Next LT"/>
          <w:b/>
          <w:bCs/>
          <w:color w:val="000000" w:themeColor="text1"/>
          <w:lang w:val="en-US"/>
        </w:rPr>
        <w:t xml:space="preserve"> skills and attitudes for whole person care</w:t>
      </w:r>
    </w:p>
    <w:p w14:paraId="559ACE1B" w14:textId="77777777" w:rsidR="006E12E2" w:rsidRPr="00F54BFC" w:rsidRDefault="006E12E2" w:rsidP="006E12E2">
      <w:pPr>
        <w:pStyle w:val="Heading1"/>
        <w:rPr>
          <w:rFonts w:ascii="Sabon Next LT" w:hAnsi="Sabon Next LT" w:cs="Sabon Next LT"/>
          <w:i/>
          <w:color w:val="000000" w:themeColor="text1"/>
          <w:sz w:val="24"/>
          <w:szCs w:val="24"/>
        </w:rPr>
      </w:pPr>
      <w:r w:rsidRPr="00F54BFC">
        <w:rPr>
          <w:rFonts w:ascii="Sabon Next LT" w:hAnsi="Sabon Next LT" w:cs="Sabon Next LT"/>
          <w:i/>
          <w:color w:val="000000" w:themeColor="text1"/>
          <w:sz w:val="24"/>
          <w:szCs w:val="24"/>
        </w:rPr>
        <w:t xml:space="preserve">Johanna M. Lynch </w:t>
      </w:r>
      <w:r w:rsidRPr="00F54BFC">
        <w:rPr>
          <w:rFonts w:ascii="Sabon Next LT" w:hAnsi="Sabon Next LT" w:cs="Sabon Next LT"/>
          <w:color w:val="000000" w:themeColor="text1"/>
          <w:sz w:val="24"/>
          <w:szCs w:val="24"/>
        </w:rPr>
        <w:t>PhD MBBS Grad Cert (Health Sciences) FRACGP FASPM</w:t>
      </w:r>
    </w:p>
    <w:p w14:paraId="2EE1C637" w14:textId="77777777" w:rsidR="006E12E2" w:rsidRPr="00F54BFC" w:rsidRDefault="006E12E2" w:rsidP="006E12E2">
      <w:pPr>
        <w:pStyle w:val="ListParagraph"/>
        <w:numPr>
          <w:ilvl w:val="0"/>
          <w:numId w:val="1"/>
        </w:numPr>
        <w:spacing w:after="0" w:line="240" w:lineRule="auto"/>
        <w:rPr>
          <w:rFonts w:ascii="Sabon Next LT" w:hAnsi="Sabon Next LT" w:cs="Sabon Next LT"/>
          <w:i/>
          <w:color w:val="000000" w:themeColor="text1"/>
          <w:sz w:val="24"/>
          <w:szCs w:val="24"/>
        </w:rPr>
      </w:pPr>
      <w:r w:rsidRPr="00F54BFC">
        <w:rPr>
          <w:rFonts w:ascii="Sabon Next LT" w:hAnsi="Sabon Next LT" w:cs="Sabon Next LT"/>
          <w:i/>
          <w:color w:val="000000" w:themeColor="text1"/>
          <w:sz w:val="24"/>
          <w:szCs w:val="24"/>
        </w:rPr>
        <w:t xml:space="preserve">Primary Care Clinical Unit, The University of Queensland, </w:t>
      </w:r>
      <w:r w:rsidRPr="00F54BFC">
        <w:rPr>
          <w:rFonts w:ascii="Sabon Next LT" w:hAnsi="Sabon Next LT" w:cs="Sabon Next LT"/>
          <w:i/>
          <w:color w:val="000000" w:themeColor="text1"/>
          <w:sz w:val="24"/>
          <w:szCs w:val="24"/>
          <w:shd w:val="clear" w:color="auto" w:fill="FFFFFF"/>
        </w:rPr>
        <w:t>Australia</w:t>
      </w:r>
    </w:p>
    <w:p w14:paraId="267DEEBE" w14:textId="77777777" w:rsidR="006E12E2" w:rsidRPr="00F54BFC" w:rsidRDefault="006E12E2" w:rsidP="006E12E2">
      <w:pPr>
        <w:pStyle w:val="ListParagraph"/>
        <w:numPr>
          <w:ilvl w:val="0"/>
          <w:numId w:val="1"/>
        </w:numPr>
        <w:spacing w:after="0" w:line="240" w:lineRule="auto"/>
        <w:rPr>
          <w:rFonts w:ascii="Sabon Next LT" w:hAnsi="Sabon Next LT" w:cs="Sabon Next LT"/>
          <w:i/>
          <w:color w:val="000000" w:themeColor="text1"/>
          <w:sz w:val="24"/>
          <w:szCs w:val="24"/>
        </w:rPr>
      </w:pPr>
      <w:r w:rsidRPr="00F54BFC">
        <w:rPr>
          <w:rFonts w:ascii="Sabon Next LT" w:hAnsi="Sabon Next LT" w:cs="Sabon Next LT"/>
          <w:i/>
          <w:color w:val="000000" w:themeColor="text1"/>
          <w:sz w:val="24"/>
          <w:szCs w:val="24"/>
        </w:rPr>
        <w:t xml:space="preserve">Integrate Place, Queensland, </w:t>
      </w:r>
      <w:r w:rsidRPr="00F54BFC">
        <w:rPr>
          <w:rFonts w:ascii="Sabon Next LT" w:hAnsi="Sabon Next LT" w:cs="Sabon Next LT"/>
          <w:i/>
          <w:color w:val="000000" w:themeColor="text1"/>
          <w:sz w:val="24"/>
          <w:szCs w:val="24"/>
          <w:shd w:val="clear" w:color="auto" w:fill="FFFFFF"/>
        </w:rPr>
        <w:t>Australia</w:t>
      </w:r>
    </w:p>
    <w:p w14:paraId="483CC2CB" w14:textId="6B59F354" w:rsidR="006E12E2" w:rsidRPr="00F54BFC" w:rsidRDefault="006E12E2" w:rsidP="006E12E2">
      <w:pPr>
        <w:rPr>
          <w:rFonts w:ascii="Sabon Next LT" w:hAnsi="Sabon Next LT" w:cs="Sabon Next LT"/>
          <w:color w:val="000000" w:themeColor="text1"/>
          <w:lang w:val="nl-NL"/>
        </w:rPr>
      </w:pPr>
      <w:r w:rsidRPr="00F54BFC">
        <w:rPr>
          <w:rFonts w:ascii="Sabon Next LT" w:hAnsi="Sabon Next LT" w:cs="Sabon Next LT"/>
          <w:i/>
          <w:color w:val="000000" w:themeColor="text1"/>
          <w:lang w:val="nl-NL"/>
        </w:rPr>
        <w:t xml:space="preserve">Mieke van Driel </w:t>
      </w:r>
      <w:r w:rsidRPr="00F54BFC">
        <w:rPr>
          <w:rFonts w:ascii="Sabon Next LT" w:hAnsi="Sabon Next LT" w:cs="Sabon Next LT"/>
          <w:color w:val="000000" w:themeColor="text1"/>
          <w:lang w:val="nl-NL"/>
        </w:rPr>
        <w:t xml:space="preserve">PhD MD MSc FRACGP </w:t>
      </w:r>
      <w:r w:rsidRPr="00F54BFC">
        <w:rPr>
          <w:rStyle w:val="Hyperlink"/>
          <w:rFonts w:ascii="Sabon Next LT" w:hAnsi="Sabon Next LT" w:cs="Sabon Next LT"/>
          <w:color w:val="000000" w:themeColor="text1"/>
          <w:lang w:val="nl-NL"/>
        </w:rPr>
        <w:t>m.vandriel@uq.edu.au</w:t>
      </w:r>
    </w:p>
    <w:p w14:paraId="5E09C26E" w14:textId="77777777" w:rsidR="006E12E2" w:rsidRPr="00F54BFC" w:rsidRDefault="006E12E2" w:rsidP="006E12E2">
      <w:pPr>
        <w:pStyle w:val="ListParagraph"/>
        <w:numPr>
          <w:ilvl w:val="0"/>
          <w:numId w:val="2"/>
        </w:numPr>
        <w:spacing w:after="0"/>
        <w:rPr>
          <w:rFonts w:ascii="Sabon Next LT" w:hAnsi="Sabon Next LT" w:cs="Sabon Next LT"/>
          <w:color w:val="000000" w:themeColor="text1"/>
          <w:sz w:val="24"/>
          <w:szCs w:val="24"/>
        </w:rPr>
      </w:pPr>
      <w:r w:rsidRPr="00F54BFC">
        <w:rPr>
          <w:rFonts w:ascii="Sabon Next LT" w:hAnsi="Sabon Next LT" w:cs="Sabon Next LT"/>
          <w:i/>
          <w:color w:val="000000" w:themeColor="text1"/>
          <w:sz w:val="24"/>
          <w:szCs w:val="24"/>
        </w:rPr>
        <w:t xml:space="preserve">Primary Care Clinical Unit, The University of Queensland, </w:t>
      </w:r>
      <w:r w:rsidRPr="00F54BFC">
        <w:rPr>
          <w:rFonts w:ascii="Sabon Next LT" w:hAnsi="Sabon Next LT" w:cs="Sabon Next LT"/>
          <w:i/>
          <w:color w:val="000000" w:themeColor="text1"/>
          <w:sz w:val="24"/>
          <w:szCs w:val="24"/>
          <w:shd w:val="clear" w:color="auto" w:fill="FFFFFF"/>
        </w:rPr>
        <w:t>Australia</w:t>
      </w:r>
    </w:p>
    <w:p w14:paraId="3774EA40" w14:textId="674D53BA" w:rsidR="006E12E2" w:rsidRPr="00F54BFC" w:rsidRDefault="006E12E2" w:rsidP="006E12E2">
      <w:pPr>
        <w:rPr>
          <w:rFonts w:ascii="Sabon Next LT" w:hAnsi="Sabon Next LT" w:cs="Sabon Next LT"/>
          <w:i/>
          <w:color w:val="000000" w:themeColor="text1"/>
        </w:rPr>
      </w:pPr>
      <w:r w:rsidRPr="00F54BFC">
        <w:rPr>
          <w:rFonts w:ascii="Sabon Next LT" w:hAnsi="Sabon Next LT" w:cs="Sabon Next LT"/>
          <w:i/>
          <w:color w:val="000000" w:themeColor="text1"/>
        </w:rPr>
        <w:t xml:space="preserve">Pamela Meredith </w:t>
      </w:r>
      <w:r w:rsidRPr="00F54BFC">
        <w:rPr>
          <w:rFonts w:ascii="Sabon Next LT" w:eastAsia="Times New Roman" w:hAnsi="Sabon Next LT" w:cs="Sabon Next LT"/>
          <w:color w:val="000000" w:themeColor="text1"/>
          <w:shd w:val="clear" w:color="auto" w:fill="FFFFFF"/>
          <w:lang w:eastAsia="en-GB"/>
        </w:rPr>
        <w:t xml:space="preserve">PhD BA(Hons) BSc </w:t>
      </w:r>
      <w:proofErr w:type="spellStart"/>
      <w:r w:rsidRPr="00F54BFC">
        <w:rPr>
          <w:rFonts w:ascii="Sabon Next LT" w:eastAsia="Times New Roman" w:hAnsi="Sabon Next LT" w:cs="Sabon Next LT"/>
          <w:color w:val="000000" w:themeColor="text1"/>
          <w:shd w:val="clear" w:color="auto" w:fill="FFFFFF"/>
          <w:lang w:eastAsia="en-GB"/>
        </w:rPr>
        <w:t>BOc</w:t>
      </w:r>
      <w:r w:rsidR="00C61372">
        <w:rPr>
          <w:rFonts w:ascii="Sabon Next LT" w:eastAsia="Times New Roman" w:hAnsi="Sabon Next LT" w:cs="Sabon Next LT"/>
          <w:color w:val="000000" w:themeColor="text1"/>
          <w:shd w:val="clear" w:color="auto" w:fill="FFFFFF"/>
          <w:lang w:eastAsia="en-GB"/>
        </w:rPr>
        <w:t>c</w:t>
      </w:r>
      <w:r w:rsidRPr="00F54BFC">
        <w:rPr>
          <w:rFonts w:ascii="Sabon Next LT" w:eastAsia="Times New Roman" w:hAnsi="Sabon Next LT" w:cs="Sabon Next LT"/>
          <w:color w:val="000000" w:themeColor="text1"/>
          <w:shd w:val="clear" w:color="auto" w:fill="FFFFFF"/>
          <w:lang w:eastAsia="en-GB"/>
        </w:rPr>
        <w:t>Thy</w:t>
      </w:r>
      <w:proofErr w:type="spellEnd"/>
      <w:r w:rsidRPr="00F54BFC">
        <w:rPr>
          <w:rFonts w:ascii="Sabon Next LT" w:eastAsia="Times New Roman" w:hAnsi="Sabon Next LT" w:cs="Sabon Next LT"/>
          <w:color w:val="000000" w:themeColor="text1"/>
          <w:shd w:val="clear" w:color="auto" w:fill="FFFFFF"/>
          <w:lang w:eastAsia="en-GB"/>
        </w:rPr>
        <w:t xml:space="preserve"> </w:t>
      </w:r>
      <w:hyperlink r:id="rId8" w:history="1">
        <w:r w:rsidRPr="00F54BFC">
          <w:rPr>
            <w:rStyle w:val="Hyperlink"/>
            <w:rFonts w:ascii="Sabon Next LT" w:eastAsia="Times New Roman" w:hAnsi="Sabon Next LT" w:cs="Sabon Next LT"/>
            <w:color w:val="000000" w:themeColor="text1"/>
            <w:shd w:val="clear" w:color="auto" w:fill="FFFFFF"/>
            <w:lang w:eastAsia="en-GB"/>
          </w:rPr>
          <w:t>p.meredith@cqu.edu.au</w:t>
        </w:r>
      </w:hyperlink>
    </w:p>
    <w:p w14:paraId="1B4B6F7F" w14:textId="77777777" w:rsidR="006E12E2" w:rsidRPr="00F54BFC" w:rsidRDefault="006E12E2" w:rsidP="006E12E2">
      <w:pPr>
        <w:pStyle w:val="ListParagraph"/>
        <w:numPr>
          <w:ilvl w:val="0"/>
          <w:numId w:val="1"/>
        </w:numPr>
        <w:spacing w:after="0" w:line="240" w:lineRule="auto"/>
        <w:rPr>
          <w:rFonts w:ascii="Sabon Next LT" w:eastAsia="Times New Roman" w:hAnsi="Sabon Next LT" w:cs="Sabon Next LT"/>
          <w:i/>
          <w:color w:val="000000" w:themeColor="text1"/>
          <w:sz w:val="24"/>
          <w:szCs w:val="24"/>
          <w:shd w:val="clear" w:color="auto" w:fill="FFFFFF"/>
          <w:lang w:eastAsia="en-GB"/>
        </w:rPr>
      </w:pPr>
      <w:r w:rsidRPr="00F54BFC">
        <w:rPr>
          <w:rFonts w:ascii="Sabon Next LT" w:hAnsi="Sabon Next LT" w:cs="Sabon Next LT"/>
          <w:i/>
          <w:color w:val="000000" w:themeColor="text1"/>
          <w:sz w:val="24"/>
          <w:szCs w:val="24"/>
          <w:shd w:val="clear" w:color="auto" w:fill="FFFFFF"/>
        </w:rPr>
        <w:t>School of Health, Medical and Applied Sciences, Central Queensland University, Australia</w:t>
      </w:r>
    </w:p>
    <w:p w14:paraId="3801113C" w14:textId="77777777" w:rsidR="006E12E2" w:rsidRPr="00F54BFC" w:rsidRDefault="006E12E2" w:rsidP="006E12E2">
      <w:pPr>
        <w:rPr>
          <w:rFonts w:ascii="Sabon Next LT" w:eastAsia="Times New Roman" w:hAnsi="Sabon Next LT" w:cs="Sabon Next LT"/>
          <w:color w:val="000000" w:themeColor="text1"/>
          <w:lang w:eastAsia="en-GB"/>
        </w:rPr>
      </w:pPr>
      <w:r w:rsidRPr="00F54BFC">
        <w:rPr>
          <w:rFonts w:ascii="Sabon Next LT" w:hAnsi="Sabon Next LT" w:cs="Sabon Next LT"/>
          <w:i/>
          <w:color w:val="000000" w:themeColor="text1"/>
        </w:rPr>
        <w:t xml:space="preserve">Kurt C. Stange </w:t>
      </w:r>
      <w:r w:rsidRPr="00F54BFC">
        <w:rPr>
          <w:rFonts w:ascii="Sabon Next LT" w:eastAsia="Times New Roman" w:hAnsi="Sabon Next LT" w:cs="Sabon Next LT"/>
          <w:color w:val="000000" w:themeColor="text1"/>
          <w:lang w:eastAsia="en-GB"/>
        </w:rPr>
        <w:t xml:space="preserve">PhD MD </w:t>
      </w:r>
      <w:r w:rsidRPr="00F54BFC">
        <w:rPr>
          <w:rFonts w:ascii="Sabon Next LT" w:eastAsia="Times New Roman" w:hAnsi="Sabon Next LT" w:cs="Sabon Next LT"/>
          <w:bCs/>
          <w:color w:val="000000" w:themeColor="text1"/>
          <w:u w:val="single"/>
          <w:shd w:val="clear" w:color="auto" w:fill="FFFFFF"/>
          <w:lang w:eastAsia="en-GB"/>
        </w:rPr>
        <w:t>kurt.stange@case.edu</w:t>
      </w:r>
    </w:p>
    <w:p w14:paraId="1BFF0A2F" w14:textId="77777777" w:rsidR="006E12E2" w:rsidRPr="00F54BFC" w:rsidRDefault="006E12E2" w:rsidP="006E12E2">
      <w:pPr>
        <w:pStyle w:val="ListParagraph"/>
        <w:numPr>
          <w:ilvl w:val="0"/>
          <w:numId w:val="1"/>
        </w:numPr>
        <w:spacing w:after="0" w:line="240" w:lineRule="auto"/>
        <w:rPr>
          <w:rFonts w:ascii="Sabon Next LT" w:hAnsi="Sabon Next LT" w:cs="Sabon Next LT"/>
          <w:i/>
          <w:color w:val="000000" w:themeColor="text1"/>
          <w:sz w:val="24"/>
          <w:szCs w:val="24"/>
        </w:rPr>
      </w:pPr>
      <w:proofErr w:type="spellStart"/>
      <w:r w:rsidRPr="00F54BFC">
        <w:rPr>
          <w:rFonts w:ascii="Sabon Next LT" w:hAnsi="Sabon Next LT" w:cs="Sabon Next LT"/>
          <w:i/>
          <w:color w:val="000000" w:themeColor="text1"/>
          <w:sz w:val="24"/>
          <w:szCs w:val="24"/>
        </w:rPr>
        <w:t>Center</w:t>
      </w:r>
      <w:proofErr w:type="spellEnd"/>
      <w:r w:rsidRPr="00F54BFC">
        <w:rPr>
          <w:rFonts w:ascii="Sabon Next LT" w:hAnsi="Sabon Next LT" w:cs="Sabon Next LT"/>
          <w:i/>
          <w:color w:val="000000" w:themeColor="text1"/>
          <w:sz w:val="24"/>
          <w:szCs w:val="24"/>
        </w:rPr>
        <w:t xml:space="preserve"> for Community Health Integration, Case Western Reserve University, USA</w:t>
      </w:r>
    </w:p>
    <w:p w14:paraId="22366952" w14:textId="77777777" w:rsidR="006E12E2" w:rsidRPr="00F54BFC" w:rsidRDefault="006E12E2" w:rsidP="006E12E2">
      <w:pPr>
        <w:rPr>
          <w:rFonts w:ascii="Sabon Next LT" w:eastAsia="Times New Roman" w:hAnsi="Sabon Next LT" w:cs="Sabon Next LT"/>
          <w:color w:val="000000" w:themeColor="text1"/>
          <w:lang w:val="de-DE" w:eastAsia="en-GB"/>
        </w:rPr>
      </w:pPr>
      <w:r w:rsidRPr="00F54BFC">
        <w:rPr>
          <w:rFonts w:ascii="Sabon Next LT" w:hAnsi="Sabon Next LT" w:cs="Sabon Next LT"/>
          <w:i/>
          <w:color w:val="000000" w:themeColor="text1"/>
          <w:lang w:val="de-DE"/>
        </w:rPr>
        <w:t xml:space="preserve">Linn Getz </w:t>
      </w:r>
      <w:r w:rsidRPr="00F54BFC">
        <w:rPr>
          <w:rFonts w:ascii="Sabon Next LT" w:eastAsia="Times New Roman" w:hAnsi="Sabon Next LT" w:cs="Sabon Next LT"/>
          <w:color w:val="000000" w:themeColor="text1"/>
          <w:lang w:val="de-DE" w:eastAsia="en-GB"/>
        </w:rPr>
        <w:t xml:space="preserve">PhD MD </w:t>
      </w:r>
      <w:hyperlink r:id="rId9" w:history="1">
        <w:r w:rsidRPr="00F54BFC">
          <w:rPr>
            <w:rStyle w:val="Hyperlink"/>
            <w:rFonts w:ascii="Sabon Next LT" w:eastAsia="Times New Roman" w:hAnsi="Sabon Next LT" w:cs="Sabon Next LT"/>
            <w:color w:val="000000" w:themeColor="text1"/>
            <w:lang w:val="de-DE" w:eastAsia="en-GB"/>
          </w:rPr>
          <w:t>Linn.getz@ntnu.no</w:t>
        </w:r>
      </w:hyperlink>
    </w:p>
    <w:p w14:paraId="1C7323C4" w14:textId="77777777" w:rsidR="006E12E2" w:rsidRPr="00F54BFC" w:rsidRDefault="006E12E2" w:rsidP="006E12E2">
      <w:pPr>
        <w:pStyle w:val="ListParagraph"/>
        <w:numPr>
          <w:ilvl w:val="0"/>
          <w:numId w:val="1"/>
        </w:numPr>
        <w:spacing w:after="0" w:line="240" w:lineRule="auto"/>
        <w:rPr>
          <w:rFonts w:ascii="Sabon Next LT" w:hAnsi="Sabon Next LT" w:cs="Sabon Next LT"/>
          <w:i/>
          <w:color w:val="000000" w:themeColor="text1"/>
          <w:sz w:val="24"/>
          <w:szCs w:val="24"/>
        </w:rPr>
      </w:pPr>
      <w:r w:rsidRPr="00F54BFC">
        <w:rPr>
          <w:rFonts w:ascii="Sabon Next LT" w:hAnsi="Sabon Next LT" w:cs="Sabon Next LT"/>
          <w:i/>
          <w:color w:val="000000" w:themeColor="text1"/>
          <w:sz w:val="24"/>
          <w:szCs w:val="24"/>
        </w:rPr>
        <w:t>Department of Public Health and Nursing, NTNU, Trondheim, Norway</w:t>
      </w:r>
    </w:p>
    <w:p w14:paraId="082FD9CB" w14:textId="77777777" w:rsidR="006E12E2" w:rsidRPr="00F54BFC" w:rsidRDefault="006E12E2" w:rsidP="006E12E2">
      <w:pPr>
        <w:rPr>
          <w:rFonts w:ascii="Sabon Next LT" w:hAnsi="Sabon Next LT" w:cs="Sabon Next LT"/>
          <w:b/>
          <w:i/>
          <w:color w:val="000000" w:themeColor="text1"/>
        </w:rPr>
      </w:pPr>
      <w:r w:rsidRPr="00F54BFC">
        <w:rPr>
          <w:rFonts w:ascii="Sabon Next LT" w:hAnsi="Sabon Next LT" w:cs="Sabon Next LT"/>
          <w:i/>
          <w:color w:val="000000" w:themeColor="text1"/>
        </w:rPr>
        <w:t xml:space="preserve">Joanne Reeve </w:t>
      </w:r>
      <w:r w:rsidRPr="00F54BFC">
        <w:rPr>
          <w:rStyle w:val="Strong"/>
          <w:rFonts w:ascii="Sabon Next LT" w:hAnsi="Sabon Next LT" w:cs="Sabon Next LT"/>
          <w:b w:val="0"/>
          <w:bCs w:val="0"/>
          <w:color w:val="000000" w:themeColor="text1"/>
          <w:spacing w:val="5"/>
        </w:rPr>
        <w:t xml:space="preserve">MBChB MPH PhD FRCGP </w:t>
      </w:r>
      <w:hyperlink r:id="rId10" w:history="1">
        <w:r w:rsidRPr="00F54BFC">
          <w:rPr>
            <w:rStyle w:val="Hyperlink"/>
            <w:rFonts w:ascii="Sabon Next LT" w:hAnsi="Sabon Next LT" w:cs="Sabon Next LT"/>
            <w:i/>
            <w:color w:val="000000" w:themeColor="text1"/>
          </w:rPr>
          <w:t>joanne.reeve@hyms.ac.uk</w:t>
        </w:r>
      </w:hyperlink>
    </w:p>
    <w:p w14:paraId="2EC2EE14" w14:textId="77777777" w:rsidR="006E12E2" w:rsidRPr="00F54BFC" w:rsidRDefault="006E12E2" w:rsidP="006E12E2">
      <w:pPr>
        <w:pStyle w:val="ListParagraph"/>
        <w:numPr>
          <w:ilvl w:val="0"/>
          <w:numId w:val="1"/>
        </w:numPr>
        <w:spacing w:after="0" w:line="240" w:lineRule="auto"/>
        <w:rPr>
          <w:rFonts w:ascii="Sabon Next LT" w:hAnsi="Sabon Next LT" w:cs="Sabon Next LT"/>
          <w:i/>
          <w:color w:val="000000" w:themeColor="text1"/>
          <w:sz w:val="24"/>
          <w:szCs w:val="24"/>
        </w:rPr>
      </w:pPr>
      <w:r w:rsidRPr="00F54BFC">
        <w:rPr>
          <w:rFonts w:ascii="Sabon Next LT" w:hAnsi="Sabon Next LT" w:cs="Sabon Next LT"/>
          <w:i/>
          <w:color w:val="000000" w:themeColor="text1"/>
          <w:sz w:val="24"/>
          <w:szCs w:val="24"/>
        </w:rPr>
        <w:t xml:space="preserve">Primary Care Research, Hull York Medical School, UK </w:t>
      </w:r>
    </w:p>
    <w:p w14:paraId="07344AFD" w14:textId="77777777" w:rsidR="006E12E2" w:rsidRPr="00F54BFC" w:rsidRDefault="006E12E2" w:rsidP="006E12E2">
      <w:pPr>
        <w:rPr>
          <w:rFonts w:ascii="Sabon Next LT" w:hAnsi="Sabon Next LT" w:cs="Sabon Next LT"/>
          <w:color w:val="000000" w:themeColor="text1"/>
          <w:lang w:val="de-DE"/>
        </w:rPr>
      </w:pPr>
      <w:r w:rsidRPr="00F54BFC">
        <w:rPr>
          <w:rFonts w:ascii="Sabon Next LT" w:hAnsi="Sabon Next LT" w:cs="Sabon Next LT"/>
          <w:i/>
          <w:color w:val="000000" w:themeColor="text1"/>
          <w:lang w:val="de-DE"/>
        </w:rPr>
        <w:t xml:space="preserve">William L. Miller </w:t>
      </w:r>
      <w:r w:rsidRPr="00F54BFC">
        <w:rPr>
          <w:rFonts w:ascii="Sabon Next LT" w:hAnsi="Sabon Next LT" w:cs="Sabon Next LT"/>
          <w:color w:val="000000" w:themeColor="text1"/>
          <w:lang w:val="de-DE"/>
        </w:rPr>
        <w:t xml:space="preserve">MD MA </w:t>
      </w:r>
      <w:hyperlink r:id="rId11" w:history="1">
        <w:r w:rsidRPr="00F54BFC">
          <w:rPr>
            <w:rStyle w:val="Hyperlink"/>
            <w:rFonts w:ascii="Sabon Next LT" w:hAnsi="Sabon Next LT" w:cs="Sabon Next LT"/>
            <w:color w:val="000000" w:themeColor="text1"/>
            <w:lang w:val="de-DE"/>
          </w:rPr>
          <w:t>william.miller@lvhn.org</w:t>
        </w:r>
      </w:hyperlink>
    </w:p>
    <w:p w14:paraId="7C2D7797" w14:textId="77777777" w:rsidR="006E12E2" w:rsidRPr="00F54BFC" w:rsidRDefault="006E12E2" w:rsidP="006E12E2">
      <w:pPr>
        <w:pStyle w:val="ListParagraph"/>
        <w:numPr>
          <w:ilvl w:val="0"/>
          <w:numId w:val="1"/>
        </w:numPr>
        <w:rPr>
          <w:rFonts w:ascii="Sabon Next LT" w:hAnsi="Sabon Next LT" w:cs="Sabon Next LT"/>
          <w:color w:val="000000" w:themeColor="text1"/>
          <w:sz w:val="24"/>
          <w:szCs w:val="24"/>
        </w:rPr>
      </w:pPr>
      <w:r w:rsidRPr="00F54BFC">
        <w:rPr>
          <w:rFonts w:ascii="Sabon Next LT" w:hAnsi="Sabon Next LT" w:cs="Sabon Next LT"/>
          <w:i/>
          <w:color w:val="000000" w:themeColor="text1"/>
          <w:sz w:val="24"/>
          <w:szCs w:val="24"/>
        </w:rPr>
        <w:t>Department of Family Medicine, Lehigh Valley Health Network, USA</w:t>
      </w:r>
    </w:p>
    <w:p w14:paraId="7751D815" w14:textId="77777777" w:rsidR="006E12E2" w:rsidRPr="00F54BFC" w:rsidRDefault="006E12E2" w:rsidP="006E12E2">
      <w:pPr>
        <w:pStyle w:val="ListParagraph"/>
        <w:numPr>
          <w:ilvl w:val="0"/>
          <w:numId w:val="1"/>
        </w:numPr>
        <w:spacing w:after="0"/>
        <w:rPr>
          <w:rFonts w:ascii="Sabon Next LT" w:hAnsi="Sabon Next LT" w:cs="Sabon Next LT"/>
          <w:i/>
          <w:color w:val="000000" w:themeColor="text1"/>
          <w:sz w:val="24"/>
          <w:szCs w:val="24"/>
        </w:rPr>
      </w:pPr>
      <w:r w:rsidRPr="00F54BFC">
        <w:rPr>
          <w:rFonts w:ascii="Sabon Next LT" w:hAnsi="Sabon Next LT" w:cs="Sabon Next LT"/>
          <w:i/>
          <w:color w:val="000000" w:themeColor="text1"/>
          <w:sz w:val="24"/>
          <w:szCs w:val="24"/>
        </w:rPr>
        <w:t xml:space="preserve">Department of Family Medicine, University of South Florida </w:t>
      </w:r>
      <w:proofErr w:type="spellStart"/>
      <w:r w:rsidRPr="00F54BFC">
        <w:rPr>
          <w:rFonts w:ascii="Sabon Next LT" w:hAnsi="Sabon Next LT" w:cs="Sabon Next LT"/>
          <w:i/>
          <w:color w:val="000000" w:themeColor="text1"/>
          <w:sz w:val="24"/>
          <w:szCs w:val="24"/>
        </w:rPr>
        <w:t>Morsani</w:t>
      </w:r>
      <w:proofErr w:type="spellEnd"/>
      <w:r w:rsidRPr="00F54BFC">
        <w:rPr>
          <w:rFonts w:ascii="Sabon Next LT" w:hAnsi="Sabon Next LT" w:cs="Sabon Next LT"/>
          <w:i/>
          <w:color w:val="000000" w:themeColor="text1"/>
          <w:sz w:val="24"/>
          <w:szCs w:val="24"/>
        </w:rPr>
        <w:t xml:space="preserve"> College of Medicine, USA</w:t>
      </w:r>
    </w:p>
    <w:p w14:paraId="19DBA421" w14:textId="77777777" w:rsidR="006E12E2" w:rsidRPr="00F54BFC" w:rsidRDefault="006E12E2" w:rsidP="006E12E2">
      <w:pPr>
        <w:rPr>
          <w:rFonts w:ascii="Sabon Next LT" w:hAnsi="Sabon Next LT" w:cs="Sabon Next LT"/>
          <w:i/>
          <w:color w:val="000000" w:themeColor="text1"/>
        </w:rPr>
      </w:pPr>
      <w:r w:rsidRPr="00F54BFC">
        <w:rPr>
          <w:rFonts w:ascii="Sabon Next LT" w:hAnsi="Sabon Next LT" w:cs="Sabon Next LT"/>
          <w:i/>
          <w:color w:val="000000" w:themeColor="text1"/>
        </w:rPr>
        <w:t xml:space="preserve">Christopher Dowrick </w:t>
      </w:r>
      <w:r w:rsidRPr="00F54BFC">
        <w:rPr>
          <w:rFonts w:ascii="Sabon Next LT" w:hAnsi="Sabon Next LT" w:cs="Sabon Next LT"/>
          <w:color w:val="000000" w:themeColor="text1"/>
        </w:rPr>
        <w:t>BA MSc MD CQSW FRCGP cfd@liverpool.ac.uk</w:t>
      </w:r>
    </w:p>
    <w:p w14:paraId="1A343B44" w14:textId="77777777" w:rsidR="006E12E2" w:rsidRPr="00F54BFC" w:rsidRDefault="006E12E2" w:rsidP="006E12E2">
      <w:pPr>
        <w:pStyle w:val="ListParagraph"/>
        <w:numPr>
          <w:ilvl w:val="0"/>
          <w:numId w:val="1"/>
        </w:numPr>
        <w:spacing w:after="0" w:line="240" w:lineRule="auto"/>
        <w:rPr>
          <w:rFonts w:ascii="Sabon Next LT" w:hAnsi="Sabon Next LT" w:cs="Sabon Next LT"/>
          <w:i/>
          <w:color w:val="000000" w:themeColor="text1"/>
          <w:sz w:val="24"/>
          <w:szCs w:val="24"/>
        </w:rPr>
      </w:pPr>
      <w:r w:rsidRPr="00F54BFC">
        <w:rPr>
          <w:rFonts w:ascii="Sabon Next LT" w:hAnsi="Sabon Next LT" w:cs="Sabon Next LT"/>
          <w:i/>
          <w:color w:val="000000" w:themeColor="text1"/>
          <w:sz w:val="24"/>
          <w:szCs w:val="24"/>
        </w:rPr>
        <w:t>Institute of Population Health Sciences, University of Liverpool, UK</w:t>
      </w:r>
    </w:p>
    <w:p w14:paraId="60D258CC" w14:textId="1E24DB1A" w:rsidR="006E12E2" w:rsidRPr="00F54BFC" w:rsidRDefault="006E12E2" w:rsidP="006E12E2">
      <w:pPr>
        <w:rPr>
          <w:rFonts w:ascii="Sabon Next LT" w:eastAsia="Times New Roman" w:hAnsi="Sabon Next LT" w:cs="Sabon Next LT"/>
          <w:color w:val="000000" w:themeColor="text1"/>
          <w:lang w:eastAsia="en-GB"/>
        </w:rPr>
      </w:pPr>
      <w:r w:rsidRPr="00F54BFC">
        <w:rPr>
          <w:rFonts w:ascii="Sabon Next LT" w:hAnsi="Sabon Next LT" w:cs="Sabon Next LT"/>
          <w:iCs/>
          <w:color w:val="000000" w:themeColor="text1"/>
        </w:rPr>
        <w:t xml:space="preserve">Corresponding Author contact information: Dr Johanna Lynch </w:t>
      </w:r>
      <w:hyperlink r:id="rId12" w:history="1">
        <w:r w:rsidRPr="00F54BFC">
          <w:rPr>
            <w:rStyle w:val="Hyperlink"/>
            <w:rFonts w:ascii="Sabon Next LT" w:hAnsi="Sabon Next LT" w:cs="Sabon Next LT"/>
            <w:iCs/>
            <w:color w:val="000000" w:themeColor="text1"/>
          </w:rPr>
          <w:t>j.lynch2@uq.edu.au</w:t>
        </w:r>
      </w:hyperlink>
      <w:r w:rsidRPr="00F54BFC">
        <w:rPr>
          <w:rStyle w:val="Hyperlink"/>
          <w:rFonts w:ascii="Sabon Next LT" w:hAnsi="Sabon Next LT" w:cs="Sabon Next LT"/>
          <w:iCs/>
          <w:color w:val="000000" w:themeColor="text1"/>
        </w:rPr>
        <w:t xml:space="preserve"> </w:t>
      </w:r>
      <w:r w:rsidRPr="00F54BFC">
        <w:rPr>
          <w:rStyle w:val="Hyperlink"/>
          <w:rFonts w:ascii="Sabon Next LT" w:hAnsi="Sabon Next LT" w:cs="Sabon Next LT"/>
          <w:iCs/>
          <w:color w:val="000000" w:themeColor="text1"/>
          <w:u w:val="none"/>
        </w:rPr>
        <w:t>Primary Care Clinical Unit, The University of Queensland</w:t>
      </w:r>
      <w:r w:rsidR="00A2467B">
        <w:rPr>
          <w:rStyle w:val="Hyperlink"/>
          <w:rFonts w:ascii="Sabon Next LT" w:hAnsi="Sabon Next LT" w:cs="Sabon Next LT"/>
          <w:iCs/>
          <w:color w:val="000000" w:themeColor="text1"/>
          <w:u w:val="none"/>
        </w:rPr>
        <w:t>.</w:t>
      </w:r>
      <w:r w:rsidRPr="00F54BFC">
        <w:rPr>
          <w:rStyle w:val="Hyperlink"/>
          <w:rFonts w:ascii="Sabon Next LT" w:hAnsi="Sabon Next LT" w:cs="Sabon Next LT"/>
          <w:iCs/>
          <w:color w:val="000000" w:themeColor="text1"/>
        </w:rPr>
        <w:t xml:space="preserve"> </w:t>
      </w:r>
      <w:r w:rsidRPr="00F54BFC">
        <w:rPr>
          <w:rFonts w:ascii="Sabon Next LT" w:eastAsia="Times New Roman" w:hAnsi="Sabon Next LT" w:cs="Sabon Next LT"/>
          <w:color w:val="000000" w:themeColor="text1"/>
          <w:lang w:eastAsia="en-GB"/>
        </w:rPr>
        <w:t> Telephone: +61 7 334 65136 </w:t>
      </w:r>
    </w:p>
    <w:p w14:paraId="00A573B0" w14:textId="77777777" w:rsidR="006E12E2" w:rsidRPr="00F54BFC" w:rsidRDefault="006E12E2" w:rsidP="006E12E2">
      <w:pPr>
        <w:rPr>
          <w:rFonts w:ascii="Sabon Next LT" w:eastAsia="Times New Roman" w:hAnsi="Sabon Next LT" w:cs="Sabon Next LT"/>
          <w:color w:val="000000" w:themeColor="text1"/>
          <w:lang w:eastAsia="en-GB"/>
        </w:rPr>
      </w:pPr>
    </w:p>
    <w:p w14:paraId="5A2C581D" w14:textId="0AA25D4D" w:rsidR="00F673C3" w:rsidRDefault="00F673C3" w:rsidP="006E12E2">
      <w:pPr>
        <w:spacing w:line="276" w:lineRule="auto"/>
        <w:rPr>
          <w:rFonts w:ascii="Sabon Next LT" w:hAnsi="Sabon Next LT" w:cs="Sabon Next LT"/>
          <w:iCs/>
          <w:color w:val="000000" w:themeColor="text1"/>
        </w:rPr>
      </w:pPr>
      <w:r w:rsidRPr="00F673C3">
        <w:rPr>
          <w:rFonts w:ascii="Sabon Next LT" w:eastAsia="Times New Roman" w:hAnsi="Sabon Next LT" w:cs="Sabon Next LT"/>
          <w:color w:val="000000" w:themeColor="text1"/>
          <w:u w:val="single"/>
          <w:lang w:eastAsia="en-GB"/>
        </w:rPr>
        <w:t>Funding</w:t>
      </w:r>
      <w:r w:rsidR="006E12E2" w:rsidRPr="00F673C3">
        <w:rPr>
          <w:rFonts w:ascii="Sabon Next LT" w:eastAsia="Times New Roman" w:hAnsi="Sabon Next LT" w:cs="Sabon Next LT"/>
          <w:color w:val="000000" w:themeColor="text1"/>
          <w:u w:val="single"/>
          <w:lang w:eastAsia="en-GB"/>
        </w:rPr>
        <w:t>:</w:t>
      </w:r>
      <w:r w:rsidR="006E12E2" w:rsidRPr="00F54BFC">
        <w:rPr>
          <w:rFonts w:ascii="Sabon Next LT" w:eastAsia="Times New Roman" w:hAnsi="Sabon Next LT" w:cs="Sabon Next LT"/>
          <w:color w:val="000000" w:themeColor="text1"/>
          <w:lang w:eastAsia="en-GB"/>
        </w:rPr>
        <w:t xml:space="preserve"> </w:t>
      </w:r>
      <w:r w:rsidR="006E12E2" w:rsidRPr="00F54BFC">
        <w:rPr>
          <w:rFonts w:ascii="Sabon Next LT" w:hAnsi="Sabon Next LT" w:cs="Sabon Next LT"/>
          <w:iCs/>
          <w:color w:val="000000" w:themeColor="text1"/>
        </w:rPr>
        <w:t>Key elements of this paper were researched as part of a PhD</w:t>
      </w:r>
      <w:r w:rsidR="00484CC5">
        <w:rPr>
          <w:rFonts w:ascii="Sabon Next LT" w:hAnsi="Sabon Next LT" w:cs="Sabon Next LT"/>
          <w:iCs/>
          <w:color w:val="000000" w:themeColor="text1"/>
        </w:rPr>
        <w:t>,</w:t>
      </w:r>
      <w:r w:rsidR="006E12E2" w:rsidRPr="00F54BFC">
        <w:rPr>
          <w:rFonts w:ascii="Sabon Next LT" w:hAnsi="Sabon Next LT" w:cs="Sabon Next LT"/>
          <w:iCs/>
          <w:color w:val="000000" w:themeColor="text1"/>
        </w:rPr>
        <w:t xml:space="preserve"> funded through The University of </w:t>
      </w:r>
      <w:proofErr w:type="gramStart"/>
      <w:r w:rsidR="006E12E2" w:rsidRPr="00F54BFC">
        <w:rPr>
          <w:rFonts w:ascii="Sabon Next LT" w:hAnsi="Sabon Next LT" w:cs="Sabon Next LT"/>
          <w:iCs/>
          <w:color w:val="000000" w:themeColor="text1"/>
        </w:rPr>
        <w:t>Queensland</w:t>
      </w:r>
      <w:proofErr w:type="gramEnd"/>
      <w:r w:rsidR="006E12E2" w:rsidRPr="00F54BFC">
        <w:rPr>
          <w:rFonts w:ascii="Sabon Next LT" w:hAnsi="Sabon Next LT" w:cs="Sabon Next LT"/>
          <w:iCs/>
          <w:color w:val="000000" w:themeColor="text1"/>
        </w:rPr>
        <w:t xml:space="preserve"> and funded by the Australian Government Research Training Program Scholarship and the Advance Queensland Scholar program. </w:t>
      </w:r>
      <w:r w:rsidR="007E19F7">
        <w:rPr>
          <w:rFonts w:ascii="Sabon Next LT" w:hAnsi="Sabon Next LT" w:cs="Sabon Next LT"/>
          <w:iCs/>
          <w:color w:val="000000" w:themeColor="text1"/>
        </w:rPr>
        <w:t xml:space="preserve"> Dr. </w:t>
      </w:r>
      <w:proofErr w:type="spellStart"/>
      <w:r w:rsidR="007E19F7">
        <w:rPr>
          <w:rFonts w:ascii="Sabon Next LT" w:hAnsi="Sabon Next LT" w:cs="Sabon Next LT"/>
          <w:iCs/>
          <w:color w:val="000000" w:themeColor="text1"/>
        </w:rPr>
        <w:t>Stange’s</w:t>
      </w:r>
      <w:proofErr w:type="spellEnd"/>
      <w:r w:rsidR="007E19F7">
        <w:rPr>
          <w:rFonts w:ascii="Sabon Next LT" w:hAnsi="Sabon Next LT" w:cs="Sabon Next LT"/>
          <w:iCs/>
          <w:color w:val="000000" w:themeColor="text1"/>
        </w:rPr>
        <w:t xml:space="preserve"> time is supported by the University Suburban Health </w:t>
      </w:r>
      <w:proofErr w:type="spellStart"/>
      <w:r w:rsidR="007E19F7">
        <w:rPr>
          <w:rFonts w:ascii="Sabon Next LT" w:hAnsi="Sabon Next LT" w:cs="Sabon Next LT"/>
          <w:iCs/>
          <w:color w:val="000000" w:themeColor="text1"/>
        </w:rPr>
        <w:t>Center</w:t>
      </w:r>
      <w:proofErr w:type="spellEnd"/>
      <w:r w:rsidR="007E19F7">
        <w:rPr>
          <w:rFonts w:ascii="Sabon Next LT" w:hAnsi="Sabon Next LT" w:cs="Sabon Next LT"/>
          <w:iCs/>
          <w:color w:val="000000" w:themeColor="text1"/>
        </w:rPr>
        <w:t>.</w:t>
      </w:r>
    </w:p>
    <w:p w14:paraId="11E20122" w14:textId="768870B7" w:rsidR="00594578" w:rsidRPr="00A14EF1" w:rsidRDefault="00594578" w:rsidP="00A14EF1">
      <w:pPr>
        <w:rPr>
          <w:rFonts w:ascii="Sabon Next LT" w:eastAsia="Times New Roman" w:hAnsi="Sabon Next LT" w:cs="Sabon Next LT"/>
          <w:lang w:eastAsia="en-GB"/>
        </w:rPr>
      </w:pPr>
      <w:r w:rsidRPr="00C47616">
        <w:rPr>
          <w:rFonts w:ascii="Sabon Next LT" w:eastAsia="Times New Roman" w:hAnsi="Sabon Next LT" w:cs="Sabon Next LT"/>
          <w:color w:val="000000"/>
          <w:u w:val="single"/>
          <w:lang w:eastAsia="en-GB"/>
        </w:rPr>
        <w:t>Statement of Contribution</w:t>
      </w:r>
      <w:r w:rsidRPr="00C47616">
        <w:rPr>
          <w:rFonts w:ascii="Sabon Next LT" w:eastAsia="Times New Roman" w:hAnsi="Sabon Next LT" w:cs="Sabon Next LT"/>
          <w:color w:val="000000"/>
          <w:lang w:eastAsia="en-GB"/>
        </w:rPr>
        <w:t>: Lynch, J.M: Conceptualisation, methodology, writing original draft; van Driel, M., Meredith, P., and Dowrick, C.F. Conceptualisation, methodology supervision, writing review and editing; Stange, K., Getz, L., Reeve, J. and Miller, W. Writing Review and Editing</w:t>
      </w:r>
    </w:p>
    <w:p w14:paraId="2F86D6F0" w14:textId="239F4208" w:rsidR="00F673C3" w:rsidRDefault="00F673C3" w:rsidP="00F673C3">
      <w:pPr>
        <w:rPr>
          <w:rFonts w:ascii="Sabon Next LT" w:eastAsia="Times New Roman" w:hAnsi="Sabon Next LT" w:cs="Sabon Next LT"/>
          <w:color w:val="1C1D1E"/>
          <w:shd w:val="clear" w:color="auto" w:fill="FFFFFF"/>
          <w:lang w:eastAsia="en-GB"/>
        </w:rPr>
      </w:pPr>
      <w:r w:rsidRPr="00F673C3">
        <w:rPr>
          <w:rFonts w:ascii="Sabon Next LT" w:eastAsia="Times New Roman" w:hAnsi="Sabon Next LT" w:cs="Sabon Next LT"/>
          <w:color w:val="1C1D1E"/>
          <w:u w:val="single"/>
          <w:shd w:val="clear" w:color="auto" w:fill="FFFFFF"/>
          <w:lang w:eastAsia="en-GB"/>
        </w:rPr>
        <w:t>Data sharing</w:t>
      </w:r>
      <w:r w:rsidRPr="00F673C3">
        <w:rPr>
          <w:rFonts w:ascii="Sabon Next LT" w:eastAsia="Times New Roman" w:hAnsi="Sabon Next LT" w:cs="Sabon Next LT"/>
          <w:color w:val="1C1D1E"/>
          <w:shd w:val="clear" w:color="auto" w:fill="FFFFFF"/>
          <w:lang w:eastAsia="en-GB"/>
        </w:rPr>
        <w:t xml:space="preserve"> </w:t>
      </w:r>
      <w:r>
        <w:rPr>
          <w:rFonts w:ascii="Sabon Next LT" w:eastAsia="Times New Roman" w:hAnsi="Sabon Next LT" w:cs="Sabon Next LT"/>
          <w:color w:val="1C1D1E"/>
          <w:shd w:val="clear" w:color="auto" w:fill="FFFFFF"/>
          <w:lang w:eastAsia="en-GB"/>
        </w:rPr>
        <w:t xml:space="preserve">is </w:t>
      </w:r>
      <w:r w:rsidRPr="00F673C3">
        <w:rPr>
          <w:rFonts w:ascii="Sabon Next LT" w:eastAsia="Times New Roman" w:hAnsi="Sabon Next LT" w:cs="Sabon Next LT"/>
          <w:color w:val="1C1D1E"/>
          <w:shd w:val="clear" w:color="auto" w:fill="FFFFFF"/>
          <w:lang w:eastAsia="en-GB"/>
        </w:rPr>
        <w:t>not applicable to this article as no datasets were generated or analysed during the current study</w:t>
      </w:r>
    </w:p>
    <w:p w14:paraId="55F77425" w14:textId="6CF4B355" w:rsidR="00F673C3" w:rsidRPr="00F54BFC" w:rsidRDefault="00F673C3" w:rsidP="00F673C3">
      <w:pPr>
        <w:pStyle w:val="Heading2"/>
        <w:rPr>
          <w:rFonts w:ascii="Sabon Next LT" w:hAnsi="Sabon Next LT" w:cs="Sabon Next LT"/>
          <w:color w:val="000000" w:themeColor="text1"/>
        </w:rPr>
      </w:pPr>
      <w:r w:rsidRPr="00F673C3">
        <w:rPr>
          <w:rFonts w:ascii="Sabon Next LT" w:hAnsi="Sabon Next LT" w:cs="Sabon Next LT"/>
          <w:color w:val="000000" w:themeColor="text1"/>
          <w:u w:val="single"/>
        </w:rPr>
        <w:lastRenderedPageBreak/>
        <w:t>Conflict of interest statements</w:t>
      </w:r>
      <w:r w:rsidRPr="00F54BFC">
        <w:rPr>
          <w:rFonts w:ascii="Sabon Next LT" w:hAnsi="Sabon Next LT" w:cs="Sabon Next LT"/>
          <w:color w:val="000000" w:themeColor="text1"/>
        </w:rPr>
        <w:t>:</w:t>
      </w:r>
      <w:r>
        <w:rPr>
          <w:rFonts w:ascii="Sabon Next LT" w:hAnsi="Sabon Next LT" w:cs="Sabon Next LT"/>
          <w:color w:val="000000" w:themeColor="text1"/>
        </w:rPr>
        <w:t xml:space="preserve"> </w:t>
      </w:r>
      <w:r w:rsidRPr="00F54BFC">
        <w:rPr>
          <w:rFonts w:ascii="Sabon Next LT" w:hAnsi="Sabon Next LT" w:cs="Sabon Next LT"/>
          <w:color w:val="000000" w:themeColor="text1"/>
        </w:rPr>
        <w:t>Each author has confirmed they have no conflict of interest in the writing of this paper.</w:t>
      </w:r>
    </w:p>
    <w:p w14:paraId="0960DD65" w14:textId="425DDA35" w:rsidR="006E12E2" w:rsidRPr="00F54BFC" w:rsidRDefault="006E12E2" w:rsidP="006E12E2">
      <w:pPr>
        <w:rPr>
          <w:rFonts w:ascii="Sabon Next LT" w:eastAsia="Times New Roman" w:hAnsi="Sabon Next LT" w:cs="Sabon Next LT"/>
          <w:color w:val="000000" w:themeColor="text1"/>
          <w:lang w:eastAsia="en-GB"/>
        </w:rPr>
      </w:pPr>
      <w:r w:rsidRPr="00F673C3">
        <w:rPr>
          <w:rFonts w:ascii="Sabon Next LT" w:eastAsia="Times New Roman" w:hAnsi="Sabon Next LT" w:cs="Sabon Next LT"/>
          <w:color w:val="000000" w:themeColor="text1"/>
          <w:u w:val="single"/>
          <w:lang w:eastAsia="en-GB"/>
        </w:rPr>
        <w:t>Word Count</w:t>
      </w:r>
      <w:r w:rsidRPr="00F54BFC">
        <w:rPr>
          <w:rFonts w:ascii="Sabon Next LT" w:eastAsia="Times New Roman" w:hAnsi="Sabon Next LT" w:cs="Sabon Next LT"/>
          <w:color w:val="000000" w:themeColor="text1"/>
          <w:lang w:eastAsia="en-GB"/>
        </w:rPr>
        <w:t xml:space="preserve"> for main text (excluding title page, abstract, references, tables, figures):</w:t>
      </w:r>
      <w:r w:rsidR="00C84539" w:rsidRPr="00F54BFC">
        <w:rPr>
          <w:rFonts w:ascii="Sabon Next LT" w:eastAsia="Times New Roman" w:hAnsi="Sabon Next LT" w:cs="Sabon Next LT"/>
          <w:color w:val="000000" w:themeColor="text1"/>
          <w:lang w:eastAsia="en-GB"/>
        </w:rPr>
        <w:t xml:space="preserve"> 3</w:t>
      </w:r>
      <w:r w:rsidR="00A14EF1">
        <w:rPr>
          <w:rFonts w:ascii="Sabon Next LT" w:eastAsia="Times New Roman" w:hAnsi="Sabon Next LT" w:cs="Sabon Next LT"/>
          <w:color w:val="000000" w:themeColor="text1"/>
          <w:lang w:eastAsia="en-GB"/>
        </w:rPr>
        <w:t>829</w:t>
      </w:r>
    </w:p>
    <w:p w14:paraId="5A021C98" w14:textId="134E528F" w:rsidR="006E12E2" w:rsidRPr="00F54BFC" w:rsidRDefault="006E12E2" w:rsidP="006E12E2">
      <w:pPr>
        <w:rPr>
          <w:rFonts w:ascii="Sabon Next LT" w:eastAsia="Times New Roman" w:hAnsi="Sabon Next LT" w:cs="Sabon Next LT"/>
          <w:color w:val="000000" w:themeColor="text1"/>
          <w:lang w:eastAsia="en-GB"/>
        </w:rPr>
      </w:pPr>
      <w:r w:rsidRPr="00F673C3">
        <w:rPr>
          <w:rFonts w:ascii="Sabon Next LT" w:eastAsia="Times New Roman" w:hAnsi="Sabon Next LT" w:cs="Sabon Next LT"/>
          <w:color w:val="000000" w:themeColor="text1"/>
          <w:u w:val="single"/>
          <w:lang w:eastAsia="en-GB"/>
        </w:rPr>
        <w:t>Numbers of Tables</w:t>
      </w:r>
      <w:r w:rsidRPr="00F54BFC">
        <w:rPr>
          <w:rFonts w:ascii="Sabon Next LT" w:eastAsia="Times New Roman" w:hAnsi="Sabon Next LT" w:cs="Sabon Next LT"/>
          <w:color w:val="000000" w:themeColor="text1"/>
          <w:lang w:eastAsia="en-GB"/>
        </w:rPr>
        <w:t>:</w:t>
      </w:r>
      <w:r w:rsidR="00C84539" w:rsidRPr="00F54BFC">
        <w:rPr>
          <w:rFonts w:ascii="Sabon Next LT" w:eastAsia="Times New Roman" w:hAnsi="Sabon Next LT" w:cs="Sabon Next LT"/>
          <w:color w:val="000000" w:themeColor="text1"/>
          <w:lang w:eastAsia="en-GB"/>
        </w:rPr>
        <w:t xml:space="preserve"> </w:t>
      </w:r>
      <w:r w:rsidR="00F673C3">
        <w:rPr>
          <w:rFonts w:ascii="Sabon Next LT" w:eastAsia="Times New Roman" w:hAnsi="Sabon Next LT" w:cs="Sabon Next LT"/>
          <w:color w:val="000000" w:themeColor="text1"/>
          <w:lang w:eastAsia="en-GB"/>
        </w:rPr>
        <w:t>two</w:t>
      </w:r>
    </w:p>
    <w:p w14:paraId="1E0FCA70" w14:textId="77777777" w:rsidR="006E12E2" w:rsidRPr="00F54BFC" w:rsidRDefault="006E12E2" w:rsidP="006E12E2">
      <w:pPr>
        <w:rPr>
          <w:rFonts w:ascii="Sabon Next LT" w:eastAsia="Times New Roman" w:hAnsi="Sabon Next LT" w:cs="Sabon Next LT"/>
          <w:color w:val="000000" w:themeColor="text1"/>
          <w:u w:val="single"/>
          <w:lang w:eastAsia="en-GB"/>
        </w:rPr>
      </w:pPr>
      <w:r w:rsidRPr="00F54BFC">
        <w:rPr>
          <w:rFonts w:ascii="Sabon Next LT" w:eastAsia="Times New Roman" w:hAnsi="Sabon Next LT" w:cs="Sabon Next LT"/>
          <w:color w:val="000000" w:themeColor="text1"/>
          <w:u w:val="single"/>
          <w:lang w:eastAsia="en-GB"/>
        </w:rPr>
        <w:t>Cover letter wording:</w:t>
      </w:r>
    </w:p>
    <w:p w14:paraId="10F9FE8E" w14:textId="489AC2EA" w:rsidR="0077735D" w:rsidRDefault="006E12E2" w:rsidP="006E12E2">
      <w:pPr>
        <w:rPr>
          <w:rFonts w:ascii="Sabon Next LT" w:eastAsia="Times New Roman" w:hAnsi="Sabon Next LT" w:cs="Sabon Next LT"/>
          <w:color w:val="000000" w:themeColor="text1"/>
          <w:lang w:eastAsia="en-GB"/>
        </w:rPr>
      </w:pPr>
      <w:r w:rsidRPr="00F54BFC">
        <w:rPr>
          <w:rFonts w:ascii="Sabon Next LT" w:eastAsia="Times New Roman" w:hAnsi="Sabon Next LT" w:cs="Sabon Next LT"/>
          <w:color w:val="000000" w:themeColor="text1"/>
          <w:lang w:eastAsia="en-GB"/>
        </w:rPr>
        <w:t xml:space="preserve">In this paper, we propose </w:t>
      </w:r>
      <w:r w:rsidR="007E19F7">
        <w:rPr>
          <w:rFonts w:ascii="Sabon Next LT" w:eastAsia="Times New Roman" w:hAnsi="Sabon Next LT" w:cs="Sabon Next LT"/>
          <w:color w:val="000000" w:themeColor="text1"/>
          <w:lang w:eastAsia="en-GB"/>
        </w:rPr>
        <w:t>a broadly applicable</w:t>
      </w:r>
      <w:r w:rsidR="007E19F7" w:rsidRPr="00F54BFC">
        <w:rPr>
          <w:rFonts w:ascii="Sabon Next LT" w:eastAsia="Times New Roman" w:hAnsi="Sabon Next LT" w:cs="Sabon Next LT"/>
          <w:color w:val="000000" w:themeColor="text1"/>
          <w:lang w:eastAsia="en-GB"/>
        </w:rPr>
        <w:t xml:space="preserve"> </w:t>
      </w:r>
      <w:r w:rsidRPr="00F54BFC">
        <w:rPr>
          <w:rFonts w:ascii="Sabon Next LT" w:eastAsia="Times New Roman" w:hAnsi="Sabon Next LT" w:cs="Sabon Next LT"/>
          <w:color w:val="000000" w:themeColor="text1"/>
          <w:lang w:eastAsia="en-GB"/>
        </w:rPr>
        <w:t xml:space="preserve">concept of the Craft of </w:t>
      </w:r>
      <w:proofErr w:type="spellStart"/>
      <w:r w:rsidRPr="00F54BFC">
        <w:rPr>
          <w:rFonts w:ascii="Sabon Next LT" w:eastAsia="Times New Roman" w:hAnsi="Sabon Next LT" w:cs="Sabon Next LT"/>
          <w:color w:val="000000" w:themeColor="text1"/>
          <w:lang w:eastAsia="en-GB"/>
        </w:rPr>
        <w:t>Generalism</w:t>
      </w:r>
      <w:proofErr w:type="spellEnd"/>
      <w:r w:rsidRPr="00F54BFC">
        <w:rPr>
          <w:rFonts w:ascii="Sabon Next LT" w:eastAsia="Times New Roman" w:hAnsi="Sabon Next LT" w:cs="Sabon Next LT"/>
          <w:color w:val="000000" w:themeColor="text1"/>
          <w:lang w:eastAsia="en-GB"/>
        </w:rPr>
        <w:t xml:space="preserve"> to translate complex philosophical approaches to knowledge into an understanding of everyday </w:t>
      </w:r>
      <w:r w:rsidR="00974013">
        <w:rPr>
          <w:rFonts w:ascii="Sabon Next LT" w:eastAsia="Times New Roman" w:hAnsi="Sabon Next LT" w:cs="Sabon Next LT"/>
          <w:color w:val="000000" w:themeColor="text1"/>
          <w:lang w:eastAsia="en-GB"/>
        </w:rPr>
        <w:t xml:space="preserve">patient-centred clinical </w:t>
      </w:r>
      <w:r w:rsidRPr="00F54BFC">
        <w:rPr>
          <w:rFonts w:ascii="Sabon Next LT" w:eastAsia="Times New Roman" w:hAnsi="Sabon Next LT" w:cs="Sabon Next LT"/>
          <w:color w:val="000000" w:themeColor="text1"/>
          <w:lang w:eastAsia="en-GB"/>
        </w:rPr>
        <w:t xml:space="preserve">practice and generalist research. We draw on philosophical underpinnings of the recently described concept of Transdisciplinary </w:t>
      </w:r>
      <w:proofErr w:type="spellStart"/>
      <w:r w:rsidRPr="00F54BFC">
        <w:rPr>
          <w:rFonts w:ascii="Sabon Next LT" w:eastAsia="Times New Roman" w:hAnsi="Sabon Next LT" w:cs="Sabon Next LT"/>
          <w:color w:val="000000" w:themeColor="text1"/>
          <w:lang w:eastAsia="en-GB"/>
        </w:rPr>
        <w:t>Generalism</w:t>
      </w:r>
      <w:proofErr w:type="spellEnd"/>
      <w:r w:rsidRPr="00F54BFC">
        <w:rPr>
          <w:rFonts w:ascii="Sabon Next LT" w:eastAsia="Times New Roman" w:hAnsi="Sabon Next LT" w:cs="Sabon Next LT"/>
          <w:color w:val="000000" w:themeColor="text1"/>
          <w:lang w:eastAsia="en-GB"/>
        </w:rPr>
        <w:t xml:space="preserve"> to develop a coherent understanding of the first principles of generalist approaches to knowledge. </w:t>
      </w:r>
    </w:p>
    <w:p w14:paraId="6AED5829" w14:textId="77777777" w:rsidR="0077735D" w:rsidRDefault="0077735D" w:rsidP="006E12E2">
      <w:pPr>
        <w:rPr>
          <w:rFonts w:ascii="Sabon Next LT" w:eastAsia="Times New Roman" w:hAnsi="Sabon Next LT" w:cs="Sabon Next LT"/>
          <w:color w:val="000000" w:themeColor="text1"/>
          <w:lang w:eastAsia="en-GB"/>
        </w:rPr>
      </w:pPr>
    </w:p>
    <w:p w14:paraId="5ED5EEA5" w14:textId="2E5C087E" w:rsidR="006E12E2" w:rsidRDefault="006E12E2" w:rsidP="006E12E2">
      <w:pPr>
        <w:rPr>
          <w:rFonts w:ascii="Sabon Next LT" w:eastAsia="Times New Roman" w:hAnsi="Sabon Next LT" w:cs="Sabon Next LT"/>
          <w:color w:val="000000" w:themeColor="text1"/>
          <w:lang w:eastAsia="en-GB"/>
        </w:rPr>
      </w:pPr>
      <w:r w:rsidRPr="00F54BFC">
        <w:rPr>
          <w:rFonts w:ascii="Sabon Next LT" w:eastAsia="Times New Roman" w:hAnsi="Sabon Next LT" w:cs="Sabon Next LT"/>
          <w:color w:val="000000" w:themeColor="text1"/>
          <w:lang w:eastAsia="en-GB"/>
        </w:rPr>
        <w:t xml:space="preserve">We hope these first principles will influence primary care researchers, educators, and policy advocates, as well as enabling all generalists (especially family physicians) to respect, describe, hone, and defend the quality of their own work. We see this paper as especially significant during the pandemic as the trends toward </w:t>
      </w:r>
      <w:r w:rsidRPr="00F54BFC">
        <w:rPr>
          <w:rFonts w:ascii="Sabon Next LT" w:hAnsi="Sabon Next LT" w:cs="Sabon Next LT"/>
          <w:color w:val="000000" w:themeColor="text1"/>
        </w:rPr>
        <w:t>transactional encounters</w:t>
      </w:r>
      <w:r w:rsidRPr="00F54BFC">
        <w:rPr>
          <w:rFonts w:ascii="Sabon Next LT" w:eastAsia="Times New Roman" w:hAnsi="Sabon Next LT" w:cs="Sabon Next LT"/>
          <w:color w:val="000000" w:themeColor="text1"/>
          <w:lang w:eastAsia="en-GB"/>
        </w:rPr>
        <w:t xml:space="preserve"> are accelerated by an increasingly online and fragmented healthcare landscape.</w:t>
      </w:r>
    </w:p>
    <w:p w14:paraId="1BBE9D52" w14:textId="7AA61A91" w:rsidR="0077735D" w:rsidRDefault="0077735D" w:rsidP="006E12E2">
      <w:pPr>
        <w:rPr>
          <w:rFonts w:ascii="Sabon Next LT" w:eastAsia="Times New Roman" w:hAnsi="Sabon Next LT" w:cs="Sabon Next LT"/>
          <w:color w:val="000000" w:themeColor="text1"/>
          <w:lang w:eastAsia="en-GB"/>
        </w:rPr>
      </w:pPr>
    </w:p>
    <w:p w14:paraId="51562D54" w14:textId="48AC123D" w:rsidR="0077735D" w:rsidRDefault="0077735D" w:rsidP="006E12E2">
      <w:pPr>
        <w:rPr>
          <w:rFonts w:ascii="Sabon Next LT" w:eastAsia="Times New Roman" w:hAnsi="Sabon Next LT" w:cs="Sabon Next LT"/>
          <w:color w:val="000000" w:themeColor="text1"/>
          <w:lang w:eastAsia="en-GB"/>
        </w:rPr>
      </w:pPr>
      <w:r>
        <w:rPr>
          <w:rFonts w:ascii="Sabon Next LT" w:eastAsia="Times New Roman" w:hAnsi="Sabon Next LT" w:cs="Sabon Next LT"/>
          <w:color w:val="000000" w:themeColor="text1"/>
          <w:lang w:eastAsia="en-GB"/>
        </w:rPr>
        <w:t xml:space="preserve">All authors confirm that this work is not being considered for publication and has not been published before in this form. </w:t>
      </w:r>
      <w:r w:rsidR="00F53874" w:rsidRPr="00F53874">
        <w:rPr>
          <w:rFonts w:ascii="Sabon Next LT" w:eastAsia="Times New Roman" w:hAnsi="Sabon Next LT" w:cs="Sabon Next LT"/>
          <w:color w:val="000000" w:themeColor="text1"/>
          <w:lang w:eastAsia="en-GB"/>
        </w:rPr>
        <w:t>key figure used in this article is adapted (with permission) (figure 1) while another (figure 2) is reproduced from a book published by the corresponding author Johanna Lynch (A Whole Person Approach to Wellbeing: Building Sense of Safety, Routledge, 2021).</w:t>
      </w:r>
      <w:r w:rsidR="007D72A0">
        <w:rPr>
          <w:rFonts w:ascii="Sabon Next LT" w:eastAsia="Times New Roman" w:hAnsi="Sabon Next LT" w:cs="Sabon Next LT"/>
          <w:color w:val="000000" w:themeColor="text1"/>
          <w:lang w:eastAsia="en-GB"/>
        </w:rPr>
        <w:t xml:space="preserve"> </w:t>
      </w:r>
      <w:r w:rsidR="005C525C">
        <w:rPr>
          <w:rFonts w:ascii="Sabon Next LT" w:eastAsia="Times New Roman" w:hAnsi="Sabon Next LT" w:cs="Sabon Next LT"/>
          <w:color w:val="000000" w:themeColor="text1"/>
          <w:lang w:eastAsia="en-GB"/>
        </w:rPr>
        <w:t>The</w:t>
      </w:r>
      <w:r w:rsidR="00B4096B">
        <w:rPr>
          <w:rFonts w:ascii="Sabon Next LT" w:eastAsia="Times New Roman" w:hAnsi="Sabon Next LT" w:cs="Sabon Next LT"/>
          <w:color w:val="000000" w:themeColor="text1"/>
          <w:lang w:eastAsia="en-GB"/>
        </w:rPr>
        <w:t xml:space="preserve"> key concepts were also described in that book stemming from Dr Lynch’s doctoral research</w:t>
      </w:r>
      <w:r w:rsidR="00F81C42">
        <w:rPr>
          <w:rFonts w:ascii="Sabon Next LT" w:eastAsia="Times New Roman" w:hAnsi="Sabon Next LT" w:cs="Sabon Next LT"/>
          <w:color w:val="000000" w:themeColor="text1"/>
          <w:lang w:eastAsia="en-GB"/>
        </w:rPr>
        <w:t xml:space="preserve"> – relevant chapters are attached</w:t>
      </w:r>
      <w:r w:rsidR="00A61CC1">
        <w:rPr>
          <w:rFonts w:ascii="Sabon Next LT" w:eastAsia="Times New Roman" w:hAnsi="Sabon Next LT" w:cs="Sabon Next LT"/>
          <w:color w:val="000000" w:themeColor="text1"/>
          <w:lang w:eastAsia="en-GB"/>
        </w:rPr>
        <w:t xml:space="preserve"> for your review</w:t>
      </w:r>
      <w:r w:rsidR="00F81C42">
        <w:rPr>
          <w:rFonts w:ascii="Sabon Next LT" w:eastAsia="Times New Roman" w:hAnsi="Sabon Next LT" w:cs="Sabon Next LT"/>
          <w:color w:val="000000" w:themeColor="text1"/>
          <w:lang w:eastAsia="en-GB"/>
        </w:rPr>
        <w:t xml:space="preserve">. </w:t>
      </w:r>
      <w:r w:rsidR="007D72A0">
        <w:rPr>
          <w:rFonts w:ascii="Sabon Next LT" w:eastAsia="Times New Roman" w:hAnsi="Sabon Next LT" w:cs="Sabon Next LT"/>
          <w:color w:val="000000" w:themeColor="text1"/>
          <w:lang w:eastAsia="en-GB"/>
        </w:rPr>
        <w:t>Contractual documentation of this permission is available upon request.</w:t>
      </w:r>
    </w:p>
    <w:p w14:paraId="3A6AEDA1" w14:textId="332B14FA" w:rsidR="007D72A0" w:rsidRDefault="007D72A0" w:rsidP="006E12E2">
      <w:pPr>
        <w:rPr>
          <w:rFonts w:ascii="Sabon Next LT" w:eastAsia="Times New Roman" w:hAnsi="Sabon Next LT" w:cs="Sabon Next LT"/>
          <w:color w:val="000000" w:themeColor="text1"/>
          <w:lang w:eastAsia="en-GB"/>
        </w:rPr>
      </w:pPr>
    </w:p>
    <w:p w14:paraId="16D08C58" w14:textId="00C27A5B" w:rsidR="007D72A0" w:rsidRDefault="007D72A0" w:rsidP="006E12E2">
      <w:pPr>
        <w:rPr>
          <w:rFonts w:ascii="Sabon Next LT" w:eastAsia="Times New Roman" w:hAnsi="Sabon Next LT" w:cs="Sabon Next LT"/>
          <w:color w:val="000000" w:themeColor="text1"/>
          <w:lang w:eastAsia="en-GB"/>
        </w:rPr>
      </w:pPr>
      <w:r>
        <w:rPr>
          <w:rFonts w:ascii="Sabon Next LT" w:eastAsia="Times New Roman" w:hAnsi="Sabon Next LT" w:cs="Sabon Next LT"/>
          <w:color w:val="000000" w:themeColor="text1"/>
          <w:lang w:eastAsia="en-GB"/>
        </w:rPr>
        <w:t xml:space="preserve">Sincerely, </w:t>
      </w:r>
    </w:p>
    <w:p w14:paraId="3FDCB7D2" w14:textId="701B1863" w:rsidR="007D72A0" w:rsidRPr="00F54BFC" w:rsidRDefault="007D72A0" w:rsidP="006E12E2">
      <w:pPr>
        <w:rPr>
          <w:rFonts w:ascii="Sabon Next LT" w:eastAsia="Times New Roman" w:hAnsi="Sabon Next LT" w:cs="Sabon Next LT"/>
          <w:color w:val="000000" w:themeColor="text1"/>
          <w:lang w:eastAsia="en-GB"/>
        </w:rPr>
      </w:pPr>
      <w:r>
        <w:rPr>
          <w:rFonts w:ascii="Sabon Next LT" w:eastAsia="Times New Roman" w:hAnsi="Sabon Next LT" w:cs="Sabon Next LT"/>
          <w:color w:val="000000" w:themeColor="text1"/>
          <w:lang w:eastAsia="en-GB"/>
        </w:rPr>
        <w:t>Dr Johanna Lynch</w:t>
      </w:r>
    </w:p>
    <w:p w14:paraId="5031267A" w14:textId="77777777" w:rsidR="006E12E2" w:rsidRPr="00F54BFC" w:rsidRDefault="006E12E2" w:rsidP="006E12E2">
      <w:pPr>
        <w:rPr>
          <w:rStyle w:val="Hyperlink"/>
          <w:rFonts w:ascii="Sabon Next LT" w:hAnsi="Sabon Next LT" w:cs="Sabon Next LT"/>
          <w:iCs/>
          <w:color w:val="000000" w:themeColor="text1"/>
        </w:rPr>
      </w:pPr>
    </w:p>
    <w:p w14:paraId="089DFDCD" w14:textId="77777777" w:rsidR="006E12E2" w:rsidRPr="00F54BFC" w:rsidRDefault="006E12E2" w:rsidP="006E12E2">
      <w:pPr>
        <w:rPr>
          <w:rStyle w:val="Hyperlink"/>
          <w:rFonts w:ascii="Sabon Next LT" w:eastAsiaTheme="majorEastAsia" w:hAnsi="Sabon Next LT" w:cs="Sabon Next LT"/>
          <w:b/>
          <w:bCs/>
          <w:iCs/>
          <w:color w:val="000000" w:themeColor="text1"/>
          <w:u w:val="none"/>
        </w:rPr>
      </w:pPr>
      <w:r w:rsidRPr="00F54BFC">
        <w:rPr>
          <w:rStyle w:val="Hyperlink"/>
          <w:rFonts w:ascii="Sabon Next LT" w:hAnsi="Sabon Next LT" w:cs="Sabon Next LT"/>
          <w:b/>
          <w:bCs/>
          <w:iCs/>
          <w:color w:val="000000" w:themeColor="text1"/>
          <w:u w:val="none"/>
        </w:rPr>
        <w:br w:type="page"/>
      </w:r>
    </w:p>
    <w:p w14:paraId="301E4F08" w14:textId="69534818" w:rsidR="006E12E2" w:rsidRPr="00F54BFC" w:rsidRDefault="006E12E2" w:rsidP="006E12E2">
      <w:pPr>
        <w:pStyle w:val="Heading2"/>
        <w:rPr>
          <w:rFonts w:ascii="Sabon Next LT" w:hAnsi="Sabon Next LT" w:cs="Sabon Next LT"/>
          <w:b/>
          <w:bCs/>
          <w:iCs/>
          <w:color w:val="000000" w:themeColor="text1"/>
          <w:sz w:val="24"/>
          <w:szCs w:val="24"/>
        </w:rPr>
      </w:pPr>
      <w:r w:rsidRPr="00F54BFC">
        <w:rPr>
          <w:rStyle w:val="Hyperlink"/>
          <w:rFonts w:ascii="Sabon Next LT" w:hAnsi="Sabon Next LT" w:cs="Sabon Next LT"/>
          <w:b/>
          <w:bCs/>
          <w:iCs/>
          <w:color w:val="000000" w:themeColor="text1"/>
          <w:sz w:val="24"/>
          <w:szCs w:val="24"/>
          <w:u w:val="none"/>
        </w:rPr>
        <w:lastRenderedPageBreak/>
        <w:t xml:space="preserve">Abstract </w:t>
      </w:r>
    </w:p>
    <w:p w14:paraId="15CAAA2B" w14:textId="38460B38" w:rsidR="006E12E2" w:rsidRPr="00F54BFC" w:rsidRDefault="006E12E2" w:rsidP="006E12E2">
      <w:pPr>
        <w:rPr>
          <w:rFonts w:ascii="Sabon Next LT" w:hAnsi="Sabon Next LT" w:cs="Sabon Next LT"/>
          <w:color w:val="000000" w:themeColor="text1"/>
          <w:lang w:val="en-US"/>
        </w:rPr>
      </w:pPr>
      <w:r w:rsidRPr="00F54BFC">
        <w:rPr>
          <w:rFonts w:ascii="Sabon Next LT" w:hAnsi="Sabon Next LT" w:cs="Sabon Next LT"/>
          <w:color w:val="000000" w:themeColor="text1"/>
        </w:rPr>
        <w:t>Generalists manage a broad range of biomedical and biographical knowledge as part of each clinical encounter, often in multiple encounters over time. The sophistication of this broad integrative work is often misunderstood by those schooled in reductionist or constructivist approaches to evidence. In this paper we d</w:t>
      </w:r>
      <w:r w:rsidR="00F81C42">
        <w:rPr>
          <w:rFonts w:ascii="Sabon Next LT" w:hAnsi="Sabon Next LT" w:cs="Sabon Next LT"/>
          <w:color w:val="000000" w:themeColor="text1"/>
        </w:rPr>
        <w:t>escribe first principles of generalist approaches to knowledge formation</w:t>
      </w:r>
      <w:r w:rsidR="00810909">
        <w:rPr>
          <w:rFonts w:ascii="Sabon Next LT" w:hAnsi="Sabon Next LT" w:cs="Sabon Next LT"/>
          <w:color w:val="000000" w:themeColor="text1"/>
        </w:rPr>
        <w:t xml:space="preserve"> in clinical practice</w:t>
      </w:r>
      <w:r w:rsidR="00F81C42">
        <w:rPr>
          <w:rFonts w:ascii="Sabon Next LT" w:hAnsi="Sabon Next LT" w:cs="Sabon Next LT"/>
          <w:color w:val="000000" w:themeColor="text1"/>
        </w:rPr>
        <w:t>. We d</w:t>
      </w:r>
      <w:r w:rsidRPr="00F54BFC">
        <w:rPr>
          <w:rFonts w:ascii="Sabon Next LT" w:hAnsi="Sabon Next LT" w:cs="Sabon Next LT"/>
          <w:color w:val="000000" w:themeColor="text1"/>
        </w:rPr>
        <w:t xml:space="preserve">iscuss </w:t>
      </w:r>
      <w:r w:rsidR="00F81C42">
        <w:rPr>
          <w:rFonts w:ascii="Sabon Next LT" w:hAnsi="Sabon Next LT" w:cs="Sabon Next LT"/>
          <w:color w:val="000000" w:themeColor="text1"/>
        </w:rPr>
        <w:t xml:space="preserve">the need for </w:t>
      </w:r>
      <w:r w:rsidRPr="00F54BFC">
        <w:rPr>
          <w:rFonts w:ascii="Sabon Next LT" w:hAnsi="Sabon Next LT" w:cs="Sabon Next LT"/>
          <w:color w:val="000000" w:themeColor="text1"/>
        </w:rPr>
        <w:t xml:space="preserve">practical and philosophically robust </w:t>
      </w:r>
      <w:r w:rsidR="00F81C42">
        <w:rPr>
          <w:rFonts w:ascii="Sabon Next LT" w:hAnsi="Sabon Next LT" w:cs="Sabon Next LT"/>
          <w:color w:val="000000" w:themeColor="text1"/>
        </w:rPr>
        <w:t xml:space="preserve">ways to </w:t>
      </w:r>
      <w:r w:rsidR="00116B2E">
        <w:rPr>
          <w:rFonts w:ascii="Sabon Next LT" w:hAnsi="Sabon Next LT" w:cs="Sabon Next LT"/>
          <w:color w:val="000000" w:themeColor="text1"/>
        </w:rPr>
        <w:t xml:space="preserve">describe how </w:t>
      </w:r>
      <w:r w:rsidR="00F81C42">
        <w:rPr>
          <w:rFonts w:ascii="Sabon Next LT" w:hAnsi="Sabon Next LT" w:cs="Sabon Next LT"/>
          <w:color w:val="000000" w:themeColor="text1"/>
        </w:rPr>
        <w:t>understand</w:t>
      </w:r>
      <w:r w:rsidR="00116B2E">
        <w:rPr>
          <w:rFonts w:ascii="Sabon Next LT" w:hAnsi="Sabon Next LT" w:cs="Sabon Next LT"/>
          <w:color w:val="000000" w:themeColor="text1"/>
        </w:rPr>
        <w:t>ing</w:t>
      </w:r>
      <w:r w:rsidR="00F81C42">
        <w:rPr>
          <w:rFonts w:ascii="Sabon Next LT" w:hAnsi="Sabon Next LT" w:cs="Sabon Next LT"/>
          <w:color w:val="000000" w:themeColor="text1"/>
        </w:rPr>
        <w:t xml:space="preserve"> </w:t>
      </w:r>
      <w:r w:rsidR="00116B2E">
        <w:rPr>
          <w:rFonts w:ascii="Sabon Next LT" w:hAnsi="Sabon Next LT" w:cs="Sabon Next LT"/>
          <w:color w:val="000000" w:themeColor="text1"/>
        </w:rPr>
        <w:t xml:space="preserve">about </w:t>
      </w:r>
      <w:r w:rsidR="00F81C42">
        <w:rPr>
          <w:rFonts w:ascii="Sabon Next LT" w:hAnsi="Sabon Next LT" w:cs="Sabon Next LT"/>
          <w:color w:val="000000" w:themeColor="text1"/>
        </w:rPr>
        <w:t xml:space="preserve">the </w:t>
      </w:r>
      <w:r w:rsidRPr="00A448DF">
        <w:rPr>
          <w:rFonts w:ascii="Sabon Next LT" w:hAnsi="Sabon Next LT" w:cs="Sabon Next LT"/>
          <w:color w:val="000000" w:themeColor="text1"/>
        </w:rPr>
        <w:t>whole person</w:t>
      </w:r>
      <w:r w:rsidR="00116B2E">
        <w:rPr>
          <w:rFonts w:ascii="Sabon Next LT" w:hAnsi="Sabon Next LT" w:cs="Sabon Next LT"/>
          <w:color w:val="000000" w:themeColor="text1"/>
        </w:rPr>
        <w:t xml:space="preserve"> is formed</w:t>
      </w:r>
      <w:r w:rsidR="00F81C42">
        <w:rPr>
          <w:rFonts w:ascii="Sabon Next LT" w:hAnsi="Sabon Next LT" w:cs="Sabon Next LT"/>
          <w:color w:val="000000" w:themeColor="text1"/>
        </w:rPr>
        <w:t xml:space="preserve">. We name the </w:t>
      </w:r>
      <w:r w:rsidR="00F81C42" w:rsidRPr="00F54BFC">
        <w:rPr>
          <w:rFonts w:ascii="Sabon Next LT" w:hAnsi="Sabon Next LT" w:cs="Sabon Next LT"/>
          <w:color w:val="000000" w:themeColor="text1"/>
        </w:rPr>
        <w:t xml:space="preserve">Craft of </w:t>
      </w:r>
      <w:proofErr w:type="spellStart"/>
      <w:r w:rsidR="00F81C42" w:rsidRPr="00F54BFC">
        <w:rPr>
          <w:rFonts w:ascii="Sabon Next LT" w:hAnsi="Sabon Next LT" w:cs="Sabon Next LT"/>
          <w:color w:val="000000" w:themeColor="text1"/>
        </w:rPr>
        <w:t>Generalism</w:t>
      </w:r>
      <w:proofErr w:type="spellEnd"/>
      <w:r w:rsidR="00BC72D4">
        <w:rPr>
          <w:rFonts w:ascii="Sabon Next LT" w:hAnsi="Sabon Next LT" w:cs="Sabon Next LT"/>
          <w:color w:val="000000" w:themeColor="text1"/>
        </w:rPr>
        <w:t>,</w:t>
      </w:r>
      <w:r w:rsidR="00F81C42">
        <w:rPr>
          <w:rFonts w:ascii="Sabon Next LT" w:hAnsi="Sabon Next LT" w:cs="Sabon Next LT"/>
          <w:color w:val="000000" w:themeColor="text1"/>
        </w:rPr>
        <w:t xml:space="preserve"> built on </w:t>
      </w:r>
      <w:r w:rsidR="00F81C42" w:rsidRPr="00F54BFC">
        <w:rPr>
          <w:rFonts w:ascii="Sabon Next LT" w:hAnsi="Sabon Next LT" w:cs="Sabon Next LT"/>
          <w:color w:val="000000" w:themeColor="text1"/>
        </w:rPr>
        <w:t xml:space="preserve">the newly described methodology of Transdisciplinary </w:t>
      </w:r>
      <w:proofErr w:type="spellStart"/>
      <w:r w:rsidR="00F81C42" w:rsidRPr="00F54BFC">
        <w:rPr>
          <w:rFonts w:ascii="Sabon Next LT" w:hAnsi="Sabon Next LT" w:cs="Sabon Next LT"/>
          <w:color w:val="000000" w:themeColor="text1"/>
        </w:rPr>
        <w:t>Generalism</w:t>
      </w:r>
      <w:proofErr w:type="spellEnd"/>
      <w:r w:rsidR="00F81C42">
        <w:rPr>
          <w:rFonts w:ascii="Sabon Next LT" w:hAnsi="Sabon Next LT" w:cs="Sabon Next LT"/>
          <w:color w:val="000000" w:themeColor="text1"/>
        </w:rPr>
        <w:t xml:space="preserve">. </w:t>
      </w:r>
      <w:r w:rsidRPr="00F54BFC">
        <w:rPr>
          <w:rFonts w:ascii="Sabon Next LT" w:hAnsi="Sabon Next LT" w:cs="Sabon Next LT"/>
          <w:color w:val="000000" w:themeColor="text1"/>
        </w:rPr>
        <w:t xml:space="preserve">The Craft of </w:t>
      </w:r>
      <w:proofErr w:type="spellStart"/>
      <w:r w:rsidRPr="00F54BFC">
        <w:rPr>
          <w:rFonts w:ascii="Sabon Next LT" w:hAnsi="Sabon Next LT" w:cs="Sabon Next LT"/>
          <w:color w:val="000000" w:themeColor="text1"/>
        </w:rPr>
        <w:t>Generalism</w:t>
      </w:r>
      <w:proofErr w:type="spellEnd"/>
      <w:r w:rsidRPr="00F54BFC">
        <w:rPr>
          <w:rFonts w:ascii="Sabon Next LT" w:hAnsi="Sabon Next LT" w:cs="Sabon Next LT"/>
          <w:color w:val="000000" w:themeColor="text1"/>
        </w:rPr>
        <w:t xml:space="preserve"> is grounded in four first principles that define the required scope, process, priorities, and knowledge management skills of generalists seeking to care for the whole person</w:t>
      </w:r>
      <w:r w:rsidR="0005520B">
        <w:rPr>
          <w:rFonts w:ascii="Sabon Next LT" w:hAnsi="Sabon Next LT" w:cs="Sabon Next LT"/>
          <w:color w:val="000000" w:themeColor="text1"/>
        </w:rPr>
        <w:t xml:space="preserve"> and move them towards health.</w:t>
      </w:r>
      <w:r w:rsidRPr="00F54BFC">
        <w:rPr>
          <w:rFonts w:ascii="Sabon Next LT" w:hAnsi="Sabon Next LT" w:cs="Sabon Next LT"/>
          <w:color w:val="000000" w:themeColor="text1"/>
        </w:rPr>
        <w:t xml:space="preserve"> These principles are Whole Person Scope, Relational Process, Healing Orientation, and Integrative Wisdom. They describe a requisite set of skills and attitudes that underpin knowing about a whole. </w:t>
      </w:r>
      <w:r w:rsidRPr="00F54BFC">
        <w:rPr>
          <w:rFonts w:ascii="Sabon Next LT" w:hAnsi="Sabon Next LT" w:cs="Sabon Next LT"/>
          <w:color w:val="000000" w:themeColor="text1"/>
          <w:lang w:val="en-US"/>
        </w:rPr>
        <w:t xml:space="preserve">If any element of these first principles is left out, the resultant knowledge is incomplete and philosophically incoherent. Clarifying the Craft of </w:t>
      </w:r>
      <w:proofErr w:type="spellStart"/>
      <w:r w:rsidRPr="00F54BFC">
        <w:rPr>
          <w:rFonts w:ascii="Sabon Next LT" w:hAnsi="Sabon Next LT" w:cs="Sabon Next LT"/>
          <w:color w:val="000000" w:themeColor="text1"/>
          <w:lang w:val="en-US"/>
        </w:rPr>
        <w:t>Generalism</w:t>
      </w:r>
      <w:proofErr w:type="spellEnd"/>
      <w:r w:rsidRPr="00F54BFC">
        <w:rPr>
          <w:rFonts w:ascii="Sabon Next LT" w:hAnsi="Sabon Next LT" w:cs="Sabon Next LT"/>
          <w:color w:val="000000" w:themeColor="text1"/>
          <w:lang w:val="en-US"/>
        </w:rPr>
        <w:t xml:space="preserve"> can protect </w:t>
      </w:r>
      <w:proofErr w:type="spellStart"/>
      <w:r w:rsidRPr="00F54BFC">
        <w:rPr>
          <w:rFonts w:ascii="Sabon Next LT" w:hAnsi="Sabon Next LT" w:cs="Sabon Next LT"/>
          <w:color w:val="000000" w:themeColor="text1"/>
          <w:lang w:val="en-US"/>
        </w:rPr>
        <w:t>generalism</w:t>
      </w:r>
      <w:proofErr w:type="spellEnd"/>
      <w:r w:rsidRPr="00F54BFC">
        <w:rPr>
          <w:rFonts w:ascii="Sabon Next LT" w:hAnsi="Sabon Next LT" w:cs="Sabon Next LT"/>
          <w:color w:val="000000" w:themeColor="text1"/>
          <w:lang w:val="en-US"/>
        </w:rPr>
        <w:t xml:space="preserve"> from the colonization of a </w:t>
      </w:r>
      <w:r w:rsidRPr="00A448DF">
        <w:rPr>
          <w:rFonts w:ascii="Sabon Next LT" w:hAnsi="Sabon Next LT" w:cs="Sabon Next LT"/>
          <w:color w:val="000000" w:themeColor="text1"/>
          <w:lang w:val="en-US"/>
        </w:rPr>
        <w:t>narrowed medical gaze</w:t>
      </w:r>
      <w:r w:rsidRPr="00F54BFC">
        <w:rPr>
          <w:rFonts w:ascii="Sabon Next LT" w:hAnsi="Sabon Next LT" w:cs="Sabon Next LT"/>
          <w:color w:val="000000" w:themeColor="text1"/>
          <w:lang w:val="en-US"/>
        </w:rPr>
        <w:t xml:space="preserve"> that excludes all but reductionist evidence or constructivist experience. </w:t>
      </w:r>
      <w:r w:rsidRPr="00F54BFC">
        <w:rPr>
          <w:rFonts w:ascii="Sabon Next LT" w:hAnsi="Sabon Next LT" w:cs="Sabon Next LT"/>
          <w:color w:val="000000" w:themeColor="text1"/>
        </w:rPr>
        <w:t xml:space="preserve">Naming the Craft of </w:t>
      </w:r>
      <w:proofErr w:type="spellStart"/>
      <w:r w:rsidRPr="00F54BFC">
        <w:rPr>
          <w:rFonts w:ascii="Sabon Next LT" w:hAnsi="Sabon Next LT" w:cs="Sabon Next LT"/>
          <w:color w:val="000000" w:themeColor="text1"/>
        </w:rPr>
        <w:t>Generalism</w:t>
      </w:r>
      <w:proofErr w:type="spellEnd"/>
      <w:r w:rsidRPr="00F54BFC">
        <w:rPr>
          <w:rFonts w:ascii="Sabon Next LT" w:hAnsi="Sabon Next LT" w:cs="Sabon Next LT"/>
          <w:color w:val="000000" w:themeColor="text1"/>
        </w:rPr>
        <w:t xml:space="preserve"> clarifies the sophisticated skills of the generalist clinician. It may also help to define and encourage the use of generalist approaches to knowledge in other settings across the community – including health policy and research.</w:t>
      </w:r>
    </w:p>
    <w:p w14:paraId="1AEEF94F" w14:textId="77777777" w:rsidR="006E12E2" w:rsidRPr="00F54BFC" w:rsidRDefault="006E12E2" w:rsidP="006E12E2">
      <w:pPr>
        <w:rPr>
          <w:rStyle w:val="Hyperlink"/>
          <w:rFonts w:ascii="Sabon Next LT" w:hAnsi="Sabon Next LT" w:cs="Sabon Next LT"/>
          <w:iCs/>
          <w:color w:val="000000" w:themeColor="text1"/>
        </w:rPr>
      </w:pPr>
    </w:p>
    <w:p w14:paraId="5CDEFC54" w14:textId="5835ABB5" w:rsidR="006E12E2" w:rsidRPr="00F54BFC" w:rsidRDefault="006E12E2" w:rsidP="006E12E2">
      <w:pPr>
        <w:rPr>
          <w:rStyle w:val="Hyperlink"/>
          <w:rFonts w:ascii="Sabon Next LT" w:hAnsi="Sabon Next LT" w:cs="Sabon Next LT"/>
          <w:b/>
          <w:bCs/>
          <w:iCs/>
          <w:color w:val="000000" w:themeColor="text1"/>
          <w:u w:val="none"/>
        </w:rPr>
      </w:pPr>
      <w:r w:rsidRPr="00F54BFC">
        <w:rPr>
          <w:rStyle w:val="Hyperlink"/>
          <w:rFonts w:ascii="Sabon Next LT" w:hAnsi="Sabon Next LT" w:cs="Sabon Next LT"/>
          <w:b/>
          <w:bCs/>
          <w:iCs/>
          <w:color w:val="000000" w:themeColor="text1"/>
          <w:u w:val="none"/>
        </w:rPr>
        <w:t>Key Words:</w:t>
      </w:r>
      <w:r w:rsidR="00C84539" w:rsidRPr="00F54BFC">
        <w:rPr>
          <w:rStyle w:val="Hyperlink"/>
          <w:rFonts w:ascii="Sabon Next LT" w:hAnsi="Sabon Next LT" w:cs="Sabon Next LT"/>
          <w:b/>
          <w:bCs/>
          <w:iCs/>
          <w:color w:val="000000" w:themeColor="text1"/>
          <w:u w:val="none"/>
        </w:rPr>
        <w:t xml:space="preserve"> </w:t>
      </w:r>
      <w:proofErr w:type="spellStart"/>
      <w:r w:rsidR="00C84539" w:rsidRPr="00F54BFC">
        <w:rPr>
          <w:rStyle w:val="Hyperlink"/>
          <w:rFonts w:ascii="Sabon Next LT" w:hAnsi="Sabon Next LT" w:cs="Sabon Next LT"/>
          <w:b/>
          <w:bCs/>
          <w:iCs/>
          <w:color w:val="000000" w:themeColor="text1"/>
          <w:u w:val="none"/>
        </w:rPr>
        <w:t>generalism</w:t>
      </w:r>
      <w:proofErr w:type="spellEnd"/>
      <w:r w:rsidR="00C84539" w:rsidRPr="00F54BFC">
        <w:rPr>
          <w:rStyle w:val="Hyperlink"/>
          <w:rFonts w:ascii="Sabon Next LT" w:hAnsi="Sabon Next LT" w:cs="Sabon Next LT"/>
          <w:b/>
          <w:bCs/>
          <w:iCs/>
          <w:color w:val="000000" w:themeColor="text1"/>
          <w:u w:val="none"/>
        </w:rPr>
        <w:t xml:space="preserve">, whole person, epistemology, </w:t>
      </w:r>
      <w:r w:rsidR="00F924D9" w:rsidRPr="00F54BFC">
        <w:rPr>
          <w:rStyle w:val="Hyperlink"/>
          <w:rFonts w:ascii="Sabon Next LT" w:hAnsi="Sabon Next LT" w:cs="Sabon Next LT"/>
          <w:b/>
          <w:bCs/>
          <w:iCs/>
          <w:color w:val="000000" w:themeColor="text1"/>
          <w:u w:val="none"/>
        </w:rPr>
        <w:t>primary care, complexity</w:t>
      </w:r>
    </w:p>
    <w:p w14:paraId="7182F7EE" w14:textId="77777777" w:rsidR="006E12E2" w:rsidRPr="00F54BFC" w:rsidRDefault="006E12E2" w:rsidP="006E12E2">
      <w:pPr>
        <w:rPr>
          <w:rStyle w:val="Hyperlink"/>
          <w:rFonts w:ascii="Sabon Next LT" w:hAnsi="Sabon Next LT" w:cs="Sabon Next LT"/>
          <w:b/>
          <w:bCs/>
          <w:iCs/>
          <w:color w:val="000000" w:themeColor="text1"/>
          <w:u w:val="none"/>
        </w:rPr>
      </w:pPr>
    </w:p>
    <w:p w14:paraId="34C14B87" w14:textId="77777777" w:rsidR="007E19F7" w:rsidRDefault="007E19F7">
      <w:pPr>
        <w:rPr>
          <w:rStyle w:val="Hyperlink"/>
          <w:rFonts w:ascii="Sabon Next LT" w:hAnsi="Sabon Next LT" w:cs="Sabon Next LT"/>
          <w:b/>
          <w:bCs/>
          <w:iCs/>
          <w:color w:val="000000" w:themeColor="text1"/>
        </w:rPr>
      </w:pPr>
      <w:r>
        <w:rPr>
          <w:rStyle w:val="Hyperlink"/>
          <w:rFonts w:ascii="Sabon Next LT" w:hAnsi="Sabon Next LT" w:cs="Sabon Next LT"/>
          <w:b/>
          <w:bCs/>
          <w:iCs/>
          <w:color w:val="000000" w:themeColor="text1"/>
        </w:rPr>
        <w:br w:type="page"/>
      </w:r>
    </w:p>
    <w:p w14:paraId="486E685C" w14:textId="451AEB4A" w:rsidR="006E12E2" w:rsidRPr="00F54BFC" w:rsidRDefault="006E12E2" w:rsidP="006E12E2">
      <w:pPr>
        <w:rPr>
          <w:rStyle w:val="Hyperlink"/>
          <w:rFonts w:ascii="Sabon Next LT" w:hAnsi="Sabon Next LT" w:cs="Sabon Next LT"/>
          <w:b/>
          <w:bCs/>
          <w:iCs/>
          <w:color w:val="000000" w:themeColor="text1"/>
        </w:rPr>
      </w:pPr>
      <w:r w:rsidRPr="00F54BFC">
        <w:rPr>
          <w:rStyle w:val="Hyperlink"/>
          <w:rFonts w:ascii="Sabon Next LT" w:hAnsi="Sabon Next LT" w:cs="Sabon Next LT"/>
          <w:b/>
          <w:bCs/>
          <w:iCs/>
          <w:color w:val="000000" w:themeColor="text1"/>
        </w:rPr>
        <w:lastRenderedPageBreak/>
        <w:t>Introduction</w:t>
      </w:r>
    </w:p>
    <w:p w14:paraId="4A4637A7" w14:textId="70B1792F" w:rsidR="00B24A9A" w:rsidRDefault="008559DE" w:rsidP="00AB1DF8">
      <w:pPr>
        <w:rPr>
          <w:rFonts w:ascii="Sabon Next LT" w:hAnsi="Sabon Next LT" w:cs="Sabon Next LT"/>
          <w:lang w:val="en-US"/>
        </w:rPr>
      </w:pPr>
      <w:r w:rsidRPr="00894FA8">
        <w:rPr>
          <w:rFonts w:ascii="Sabon Next LT" w:hAnsi="Sabon Next LT" w:cs="Sabon Next LT"/>
        </w:rPr>
        <w:t xml:space="preserve">Any </w:t>
      </w:r>
      <w:r>
        <w:rPr>
          <w:rFonts w:ascii="Sabon Next LT" w:hAnsi="Sabon Next LT" w:cs="Sabon Next LT"/>
        </w:rPr>
        <w:t xml:space="preserve">coherent </w:t>
      </w:r>
      <w:r w:rsidRPr="00894FA8">
        <w:rPr>
          <w:rFonts w:ascii="Sabon Next LT" w:hAnsi="Sabon Next LT" w:cs="Sabon Next LT"/>
        </w:rPr>
        <w:t xml:space="preserve">approach to knowing needs to acknowledge the underlying ways that knowledge is valued (epistemology), rigour is established (logic), and reality </w:t>
      </w:r>
      <w:r w:rsidR="004621A8">
        <w:rPr>
          <w:rFonts w:ascii="Sabon Next LT" w:hAnsi="Sabon Next LT" w:cs="Sabon Next LT"/>
        </w:rPr>
        <w:t xml:space="preserve">is </w:t>
      </w:r>
      <w:r w:rsidRPr="00894FA8">
        <w:rPr>
          <w:rFonts w:ascii="Sabon Next LT" w:hAnsi="Sabon Next LT" w:cs="Sabon Next LT"/>
        </w:rPr>
        <w:t>ascertained (ontology).</w:t>
      </w:r>
      <w:r>
        <w:rPr>
          <w:rFonts w:ascii="Sabon Next LT" w:hAnsi="Sabon Next LT" w:cs="Sabon Next LT"/>
        </w:rPr>
        <w:t xml:space="preserve"> Reductionis</w:t>
      </w:r>
      <w:r w:rsidR="00D96F6F">
        <w:rPr>
          <w:rFonts w:ascii="Sabon Next LT" w:hAnsi="Sabon Next LT" w:cs="Sabon Next LT"/>
        </w:rPr>
        <w:t>m</w:t>
      </w:r>
      <w:r>
        <w:rPr>
          <w:rFonts w:ascii="Sabon Next LT" w:hAnsi="Sabon Next LT" w:cs="Sabon Next LT"/>
        </w:rPr>
        <w:t xml:space="preserve"> and constructivis</w:t>
      </w:r>
      <w:r w:rsidR="00D96F6F">
        <w:rPr>
          <w:rFonts w:ascii="Sabon Next LT" w:hAnsi="Sabon Next LT" w:cs="Sabon Next LT"/>
        </w:rPr>
        <w:t>m</w:t>
      </w:r>
      <w:r>
        <w:rPr>
          <w:rFonts w:ascii="Sabon Next LT" w:hAnsi="Sabon Next LT" w:cs="Sabon Next LT"/>
        </w:rPr>
        <w:t xml:space="preserve"> </w:t>
      </w:r>
      <w:r w:rsidR="00D96F6F">
        <w:rPr>
          <w:rFonts w:ascii="Sabon Next LT" w:hAnsi="Sabon Next LT" w:cs="Sabon Next LT"/>
        </w:rPr>
        <w:t xml:space="preserve">are </w:t>
      </w:r>
      <w:r>
        <w:rPr>
          <w:rFonts w:ascii="Sabon Next LT" w:hAnsi="Sabon Next LT" w:cs="Sabon Next LT"/>
        </w:rPr>
        <w:t>clearly defined approaches to knowing</w:t>
      </w:r>
      <w:r w:rsidR="00D96F6F">
        <w:rPr>
          <w:rFonts w:ascii="Sabon Next LT" w:hAnsi="Sabon Next LT" w:cs="Sabon Next LT"/>
        </w:rPr>
        <w:t xml:space="preserve"> that necessarily exclude each other and therefore cannot attend to the whole</w:t>
      </w:r>
      <w:r>
        <w:rPr>
          <w:rFonts w:ascii="Sabon Next LT" w:hAnsi="Sabon Next LT" w:cs="Sabon Next LT"/>
        </w:rPr>
        <w:t xml:space="preserve">. </w:t>
      </w:r>
      <w:r w:rsidR="00B24A9A">
        <w:rPr>
          <w:rFonts w:ascii="Sabon Next LT" w:hAnsi="Sabon Next LT" w:cs="Sabon Next LT"/>
          <w:lang w:val="en-US"/>
        </w:rPr>
        <w:t xml:space="preserve">As they do not offer an integrative way to see the whole subjective and material human organism, they can cause </w:t>
      </w:r>
      <w:r w:rsidR="00B24A9A" w:rsidRPr="00F54BFC">
        <w:rPr>
          <w:rFonts w:ascii="Sabon Next LT" w:hAnsi="Sabon Next LT" w:cs="Sabon Next LT"/>
          <w:color w:val="000000" w:themeColor="text1"/>
          <w:lang w:val="en-US"/>
        </w:rPr>
        <w:t>artefact</w:t>
      </w:r>
      <w:r w:rsidR="00B24A9A">
        <w:rPr>
          <w:rFonts w:ascii="Sabon Next LT" w:hAnsi="Sabon Next LT" w:cs="Sabon Next LT"/>
          <w:color w:val="000000" w:themeColor="text1"/>
          <w:lang w:val="en-US"/>
        </w:rPr>
        <w:t>s</w:t>
      </w:r>
      <w:r w:rsidR="00B24A9A" w:rsidRPr="00F54BFC">
        <w:rPr>
          <w:rFonts w:ascii="Sabon Next LT" w:hAnsi="Sabon Next LT" w:cs="Sabon Next LT"/>
          <w:color w:val="000000" w:themeColor="text1"/>
          <w:lang w:val="en-US"/>
        </w:rPr>
        <w:t xml:space="preserve">, false legitimacy, </w:t>
      </w:r>
      <w:r w:rsidR="00B24A9A">
        <w:rPr>
          <w:rFonts w:ascii="Sabon Next LT" w:hAnsi="Sabon Next LT" w:cs="Sabon Next LT"/>
          <w:color w:val="000000" w:themeColor="text1"/>
          <w:lang w:val="en-US"/>
        </w:rPr>
        <w:t xml:space="preserve">or </w:t>
      </w:r>
      <w:r w:rsidR="00B24A9A" w:rsidRPr="00F54BFC">
        <w:rPr>
          <w:rFonts w:ascii="Sabon Next LT" w:hAnsi="Sabon Next LT" w:cs="Sabon Next LT"/>
          <w:color w:val="000000" w:themeColor="text1"/>
          <w:lang w:val="en-US"/>
        </w:rPr>
        <w:t>spurious precisio</w:t>
      </w:r>
      <w:r w:rsidR="00B24A9A">
        <w:rPr>
          <w:rFonts w:ascii="Sabon Next LT" w:hAnsi="Sabon Next LT" w:cs="Sabon Next LT"/>
          <w:color w:val="000000" w:themeColor="text1"/>
          <w:lang w:val="en-US"/>
        </w:rPr>
        <w:t>n</w:t>
      </w:r>
      <w:r w:rsidR="00B24A9A" w:rsidRPr="005B012F">
        <w:rPr>
          <w:rFonts w:ascii="Sabon Next LT" w:hAnsi="Sabon Next LT" w:cs="Sabon Next LT"/>
          <w:lang w:val="en-US"/>
        </w:rPr>
        <w:fldChar w:fldCharType="begin"/>
      </w:r>
      <w:r w:rsidR="00B24A9A">
        <w:rPr>
          <w:rFonts w:ascii="Sabon Next LT" w:hAnsi="Sabon Next LT" w:cs="Sabon Next LT"/>
          <w:lang w:val="en-US"/>
        </w:rPr>
        <w:instrText xml:space="preserve"> ADDIN EN.CITE &lt;EndNote&gt;&lt;Cite&gt;&lt;Author&gt;Wood&lt;/Author&gt;&lt;Year&gt;2009&lt;/Year&gt;&lt;RecNum&gt;99&lt;/RecNum&gt;&lt;DisplayText&gt;&lt;style face="superscript"&gt;1&lt;/style&gt;&lt;/DisplayText&gt;&lt;record&gt;&lt;rec-number&gt;99&lt;/rec-number&gt;&lt;foreign-keys&gt;&lt;key app="EN" db-id="twsx0vaas2d2v0e0z5t5zw2uz5tvd99a2p05" timestamp="1541130192"&gt;99&lt;/key&gt;&lt;/foreign-keys&gt;&lt;ref-type name="Book"&gt;6&lt;/ref-type&gt;&lt;contributors&gt;&lt;authors&gt;&lt;author&gt;Wood, Stephen J&lt;/author&gt;&lt;author&gt;Allen, Nicholas B&lt;/author&gt;&lt;author&gt;Pantelis, Christos&lt;/author&gt;&lt;/authors&gt;&lt;/contributors&gt;&lt;titles&gt;&lt;title&gt;The neuropsychology of mental illness&lt;/title&gt;&lt;/titles&gt;&lt;dates&gt;&lt;year&gt;2009&lt;/year&gt;&lt;/dates&gt;&lt;pub-location&gt;New York.&lt;/pub-location&gt;&lt;publisher&gt;Cambridge University Press&lt;/publisher&gt;&lt;isbn&gt;0521862892&lt;/isbn&gt;&lt;urls&gt;&lt;/urls&gt;&lt;/record&gt;&lt;/Cite&gt;&lt;/EndNote&gt;</w:instrText>
      </w:r>
      <w:r w:rsidR="00B24A9A" w:rsidRPr="005B012F">
        <w:rPr>
          <w:rFonts w:ascii="Sabon Next LT" w:hAnsi="Sabon Next LT" w:cs="Sabon Next LT"/>
          <w:lang w:val="en-US"/>
        </w:rPr>
        <w:fldChar w:fldCharType="separate"/>
      </w:r>
      <w:r w:rsidR="00B24A9A" w:rsidRPr="008846E8">
        <w:rPr>
          <w:rFonts w:ascii="Sabon Next LT" w:hAnsi="Sabon Next LT" w:cs="Sabon Next LT"/>
          <w:noProof/>
          <w:vertAlign w:val="superscript"/>
          <w:lang w:val="en-US"/>
        </w:rPr>
        <w:t>1</w:t>
      </w:r>
      <w:r w:rsidR="00B24A9A" w:rsidRPr="005B012F">
        <w:rPr>
          <w:rFonts w:ascii="Sabon Next LT" w:hAnsi="Sabon Next LT" w:cs="Sabon Next LT"/>
          <w:lang w:val="en-US"/>
        </w:rPr>
        <w:fldChar w:fldCharType="end"/>
      </w:r>
      <w:r w:rsidR="00B24A9A">
        <w:rPr>
          <w:rFonts w:ascii="Sabon Next LT" w:hAnsi="Sabon Next LT" w:cs="Sabon Next LT"/>
          <w:lang w:val="en-US"/>
        </w:rPr>
        <w:t xml:space="preserve">. </w:t>
      </w:r>
    </w:p>
    <w:p w14:paraId="1735370B" w14:textId="77777777" w:rsidR="00B24A9A" w:rsidRDefault="00B24A9A" w:rsidP="00AB1DF8">
      <w:pPr>
        <w:rPr>
          <w:rFonts w:ascii="Sabon Next LT" w:hAnsi="Sabon Next LT" w:cs="Sabon Next LT"/>
          <w:lang w:val="en-US"/>
        </w:rPr>
      </w:pPr>
    </w:p>
    <w:p w14:paraId="461BC909" w14:textId="31726F34" w:rsidR="00987AD4" w:rsidRPr="00F54BFC" w:rsidRDefault="008559DE" w:rsidP="00AB1DF8">
      <w:pPr>
        <w:rPr>
          <w:rFonts w:ascii="Sabon Next LT" w:hAnsi="Sabon Next LT" w:cs="Sabon Next LT"/>
          <w:color w:val="000000" w:themeColor="text1"/>
          <w:lang w:val="en-US"/>
        </w:rPr>
      </w:pPr>
      <w:proofErr w:type="spellStart"/>
      <w:r>
        <w:rPr>
          <w:rFonts w:ascii="Sabon Next LT" w:hAnsi="Sabon Next LT" w:cs="Sabon Next LT"/>
        </w:rPr>
        <w:t>Generalism</w:t>
      </w:r>
      <w:proofErr w:type="spellEnd"/>
      <w:r>
        <w:rPr>
          <w:rFonts w:ascii="Sabon Next LT" w:hAnsi="Sabon Next LT" w:cs="Sabon Next LT"/>
        </w:rPr>
        <w:t xml:space="preserve"> offers a way to know that transcends and includes both reductionist and constructivist ways of understanding.</w:t>
      </w:r>
      <w:r w:rsidR="00330FFA">
        <w:rPr>
          <w:rFonts w:ascii="Sabon Next LT" w:hAnsi="Sabon Next LT" w:cs="Sabon Next LT"/>
        </w:rPr>
        <w:fldChar w:fldCharType="begin"/>
      </w:r>
      <w:r w:rsidR="008846E8">
        <w:rPr>
          <w:rFonts w:ascii="Sabon Next LT" w:hAnsi="Sabon Next LT" w:cs="Sabon Next LT"/>
        </w:rPr>
        <w:instrText xml:space="preserve"> ADDIN EN.CITE &lt;EndNote&gt;&lt;Cite&gt;&lt;Author&gt;Lynch&lt;/Author&gt;&lt;Year&gt;2020&lt;/Year&gt;&lt;RecNum&gt;946&lt;/RecNum&gt;&lt;DisplayText&gt;&lt;style face="superscript"&gt;2&lt;/style&gt;&lt;/DisplayText&gt;&lt;record&gt;&lt;rec-number&gt;946&lt;/rec-number&gt;&lt;foreign-keys&gt;&lt;key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EndNote&gt;</w:instrText>
      </w:r>
      <w:r w:rsidR="00330FFA">
        <w:rPr>
          <w:rFonts w:ascii="Sabon Next LT" w:hAnsi="Sabon Next LT" w:cs="Sabon Next LT"/>
        </w:rPr>
        <w:fldChar w:fldCharType="separate"/>
      </w:r>
      <w:r w:rsidR="008846E8" w:rsidRPr="008846E8">
        <w:rPr>
          <w:rFonts w:ascii="Sabon Next LT" w:hAnsi="Sabon Next LT" w:cs="Sabon Next LT"/>
          <w:noProof/>
          <w:vertAlign w:val="superscript"/>
        </w:rPr>
        <w:t>2</w:t>
      </w:r>
      <w:r w:rsidR="00330FFA">
        <w:rPr>
          <w:rFonts w:ascii="Sabon Next LT" w:hAnsi="Sabon Next LT" w:cs="Sabon Next LT"/>
        </w:rPr>
        <w:fldChar w:fldCharType="end"/>
      </w:r>
      <w:r w:rsidR="00D96F6F">
        <w:rPr>
          <w:rFonts w:ascii="Sabon Next LT" w:hAnsi="Sabon Next LT" w:cs="Sabon Next LT"/>
        </w:rPr>
        <w:t xml:space="preserve"> </w:t>
      </w:r>
      <w:proofErr w:type="spellStart"/>
      <w:r w:rsidR="00D96F6F">
        <w:rPr>
          <w:rFonts w:ascii="Sabon Next LT" w:hAnsi="Sabon Next LT" w:cs="Sabon Next LT"/>
        </w:rPr>
        <w:t>Generalism</w:t>
      </w:r>
      <w:proofErr w:type="spellEnd"/>
      <w:r>
        <w:rPr>
          <w:rFonts w:ascii="Sabon Next LT" w:hAnsi="Sabon Next LT" w:cs="Sabon Next LT"/>
        </w:rPr>
        <w:t xml:space="preserve"> sees across </w:t>
      </w:r>
      <w:r w:rsidR="00D96F6F">
        <w:rPr>
          <w:rFonts w:ascii="Sabon Next LT" w:hAnsi="Sabon Next LT" w:cs="Sabon Next LT"/>
        </w:rPr>
        <w:t xml:space="preserve">both the physical science and social science </w:t>
      </w:r>
      <w:r>
        <w:rPr>
          <w:rFonts w:ascii="Sabon Next LT" w:hAnsi="Sabon Next LT" w:cs="Sabon Next LT"/>
        </w:rPr>
        <w:t>disciplines and therefore is useful in many areas of human society</w:t>
      </w:r>
      <w:r w:rsidR="00D96F6F">
        <w:rPr>
          <w:rFonts w:ascii="Sabon Next LT" w:hAnsi="Sabon Next LT" w:cs="Sabon Next LT"/>
        </w:rPr>
        <w:t xml:space="preserve">. </w:t>
      </w:r>
      <w:r w:rsidR="00DF77DF">
        <w:rPr>
          <w:rFonts w:ascii="Sabon Next LT" w:hAnsi="Sabon Next LT" w:cs="Sabon Next LT"/>
          <w:color w:val="000000" w:themeColor="text1"/>
        </w:rPr>
        <w:t xml:space="preserve">It is </w:t>
      </w:r>
      <w:r w:rsidR="00BB14A8">
        <w:rPr>
          <w:rFonts w:ascii="Sabon Next LT" w:hAnsi="Sabon Next LT" w:cs="Sabon Next LT"/>
          <w:color w:val="000000" w:themeColor="text1"/>
        </w:rPr>
        <w:t xml:space="preserve">particularly beneficial </w:t>
      </w:r>
      <w:r w:rsidR="00DF77DF">
        <w:rPr>
          <w:rFonts w:ascii="Sabon Next LT" w:hAnsi="Sabon Next LT" w:cs="Sabon Next LT"/>
          <w:color w:val="000000" w:themeColor="text1"/>
        </w:rPr>
        <w:t>for professions that seek to be person-centred, especially those who see the person within their life story and communal context</w:t>
      </w:r>
      <w:r w:rsidR="00AB1DF8">
        <w:rPr>
          <w:rFonts w:ascii="Sabon Next LT" w:hAnsi="Sabon Next LT" w:cs="Sabon Next LT"/>
          <w:color w:val="000000" w:themeColor="text1"/>
        </w:rPr>
        <w:t xml:space="preserve">. </w:t>
      </w:r>
    </w:p>
    <w:p w14:paraId="3AB7F68E" w14:textId="5D37E0B6" w:rsidR="00D96F6F" w:rsidRDefault="00D96F6F" w:rsidP="006E12E2">
      <w:pPr>
        <w:rPr>
          <w:rFonts w:ascii="Sabon Next LT" w:hAnsi="Sabon Next LT" w:cs="Sabon Next LT"/>
        </w:rPr>
      </w:pPr>
    </w:p>
    <w:p w14:paraId="43B48FB1" w14:textId="5D705725" w:rsidR="00987AD4" w:rsidRPr="002905AE" w:rsidRDefault="00987AD4" w:rsidP="006E12E2">
      <w:pPr>
        <w:rPr>
          <w:rFonts w:ascii="Sabon Next LT" w:hAnsi="Sabon Next LT" w:cs="Sabon Next LT"/>
          <w:color w:val="000000" w:themeColor="text1"/>
          <w:lang w:val="en-US"/>
        </w:rPr>
      </w:pPr>
      <w:r>
        <w:rPr>
          <w:rFonts w:ascii="Sabon Next LT" w:hAnsi="Sabon Next LT" w:cs="Sabon Next LT"/>
        </w:rPr>
        <w:t xml:space="preserve">In healthcare, there is a remarkable reluctance to acknowledge the </w:t>
      </w:r>
      <w:r w:rsidRPr="00F54BFC">
        <w:rPr>
          <w:rFonts w:ascii="Sabon Next LT" w:hAnsi="Sabon Next LT" w:cs="Sabon Next LT"/>
          <w:color w:val="000000" w:themeColor="text1"/>
        </w:rPr>
        <w:t>integrating force of the generalist gaze.</w:t>
      </w:r>
      <w:r w:rsidRPr="005B012F">
        <w:rPr>
          <w:rFonts w:ascii="Sabon Next LT" w:hAnsi="Sabon Next LT" w:cs="Sabon Next LT"/>
        </w:rPr>
        <w:fldChar w:fldCharType="begin"/>
      </w:r>
      <w:r>
        <w:rPr>
          <w:rFonts w:ascii="Sabon Next LT" w:hAnsi="Sabon Next LT" w:cs="Sabon Next LT"/>
        </w:rPr>
        <w:instrText xml:space="preserve"> ADDIN EN.CITE &lt;EndNote&gt;&lt;Cite&gt;&lt;Author&gt;Lynch&lt;/Author&gt;&lt;Year&gt;2020&lt;/Year&gt;&lt;RecNum&gt;946&lt;/RecNum&gt;&lt;DisplayText&gt;&lt;style face="superscript"&gt;2,3&lt;/style&gt;&lt;/DisplayText&gt;&lt;record&gt;&lt;rec-number&gt;946&lt;/rec-number&gt;&lt;foreign-keys&gt;&lt;key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Cite&gt;&lt;Author&gt;Thomas&lt;/Author&gt;&lt;Year&gt;2020&lt;/Year&gt;&lt;RecNum&gt;1016&lt;/RecNum&gt;&lt;record&gt;&lt;rec-number&gt;1016&lt;/rec-number&gt;&lt;foreign-keys&gt;&lt;key app="EN" db-id="twsx0vaas2d2v0e0z5t5zw2uz5tvd99a2p05" timestamp="1582671037"&gt;1016&lt;/key&gt;&lt;/foreign-keys&gt;&lt;ref-type name="Journal Article"&gt;17&lt;/ref-type&gt;&lt;contributors&gt;&lt;authors&gt;&lt;author&gt;Thomas, Hayley&lt;/author&gt;&lt;author&gt;Best, Megan&lt;/author&gt;&lt;author&gt;Mitchell, Geoffrey&lt;/author&gt;&lt;/authors&gt;&lt;/contributors&gt;&lt;titles&gt;&lt;title&gt;Whole-person care in general practice:&amp;apos;The nature of whole-person care&amp;apos;&lt;/title&gt;&lt;secondary-title&gt;Australian journal of general practice&lt;/secondary-title&gt;&lt;/titles&gt;&lt;periodical&gt;&lt;full-title&gt;Australian journal of general practice&lt;/full-title&gt;&lt;/periodical&gt;&lt;volume&gt;49&lt;/volume&gt;&lt;number&gt;1/2&lt;/number&gt;&lt;section&gt;54-60&lt;/section&gt;&lt;dates&gt;&lt;year&gt;2020&lt;/year&gt;&lt;/dates&gt;&lt;isbn&gt;ISSN: 2208-7958&lt;/isbn&gt;&lt;urls&gt;&lt;/urls&gt;&lt;/record&gt;&lt;/Cite&gt;&lt;/EndNote&gt;</w:instrText>
      </w:r>
      <w:r w:rsidRPr="005B012F">
        <w:rPr>
          <w:rFonts w:ascii="Sabon Next LT" w:hAnsi="Sabon Next LT" w:cs="Sabon Next LT"/>
        </w:rPr>
        <w:fldChar w:fldCharType="separate"/>
      </w:r>
      <w:r w:rsidRPr="00B63FDF">
        <w:rPr>
          <w:rFonts w:ascii="Sabon Next LT" w:hAnsi="Sabon Next LT" w:cs="Sabon Next LT"/>
          <w:noProof/>
          <w:vertAlign w:val="superscript"/>
        </w:rPr>
        <w:t>2,3</w:t>
      </w:r>
      <w:r w:rsidRPr="005B012F">
        <w:rPr>
          <w:rFonts w:ascii="Sabon Next LT" w:hAnsi="Sabon Next LT" w:cs="Sabon Next LT"/>
        </w:rPr>
        <w:fldChar w:fldCharType="end"/>
      </w:r>
      <w:r w:rsidRPr="00F54BFC">
        <w:rPr>
          <w:rFonts w:ascii="Sabon Next LT" w:hAnsi="Sabon Next LT" w:cs="Sabon Next LT"/>
          <w:color w:val="000000" w:themeColor="text1"/>
        </w:rPr>
        <w:t xml:space="preserve"> Health policy and practice </w:t>
      </w:r>
      <w:r>
        <w:rPr>
          <w:rFonts w:ascii="Sabon Next LT" w:hAnsi="Sabon Next LT" w:cs="Sabon Next LT"/>
          <w:color w:val="000000" w:themeColor="text1"/>
        </w:rPr>
        <w:t xml:space="preserve">still moves </w:t>
      </w:r>
      <w:r w:rsidRPr="00F54BFC">
        <w:rPr>
          <w:rFonts w:ascii="Sabon Next LT" w:hAnsi="Sabon Next LT" w:cs="Sabon Next LT"/>
          <w:color w:val="000000" w:themeColor="text1"/>
        </w:rPr>
        <w:t xml:space="preserve">towards medical care that relies on reductionist forms of evidence, clinical algorithms, biotechnical measures, and transactional encounters. </w:t>
      </w:r>
      <w:r>
        <w:rPr>
          <w:rFonts w:ascii="Sabon Next LT" w:hAnsi="Sabon Next LT" w:cs="Sabon Next LT"/>
          <w:color w:val="000000" w:themeColor="text1"/>
        </w:rPr>
        <w:t xml:space="preserve">These approaches </w:t>
      </w:r>
      <w:r w:rsidRPr="00F54BFC">
        <w:rPr>
          <w:rFonts w:ascii="Sabon Next LT" w:hAnsi="Sabon Next LT" w:cs="Sabon Next LT"/>
          <w:color w:val="000000" w:themeColor="text1"/>
        </w:rPr>
        <w:t>overvalue a narrowed objectified view of</w:t>
      </w:r>
      <w:r>
        <w:rPr>
          <w:rFonts w:ascii="Sabon Next LT" w:hAnsi="Sabon Next LT" w:cs="Sabon Next LT"/>
          <w:color w:val="000000" w:themeColor="text1"/>
        </w:rPr>
        <w:t xml:space="preserve"> a particular body part or system and lose sight of the person as they use </w:t>
      </w:r>
      <w:r w:rsidRPr="00F54BFC">
        <w:rPr>
          <w:rFonts w:ascii="Sabon Next LT" w:hAnsi="Sabon Next LT" w:cs="Sabon Next LT"/>
          <w:color w:val="000000" w:themeColor="text1"/>
        </w:rPr>
        <w:t>empirical evidence that is reductionist, deterministic (prognostic), de-contextualised, and dualist.</w:t>
      </w:r>
      <w:r>
        <w:rPr>
          <w:rFonts w:ascii="Sabon Next LT" w:hAnsi="Sabon Next LT" w:cs="Sabon Next LT"/>
          <w:color w:val="000000" w:themeColor="text1"/>
        </w:rPr>
        <w:fldChar w:fldCharType="begin"/>
      </w:r>
      <w:r>
        <w:rPr>
          <w:rFonts w:ascii="Sabon Next LT" w:hAnsi="Sabon Next LT" w:cs="Sabon Next LT"/>
          <w:color w:val="000000" w:themeColor="text1"/>
        </w:rPr>
        <w:instrText xml:space="preserve"> ADDIN EN.CITE &lt;EndNote&gt;&lt;Cite&gt;&lt;Author&gt;Dowrick&lt;/Author&gt;&lt;Year&gt;2017&lt;/Year&gt;&lt;RecNum&gt;702&lt;/RecNum&gt;&lt;DisplayText&gt;&lt;style face="superscript"&gt;4&lt;/style&gt;&lt;/DisplayText&gt;&lt;record&gt;&lt;rec-number&gt;702&lt;/rec-number&gt;&lt;foreign-keys&gt;&lt;key app="EN" db-id="twsx0vaas2d2v0e0z5t5zw2uz5tvd99a2p05" timestamp="1546900201"&gt;702&lt;/key&gt;&lt;/foreign-keys&gt;&lt;ref-type name="Book"&gt;6&lt;/ref-type&gt;&lt;contributors&gt;&lt;authors&gt;&lt;author&gt;Dowrick, Christopher&lt;/author&gt;&lt;/authors&gt;&lt;/contributors&gt;&lt;titles&gt;&lt;title&gt;Person-centred Primary Care: Searching for the Self&lt;/title&gt;&lt;/titles&gt;&lt;dates&gt;&lt;year&gt;2017&lt;/year&gt;&lt;/dates&gt;&lt;pub-location&gt;London&lt;/pub-location&gt;&lt;publisher&gt;Routledge&lt;/publisher&gt;&lt;isbn&gt;1351998269&lt;/isbn&gt;&lt;urls&gt;&lt;/urls&gt;&lt;/record&gt;&lt;/Cite&gt;&lt;/EndNote&gt;</w:instrText>
      </w:r>
      <w:r>
        <w:rPr>
          <w:rFonts w:ascii="Sabon Next LT" w:hAnsi="Sabon Next LT" w:cs="Sabon Next LT"/>
          <w:color w:val="000000" w:themeColor="text1"/>
        </w:rPr>
        <w:fldChar w:fldCharType="separate"/>
      </w:r>
      <w:r w:rsidRPr="00116B2E">
        <w:rPr>
          <w:rFonts w:ascii="Sabon Next LT" w:hAnsi="Sabon Next LT" w:cs="Sabon Next LT"/>
          <w:noProof/>
          <w:color w:val="000000" w:themeColor="text1"/>
          <w:vertAlign w:val="superscript"/>
        </w:rPr>
        <w:t>4</w:t>
      </w:r>
      <w:r>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Th</w:t>
      </w:r>
      <w:r>
        <w:rPr>
          <w:rFonts w:ascii="Sabon Next LT" w:hAnsi="Sabon Next LT" w:cs="Sabon Next LT"/>
          <w:color w:val="000000" w:themeColor="text1"/>
        </w:rPr>
        <w:t xml:space="preserve">is </w:t>
      </w:r>
      <w:r w:rsidRPr="00F54BFC">
        <w:rPr>
          <w:rFonts w:ascii="Sabon Next LT" w:hAnsi="Sabon Next LT" w:cs="Sabon Next LT"/>
          <w:color w:val="000000" w:themeColor="text1"/>
        </w:rPr>
        <w:t xml:space="preserve">linear research </w:t>
      </w:r>
      <w:r>
        <w:rPr>
          <w:rFonts w:ascii="Sabon Next LT" w:hAnsi="Sabon Next LT" w:cs="Sabon Next LT"/>
          <w:color w:val="000000" w:themeColor="text1"/>
        </w:rPr>
        <w:t>dominates</w:t>
      </w:r>
      <w:r w:rsidRPr="00F54BFC">
        <w:rPr>
          <w:rFonts w:ascii="Sabon Next LT" w:hAnsi="Sabon Next LT" w:cs="Sabon Next LT"/>
          <w:color w:val="000000" w:themeColor="text1"/>
        </w:rPr>
        <w:t xml:space="preserve"> clinical practice and health service policy with unrealistic claims of certain</w:t>
      </w:r>
      <w:r>
        <w:rPr>
          <w:rFonts w:ascii="Sabon Next LT" w:hAnsi="Sabon Next LT" w:cs="Sabon Next LT"/>
          <w:color w:val="000000" w:themeColor="text1"/>
        </w:rPr>
        <w:t xml:space="preserve"> evidence</w:t>
      </w:r>
      <w:r w:rsidRPr="00F54BFC">
        <w:rPr>
          <w:rFonts w:ascii="Sabon Next LT" w:hAnsi="Sabon Next LT" w:cs="Sabon Next LT"/>
          <w:color w:val="000000" w:themeColor="text1"/>
        </w:rPr>
        <w:t xml:space="preserve"> </w:t>
      </w:r>
      <w:r>
        <w:rPr>
          <w:rFonts w:ascii="Sabon Next LT" w:hAnsi="Sabon Next LT" w:cs="Sabon Next LT"/>
          <w:color w:val="000000" w:themeColor="text1"/>
        </w:rPr>
        <w:t>built on</w:t>
      </w:r>
      <w:r w:rsidRPr="00F54BFC">
        <w:rPr>
          <w:rFonts w:ascii="Sabon Next LT" w:hAnsi="Sabon Next LT" w:cs="Sabon Next LT"/>
          <w:color w:val="000000" w:themeColor="text1"/>
        </w:rPr>
        <w:t xml:space="preserve"> value-free ‘science’. Similarly, constructivist forms of knowledge disconnected from biological reality also fragment knowledge about the whole, leaving clinicians without coherent ways to approach the physicality of their work.</w:t>
      </w:r>
      <w:r>
        <w:rPr>
          <w:rFonts w:ascii="Sabon Next LT" w:hAnsi="Sabon Next LT" w:cs="Sabon Next LT"/>
          <w:color w:val="000000" w:themeColor="text1"/>
        </w:rPr>
        <w:t xml:space="preserve"> </w:t>
      </w:r>
      <w:r w:rsidRPr="00F54BFC">
        <w:rPr>
          <w:rFonts w:ascii="Sabon Next LT" w:hAnsi="Sabon Next LT" w:cs="Sabon Next LT"/>
          <w:color w:val="000000" w:themeColor="text1"/>
        </w:rPr>
        <w:t xml:space="preserve">Without a coherent scientific and philosophical account of generalist skills and attitudes to knowledge, medical care </w:t>
      </w:r>
      <w:r>
        <w:rPr>
          <w:rFonts w:ascii="Sabon Next LT" w:hAnsi="Sabon Next LT" w:cs="Sabon Next LT"/>
          <w:color w:val="000000" w:themeColor="text1"/>
        </w:rPr>
        <w:t xml:space="preserve">will continue to be divided </w:t>
      </w:r>
      <w:r w:rsidRPr="00F54BFC">
        <w:rPr>
          <w:rFonts w:ascii="Sabon Next LT" w:hAnsi="Sabon Next LT" w:cs="Sabon Next LT"/>
          <w:color w:val="000000" w:themeColor="text1"/>
        </w:rPr>
        <w:t>into smaller and smaller parts</w:t>
      </w:r>
      <w:r>
        <w:rPr>
          <w:rFonts w:ascii="Sabon Next LT" w:hAnsi="Sabon Next LT" w:cs="Sabon Next LT"/>
        </w:rPr>
        <w:t>.</w:t>
      </w:r>
      <w:r w:rsidRPr="005B012F">
        <w:rPr>
          <w:rFonts w:ascii="Sabon Next LT" w:hAnsi="Sabon Next LT" w:cs="Sabon Next LT"/>
        </w:rPr>
        <w:fldChar w:fldCharType="begin"/>
      </w:r>
      <w:r>
        <w:rPr>
          <w:rFonts w:ascii="Sabon Next LT" w:hAnsi="Sabon Next LT" w:cs="Sabon Next LT"/>
        </w:rPr>
        <w:instrText xml:space="preserve"> ADDIN EN.CITE &lt;EndNote&gt;&lt;Cite&gt;&lt;Author&gt;Sturmberg&lt;/Author&gt;&lt;Year&gt;2007&lt;/Year&gt;&lt;RecNum&gt;954&lt;/RecNum&gt;&lt;DisplayText&gt;&lt;style face="superscript"&gt;5&lt;/style&gt;&lt;/DisplayText&gt;&lt;record&gt;&lt;rec-number&gt;954&lt;/rec-number&gt;&lt;foreign-keys&gt;&lt;key app="EN" db-id="twsx0vaas2d2v0e0z5t5zw2uz5tvd99a2p05" timestamp="1581897258"&gt;954&lt;/key&gt;&lt;/foreign-keys&gt;&lt;ref-type name="Book"&gt;6&lt;/ref-type&gt;&lt;contributors&gt;&lt;authors&gt;&lt;author&gt;Sturmberg, Joachim P&lt;/author&gt;&lt;author&gt;Martin, Carmel M&lt;/author&gt;&lt;/authors&gt;&lt;/contributors&gt;&lt;titles&gt;&lt;title&gt;The foundations of primary care: daring to be different&lt;/title&gt;&lt;/titles&gt;&lt;dates&gt;&lt;year&gt;2007&lt;/year&gt;&lt;/dates&gt;&lt;publisher&gt;Radcliffe Publishing&lt;/publisher&gt;&lt;isbn&gt;1846190819&lt;/isbn&gt;&lt;urls&gt;&lt;/urls&gt;&lt;/record&gt;&lt;/Cite&gt;&lt;/EndNote&gt;</w:instrText>
      </w:r>
      <w:r w:rsidRPr="005B012F">
        <w:rPr>
          <w:rFonts w:ascii="Sabon Next LT" w:hAnsi="Sabon Next LT" w:cs="Sabon Next LT"/>
        </w:rPr>
        <w:fldChar w:fldCharType="separate"/>
      </w:r>
      <w:r w:rsidRPr="00116B2E">
        <w:rPr>
          <w:rFonts w:ascii="Sabon Next LT" w:hAnsi="Sabon Next LT" w:cs="Sabon Next LT"/>
          <w:noProof/>
          <w:vertAlign w:val="superscript"/>
        </w:rPr>
        <w:t>5</w:t>
      </w:r>
      <w:r w:rsidRPr="005B012F">
        <w:rPr>
          <w:rFonts w:ascii="Sabon Next LT" w:hAnsi="Sabon Next LT" w:cs="Sabon Next LT"/>
        </w:rPr>
        <w:fldChar w:fldCharType="end"/>
      </w:r>
      <w:r w:rsidRPr="005B012F">
        <w:rPr>
          <w:rFonts w:ascii="Sabon Next LT" w:hAnsi="Sabon Next LT" w:cs="Sabon Next LT"/>
        </w:rPr>
        <w:t xml:space="preserve"> </w:t>
      </w:r>
      <w:r w:rsidRPr="00F54BFC">
        <w:rPr>
          <w:rFonts w:ascii="Sabon Next LT" w:hAnsi="Sabon Next LT" w:cs="Sabon Next LT"/>
          <w:color w:val="000000" w:themeColor="text1"/>
        </w:rPr>
        <w:t xml:space="preserve"> </w:t>
      </w:r>
      <w:r w:rsidRPr="00F54BFC">
        <w:rPr>
          <w:rFonts w:ascii="Sabon Next LT" w:hAnsi="Sabon Next LT" w:cs="Sabon Next LT"/>
          <w:color w:val="000000" w:themeColor="text1"/>
          <w:lang w:val="en-US"/>
        </w:rPr>
        <w:t>This is not simply a theoretical or philosophical concern; it affects breadth of understanding and quality of clinical decision making</w:t>
      </w:r>
      <w:r>
        <w:rPr>
          <w:rFonts w:ascii="Sabon Next LT" w:hAnsi="Sabon Next LT" w:cs="Sabon Next LT"/>
          <w:color w:val="000000" w:themeColor="text1"/>
          <w:lang w:val="en-US"/>
        </w:rPr>
        <w:t>; it affects reliability of research designed for person-</w:t>
      </w:r>
      <w:proofErr w:type="spellStart"/>
      <w:r>
        <w:rPr>
          <w:rFonts w:ascii="Sabon Next LT" w:hAnsi="Sabon Next LT" w:cs="Sabon Next LT"/>
          <w:color w:val="000000" w:themeColor="text1"/>
          <w:lang w:val="en-US"/>
        </w:rPr>
        <w:t>centred</w:t>
      </w:r>
      <w:proofErr w:type="spellEnd"/>
      <w:r>
        <w:rPr>
          <w:rFonts w:ascii="Sabon Next LT" w:hAnsi="Sabon Next LT" w:cs="Sabon Next LT"/>
          <w:color w:val="000000" w:themeColor="text1"/>
          <w:lang w:val="en-US"/>
        </w:rPr>
        <w:t xml:space="preserve"> care.</w:t>
      </w:r>
    </w:p>
    <w:p w14:paraId="263C0D0A" w14:textId="77777777" w:rsidR="00C601F0" w:rsidRPr="00F54BFC" w:rsidRDefault="00C601F0" w:rsidP="006E12E2">
      <w:pPr>
        <w:rPr>
          <w:rFonts w:ascii="Sabon Next LT" w:hAnsi="Sabon Next LT" w:cs="Sabon Next LT"/>
          <w:color w:val="000000" w:themeColor="text1"/>
        </w:rPr>
      </w:pPr>
    </w:p>
    <w:p w14:paraId="5555E9A3" w14:textId="470B5256" w:rsidR="00810909" w:rsidRPr="004A5AC7" w:rsidRDefault="006754AC" w:rsidP="00A448DF">
      <w:pPr>
        <w:rPr>
          <w:rFonts w:cs="Arial"/>
        </w:rPr>
      </w:pPr>
      <w:proofErr w:type="spellStart"/>
      <w:r>
        <w:rPr>
          <w:rFonts w:ascii="Sabon Next LT" w:hAnsi="Sabon Next LT" w:cs="Sabon Next LT"/>
          <w:color w:val="000000" w:themeColor="text1"/>
        </w:rPr>
        <w:t>Generalism</w:t>
      </w:r>
      <w:proofErr w:type="spellEnd"/>
      <w:r>
        <w:rPr>
          <w:rFonts w:ascii="Sabon Next LT" w:hAnsi="Sabon Next LT" w:cs="Sabon Next LT"/>
          <w:color w:val="000000" w:themeColor="text1"/>
        </w:rPr>
        <w:t xml:space="preserve"> is a unifying way of seeing the person that offers a philosophical underpinning to any clinical care that purports to be p</w:t>
      </w:r>
      <w:r w:rsidR="002C3717">
        <w:rPr>
          <w:rFonts w:ascii="Sabon Next LT" w:hAnsi="Sabon Next LT" w:cs="Sabon Next LT"/>
          <w:color w:val="000000" w:themeColor="text1"/>
        </w:rPr>
        <w:t>erson</w:t>
      </w:r>
      <w:r>
        <w:rPr>
          <w:rFonts w:ascii="Sabon Next LT" w:hAnsi="Sabon Next LT" w:cs="Sabon Next LT"/>
          <w:color w:val="000000" w:themeColor="text1"/>
        </w:rPr>
        <w:t xml:space="preserve">-centred. </w:t>
      </w:r>
      <w:r w:rsidR="009B2038">
        <w:rPr>
          <w:rFonts w:ascii="Sabon Next LT" w:hAnsi="Sabon Next LT" w:cs="Sabon Next LT"/>
          <w:color w:val="000000" w:themeColor="text1"/>
        </w:rPr>
        <w:t xml:space="preserve">In the primary care setting, </w:t>
      </w:r>
      <w:proofErr w:type="spellStart"/>
      <w:r w:rsidR="009B2038">
        <w:rPr>
          <w:rFonts w:ascii="Sabon Next LT" w:hAnsi="Sabon Next LT" w:cs="Sabon Next LT"/>
          <w:color w:val="000000" w:themeColor="text1"/>
        </w:rPr>
        <w:t>generalism</w:t>
      </w:r>
      <w:proofErr w:type="spellEnd"/>
      <w:r w:rsidR="009B2038">
        <w:rPr>
          <w:rFonts w:ascii="Sabon Next LT" w:hAnsi="Sabon Next LT" w:cs="Sabon Next LT"/>
          <w:color w:val="000000" w:themeColor="text1"/>
        </w:rPr>
        <w:t xml:space="preserve"> has been defined as</w:t>
      </w:r>
      <w:r w:rsidR="00810909">
        <w:rPr>
          <w:rFonts w:ascii="Sabon Next LT" w:hAnsi="Sabon Next LT" w:cs="Sabon Next LT"/>
          <w:color w:val="000000" w:themeColor="text1"/>
        </w:rPr>
        <w:t>:</w:t>
      </w:r>
    </w:p>
    <w:p w14:paraId="62E03217" w14:textId="0F1EB0EA" w:rsidR="00DF77DF" w:rsidRPr="00CC3DB2" w:rsidRDefault="00810909" w:rsidP="00A448DF">
      <w:pPr>
        <w:pStyle w:val="Quote"/>
        <w:rPr>
          <w:rFonts w:ascii="Sabon Next LT" w:hAnsi="Sabon Next LT" w:cs="Sabon Next LT"/>
          <w:color w:val="000000" w:themeColor="text1"/>
        </w:rPr>
      </w:pPr>
      <w:proofErr w:type="gramStart"/>
      <w:r w:rsidRPr="00290D49">
        <w:rPr>
          <w:rFonts w:ascii="Sabon Next LT" w:hAnsi="Sabon Next LT" w:cs="Sabon Next LT"/>
        </w:rPr>
        <w:t>A professional philosophy of healthcare practice,</w:t>
      </w:r>
      <w:proofErr w:type="gramEnd"/>
      <w:r w:rsidRPr="00290D49">
        <w:rPr>
          <w:rFonts w:ascii="Sabon Next LT" w:hAnsi="Sabon Next LT" w:cs="Sabon Next LT"/>
        </w:rPr>
        <w:t xml:space="preserve"> described as ‘expertise in whole person medicine’. The ‘expertise’ of </w:t>
      </w:r>
      <w:proofErr w:type="spellStart"/>
      <w:r w:rsidRPr="00290D49">
        <w:rPr>
          <w:rFonts w:ascii="Sabon Next LT" w:hAnsi="Sabon Next LT" w:cs="Sabon Next LT"/>
        </w:rPr>
        <w:t>generalism</w:t>
      </w:r>
      <w:proofErr w:type="spellEnd"/>
      <w:r w:rsidRPr="00290D49">
        <w:rPr>
          <w:rFonts w:ascii="Sabon Next LT" w:hAnsi="Sabon Next LT" w:cs="Sabon Next LT"/>
        </w:rPr>
        <w:t xml:space="preserve"> relates to an approach to care which is person not disease oriented; taking a continuous rather than an episodic view; integrating biomedical and biographical understanding of illness; to support decisions which recognise health as a resource for living and not an end in itself. </w:t>
      </w:r>
      <w:r w:rsidRPr="00290D49">
        <w:rPr>
          <w:rFonts w:ascii="Sabon Next LT" w:hAnsi="Sabon Next LT" w:cs="Sabon Next LT"/>
        </w:rPr>
        <w:fldChar w:fldCharType="begin"/>
      </w:r>
      <w:r w:rsidR="00987AD4" w:rsidRPr="00290D49">
        <w:rPr>
          <w:rFonts w:ascii="Sabon Next LT" w:hAnsi="Sabon Next LT" w:cs="Sabon Next LT"/>
        </w:rPr>
        <w:instrText xml:space="preserve"> ADDIN EN.CITE &lt;EndNote&gt;&lt;Cite&gt;&lt;Author&gt;Reeve&lt;/Author&gt;&lt;Year&gt;2013&lt;/Year&gt;&lt;RecNum&gt;125&lt;/RecNum&gt;&lt;Suffix&gt;`, p. 1&lt;/Suffix&gt;&lt;DisplayText&gt;&lt;style face="superscript"&gt;6, p. 1&lt;/style&gt;&lt;/DisplayText&gt;&lt;record&gt;&lt;rec-number&gt;125&lt;/rec-number&gt;&lt;foreign-keys&gt;&lt;key app="EN" db-id="twsx0vaas2d2v0e0z5t5zw2uz5tvd99a2p05" timestamp="1541130193"&gt;125&lt;/key&gt;&lt;/foreign-keys&gt;&lt;ref-type name="Journal Article"&gt;17&lt;/ref-type&gt;&lt;contributors&gt;&lt;authors&gt;&lt;author&gt;Reeve, J.&lt;/author&gt;&lt;author&gt;Dowrick, C, F.&lt;/author&gt;&lt;author&gt;Freeman, G. K.&lt;/author&gt;&lt;author&gt;Gunn, J.&lt;/author&gt;&lt;author&gt;Mair, F.&lt;/author&gt;&lt;author&gt;May, C.&lt;/author&gt;&lt;author&gt;Mercer, S.&lt;/author&gt;&lt;author&gt;Palmer, V.&lt;/author&gt;&lt;author&gt;Howe, A.&lt;/author&gt;&lt;author&gt;Irving, G.&lt;/author&gt;&lt;/authors&gt;&lt;/contributors&gt;&lt;titles&gt;&lt;title&gt;Examining the practice of generalist expertise: a qualitative study identifying constraints and solutions&lt;/title&gt;&lt;secondary-title&gt;JRSM Short Reports&lt;/secondary-title&gt;&lt;/titles&gt;&lt;periodical&gt;&lt;full-title&gt;JRSM short reports&lt;/full-title&gt;&lt;/periodical&gt;&lt;pages&gt;1-9&lt;/pages&gt;&lt;volume&gt;4&lt;/volume&gt;&lt;number&gt;12&lt;/number&gt;&lt;dates&gt;&lt;year&gt;2013&lt;/year&gt;&lt;/dates&gt;&lt;isbn&gt;2054-2704&lt;/isbn&gt;&lt;urls&gt;&lt;/urls&gt;&lt;/record&gt;&lt;/Cite&gt;&lt;/EndNote&gt;</w:instrText>
      </w:r>
      <w:r w:rsidRPr="00290D49">
        <w:rPr>
          <w:rFonts w:ascii="Sabon Next LT" w:hAnsi="Sabon Next LT" w:cs="Sabon Next LT"/>
        </w:rPr>
        <w:fldChar w:fldCharType="separate"/>
      </w:r>
      <w:r w:rsidR="00987AD4" w:rsidRPr="00290D49">
        <w:rPr>
          <w:rFonts w:ascii="Sabon Next LT" w:hAnsi="Sabon Next LT" w:cs="Sabon Next LT"/>
          <w:noProof/>
          <w:vertAlign w:val="superscript"/>
        </w:rPr>
        <w:t>6, p. 1</w:t>
      </w:r>
      <w:r w:rsidRPr="00290D49">
        <w:rPr>
          <w:rFonts w:ascii="Sabon Next LT" w:hAnsi="Sabon Next LT" w:cs="Sabon Next LT"/>
        </w:rPr>
        <w:fldChar w:fldCharType="end"/>
      </w:r>
    </w:p>
    <w:p w14:paraId="0315A854" w14:textId="2841985F" w:rsidR="00974013" w:rsidRDefault="00974013" w:rsidP="00DF77DF">
      <w:pPr>
        <w:rPr>
          <w:rFonts w:ascii="Sabon Next LT" w:eastAsia="Times New Roman" w:hAnsi="Sabon Next LT" w:cs="Sabon Next LT"/>
          <w:color w:val="000000" w:themeColor="text1"/>
          <w:lang w:eastAsia="en-GB"/>
        </w:rPr>
      </w:pPr>
    </w:p>
    <w:p w14:paraId="1B2E1CC3" w14:textId="337A75AD" w:rsidR="00500B59" w:rsidRDefault="00500B59" w:rsidP="00500B59">
      <w:pPr>
        <w:rPr>
          <w:rFonts w:ascii="Sabon Next LT" w:hAnsi="Sabon Next LT" w:cs="Sabon Next LT"/>
        </w:rPr>
      </w:pPr>
      <w:r w:rsidRPr="00F54BFC">
        <w:rPr>
          <w:rFonts w:ascii="Sabon Next LT" w:eastAsia="Times New Roman" w:hAnsi="Sabon Next LT" w:cs="Sabon Next LT"/>
          <w:color w:val="000000" w:themeColor="text1"/>
          <w:lang w:eastAsia="en-GB"/>
        </w:rPr>
        <w:t xml:space="preserve">In this paper, we propose the concept of the Craft of </w:t>
      </w:r>
      <w:proofErr w:type="spellStart"/>
      <w:r w:rsidRPr="00F54BFC">
        <w:rPr>
          <w:rFonts w:ascii="Sabon Next LT" w:eastAsia="Times New Roman" w:hAnsi="Sabon Next LT" w:cs="Sabon Next LT"/>
          <w:color w:val="000000" w:themeColor="text1"/>
          <w:lang w:eastAsia="en-GB"/>
        </w:rPr>
        <w:t>Generalism</w:t>
      </w:r>
      <w:proofErr w:type="spellEnd"/>
      <w:r w:rsidRPr="00F54BFC">
        <w:rPr>
          <w:rFonts w:ascii="Sabon Next LT" w:eastAsia="Times New Roman" w:hAnsi="Sabon Next LT" w:cs="Sabon Next LT"/>
          <w:color w:val="000000" w:themeColor="text1"/>
          <w:lang w:eastAsia="en-GB"/>
        </w:rPr>
        <w:t xml:space="preserve"> to translate complex philosophical approaches to knowledge into an understanding of everyday </w:t>
      </w:r>
      <w:r>
        <w:rPr>
          <w:rFonts w:ascii="Sabon Next LT" w:eastAsia="Times New Roman" w:hAnsi="Sabon Next LT" w:cs="Sabon Next LT"/>
          <w:color w:val="000000" w:themeColor="text1"/>
          <w:lang w:eastAsia="en-GB"/>
        </w:rPr>
        <w:t xml:space="preserve">person-centred clinical practice and </w:t>
      </w:r>
      <w:r w:rsidRPr="00F54BFC">
        <w:rPr>
          <w:rFonts w:ascii="Sabon Next LT" w:eastAsia="Times New Roman" w:hAnsi="Sabon Next LT" w:cs="Sabon Next LT"/>
          <w:color w:val="000000" w:themeColor="text1"/>
          <w:lang w:eastAsia="en-GB"/>
        </w:rPr>
        <w:t>research. We draw on philosophical underpinnings of the recently described concept of Transdisciplinary Generalism</w:t>
      </w:r>
      <w:r>
        <w:rPr>
          <w:rFonts w:ascii="Sabon Next LT" w:eastAsia="Times New Roman" w:hAnsi="Sabon Next LT" w:cs="Sabon Next LT"/>
          <w:color w:val="000000" w:themeColor="text1"/>
          <w:lang w:eastAsia="en-GB"/>
        </w:rPr>
        <w:fldChar w:fldCharType="begin"/>
      </w:r>
      <w:r>
        <w:rPr>
          <w:rFonts w:ascii="Sabon Next LT" w:eastAsia="Times New Roman" w:hAnsi="Sabon Next LT" w:cs="Sabon Next LT"/>
          <w:color w:val="000000" w:themeColor="text1"/>
          <w:lang w:eastAsia="en-GB"/>
        </w:rPr>
        <w:instrText xml:space="preserve"> ADDIN EN.CITE &lt;EndNote&gt;&lt;Cite&gt;&lt;Author&gt;Lynch&lt;/Author&gt;&lt;Year&gt;2020&lt;/Year&gt;&lt;RecNum&gt;946&lt;/RecNum&gt;&lt;DisplayText&gt;&lt;style face="superscript"&gt;2&lt;/style&gt;&lt;/DisplayText&gt;&lt;record&gt;&lt;rec-number&gt;946&lt;/rec-number&gt;&lt;foreign-keys&gt;&lt;key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EndNote&gt;</w:instrText>
      </w:r>
      <w:r>
        <w:rPr>
          <w:rFonts w:ascii="Sabon Next LT" w:eastAsia="Times New Roman" w:hAnsi="Sabon Next LT" w:cs="Sabon Next LT"/>
          <w:color w:val="000000" w:themeColor="text1"/>
          <w:lang w:eastAsia="en-GB"/>
        </w:rPr>
        <w:fldChar w:fldCharType="separate"/>
      </w:r>
      <w:r w:rsidRPr="00B24A9A">
        <w:rPr>
          <w:rFonts w:ascii="Sabon Next LT" w:eastAsia="Times New Roman" w:hAnsi="Sabon Next LT" w:cs="Sabon Next LT"/>
          <w:noProof/>
          <w:color w:val="000000" w:themeColor="text1"/>
          <w:vertAlign w:val="superscript"/>
          <w:lang w:eastAsia="en-GB"/>
        </w:rPr>
        <w:t>2</w:t>
      </w:r>
      <w:r>
        <w:rPr>
          <w:rFonts w:ascii="Sabon Next LT" w:eastAsia="Times New Roman" w:hAnsi="Sabon Next LT" w:cs="Sabon Next LT"/>
          <w:color w:val="000000" w:themeColor="text1"/>
          <w:lang w:eastAsia="en-GB"/>
        </w:rPr>
        <w:fldChar w:fldCharType="end"/>
      </w:r>
      <w:r>
        <w:rPr>
          <w:rFonts w:ascii="Sabon Next LT" w:eastAsia="Times New Roman" w:hAnsi="Sabon Next LT" w:cs="Sabon Next LT"/>
          <w:color w:val="000000" w:themeColor="text1"/>
          <w:lang w:eastAsia="en-GB"/>
        </w:rPr>
        <w:t xml:space="preserve"> </w:t>
      </w:r>
      <w:r w:rsidRPr="00F54BFC">
        <w:rPr>
          <w:rFonts w:ascii="Sabon Next LT" w:eastAsia="Times New Roman" w:hAnsi="Sabon Next LT" w:cs="Sabon Next LT"/>
          <w:color w:val="000000" w:themeColor="text1"/>
          <w:lang w:eastAsia="en-GB"/>
        </w:rPr>
        <w:t xml:space="preserve">to develop a coherent understanding of the first principles of generalist approaches to knowledge. </w:t>
      </w:r>
      <w:r>
        <w:rPr>
          <w:rFonts w:ascii="Sabon Next LT" w:eastAsia="Times New Roman" w:hAnsi="Sabon Next LT" w:cs="Sabon Next LT"/>
          <w:color w:val="000000" w:themeColor="text1"/>
          <w:lang w:eastAsia="en-GB"/>
        </w:rPr>
        <w:t xml:space="preserve"> We name these skills and attitudes a ‘craft’ – a term to describe “quality-driven work”.</w:t>
      </w:r>
      <w:r>
        <w:rPr>
          <w:rFonts w:ascii="Sabon Next LT" w:eastAsia="Times New Roman" w:hAnsi="Sabon Next LT" w:cs="Sabon Next LT"/>
          <w:color w:val="000000" w:themeColor="text1"/>
          <w:lang w:eastAsia="en-GB"/>
        </w:rPr>
        <w:fldChar w:fldCharType="begin"/>
      </w:r>
      <w:r w:rsidR="00987AD4">
        <w:rPr>
          <w:rFonts w:ascii="Sabon Next LT" w:eastAsia="Times New Roman" w:hAnsi="Sabon Next LT" w:cs="Sabon Next LT"/>
          <w:color w:val="000000" w:themeColor="text1"/>
          <w:lang w:eastAsia="en-GB"/>
        </w:rPr>
        <w:instrText xml:space="preserve"> ADDIN EN.CITE &lt;EndNote&gt;&lt;Cite&gt;&lt;Author&gt;Sennett&lt;/Author&gt;&lt;Year&gt;2008&lt;/Year&gt;&lt;RecNum&gt;1258&lt;/RecNum&gt;&lt;Suffix&gt;`,p.24&lt;/Suffix&gt;&lt;Pages&gt;24&lt;/Pages&gt;&lt;DisplayText&gt;&lt;style face="superscript"&gt;7,p.24&lt;/style&gt;&lt;/DisplayText&gt;&lt;record&gt;&lt;rec-number&gt;1258&lt;/rec-number&gt;&lt;foreign-keys&gt;&lt;key app="EN" db-id="twsx0vaas2d2v0e0z5t5zw2uz5tvd99a2p05" timestamp="1604369694"&gt;1258&lt;/key&gt;&lt;/foreign-keys&gt;&lt;ref-type name="Book"&gt;6&lt;/ref-type&gt;&lt;contributors&gt;&lt;authors&gt;&lt;author&gt;Sennett, Richard&lt;/author&gt;&lt;/authors&gt;&lt;/contributors&gt;&lt;titles&gt;&lt;title&gt;The craftsman&lt;/title&gt;&lt;/titles&gt;&lt;dates&gt;&lt;year&gt;2008&lt;/year&gt;&lt;/dates&gt;&lt;pub-location&gt;London&lt;/pub-location&gt;&lt;publisher&gt;Penguin Books&lt;/publisher&gt;&lt;isbn&gt;0300149557&lt;/isbn&gt;&lt;urls&gt;&lt;/urls&gt;&lt;/record&gt;&lt;/Cite&gt;&lt;/EndNote&gt;</w:instrText>
      </w:r>
      <w:r>
        <w:rPr>
          <w:rFonts w:ascii="Sabon Next LT" w:eastAsia="Times New Roman" w:hAnsi="Sabon Next LT" w:cs="Sabon Next LT"/>
          <w:color w:val="000000" w:themeColor="text1"/>
          <w:lang w:eastAsia="en-GB"/>
        </w:rPr>
        <w:fldChar w:fldCharType="separate"/>
      </w:r>
      <w:r w:rsidR="00987AD4" w:rsidRPr="00987AD4">
        <w:rPr>
          <w:rFonts w:ascii="Sabon Next LT" w:eastAsia="Times New Roman" w:hAnsi="Sabon Next LT" w:cs="Sabon Next LT"/>
          <w:noProof/>
          <w:color w:val="000000" w:themeColor="text1"/>
          <w:vertAlign w:val="superscript"/>
          <w:lang w:eastAsia="en-GB"/>
        </w:rPr>
        <w:t>7,p.24</w:t>
      </w:r>
      <w:r>
        <w:rPr>
          <w:rFonts w:ascii="Sabon Next LT" w:eastAsia="Times New Roman" w:hAnsi="Sabon Next LT" w:cs="Sabon Next LT"/>
          <w:color w:val="000000" w:themeColor="text1"/>
          <w:lang w:eastAsia="en-GB"/>
        </w:rPr>
        <w:fldChar w:fldCharType="end"/>
      </w:r>
      <w:r>
        <w:rPr>
          <w:rFonts w:ascii="Sabon Next LT" w:eastAsia="Times New Roman" w:hAnsi="Sabon Next LT" w:cs="Sabon Next LT"/>
          <w:color w:val="000000" w:themeColor="text1"/>
          <w:lang w:eastAsia="en-GB"/>
        </w:rPr>
        <w:t xml:space="preserve"> Craft is work refined through experience for its own sake and the communal good, despite being often “unrewarded or invisible”.</w:t>
      </w:r>
      <w:r>
        <w:rPr>
          <w:rFonts w:ascii="Sabon Next LT" w:eastAsia="Times New Roman" w:hAnsi="Sabon Next LT" w:cs="Sabon Next LT"/>
          <w:color w:val="000000" w:themeColor="text1"/>
          <w:lang w:eastAsia="en-GB"/>
        </w:rPr>
        <w:fldChar w:fldCharType="begin"/>
      </w:r>
      <w:r w:rsidR="00987AD4">
        <w:rPr>
          <w:rFonts w:ascii="Sabon Next LT" w:eastAsia="Times New Roman" w:hAnsi="Sabon Next LT" w:cs="Sabon Next LT"/>
          <w:color w:val="000000" w:themeColor="text1"/>
          <w:lang w:eastAsia="en-GB"/>
        </w:rPr>
        <w:instrText xml:space="preserve"> ADDIN EN.CITE &lt;EndNote&gt;&lt;Cite&gt;&lt;Author&gt;Sennett&lt;/Author&gt;&lt;Year&gt;2008&lt;/Year&gt;&lt;RecNum&gt;1258&lt;/RecNum&gt;&lt;Suffix&gt;`, p.37&lt;/Suffix&gt;&lt;Pages&gt;37&lt;/Pages&gt;&lt;DisplayText&gt;&lt;style face="superscript"&gt;7, p.37&lt;/style&gt;&lt;/DisplayText&gt;&lt;record&gt;&lt;rec-number&gt;1258&lt;/rec-number&gt;&lt;foreign-keys&gt;&lt;key app="EN" db-id="twsx0vaas2d2v0e0z5t5zw2uz5tvd99a2p05" timestamp="1604369694"&gt;1258&lt;/key&gt;&lt;/foreign-keys&gt;&lt;ref-type name="Book"&gt;6&lt;/ref-type&gt;&lt;contributors&gt;&lt;authors&gt;&lt;author&gt;Sennett, Richard&lt;/author&gt;&lt;/authors&gt;&lt;/contributors&gt;&lt;titles&gt;&lt;title&gt;The craftsman&lt;/title&gt;&lt;/titles&gt;&lt;dates&gt;&lt;year&gt;2008&lt;/year&gt;&lt;/dates&gt;&lt;pub-location&gt;London&lt;/pub-location&gt;&lt;publisher&gt;Penguin Books&lt;/publisher&gt;&lt;isbn&gt;0300149557&lt;/isbn&gt;&lt;urls&gt;&lt;/urls&gt;&lt;/record&gt;&lt;/Cite&gt;&lt;/EndNote&gt;</w:instrText>
      </w:r>
      <w:r>
        <w:rPr>
          <w:rFonts w:ascii="Sabon Next LT" w:eastAsia="Times New Roman" w:hAnsi="Sabon Next LT" w:cs="Sabon Next LT"/>
          <w:color w:val="000000" w:themeColor="text1"/>
          <w:lang w:eastAsia="en-GB"/>
        </w:rPr>
        <w:fldChar w:fldCharType="separate"/>
      </w:r>
      <w:r w:rsidR="00987AD4" w:rsidRPr="00987AD4">
        <w:rPr>
          <w:rFonts w:ascii="Sabon Next LT" w:eastAsia="Times New Roman" w:hAnsi="Sabon Next LT" w:cs="Sabon Next LT"/>
          <w:noProof/>
          <w:color w:val="000000" w:themeColor="text1"/>
          <w:vertAlign w:val="superscript"/>
          <w:lang w:eastAsia="en-GB"/>
        </w:rPr>
        <w:t>7, p.37</w:t>
      </w:r>
      <w:r>
        <w:rPr>
          <w:rFonts w:ascii="Sabon Next LT" w:eastAsia="Times New Roman" w:hAnsi="Sabon Next LT" w:cs="Sabon Next LT"/>
          <w:color w:val="000000" w:themeColor="text1"/>
          <w:lang w:eastAsia="en-GB"/>
        </w:rPr>
        <w:fldChar w:fldCharType="end"/>
      </w:r>
      <w:r>
        <w:rPr>
          <w:rFonts w:ascii="Sabon Next LT" w:eastAsia="Times New Roman" w:hAnsi="Sabon Next LT" w:cs="Sabon Next LT"/>
          <w:color w:val="000000" w:themeColor="text1"/>
          <w:lang w:eastAsia="en-GB"/>
        </w:rPr>
        <w:t xml:space="preserve"> </w:t>
      </w:r>
      <w:r w:rsidRPr="005B012F">
        <w:rPr>
          <w:rFonts w:ascii="Sabon Next LT" w:hAnsi="Sabon Next LT" w:cs="Sabon Next LT"/>
        </w:rPr>
        <w:t>This concept of craftsmanship may help to describe what generalist</w:t>
      </w:r>
      <w:r>
        <w:rPr>
          <w:rFonts w:ascii="Sabon Next LT" w:hAnsi="Sabon Next LT" w:cs="Sabon Next LT"/>
        </w:rPr>
        <w:t>s</w:t>
      </w:r>
      <w:r w:rsidRPr="005B012F">
        <w:rPr>
          <w:rFonts w:ascii="Sabon Next LT" w:hAnsi="Sabon Next LT" w:cs="Sabon Next LT"/>
        </w:rPr>
        <w:t xml:space="preserve"> spend their lifetime learning and refining. In the hands of an experienced generalist (not just those in healthcare), this craft is a sturdy pillar of humane approaches to the person. In an increasingly technological and reductionist sound-bite world, this sophisticated discernment </w:t>
      </w:r>
      <w:r>
        <w:rPr>
          <w:rFonts w:ascii="Sabon Next LT" w:hAnsi="Sabon Next LT" w:cs="Sabon Next LT"/>
        </w:rPr>
        <w:t xml:space="preserve">linking </w:t>
      </w:r>
      <w:r w:rsidRPr="005B012F">
        <w:rPr>
          <w:rFonts w:ascii="Sabon Next LT" w:hAnsi="Sabon Next LT" w:cs="Sabon Next LT"/>
        </w:rPr>
        <w:t>both evidence and experience is valuable.</w:t>
      </w:r>
    </w:p>
    <w:p w14:paraId="58905772" w14:textId="77777777" w:rsidR="00500B59" w:rsidRDefault="00500B59" w:rsidP="00DF77DF">
      <w:pPr>
        <w:rPr>
          <w:rFonts w:ascii="Sabon Next LT" w:hAnsi="Sabon Next LT" w:cs="Sabon Next LT"/>
          <w:color w:val="000000" w:themeColor="text1"/>
          <w:lang w:val="en-US"/>
        </w:rPr>
      </w:pPr>
    </w:p>
    <w:p w14:paraId="5951CADE" w14:textId="3C451620" w:rsidR="00DF77DF" w:rsidRDefault="00974013" w:rsidP="00DF77DF">
      <w:pPr>
        <w:rPr>
          <w:rFonts w:ascii="Sabon Next LT" w:eastAsia="Times New Roman" w:hAnsi="Sabon Next LT" w:cs="Sabon Next LT"/>
          <w:color w:val="000000" w:themeColor="text1"/>
          <w:lang w:eastAsia="en-GB"/>
        </w:rPr>
      </w:pPr>
      <w:proofErr w:type="gramStart"/>
      <w:r w:rsidRPr="00F54BFC">
        <w:rPr>
          <w:rFonts w:ascii="Sabon Next LT" w:hAnsi="Sabon Next LT" w:cs="Sabon Next LT"/>
          <w:color w:val="000000" w:themeColor="text1"/>
          <w:lang w:val="en-US"/>
        </w:rPr>
        <w:t>A number of</w:t>
      </w:r>
      <w:proofErr w:type="gramEnd"/>
      <w:r w:rsidRPr="00F54BFC">
        <w:rPr>
          <w:rFonts w:ascii="Sabon Next LT" w:hAnsi="Sabon Next LT" w:cs="Sabon Next LT"/>
          <w:color w:val="000000" w:themeColor="text1"/>
          <w:lang w:val="en-US"/>
        </w:rPr>
        <w:t xml:space="preserve"> the </w:t>
      </w:r>
      <w:r w:rsidR="00B26F35">
        <w:rPr>
          <w:rFonts w:ascii="Sabon Next LT" w:hAnsi="Sabon Next LT" w:cs="Sabon Next LT"/>
          <w:color w:val="000000" w:themeColor="text1"/>
          <w:lang w:val="en-US"/>
        </w:rPr>
        <w:t xml:space="preserve">valued </w:t>
      </w:r>
      <w:r w:rsidRPr="00F54BFC">
        <w:rPr>
          <w:rFonts w:ascii="Sabon Next LT" w:hAnsi="Sabon Next LT" w:cs="Sabon Next LT"/>
          <w:color w:val="000000" w:themeColor="text1"/>
          <w:lang w:val="en-US"/>
        </w:rPr>
        <w:t xml:space="preserve">skills and attitudes </w:t>
      </w:r>
      <w:r w:rsidR="00A32F3A">
        <w:rPr>
          <w:rFonts w:ascii="Sabon Next LT" w:hAnsi="Sabon Next LT" w:cs="Sabon Next LT"/>
          <w:color w:val="000000" w:themeColor="text1"/>
          <w:lang w:val="en-US"/>
        </w:rPr>
        <w:t>that are part of th</w:t>
      </w:r>
      <w:r w:rsidR="00500B59">
        <w:rPr>
          <w:rFonts w:ascii="Sabon Next LT" w:hAnsi="Sabon Next LT" w:cs="Sabon Next LT"/>
          <w:color w:val="000000" w:themeColor="text1"/>
          <w:lang w:val="en-US"/>
        </w:rPr>
        <w:t>e C</w:t>
      </w:r>
      <w:r w:rsidR="00A32F3A">
        <w:rPr>
          <w:rFonts w:ascii="Sabon Next LT" w:hAnsi="Sabon Next LT" w:cs="Sabon Next LT"/>
          <w:color w:val="000000" w:themeColor="text1"/>
          <w:lang w:val="en-US"/>
        </w:rPr>
        <w:t xml:space="preserve">raft </w:t>
      </w:r>
      <w:r w:rsidR="00500B59">
        <w:rPr>
          <w:rFonts w:ascii="Sabon Next LT" w:hAnsi="Sabon Next LT" w:cs="Sabon Next LT"/>
          <w:color w:val="000000" w:themeColor="text1"/>
          <w:lang w:val="en-US"/>
        </w:rPr>
        <w:t xml:space="preserve">of </w:t>
      </w:r>
      <w:proofErr w:type="spellStart"/>
      <w:r w:rsidR="00500B59">
        <w:rPr>
          <w:rFonts w:ascii="Sabon Next LT" w:hAnsi="Sabon Next LT" w:cs="Sabon Next LT"/>
          <w:color w:val="000000" w:themeColor="text1"/>
          <w:lang w:val="en-US"/>
        </w:rPr>
        <w:t>Generalism</w:t>
      </w:r>
      <w:proofErr w:type="spellEnd"/>
      <w:r w:rsidR="00500B59">
        <w:rPr>
          <w:rFonts w:ascii="Sabon Next LT" w:hAnsi="Sabon Next LT" w:cs="Sabon Next LT"/>
          <w:color w:val="000000" w:themeColor="text1"/>
          <w:lang w:val="en-US"/>
        </w:rPr>
        <w:t xml:space="preserve"> </w:t>
      </w:r>
      <w:r w:rsidRPr="00F54BFC">
        <w:rPr>
          <w:rFonts w:ascii="Sabon Next LT" w:hAnsi="Sabon Next LT" w:cs="Sabon Next LT"/>
          <w:color w:val="000000" w:themeColor="text1"/>
          <w:lang w:val="en-US"/>
        </w:rPr>
        <w:t xml:space="preserve">need no formal explanation to generalists. What is different in this paper is offering them as a set of requisite attitudes and skills </w:t>
      </w:r>
      <w:proofErr w:type="gramStart"/>
      <w:r w:rsidRPr="00F54BFC">
        <w:rPr>
          <w:rFonts w:ascii="Sabon Next LT" w:hAnsi="Sabon Next LT" w:cs="Sabon Next LT"/>
          <w:color w:val="000000" w:themeColor="text1"/>
          <w:lang w:val="en-US"/>
        </w:rPr>
        <w:t>in order to</w:t>
      </w:r>
      <w:proofErr w:type="gramEnd"/>
      <w:r w:rsidRPr="00F54BFC">
        <w:rPr>
          <w:rFonts w:ascii="Sabon Next LT" w:hAnsi="Sabon Next LT" w:cs="Sabon Next LT"/>
          <w:color w:val="000000" w:themeColor="text1"/>
          <w:lang w:val="en-US"/>
        </w:rPr>
        <w:t xml:space="preserve"> manage knowing about the whole in a philosophically coherent way. If any element of these first principles is left out, the resultant knowledge is incomplete or incoherent.</w:t>
      </w:r>
      <w:r>
        <w:rPr>
          <w:rFonts w:ascii="Sabon Next LT" w:eastAsia="Times New Roman" w:hAnsi="Sabon Next LT" w:cs="Sabon Next LT"/>
          <w:color w:val="000000" w:themeColor="text1"/>
          <w:lang w:eastAsia="en-GB"/>
        </w:rPr>
        <w:t xml:space="preserve"> </w:t>
      </w:r>
      <w:r w:rsidR="00DF77DF" w:rsidRPr="00F54BFC">
        <w:rPr>
          <w:rFonts w:ascii="Sabon Next LT" w:eastAsia="Times New Roman" w:hAnsi="Sabon Next LT" w:cs="Sabon Next LT"/>
          <w:color w:val="000000" w:themeColor="text1"/>
          <w:lang w:eastAsia="en-GB"/>
        </w:rPr>
        <w:t xml:space="preserve">We hope these first principles will influence primary care researchers, educators, and policy advocates, as well as enabling all generalists (especially family physicians) to respect, describe, hone, </w:t>
      </w:r>
      <w:r>
        <w:rPr>
          <w:rFonts w:ascii="Sabon Next LT" w:eastAsia="Times New Roman" w:hAnsi="Sabon Next LT" w:cs="Sabon Next LT"/>
          <w:color w:val="000000" w:themeColor="text1"/>
          <w:lang w:eastAsia="en-GB"/>
        </w:rPr>
        <w:t xml:space="preserve">value </w:t>
      </w:r>
      <w:r w:rsidR="00DF77DF" w:rsidRPr="00F54BFC">
        <w:rPr>
          <w:rFonts w:ascii="Sabon Next LT" w:eastAsia="Times New Roman" w:hAnsi="Sabon Next LT" w:cs="Sabon Next LT"/>
          <w:color w:val="000000" w:themeColor="text1"/>
          <w:lang w:eastAsia="en-GB"/>
        </w:rPr>
        <w:t xml:space="preserve">and defend the quality of their own work. </w:t>
      </w:r>
    </w:p>
    <w:p w14:paraId="19874DFA" w14:textId="77777777" w:rsidR="006E12E2" w:rsidRPr="00F54BFC" w:rsidRDefault="006E12E2" w:rsidP="006E12E2">
      <w:pPr>
        <w:rPr>
          <w:rFonts w:ascii="Sabon Next LT" w:hAnsi="Sabon Next LT" w:cs="Sabon Next LT"/>
          <w:color w:val="000000" w:themeColor="text1"/>
          <w:lang w:val="en-US"/>
        </w:rPr>
      </w:pPr>
    </w:p>
    <w:p w14:paraId="74A70BE2" w14:textId="6ACC7CCC" w:rsidR="006E12E2" w:rsidRPr="00F54BFC" w:rsidRDefault="006E12E2" w:rsidP="006E12E2">
      <w:pPr>
        <w:rPr>
          <w:rFonts w:ascii="Sabon Next LT" w:hAnsi="Sabon Next LT" w:cs="Sabon Next LT"/>
          <w:color w:val="000000" w:themeColor="text1"/>
          <w:lang w:val="en-US"/>
        </w:rPr>
      </w:pPr>
      <w:r w:rsidRPr="00F54BFC">
        <w:rPr>
          <w:rFonts w:ascii="Sabon Next LT" w:hAnsi="Sabon Next LT" w:cs="Sabon Next LT"/>
          <w:b/>
          <w:bCs/>
          <w:color w:val="000000" w:themeColor="text1"/>
          <w:lang w:val="en-US"/>
        </w:rPr>
        <w:t>The Person:  A Complex Whole</w:t>
      </w:r>
    </w:p>
    <w:p w14:paraId="4F649990" w14:textId="77777777" w:rsidR="00981BB8" w:rsidRDefault="006E12E2" w:rsidP="006E12E2">
      <w:pPr>
        <w:rPr>
          <w:rFonts w:ascii="Sabon Next LT" w:hAnsi="Sabon Next LT" w:cs="Sabon Next LT"/>
          <w:color w:val="000000" w:themeColor="text1"/>
        </w:rPr>
      </w:pPr>
      <w:r w:rsidRPr="00F54BFC">
        <w:rPr>
          <w:rFonts w:ascii="Sabon Next LT" w:hAnsi="Sabon Next LT" w:cs="Sabon Next LT"/>
          <w:color w:val="000000" w:themeColor="text1"/>
        </w:rPr>
        <w:t xml:space="preserve">Across the ages, except for the Greek and Cartesian dualist interruptions, human beings have been understood as 100% material (or bodily) AND 100% dynamic, social, relational, experiential, and meaning-making organisms situated in culture and environment (and some would add 100% spiritual and transcendent). </w:t>
      </w:r>
      <w:r w:rsidR="00981BB8">
        <w:rPr>
          <w:rFonts w:ascii="Sabon Next LT" w:hAnsi="Sabon Next LT" w:cs="Sabon Next LT"/>
          <w:color w:val="000000" w:themeColor="text1"/>
        </w:rPr>
        <w:t xml:space="preserve">As Eric Cassell describes: </w:t>
      </w:r>
    </w:p>
    <w:p w14:paraId="649CB87F" w14:textId="0681CABD" w:rsidR="00981BB8" w:rsidRPr="005B012F" w:rsidRDefault="00981BB8" w:rsidP="00981BB8">
      <w:pPr>
        <w:pStyle w:val="Quote"/>
        <w:rPr>
          <w:rFonts w:ascii="Sabon Next LT" w:hAnsi="Sabon Next LT" w:cs="Sabon Next LT"/>
        </w:rPr>
      </w:pPr>
      <w:r w:rsidRPr="005B012F">
        <w:rPr>
          <w:rFonts w:ascii="Sabon Next LT" w:hAnsi="Sabon Next LT" w:cs="Sabon Next LT"/>
        </w:rPr>
        <w:t xml:space="preserve">A person is an embodied, purposeful, thinking, feeling, emotional, reflective, relational, human individual always in action, responsive to meaning, and whose life in all </w:t>
      </w:r>
      <w:proofErr w:type="gramStart"/>
      <w:r w:rsidRPr="005B012F">
        <w:rPr>
          <w:rFonts w:ascii="Sabon Next LT" w:hAnsi="Sabon Next LT" w:cs="Sabon Next LT"/>
        </w:rPr>
        <w:t>spheres</w:t>
      </w:r>
      <w:proofErr w:type="gramEnd"/>
      <w:r w:rsidRPr="005B012F">
        <w:rPr>
          <w:rFonts w:ascii="Sabon Next LT" w:hAnsi="Sabon Next LT" w:cs="Sabon Next LT"/>
        </w:rPr>
        <w:t xml:space="preserve"> points both outward and inward. Virtually </w:t>
      </w:r>
      <w:proofErr w:type="gramStart"/>
      <w:r w:rsidRPr="005B012F">
        <w:rPr>
          <w:rFonts w:ascii="Sabon Next LT" w:hAnsi="Sabon Next LT" w:cs="Sabon Next LT"/>
        </w:rPr>
        <w:t>all of</w:t>
      </w:r>
      <w:proofErr w:type="gramEnd"/>
      <w:r w:rsidRPr="005B012F">
        <w:rPr>
          <w:rFonts w:ascii="Sabon Next LT" w:hAnsi="Sabon Next LT" w:cs="Sabon Next LT"/>
        </w:rPr>
        <w:t xml:space="preserve"> a person's actions—volitional, habitual, instinctual, or automatic—are based on meanings. Persons live at all times in a context of ever present relationships in which a variable degree of trust is necessary both in others and in the self. </w:t>
      </w:r>
      <w:r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&lt;EndNote&gt;&lt;Cite&gt;&lt;Author&gt;Cassell&lt;/Author&gt;&lt;Year&gt;2010&lt;/Year&gt;&lt;RecNum&gt;15&lt;/RecNum&gt;&lt;Pages&gt;50&lt;/Pages&gt;&lt;DisplayText&gt;&lt;style face="superscript"&gt;8&lt;/style&gt;&lt;/DisplayText&gt;&lt;record&gt;&lt;rec-number&gt;15&lt;/rec-number&gt;&lt;foreign-keys&gt;&lt;key app="EN" db-id="twsx0vaas2d2v0e0z5t5zw2uz5tvd99a2p05" timestamp="1541130190"&gt;15&lt;/key&gt;&lt;/foreign-keys&gt;&lt;ref-type name="Journal Article"&gt;17&lt;/ref-type&gt;&lt;contributors&gt;&lt;authors&gt;&lt;author&gt;E.J. Cassell&lt;/author&gt;&lt;/authors&gt;&lt;/contributors&gt;&lt;titles&gt;&lt;title&gt;The person in medicine&lt;/title&gt;&lt;secondary-title&gt;International Journal of Integrated Care&lt;/secondary-title&gt;&lt;/titles&gt;&lt;periodical&gt;&lt;full-title&gt;International journal of integrated care&lt;/full-title&gt;&lt;/periodical&gt;&lt;pages&gt;50-52&lt;/pages&gt;&lt;volume&gt;10&lt;/volume&gt;&lt;number&gt;5&lt;/number&gt;&lt;dates&gt;&lt;year&gt;2010&lt;/year&gt;&lt;/dates&gt;&lt;urls&gt;&lt;/urls&gt;&lt;electronic-resource-num&gt;DOI: http://doi.org/10.5334/ijic.489&lt;/electronic-resource-num&gt;&lt;/record&gt;&lt;/Cite&gt;&lt;/EndNote&gt;</w:instrText>
      </w:r>
      <w:r w:rsidRPr="005B012F">
        <w:rPr>
          <w:rFonts w:ascii="Sabon Next LT" w:hAnsi="Sabon Next LT" w:cs="Sabon Next LT"/>
        </w:rPr>
        <w:fldChar w:fldCharType="separate"/>
      </w:r>
      <w:r w:rsidR="00987AD4" w:rsidRPr="00987AD4">
        <w:rPr>
          <w:rFonts w:ascii="Sabon Next LT" w:hAnsi="Sabon Next LT" w:cs="Sabon Next LT"/>
          <w:noProof/>
          <w:vertAlign w:val="superscript"/>
        </w:rPr>
        <w:t>8</w:t>
      </w:r>
      <w:r w:rsidRPr="005B012F">
        <w:rPr>
          <w:rFonts w:ascii="Sabon Next LT" w:hAnsi="Sabon Next LT" w:cs="Sabon Next LT"/>
        </w:rPr>
        <w:fldChar w:fldCharType="end"/>
      </w:r>
    </w:p>
    <w:p w14:paraId="477FE1B9" w14:textId="5978AB44" w:rsidR="006E12E2" w:rsidRPr="00F54BFC" w:rsidRDefault="006E12E2" w:rsidP="006E12E2">
      <w:pPr>
        <w:rPr>
          <w:rFonts w:ascii="Sabon Next LT" w:hAnsi="Sabon Next LT" w:cs="Sabon Next LT"/>
          <w:color w:val="000000" w:themeColor="text1"/>
        </w:rPr>
      </w:pPr>
      <w:r w:rsidRPr="00F54BFC">
        <w:rPr>
          <w:rFonts w:ascii="Sabon Next LT" w:hAnsi="Sabon Next LT" w:cs="Sabon Next LT"/>
          <w:color w:val="000000" w:themeColor="text1"/>
        </w:rPr>
        <w:t xml:space="preserve">This complex human being cannot be </w:t>
      </w:r>
      <w:r w:rsidRPr="00330FFA">
        <w:rPr>
          <w:rFonts w:ascii="Sabon Next LT" w:hAnsi="Sabon Next LT" w:cs="Sabon Next LT"/>
          <w:i/>
          <w:iCs/>
          <w:color w:val="000000" w:themeColor="text1"/>
        </w:rPr>
        <w:t xml:space="preserve">reduced </w:t>
      </w:r>
      <w:r w:rsidRPr="00F54BFC">
        <w:rPr>
          <w:rFonts w:ascii="Sabon Next LT" w:hAnsi="Sabon Next LT" w:cs="Sabon Next LT"/>
          <w:color w:val="000000" w:themeColor="text1"/>
        </w:rPr>
        <w:t xml:space="preserve">simply to an object of study or </w:t>
      </w:r>
      <w:r w:rsidRPr="00330FFA">
        <w:rPr>
          <w:rFonts w:ascii="Sabon Next LT" w:hAnsi="Sabon Next LT" w:cs="Sabon Next LT"/>
          <w:i/>
          <w:iCs/>
          <w:color w:val="000000" w:themeColor="text1"/>
        </w:rPr>
        <w:t>constructed</w:t>
      </w:r>
      <w:r w:rsidRPr="00F54BFC">
        <w:rPr>
          <w:rFonts w:ascii="Sabon Next LT" w:hAnsi="Sabon Next LT" w:cs="Sabon Next LT"/>
          <w:color w:val="000000" w:themeColor="text1"/>
        </w:rPr>
        <w:t xml:space="preserve"> as simply subjective and relational. Kirkengen </w:t>
      </w:r>
      <w:r w:rsidR="00721670">
        <w:rPr>
          <w:rFonts w:ascii="Sabon Next LT" w:hAnsi="Sabon Next LT" w:cs="Sabon Next LT"/>
          <w:color w:val="000000" w:themeColor="text1"/>
        </w:rPr>
        <w:t xml:space="preserve">et al </w:t>
      </w:r>
      <w:r w:rsidR="00AF7269">
        <w:rPr>
          <w:rFonts w:ascii="Sabon Next LT" w:hAnsi="Sabon Next LT" w:cs="Sabon Next LT"/>
          <w:color w:val="000000" w:themeColor="text1"/>
        </w:rPr>
        <w:t>stated</w:t>
      </w:r>
      <w:r w:rsidR="00C3604C">
        <w:rPr>
          <w:rFonts w:ascii="Sabon Next LT" w:hAnsi="Sabon Next LT" w:cs="Sabon Next LT"/>
          <w:color w:val="000000" w:themeColor="text1"/>
        </w:rPr>
        <w:t xml:space="preserve"> that</w:t>
      </w:r>
      <w:r w:rsidRPr="00F54BFC">
        <w:rPr>
          <w:rFonts w:ascii="Sabon Next LT" w:hAnsi="Sabon Next LT" w:cs="Sabon Next LT"/>
          <w:color w:val="000000" w:themeColor="text1"/>
        </w:rPr>
        <w:t xml:space="preserve">: </w:t>
      </w:r>
    </w:p>
    <w:p w14:paraId="10036388" w14:textId="257A05CC" w:rsidR="006E12E2" w:rsidRPr="00F54BFC" w:rsidRDefault="006E12E2" w:rsidP="006E12E2">
      <w:pPr>
        <w:pStyle w:val="Quote"/>
        <w:rPr>
          <w:rFonts w:ascii="Sabon Next LT" w:hAnsi="Sabon Next LT" w:cs="Sabon Next LT"/>
          <w:color w:val="000000" w:themeColor="text1"/>
          <w:lang w:val="en-US"/>
        </w:rPr>
      </w:pPr>
      <w:r w:rsidRPr="00F54BFC">
        <w:rPr>
          <w:rFonts w:ascii="Sabon Next LT" w:hAnsi="Sabon Next LT" w:cs="Sabon Next LT"/>
          <w:color w:val="000000" w:themeColor="text1"/>
          <w:lang w:val="en-US"/>
        </w:rPr>
        <w:lastRenderedPageBreak/>
        <w:t>Medical thinking needs to be changed, not by bridging the gap between human subjectivity and materiality, but by realizing that these two were never separate</w:t>
      </w:r>
      <w:r w:rsidR="00A61CC1">
        <w:rPr>
          <w:rFonts w:ascii="Sabon Next LT" w:hAnsi="Sabon Next LT" w:cs="Sabon Next LT"/>
          <w:color w:val="000000" w:themeColor="text1"/>
          <w:lang w:val="en-US"/>
        </w:rPr>
        <w:t>.</w:t>
      </w:r>
      <w:r w:rsidRPr="00F54BFC">
        <w:rPr>
          <w:rFonts w:ascii="Sabon Next LT" w:hAnsi="Sabon Next LT" w:cs="Sabon Next LT"/>
          <w:color w:val="000000" w:themeColor="text1"/>
          <w:lang w:val="en-US"/>
        </w:rPr>
        <w:t xml:space="preserve"> </w:t>
      </w:r>
      <w:r w:rsidR="00981BB8" w:rsidRPr="005B012F">
        <w:rPr>
          <w:rFonts w:ascii="Sabon Next LT" w:hAnsi="Sabon Next LT" w:cs="Sabon Next LT"/>
          <w:lang w:val="en-US"/>
        </w:rPr>
        <w:fldChar w:fldCharType="begin"/>
      </w:r>
      <w:r w:rsidR="00987AD4">
        <w:rPr>
          <w:rFonts w:ascii="Sabon Next LT" w:hAnsi="Sabon Next LT" w:cs="Sabon Next LT"/>
          <w:lang w:val="en-US"/>
        </w:rPr>
        <w:instrText xml:space="preserve"> ADDIN EN.CITE &lt;EndNote&gt;&lt;Cite&gt;&lt;Author&gt;Kirkengen&lt;/Author&gt;&lt;Year&gt;2016&lt;/Year&gt;&lt;RecNum&gt;98&lt;/RecNum&gt;&lt;Pages&gt;500&lt;/Pages&gt;&lt;DisplayText&gt;&lt;style face="superscript"&gt;9&lt;/style&gt;&lt;/DisplayText&gt;&lt;record&gt;&lt;rec-number&gt;98&lt;/rec-number&gt;&lt;foreign-keys&gt;&lt;key app="EN" db-id="twsx0vaas2d2v0e0z5t5zw2uz5tvd99a2p05" timestamp="1541130192"&gt;98&lt;/key&gt;&lt;/foreign-keys&gt;&lt;ref-type name="Journal Article"&gt;17&lt;/ref-type&gt;&lt;contributors&gt;&lt;authors&gt;&lt;author&gt;Kirkengen, Anna Luise&lt;/author&gt;&lt;author&gt;Ekeland, Tor</w:instrText>
      </w:r>
      <w:r w:rsidR="00987AD4">
        <w:rPr>
          <w:rFonts w:ascii="Cambria Math" w:hAnsi="Cambria Math" w:cs="Cambria Math"/>
          <w:lang w:val="en-US"/>
        </w:rPr>
        <w:instrText>‐</w:instrText>
      </w:r>
      <w:r w:rsidR="00987AD4">
        <w:rPr>
          <w:rFonts w:ascii="Sabon Next LT" w:hAnsi="Sabon Next LT" w:cs="Sabon Next LT"/>
          <w:lang w:val="en-US"/>
        </w:rPr>
        <w:instrText>Johan&lt;/author&gt;&lt;author&gt;Getz, Linn&lt;/author&gt;&lt;author&gt;Hetlevik, Irene&lt;/author&gt;&lt;author&gt;Schei, Edvin&lt;/author&gt;&lt;author&gt;Ulvestad, Elling&lt;/author&gt;&lt;author&gt;Vetlesen, Arne Johan&lt;/author&gt;&lt;/authors&gt;&lt;/contributors&gt;&lt;titles&gt;&lt;title&gt;Medicine&amp;apos;s perception of reality–a split picture: critical reflections on apparent anomalies within the biomedical theory of science&lt;/title&gt;&lt;secondary-title&gt;Journal of Evaluation in Clinical Practice&lt;/secondary-title&gt;&lt;/titles&gt;&lt;periodical&gt;&lt;full-title&gt;Journal of evaluation in clinical practice&lt;/full-title&gt;&lt;/periodical&gt;&lt;pages&gt;496-501&lt;/pages&gt;&lt;volume&gt;22&lt;/volume&gt;&lt;number&gt;4&lt;/number&gt;&lt;dates&gt;&lt;year&gt;2016&lt;/year&gt;&lt;/dates&gt;&lt;isbn&gt;1365-2753&lt;/isbn&gt;&lt;urls&gt;&lt;/urls&gt;&lt;/record&gt;&lt;/Cite&gt;&lt;/EndNote&gt;</w:instrText>
      </w:r>
      <w:r w:rsidR="00981BB8" w:rsidRPr="005B012F">
        <w:rPr>
          <w:rFonts w:ascii="Sabon Next LT" w:hAnsi="Sabon Next LT" w:cs="Sabon Next LT"/>
          <w:lang w:val="en-US"/>
        </w:rPr>
        <w:fldChar w:fldCharType="separate"/>
      </w:r>
      <w:r w:rsidR="00987AD4" w:rsidRPr="00987AD4">
        <w:rPr>
          <w:rFonts w:ascii="Sabon Next LT" w:hAnsi="Sabon Next LT" w:cs="Sabon Next LT"/>
          <w:noProof/>
          <w:vertAlign w:val="superscript"/>
          <w:lang w:val="en-US"/>
        </w:rPr>
        <w:t>9</w:t>
      </w:r>
      <w:r w:rsidR="00981BB8" w:rsidRPr="005B012F">
        <w:rPr>
          <w:rFonts w:ascii="Sabon Next LT" w:hAnsi="Sabon Next LT" w:cs="Sabon Next LT"/>
          <w:lang w:val="en-US"/>
        </w:rPr>
        <w:fldChar w:fldCharType="end"/>
      </w:r>
    </w:p>
    <w:p w14:paraId="6D0E0C67" w14:textId="416E8BDD" w:rsidR="006E12E2" w:rsidRPr="00F54BFC" w:rsidRDefault="006E12E2" w:rsidP="006E12E2">
      <w:pPr>
        <w:rPr>
          <w:rFonts w:ascii="Sabon Next LT" w:hAnsi="Sabon Next LT" w:cs="Sabon Next LT"/>
          <w:color w:val="000000" w:themeColor="text1"/>
          <w:lang w:val="en-US"/>
        </w:rPr>
      </w:pPr>
      <w:r w:rsidRPr="00F54BFC">
        <w:rPr>
          <w:rFonts w:ascii="Sabon Next LT" w:hAnsi="Sabon Next LT" w:cs="Sabon Next LT"/>
          <w:color w:val="000000" w:themeColor="text1"/>
          <w:lang w:val="en-US"/>
        </w:rPr>
        <w:t xml:space="preserve">Attending to, integrating, and interpreting both these forms of </w:t>
      </w:r>
      <w:r w:rsidR="003F2977">
        <w:rPr>
          <w:rFonts w:ascii="Sabon Next LT" w:hAnsi="Sabon Next LT" w:cs="Sabon Next LT"/>
          <w:color w:val="000000" w:themeColor="text1"/>
          <w:lang w:val="en-US"/>
        </w:rPr>
        <w:t xml:space="preserve">complex </w:t>
      </w:r>
      <w:r w:rsidRPr="00F54BFC">
        <w:rPr>
          <w:rFonts w:ascii="Sabon Next LT" w:hAnsi="Sabon Next LT" w:cs="Sabon Next LT"/>
          <w:color w:val="000000" w:themeColor="text1"/>
          <w:lang w:val="en-US"/>
        </w:rPr>
        <w:t>knowledge concurrently is the privilege and challenge of the generalist.</w:t>
      </w:r>
    </w:p>
    <w:p w14:paraId="4EFECDDE" w14:textId="77777777" w:rsidR="006E12E2" w:rsidRPr="00F54BFC" w:rsidRDefault="006E12E2" w:rsidP="006E12E2">
      <w:pPr>
        <w:rPr>
          <w:rFonts w:ascii="Sabon Next LT" w:hAnsi="Sabon Next LT" w:cs="Sabon Next LT"/>
          <w:b/>
          <w:bCs/>
          <w:color w:val="000000" w:themeColor="text1"/>
          <w:lang w:val="en-GB"/>
        </w:rPr>
      </w:pPr>
    </w:p>
    <w:p w14:paraId="202CA0A2" w14:textId="77777777" w:rsidR="006E12E2" w:rsidRPr="00F54BFC" w:rsidRDefault="006E12E2" w:rsidP="006E12E2">
      <w:pPr>
        <w:rPr>
          <w:rFonts w:ascii="Sabon Next LT" w:hAnsi="Sabon Next LT" w:cs="Sabon Next LT"/>
          <w:b/>
          <w:bCs/>
          <w:color w:val="000000" w:themeColor="text1"/>
          <w:lang w:val="en-GB"/>
        </w:rPr>
      </w:pPr>
      <w:r w:rsidRPr="00F54BFC">
        <w:rPr>
          <w:rFonts w:ascii="Sabon Next LT" w:hAnsi="Sabon Next LT" w:cs="Sabon Next LT"/>
          <w:b/>
          <w:bCs/>
          <w:color w:val="000000" w:themeColor="text1"/>
          <w:lang w:val="en-GB"/>
        </w:rPr>
        <w:t>Reductionist Biology: An Important Subset of Whole Person Knowledge</w:t>
      </w:r>
    </w:p>
    <w:p w14:paraId="548612C8" w14:textId="71C4A81E" w:rsidR="002559BD" w:rsidRDefault="006E12E2" w:rsidP="006E12E2">
      <w:pPr>
        <w:rPr>
          <w:rFonts w:ascii="Sabon Next LT" w:hAnsi="Sabon Next LT" w:cs="Sabon Next LT"/>
          <w:color w:val="000000" w:themeColor="text1"/>
        </w:rPr>
      </w:pPr>
      <w:r w:rsidRPr="00F54BFC">
        <w:rPr>
          <w:rFonts w:ascii="Sabon Next LT" w:hAnsi="Sabon Next LT" w:cs="Sabon Next LT"/>
          <w:color w:val="000000" w:themeColor="text1"/>
          <w:lang w:val="en-GB"/>
        </w:rPr>
        <w:t>Although social reductionism is also possible</w:t>
      </w:r>
      <w:r w:rsidR="00C601F0" w:rsidRPr="00F54BFC">
        <w:rPr>
          <w:rFonts w:ascii="Sabon Next LT" w:hAnsi="Sabon Next LT" w:cs="Sabon Next LT"/>
          <w:color w:val="000000" w:themeColor="text1"/>
          <w:lang w:val="en-GB"/>
        </w:rPr>
        <w:t>,</w:t>
      </w:r>
      <w:r w:rsidR="00981BB8" w:rsidRPr="005B012F">
        <w:rPr>
          <w:rFonts w:ascii="Sabon Next LT" w:hAnsi="Sabon Next LT" w:cs="Sabon Next LT"/>
          <w:lang w:val="en-GB"/>
        </w:rPr>
        <w:fldChar w:fldCharType="begin"/>
      </w:r>
      <w:r w:rsidR="00987AD4">
        <w:rPr>
          <w:rFonts w:ascii="Sabon Next LT" w:hAnsi="Sabon Next LT" w:cs="Sabon Next LT"/>
          <w:lang w:val="en-GB"/>
        </w:rPr>
        <w:instrText xml:space="preserve"> ADDIN EN.CITE &lt;EndNote&gt;&lt;Cite&gt;&lt;Author&gt;Horlick-Jones&lt;/Author&gt;&lt;Year&gt;2004&lt;/Year&gt;&lt;RecNum&gt;66&lt;/RecNum&gt;&lt;DisplayText&gt;&lt;style face="superscript"&gt;10&lt;/style&gt;&lt;/DisplayText&gt;&lt;record&gt;&lt;rec-number&gt;66&lt;/rec-number&gt;&lt;foreign-keys&gt;&lt;key app="EN" db-id="twsx0vaas2d2v0e0z5t5zw2uz5tvd99a2p05" timestamp="1541130191"&gt;66&lt;/key&gt;&lt;/foreign-keys&gt;&lt;ref-type name="Journal Article"&gt;17&lt;/ref-type&gt;&lt;contributors&gt;&lt;authors&gt;&lt;author&gt;Horlick-Jones, Tom&lt;/author&gt;&lt;author&gt;Sime, Jonathan&lt;/author&gt;&lt;/authors&gt;&lt;/contributors&gt;&lt;titles&gt;&lt;title&gt;Living on the border: knowledge, risk and transdisciplinarity&lt;/title&gt;&lt;secondary-title&gt;Futures&lt;/secondary-title&gt;&lt;/titles&gt;&lt;periodical&gt;&lt;full-title&gt;Futures&lt;/full-title&gt;&lt;/periodical&gt;&lt;pages&gt;441-456&lt;/pages&gt;&lt;volume&gt;36&lt;/volume&gt;&lt;number&gt;4&lt;/number&gt;&lt;dates&gt;&lt;year&gt;2004&lt;/year&gt;&lt;/dates&gt;&lt;isbn&gt;0016-3287&lt;/isbn&gt;&lt;urls&gt;&lt;/urls&gt;&lt;/record&gt;&lt;/Cite&gt;&lt;/EndNote&gt;</w:instrText>
      </w:r>
      <w:r w:rsidR="00981BB8" w:rsidRPr="005B012F">
        <w:rPr>
          <w:rFonts w:ascii="Sabon Next LT" w:hAnsi="Sabon Next LT" w:cs="Sabon Next LT"/>
          <w:lang w:val="en-GB"/>
        </w:rPr>
        <w:fldChar w:fldCharType="separate"/>
      </w:r>
      <w:r w:rsidR="00987AD4" w:rsidRPr="00987AD4">
        <w:rPr>
          <w:rFonts w:ascii="Sabon Next LT" w:hAnsi="Sabon Next LT" w:cs="Sabon Next LT"/>
          <w:noProof/>
          <w:vertAlign w:val="superscript"/>
          <w:lang w:val="en-GB"/>
        </w:rPr>
        <w:t>10</w:t>
      </w:r>
      <w:r w:rsidR="00981BB8" w:rsidRPr="005B012F">
        <w:rPr>
          <w:rFonts w:ascii="Sabon Next LT" w:hAnsi="Sabon Next LT" w:cs="Sabon Next LT"/>
          <w:lang w:val="en-GB"/>
        </w:rPr>
        <w:fldChar w:fldCharType="end"/>
      </w:r>
      <w:r w:rsidRPr="00F54BFC">
        <w:rPr>
          <w:rFonts w:ascii="Sabon Next LT" w:hAnsi="Sabon Next LT" w:cs="Sabon Next LT"/>
          <w:color w:val="000000" w:themeColor="text1"/>
          <w:lang w:val="en-GB"/>
        </w:rPr>
        <w:t xml:space="preserve"> in medicine, reductionist approaches to knowledge are used to understand the body as an object observed by a rational (disembodied</w:t>
      </w:r>
      <w:r w:rsidR="00981BB8" w:rsidRPr="005B012F">
        <w:rPr>
          <w:rFonts w:ascii="Sabon Next LT" w:hAnsi="Sabon Next LT" w:cs="Sabon Next LT"/>
          <w:lang w:val="en-GB"/>
        </w:rPr>
        <w:fldChar w:fldCharType="begin"/>
      </w:r>
      <w:r w:rsidR="00987AD4">
        <w:rPr>
          <w:rFonts w:ascii="Sabon Next LT" w:hAnsi="Sabon Next LT" w:cs="Sabon Next LT"/>
          <w:lang w:val="en-GB"/>
        </w:rPr>
        <w:instrText xml:space="preserve"> ADDIN EN.CITE &lt;EndNote&gt;&lt;Cite&gt;&lt;Author&gt;Barnacle&lt;/Author&gt;&lt;Year&gt;2001&lt;/Year&gt;&lt;RecNum&gt;910&lt;/RecNum&gt;&lt;DisplayText&gt;&lt;style face="superscript"&gt;11&lt;/style&gt;&lt;/DisplayText&gt;&lt;record&gt;&lt;rec-number&gt;910&lt;/rec-number&gt;&lt;foreign-keys&gt;&lt;key app="EN" db-id="twsx0vaas2d2v0e0z5t5zw2uz5tvd99a2p05" timestamp="1580266010"&gt;910&lt;/key&gt;&lt;/foreign-keys&gt;&lt;ref-type name="Edited Book"&gt;28&lt;/ref-type&gt;&lt;contributors&gt;&lt;authors&gt;&lt;author&gt;Barnacle, Robyn&lt;/author&gt;&lt;/authors&gt;&lt;secondary-authors&gt;&lt;author&gt;John Bowden&lt;/author&gt;&lt;/secondary-authors&gt;&lt;/contributors&gt;&lt;titles&gt;&lt;title&gt;Phenomenology&lt;/title&gt;&lt;secondary-title&gt;Qualitative Research Methods Series&lt;/secondary-title&gt;&lt;/titles&gt;&lt;pages&gt;x&lt;/pages&gt;&lt;dates&gt;&lt;year&gt;2001&lt;/year&gt;&lt;/dates&gt;&lt;pub-location&gt;Melbourne&lt;/pub-location&gt;&lt;publisher&gt;RMIT University Press&lt;/publisher&gt;&lt;urls&gt;&lt;/urls&gt;&lt;/record&gt;&lt;/Cite&gt;&lt;/EndNote&gt;</w:instrText>
      </w:r>
      <w:r w:rsidR="00981BB8" w:rsidRPr="005B012F">
        <w:rPr>
          <w:rFonts w:ascii="Sabon Next LT" w:hAnsi="Sabon Next LT" w:cs="Sabon Next LT"/>
          <w:lang w:val="en-GB"/>
        </w:rPr>
        <w:fldChar w:fldCharType="separate"/>
      </w:r>
      <w:r w:rsidR="00987AD4" w:rsidRPr="00987AD4">
        <w:rPr>
          <w:rFonts w:ascii="Sabon Next LT" w:hAnsi="Sabon Next LT" w:cs="Sabon Next LT"/>
          <w:noProof/>
          <w:vertAlign w:val="superscript"/>
          <w:lang w:val="en-GB"/>
        </w:rPr>
        <w:t>11</w:t>
      </w:r>
      <w:r w:rsidR="00981BB8" w:rsidRPr="005B012F">
        <w:rPr>
          <w:rFonts w:ascii="Sabon Next LT" w:hAnsi="Sabon Next LT" w:cs="Sabon Next LT"/>
          <w:lang w:val="en-GB"/>
        </w:rPr>
        <w:fldChar w:fldCharType="end"/>
      </w:r>
      <w:r w:rsidRPr="00F54BFC">
        <w:rPr>
          <w:rFonts w:ascii="Sabon Next LT" w:hAnsi="Sabon Next LT" w:cs="Sabon Next LT"/>
          <w:color w:val="000000" w:themeColor="text1"/>
          <w:lang w:val="en-GB"/>
        </w:rPr>
        <w:t xml:space="preserve">) observer. Reductionism </w:t>
      </w:r>
      <w:r w:rsidRPr="00F54BFC">
        <w:rPr>
          <w:rFonts w:ascii="Sabon Next LT" w:hAnsi="Sabon Next LT" w:cs="Sabon Next LT"/>
          <w:color w:val="000000" w:themeColor="text1"/>
        </w:rPr>
        <w:t>highly values repeatable specificity</w:t>
      </w:r>
      <w:r w:rsidR="0007387C" w:rsidRPr="00F54BFC">
        <w:rPr>
          <w:rFonts w:ascii="Sabon Next LT" w:hAnsi="Sabon Next LT" w:cs="Sabon Next LT"/>
          <w:color w:val="000000" w:themeColor="text1"/>
        </w:rPr>
        <w:t xml:space="preserve"> </w:t>
      </w:r>
      <w:r w:rsidRPr="00F54BFC">
        <w:rPr>
          <w:rFonts w:ascii="Sabon Next LT" w:hAnsi="Sabon Next LT" w:cs="Sabon Next LT"/>
          <w:color w:val="000000" w:themeColor="text1"/>
        </w:rPr>
        <w:t>and assumes the hypothetico-deductive linear causality of the natural sciences (with the notable exception of quantum physics</w:t>
      </w:r>
      <w:r w:rsidR="00981BB8"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&lt;EndNote&gt;&lt;Cite&gt;&lt;Author&gt;Malterud&lt;/Author&gt;&lt;Year&gt;1995&lt;/Year&gt;&lt;RecNum&gt;942&lt;/RecNum&gt;&lt;DisplayText&gt;&lt;style face="superscript"&gt;12&lt;/style&gt;&lt;/DisplayText&gt;&lt;record&gt;&lt;rec-number&gt;942&lt;/rec-number&gt;&lt;foreign-keys&gt;&lt;key app="EN" db-id="twsx0vaas2d2v0e0z5t5zw2uz5tvd99a2p05" timestamp="1581461120"&gt;942&lt;/key&gt;&lt;/foreign-keys&gt;&lt;ref-type name="Journal Article"&gt;17&lt;/ref-type&gt;&lt;contributors&gt;&lt;authors&gt;&lt;author&gt;Malterud, Kirsti&lt;/author&gt;&lt;/authors&gt;&lt;/contributors&gt;&lt;titles&gt;&lt;title&gt;The legitimacy of clinical knowledge: towards a medical epistemology embracing the art of medicine&lt;/title&gt;&lt;secondary-title&gt;Theoretical medicine&lt;/secondary-title&gt;&lt;/titles&gt;&lt;periodical&gt;&lt;full-title&gt;Theoretical medicine&lt;/full-title&gt;&lt;/periodical&gt;&lt;pages&gt;183-198&lt;/pages&gt;&lt;volume&gt;16&lt;/volume&gt;&lt;number&gt;2&lt;/number&gt;&lt;dates&gt;&lt;year&gt;1995&lt;/year&gt;&lt;/dates&gt;&lt;isbn&gt;0167-9902&lt;/isbn&gt;&lt;urls&gt;&lt;/urls&gt;&lt;/record&gt;&lt;/Cite&gt;&lt;/EndNote&gt;</w:instrText>
      </w:r>
      <w:r w:rsidR="00981BB8" w:rsidRPr="005B012F">
        <w:rPr>
          <w:rFonts w:ascii="Sabon Next LT" w:hAnsi="Sabon Next LT" w:cs="Sabon Next LT"/>
        </w:rPr>
        <w:fldChar w:fldCharType="separate"/>
      </w:r>
      <w:r w:rsidR="00987AD4" w:rsidRPr="00987AD4">
        <w:rPr>
          <w:rFonts w:ascii="Sabon Next LT" w:hAnsi="Sabon Next LT" w:cs="Sabon Next LT"/>
          <w:noProof/>
          <w:vertAlign w:val="superscript"/>
        </w:rPr>
        <w:t>12</w:t>
      </w:r>
      <w:r w:rsidR="00981BB8" w:rsidRPr="005B012F">
        <w:rPr>
          <w:rFonts w:ascii="Sabon Next LT" w:hAnsi="Sabon Next LT" w:cs="Sabon Next LT"/>
        </w:rPr>
        <w:fldChar w:fldCharType="end"/>
      </w:r>
      <w:r w:rsidRPr="00F54BFC">
        <w:rPr>
          <w:rFonts w:ascii="Sabon Next LT" w:hAnsi="Sabon Next LT" w:cs="Sabon Next LT"/>
          <w:color w:val="000000" w:themeColor="text1"/>
        </w:rPr>
        <w:t xml:space="preserve"> and systems biology</w:t>
      </w:r>
      <w:r w:rsidR="003F2977">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&lt;EndNote&gt;&lt;Cite&gt;&lt;Author&gt;Kohl&lt;/Author&gt;&lt;Year&gt;2010&lt;/Year&gt;&lt;RecNum&gt;1332&lt;/RecNum&gt;&lt;DisplayText&gt;&lt;style face="superscript"&gt;13&lt;/style&gt;&lt;/DisplayText&gt;&lt;record&gt;&lt;rec-number&gt;1332&lt;/rec-number&gt;&lt;foreign-keys&gt;&lt;key app="EN" db-id="twsx0vaas2d2v0e0z5t5zw2uz5tvd99a2p05" timestamp="1628645015"&gt;1332&lt;/key&gt;&lt;/foreign-keys&gt;&lt;ref-type name="Journal Article"&gt;17&lt;/ref-type&gt;&lt;contributors&gt;&lt;authors&gt;&lt;author&gt;Kohl, Peter&lt;/author&gt;&lt;author&gt;Crampin, Edmund J&lt;/author&gt;&lt;author&gt;Quinn, TA&lt;/author&gt;&lt;author&gt;Noble, Denis&lt;/author&gt;&lt;/authors&gt;&lt;/contributors&gt;&lt;titles&gt;&lt;title&gt;Systems biology: an approach&lt;/title&gt;&lt;secondary-title&gt;Clinical Pharmacology &amp;amp; Therapeutics&lt;/secondary-title&gt;&lt;/titles&gt;&lt;periodical&gt;&lt;full-title&gt;Clinical Pharmacology &amp;amp; Therapeutics&lt;/full-title&gt;&lt;/periodical&gt;&lt;pages&gt;25-33&lt;/pages&gt;&lt;volume&gt;88&lt;/volume&gt;&lt;number&gt;1&lt;/number&gt;&lt;dates&gt;&lt;year&gt;2010&lt;/year&gt;&lt;/dates&gt;&lt;isbn&gt;0009-9236&lt;/isbn&gt;&lt;urls&gt;&lt;/urls&gt;&lt;/record&gt;&lt;/Cite&gt;&lt;/EndNote&gt;</w:instrText>
      </w:r>
      <w:r w:rsidR="003F2977">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13</w:t>
      </w:r>
      <w:r w:rsidR="003F2977">
        <w:rPr>
          <w:rFonts w:ascii="Sabon Next LT" w:hAnsi="Sabon Next LT" w:cs="Sabon Next LT"/>
          <w:color w:val="000000" w:themeColor="text1"/>
        </w:rPr>
        <w:fldChar w:fldCharType="end"/>
      </w:r>
      <w:r w:rsidR="00AC2CEF">
        <w:rPr>
          <w:rFonts w:ascii="Sabon Next LT" w:hAnsi="Sabon Next LT" w:cs="Sabon Next LT"/>
          <w:color w:val="000000" w:themeColor="text1"/>
        </w:rPr>
        <w:t>).</w:t>
      </w:r>
      <w:r w:rsidR="00D95389">
        <w:rPr>
          <w:rFonts w:ascii="Sabon Next LT" w:hAnsi="Sabon Next LT" w:cs="Sabon Next LT"/>
          <w:color w:val="000000" w:themeColor="text1"/>
        </w:rPr>
        <w:t xml:space="preserve"> </w:t>
      </w:r>
      <w:r w:rsidRPr="00F54BFC">
        <w:rPr>
          <w:rFonts w:ascii="Sabon Next LT" w:hAnsi="Sabon Next LT" w:cs="Sabon Next LT"/>
          <w:color w:val="000000" w:themeColor="text1"/>
        </w:rPr>
        <w:t xml:space="preserve">These values are important and have contributed to good quality biomedical evidence, diagnosis, prognosis, clinical decision-making, and therapeutic outcomes. </w:t>
      </w:r>
    </w:p>
    <w:p w14:paraId="2718E1A0" w14:textId="77777777" w:rsidR="002559BD" w:rsidRDefault="002559BD" w:rsidP="006E12E2">
      <w:pPr>
        <w:rPr>
          <w:rFonts w:ascii="Sabon Next LT" w:hAnsi="Sabon Next LT" w:cs="Sabon Next LT"/>
          <w:color w:val="000000" w:themeColor="text1"/>
        </w:rPr>
      </w:pPr>
    </w:p>
    <w:p w14:paraId="6B1B184D" w14:textId="7C8674BF" w:rsidR="006E12E2" w:rsidRPr="00F54BFC" w:rsidRDefault="006E12E2" w:rsidP="006E12E2">
      <w:pPr>
        <w:rPr>
          <w:rFonts w:ascii="Sabon Next LT" w:hAnsi="Sabon Next LT" w:cs="Sabon Next LT"/>
          <w:color w:val="000000" w:themeColor="text1"/>
        </w:rPr>
      </w:pPr>
      <w:r w:rsidRPr="00F54BFC">
        <w:rPr>
          <w:rFonts w:ascii="Sabon Next LT" w:hAnsi="Sabon Next LT" w:cs="Sabon Next LT"/>
          <w:color w:val="000000" w:themeColor="text1"/>
        </w:rPr>
        <w:t>This form of knowledge relies on a disembodied observer (which disqualifies the relational clinician), and the exclusion of complicating variables (which therefore excludes most primary care patients).</w:t>
      </w:r>
      <w:r w:rsidR="00AC2CEF" w:rsidRPr="00AC2CEF">
        <w:rPr>
          <w:rFonts w:ascii="Sabon Next LT" w:hAnsi="Sabon Next LT" w:cs="Sabon Next LT"/>
          <w:color w:val="000000" w:themeColor="text1"/>
        </w:rPr>
        <w:t xml:space="preserve"> </w:t>
      </w:r>
      <w:r w:rsidR="00AC2CEF">
        <w:rPr>
          <w:rFonts w:ascii="Sabon Next LT" w:hAnsi="Sabon Next LT" w:cs="Sabon Next LT"/>
          <w:color w:val="000000" w:themeColor="text1"/>
        </w:rPr>
        <w:t>Reductionism also assumes a mechanistic rather than organismic understanding of the person</w:t>
      </w:r>
      <w:r w:rsidR="00AC2CEF">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&lt;EndNote&gt;&lt;Cite&gt;&lt;Author&gt;McWhinney&lt;/Author&gt;&lt;Year&gt;1996&lt;/Year&gt;&lt;RecNum&gt;865&lt;/RecNum&gt;&lt;DisplayText&gt;&lt;style face="superscript"&gt;14&lt;/style&gt;&lt;/DisplayText&gt;&lt;record&gt;&lt;rec-number&gt;865&lt;/rec-number&gt;&lt;foreign-keys&gt;&lt;key app="EN" db-id="twsx0vaas2d2v0e0z5t5zw2uz5tvd99a2p05" timestamp="1565661761"&gt;865&lt;/key&gt;&lt;/foreign-keys&gt;&lt;ref-type name="Journal Article"&gt;17&lt;/ref-type&gt;&lt;contributors&gt;&lt;authors&gt;&lt;author&gt;McWhinney, Ian R&lt;/author&gt;&lt;/authors&gt;&lt;/contributors&gt;&lt;titles&gt;&lt;title&gt;The importance of being different. William Pickles Lecture 1996. &lt;/title&gt;&lt;secondary-title&gt;The British Journal of General Practice&lt;/secondary-title&gt;&lt;/titles&gt;&lt;periodical&gt;&lt;full-title&gt;The British Journal of General Practice&lt;/full-title&gt;&lt;/periodical&gt;&lt;pages&gt;433-436&lt;/pages&gt;&lt;volume&gt;46&lt;/volume&gt;&lt;number&gt;408&lt;/number&gt;&lt;dates&gt;&lt;year&gt;1996&lt;/year&gt;&lt;/dates&gt;&lt;urls&gt;&lt;related-urls&gt;&lt;url&gt;http://hdl.handle.net/10822/895018&lt;/url&gt;&lt;/related-urls&gt;&lt;/urls&gt;&lt;/record&gt;&lt;/Cite&gt;&lt;/EndNote&gt;</w:instrText>
      </w:r>
      <w:r w:rsidR="00AC2CEF">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14</w:t>
      </w:r>
      <w:r w:rsidR="00AC2CEF">
        <w:rPr>
          <w:rFonts w:ascii="Sabon Next LT" w:hAnsi="Sabon Next LT" w:cs="Sabon Next LT"/>
          <w:color w:val="000000" w:themeColor="text1"/>
        </w:rPr>
        <w:fldChar w:fldCharType="end"/>
      </w:r>
      <w:r w:rsidR="00AC2CEF">
        <w:rPr>
          <w:rFonts w:ascii="Sabon Next LT" w:hAnsi="Sabon Next LT" w:cs="Sabon Next LT"/>
          <w:color w:val="000000" w:themeColor="text1"/>
        </w:rPr>
        <w:t xml:space="preserve"> and ignores the wider systemic complexity interacting with that person.</w:t>
      </w:r>
      <w:r w:rsidR="00AC2CEF">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&lt;EndNote&gt;&lt;Cite&gt;&lt;Author&gt;Fabb&lt;/Author&gt;&lt;Year&gt;1997&lt;/Year&gt;&lt;RecNum&gt;1333&lt;/RecNum&gt;&lt;DisplayText&gt;&lt;style face="superscript"&gt;15&lt;/style&gt;&lt;/DisplayText&gt;&lt;record&gt;&lt;rec-number&gt;1333&lt;/rec-number&gt;&lt;foreign-keys&gt;&lt;key app="EN" db-id="twsx0vaas2d2v0e0z5t5zw2uz5tvd99a2p05" timestamp="1628645826"&gt;1333&lt;/key&gt;&lt;/foreign-keys&gt;&lt;ref-type name="Journal Article"&gt;17&lt;/ref-type&gt;&lt;contributors&gt;&lt;authors&gt;&lt;author&gt;Fabb, Wesley E&lt;/author&gt;&lt;author&gt;Chao, DV&lt;/author&gt;&lt;author&gt;Chan, CS&lt;/author&gt;&lt;/authors&gt;&lt;/contributors&gt;&lt;titles&gt;&lt;title&gt;The trouble with family medicine&lt;/title&gt;&lt;secondary-title&gt;Family practice&lt;/secondary-title&gt;&lt;/titles&gt;&lt;periodical&gt;&lt;full-title&gt;Family Practice&lt;/full-title&gt;&lt;/periodical&gt;&lt;pages&gt;5-11&lt;/pages&gt;&lt;volume&gt;14&lt;/volume&gt;&lt;number&gt;1&lt;/number&gt;&lt;dates&gt;&lt;year&gt;1997&lt;/year&gt;&lt;/dates&gt;&lt;isbn&gt;1460-2229&lt;/isbn&gt;&lt;urls&gt;&lt;/urls&gt;&lt;/record&gt;&lt;/Cite&gt;&lt;/EndNote&gt;</w:instrText>
      </w:r>
      <w:r w:rsidR="00AC2CEF">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15</w:t>
      </w:r>
      <w:r w:rsidR="00AC2CEF">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Although never designed to be a comprehensive account of medical knowledge</w:t>
      </w:r>
      <w:r w:rsidR="00981BB8">
        <w:rPr>
          <w:rFonts w:ascii="Sabon Next LT" w:hAnsi="Sabon Next LT" w:cs="Sabon Next LT"/>
        </w:rPr>
        <w:t>,</w:t>
      </w:r>
      <w:r w:rsidR="00981BB8"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&lt;EndNote&gt;&lt;Cite&gt;&lt;Author&gt;Ashcroft&lt;/Author&gt;&lt;Year&gt;2005&lt;/Year&gt;&lt;RecNum&gt;941&lt;/RecNum&gt;&lt;DisplayText&gt;&lt;style face="superscript"&gt;16&lt;/style&gt;&lt;/DisplayText&gt;&lt;record&gt;&lt;rec-number&gt;941&lt;/rec-number&gt;&lt;foreign-keys&gt;&lt;key app="EN" db-id="twsx0vaas2d2v0e0z5t5zw2uz5tvd99a2p05" timestamp="1581461103"&gt;941&lt;/key&gt;&lt;/foreign-keys&gt;&lt;ref-type name="Book Section"&gt;5&lt;/ref-type&gt;&lt;contributors&gt;&lt;authors&gt;&lt;author&gt;Ashcroft, Richard E&lt;/author&gt;&lt;/authors&gt;&lt;/contributors&gt;&lt;titles&gt;&lt;title&gt;Current epistemological problems in evidence-based medicine&lt;/title&gt;&lt;secondary-title&gt;Evidence-based Practice in Medicine and Health Care&lt;/secondary-title&gt;&lt;/titles&gt;&lt;pages&gt;77-85&lt;/pages&gt;&lt;dates&gt;&lt;year&gt;2005&lt;/year&gt;&lt;/dates&gt;&lt;publisher&gt;Springer&lt;/publisher&gt;&lt;urls&gt;&lt;/urls&gt;&lt;/record&gt;&lt;/Cite&gt;&lt;/EndNote&gt;</w:instrText>
      </w:r>
      <w:r w:rsidR="00981BB8" w:rsidRPr="005B012F">
        <w:rPr>
          <w:rFonts w:ascii="Sabon Next LT" w:hAnsi="Sabon Next LT" w:cs="Sabon Next LT"/>
        </w:rPr>
        <w:fldChar w:fldCharType="separate"/>
      </w:r>
      <w:r w:rsidR="00987AD4" w:rsidRPr="00987AD4">
        <w:rPr>
          <w:rFonts w:ascii="Sabon Next LT" w:hAnsi="Sabon Next LT" w:cs="Sabon Next LT"/>
          <w:noProof/>
          <w:vertAlign w:val="superscript"/>
        </w:rPr>
        <w:t>16</w:t>
      </w:r>
      <w:r w:rsidR="00981BB8" w:rsidRPr="005B012F">
        <w:rPr>
          <w:rFonts w:ascii="Sabon Next LT" w:hAnsi="Sabon Next LT" w:cs="Sabon Next LT"/>
        </w:rPr>
        <w:fldChar w:fldCharType="end"/>
      </w:r>
      <w:r w:rsidRPr="00F54BFC">
        <w:rPr>
          <w:rFonts w:ascii="Sabon Next LT" w:hAnsi="Sabon Next LT" w:cs="Sabon Next LT"/>
          <w:color w:val="000000" w:themeColor="text1"/>
        </w:rPr>
        <w:t xml:space="preserve"> the capacity for biomedical evidence using </w:t>
      </w:r>
      <w:r w:rsidR="00AC2CEF">
        <w:rPr>
          <w:rFonts w:ascii="Sabon Next LT" w:hAnsi="Sabon Next LT" w:cs="Sabon Next LT"/>
          <w:color w:val="000000" w:themeColor="text1"/>
        </w:rPr>
        <w:t xml:space="preserve">reductionist </w:t>
      </w:r>
      <w:r w:rsidRPr="00F54BFC">
        <w:rPr>
          <w:rFonts w:ascii="Sabon Next LT" w:hAnsi="Sabon Next LT" w:cs="Sabon Next LT"/>
          <w:color w:val="000000" w:themeColor="text1"/>
        </w:rPr>
        <w:t>logic to predict and offer certainty has led to a “paradigmatic monopoly”</w:t>
      </w:r>
      <w:r w:rsidR="00981BB8"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&lt;EndNote&gt;&lt;Cite&gt;&lt;Author&gt;Malterud&lt;/Author&gt;&lt;Year&gt;1995&lt;/Year&gt;&lt;RecNum&gt;942&lt;/RecNum&gt;&lt;DisplayText&gt;&lt;style face="superscript"&gt;12&lt;/style&gt;&lt;/DisplayText&gt;&lt;record&gt;&lt;rec-number&gt;942&lt;/rec-number&gt;&lt;foreign-keys&gt;&lt;key app="EN" db-id="twsx0vaas2d2v0e0z5t5zw2uz5tvd99a2p05" timestamp="1581461120"&gt;942&lt;/key&gt;&lt;/foreign-keys&gt;&lt;ref-type name="Journal Article"&gt;17&lt;/ref-type&gt;&lt;contributors&gt;&lt;authors&gt;&lt;author&gt;Malterud, Kirsti&lt;/author&gt;&lt;/authors&gt;&lt;/contributors&gt;&lt;titles&gt;&lt;title&gt;The legitimacy of clinical knowledge: towards a medical epistemology embracing the art of medicine&lt;/title&gt;&lt;secondary-title&gt;Theoretical medicine&lt;/secondary-title&gt;&lt;/titles&gt;&lt;periodical&gt;&lt;full-title&gt;Theoretical medicine&lt;/full-title&gt;&lt;/periodical&gt;&lt;pages&gt;183-198&lt;/pages&gt;&lt;volume&gt;16&lt;/volume&gt;&lt;number&gt;2&lt;/number&gt;&lt;dates&gt;&lt;year&gt;1995&lt;/year&gt;&lt;/dates&gt;&lt;isbn&gt;0167-9902&lt;/isbn&gt;&lt;urls&gt;&lt;/urls&gt;&lt;/record&gt;&lt;/Cite&gt;&lt;/EndNote&gt;</w:instrText>
      </w:r>
      <w:r w:rsidR="00981BB8" w:rsidRPr="005B012F">
        <w:rPr>
          <w:rFonts w:ascii="Sabon Next LT" w:hAnsi="Sabon Next LT" w:cs="Sabon Next LT"/>
        </w:rPr>
        <w:fldChar w:fldCharType="separate"/>
      </w:r>
      <w:r w:rsidR="00987AD4" w:rsidRPr="00987AD4">
        <w:rPr>
          <w:rFonts w:ascii="Sabon Next LT" w:hAnsi="Sabon Next LT" w:cs="Sabon Next LT"/>
          <w:noProof/>
          <w:vertAlign w:val="superscript"/>
        </w:rPr>
        <w:t>12</w:t>
      </w:r>
      <w:r w:rsidR="00981BB8" w:rsidRPr="005B012F">
        <w:rPr>
          <w:rFonts w:ascii="Sabon Next LT" w:hAnsi="Sabon Next LT" w:cs="Sabon Next LT"/>
        </w:rPr>
        <w:fldChar w:fldCharType="end"/>
      </w:r>
      <w:r w:rsidRPr="00F54BFC">
        <w:rPr>
          <w:rFonts w:ascii="Sabon Next LT" w:hAnsi="Sabon Next LT" w:cs="Sabon Next LT"/>
          <w:color w:val="000000" w:themeColor="text1"/>
        </w:rPr>
        <w:t xml:space="preserve"> of this form of knowledge, or evidence, as the basis for medical understanding and decision-making.</w:t>
      </w:r>
    </w:p>
    <w:p w14:paraId="09803DAF" w14:textId="77777777" w:rsidR="006E12E2" w:rsidRPr="00F54BFC" w:rsidRDefault="006E12E2" w:rsidP="006E12E2">
      <w:pPr>
        <w:rPr>
          <w:rFonts w:ascii="Sabon Next LT" w:hAnsi="Sabon Next LT" w:cs="Sabon Next LT"/>
          <w:color w:val="000000" w:themeColor="text1"/>
        </w:rPr>
      </w:pPr>
    </w:p>
    <w:p w14:paraId="7D9458C8" w14:textId="512FE1AC" w:rsidR="002D6B97" w:rsidRPr="00F54BFC" w:rsidRDefault="006E12E2" w:rsidP="006E12E2">
      <w:pPr>
        <w:rPr>
          <w:rFonts w:ascii="Sabon Next LT" w:hAnsi="Sabon Next LT" w:cs="Sabon Next LT"/>
          <w:color w:val="000000" w:themeColor="text1"/>
        </w:rPr>
      </w:pPr>
      <w:r w:rsidRPr="00F54BFC">
        <w:rPr>
          <w:rFonts w:ascii="Sabon Next LT" w:hAnsi="Sabon Next LT" w:cs="Sabon Next LT"/>
          <w:color w:val="000000" w:themeColor="text1"/>
          <w:lang w:val="en-GB"/>
        </w:rPr>
        <w:t>F</w:t>
      </w:r>
      <w:r w:rsidRPr="00F54BFC">
        <w:rPr>
          <w:rFonts w:ascii="Sabon Next LT" w:hAnsi="Sabon Next LT" w:cs="Sabon Next LT"/>
          <w:color w:val="000000" w:themeColor="text1"/>
        </w:rPr>
        <w:t xml:space="preserve">or any clinician seeking to attend to the complex humanity of their patients, reductionism raises </w:t>
      </w:r>
      <w:r w:rsidRPr="00F54BFC">
        <w:rPr>
          <w:rFonts w:ascii="Sabon Next LT" w:hAnsi="Sabon Next LT" w:cs="Sabon Next LT"/>
          <w:color w:val="000000" w:themeColor="text1"/>
          <w:lang w:val="en-US"/>
        </w:rPr>
        <w:t xml:space="preserve">philosophical </w:t>
      </w:r>
      <w:r w:rsidR="0084194C">
        <w:rPr>
          <w:rFonts w:ascii="Sabon Next LT" w:hAnsi="Sabon Next LT" w:cs="Sabon Next LT"/>
          <w:color w:val="000000" w:themeColor="text1"/>
          <w:lang w:val="en-US"/>
        </w:rPr>
        <w:t xml:space="preserve">and scientific </w:t>
      </w:r>
      <w:r w:rsidRPr="00F54BFC">
        <w:rPr>
          <w:rFonts w:ascii="Sabon Next LT" w:hAnsi="Sabon Next LT" w:cs="Sabon Next LT"/>
          <w:color w:val="000000" w:themeColor="text1"/>
          <w:lang w:val="en-US"/>
        </w:rPr>
        <w:t>concerns about an approach where</w:t>
      </w:r>
      <w:r w:rsidR="00DB0360">
        <w:rPr>
          <w:rFonts w:ascii="Sabon Next LT" w:hAnsi="Sabon Next LT" w:cs="Sabon Next LT"/>
          <w:color w:val="000000" w:themeColor="text1"/>
          <w:lang w:val="en-US"/>
        </w:rPr>
        <w:t xml:space="preserve"> the body is reduced to a</w:t>
      </w:r>
      <w:r w:rsidR="00817F94">
        <w:rPr>
          <w:rFonts w:ascii="Sabon Next LT" w:hAnsi="Sabon Next LT" w:cs="Sabon Next LT"/>
          <w:color w:val="000000" w:themeColor="text1"/>
          <w:lang w:val="en-US"/>
        </w:rPr>
        <w:t xml:space="preserve"> mechanical</w:t>
      </w:r>
      <w:r w:rsidR="00DB0360">
        <w:rPr>
          <w:rFonts w:ascii="Sabon Next LT" w:hAnsi="Sabon Next LT" w:cs="Sabon Next LT"/>
          <w:color w:val="000000" w:themeColor="text1"/>
          <w:lang w:val="en-US"/>
        </w:rPr>
        <w:t xml:space="preserve"> object of study</w:t>
      </w:r>
      <w:r w:rsidR="00817F94">
        <w:rPr>
          <w:rFonts w:ascii="Sabon Next LT" w:hAnsi="Sabon Next LT" w:cs="Sabon Next LT"/>
          <w:color w:val="000000" w:themeColor="text1"/>
          <w:lang w:val="en-US"/>
        </w:rPr>
        <w:t>, devoid of personal meaning and experience, and uncoupled from context and relationships.</w:t>
      </w:r>
      <w:r w:rsidR="0084194C">
        <w:rPr>
          <w:rFonts w:ascii="Sabon Next LT" w:hAnsi="Sabon Next LT" w:cs="Sabon Next LT"/>
          <w:color w:val="000000" w:themeColor="text1"/>
          <w:lang w:val="en-US"/>
        </w:rPr>
        <w:fldChar w:fldCharType="begin"/>
      </w:r>
      <w:r w:rsidR="00987AD4">
        <w:rPr>
          <w:rFonts w:ascii="Sabon Next LT" w:hAnsi="Sabon Next LT" w:cs="Sabon Next LT"/>
          <w:color w:val="000000" w:themeColor="text1"/>
          <w:lang w:val="en-US"/>
        </w:rPr>
        <w:instrText xml:space="preserve"> ADDIN EN.CITE &lt;EndNote&gt;&lt;Cite&gt;&lt;Author&gt;Pruessner&lt;/Author&gt;&lt;Year&gt;1992&lt;/Year&gt;&lt;RecNum&gt;1331&lt;/RecNum&gt;&lt;DisplayText&gt;&lt;style face="superscript"&gt;2,17&lt;/style&gt;&lt;/DisplayText&gt;&lt;record&gt;&lt;rec-number&gt;1331&lt;/rec-number&gt;&lt;foreign-keys&gt;&lt;key app="EN" db-id="twsx0vaas2d2v0e0z5t5zw2uz5tvd99a2p05" timestamp="1628643086"&gt;1331&lt;/key&gt;&lt;/foreign-keys&gt;&lt;ref-type name="Journal Article"&gt;17&lt;/ref-type&gt;&lt;contributors&gt;&lt;authors&gt;&lt;author&gt;Pruessner, Harold, T.&lt;/author&gt;&lt;author&gt;Hensel, William, A.&lt;/author&gt;&lt;author&gt;Rasco, Teresa, L.&lt;/author&gt;&lt;/authors&gt;&lt;/contributors&gt;&lt;titles&gt;&lt;title&gt;The scientific basis of generalist medicine&lt;/title&gt;&lt;secondary-title&gt;Academic medicine: journal of the Association of American Medical Colleges&lt;/secondary-title&gt;&lt;/titles&gt;&lt;periodical&gt;&lt;full-title&gt;Academic medicine: journal of the Association of American Medical Colleges&lt;/full-title&gt;&lt;/periodical&gt;&lt;pages&gt;232-235&lt;/pages&gt;&lt;volume&gt;67&lt;/volume&gt;&lt;number&gt;4&lt;/number&gt;&lt;dates&gt;&lt;year&gt;1992&lt;/year&gt;&lt;/dates&gt;&lt;isbn&gt;1040-2446&lt;/isbn&gt;&lt;urls&gt;&lt;/urls&gt;&lt;/record&gt;&lt;/Cite&gt;&lt;Cite&gt;&lt;Author&gt;Lynch&lt;/Author&gt;&lt;Year&gt;2020&lt;/Year&gt;&lt;RecNum&gt;946&lt;/RecNum&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EndNote&gt;</w:instrText>
      </w:r>
      <w:r w:rsidR="0084194C">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2,17</w:t>
      </w:r>
      <w:r w:rsidR="0084194C">
        <w:rPr>
          <w:rFonts w:ascii="Sabon Next LT" w:hAnsi="Sabon Next LT" w:cs="Sabon Next LT"/>
          <w:color w:val="000000" w:themeColor="text1"/>
          <w:lang w:val="en-US"/>
        </w:rPr>
        <w:fldChar w:fldCharType="end"/>
      </w:r>
      <w:r w:rsidRPr="00F54BFC">
        <w:rPr>
          <w:rFonts w:ascii="Sabon Next LT" w:hAnsi="Sabon Next LT" w:cs="Sabon Next LT"/>
          <w:color w:val="000000" w:themeColor="text1"/>
          <w:lang w:val="en-US"/>
        </w:rPr>
        <w:t xml:space="preserve"> Frankl define</w:t>
      </w:r>
      <w:r w:rsidR="00162C27">
        <w:rPr>
          <w:rFonts w:ascii="Sabon Next LT" w:hAnsi="Sabon Next LT" w:cs="Sabon Next LT"/>
          <w:color w:val="000000" w:themeColor="text1"/>
          <w:lang w:val="en-US"/>
        </w:rPr>
        <w:t>d</w:t>
      </w:r>
      <w:r w:rsidRPr="00F54BFC">
        <w:rPr>
          <w:rFonts w:ascii="Sabon Next LT" w:hAnsi="Sabon Next LT" w:cs="Sabon Next LT"/>
          <w:color w:val="000000" w:themeColor="text1"/>
          <w:lang w:val="en-US"/>
        </w:rPr>
        <w:t xml:space="preserve"> reductionism as </w:t>
      </w:r>
      <w:r w:rsidRPr="00F54BFC">
        <w:rPr>
          <w:rFonts w:ascii="Sabon Next LT" w:hAnsi="Sabon Next LT" w:cs="Sabon Next LT"/>
          <w:color w:val="000000" w:themeColor="text1"/>
        </w:rPr>
        <w:t>“pseudo-scientific procedures that take human phenomena and either reduces them to or deduces from them subhuman phenomena”.</w:t>
      </w:r>
      <w:r w:rsidR="00981BB8"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&lt;EndNote&gt;&lt;Cite&gt;&lt;Author&gt;Frankl&lt;/Author&gt;&lt;Year&gt;1978&lt;/Year&gt;&lt;RecNum&gt;155&lt;/RecNum&gt;&lt;Pages&gt;79&lt;/Pages&gt;&lt;DisplayText&gt;&lt;style face="superscript"&gt;18&lt;/style&gt;&lt;/DisplayText&gt;&lt;record&gt;&lt;rec-number&gt;155&lt;/rec-number&gt;&lt;foreign-keys&gt;&lt;key app="EN" db-id="twsx0vaas2d2v0e0z5t5zw2uz5tvd99a2p05" timestamp="1541130194"&gt;155&lt;/key&gt;&lt;/foreign-keys&gt;&lt;ref-type name="Book"&gt;6&lt;/ref-type&gt;&lt;contributors&gt;&lt;authors&gt;&lt;author&gt;Frankl, Viktor E&lt;/author&gt;&lt;/authors&gt;&lt;/contributors&gt;&lt;titles&gt;&lt;title&gt;The unheard cry for meaning: Psychotherapy and humanism&lt;/title&gt;&lt;/titles&gt;&lt;dates&gt;&lt;year&gt;1978&lt;/year&gt;&lt;/dates&gt;&lt;pub-location&gt;Sydney&lt;/pub-location&gt;&lt;publisher&gt;Hodder and Stoughton&lt;/publisher&gt;&lt;isbn&gt;1451664389&lt;/isbn&gt;&lt;urls&gt;&lt;/urls&gt;&lt;/record&gt;&lt;/Cite&gt;&lt;/EndNote&gt;</w:instrText>
      </w:r>
      <w:r w:rsidR="00981BB8" w:rsidRPr="005B012F">
        <w:rPr>
          <w:rFonts w:ascii="Sabon Next LT" w:hAnsi="Sabon Next LT" w:cs="Sabon Next LT"/>
        </w:rPr>
        <w:fldChar w:fldCharType="separate"/>
      </w:r>
      <w:r w:rsidR="00987AD4" w:rsidRPr="00987AD4">
        <w:rPr>
          <w:rFonts w:ascii="Sabon Next LT" w:hAnsi="Sabon Next LT" w:cs="Sabon Next LT"/>
          <w:noProof/>
          <w:vertAlign w:val="superscript"/>
        </w:rPr>
        <w:t>18</w:t>
      </w:r>
      <w:r w:rsidR="00981BB8" w:rsidRPr="005B012F">
        <w:rPr>
          <w:rFonts w:ascii="Sabon Next LT" w:hAnsi="Sabon Next LT" w:cs="Sabon Next LT"/>
        </w:rPr>
        <w:fldChar w:fldCharType="end"/>
      </w:r>
      <w:r w:rsidRPr="00F54BFC">
        <w:rPr>
          <w:rFonts w:ascii="Sabon Next LT" w:hAnsi="Sabon Next LT" w:cs="Sabon Next LT"/>
          <w:color w:val="000000" w:themeColor="text1"/>
        </w:rPr>
        <w:t xml:space="preserve"> This can narrow the medical gaze</w:t>
      </w:r>
      <w:r w:rsidR="00981BB8">
        <w:rPr>
          <w:rFonts w:ascii="Sabon Next LT" w:hAnsi="Sabon Next LT" w:cs="Sabon Next LT"/>
          <w:color w:val="000000" w:themeColor="text1"/>
        </w:rPr>
        <w:t>.</w:t>
      </w:r>
      <w:r w:rsidR="00CB4D5D">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&lt;EndNote&gt;&lt;Cite&gt;&lt;Author&gt;Hetlevik&lt;/Author&gt;&lt;Year&gt;2004&lt;/Year&gt;&lt;RecNum&gt;112&lt;/RecNum&gt;&lt;DisplayText&gt;&lt;style face="superscript"&gt;19&lt;/style&gt;&lt;/DisplayText&gt;&lt;record&gt;&lt;rec-number&gt;112&lt;/rec-number&gt;&lt;foreign-keys&gt;&lt;key app="EN" db-id="twsx0vaas2d2v0e0z5t5zw2uz5tvd99a2p05" timestamp="1541130192"&gt;112&lt;/key&gt;&lt;/foreign-keys&gt;&lt;ref-type name="Journal Article"&gt;17&lt;/ref-type&gt;&lt;contributors&gt;&lt;authors&gt;&lt;author&gt;Hetlevik, Irene&lt;/author&gt;&lt;/authors&gt;&lt;/contributors&gt;&lt;titles&gt;&lt;title&gt;Evidence-based medicine in general practice: a hindrance to optimal medical care?&lt;/title&gt;&lt;secondary-title&gt;Scandinavian journal of primary health care&lt;/secondary-title&gt;&lt;/titles&gt;&lt;periodical&gt;&lt;full-title&gt;Scandinavian journal of primary health care&lt;/full-title&gt;&lt;/periodical&gt;&lt;pages&gt;136-140&lt;/pages&gt;&lt;volume&gt;22&lt;/volume&gt;&lt;number&gt;3&lt;/number&gt;&lt;dates&gt;&lt;year&gt;2004&lt;/year&gt;&lt;/dates&gt;&lt;isbn&gt;0281-3432&lt;/isbn&gt;&lt;urls&gt;&lt;/urls&gt;&lt;/record&gt;&lt;/Cite&gt;&lt;/EndNote&gt;</w:instrText>
      </w:r>
      <w:r w:rsidR="00CB4D5D">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19</w:t>
      </w:r>
      <w:r w:rsidR="00CB4D5D">
        <w:rPr>
          <w:rFonts w:ascii="Sabon Next LT" w:hAnsi="Sabon Next LT" w:cs="Sabon Next LT"/>
          <w:color w:val="000000" w:themeColor="text1"/>
        </w:rPr>
        <w:fldChar w:fldCharType="end"/>
      </w:r>
    </w:p>
    <w:p w14:paraId="228F0849" w14:textId="77777777" w:rsidR="002D6B97" w:rsidRPr="00F54BFC" w:rsidRDefault="002D6B97" w:rsidP="006E12E2">
      <w:pPr>
        <w:rPr>
          <w:rFonts w:ascii="Sabon Next LT" w:hAnsi="Sabon Next LT" w:cs="Sabon Next LT"/>
          <w:color w:val="000000" w:themeColor="text1"/>
        </w:rPr>
      </w:pPr>
    </w:p>
    <w:p w14:paraId="529977C8" w14:textId="324D237C" w:rsidR="002D6B97" w:rsidRPr="00F54BFC" w:rsidRDefault="00981BB8" w:rsidP="006E12E2">
      <w:pPr>
        <w:rPr>
          <w:rFonts w:ascii="Sabon Next LT" w:hAnsi="Sabon Next LT" w:cs="Sabon Next LT"/>
          <w:color w:val="000000" w:themeColor="text1"/>
        </w:rPr>
      </w:pPr>
      <w:r w:rsidRPr="00F54BFC">
        <w:rPr>
          <w:rFonts w:ascii="Sabon Next LT" w:hAnsi="Sabon Next LT" w:cs="Sabon Next LT"/>
          <w:color w:val="000000" w:themeColor="text1"/>
          <w:lang w:val="en-US"/>
        </w:rPr>
        <w:t>An overreliance on linear causality</w:t>
      </w:r>
      <w:r w:rsidR="00817F94">
        <w:rPr>
          <w:rFonts w:ascii="Sabon Next LT" w:hAnsi="Sabon Next LT" w:cs="Sabon Next LT"/>
          <w:color w:val="000000" w:themeColor="text1"/>
          <w:lang w:val="en-US"/>
        </w:rPr>
        <w:t xml:space="preserve"> </w:t>
      </w:r>
      <w:r w:rsidRPr="00F54BFC">
        <w:rPr>
          <w:rFonts w:ascii="Sabon Next LT" w:hAnsi="Sabon Next LT" w:cs="Sabon Next LT"/>
          <w:color w:val="000000" w:themeColor="text1"/>
          <w:lang w:val="en-US"/>
        </w:rPr>
        <w:t>and scientistic</w:t>
      </w:r>
      <w:r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&lt;EndNote&gt;&lt;Cite&gt;&lt;Author&gt;Bullock&lt;/Author&gt;&lt;Year&gt;1999&lt;/Year&gt;&lt;RecNum&gt;5649&lt;/RecNum&gt;&lt;Pages&gt;775&lt;/Pages&gt;&lt;DisplayText&gt;&lt;style face="superscript"&gt;20&lt;/style&gt;&lt;/DisplayText&gt;&lt;record&gt;&lt;rec-number&gt;5649&lt;/rec-number&gt;&lt;foreign-keys&gt;&lt;key app="EN" db-id="px229sxfmvva02ex996pwx0tsa90xd0ttwx2" timestamp="1533517248"&gt;5649&lt;/key&gt;&lt;/foreign-keys&gt;&lt;ref-type name="Book"&gt;6&lt;/ref-type&gt;&lt;contributors&gt;&lt;authors&gt;&lt;author&gt;Bullock, Alan &lt;/author&gt;&lt;author&gt;Stallybrass, Oliver&lt;/author&gt;&lt;/authors&gt;&lt;/contributors&gt;&lt;titles&gt;&lt;title&gt;The new Fontana dictionary of modern thought&lt;/title&gt;&lt;/titles&gt;&lt;dates&gt;&lt;year&gt;1999&lt;/year&gt;&lt;/dates&gt;&lt;pub-location&gt;London&lt;/pub-location&gt;&lt;publisher&gt;HarperCollins Publishers Limited&lt;/publisher&gt;&lt;isbn&gt;0002558718&lt;/isbn&gt;&lt;urls&gt;&lt;/urls&gt;&lt;/record&gt;&lt;/Cite&gt;&lt;/EndNote&gt;</w:instrText>
      </w:r>
      <w:r w:rsidRPr="005B012F">
        <w:rPr>
          <w:rFonts w:ascii="Sabon Next LT" w:hAnsi="Sabon Next LT" w:cs="Sabon Next LT"/>
        </w:rPr>
        <w:fldChar w:fldCharType="separate"/>
      </w:r>
      <w:r w:rsidR="00987AD4" w:rsidRPr="00987AD4">
        <w:rPr>
          <w:rFonts w:ascii="Sabon Next LT" w:hAnsi="Sabon Next LT" w:cs="Sabon Next LT"/>
          <w:noProof/>
          <w:vertAlign w:val="superscript"/>
        </w:rPr>
        <w:t>20</w:t>
      </w:r>
      <w:r w:rsidRPr="005B012F">
        <w:rPr>
          <w:rFonts w:ascii="Sabon Next LT" w:hAnsi="Sabon Next LT" w:cs="Sabon Next LT"/>
        </w:rPr>
        <w:fldChar w:fldCharType="end"/>
      </w:r>
      <w:r w:rsidRPr="00F54BFC">
        <w:rPr>
          <w:rFonts w:ascii="Sabon Next LT" w:hAnsi="Sabon Next LT" w:cs="Sabon Next LT"/>
          <w:color w:val="000000" w:themeColor="text1"/>
        </w:rPr>
        <w:t xml:space="preserve"> </w:t>
      </w:r>
      <w:r w:rsidRPr="00F54BFC">
        <w:rPr>
          <w:rFonts w:ascii="Sabon Next LT" w:hAnsi="Sabon Next LT" w:cs="Sabon Next LT"/>
          <w:color w:val="000000" w:themeColor="text1"/>
          <w:lang w:val="en-US"/>
        </w:rPr>
        <w:t>views of reductionist evidence have not served the generalist well</w:t>
      </w:r>
      <w:r w:rsidR="00817F94">
        <w:rPr>
          <w:rFonts w:ascii="Sabon Next LT" w:hAnsi="Sabon Next LT" w:cs="Sabon Next LT"/>
          <w:color w:val="000000" w:themeColor="text1"/>
          <w:lang w:val="en-US"/>
        </w:rPr>
        <w:t xml:space="preserve">. They </w:t>
      </w:r>
      <w:proofErr w:type="spellStart"/>
      <w:r w:rsidR="00817F94">
        <w:rPr>
          <w:rFonts w:ascii="Sabon Next LT" w:hAnsi="Sabon Next LT" w:cs="Sabon Next LT"/>
          <w:color w:val="000000" w:themeColor="text1"/>
          <w:lang w:val="en-US"/>
        </w:rPr>
        <w:t>individualise</w:t>
      </w:r>
      <w:proofErr w:type="spellEnd"/>
      <w:r w:rsidR="00817F94">
        <w:rPr>
          <w:rFonts w:ascii="Sabon Next LT" w:hAnsi="Sabon Next LT" w:cs="Sabon Next LT"/>
          <w:color w:val="000000" w:themeColor="text1"/>
          <w:lang w:val="en-US"/>
        </w:rPr>
        <w:t xml:space="preserve"> and objectify illness – neglecting subjective experience and soci</w:t>
      </w:r>
      <w:r w:rsidR="00162C27">
        <w:rPr>
          <w:rFonts w:ascii="Sabon Next LT" w:hAnsi="Sabon Next LT" w:cs="Sabon Next LT"/>
          <w:color w:val="000000" w:themeColor="text1"/>
          <w:lang w:val="en-US"/>
        </w:rPr>
        <w:t>o-ecological</w:t>
      </w:r>
      <w:r w:rsidR="00817F94">
        <w:rPr>
          <w:rFonts w:ascii="Sabon Next LT" w:hAnsi="Sabon Next LT" w:cs="Sabon Next LT"/>
          <w:color w:val="000000" w:themeColor="text1"/>
          <w:lang w:val="en-US"/>
        </w:rPr>
        <w:t xml:space="preserve"> determinants of wellbeing</w:t>
      </w:r>
      <w:r w:rsidR="00162C27">
        <w:rPr>
          <w:rFonts w:ascii="Sabon Next LT" w:hAnsi="Sabon Next LT" w:cs="Sabon Next LT"/>
          <w:color w:val="000000" w:themeColor="text1"/>
          <w:lang w:val="en-US"/>
        </w:rPr>
        <w:t>.</w:t>
      </w:r>
      <w:r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&lt;EndNote&gt;&lt;Cite&gt;&lt;Author&gt;Brendel&lt;/Author&gt;&lt;Year&gt;2007&lt;/Year&gt;&lt;RecNum&gt;62&lt;/RecNum&gt;&lt;Pages&gt;312&lt;/Pages&gt;&lt;DisplayText&gt;&lt;style face="superscript"&gt;21&lt;/style&gt;&lt;/DisplayText&gt;&lt;record&gt;&lt;rec-number&gt;62&lt;/rec-number&gt;&lt;foreign-keys&gt;&lt;key app="EN" db-id="twsx0vaas2d2v0e0z5t5zw2uz5tvd99a2p05" timestamp="1541130191"&gt;62&lt;/key&gt;&lt;/foreign-keys&gt;&lt;ref-type name="Journal Article"&gt;17&lt;/ref-type&gt;&lt;contributors&gt;&lt;authors&gt;&lt;author&gt;Brendel, David H&lt;/author&gt;&lt;/authors&gt;&lt;/contributors&gt;&lt;titles&gt;&lt;title&gt;Beyond Engel: Clinical pragmatism as the foundation of psychiatric practice&lt;/title&gt;&lt;secondary-title&gt;Philosophy, Psychiatry, &amp;amp; Psychology&lt;/secondary-title&gt;&lt;/titles&gt;&lt;periodical&gt;&lt;full-title&gt;Philosophy, Psychiatry, &amp;amp; Psychology&lt;/full-title&gt;&lt;/periodical&gt;&lt;pages&gt;311-313&lt;/pages&gt;&lt;volume&gt;14&lt;/volume&gt;&lt;number&gt;4&lt;/number&gt;&lt;dates&gt;&lt;year&gt;2007&lt;/year&gt;&lt;/dates&gt;&lt;isbn&gt;1086-3303&lt;/isbn&gt;&lt;urls&gt;&lt;/urls&gt;&lt;/record&gt;&lt;/Cite&gt;&lt;/EndNote&gt;</w:instrText>
      </w:r>
      <w:r w:rsidRPr="005B012F">
        <w:rPr>
          <w:rFonts w:ascii="Sabon Next LT" w:hAnsi="Sabon Next LT" w:cs="Sabon Next LT"/>
        </w:rPr>
        <w:fldChar w:fldCharType="separate"/>
      </w:r>
      <w:r w:rsidR="00987AD4" w:rsidRPr="00987AD4">
        <w:rPr>
          <w:rFonts w:ascii="Sabon Next LT" w:hAnsi="Sabon Next LT" w:cs="Sabon Next LT"/>
          <w:noProof/>
          <w:vertAlign w:val="superscript"/>
        </w:rPr>
        <w:t>21</w:t>
      </w:r>
      <w:r w:rsidRPr="005B012F">
        <w:rPr>
          <w:rFonts w:ascii="Sabon Next LT" w:hAnsi="Sabon Next LT" w:cs="Sabon Next LT"/>
        </w:rPr>
        <w:fldChar w:fldCharType="end"/>
      </w:r>
      <w:r>
        <w:rPr>
          <w:rFonts w:ascii="Sabon Next LT" w:hAnsi="Sabon Next LT" w:cs="Sabon Next LT"/>
        </w:rPr>
        <w:t xml:space="preserve"> </w:t>
      </w:r>
      <w:r w:rsidR="00162C27">
        <w:rPr>
          <w:rFonts w:ascii="Sabon Next LT" w:hAnsi="Sabon Next LT" w:cs="Sabon Next LT"/>
        </w:rPr>
        <w:t>They</w:t>
      </w:r>
      <w:r w:rsidR="00D71B0E">
        <w:rPr>
          <w:rFonts w:ascii="Sabon Next LT" w:hAnsi="Sabon Next LT" w:cs="Sabon Next LT"/>
        </w:rPr>
        <w:t xml:space="preserve"> often focus on one disease at a time - ignoring the complex causality of illness.</w:t>
      </w:r>
      <w:r w:rsidR="00D71B0E">
        <w:rPr>
          <w:rFonts w:ascii="Sabon Next LT" w:hAnsi="Sabon Next LT" w:cs="Sabon Next LT"/>
        </w:rPr>
        <w:fldChar w:fldCharType="begin"/>
      </w:r>
      <w:r w:rsidR="00987AD4">
        <w:rPr>
          <w:rFonts w:ascii="Sabon Next LT" w:hAnsi="Sabon Next LT" w:cs="Sabon Next LT"/>
        </w:rPr>
        <w:instrText xml:space="preserve"> ADDIN EN.CITE &lt;EndNote&gt;&lt;Cite&gt;&lt;Author&gt;Sturmberg&lt;/Author&gt;&lt;Year&gt;2021&lt;/Year&gt;&lt;RecNum&gt;1318&lt;/RecNum&gt;&lt;DisplayText&gt;&lt;style face="superscript"&gt;22&lt;/style&gt;&lt;/DisplayText&gt;&lt;record&gt;&lt;rec-number&gt;1318&lt;/rec-number&gt;&lt;foreign-keys&gt;&lt;key app="EN" db-id="twsx0vaas2d2v0e0z5t5zw2uz5tvd99a2p05" timestamp="1620694139"&gt;1318&lt;/key&gt;&lt;/foreign-keys&gt;&lt;ref-type name="Journal Article"&gt;17&lt;/ref-type&gt;&lt;contributors&gt;&lt;authors&gt;&lt;author&gt;Sturmberg, Joachim P&lt;/author&gt;&lt;author&gt;Getz, Linn O&lt;/author&gt;&lt;author&gt;Stange, Kurt C&lt;/author&gt;&lt;author&gt;Upshur, Ross EG&lt;/author&gt;&lt;author&gt;Mercer, Stewart W&lt;/author&gt;&lt;/authors&gt;&lt;/contributors&gt;&lt;titles&gt;&lt;title&gt;Beyond multimorbidity: What can we learn from complexity science?&lt;/title&gt;&lt;secondary-title&gt;Journal of Evaluation in Clinical Practice&lt;/secondary-title&gt;&lt;/titles&gt;&lt;periodical&gt;&lt;full-title&gt;Journal of evaluation in clinical practice&lt;/full-title&gt;&lt;/periodical&gt;&lt;dates&gt;&lt;year&gt;2021&lt;/year&gt;&lt;/dates&gt;&lt;isbn&gt;1356-1294&lt;/isbn&gt;&lt;urls&gt;&lt;/urls&gt;&lt;/record&gt;&lt;/Cite&gt;&lt;/EndNote&gt;</w:instrText>
      </w:r>
      <w:r w:rsidR="00D71B0E">
        <w:rPr>
          <w:rFonts w:ascii="Sabon Next LT" w:hAnsi="Sabon Next LT" w:cs="Sabon Next LT"/>
        </w:rPr>
        <w:fldChar w:fldCharType="separate"/>
      </w:r>
      <w:r w:rsidR="00987AD4" w:rsidRPr="00987AD4">
        <w:rPr>
          <w:rFonts w:ascii="Sabon Next LT" w:hAnsi="Sabon Next LT" w:cs="Sabon Next LT"/>
          <w:noProof/>
          <w:vertAlign w:val="superscript"/>
        </w:rPr>
        <w:t>22</w:t>
      </w:r>
      <w:r w:rsidR="00D71B0E">
        <w:rPr>
          <w:rFonts w:ascii="Sabon Next LT" w:hAnsi="Sabon Next LT" w:cs="Sabon Next LT"/>
        </w:rPr>
        <w:fldChar w:fldCharType="end"/>
      </w:r>
      <w:r w:rsidR="00D71B0E">
        <w:rPr>
          <w:rFonts w:ascii="Sabon Next LT" w:hAnsi="Sabon Next LT" w:cs="Sabon Next LT"/>
        </w:rPr>
        <w:t xml:space="preserve"> </w:t>
      </w:r>
      <w:r w:rsidR="006E12E2" w:rsidRPr="00F54BFC">
        <w:rPr>
          <w:rFonts w:ascii="Sabon Next LT" w:hAnsi="Sabon Next LT" w:cs="Sabon Next LT"/>
          <w:color w:val="000000" w:themeColor="text1"/>
        </w:rPr>
        <w:t xml:space="preserve">Generalists describe </w:t>
      </w:r>
      <w:r w:rsidRPr="005B012F">
        <w:rPr>
          <w:rFonts w:ascii="Sabon Next LT" w:hAnsi="Sabon Next LT" w:cs="Sabon Next LT"/>
        </w:rPr>
        <w:t xml:space="preserve">“epistemic incongruence” </w:t>
      </w:r>
      <w:r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&lt;EndNote&gt;&lt;Cite&gt;&lt;Author&gt;Johansen&lt;/Author&gt;&lt;Year&gt;2017&lt;/Year&gt;&lt;RecNum&gt;68&lt;/RecNum&gt;&lt;Pages&gt;647&lt;/Pages&gt;&lt;DisplayText&gt;&lt;style face="superscript"&gt;23&lt;/style&gt;&lt;/DisplayText&gt;&lt;record&gt;&lt;rec-number&gt;68&lt;/rec-number&gt;&lt;foreign-keys&gt;&lt;key app="EN" db-id="twsx0vaas2d2v0e0z5t5zw2uz5tvd99a2p05" timestamp="1541130191"&gt;68&lt;/key&gt;&lt;/foreign-keys&gt;&lt;ref-type name="Journal Article"&gt;17&lt;/ref-type&gt;&lt;contributors&gt;&lt;authors&gt;&lt;author&gt;Johansen, May-Lill&lt;/author&gt;&lt;author&gt;Risor, Mette Bech&lt;/author&gt;&lt;/authors&gt;&lt;/contributors&gt;&lt;titles&gt;&lt;title&gt;What is the problem with medically unexplained symptoms for GPs? A meta-synthesis of qualitative studies&lt;/title&gt;&lt;secondary-title&gt;Patient Education and Counseling&lt;/secondary-title&gt;&lt;/titles&gt;&lt;periodical&gt;&lt;full-title&gt;Patient education and counseling&lt;/full-title&gt;&lt;/periodical&gt;&lt;pages&gt;647-654&lt;/pages&gt;&lt;volume&gt;100&lt;/volume&gt;&lt;number&gt;4&lt;/number&gt;&lt;dates&gt;&lt;year&gt;2017&lt;/year&gt;&lt;/dates&gt;&lt;isbn&gt;0738-3991&lt;/isbn&gt;&lt;urls&gt;&lt;/urls&gt;&lt;/record&gt;&lt;/Cite&gt;&lt;/EndNote&gt;</w:instrText>
      </w:r>
      <w:r w:rsidRPr="005B012F">
        <w:rPr>
          <w:rFonts w:ascii="Sabon Next LT" w:hAnsi="Sabon Next LT" w:cs="Sabon Next LT"/>
        </w:rPr>
        <w:fldChar w:fldCharType="separate"/>
      </w:r>
      <w:r w:rsidR="00987AD4" w:rsidRPr="00987AD4">
        <w:rPr>
          <w:rFonts w:ascii="Sabon Next LT" w:hAnsi="Sabon Next LT" w:cs="Sabon Next LT"/>
          <w:noProof/>
          <w:vertAlign w:val="superscript"/>
        </w:rPr>
        <w:t>23</w:t>
      </w:r>
      <w:r w:rsidRPr="005B012F">
        <w:rPr>
          <w:rFonts w:ascii="Sabon Next LT" w:hAnsi="Sabon Next LT" w:cs="Sabon Next LT"/>
        </w:rPr>
        <w:fldChar w:fldCharType="end"/>
      </w:r>
      <w:r w:rsidRPr="005B012F">
        <w:rPr>
          <w:rFonts w:ascii="Sabon Next LT" w:hAnsi="Sabon Next LT" w:cs="Sabon Next LT"/>
        </w:rPr>
        <w:t xml:space="preserve"> and “epistemic injustice”</w:t>
      </w:r>
      <w:r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&lt;EndNote&gt;&lt;Cite&gt;&lt;Author&gt;Fricker&lt;/Author&gt;&lt;Year&gt;2007&lt;/Year&gt;&lt;RecNum&gt;743&lt;/RecNum&gt;&lt;DisplayText&gt;&lt;style face="superscript"&gt;24&lt;/style&gt;&lt;/DisplayText&gt;&lt;record&gt;&lt;rec-number&gt;743&lt;/rec-number&gt;&lt;foreign-keys&gt;&lt;key app="EN" db-id="twsx0vaas2d2v0e0z5t5zw2uz5tvd99a2p05" timestamp="1550537017"&gt;743&lt;/key&gt;&lt;/foreign-keys&gt;&lt;ref-type name="Book"&gt;6&lt;/ref-type&gt;&lt;contributors&gt;&lt;authors&gt;&lt;author&gt;Fricker, Miranda&lt;/author&gt;&lt;/authors&gt;&lt;/contributors&gt;&lt;titles&gt;&lt;title&gt;Epistemic injustice: Power and the ethics of knowing&lt;/title&gt;&lt;/titles&gt;&lt;dates&gt;&lt;year&gt;2007&lt;/year&gt;&lt;/dates&gt;&lt;pub-location&gt;Oxford&lt;/pub-location&gt;&lt;publisher&gt;Oxford University Press&lt;/publisher&gt;&lt;isbn&gt;0198237901&lt;/isbn&gt;&lt;urls&gt;&lt;/urls&gt;&lt;/record&gt;&lt;/Cite&gt;&lt;/EndNote&gt;</w:instrText>
      </w:r>
      <w:r w:rsidRPr="005B012F">
        <w:rPr>
          <w:rFonts w:ascii="Sabon Next LT" w:hAnsi="Sabon Next LT" w:cs="Sabon Next LT"/>
        </w:rPr>
        <w:fldChar w:fldCharType="separate"/>
      </w:r>
      <w:r w:rsidR="00987AD4" w:rsidRPr="00987AD4">
        <w:rPr>
          <w:rFonts w:ascii="Sabon Next LT" w:hAnsi="Sabon Next LT" w:cs="Sabon Next LT"/>
          <w:noProof/>
          <w:vertAlign w:val="superscript"/>
        </w:rPr>
        <w:t>24</w:t>
      </w:r>
      <w:r w:rsidRPr="005B012F">
        <w:rPr>
          <w:rFonts w:ascii="Sabon Next LT" w:hAnsi="Sabon Next LT" w:cs="Sabon Next LT"/>
        </w:rPr>
        <w:fldChar w:fldCharType="end"/>
      </w:r>
      <w:r w:rsidRPr="005B012F">
        <w:rPr>
          <w:rFonts w:ascii="Sabon Next LT" w:hAnsi="Sabon Next LT" w:cs="Sabon Next LT"/>
        </w:rPr>
        <w:t xml:space="preserve">, </w:t>
      </w:r>
      <w:r w:rsidR="006E12E2" w:rsidRPr="00F54BFC">
        <w:rPr>
          <w:rFonts w:ascii="Sabon Next LT" w:hAnsi="Sabon Next LT" w:cs="Sabon Next LT"/>
          <w:color w:val="000000" w:themeColor="text1"/>
        </w:rPr>
        <w:t xml:space="preserve"> when trying to apply </w:t>
      </w:r>
      <w:r w:rsidR="00D71B0E">
        <w:rPr>
          <w:rFonts w:ascii="Sabon Next LT" w:hAnsi="Sabon Next LT" w:cs="Sabon Next LT"/>
          <w:color w:val="000000" w:themeColor="text1"/>
        </w:rPr>
        <w:t xml:space="preserve">this kind of </w:t>
      </w:r>
      <w:r w:rsidR="00817F94">
        <w:rPr>
          <w:rFonts w:ascii="Sabon Next LT" w:hAnsi="Sabon Next LT" w:cs="Sabon Next LT"/>
          <w:color w:val="000000" w:themeColor="text1"/>
        </w:rPr>
        <w:t xml:space="preserve">reductionist </w:t>
      </w:r>
      <w:r w:rsidR="006E12E2" w:rsidRPr="00F54BFC">
        <w:rPr>
          <w:rFonts w:ascii="Sabon Next LT" w:hAnsi="Sabon Next LT" w:cs="Sabon Next LT"/>
          <w:color w:val="000000" w:themeColor="text1"/>
        </w:rPr>
        <w:t xml:space="preserve">knowledge to whole person care. </w:t>
      </w:r>
      <w:r w:rsidR="00C601F0" w:rsidRPr="00F54BFC">
        <w:rPr>
          <w:rFonts w:ascii="Sabon Next LT" w:hAnsi="Sabon Next LT" w:cs="Sabon Next LT"/>
          <w:color w:val="000000" w:themeColor="text1"/>
        </w:rPr>
        <w:t>These limitation</w:t>
      </w:r>
      <w:r>
        <w:rPr>
          <w:rFonts w:ascii="Sabon Next LT" w:hAnsi="Sabon Next LT" w:cs="Sabon Next LT"/>
          <w:color w:val="000000" w:themeColor="text1"/>
        </w:rPr>
        <w:t>s</w:t>
      </w:r>
      <w:r w:rsidR="00C601F0" w:rsidRPr="00F54BFC">
        <w:rPr>
          <w:rFonts w:ascii="Sabon Next LT" w:hAnsi="Sabon Next LT" w:cs="Sabon Next LT"/>
          <w:color w:val="000000" w:themeColor="text1"/>
        </w:rPr>
        <w:t xml:space="preserve"> </w:t>
      </w:r>
      <w:r>
        <w:rPr>
          <w:rFonts w:ascii="Sabon Next LT" w:hAnsi="Sabon Next LT" w:cs="Sabon Next LT"/>
          <w:color w:val="000000" w:themeColor="text1"/>
        </w:rPr>
        <w:t xml:space="preserve">are </w:t>
      </w:r>
      <w:r w:rsidR="00C601F0" w:rsidRPr="00F54BFC">
        <w:rPr>
          <w:rFonts w:ascii="Sabon Next LT" w:hAnsi="Sabon Next LT" w:cs="Sabon Next LT"/>
          <w:color w:val="000000" w:themeColor="text1"/>
        </w:rPr>
        <w:t xml:space="preserve">made </w:t>
      </w:r>
      <w:r w:rsidR="00C601F0" w:rsidRPr="00F54BFC">
        <w:rPr>
          <w:rFonts w:ascii="Sabon Next LT" w:hAnsi="Sabon Next LT" w:cs="Sabon Next LT"/>
          <w:color w:val="000000" w:themeColor="text1"/>
          <w:lang w:val="en-GB"/>
        </w:rPr>
        <w:t xml:space="preserve">more </w:t>
      </w:r>
      <w:r w:rsidR="00C601F0" w:rsidRPr="00F54BFC">
        <w:rPr>
          <w:rFonts w:ascii="Sabon Next LT" w:hAnsi="Sabon Next LT" w:cs="Sabon Next LT"/>
          <w:color w:val="000000" w:themeColor="text1"/>
          <w:lang w:val="en-GB"/>
        </w:rPr>
        <w:lastRenderedPageBreak/>
        <w:t xml:space="preserve">obvious in the face of complexity </w:t>
      </w:r>
      <w:r w:rsidR="00C601F0" w:rsidRPr="00F54BFC">
        <w:rPr>
          <w:rFonts w:ascii="Sabon Next LT" w:hAnsi="Sabon Next LT" w:cs="Sabon Next LT"/>
          <w:color w:val="000000" w:themeColor="text1"/>
          <w:lang w:val="en-GB"/>
        </w:rPr>
        <w:fldChar w:fldCharType="begin"/>
      </w:r>
      <w:r w:rsidR="00C601F0" w:rsidRPr="00F54BFC">
        <w:rPr>
          <w:rFonts w:ascii="Sabon Next LT" w:hAnsi="Sabon Next LT" w:cs="Sabon Next LT"/>
          <w:color w:val="000000" w:themeColor="text1"/>
          <w:lang w:val="en-GB"/>
        </w:rPr>
        <w:fldChar w:fldCharType="separate"/>
      </w:r>
      <w:r w:rsidR="00C601F0" w:rsidRPr="00F54BFC">
        <w:rPr>
          <w:rFonts w:ascii="Sabon Next LT" w:hAnsi="Sabon Next LT" w:cs="Sabon Next LT"/>
          <w:noProof/>
          <w:color w:val="000000" w:themeColor="text1"/>
          <w:vertAlign w:val="superscript"/>
          <w:lang w:val="en-GB"/>
        </w:rPr>
        <w:t>20</w:t>
      </w:r>
      <w:r w:rsidR="00C601F0" w:rsidRPr="00F54BFC">
        <w:rPr>
          <w:rFonts w:ascii="Sabon Next LT" w:hAnsi="Sabon Next LT" w:cs="Sabon Next LT"/>
          <w:color w:val="000000" w:themeColor="text1"/>
          <w:lang w:val="en-GB"/>
        </w:rPr>
        <w:fldChar w:fldCharType="end"/>
      </w:r>
      <w:r w:rsidR="00C601F0" w:rsidRPr="00F54BFC">
        <w:rPr>
          <w:rFonts w:ascii="Sabon Next LT" w:hAnsi="Sabon Next LT" w:cs="Sabon Next LT"/>
          <w:color w:val="000000" w:themeColor="text1"/>
          <w:lang w:val="en-GB"/>
        </w:rPr>
        <w:t xml:space="preserve"> such as multimorbidity,</w:t>
      </w:r>
      <w:r w:rsidR="00F74970" w:rsidRPr="005B012F">
        <w:rPr>
          <w:rFonts w:ascii="Sabon Next LT" w:hAnsi="Sabon Next LT" w:cs="Sabon Next LT"/>
          <w:lang w:val="en-GB"/>
        </w:rPr>
        <w:fldChar w:fldCharType="begin">
          <w:fldData xml:space="preserve">PEVuZE5vdGU+PENpdGU+PEF1dGhvcj5Ub21hc2RvdHRpcjwvQXV0aG9yPjxZZWFyPjIwMTY8L1ll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</w:fldData>
        </w:fldChar>
      </w:r>
      <w:r w:rsidR="00987AD4">
        <w:rPr>
          <w:rFonts w:ascii="Sabon Next LT" w:hAnsi="Sabon Next LT" w:cs="Sabon Next LT"/>
          <w:lang w:val="en-GB"/>
        </w:rPr>
        <w:instrText xml:space="preserve"> ADDIN EN.CITE </w:instrText>
      </w:r>
      <w:r w:rsidR="00987AD4">
        <w:rPr>
          <w:rFonts w:ascii="Sabon Next LT" w:hAnsi="Sabon Next LT" w:cs="Sabon Next LT"/>
          <w:lang w:val="en-GB"/>
        </w:rPr>
        <w:fldChar w:fldCharType="begin">
          <w:fldData xml:space="preserve">PEVuZE5vdGU+PENpdGU+PEF1dGhvcj5Ub21hc2RvdHRpcjwvQXV0aG9yPjxZZWFyPjIwMTY8L1ll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</w:fldData>
        </w:fldChar>
      </w:r>
      <w:r w:rsidR="00987AD4">
        <w:rPr>
          <w:rFonts w:ascii="Sabon Next LT" w:hAnsi="Sabon Next LT" w:cs="Sabon Next LT"/>
          <w:lang w:val="en-GB"/>
        </w:rPr>
        <w:instrText xml:space="preserve"> ADDIN EN.CITE.DATA </w:instrText>
      </w:r>
      <w:r w:rsidR="00987AD4">
        <w:rPr>
          <w:rFonts w:ascii="Sabon Next LT" w:hAnsi="Sabon Next LT" w:cs="Sabon Next LT"/>
          <w:lang w:val="en-GB"/>
        </w:rPr>
      </w:r>
      <w:r w:rsidR="00987AD4">
        <w:rPr>
          <w:rFonts w:ascii="Sabon Next LT" w:hAnsi="Sabon Next LT" w:cs="Sabon Next LT"/>
          <w:lang w:val="en-GB"/>
        </w:rPr>
        <w:fldChar w:fldCharType="end"/>
      </w:r>
      <w:r w:rsidR="00F74970" w:rsidRPr="005B012F">
        <w:rPr>
          <w:rFonts w:ascii="Sabon Next LT" w:hAnsi="Sabon Next LT" w:cs="Sabon Next LT"/>
          <w:lang w:val="en-GB"/>
        </w:rPr>
      </w:r>
      <w:r w:rsidR="00F74970" w:rsidRPr="005B012F">
        <w:rPr>
          <w:rFonts w:ascii="Sabon Next LT" w:hAnsi="Sabon Next LT" w:cs="Sabon Next LT"/>
          <w:lang w:val="en-GB"/>
        </w:rPr>
        <w:fldChar w:fldCharType="separate"/>
      </w:r>
      <w:r w:rsidR="00987AD4" w:rsidRPr="00987AD4">
        <w:rPr>
          <w:rFonts w:ascii="Sabon Next LT" w:hAnsi="Sabon Next LT" w:cs="Sabon Next LT"/>
          <w:noProof/>
          <w:vertAlign w:val="superscript"/>
          <w:lang w:val="en-GB"/>
        </w:rPr>
        <w:t>25-27</w:t>
      </w:r>
      <w:r w:rsidR="00F74970" w:rsidRPr="005B012F">
        <w:rPr>
          <w:rFonts w:ascii="Sabon Next LT" w:hAnsi="Sabon Next LT" w:cs="Sabon Next LT"/>
          <w:lang w:val="en-GB"/>
        </w:rPr>
        <w:fldChar w:fldCharType="end"/>
      </w:r>
      <w:r w:rsidR="00F74970" w:rsidRPr="005B012F">
        <w:rPr>
          <w:rFonts w:ascii="Sabon Next LT" w:hAnsi="Sabon Next LT" w:cs="Sabon Next LT"/>
          <w:lang w:val="en-GB"/>
        </w:rPr>
        <w:t xml:space="preserve"> </w:t>
      </w:r>
      <w:r w:rsidR="00C601F0" w:rsidRPr="00F54BFC">
        <w:rPr>
          <w:rFonts w:ascii="Sabon Next LT" w:hAnsi="Sabon Next LT" w:cs="Sabon Next LT"/>
          <w:color w:val="000000" w:themeColor="text1"/>
          <w:lang w:val="en-GB"/>
        </w:rPr>
        <w:t>medically unexplained symptoms,</w:t>
      </w:r>
      <w:r w:rsidR="00F74970" w:rsidRPr="005B012F">
        <w:rPr>
          <w:rFonts w:ascii="Sabon Next LT" w:hAnsi="Sabon Next LT" w:cs="Sabon Next LT"/>
          <w:lang w:val="en-GB"/>
        </w:rPr>
        <w:fldChar w:fldCharType="begin"/>
      </w:r>
      <w:r w:rsidR="00987AD4">
        <w:rPr>
          <w:rFonts w:ascii="Sabon Next LT" w:hAnsi="Sabon Next LT" w:cs="Sabon Next LT"/>
          <w:lang w:val="en-GB"/>
        </w:rPr>
        <w:instrText xml:space="preserve"> ADDIN EN.CITE &lt;EndNote&gt;&lt;Cite&gt;&lt;Author&gt;Dwamena&lt;/Author&gt;&lt;Year&gt;2009&lt;/Year&gt;&lt;RecNum&gt;1091&lt;/RecNum&gt;&lt;DisplayText&gt;&lt;style face="superscript"&gt;28,29&lt;/style&gt;&lt;/DisplayText&gt;&lt;record&gt;&lt;rec-number&gt;1091&lt;/rec-number&gt;&lt;foreign-keys&gt;&lt;key app="EN" db-id="twsx0vaas2d2v0e0z5t5zw2uz5tvd99a2p05" timestamp="1585618080"&gt;1091&lt;/key&gt;&lt;/foreign-keys&gt;&lt;ref-type name="Journal Article"&gt;17&lt;/ref-type&gt;&lt;contributors&gt;&lt;authors&gt;&lt;author&gt;Dwamena, Francesca C&lt;/author&gt;&lt;author&gt;Lyles, Judith S&lt;/author&gt;&lt;author&gt;Frankel, Richard M&lt;/author&gt;&lt;author&gt;Smith, Robert C&lt;/author&gt;&lt;/authors&gt;&lt;/contributors&gt;&lt;titles&gt;&lt;title&gt;In their own words: qualitative study of high-utilising primary care patients with medically unexplained symptoms&lt;/title&gt;&lt;secondary-title&gt;BMC Family Practice&lt;/secondary-title&gt;&lt;/titles&gt;&lt;periodical&gt;&lt;full-title&gt;BMC family practice&lt;/full-title&gt;&lt;/periodical&gt;&lt;pages&gt;67&lt;/pages&gt;&lt;volume&gt;10&lt;/volume&gt;&lt;number&gt;1&lt;/number&gt;&lt;dates&gt;&lt;year&gt;2009&lt;/year&gt;&lt;/dates&gt;&lt;isbn&gt;1471-2296&lt;/isbn&gt;&lt;urls&gt;&lt;/urls&gt;&lt;/record&gt;&lt;/Cite&gt;&lt;Cite&gt;&lt;Author&gt;Epstein&lt;/Author&gt;&lt;Year&gt;2006&lt;/Year&gt;&lt;RecNum&gt;1090&lt;/RecNum&gt;&lt;record&gt;&lt;rec-number&gt;1090&lt;/rec-number&gt;&lt;foreign-keys&gt;&lt;key app="EN" db-id="twsx0vaas2d2v0e0z5t5zw2uz5tvd99a2p05" timestamp="1585618035"&gt;1090&lt;/key&gt;&lt;/foreign-keys&gt;&lt;ref-type name="Journal Article"&gt;17&lt;/ref-type&gt;&lt;contributors&gt;&lt;authors&gt;&lt;author&gt;Epstein, Ronald M&lt;/author&gt;&lt;author&gt;Shields, Cleveland G&lt;/author&gt;&lt;author&gt;Meldrum, Sean C&lt;/author&gt;&lt;author&gt;Fiscella, Kevin&lt;/author&gt;&lt;author&gt;Carroll, Jennifer&lt;/author&gt;&lt;author&gt;Carney, Patricia A&lt;/author&gt;&lt;author&gt;Duberstein, Paul R&lt;/author&gt;&lt;/authors&gt;&lt;/contributors&gt;&lt;titles&gt;&lt;title&gt;Physicians’ responses to patients’ medically unexplained symptoms&lt;/title&gt;&lt;secondary-title&gt;Psychosomatic Medicine&lt;/secondary-title&gt;&lt;/titles&gt;&lt;periodical&gt;&lt;full-title&gt;Psychosomatic medicine&lt;/full-title&gt;&lt;/periodical&gt;&lt;pages&gt;269-276&lt;/pages&gt;&lt;volume&gt;68&lt;/volume&gt;&lt;number&gt;2&lt;/number&gt;&lt;dates&gt;&lt;year&gt;2006&lt;/year&gt;&lt;/dates&gt;&lt;isbn&gt;0033-3174&lt;/isbn&gt;&lt;urls&gt;&lt;/urls&gt;&lt;/record&gt;&lt;/Cite&gt;&lt;/EndNote&gt;</w:instrText>
      </w:r>
      <w:r w:rsidR="00F74970" w:rsidRPr="005B012F">
        <w:rPr>
          <w:rFonts w:ascii="Sabon Next LT" w:hAnsi="Sabon Next LT" w:cs="Sabon Next LT"/>
          <w:lang w:val="en-GB"/>
        </w:rPr>
        <w:fldChar w:fldCharType="separate"/>
      </w:r>
      <w:r w:rsidR="00987AD4" w:rsidRPr="00987AD4">
        <w:rPr>
          <w:rFonts w:ascii="Sabon Next LT" w:hAnsi="Sabon Next LT" w:cs="Sabon Next LT"/>
          <w:noProof/>
          <w:vertAlign w:val="superscript"/>
          <w:lang w:val="en-GB"/>
        </w:rPr>
        <w:t>28,29</w:t>
      </w:r>
      <w:r w:rsidR="00F74970" w:rsidRPr="005B012F">
        <w:rPr>
          <w:rFonts w:ascii="Sabon Next LT" w:hAnsi="Sabon Next LT" w:cs="Sabon Next LT"/>
          <w:lang w:val="en-GB"/>
        </w:rPr>
        <w:fldChar w:fldCharType="end"/>
      </w:r>
      <w:r w:rsidR="00C601F0" w:rsidRPr="00F54BFC">
        <w:rPr>
          <w:rFonts w:ascii="Sabon Next LT" w:hAnsi="Sabon Next LT" w:cs="Sabon Next LT"/>
          <w:color w:val="000000" w:themeColor="text1"/>
        </w:rPr>
        <w:t xml:space="preserve"> and social determinants of health. </w:t>
      </w:r>
      <w:r w:rsidR="006E12E2" w:rsidRPr="00F54BFC">
        <w:rPr>
          <w:rFonts w:ascii="Sabon Next LT" w:hAnsi="Sabon Next LT" w:cs="Sabon Next LT"/>
          <w:color w:val="000000" w:themeColor="text1"/>
          <w:lang w:val="en-US"/>
        </w:rPr>
        <w:t xml:space="preserve">Even </w:t>
      </w:r>
      <w:r w:rsidR="006E12E2" w:rsidRPr="00F54BFC">
        <w:rPr>
          <w:rFonts w:ascii="Sabon Next LT" w:hAnsi="Sabon Next LT" w:cs="Sabon Next LT"/>
          <w:color w:val="000000" w:themeColor="text1"/>
          <w:lang w:val="en-GB"/>
        </w:rPr>
        <w:t>experienced family physicians describe resultant incoherent diagnostic frameworks, shame, and hopelessness</w:t>
      </w:r>
      <w:r w:rsidR="00F74970"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&lt;EndNote&gt;&lt;Cite&gt;&lt;Author&gt;Stone&lt;/Author&gt;&lt;Year&gt;2014&lt;/Year&gt;&lt;RecNum&gt;20&lt;/RecNum&gt;&lt;DisplayText&gt;&lt;style face="superscript"&gt;30&lt;/style&gt;&lt;/DisplayText&gt;&lt;record&gt;&lt;rec-number&gt;20&lt;/rec-number&gt;&lt;foreign-keys&gt;&lt;key app="EN" db-id="twsx0vaas2d2v0e0z5t5zw2uz5tvd99a2p05" timestamp="1541130190"&gt;20&lt;/key&gt;&lt;/foreign-keys&gt;&lt;ref-type name="Journal Article"&gt;17&lt;/ref-type&gt;&lt;contributors&gt;&lt;authors&gt;&lt;author&gt;Stone, Louise&lt;/author&gt;&lt;/authors&gt;&lt;/contributors&gt;&lt;titles&gt;&lt;title&gt;Managing the consultation with patients with medically unexplained symptoms: a grounded theory study of supervisors and registrars in general practice&lt;/title&gt;&lt;secondary-title&gt;BMC family practice&lt;/secondary-title&gt;&lt;/titles&gt;&lt;periodical&gt;&lt;full-title&gt;BMC family practice&lt;/full-title&gt;&lt;/periodical&gt;&lt;pages&gt;1&lt;/pages&gt;&lt;volume&gt;15&lt;/volume&gt;&lt;number&gt;1&lt;/number&gt;&lt;dates&gt;&lt;year&gt;2014&lt;/year&gt;&lt;/dates&gt;&lt;isbn&gt;1471-2296&lt;/isbn&gt;&lt;urls&gt;&lt;/urls&gt;&lt;/record&gt;&lt;/Cite&gt;&lt;/EndNote&gt;</w:instrText>
      </w:r>
      <w:r w:rsidR="00F74970" w:rsidRPr="005B012F">
        <w:rPr>
          <w:rFonts w:ascii="Sabon Next LT" w:hAnsi="Sabon Next LT" w:cs="Sabon Next LT"/>
        </w:rPr>
        <w:fldChar w:fldCharType="separate"/>
      </w:r>
      <w:r w:rsidR="00987AD4" w:rsidRPr="00987AD4">
        <w:rPr>
          <w:rFonts w:ascii="Sabon Next LT" w:hAnsi="Sabon Next LT" w:cs="Sabon Next LT"/>
          <w:noProof/>
          <w:vertAlign w:val="superscript"/>
        </w:rPr>
        <w:t>30</w:t>
      </w:r>
      <w:r w:rsidR="00F74970" w:rsidRPr="005B012F">
        <w:rPr>
          <w:rFonts w:ascii="Sabon Next LT" w:hAnsi="Sabon Next LT" w:cs="Sabon Next LT"/>
        </w:rPr>
        <w:fldChar w:fldCharType="end"/>
      </w:r>
      <w:r w:rsidR="006E12E2" w:rsidRPr="00F54BFC">
        <w:rPr>
          <w:rFonts w:ascii="Sabon Next LT" w:hAnsi="Sabon Next LT" w:cs="Sabon Next LT"/>
          <w:color w:val="000000" w:themeColor="text1"/>
        </w:rPr>
        <w:t xml:space="preserve"> that can lead to diagnosis as “defence against confusion and uncertainty”,</w:t>
      </w:r>
      <w:r w:rsidR="00F74970"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&lt;EndNote&gt;&lt;Cite&gt;&lt;Author&gt;Dowrick&lt;/Author&gt;&lt;Year&gt;1999&lt;/Year&gt;&lt;RecNum&gt;117&lt;/RecNum&gt;&lt;Pages&gt;109&lt;/Pages&gt;&lt;DisplayText&gt;&lt;style face="superscript"&gt;31&lt;/style&gt;&lt;/DisplayText&gt;&lt;record&gt;&lt;rec-number&gt;117&lt;/rec-number&gt;&lt;foreign-keys&gt;&lt;key app="EN" db-id="twsx0vaas2d2v0e0z5t5zw2uz5tvd99a2p05" timestamp="1541130192"&gt;117&lt;/key&gt;&lt;/foreign-keys&gt;&lt;ref-type name="Book"&gt;6&lt;/ref-type&gt;&lt;contributors&gt;&lt;authors&gt;&lt;author&gt;Dowrick, Christopher&lt;/author&gt;&lt;author&gt;Frith, Lucy&lt;/author&gt;&lt;/authors&gt;&lt;/contributors&gt;&lt;titles&gt;&lt;title&gt;General practice and ethics: Uncertainty and responsibility&lt;/title&gt;&lt;/titles&gt;&lt;section&gt;13-27&lt;/section&gt;&lt;dates&gt;&lt;year&gt;1999&lt;/year&gt;&lt;/dates&gt;&lt;pub-location&gt;London&lt;/pub-location&gt;&lt;publisher&gt;Taylor &amp;amp; Francis US&lt;/publisher&gt;&lt;isbn&gt;0415164990&lt;/isbn&gt;&lt;urls&gt;&lt;/urls&gt;&lt;/record&gt;&lt;/Cite&gt;&lt;/EndNote&gt;</w:instrText>
      </w:r>
      <w:r w:rsidR="00F74970" w:rsidRPr="005B012F">
        <w:rPr>
          <w:rFonts w:ascii="Sabon Next LT" w:hAnsi="Sabon Next LT" w:cs="Sabon Next LT"/>
        </w:rPr>
        <w:fldChar w:fldCharType="separate"/>
      </w:r>
      <w:r w:rsidR="00987AD4" w:rsidRPr="00987AD4">
        <w:rPr>
          <w:rFonts w:ascii="Sabon Next LT" w:hAnsi="Sabon Next LT" w:cs="Sabon Next LT"/>
          <w:noProof/>
          <w:vertAlign w:val="superscript"/>
        </w:rPr>
        <w:t>31</w:t>
      </w:r>
      <w:r w:rsidR="00F74970" w:rsidRPr="005B012F">
        <w:rPr>
          <w:rFonts w:ascii="Sabon Next LT" w:hAnsi="Sabon Next LT" w:cs="Sabon Next LT"/>
        </w:rPr>
        <w:fldChar w:fldCharType="end"/>
      </w:r>
      <w:r w:rsidR="00F74970" w:rsidRPr="005B012F">
        <w:rPr>
          <w:rFonts w:ascii="Sabon Next LT" w:hAnsi="Sabon Next LT" w:cs="Sabon Next LT"/>
        </w:rPr>
        <w:t xml:space="preserve"> </w:t>
      </w:r>
      <w:r w:rsidR="00F74970">
        <w:rPr>
          <w:rFonts w:ascii="Sabon Next LT" w:hAnsi="Sabon Next LT" w:cs="Sabon Next LT"/>
        </w:rPr>
        <w:t xml:space="preserve"> </w:t>
      </w:r>
      <w:r w:rsidR="006E12E2" w:rsidRPr="00F54BFC">
        <w:rPr>
          <w:rFonts w:ascii="Sabon Next LT" w:hAnsi="Sabon Next LT" w:cs="Sabon Next LT"/>
          <w:color w:val="000000" w:themeColor="text1"/>
        </w:rPr>
        <w:t>and prescription as a way to “subsume complex problems”.</w:t>
      </w:r>
      <w:r w:rsidR="00F74970"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&lt;EndNote&gt;&lt;Cite&gt;&lt;Author&gt;Dowrick&lt;/Author&gt;&lt;Year&gt;2009&lt;/Year&gt;&lt;RecNum&gt;13&lt;/RecNum&gt;&lt;Pages&gt;1144&lt;/Pages&gt;&lt;DisplayText&gt;&lt;style face="superscript"&gt;32&lt;/style&gt;&lt;/DisplayText&gt;&lt;record&gt;&lt;rec-number&gt;13&lt;/rec-number&gt;&lt;foreign-keys&gt;&lt;key app="EN" db-id="twsx0vaas2d2v0e0z5t5zw2uz5tvd99a2p05" timestamp="1541130190"&gt;13&lt;/key&gt;&lt;/foreign-keys&gt;&lt;ref-type name="Journal Article"&gt;17&lt;/ref-type&gt;&lt;contributors&gt;&lt;authors&gt;&lt;author&gt;Dowrick, Christopher&lt;/author&gt;&lt;/authors&gt;&lt;/contributors&gt;&lt;titles&gt;&lt;title&gt;When diagnosis fails: A commentary on McPherson &amp;amp; Armstrong&lt;/title&gt;&lt;secondary-title&gt;Social Science &amp;amp; Medicine&lt;/secondary-title&gt;&lt;/titles&gt;&lt;periodical&gt;&lt;full-title&gt;Social science &amp;amp; medicine&lt;/full-title&gt;&lt;/periodical&gt;&lt;pages&gt;1144-1146&lt;/pages&gt;&lt;volume&gt;69&lt;/volume&gt;&lt;number&gt;8&lt;/number&gt;&lt;dates&gt;&lt;year&gt;2009&lt;/year&gt;&lt;/dates&gt;&lt;urls&gt;&lt;/urls&gt;&lt;/record&gt;&lt;/Cite&gt;&lt;/EndNote&gt;</w:instrText>
      </w:r>
      <w:r w:rsidR="00F74970" w:rsidRPr="005B012F">
        <w:rPr>
          <w:rFonts w:ascii="Sabon Next LT" w:hAnsi="Sabon Next LT" w:cs="Sabon Next LT"/>
        </w:rPr>
        <w:fldChar w:fldCharType="separate"/>
      </w:r>
      <w:r w:rsidR="00987AD4" w:rsidRPr="00987AD4">
        <w:rPr>
          <w:rFonts w:ascii="Sabon Next LT" w:hAnsi="Sabon Next LT" w:cs="Sabon Next LT"/>
          <w:noProof/>
          <w:vertAlign w:val="superscript"/>
        </w:rPr>
        <w:t>32</w:t>
      </w:r>
      <w:r w:rsidR="00F74970" w:rsidRPr="005B012F">
        <w:rPr>
          <w:rFonts w:ascii="Sabon Next LT" w:hAnsi="Sabon Next LT" w:cs="Sabon Next LT"/>
        </w:rPr>
        <w:fldChar w:fldCharType="end"/>
      </w:r>
      <w:r w:rsidR="00F74970" w:rsidRPr="005B012F">
        <w:rPr>
          <w:rFonts w:ascii="Sabon Next LT" w:hAnsi="Sabon Next LT" w:cs="Sabon Next LT"/>
          <w:iCs/>
        </w:rPr>
        <w:t xml:space="preserve"> </w:t>
      </w:r>
      <w:r w:rsidR="006E12E2" w:rsidRPr="00F54BFC">
        <w:rPr>
          <w:rFonts w:ascii="Sabon Next LT" w:hAnsi="Sabon Next LT" w:cs="Sabon Next LT"/>
          <w:color w:val="000000" w:themeColor="text1"/>
        </w:rPr>
        <w:t xml:space="preserve"> </w:t>
      </w:r>
      <w:r w:rsidR="002D6B97" w:rsidRPr="00F54BFC">
        <w:rPr>
          <w:rFonts w:ascii="Sabon Next LT" w:hAnsi="Sabon Next LT" w:cs="Sabon Next LT"/>
          <w:color w:val="000000" w:themeColor="text1"/>
        </w:rPr>
        <w:t>Among generalists, th</w:t>
      </w:r>
      <w:r w:rsidR="00162C27">
        <w:rPr>
          <w:rFonts w:ascii="Sabon Next LT" w:hAnsi="Sabon Next LT" w:cs="Sabon Next LT"/>
          <w:color w:val="000000" w:themeColor="text1"/>
        </w:rPr>
        <w:t>e constraints of reductionism</w:t>
      </w:r>
      <w:r w:rsidR="002D6B97" w:rsidRPr="00F54BFC">
        <w:rPr>
          <w:rFonts w:ascii="Sabon Next LT" w:hAnsi="Sabon Next LT" w:cs="Sabon Next LT"/>
          <w:color w:val="000000" w:themeColor="text1"/>
        </w:rPr>
        <w:t xml:space="preserve"> h</w:t>
      </w:r>
      <w:r w:rsidR="00162C27">
        <w:rPr>
          <w:rFonts w:ascii="Sabon Next LT" w:hAnsi="Sabon Next LT" w:cs="Sabon Next LT"/>
          <w:color w:val="000000" w:themeColor="text1"/>
        </w:rPr>
        <w:t>ave</w:t>
      </w:r>
      <w:r w:rsidR="002D6B97" w:rsidRPr="00F54BFC">
        <w:rPr>
          <w:rFonts w:ascii="Sabon Next LT" w:hAnsi="Sabon Next LT" w:cs="Sabon Next LT"/>
          <w:color w:val="000000" w:themeColor="text1"/>
        </w:rPr>
        <w:t xml:space="preserve"> led to demoralisation; an uncomfortable sense that we are no longer able to offer comprehensive humane care; and an inability to explain and teach the value of the relational, intellectual, and embodied skills of the clinical encounter. </w:t>
      </w:r>
      <w:r w:rsidR="00F74970">
        <w:rPr>
          <w:rFonts w:ascii="Sabon Next LT" w:hAnsi="Sabon Next LT" w:cs="Sabon Next LT"/>
          <w:color w:val="000000" w:themeColor="text1"/>
        </w:rPr>
        <w:t>R</w:t>
      </w:r>
      <w:r w:rsidR="00F74970" w:rsidRPr="00F54BFC">
        <w:rPr>
          <w:rFonts w:ascii="Sabon Next LT" w:hAnsi="Sabon Next LT" w:cs="Sabon Next LT"/>
          <w:color w:val="000000" w:themeColor="text1"/>
        </w:rPr>
        <w:t xml:space="preserve">eductionist knowledge </w:t>
      </w:r>
      <w:r w:rsidR="00A32F3A">
        <w:rPr>
          <w:rFonts w:ascii="Sabon Next LT" w:hAnsi="Sabon Next LT" w:cs="Sabon Next LT"/>
          <w:color w:val="000000" w:themeColor="text1"/>
        </w:rPr>
        <w:t>is fundamentally</w:t>
      </w:r>
      <w:r w:rsidR="00F74970" w:rsidRPr="00F54BFC">
        <w:rPr>
          <w:rFonts w:ascii="Sabon Next LT" w:hAnsi="Sabon Next LT" w:cs="Sabon Next LT"/>
          <w:color w:val="000000" w:themeColor="text1"/>
        </w:rPr>
        <w:t xml:space="preserve"> important and useful</w:t>
      </w:r>
      <w:r w:rsidR="00A32F3A">
        <w:rPr>
          <w:rFonts w:ascii="Sabon Next LT" w:hAnsi="Sabon Next LT" w:cs="Sabon Next LT"/>
          <w:color w:val="000000" w:themeColor="text1"/>
        </w:rPr>
        <w:t xml:space="preserve">. It contributes to person-centred care </w:t>
      </w:r>
      <w:r w:rsidR="00F74970" w:rsidRPr="00F54BFC">
        <w:rPr>
          <w:rFonts w:ascii="Sabon Next LT" w:hAnsi="Sabon Next LT" w:cs="Sabon Next LT"/>
          <w:color w:val="000000" w:themeColor="text1"/>
        </w:rPr>
        <w:t xml:space="preserve">when </w:t>
      </w:r>
      <w:r w:rsidR="00AC2CEF">
        <w:rPr>
          <w:rFonts w:ascii="Sabon Next LT" w:hAnsi="Sabon Next LT" w:cs="Sabon Next LT"/>
          <w:color w:val="000000" w:themeColor="text1"/>
        </w:rPr>
        <w:t>integrated into the person’s unique context</w:t>
      </w:r>
      <w:r w:rsidR="00F74970" w:rsidRPr="00F54BFC">
        <w:rPr>
          <w:rFonts w:ascii="Sabon Next LT" w:hAnsi="Sabon Next LT" w:cs="Sabon Next LT"/>
          <w:color w:val="000000" w:themeColor="text1"/>
        </w:rPr>
        <w:t xml:space="preserve"> by the generalist approach.</w:t>
      </w:r>
    </w:p>
    <w:p w14:paraId="6478C9A3" w14:textId="77777777" w:rsidR="006E12E2" w:rsidRPr="00F54BFC" w:rsidRDefault="006E12E2" w:rsidP="006E12E2">
      <w:pPr>
        <w:rPr>
          <w:rFonts w:ascii="Sabon Next LT" w:hAnsi="Sabon Next LT" w:cs="Sabon Next LT"/>
          <w:color w:val="000000" w:themeColor="text1"/>
        </w:rPr>
      </w:pPr>
    </w:p>
    <w:p w14:paraId="08DC4C35" w14:textId="77777777" w:rsidR="006E12E2" w:rsidRPr="00F54BFC" w:rsidRDefault="006E12E2" w:rsidP="006E12E2">
      <w:pPr>
        <w:rPr>
          <w:rFonts w:ascii="Sabon Next LT" w:hAnsi="Sabon Next LT" w:cs="Sabon Next LT"/>
          <w:b/>
          <w:bCs/>
          <w:color w:val="000000" w:themeColor="text1"/>
        </w:rPr>
      </w:pPr>
      <w:r w:rsidRPr="00F54BFC">
        <w:rPr>
          <w:rFonts w:ascii="Sabon Next LT" w:hAnsi="Sabon Next LT" w:cs="Sabon Next LT"/>
          <w:b/>
          <w:bCs/>
          <w:color w:val="000000" w:themeColor="text1"/>
        </w:rPr>
        <w:t>Constructivist Biography: Another Important Subset of Whole Person Knowledge</w:t>
      </w:r>
    </w:p>
    <w:p w14:paraId="06644681" w14:textId="33BA0E79" w:rsidR="006E12E2" w:rsidRPr="00F54BFC" w:rsidRDefault="006E12E2" w:rsidP="006E12E2">
      <w:pPr>
        <w:rPr>
          <w:rFonts w:ascii="Sabon Next LT" w:hAnsi="Sabon Next LT" w:cs="Sabon Next LT"/>
          <w:color w:val="000000" w:themeColor="text1"/>
        </w:rPr>
      </w:pPr>
      <w:r w:rsidRPr="00F54BFC">
        <w:rPr>
          <w:rFonts w:ascii="Sabon Next LT" w:hAnsi="Sabon Next LT" w:cs="Sabon Next LT"/>
          <w:color w:val="000000" w:themeColor="text1"/>
        </w:rPr>
        <w:t xml:space="preserve">Constructivist approaches to knowledge about biography on the other hand, highly value subjective relational and meaningful knowledge formed through collaboration and reflexive consultation. This form of knowledge, although not linearly repeatable is valued because it is authentic, participatory, and grounded in the person’s real world and community. Constructivist approaches to knowledge use inductive logic, interpersonal and contextual awareness, and participatory critique. This is a contrasting approach to </w:t>
      </w:r>
      <w:r w:rsidR="00D71B0E">
        <w:rPr>
          <w:rFonts w:ascii="Sabon Next LT" w:hAnsi="Sabon Next LT" w:cs="Sabon Next LT"/>
          <w:color w:val="000000" w:themeColor="text1"/>
        </w:rPr>
        <w:t xml:space="preserve">reductionist </w:t>
      </w:r>
      <w:r w:rsidRPr="00F54BFC">
        <w:rPr>
          <w:rFonts w:ascii="Sabon Next LT" w:hAnsi="Sabon Next LT" w:cs="Sabon Next LT"/>
          <w:color w:val="000000" w:themeColor="text1"/>
        </w:rPr>
        <w:t>knowledge – a different epistemic culture</w:t>
      </w:r>
      <w:r w:rsidR="00F74970"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&lt;EndNote&gt;&lt;Cite&gt;&lt;Author&gt;Cetina&lt;/Author&gt;&lt;Year&gt;2009&lt;/Year&gt;&lt;RecNum&gt;61&lt;/RecNum&gt;&lt;DisplayText&gt;&lt;style face="superscript"&gt;33&lt;/style&gt;&lt;/DisplayText&gt;&lt;record&gt;&lt;rec-number&gt;61&lt;/rec-number&gt;&lt;foreign-keys&gt;&lt;key app="EN" db-id="twsx0vaas2d2v0e0z5t5zw2uz5tvd99a2p05" timestamp="1541130191"&gt;61&lt;/key&gt;&lt;/foreign-keys&gt;&lt;ref-type name="Book"&gt;6&lt;/ref-type&gt;&lt;contributors&gt;&lt;authors&gt;&lt;author&gt;Cetina, Karin Knorr&lt;/author&gt;&lt;/authors&gt;&lt;/contributors&gt;&lt;titles&gt;&lt;title&gt;Epistemic cultures: How the sciences make knowledge&lt;/title&gt;&lt;/titles&gt;&lt;dates&gt;&lt;year&gt;2009&lt;/year&gt;&lt;/dates&gt;&lt;pub-location&gt;Cambridge, Massachusetts&lt;/pub-location&gt;&lt;publisher&gt;Harvard University Press&lt;/publisher&gt;&lt;isbn&gt;0674039688&lt;/isbn&gt;&lt;urls&gt;&lt;/urls&gt;&lt;/record&gt;&lt;/Cite&gt;&lt;/EndNote&gt;</w:instrText>
      </w:r>
      <w:r w:rsidR="00F74970" w:rsidRPr="005B012F">
        <w:rPr>
          <w:rFonts w:ascii="Sabon Next LT" w:hAnsi="Sabon Next LT" w:cs="Sabon Next LT"/>
        </w:rPr>
        <w:fldChar w:fldCharType="separate"/>
      </w:r>
      <w:r w:rsidR="00987AD4" w:rsidRPr="00987AD4">
        <w:rPr>
          <w:rFonts w:ascii="Sabon Next LT" w:hAnsi="Sabon Next LT" w:cs="Sabon Next LT"/>
          <w:noProof/>
          <w:vertAlign w:val="superscript"/>
        </w:rPr>
        <w:t>33</w:t>
      </w:r>
      <w:r w:rsidR="00F74970" w:rsidRPr="005B012F">
        <w:rPr>
          <w:rFonts w:ascii="Sabon Next LT" w:hAnsi="Sabon Next LT" w:cs="Sabon Next LT"/>
        </w:rPr>
        <w:fldChar w:fldCharType="end"/>
      </w:r>
      <w:r w:rsidRPr="00F54BFC">
        <w:rPr>
          <w:rFonts w:ascii="Sabon Next LT" w:hAnsi="Sabon Next LT" w:cs="Sabon Next LT"/>
          <w:color w:val="000000" w:themeColor="text1"/>
        </w:rPr>
        <w:t xml:space="preserve"> with different values and language. Person-centred, patient-centred, and narrative medicine approaches are informed by this way of valuing subjective relational knowledge. Any discussion of the process of the clinical interaction and diagnostic process</w:t>
      </w:r>
      <w:r w:rsidR="00D71B0E">
        <w:rPr>
          <w:rFonts w:ascii="Sabon Next LT" w:hAnsi="Sabon Next LT" w:cs="Sabon Next LT"/>
          <w:color w:val="000000" w:themeColor="text1"/>
        </w:rPr>
        <w:t xml:space="preserve">, the clinician as person, </w:t>
      </w:r>
      <w:r w:rsidRPr="00F54BFC">
        <w:rPr>
          <w:rFonts w:ascii="Sabon Next LT" w:hAnsi="Sabon Next LT" w:cs="Sabon Next LT"/>
          <w:color w:val="000000" w:themeColor="text1"/>
        </w:rPr>
        <w:t>or the embedded researcher’s influence</w:t>
      </w:r>
      <w:r w:rsidR="00D71B0E">
        <w:rPr>
          <w:rFonts w:ascii="Sabon Next LT" w:hAnsi="Sabon Next LT" w:cs="Sabon Next LT"/>
          <w:color w:val="000000" w:themeColor="text1"/>
        </w:rPr>
        <w:t xml:space="preserve">, </w:t>
      </w:r>
      <w:r w:rsidRPr="00F54BFC">
        <w:rPr>
          <w:rFonts w:ascii="Sabon Next LT" w:hAnsi="Sabon Next LT" w:cs="Sabon Next LT"/>
          <w:color w:val="000000" w:themeColor="text1"/>
        </w:rPr>
        <w:t xml:space="preserve">values this form of knowledge – attending to relationship, discourse, communication, subjective meaning and beliefs, interpretation, embodied or unarticulated perception, context, ethics, clinical judgement, tacit reasoning, and managing uncertainty. These skills are part of generalist approaches, </w:t>
      </w:r>
      <w:r w:rsidRPr="00A448DF">
        <w:rPr>
          <w:rFonts w:ascii="Sabon Next LT" w:hAnsi="Sabon Next LT" w:cs="Sabon Next LT"/>
          <w:color w:val="000000" w:themeColor="text1"/>
        </w:rPr>
        <w:t>but they neglect biology, and therefore do not attend to the whole</w:t>
      </w:r>
      <w:r w:rsidR="00A32F3A">
        <w:rPr>
          <w:rFonts w:ascii="Sabon Next LT" w:hAnsi="Sabon Next LT" w:cs="Sabon Next LT"/>
          <w:color w:val="000000" w:themeColor="text1"/>
        </w:rPr>
        <w:t xml:space="preserve"> person</w:t>
      </w:r>
      <w:r w:rsidRPr="00A448DF">
        <w:rPr>
          <w:rFonts w:ascii="Sabon Next LT" w:hAnsi="Sabon Next LT" w:cs="Sabon Next LT"/>
          <w:color w:val="000000" w:themeColor="text1"/>
        </w:rPr>
        <w:t>.</w:t>
      </w:r>
    </w:p>
    <w:p w14:paraId="4FF16DA6" w14:textId="77777777" w:rsidR="006E12E2" w:rsidRPr="00F54BFC" w:rsidRDefault="006E12E2" w:rsidP="006E12E2">
      <w:pPr>
        <w:rPr>
          <w:rFonts w:ascii="Sabon Next LT" w:hAnsi="Sabon Next LT" w:cs="Sabon Next LT"/>
          <w:color w:val="000000" w:themeColor="text1"/>
        </w:rPr>
      </w:pPr>
    </w:p>
    <w:p w14:paraId="7C084847" w14:textId="77777777" w:rsidR="006E12E2" w:rsidRPr="00F54BFC" w:rsidRDefault="006E12E2" w:rsidP="006E12E2">
      <w:pPr>
        <w:rPr>
          <w:rFonts w:ascii="Sabon Next LT" w:hAnsi="Sabon Next LT" w:cs="Sabon Next LT"/>
          <w:b/>
          <w:bCs/>
          <w:color w:val="000000" w:themeColor="text1"/>
        </w:rPr>
      </w:pPr>
      <w:r w:rsidRPr="00F54BFC">
        <w:rPr>
          <w:rFonts w:ascii="Sabon Next LT" w:hAnsi="Sabon Next LT" w:cs="Sabon Next LT"/>
          <w:b/>
          <w:bCs/>
          <w:color w:val="000000" w:themeColor="text1"/>
        </w:rPr>
        <w:t xml:space="preserve">Transdisciplinary </w:t>
      </w:r>
      <w:proofErr w:type="spellStart"/>
      <w:r w:rsidRPr="00F54BFC">
        <w:rPr>
          <w:rFonts w:ascii="Sabon Next LT" w:hAnsi="Sabon Next LT" w:cs="Sabon Next LT"/>
          <w:b/>
          <w:bCs/>
          <w:color w:val="000000" w:themeColor="text1"/>
        </w:rPr>
        <w:t>Generalism</w:t>
      </w:r>
      <w:proofErr w:type="spellEnd"/>
      <w:r w:rsidRPr="00F54BFC">
        <w:rPr>
          <w:rFonts w:ascii="Sabon Next LT" w:hAnsi="Sabon Next LT" w:cs="Sabon Next LT"/>
          <w:b/>
          <w:bCs/>
          <w:color w:val="000000" w:themeColor="text1"/>
        </w:rPr>
        <w:t xml:space="preserve">: A </w:t>
      </w:r>
      <w:r w:rsidRPr="00DD7EE0">
        <w:rPr>
          <w:rFonts w:ascii="Sabon Next LT" w:hAnsi="Sabon Next LT" w:cs="Sabon Next LT"/>
          <w:b/>
          <w:bCs/>
          <w:i/>
          <w:iCs/>
          <w:color w:val="000000" w:themeColor="text1"/>
        </w:rPr>
        <w:t>Both/And</w:t>
      </w:r>
      <w:r w:rsidRPr="00F54BFC">
        <w:rPr>
          <w:rFonts w:ascii="Sabon Next LT" w:hAnsi="Sabon Next LT" w:cs="Sabon Next LT"/>
          <w:b/>
          <w:bCs/>
          <w:color w:val="000000" w:themeColor="text1"/>
        </w:rPr>
        <w:t xml:space="preserve"> Way to See the Whole Person</w:t>
      </w:r>
    </w:p>
    <w:p w14:paraId="67D83072" w14:textId="4D39B50D" w:rsidR="007F7E27" w:rsidRDefault="006E12E2" w:rsidP="006E12E2">
      <w:pPr>
        <w:rPr>
          <w:rFonts w:ascii="Sabon Next LT" w:hAnsi="Sabon Next LT" w:cs="Sabon Next LT"/>
          <w:color w:val="000000" w:themeColor="text1"/>
        </w:rPr>
      </w:pPr>
      <w:r w:rsidRPr="00F54BFC">
        <w:rPr>
          <w:rFonts w:ascii="Sabon Next LT" w:hAnsi="Sabon Next LT" w:cs="Sabon Next LT"/>
          <w:color w:val="000000" w:themeColor="text1"/>
          <w:lang w:val="en-US"/>
        </w:rPr>
        <w:t>Fundamentally, in a whole person, biology and biography cannot be considered separately</w:t>
      </w:r>
      <w:r w:rsidR="002D6B97" w:rsidRPr="00F54BFC">
        <w:rPr>
          <w:rFonts w:ascii="Sabon Next LT" w:hAnsi="Sabon Next LT" w:cs="Sabon Next LT"/>
          <w:color w:val="000000" w:themeColor="text1"/>
          <w:lang w:val="en-US"/>
        </w:rPr>
        <w:t xml:space="preserve"> as an </w:t>
      </w:r>
      <w:r w:rsidR="002D6B97" w:rsidRPr="00DD7EE0">
        <w:rPr>
          <w:rFonts w:ascii="Sabon Next LT" w:hAnsi="Sabon Next LT" w:cs="Sabon Next LT"/>
          <w:i/>
          <w:iCs/>
          <w:color w:val="000000" w:themeColor="text1"/>
          <w:lang w:val="en-US"/>
        </w:rPr>
        <w:t>either/or</w:t>
      </w:r>
      <w:r w:rsidRPr="00F54BFC">
        <w:rPr>
          <w:rFonts w:ascii="Sabon Next LT" w:hAnsi="Sabon Next LT" w:cs="Sabon Next LT"/>
          <w:color w:val="000000" w:themeColor="text1"/>
          <w:lang w:val="en-US"/>
        </w:rPr>
        <w:t xml:space="preserve">. </w:t>
      </w:r>
      <w:r w:rsidR="00F74970" w:rsidRPr="00F54BFC">
        <w:rPr>
          <w:rFonts w:ascii="Sabon Next LT" w:hAnsi="Sabon Next LT" w:cs="Sabon Next LT"/>
          <w:color w:val="000000" w:themeColor="text1"/>
        </w:rPr>
        <w:t xml:space="preserve">The generalist gaze is not simply a juxtaposition of reductionist biomedical knowledge and biographical knowledge. It is not simply a mixed methods approach to knowledge. </w:t>
      </w:r>
      <w:proofErr w:type="spellStart"/>
      <w:r w:rsidR="00162C27">
        <w:rPr>
          <w:rFonts w:ascii="Sabon Next LT" w:hAnsi="Sabon Next LT" w:cs="Sabon Next LT"/>
          <w:color w:val="000000" w:themeColor="text1"/>
          <w:lang w:val="en-US"/>
        </w:rPr>
        <w:t>Generalism</w:t>
      </w:r>
      <w:proofErr w:type="spellEnd"/>
      <w:r w:rsidR="00F74970" w:rsidRPr="00F54BFC">
        <w:rPr>
          <w:rFonts w:ascii="Sabon Next LT" w:hAnsi="Sabon Next LT" w:cs="Sabon Next LT"/>
          <w:color w:val="000000" w:themeColor="text1"/>
          <w:lang w:val="en-US"/>
        </w:rPr>
        <w:t xml:space="preserve"> is a coherent craft of attending to a whole</w:t>
      </w:r>
      <w:r w:rsidR="00F74970" w:rsidRPr="005B012F">
        <w:rPr>
          <w:rFonts w:ascii="Sabon Next LT" w:hAnsi="Sabon Next LT" w:cs="Sabon Next LT"/>
          <w:lang w:val="en-US"/>
        </w:rPr>
        <w:fldChar w:fldCharType="begin"/>
      </w:r>
      <w:r w:rsidR="00987AD4">
        <w:rPr>
          <w:rFonts w:ascii="Sabon Next LT" w:hAnsi="Sabon Next LT" w:cs="Sabon Next LT"/>
          <w:lang w:val="en-US"/>
        </w:rPr>
        <w:instrText xml:space="preserve"> ADDIN EN.CITE &lt;EndNote&gt;&lt;Cite&gt;&lt;Author&gt;Lynch&lt;/Author&gt;&lt;Year&gt;2020&lt;/Year&gt;&lt;RecNum&gt;946&lt;/RecNum&gt;&lt;DisplayText&gt;&lt;style face="superscript"&gt;2,14&lt;/style&gt;&lt;/DisplayText&gt;&lt;record&gt;&lt;rec-number&gt;946&lt;/rec-number&gt;&lt;foreign-keys&gt;&lt;key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Cite&gt;&lt;Author&gt;McWhinney&lt;/Author&gt;&lt;Year&gt;1996&lt;/Year&gt;&lt;RecNum&gt;865&lt;/RecNum&gt;&lt;record&gt;&lt;rec-number&gt;865&lt;/rec-number&gt;&lt;foreign-keys&gt;&lt;key app="EN" db-id="twsx0vaas2d2v0e0z5t5zw2uz5tvd99a2p05" timestamp="1565661761"&gt;865&lt;/key&gt;&lt;/foreign-keys&gt;&lt;ref-type name="Journal Article"&gt;17&lt;/ref-type&gt;&lt;contributors&gt;&lt;authors&gt;&lt;author&gt;McWhinney, Ian R&lt;/author&gt;&lt;/authors&gt;&lt;/contributors&gt;&lt;titles&gt;&lt;title&gt;The importance of being different. William Pickles Lecture 1996. &lt;/title&gt;&lt;secondary-title&gt;The British Journal of General Practice&lt;/secondary-title&gt;&lt;/titles&gt;&lt;periodical&gt;&lt;full-title&gt;The British Journal of General Practice&lt;/full-title&gt;&lt;/periodical&gt;&lt;pages&gt;433-436&lt;/pages&gt;&lt;volume&gt;46&lt;/volume&gt;&lt;number&gt;408&lt;/number&gt;&lt;dates&gt;&lt;year&gt;1996&lt;/year&gt;&lt;/dates&gt;&lt;urls&gt;&lt;related-urls&gt;&lt;url&gt;http://hdl.handle.net/10822/895018&lt;/url&gt;&lt;/related-urls&gt;&lt;/urls&gt;&lt;/record&gt;&lt;/Cite&gt;&lt;/EndNote&gt;</w:instrText>
      </w:r>
      <w:r w:rsidR="00F74970" w:rsidRPr="005B012F">
        <w:rPr>
          <w:rFonts w:ascii="Sabon Next LT" w:hAnsi="Sabon Next LT" w:cs="Sabon Next LT"/>
          <w:lang w:val="en-US"/>
        </w:rPr>
        <w:fldChar w:fldCharType="separate"/>
      </w:r>
      <w:r w:rsidR="00987AD4" w:rsidRPr="00987AD4">
        <w:rPr>
          <w:rFonts w:ascii="Sabon Next LT" w:hAnsi="Sabon Next LT" w:cs="Sabon Next LT"/>
          <w:noProof/>
          <w:vertAlign w:val="superscript"/>
          <w:lang w:val="en-US"/>
        </w:rPr>
        <w:t>2,14</w:t>
      </w:r>
      <w:r w:rsidR="00F74970" w:rsidRPr="005B012F">
        <w:rPr>
          <w:rFonts w:ascii="Sabon Next LT" w:hAnsi="Sabon Next LT" w:cs="Sabon Next LT"/>
          <w:lang w:val="en-US"/>
        </w:rPr>
        <w:fldChar w:fldCharType="end"/>
      </w:r>
      <w:r w:rsidR="00F74970" w:rsidRPr="00F54BFC">
        <w:rPr>
          <w:rFonts w:ascii="Sabon Next LT" w:hAnsi="Sabon Next LT" w:cs="Sabon Next LT"/>
          <w:color w:val="000000" w:themeColor="text1"/>
          <w:lang w:val="en-US"/>
        </w:rPr>
        <w:t xml:space="preserve"> </w:t>
      </w:r>
      <w:r w:rsidR="00162C27">
        <w:rPr>
          <w:rFonts w:ascii="Sabon Next LT" w:hAnsi="Sabon Next LT" w:cs="Sabon Next LT"/>
          <w:color w:val="000000" w:themeColor="text1"/>
          <w:lang w:val="en-US"/>
        </w:rPr>
        <w:t xml:space="preserve">using a </w:t>
      </w:r>
      <w:r w:rsidR="00162C27" w:rsidRPr="00DD7EE0">
        <w:rPr>
          <w:rFonts w:ascii="Sabon Next LT" w:hAnsi="Sabon Next LT" w:cs="Sabon Next LT"/>
          <w:i/>
          <w:iCs/>
          <w:color w:val="000000" w:themeColor="text1"/>
          <w:lang w:val="en-US"/>
        </w:rPr>
        <w:t>both/and</w:t>
      </w:r>
      <w:r w:rsidR="00162C27">
        <w:rPr>
          <w:rFonts w:ascii="Sabon Next LT" w:hAnsi="Sabon Next LT" w:cs="Sabon Next LT"/>
          <w:color w:val="000000" w:themeColor="text1"/>
          <w:lang w:val="en-US"/>
        </w:rPr>
        <w:t xml:space="preserve"> approach to knowing </w:t>
      </w:r>
      <w:r w:rsidR="00F74970" w:rsidRPr="00F54BFC">
        <w:rPr>
          <w:rFonts w:ascii="Sabon Next LT" w:hAnsi="Sabon Next LT" w:cs="Sabon Next LT"/>
          <w:color w:val="000000" w:themeColor="text1"/>
          <w:lang w:val="en-US"/>
        </w:rPr>
        <w:t>that</w:t>
      </w:r>
      <w:r w:rsidR="00853275">
        <w:rPr>
          <w:rFonts w:ascii="Sabon Next LT" w:hAnsi="Sabon Next LT" w:cs="Sabon Next LT"/>
          <w:color w:val="000000" w:themeColor="text1"/>
          <w:lang w:val="en-US"/>
        </w:rPr>
        <w:t xml:space="preserve"> </w:t>
      </w:r>
      <w:r w:rsidR="00853275">
        <w:rPr>
          <w:rFonts w:ascii="Sabon Next LT" w:hAnsi="Sabon Next LT" w:cs="Sabon Next LT"/>
          <w:lang w:val="en-US"/>
        </w:rPr>
        <w:t>sees</w:t>
      </w:r>
      <w:r w:rsidR="00853275" w:rsidRPr="005B012F">
        <w:rPr>
          <w:rFonts w:ascii="Sabon Next LT" w:hAnsi="Sabon Next LT" w:cs="Sabon Next LT"/>
          <w:lang w:val="en-US"/>
        </w:rPr>
        <w:t xml:space="preserve"> “all forms of distress as legitimate”</w:t>
      </w:r>
      <w:r w:rsidR="00853275" w:rsidRPr="005B012F">
        <w:rPr>
          <w:rFonts w:ascii="Sabon Next LT" w:hAnsi="Sabon Next LT" w:cs="Sabon Next LT"/>
          <w:lang w:val="en-US"/>
        </w:rPr>
        <w:fldChar w:fldCharType="begin"/>
      </w:r>
      <w:r w:rsidR="00987AD4">
        <w:rPr>
          <w:rFonts w:ascii="Sabon Next LT" w:hAnsi="Sabon Next LT" w:cs="Sabon Next LT"/>
          <w:lang w:val="en-US"/>
        </w:rPr>
        <w:instrText xml:space="preserve"> ADDIN EN.CITE &lt;EndNote&gt;&lt;Cite&gt;&lt;Author&gt;Heath&lt;/Author&gt;&lt;Year&gt;1997&lt;/Year&gt;&lt;RecNum&gt;95&lt;/RecNum&gt;&lt;Pages&gt;35&lt;/Pages&gt;&lt;DisplayText&gt;&lt;style face="superscript"&gt;34&lt;/style&gt;&lt;/DisplayText&gt;&lt;record&gt;&lt;rec-number&gt;95&lt;/rec-number&gt;&lt;foreign-keys&gt;&lt;key app="EN" db-id="twsx0vaas2d2v0e0z5t5zw2uz5tvd99a2p05" timestamp="1541130192"&gt;95&lt;/key&gt;&lt;/foreign-keys&gt;&lt;ref-type name="Edited Book"&gt;28&lt;/ref-type&gt;&lt;contributors&gt;&lt;authors&gt;&lt;author&gt;Heath, I.&lt;/author&gt;&lt;/authors&gt;&lt;/contributors&gt;&lt;titles&gt;&lt;title&gt;The mystery of general practice.&lt;/title&gt;&lt;/titles&gt;&lt;dates&gt;&lt;year&gt;1997&lt;/year&gt;&lt;/dates&gt;&lt;pub-location&gt;London&lt;/pub-location&gt;&lt;publisher&gt;Nuffield Provincial Hospital Trust&lt;/publisher&gt;&lt;urls&gt;&lt;/urls&gt;&lt;/record&gt;&lt;/Cite&gt;&lt;/EndNote&gt;</w:instrText>
      </w:r>
      <w:r w:rsidR="00853275" w:rsidRPr="005B012F">
        <w:rPr>
          <w:rFonts w:ascii="Sabon Next LT" w:hAnsi="Sabon Next LT" w:cs="Sabon Next LT"/>
          <w:lang w:val="en-US"/>
        </w:rPr>
        <w:fldChar w:fldCharType="separate"/>
      </w:r>
      <w:r w:rsidR="00987AD4" w:rsidRPr="00987AD4">
        <w:rPr>
          <w:rFonts w:ascii="Sabon Next LT" w:hAnsi="Sabon Next LT" w:cs="Sabon Next LT"/>
          <w:noProof/>
          <w:vertAlign w:val="superscript"/>
          <w:lang w:val="en-US"/>
        </w:rPr>
        <w:t>34</w:t>
      </w:r>
      <w:r w:rsidR="00853275" w:rsidRPr="005B012F">
        <w:rPr>
          <w:rFonts w:ascii="Sabon Next LT" w:hAnsi="Sabon Next LT" w:cs="Sabon Next LT"/>
          <w:lang w:val="en-US"/>
        </w:rPr>
        <w:fldChar w:fldCharType="end"/>
      </w:r>
      <w:r w:rsidR="00853275">
        <w:rPr>
          <w:rFonts w:ascii="Sabon Next LT" w:hAnsi="Sabon Next LT" w:cs="Sabon Next LT"/>
          <w:lang w:val="en-US"/>
        </w:rPr>
        <w:t>,</w:t>
      </w:r>
      <w:r w:rsidR="00853275">
        <w:rPr>
          <w:rFonts w:ascii="Sabon Next LT" w:hAnsi="Sabon Next LT" w:cs="Sabon Next LT"/>
          <w:color w:val="000000" w:themeColor="text1"/>
          <w:lang w:val="en-US"/>
        </w:rPr>
        <w:t xml:space="preserve"> brings together </w:t>
      </w:r>
      <w:r w:rsidR="00853275" w:rsidRPr="005B012F">
        <w:rPr>
          <w:rFonts w:ascii="Sabon Next LT" w:hAnsi="Sabon Next LT" w:cs="Sabon Next LT"/>
          <w:lang w:val="en-US"/>
        </w:rPr>
        <w:t>“the human experience of suffering and the paradigms of scientific medicine”</w:t>
      </w:r>
      <w:r w:rsidR="00853275" w:rsidRPr="005B012F">
        <w:rPr>
          <w:rFonts w:ascii="Sabon Next LT" w:hAnsi="Sabon Next LT" w:cs="Sabon Next LT"/>
          <w:lang w:val="en-US"/>
        </w:rPr>
        <w:fldChar w:fldCharType="begin"/>
      </w:r>
      <w:r w:rsidR="00987AD4">
        <w:rPr>
          <w:rFonts w:ascii="Sabon Next LT" w:hAnsi="Sabon Next LT" w:cs="Sabon Next LT"/>
          <w:lang w:val="en-US"/>
        </w:rPr>
        <w:instrText xml:space="preserve"> ADDIN EN.CITE &lt;EndNote&gt;&lt;Cite&gt;&lt;Author&gt;Heath&lt;/Author&gt;&lt;Year&gt;1997&lt;/Year&gt;&lt;RecNum&gt;95&lt;/RecNum&gt;&lt;Pages&gt;35&lt;/Pages&gt;&lt;DisplayText&gt;&lt;style face="superscript"&gt;34&lt;/style&gt;&lt;/DisplayText&gt;&lt;record&gt;&lt;rec-number&gt;95&lt;/rec-number&gt;&lt;foreign-keys&gt;&lt;key app="EN" db-id="twsx0vaas2d2v0e0z5t5zw2uz5tvd99a2p05" timestamp="1541130192"&gt;95&lt;/key&gt;&lt;/foreign-keys&gt;&lt;ref-type name="Edited Book"&gt;28&lt;/ref-type&gt;&lt;contributors&gt;&lt;authors&gt;&lt;author&gt;Heath, I.&lt;/author&gt;&lt;/authors&gt;&lt;/contributors&gt;&lt;titles&gt;&lt;title&gt;The mystery of general practice.&lt;/title&gt;&lt;/titles&gt;&lt;dates&gt;&lt;year&gt;1997&lt;/year&gt;&lt;/dates&gt;&lt;pub-location&gt;London&lt;/pub-location&gt;&lt;publisher&gt;Nuffield Provincial Hospital Trust&lt;/publisher&gt;&lt;urls&gt;&lt;/urls&gt;&lt;/record&gt;&lt;/Cite&gt;&lt;/EndNote&gt;</w:instrText>
      </w:r>
      <w:r w:rsidR="00853275" w:rsidRPr="005B012F">
        <w:rPr>
          <w:rFonts w:ascii="Sabon Next LT" w:hAnsi="Sabon Next LT" w:cs="Sabon Next LT"/>
          <w:lang w:val="en-US"/>
        </w:rPr>
        <w:fldChar w:fldCharType="separate"/>
      </w:r>
      <w:r w:rsidR="00987AD4" w:rsidRPr="00987AD4">
        <w:rPr>
          <w:rFonts w:ascii="Sabon Next LT" w:hAnsi="Sabon Next LT" w:cs="Sabon Next LT"/>
          <w:noProof/>
          <w:vertAlign w:val="superscript"/>
          <w:lang w:val="en-US"/>
        </w:rPr>
        <w:t>34</w:t>
      </w:r>
      <w:r w:rsidR="00853275" w:rsidRPr="005B012F">
        <w:rPr>
          <w:rFonts w:ascii="Sabon Next LT" w:hAnsi="Sabon Next LT" w:cs="Sabon Next LT"/>
          <w:lang w:val="en-US"/>
        </w:rPr>
        <w:fldChar w:fldCharType="end"/>
      </w:r>
      <w:r w:rsidR="00853275">
        <w:rPr>
          <w:rFonts w:ascii="Sabon Next LT" w:hAnsi="Sabon Next LT" w:cs="Sabon Next LT"/>
          <w:lang w:val="en-US"/>
        </w:rPr>
        <w:t xml:space="preserve"> </w:t>
      </w:r>
      <w:r w:rsidR="00A32F3A">
        <w:rPr>
          <w:rFonts w:ascii="Sabon Next LT" w:hAnsi="Sabon Next LT" w:cs="Sabon Next LT"/>
          <w:lang w:val="en-US"/>
        </w:rPr>
        <w:t xml:space="preserve">and </w:t>
      </w:r>
      <w:r w:rsidR="00A32F3A" w:rsidRPr="00F54BFC">
        <w:rPr>
          <w:rFonts w:ascii="Sabon Next LT" w:hAnsi="Sabon Next LT" w:cs="Sabon Next LT"/>
          <w:color w:val="000000" w:themeColor="text1"/>
          <w:lang w:val="en-US"/>
        </w:rPr>
        <w:t>acknowledges the complex humanity of both clinician and patient</w:t>
      </w:r>
      <w:r w:rsidR="00A32F3A">
        <w:rPr>
          <w:rFonts w:ascii="Sabon Next LT" w:hAnsi="Sabon Next LT" w:cs="Sabon Next LT"/>
          <w:color w:val="000000" w:themeColor="text1"/>
          <w:lang w:val="en-US"/>
        </w:rPr>
        <w:t xml:space="preserve">. </w:t>
      </w:r>
      <w:r w:rsidRPr="00F54BFC">
        <w:rPr>
          <w:rFonts w:ascii="Sabon Next LT" w:hAnsi="Sabon Next LT" w:cs="Sabon Next LT"/>
          <w:color w:val="000000" w:themeColor="text1"/>
        </w:rPr>
        <w:t xml:space="preserve">This bringing together of knowledge is a distinct philosophical approach to knowledge of the whole. It is a form of knowledge management indigenous to generalists that needs to be named and valued alongside </w:t>
      </w:r>
      <w:r w:rsidR="00BC4249">
        <w:rPr>
          <w:rFonts w:ascii="Sabon Next LT" w:hAnsi="Sabon Next LT" w:cs="Sabon Next LT"/>
          <w:color w:val="000000" w:themeColor="text1"/>
        </w:rPr>
        <w:t>prevailing reductionist</w:t>
      </w:r>
      <w:r w:rsidRPr="00F54BFC">
        <w:rPr>
          <w:rFonts w:ascii="Sabon Next LT" w:hAnsi="Sabon Next LT" w:cs="Sabon Next LT"/>
          <w:color w:val="000000" w:themeColor="text1"/>
        </w:rPr>
        <w:t xml:space="preserve"> approaches to knowing. </w:t>
      </w:r>
    </w:p>
    <w:p w14:paraId="1A02E9C2" w14:textId="77777777" w:rsidR="00853275" w:rsidRDefault="00853275" w:rsidP="006E12E2">
      <w:pPr>
        <w:rPr>
          <w:rFonts w:ascii="Sabon Next LT" w:hAnsi="Sabon Next LT" w:cs="Sabon Next LT"/>
          <w:color w:val="000000" w:themeColor="text1"/>
        </w:rPr>
      </w:pPr>
    </w:p>
    <w:p w14:paraId="256CF50B" w14:textId="00D1370F" w:rsidR="00162C27" w:rsidRDefault="00CB4D5D" w:rsidP="00162C27">
      <w:pPr>
        <w:rPr>
          <w:rFonts w:ascii="Sabon Next LT" w:hAnsi="Sabon Next LT" w:cs="Sabon Next LT"/>
          <w:color w:val="000000" w:themeColor="text1"/>
        </w:rPr>
      </w:pPr>
      <w:r w:rsidRPr="00F54BFC">
        <w:rPr>
          <w:rFonts w:ascii="Sabon Next LT" w:hAnsi="Sabon Next LT" w:cs="Sabon Next LT"/>
          <w:color w:val="000000" w:themeColor="text1"/>
        </w:rPr>
        <w:lastRenderedPageBreak/>
        <w:t xml:space="preserve">Like </w:t>
      </w:r>
      <w:proofErr w:type="spellStart"/>
      <w:r w:rsidRPr="00F54BFC">
        <w:rPr>
          <w:rFonts w:ascii="Sabon Next LT" w:hAnsi="Sabon Next LT" w:cs="Sabon Next LT"/>
          <w:color w:val="000000" w:themeColor="text1"/>
        </w:rPr>
        <w:t>generalism</w:t>
      </w:r>
      <w:proofErr w:type="spellEnd"/>
      <w:r w:rsidRPr="00F54BFC">
        <w:rPr>
          <w:rFonts w:ascii="Sabon Next LT" w:hAnsi="Sabon Next LT" w:cs="Sabon Next LT"/>
          <w:color w:val="000000" w:themeColor="text1"/>
        </w:rPr>
        <w:t xml:space="preserve">, </w:t>
      </w:r>
      <w:proofErr w:type="spellStart"/>
      <w:r w:rsidRPr="00F54BFC">
        <w:rPr>
          <w:rFonts w:ascii="Sabon Next LT" w:hAnsi="Sabon Next LT" w:cs="Sabon Next LT"/>
          <w:color w:val="000000" w:themeColor="text1"/>
        </w:rPr>
        <w:t>trandisciplinarity</w:t>
      </w:r>
      <w:proofErr w:type="spellEnd"/>
      <w:r w:rsidRPr="00F54BFC">
        <w:rPr>
          <w:rFonts w:ascii="Sabon Next LT" w:hAnsi="Sabon Next LT" w:cs="Sabon Next LT"/>
          <w:color w:val="000000" w:themeColor="text1"/>
        </w:rPr>
        <w:t xml:space="preserve"> uses</w:t>
      </w:r>
      <w:r w:rsidRPr="00450F21">
        <w:rPr>
          <w:rFonts w:ascii="Sabon Next LT" w:hAnsi="Sabon Next LT" w:cs="Sabon Next LT"/>
        </w:rPr>
        <w:t xml:space="preserve"> inclusive logic that values deductive, inductive, and abductive </w:t>
      </w:r>
      <w:r w:rsidRPr="00450F21">
        <w:rPr>
          <w:rFonts w:ascii="Sabon Next LT" w:hAnsi="Sabon Next LT" w:cs="Sabon Next LT"/>
          <w:color w:val="000000" w:themeColor="text1"/>
        </w:rPr>
        <w:t>(seeking the simplest and the most likely explanation from a set of observations) forms of reasoning and sense-making</w:t>
      </w:r>
      <w:r w:rsidR="00AE5EF1">
        <w:rPr>
          <w:rFonts w:ascii="Sabon Next LT" w:hAnsi="Sabon Next LT" w:cs="Sabon Next LT"/>
          <w:color w:val="000000" w:themeColor="text1"/>
        </w:rPr>
        <w:t>.</w:t>
      </w:r>
      <w:r w:rsidRPr="00450F21">
        <w:rPr>
          <w:rFonts w:ascii="Sabon Next LT" w:hAnsi="Sabon Next LT" w:cs="Sabon Next LT"/>
        </w:rPr>
        <w:fldChar w:fldCharType="begin"/>
      </w:r>
      <w:r w:rsidR="00987AD4">
        <w:rPr>
          <w:rFonts w:ascii="Sabon Next LT" w:hAnsi="Sabon Next LT" w:cs="Sabon Next LT"/>
        </w:rPr>
        <w:instrText xml:space="preserve"> ADDIN EN.CITE &lt;EndNote&gt;&lt;Cite&gt;&lt;Author&gt;Sturmberg&lt;/Author&gt;&lt;Year&gt;2008&lt;/Year&gt;&lt;RecNum&gt;951&lt;/RecNum&gt;&lt;DisplayText&gt;&lt;style face="superscript"&gt;35&lt;/style&gt;&lt;/DisplayText&gt;&lt;record&gt;&lt;rec-number&gt;951&lt;/rec-number&gt;&lt;foreign-keys&gt;&lt;key app="EN" db-id="twsx0vaas2d2v0e0z5t5zw2uz5tvd99a2p05" timestamp="1581897100"&gt;951&lt;/key&gt;&lt;/foreign-keys&gt;&lt;ref-type name="Journal Article"&gt;17&lt;/ref-type&gt;&lt;contributors&gt;&lt;authors&gt;&lt;author&gt;Sturmberg, Joachim P&lt;/author&gt;&lt;author&gt;Martin, Carmel M&lt;/author&gt;&lt;/authors&gt;&lt;/contributors&gt;&lt;titles&gt;&lt;title&gt;Knowing–in medicine&lt;/title&gt;&lt;secondary-title&gt;Journal of Evaluation in Clinical Practice&lt;/secondary-title&gt;&lt;/titles&gt;&lt;periodical&gt;&lt;full-title&gt;Journal of evaluation in clinical practice&lt;/full-title&gt;&lt;/periodical&gt;&lt;pages&gt;767-770&lt;/pages&gt;&lt;volume&gt;14&lt;/volume&gt;&lt;number&gt;5&lt;/number&gt;&lt;dates&gt;&lt;year&gt;2008&lt;/year&gt;&lt;/dates&gt;&lt;isbn&gt;1356-1294&lt;/isbn&gt;&lt;urls&gt;&lt;/urls&gt;&lt;/record&gt;&lt;/Cite&gt;&lt;/EndNote&gt;</w:instrText>
      </w:r>
      <w:r w:rsidRPr="00450F21">
        <w:rPr>
          <w:rFonts w:ascii="Sabon Next LT" w:hAnsi="Sabon Next LT" w:cs="Sabon Next LT"/>
        </w:rPr>
        <w:fldChar w:fldCharType="separate"/>
      </w:r>
      <w:r w:rsidR="00987AD4" w:rsidRPr="00987AD4">
        <w:rPr>
          <w:rFonts w:ascii="Sabon Next LT" w:hAnsi="Sabon Next LT" w:cs="Sabon Next LT"/>
          <w:noProof/>
          <w:vertAlign w:val="superscript"/>
        </w:rPr>
        <w:t>35</w:t>
      </w:r>
      <w:r w:rsidRPr="00450F21">
        <w:rPr>
          <w:rFonts w:ascii="Sabon Next LT" w:hAnsi="Sabon Next LT" w:cs="Sabon Next LT"/>
        </w:rPr>
        <w:fldChar w:fldCharType="end"/>
      </w:r>
      <w:r w:rsidR="00AE5EF1">
        <w:rPr>
          <w:rFonts w:ascii="Sabon Next LT" w:hAnsi="Sabon Next LT" w:cs="Sabon Next LT"/>
        </w:rPr>
        <w:t xml:space="preserve"> I</w:t>
      </w:r>
      <w:r w:rsidRPr="00450F21">
        <w:rPr>
          <w:rFonts w:ascii="Sabon Next LT" w:hAnsi="Sabon Next LT" w:cs="Sabon Next LT"/>
        </w:rPr>
        <w:t xml:space="preserve">t assumes multiple levels or dimensions of reality, sees knowledge as dynamic and emergent, and </w:t>
      </w:r>
      <w:r>
        <w:rPr>
          <w:rFonts w:ascii="Sabon Next LT" w:hAnsi="Sabon Next LT" w:cs="Sabon Next LT"/>
        </w:rPr>
        <w:t xml:space="preserve">necessarily </w:t>
      </w:r>
      <w:r w:rsidRPr="00450F21">
        <w:rPr>
          <w:rFonts w:ascii="Sabon Next LT" w:hAnsi="Sabon Next LT" w:cs="Sabon Next LT"/>
        </w:rPr>
        <w:t>formed in discerning relationship.</w:t>
      </w:r>
      <w:r w:rsidRPr="005B012F">
        <w:rPr>
          <w:rFonts w:ascii="Sabon Next LT" w:hAnsi="Sabon Next LT" w:cs="Sabon Next LT"/>
        </w:rPr>
        <w:t xml:space="preserve"> </w:t>
      </w:r>
      <w:r w:rsidR="00162C27">
        <w:rPr>
          <w:rFonts w:ascii="Sabon Next LT" w:hAnsi="Sabon Next LT" w:cs="Sabon Next LT"/>
        </w:rPr>
        <w:t>Philosophical transdisciplinarity</w:t>
      </w:r>
      <w:r w:rsidR="00E050C1">
        <w:rPr>
          <w:rFonts w:ascii="Sabon Next LT" w:hAnsi="Sabon Next LT" w:cs="Sabon Next LT"/>
        </w:rPr>
        <w:fldChar w:fldCharType="begin"/>
      </w:r>
      <w:r w:rsidR="00987AD4">
        <w:rPr>
          <w:rFonts w:ascii="Sabon Next LT" w:hAnsi="Sabon Next LT" w:cs="Sabon Next LT"/>
        </w:rPr>
        <w:instrText xml:space="preserve"> ADDIN EN.CITE &lt;EndNote&gt;&lt;Cite&gt;&lt;Author&gt;Nicolescu&lt;/Author&gt;&lt;Year&gt;2013&lt;/Year&gt;&lt;RecNum&gt;325&lt;/RecNum&gt;&lt;DisplayText&gt;&lt;style face="superscript"&gt;36&lt;/style&gt;&lt;/DisplayText&gt;&lt;record&gt;&lt;rec-number&gt;325&lt;/rec-number&gt;&lt;foreign-keys&gt;&lt;key app="EN" db-id="twsx0vaas2d2v0e0z5t5zw2uz5tvd99a2p05" timestamp="1541130199"&gt;325&lt;/key&gt;&lt;/foreign-keys&gt;&lt;ref-type name="Book"&gt;6&lt;/ref-type&gt;&lt;contributors&gt;&lt;authors&gt;&lt;author&gt;Nicolescu, Basarab&lt;/author&gt;&lt;author&gt;Ertas, Atila&lt;/author&gt;&lt;/authors&gt;&lt;/contributors&gt;&lt;titles&gt;&lt;title&gt;Transdisciplinary theory and practice&lt;/title&gt;&lt;/titles&gt;&lt;dates&gt;&lt;year&gt;2013&lt;/year&gt;&lt;/dates&gt;&lt;pub-location&gt;Texas&lt;/pub-location&gt;&lt;publisher&gt;TheATLAS Publishing&lt;/publisher&gt;&lt;urls&gt;&lt;/urls&gt;&lt;/record&gt;&lt;/Cite&gt;&lt;/EndNote&gt;</w:instrText>
      </w:r>
      <w:r w:rsidR="00E050C1">
        <w:rPr>
          <w:rFonts w:ascii="Sabon Next LT" w:hAnsi="Sabon Next LT" w:cs="Sabon Next LT"/>
        </w:rPr>
        <w:fldChar w:fldCharType="separate"/>
      </w:r>
      <w:r w:rsidR="00987AD4" w:rsidRPr="00987AD4">
        <w:rPr>
          <w:rFonts w:ascii="Sabon Next LT" w:hAnsi="Sabon Next LT" w:cs="Sabon Next LT"/>
          <w:noProof/>
          <w:vertAlign w:val="superscript"/>
        </w:rPr>
        <w:t>36</w:t>
      </w:r>
      <w:r w:rsidR="00E050C1">
        <w:rPr>
          <w:rFonts w:ascii="Sabon Next LT" w:hAnsi="Sabon Next LT" w:cs="Sabon Next LT"/>
        </w:rPr>
        <w:fldChar w:fldCharType="end"/>
      </w:r>
      <w:r w:rsidR="00162C27">
        <w:rPr>
          <w:rFonts w:ascii="Sabon Next LT" w:hAnsi="Sabon Next LT" w:cs="Sabon Next LT"/>
        </w:rPr>
        <w:t xml:space="preserve"> emerged from </w:t>
      </w:r>
      <w:r w:rsidR="00162C27" w:rsidRPr="00A448DF">
        <w:rPr>
          <w:rFonts w:ascii="Sabon Next LT" w:hAnsi="Sabon Next LT" w:cs="Sabon Next LT"/>
          <w:color w:val="000000" w:themeColor="text1"/>
        </w:rPr>
        <w:t>quantum physics th</w:t>
      </w:r>
      <w:r w:rsidR="00162C27" w:rsidRPr="00F54BFC">
        <w:rPr>
          <w:rFonts w:ascii="Sabon Next LT" w:hAnsi="Sabon Next LT" w:cs="Sabon Next LT"/>
          <w:color w:val="000000" w:themeColor="text1"/>
        </w:rPr>
        <w:t xml:space="preserve">at includes </w:t>
      </w:r>
      <w:r w:rsidR="00162C27" w:rsidRPr="00C731A8">
        <w:rPr>
          <w:rFonts w:ascii="Sabon Next LT" w:hAnsi="Sabon Next LT" w:cs="Sabon Next LT"/>
          <w:i/>
          <w:iCs/>
          <w:color w:val="000000" w:themeColor="text1"/>
        </w:rPr>
        <w:t>both</w:t>
      </w:r>
      <w:r w:rsidR="00162C27" w:rsidRPr="00F54BFC">
        <w:rPr>
          <w:rFonts w:ascii="Sabon Next LT" w:hAnsi="Sabon Next LT" w:cs="Sabon Next LT"/>
          <w:color w:val="000000" w:themeColor="text1"/>
        </w:rPr>
        <w:t xml:space="preserve"> particle </w:t>
      </w:r>
      <w:r w:rsidR="00162C27" w:rsidRPr="00C731A8">
        <w:rPr>
          <w:rFonts w:ascii="Sabon Next LT" w:hAnsi="Sabon Next LT" w:cs="Sabon Next LT"/>
          <w:i/>
          <w:iCs/>
          <w:color w:val="000000" w:themeColor="text1"/>
        </w:rPr>
        <w:t>and</w:t>
      </w:r>
      <w:r w:rsidR="00162C27" w:rsidRPr="00F54BFC">
        <w:rPr>
          <w:rFonts w:ascii="Sabon Next LT" w:hAnsi="Sabon Next LT" w:cs="Sabon Next LT"/>
          <w:color w:val="000000" w:themeColor="text1"/>
        </w:rPr>
        <w:t xml:space="preserve"> wave of light</w:t>
      </w:r>
      <w:r w:rsidR="00162C27">
        <w:rPr>
          <w:rFonts w:ascii="Sabon Next LT" w:hAnsi="Sabon Next LT" w:cs="Sabon Next LT"/>
          <w:color w:val="000000" w:themeColor="text1"/>
        </w:rPr>
        <w:t xml:space="preserve"> (and therefore</w:t>
      </w:r>
      <w:r w:rsidR="00E050C1">
        <w:rPr>
          <w:rFonts w:ascii="Sabon Next LT" w:hAnsi="Sabon Next LT" w:cs="Sabon Next LT"/>
          <w:color w:val="000000" w:themeColor="text1"/>
        </w:rPr>
        <w:t xml:space="preserve"> for the generalist</w:t>
      </w:r>
      <w:r w:rsidR="008915A6">
        <w:rPr>
          <w:rFonts w:ascii="Sabon Next LT" w:hAnsi="Sabon Next LT" w:cs="Sabon Next LT"/>
          <w:color w:val="000000" w:themeColor="text1"/>
        </w:rPr>
        <w:t xml:space="preserve">, </w:t>
      </w:r>
      <w:r w:rsidR="00162C27" w:rsidRPr="00C731A8">
        <w:rPr>
          <w:rFonts w:ascii="Sabon Next LT" w:hAnsi="Sabon Next LT" w:cs="Sabon Next LT"/>
          <w:i/>
          <w:iCs/>
          <w:color w:val="000000" w:themeColor="text1"/>
        </w:rPr>
        <w:t xml:space="preserve">both </w:t>
      </w:r>
      <w:r w:rsidR="00162C27">
        <w:rPr>
          <w:rFonts w:ascii="Sabon Next LT" w:hAnsi="Sabon Next LT" w:cs="Sabon Next LT"/>
          <w:color w:val="000000" w:themeColor="text1"/>
        </w:rPr>
        <w:t xml:space="preserve">biology </w:t>
      </w:r>
      <w:r w:rsidR="00162C27" w:rsidRPr="00C731A8">
        <w:rPr>
          <w:rFonts w:ascii="Sabon Next LT" w:hAnsi="Sabon Next LT" w:cs="Sabon Next LT"/>
          <w:i/>
          <w:iCs/>
          <w:color w:val="000000" w:themeColor="text1"/>
        </w:rPr>
        <w:t>and</w:t>
      </w:r>
      <w:r w:rsidR="00162C27">
        <w:rPr>
          <w:rFonts w:ascii="Sabon Next LT" w:hAnsi="Sabon Next LT" w:cs="Sabon Next LT"/>
          <w:color w:val="000000" w:themeColor="text1"/>
        </w:rPr>
        <w:t xml:space="preserve"> biography)</w:t>
      </w:r>
      <w:r w:rsidR="00162C27" w:rsidRPr="00F54BFC">
        <w:rPr>
          <w:rFonts w:ascii="Sabon Next LT" w:hAnsi="Sabon Next LT" w:cs="Sabon Next LT"/>
          <w:color w:val="000000" w:themeColor="text1"/>
        </w:rPr>
        <w:t>.</w:t>
      </w:r>
      <w:r w:rsidR="00162C27">
        <w:rPr>
          <w:rFonts w:ascii="Sabon Next LT" w:hAnsi="Sabon Next LT" w:cs="Sabon Next LT"/>
          <w:color w:val="000000" w:themeColor="text1"/>
        </w:rPr>
        <w:t xml:space="preserve"> </w:t>
      </w:r>
      <w:r w:rsidR="00162C27" w:rsidRPr="00F54BFC">
        <w:rPr>
          <w:rFonts w:ascii="Sabon Next LT" w:hAnsi="Sabon Next LT" w:cs="Sabon Next LT"/>
          <w:color w:val="000000" w:themeColor="text1"/>
        </w:rPr>
        <w:t xml:space="preserve">Rather than </w:t>
      </w:r>
      <w:proofErr w:type="spellStart"/>
      <w:r w:rsidR="00162C27" w:rsidRPr="00F54BFC">
        <w:rPr>
          <w:rFonts w:ascii="Sabon Next LT" w:hAnsi="Sabon Next LT" w:cs="Sabon Next LT"/>
          <w:color w:val="000000" w:themeColor="text1"/>
        </w:rPr>
        <w:t>Aristotolean</w:t>
      </w:r>
      <w:proofErr w:type="spellEnd"/>
      <w:r w:rsidR="00162C27" w:rsidRPr="00F54BFC">
        <w:rPr>
          <w:rFonts w:ascii="Sabon Next LT" w:hAnsi="Sabon Next LT" w:cs="Sabon Next LT"/>
          <w:color w:val="000000" w:themeColor="text1"/>
        </w:rPr>
        <w:t xml:space="preserve"> </w:t>
      </w:r>
      <w:r w:rsidR="00162C27" w:rsidRPr="00C731A8">
        <w:rPr>
          <w:rFonts w:ascii="Sabon Next LT" w:hAnsi="Sabon Next LT" w:cs="Sabon Next LT"/>
          <w:i/>
          <w:iCs/>
          <w:color w:val="000000" w:themeColor="text1"/>
        </w:rPr>
        <w:t>either/or</w:t>
      </w:r>
      <w:r w:rsidR="00162C27" w:rsidRPr="00F54BFC">
        <w:rPr>
          <w:rFonts w:ascii="Sabon Next LT" w:hAnsi="Sabon Next LT" w:cs="Sabon Next LT"/>
          <w:color w:val="000000" w:themeColor="text1"/>
        </w:rPr>
        <w:t xml:space="preserve"> logic, </w:t>
      </w:r>
      <w:r w:rsidR="00162C27">
        <w:rPr>
          <w:rFonts w:ascii="Sabon Next LT" w:hAnsi="Sabon Next LT" w:cs="Sabon Next LT"/>
          <w:color w:val="000000" w:themeColor="text1"/>
        </w:rPr>
        <w:t xml:space="preserve">this approach </w:t>
      </w:r>
      <w:r w:rsidR="00162C27" w:rsidRPr="00F54BFC">
        <w:rPr>
          <w:rFonts w:ascii="Sabon Next LT" w:hAnsi="Sabon Next LT" w:cs="Sabon Next LT"/>
          <w:color w:val="000000" w:themeColor="text1"/>
        </w:rPr>
        <w:t>invite</w:t>
      </w:r>
      <w:r w:rsidR="00162C27">
        <w:rPr>
          <w:rFonts w:ascii="Sabon Next LT" w:hAnsi="Sabon Next LT" w:cs="Sabon Next LT"/>
          <w:color w:val="000000" w:themeColor="text1"/>
        </w:rPr>
        <w:t>s</w:t>
      </w:r>
      <w:r w:rsidR="00162C27" w:rsidRPr="00F54BFC">
        <w:rPr>
          <w:rFonts w:ascii="Sabon Next LT" w:hAnsi="Sabon Next LT" w:cs="Sabon Next LT"/>
          <w:color w:val="000000" w:themeColor="text1"/>
        </w:rPr>
        <w:t xml:space="preserve"> a </w:t>
      </w:r>
      <w:r w:rsidR="00162C27" w:rsidRPr="00C731A8">
        <w:rPr>
          <w:rFonts w:ascii="Sabon Next LT" w:hAnsi="Sabon Next LT" w:cs="Sabon Next LT"/>
          <w:i/>
          <w:iCs/>
          <w:color w:val="000000" w:themeColor="text1"/>
        </w:rPr>
        <w:t>both/and</w:t>
      </w:r>
      <w:r w:rsidR="00162C27">
        <w:rPr>
          <w:rFonts w:ascii="Sabon Next LT" w:hAnsi="Sabon Next LT" w:cs="Sabon Next LT"/>
          <w:color w:val="000000" w:themeColor="text1"/>
        </w:rPr>
        <w:t xml:space="preserve"> </w:t>
      </w:r>
      <w:r w:rsidR="00162C27" w:rsidRPr="00F54BFC">
        <w:rPr>
          <w:rFonts w:ascii="Sabon Next LT" w:hAnsi="Sabon Next LT" w:cs="Sabon Next LT"/>
          <w:color w:val="000000" w:themeColor="text1"/>
        </w:rPr>
        <w:t xml:space="preserve">approach </w:t>
      </w:r>
      <w:r w:rsidR="00162C27">
        <w:rPr>
          <w:rFonts w:ascii="Sabon Next LT" w:hAnsi="Sabon Next LT" w:cs="Sabon Next LT"/>
          <w:color w:val="000000" w:themeColor="text1"/>
        </w:rPr>
        <w:t xml:space="preserve">that </w:t>
      </w:r>
      <w:r w:rsidR="00162C27" w:rsidRPr="00F54BFC">
        <w:rPr>
          <w:rFonts w:ascii="Sabon Next LT" w:hAnsi="Sabon Next LT" w:cs="Sabon Next LT"/>
          <w:color w:val="000000" w:themeColor="text1"/>
        </w:rPr>
        <w:t>intentionally transgresses knowledge paradigms and disciplines</w:t>
      </w:r>
      <w:r w:rsidR="00162C27">
        <w:rPr>
          <w:rFonts w:ascii="Sabon Next LT" w:hAnsi="Sabon Next LT" w:cs="Sabon Next LT"/>
          <w:color w:val="000000" w:themeColor="text1"/>
        </w:rPr>
        <w:t xml:space="preserve"> </w:t>
      </w:r>
      <w:proofErr w:type="gramStart"/>
      <w:r w:rsidR="00162C27">
        <w:rPr>
          <w:rFonts w:ascii="Sabon Next LT" w:hAnsi="Sabon Next LT" w:cs="Sabon Next LT"/>
          <w:color w:val="000000" w:themeColor="text1"/>
        </w:rPr>
        <w:t>in order</w:t>
      </w:r>
      <w:r w:rsidR="00162C27" w:rsidRPr="00F54BFC">
        <w:rPr>
          <w:rFonts w:ascii="Sabon Next LT" w:hAnsi="Sabon Next LT" w:cs="Sabon Next LT"/>
          <w:color w:val="000000" w:themeColor="text1"/>
        </w:rPr>
        <w:t xml:space="preserve"> to</w:t>
      </w:r>
      <w:proofErr w:type="gramEnd"/>
      <w:r w:rsidR="00162C27" w:rsidRPr="00F54BFC">
        <w:rPr>
          <w:rFonts w:ascii="Sabon Next LT" w:hAnsi="Sabon Next LT" w:cs="Sabon Next LT"/>
          <w:color w:val="000000" w:themeColor="text1"/>
        </w:rPr>
        <w:t xml:space="preserve"> see the whole.</w:t>
      </w:r>
      <w:r w:rsidR="007F7E27">
        <w:rPr>
          <w:rFonts w:ascii="Sabon Next LT" w:hAnsi="Sabon Next LT" w:cs="Sabon Next LT"/>
          <w:color w:val="000000" w:themeColor="text1"/>
        </w:rPr>
        <w:t xml:space="preserve"> This philosophical approach is applied in the generalist setting through the newly described approach to </w:t>
      </w:r>
      <w:r w:rsidR="008915A6">
        <w:rPr>
          <w:rFonts w:ascii="Sabon Next LT" w:hAnsi="Sabon Next LT" w:cs="Sabon Next LT"/>
          <w:color w:val="000000" w:themeColor="text1"/>
        </w:rPr>
        <w:t xml:space="preserve">diverse forms of </w:t>
      </w:r>
      <w:r w:rsidR="007F7E27">
        <w:rPr>
          <w:rFonts w:ascii="Sabon Next LT" w:hAnsi="Sabon Next LT" w:cs="Sabon Next LT"/>
          <w:color w:val="000000" w:themeColor="text1"/>
        </w:rPr>
        <w:t xml:space="preserve">knowledge: </w:t>
      </w:r>
      <w:r w:rsidR="007F7E27" w:rsidRPr="00F54BFC">
        <w:rPr>
          <w:rFonts w:ascii="Sabon Next LT" w:hAnsi="Sabon Next LT" w:cs="Sabon Next LT"/>
          <w:color w:val="000000" w:themeColor="text1"/>
        </w:rPr>
        <w:t>Transdisciplinary Generalism</w:t>
      </w:r>
      <w:r w:rsidR="00CC3DB2">
        <w:rPr>
          <w:rFonts w:ascii="Sabon Next LT" w:hAnsi="Sabon Next LT" w:cs="Sabon Next LT"/>
          <w:color w:val="000000" w:themeColor="text1"/>
        </w:rPr>
        <w:t>.</w:t>
      </w:r>
      <w:r w:rsidR="007F7E27" w:rsidRPr="005B012F">
        <w:rPr>
          <w:rFonts w:ascii="Sabon Next LT" w:hAnsi="Sabon Next LT" w:cs="Sabon Next LT"/>
        </w:rPr>
        <w:fldChar w:fldCharType="begin"/>
      </w:r>
      <w:r w:rsidR="007F7E27">
        <w:rPr>
          <w:rFonts w:ascii="Sabon Next LT" w:hAnsi="Sabon Next LT" w:cs="Sabon Next LT"/>
        </w:rPr>
        <w:instrText xml:space="preserve"> ADDIN EN.CITE &lt;EndNote&gt;&lt;Cite&gt;&lt;Author&gt;Lynch&lt;/Author&gt;&lt;Year&gt;2020&lt;/Year&gt;&lt;RecNum&gt;946&lt;/RecNum&gt;&lt;DisplayText&gt;&lt;style face="superscript"&gt;2&lt;/style&gt;&lt;/DisplayText&gt;&lt;record&gt;&lt;rec-number&gt;946&lt;/rec-number&gt;&lt;foreign-keys&gt;&lt;key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EndNote&gt;</w:instrText>
      </w:r>
      <w:r w:rsidR="007F7E27" w:rsidRPr="005B012F">
        <w:rPr>
          <w:rFonts w:ascii="Sabon Next LT" w:hAnsi="Sabon Next LT" w:cs="Sabon Next LT"/>
        </w:rPr>
        <w:fldChar w:fldCharType="separate"/>
      </w:r>
      <w:r w:rsidR="007F7E27" w:rsidRPr="008846E8">
        <w:rPr>
          <w:rFonts w:ascii="Sabon Next LT" w:hAnsi="Sabon Next LT" w:cs="Sabon Next LT"/>
          <w:noProof/>
          <w:vertAlign w:val="superscript"/>
        </w:rPr>
        <w:t>2</w:t>
      </w:r>
      <w:r w:rsidR="007F7E27" w:rsidRPr="005B012F">
        <w:rPr>
          <w:rFonts w:ascii="Sabon Next LT" w:hAnsi="Sabon Next LT" w:cs="Sabon Next LT"/>
        </w:rPr>
        <w:fldChar w:fldCharType="end"/>
      </w:r>
    </w:p>
    <w:p w14:paraId="0A4A37D6" w14:textId="77777777" w:rsidR="006E12E2" w:rsidRPr="00F54BFC" w:rsidRDefault="006E12E2" w:rsidP="006E12E2">
      <w:pPr>
        <w:rPr>
          <w:rFonts w:ascii="Sabon Next LT" w:hAnsi="Sabon Next LT" w:cs="Sabon Next LT"/>
          <w:i/>
          <w:iCs/>
          <w:color w:val="000000" w:themeColor="text1"/>
        </w:rPr>
      </w:pPr>
    </w:p>
    <w:p w14:paraId="5C4CBB7F" w14:textId="4B792E94" w:rsidR="006E12E2" w:rsidRPr="00F54BFC" w:rsidRDefault="006E12E2" w:rsidP="006E12E2">
      <w:pPr>
        <w:rPr>
          <w:rFonts w:ascii="Sabon Next LT" w:hAnsi="Sabon Next LT" w:cs="Sabon Next LT"/>
          <w:color w:val="000000" w:themeColor="text1"/>
          <w:lang w:val="en-US"/>
        </w:rPr>
      </w:pPr>
      <w:r w:rsidRPr="00F54BFC">
        <w:rPr>
          <w:rFonts w:ascii="Sabon Next LT" w:hAnsi="Sabon Next LT" w:cs="Sabon Next LT"/>
          <w:color w:val="000000" w:themeColor="text1"/>
          <w:lang w:val="en-US"/>
        </w:rPr>
        <w:t xml:space="preserve">Transdisciplinary </w:t>
      </w:r>
      <w:proofErr w:type="spellStart"/>
      <w:r w:rsidRPr="00F54BFC">
        <w:rPr>
          <w:rFonts w:ascii="Sabon Next LT" w:hAnsi="Sabon Next LT" w:cs="Sabon Next LT"/>
          <w:color w:val="000000" w:themeColor="text1"/>
          <w:lang w:val="en-US"/>
        </w:rPr>
        <w:t>Generalism</w:t>
      </w:r>
      <w:proofErr w:type="spellEnd"/>
      <w:r w:rsidRPr="00F54BFC">
        <w:rPr>
          <w:rFonts w:ascii="Sabon Next LT" w:hAnsi="Sabon Next LT" w:cs="Sabon Next LT"/>
          <w:color w:val="000000" w:themeColor="text1"/>
          <w:lang w:val="en-US"/>
        </w:rPr>
        <w:t xml:space="preserve"> describes the required elements of a research methodology and clinical method that attends to the whole as: </w:t>
      </w:r>
      <w:r w:rsidRPr="00F54BFC">
        <w:rPr>
          <w:rFonts w:ascii="Sabon Next LT" w:hAnsi="Sabon Next LT" w:cs="Sabon Next LT"/>
          <w:i/>
          <w:iCs/>
          <w:color w:val="000000" w:themeColor="text1"/>
          <w:lang w:val="en-US"/>
        </w:rPr>
        <w:t>Broad Scope</w:t>
      </w:r>
      <w:r w:rsidRPr="00F54BFC">
        <w:rPr>
          <w:rFonts w:ascii="Sabon Next LT" w:hAnsi="Sabon Next LT" w:cs="Sabon Next LT"/>
          <w:color w:val="000000" w:themeColor="text1"/>
          <w:lang w:val="en-US"/>
        </w:rPr>
        <w:t xml:space="preserve"> (integrative purpose and inclusive scope); </w:t>
      </w:r>
      <w:r w:rsidRPr="00F54BFC">
        <w:rPr>
          <w:rFonts w:ascii="Sabon Next LT" w:hAnsi="Sabon Next LT" w:cs="Sabon Next LT"/>
          <w:i/>
          <w:iCs/>
          <w:color w:val="000000" w:themeColor="text1"/>
          <w:lang w:val="en-US"/>
        </w:rPr>
        <w:t>Relational Process</w:t>
      </w:r>
      <w:r w:rsidRPr="00F54BFC">
        <w:rPr>
          <w:rFonts w:ascii="Sabon Next LT" w:hAnsi="Sabon Next LT" w:cs="Sabon Next LT"/>
          <w:color w:val="000000" w:themeColor="text1"/>
          <w:lang w:val="en-US"/>
        </w:rPr>
        <w:t xml:space="preserve"> (collaborative understanding and participatory co-creation); </w:t>
      </w:r>
      <w:r w:rsidRPr="00F54BFC">
        <w:rPr>
          <w:rFonts w:ascii="Sabon Next LT" w:hAnsi="Sabon Next LT" w:cs="Sabon Next LT"/>
          <w:i/>
          <w:iCs/>
          <w:color w:val="000000" w:themeColor="text1"/>
          <w:lang w:val="en-US"/>
        </w:rPr>
        <w:t xml:space="preserve">Complex Knowledge Management </w:t>
      </w:r>
      <w:r w:rsidRPr="00F54BFC">
        <w:rPr>
          <w:rFonts w:ascii="Sabon Next LT" w:hAnsi="Sabon Next LT" w:cs="Sabon Next LT"/>
          <w:color w:val="000000" w:themeColor="text1"/>
          <w:lang w:val="en-US"/>
        </w:rPr>
        <w:t xml:space="preserve">(complex problems and coherent integration); </w:t>
      </w:r>
      <w:r w:rsidRPr="00F54BFC">
        <w:rPr>
          <w:rFonts w:ascii="Sabon Next LT" w:hAnsi="Sabon Next LT" w:cs="Sabon Next LT"/>
          <w:i/>
          <w:iCs/>
          <w:color w:val="000000" w:themeColor="text1"/>
          <w:lang w:val="en-US"/>
        </w:rPr>
        <w:t>Humble Attitude to Knowing</w:t>
      </w:r>
      <w:r w:rsidRPr="00F54BFC">
        <w:rPr>
          <w:rFonts w:ascii="Sabon Next LT" w:hAnsi="Sabon Next LT" w:cs="Sabon Next LT"/>
          <w:color w:val="000000" w:themeColor="text1"/>
          <w:lang w:val="en-US"/>
        </w:rPr>
        <w:t xml:space="preserve"> (emergent attitude and reflexive position); and </w:t>
      </w:r>
      <w:r w:rsidRPr="00F54BFC">
        <w:rPr>
          <w:rFonts w:ascii="Sabon Next LT" w:hAnsi="Sabon Next LT" w:cs="Sabon Next LT"/>
          <w:i/>
          <w:iCs/>
          <w:color w:val="000000" w:themeColor="text1"/>
          <w:lang w:val="en-US"/>
        </w:rPr>
        <w:t>Translative Real World Impact</w:t>
      </w:r>
      <w:r w:rsidRPr="00F54BFC">
        <w:rPr>
          <w:rFonts w:ascii="Sabon Next LT" w:hAnsi="Sabon Next LT" w:cs="Sabon Next LT"/>
          <w:color w:val="000000" w:themeColor="text1"/>
          <w:lang w:val="en-US"/>
        </w:rPr>
        <w:t xml:space="preserve"> (pragmatic focus, outcome orientation). These </w:t>
      </w:r>
      <w:r w:rsidR="00E050C1">
        <w:rPr>
          <w:rFonts w:ascii="Sabon Next LT" w:hAnsi="Sabon Next LT" w:cs="Sabon Next LT"/>
          <w:color w:val="000000" w:themeColor="text1"/>
          <w:lang w:val="en-US"/>
        </w:rPr>
        <w:t>required elements a</w:t>
      </w:r>
      <w:r w:rsidRPr="00F54BFC">
        <w:rPr>
          <w:rFonts w:ascii="Sabon Next LT" w:hAnsi="Sabon Next LT" w:cs="Sabon Next LT"/>
          <w:color w:val="000000" w:themeColor="text1"/>
          <w:lang w:val="en-US"/>
        </w:rPr>
        <w:t xml:space="preserve">re integral parts of the Craft of </w:t>
      </w:r>
      <w:proofErr w:type="spellStart"/>
      <w:r w:rsidRPr="00F54BFC">
        <w:rPr>
          <w:rFonts w:ascii="Sabon Next LT" w:hAnsi="Sabon Next LT" w:cs="Sabon Next LT"/>
          <w:color w:val="000000" w:themeColor="text1"/>
          <w:lang w:val="en-US"/>
        </w:rPr>
        <w:t>Generalism</w:t>
      </w:r>
      <w:proofErr w:type="spellEnd"/>
      <w:r w:rsidRPr="00F54BFC">
        <w:rPr>
          <w:rFonts w:ascii="Sabon Next LT" w:hAnsi="Sabon Next LT" w:cs="Sabon Next LT"/>
          <w:color w:val="000000" w:themeColor="text1"/>
          <w:lang w:val="en-US"/>
        </w:rPr>
        <w:t>.</w:t>
      </w:r>
    </w:p>
    <w:p w14:paraId="5674C1BB" w14:textId="77777777" w:rsidR="006E12E2" w:rsidRPr="00F54BFC" w:rsidRDefault="006E12E2" w:rsidP="006E12E2">
      <w:pPr>
        <w:rPr>
          <w:rFonts w:ascii="Sabon Next LT" w:hAnsi="Sabon Next LT" w:cs="Sabon Next LT"/>
          <w:color w:val="000000" w:themeColor="text1"/>
          <w:lang w:val="en-GB"/>
        </w:rPr>
      </w:pPr>
    </w:p>
    <w:p w14:paraId="5838FFEB" w14:textId="77777777" w:rsidR="006E12E2" w:rsidRPr="00F54BFC" w:rsidRDefault="006E12E2" w:rsidP="006E12E2">
      <w:pPr>
        <w:rPr>
          <w:rFonts w:ascii="Sabon Next LT" w:hAnsi="Sabon Next LT" w:cs="Sabon Next LT"/>
          <w:b/>
          <w:bCs/>
          <w:color w:val="000000" w:themeColor="text1"/>
          <w:lang w:val="en-GB"/>
        </w:rPr>
      </w:pPr>
      <w:r w:rsidRPr="00F54BFC">
        <w:rPr>
          <w:rFonts w:ascii="Sabon Next LT" w:hAnsi="Sabon Next LT" w:cs="Sabon Next LT"/>
          <w:b/>
          <w:bCs/>
          <w:color w:val="000000" w:themeColor="text1"/>
          <w:lang w:val="en-GB"/>
        </w:rPr>
        <w:t xml:space="preserve">Defining the Craft of </w:t>
      </w:r>
      <w:proofErr w:type="spellStart"/>
      <w:r w:rsidRPr="00F54BFC">
        <w:rPr>
          <w:rFonts w:ascii="Sabon Next LT" w:hAnsi="Sabon Next LT" w:cs="Sabon Next LT"/>
          <w:b/>
          <w:bCs/>
          <w:color w:val="000000" w:themeColor="text1"/>
          <w:lang w:val="en-GB"/>
        </w:rPr>
        <w:t>Generalism</w:t>
      </w:r>
      <w:proofErr w:type="spellEnd"/>
    </w:p>
    <w:p w14:paraId="2FF6157D" w14:textId="02C3279D" w:rsidR="00B26F35" w:rsidRDefault="006E12E2" w:rsidP="006E12E2">
      <w:pPr>
        <w:rPr>
          <w:rFonts w:ascii="Sabon Next LT" w:hAnsi="Sabon Next LT" w:cs="Sabon Next LT"/>
          <w:color w:val="000000" w:themeColor="text1"/>
          <w:lang w:val="en-GB"/>
        </w:rPr>
      </w:pPr>
      <w:r w:rsidRPr="00F54BFC">
        <w:rPr>
          <w:rFonts w:ascii="Sabon Next LT" w:hAnsi="Sabon Next LT" w:cs="Sabon Next LT"/>
          <w:color w:val="000000" w:themeColor="text1"/>
          <w:lang w:val="en-GB"/>
        </w:rPr>
        <w:t xml:space="preserve">Bringing together reductionist and constructivist knowledge is not simply considering empirical science and the experiential art of medicine across an artefactual gap; it is an active intentional holding of the integrated whole organism. </w:t>
      </w:r>
      <w:r w:rsidR="00B26F35" w:rsidRPr="00F54BFC">
        <w:rPr>
          <w:rFonts w:ascii="Sabon Next LT" w:hAnsi="Sabon Next LT" w:cs="Sabon Next LT"/>
          <w:color w:val="000000" w:themeColor="text1"/>
        </w:rPr>
        <w:t xml:space="preserve">We propose that the integrative attuned process of ‘crafting’ is a practical embodied form of knowledge, grounded in relationship, that transcends the limitations of reductionist </w:t>
      </w:r>
      <w:r w:rsidR="00D04767">
        <w:rPr>
          <w:rFonts w:ascii="Sabon Next LT" w:hAnsi="Sabon Next LT" w:cs="Sabon Next LT"/>
          <w:color w:val="000000" w:themeColor="text1"/>
        </w:rPr>
        <w:t>evidence</w:t>
      </w:r>
      <w:r w:rsidR="00B26F35" w:rsidRPr="00F54BFC">
        <w:rPr>
          <w:rFonts w:ascii="Sabon Next LT" w:hAnsi="Sabon Next LT" w:cs="Sabon Next LT"/>
          <w:color w:val="000000" w:themeColor="text1"/>
        </w:rPr>
        <w:t xml:space="preserve"> or constructivist experience.</w:t>
      </w:r>
      <w:r w:rsidR="00B26F35" w:rsidRPr="00F54BFC">
        <w:rPr>
          <w:rFonts w:ascii="Sabon Next LT" w:hAnsi="Sabon Next LT" w:cs="Sabon Next LT"/>
          <w:i/>
          <w:iCs/>
          <w:color w:val="000000" w:themeColor="text1"/>
        </w:rPr>
        <w:t xml:space="preserve"> </w:t>
      </w:r>
      <w:r w:rsidR="00B26F35" w:rsidRPr="00F54BFC">
        <w:rPr>
          <w:rFonts w:ascii="Sabon Next LT" w:hAnsi="Sabon Next LT" w:cs="Sabon Next LT"/>
          <w:color w:val="000000" w:themeColor="text1"/>
          <w:lang w:val="en-US"/>
        </w:rPr>
        <w:t xml:space="preserve">When </w:t>
      </w:r>
      <w:proofErr w:type="spellStart"/>
      <w:r w:rsidR="00B26F35" w:rsidRPr="00F54BFC">
        <w:rPr>
          <w:rFonts w:ascii="Sabon Next LT" w:hAnsi="Sabon Next LT" w:cs="Sabon Next LT"/>
          <w:color w:val="000000" w:themeColor="text1"/>
          <w:lang w:val="en-US"/>
        </w:rPr>
        <w:t>generalism</w:t>
      </w:r>
      <w:proofErr w:type="spellEnd"/>
      <w:r w:rsidR="00B26F35" w:rsidRPr="00F54BFC">
        <w:rPr>
          <w:rFonts w:ascii="Sabon Next LT" w:hAnsi="Sabon Next LT" w:cs="Sabon Next LT"/>
          <w:color w:val="000000" w:themeColor="text1"/>
          <w:lang w:val="en-US"/>
        </w:rPr>
        <w:t xml:space="preserve"> genuinely offers whole person care, it can offer a </w:t>
      </w:r>
      <w:r w:rsidR="00E050C1">
        <w:rPr>
          <w:rFonts w:ascii="Sabon Next LT" w:hAnsi="Sabon Next LT" w:cs="Sabon Next LT"/>
          <w:color w:val="000000" w:themeColor="text1"/>
          <w:lang w:val="en-US"/>
        </w:rPr>
        <w:t xml:space="preserve">way to unify </w:t>
      </w:r>
      <w:r w:rsidR="00B26F35" w:rsidRPr="00F54BFC">
        <w:rPr>
          <w:rFonts w:ascii="Sabon Next LT" w:hAnsi="Sabon Next LT" w:cs="Sabon Next LT"/>
          <w:color w:val="000000" w:themeColor="text1"/>
          <w:lang w:val="en-US"/>
        </w:rPr>
        <w:t xml:space="preserve">the artefacts and assumptions of a health system that relies </w:t>
      </w:r>
      <w:r w:rsidR="00137B2F">
        <w:rPr>
          <w:rFonts w:ascii="Sabon Next LT" w:hAnsi="Sabon Next LT" w:cs="Sabon Next LT"/>
          <w:color w:val="000000" w:themeColor="text1"/>
          <w:lang w:val="en-US"/>
        </w:rPr>
        <w:t xml:space="preserve">heavily </w:t>
      </w:r>
      <w:r w:rsidR="00B26F35" w:rsidRPr="00F54BFC">
        <w:rPr>
          <w:rFonts w:ascii="Sabon Next LT" w:hAnsi="Sabon Next LT" w:cs="Sabon Next LT"/>
          <w:color w:val="000000" w:themeColor="text1"/>
          <w:lang w:val="en-US"/>
        </w:rPr>
        <w:t xml:space="preserve">on </w:t>
      </w:r>
      <w:r w:rsidR="00B26F35" w:rsidRPr="00F54BFC">
        <w:rPr>
          <w:rFonts w:ascii="Sabon Next LT" w:hAnsi="Sabon Next LT" w:cs="Sabon Next LT"/>
          <w:color w:val="000000" w:themeColor="text1"/>
        </w:rPr>
        <w:t>reductionist or constructivist disciplinary knowledge.</w:t>
      </w:r>
    </w:p>
    <w:p w14:paraId="3A7891BE" w14:textId="77777777" w:rsidR="006E12E2" w:rsidRPr="00F54BFC" w:rsidRDefault="006E12E2" w:rsidP="006E12E2">
      <w:pPr>
        <w:rPr>
          <w:rFonts w:ascii="Sabon Next LT" w:hAnsi="Sabon Next LT" w:cs="Sabon Next LT"/>
          <w:color w:val="000000" w:themeColor="text1"/>
          <w:lang w:val="en-GB"/>
        </w:rPr>
      </w:pPr>
    </w:p>
    <w:p w14:paraId="68E3D9B1" w14:textId="1516F6B9" w:rsidR="00B26F35" w:rsidRPr="00330FFA" w:rsidRDefault="006E12E2" w:rsidP="006E12E2">
      <w:pPr>
        <w:rPr>
          <w:rFonts w:ascii="Sabon Next LT" w:hAnsi="Sabon Next LT" w:cs="Sabon Next LT"/>
        </w:rPr>
      </w:pPr>
      <w:r w:rsidRPr="00F54BFC">
        <w:rPr>
          <w:rFonts w:ascii="Sabon Next LT" w:hAnsi="Sabon Next LT" w:cs="Sabon Next LT"/>
          <w:color w:val="000000" w:themeColor="text1"/>
          <w:lang w:val="en-GB"/>
        </w:rPr>
        <w:t xml:space="preserve">The Craft of </w:t>
      </w:r>
      <w:proofErr w:type="spellStart"/>
      <w:r w:rsidRPr="00F54BFC">
        <w:rPr>
          <w:rFonts w:ascii="Sabon Next LT" w:hAnsi="Sabon Next LT" w:cs="Sabon Next LT"/>
          <w:color w:val="000000" w:themeColor="text1"/>
          <w:lang w:val="en-GB"/>
        </w:rPr>
        <w:t>Generalism</w:t>
      </w:r>
      <w:proofErr w:type="spellEnd"/>
      <w:r w:rsidRPr="00F54BFC">
        <w:rPr>
          <w:rFonts w:ascii="Sabon Next LT" w:hAnsi="Sabon Next LT" w:cs="Sabon Next LT"/>
          <w:color w:val="000000" w:themeColor="text1"/>
          <w:lang w:val="en-GB"/>
        </w:rPr>
        <w:t xml:space="preserve"> as defined in this paper has four first principles that </w:t>
      </w:r>
      <w:r w:rsidR="00747953">
        <w:rPr>
          <w:rFonts w:ascii="Sabon Next LT" w:hAnsi="Sabon Next LT" w:cs="Sabon Next LT"/>
          <w:color w:val="000000" w:themeColor="text1"/>
          <w:lang w:val="en-GB"/>
        </w:rPr>
        <w:t xml:space="preserve">help </w:t>
      </w:r>
      <w:r w:rsidR="00D04767">
        <w:rPr>
          <w:rFonts w:ascii="Sabon Next LT" w:hAnsi="Sabon Next LT" w:cs="Sabon Next LT"/>
          <w:color w:val="000000" w:themeColor="text1"/>
          <w:lang w:val="en-GB"/>
        </w:rPr>
        <w:t xml:space="preserve">practitioners </w:t>
      </w:r>
      <w:r w:rsidR="00747953">
        <w:rPr>
          <w:rFonts w:ascii="Sabon Next LT" w:hAnsi="Sabon Next LT" w:cs="Sabon Next LT"/>
          <w:color w:val="000000" w:themeColor="text1"/>
          <w:lang w:val="en-GB"/>
        </w:rPr>
        <w:t xml:space="preserve">and </w:t>
      </w:r>
      <w:r w:rsidRPr="00F54BFC">
        <w:rPr>
          <w:rFonts w:ascii="Sabon Next LT" w:hAnsi="Sabon Next LT" w:cs="Sabon Next LT"/>
          <w:color w:val="000000" w:themeColor="text1"/>
          <w:lang w:val="en-GB"/>
        </w:rPr>
        <w:t xml:space="preserve">researchers to understand the </w:t>
      </w:r>
      <w:r w:rsidRPr="00DD7EE0">
        <w:rPr>
          <w:rFonts w:ascii="Sabon Next LT" w:hAnsi="Sabon Next LT" w:cs="Sabon Next LT"/>
          <w:i/>
          <w:iCs/>
          <w:color w:val="000000" w:themeColor="text1"/>
          <w:lang w:val="en-GB"/>
        </w:rPr>
        <w:t>scope, process, priorities</w:t>
      </w:r>
      <w:r w:rsidRPr="00F54BFC">
        <w:rPr>
          <w:rFonts w:ascii="Sabon Next LT" w:hAnsi="Sabon Next LT" w:cs="Sabon Next LT"/>
          <w:color w:val="000000" w:themeColor="text1"/>
          <w:lang w:val="en-GB"/>
        </w:rPr>
        <w:t xml:space="preserve">, and </w:t>
      </w:r>
      <w:r w:rsidRPr="00DD7EE0">
        <w:rPr>
          <w:rFonts w:ascii="Sabon Next LT" w:hAnsi="Sabon Next LT" w:cs="Sabon Next LT"/>
          <w:i/>
          <w:iCs/>
          <w:color w:val="000000" w:themeColor="text1"/>
          <w:lang w:val="en-GB"/>
        </w:rPr>
        <w:t>knowledge management</w:t>
      </w:r>
      <w:r w:rsidRPr="00F54BFC">
        <w:rPr>
          <w:rFonts w:ascii="Sabon Next LT" w:hAnsi="Sabon Next LT" w:cs="Sabon Next LT"/>
          <w:color w:val="000000" w:themeColor="text1"/>
          <w:lang w:val="en-GB"/>
        </w:rPr>
        <w:t xml:space="preserve"> of the generalist. </w:t>
      </w:r>
      <w:r w:rsidR="00747953">
        <w:rPr>
          <w:rFonts w:ascii="Sabon Next LT" w:hAnsi="Sabon Next LT" w:cs="Sabon Next LT"/>
          <w:color w:val="000000" w:themeColor="text1"/>
        </w:rPr>
        <w:t>T</w:t>
      </w:r>
      <w:r w:rsidRPr="00F54BFC">
        <w:rPr>
          <w:rFonts w:ascii="Sabon Next LT" w:hAnsi="Sabon Next LT" w:cs="Sabon Next LT"/>
          <w:color w:val="000000" w:themeColor="text1"/>
        </w:rPr>
        <w:t xml:space="preserve">he Craft of </w:t>
      </w:r>
      <w:proofErr w:type="spellStart"/>
      <w:r w:rsidRPr="00F54BFC">
        <w:rPr>
          <w:rFonts w:ascii="Sabon Next LT" w:hAnsi="Sabon Next LT" w:cs="Sabon Next LT"/>
          <w:color w:val="000000" w:themeColor="text1"/>
        </w:rPr>
        <w:t>Generalism</w:t>
      </w:r>
      <w:proofErr w:type="spellEnd"/>
      <w:r w:rsidRPr="00F54BFC">
        <w:rPr>
          <w:rFonts w:ascii="Sabon Next LT" w:hAnsi="Sabon Next LT" w:cs="Sabon Next LT"/>
          <w:color w:val="000000" w:themeColor="text1"/>
        </w:rPr>
        <w:t xml:space="preserve"> </w:t>
      </w:r>
      <w:r w:rsidR="00747953">
        <w:rPr>
          <w:rFonts w:ascii="Sabon Next LT" w:hAnsi="Sabon Next LT" w:cs="Sabon Next LT"/>
          <w:color w:val="000000" w:themeColor="text1"/>
        </w:rPr>
        <w:t xml:space="preserve">is influenced by </w:t>
      </w:r>
      <w:r w:rsidRPr="00F54BFC">
        <w:rPr>
          <w:rFonts w:ascii="Sabon Next LT" w:hAnsi="Sabon Next LT" w:cs="Sabon Next LT"/>
          <w:color w:val="000000" w:themeColor="text1"/>
        </w:rPr>
        <w:t xml:space="preserve">the philosophical </w:t>
      </w:r>
      <w:r w:rsidR="00747953">
        <w:rPr>
          <w:rFonts w:ascii="Sabon Next LT" w:hAnsi="Sabon Next LT" w:cs="Sabon Next LT"/>
          <w:color w:val="000000" w:themeColor="text1"/>
        </w:rPr>
        <w:t>coherence</w:t>
      </w:r>
      <w:r w:rsidR="00747953" w:rsidRPr="00F54BFC">
        <w:rPr>
          <w:rFonts w:ascii="Sabon Next LT" w:hAnsi="Sabon Next LT" w:cs="Sabon Next LT"/>
          <w:color w:val="000000" w:themeColor="text1"/>
        </w:rPr>
        <w:t xml:space="preserve"> </w:t>
      </w:r>
      <w:r w:rsidRPr="00F54BFC">
        <w:rPr>
          <w:rFonts w:ascii="Sabon Next LT" w:hAnsi="Sabon Next LT" w:cs="Sabon Next LT"/>
          <w:color w:val="000000" w:themeColor="text1"/>
        </w:rPr>
        <w:t xml:space="preserve">of Clinical Pragmatism that sees </w:t>
      </w:r>
      <w:r w:rsidR="002D6B97" w:rsidRPr="00F54BFC">
        <w:rPr>
          <w:rFonts w:ascii="Sabon Next LT" w:hAnsi="Sabon Next LT" w:cs="Sabon Next LT"/>
          <w:color w:val="000000" w:themeColor="text1"/>
        </w:rPr>
        <w:t xml:space="preserve">robust </w:t>
      </w:r>
      <w:r w:rsidRPr="00F54BFC">
        <w:rPr>
          <w:rFonts w:ascii="Sabon Next LT" w:hAnsi="Sabon Next LT" w:cs="Sabon Next LT"/>
          <w:color w:val="000000" w:themeColor="text1"/>
        </w:rPr>
        <w:t xml:space="preserve">knowledge of the whole requiring </w:t>
      </w:r>
      <w:r w:rsidRPr="00F54BFC">
        <w:rPr>
          <w:rFonts w:ascii="Sabon Next LT" w:hAnsi="Sabon Next LT" w:cs="Sabon Next LT"/>
          <w:i/>
          <w:iCs/>
          <w:color w:val="000000" w:themeColor="text1"/>
        </w:rPr>
        <w:t>plural</w:t>
      </w:r>
      <w:r w:rsidRPr="00F54BFC">
        <w:rPr>
          <w:rFonts w:ascii="Sabon Next LT" w:hAnsi="Sabon Next LT" w:cs="Sabon Next LT"/>
          <w:color w:val="000000" w:themeColor="text1"/>
        </w:rPr>
        <w:t xml:space="preserve"> sources of knowledge, </w:t>
      </w:r>
      <w:r w:rsidRPr="00F54BFC">
        <w:rPr>
          <w:rFonts w:ascii="Sabon Next LT" w:hAnsi="Sabon Next LT" w:cs="Sabon Next LT"/>
          <w:i/>
          <w:iCs/>
          <w:color w:val="000000" w:themeColor="text1"/>
        </w:rPr>
        <w:t>participatory</w:t>
      </w:r>
      <w:r w:rsidRPr="00F54BFC">
        <w:rPr>
          <w:rFonts w:ascii="Sabon Next LT" w:hAnsi="Sabon Next LT" w:cs="Sabon Next LT"/>
          <w:color w:val="000000" w:themeColor="text1"/>
        </w:rPr>
        <w:t xml:space="preserve"> process, </w:t>
      </w:r>
      <w:r w:rsidRPr="00F54BFC">
        <w:rPr>
          <w:rFonts w:ascii="Sabon Next LT" w:hAnsi="Sabon Next LT" w:cs="Sabon Next LT"/>
          <w:i/>
          <w:iCs/>
          <w:color w:val="000000" w:themeColor="text1"/>
        </w:rPr>
        <w:t>pragmatic</w:t>
      </w:r>
      <w:r w:rsidRPr="00F54BFC">
        <w:rPr>
          <w:rFonts w:ascii="Sabon Next LT" w:hAnsi="Sabon Next LT" w:cs="Sabon Next LT"/>
          <w:color w:val="000000" w:themeColor="text1"/>
        </w:rPr>
        <w:t xml:space="preserve"> goals, and a </w:t>
      </w:r>
      <w:r w:rsidRPr="00F54BFC">
        <w:rPr>
          <w:rFonts w:ascii="Sabon Next LT" w:hAnsi="Sabon Next LT" w:cs="Sabon Next LT"/>
          <w:i/>
          <w:iCs/>
          <w:color w:val="000000" w:themeColor="text1"/>
        </w:rPr>
        <w:t>provisional</w:t>
      </w:r>
      <w:r w:rsidRPr="00F54BFC">
        <w:rPr>
          <w:rFonts w:ascii="Sabon Next LT" w:hAnsi="Sabon Next LT" w:cs="Sabon Next LT"/>
          <w:color w:val="000000" w:themeColor="text1"/>
        </w:rPr>
        <w:t xml:space="preserve"> attitude to knowledge.</w:t>
      </w:r>
      <w:r w:rsidR="00B26F35"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&lt;EndNote&gt;&lt;Cite&gt;&lt;Author&gt;Brendel&lt;/Author&gt;&lt;Year&gt;2007&lt;/Year&gt;&lt;RecNum&gt;62&lt;/RecNum&gt;&lt;DisplayText&gt;&lt;style face="superscript"&gt;21&lt;/style&gt;&lt;/DisplayText&gt;&lt;record&gt;&lt;rec-number&gt;62&lt;/rec-number&gt;&lt;foreign-keys&gt;&lt;key app="EN" db-id="twsx0vaas2d2v0e0z5t5zw2uz5tvd99a2p05" timestamp="1541130191"&gt;62&lt;/key&gt;&lt;/foreign-keys&gt;&lt;ref-type name="Journal Article"&gt;17&lt;/ref-type&gt;&lt;contributors&gt;&lt;authors&gt;&lt;author&gt;Brendel, David H&lt;/author&gt;&lt;/authors&gt;&lt;/contributors&gt;&lt;titles&gt;&lt;title&gt;Beyond Engel: Clinical pragmatism as the foundation of psychiatric practice&lt;/title&gt;&lt;secondary-title&gt;Philosophy, Psychiatry, &amp;amp; Psychology&lt;/secondary-title&gt;&lt;/titles&gt;&lt;periodical&gt;&lt;full-title&gt;Philosophy, Psychiatry, &amp;amp; Psychology&lt;/full-title&gt;&lt;/periodical&gt;&lt;pages&gt;311-313&lt;/pages&gt;&lt;volume&gt;14&lt;/volume&gt;&lt;number&gt;4&lt;/number&gt;&lt;dates&gt;&lt;year&gt;2007&lt;/year&gt;&lt;/dates&gt;&lt;isbn&gt;1086-3303&lt;/isbn&gt;&lt;urls&gt;&lt;/urls&gt;&lt;/record&gt;&lt;/Cite&gt;&lt;/EndNote&gt;</w:instrText>
      </w:r>
      <w:r w:rsidR="00B26F35" w:rsidRPr="005B012F">
        <w:rPr>
          <w:rFonts w:ascii="Sabon Next LT" w:hAnsi="Sabon Next LT" w:cs="Sabon Next LT"/>
        </w:rPr>
        <w:fldChar w:fldCharType="separate"/>
      </w:r>
      <w:r w:rsidR="00987AD4" w:rsidRPr="00987AD4">
        <w:rPr>
          <w:rFonts w:ascii="Sabon Next LT" w:hAnsi="Sabon Next LT" w:cs="Sabon Next LT"/>
          <w:noProof/>
          <w:vertAlign w:val="superscript"/>
        </w:rPr>
        <w:t>21</w:t>
      </w:r>
      <w:r w:rsidR="00B26F35" w:rsidRPr="005B012F">
        <w:rPr>
          <w:rFonts w:ascii="Sabon Next LT" w:hAnsi="Sabon Next LT" w:cs="Sabon Next LT"/>
        </w:rPr>
        <w:fldChar w:fldCharType="end"/>
      </w:r>
      <w:r w:rsidR="00B26F35" w:rsidRPr="005B012F">
        <w:rPr>
          <w:rFonts w:ascii="Sabon Next LT" w:hAnsi="Sabon Next LT" w:cs="Sabon Next LT"/>
        </w:rPr>
        <w:t xml:space="preserve"> </w:t>
      </w:r>
      <w:r w:rsidR="00B26F35">
        <w:rPr>
          <w:rFonts w:ascii="Sabon Next LT" w:hAnsi="Sabon Next LT" w:cs="Sabon Next LT"/>
          <w:color w:val="000000" w:themeColor="text1"/>
        </w:rPr>
        <w:t xml:space="preserve">It also builds on </w:t>
      </w:r>
      <w:r w:rsidR="00B26F35" w:rsidRPr="005B012F">
        <w:rPr>
          <w:rFonts w:ascii="Sabon Next LT" w:hAnsi="Sabon Next LT" w:cs="Sabon Next LT"/>
        </w:rPr>
        <w:t>critical and subtle realism,</w:t>
      </w:r>
      <w:r w:rsidR="00B26F35"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&lt;EndNote&gt;&lt;Cite&gt;&lt;Author&gt;Reeve&lt;/Author&gt;&lt;Year&gt;2010&lt;/Year&gt;&lt;RecNum&gt;6&lt;/RecNum&gt;&lt;DisplayText&gt;&lt;style face="superscript"&gt;37&lt;/style&gt;&lt;/DisplayText&gt;&lt;record&gt;&lt;rec-number&gt;6&lt;/rec-number&gt;&lt;foreign-keys&gt;&lt;key app="EN" db-id="twsx0vaas2d2v0e0z5t5zw2uz5tvd99a2p05" timestamp="1541130190"&gt;6&lt;/key&gt;&lt;/foreign-keys&gt;&lt;ref-type name="Journal Article"&gt;17&lt;/ref-type&gt;&lt;contributors&gt;&lt;authors&gt;&lt;author&gt;Reeve, J.&lt;/author&gt;&lt;/authors&gt;&lt;/contributors&gt;&lt;titles&gt;&lt;title&gt;Interpretive medicine: supporting generalism in a changing primary care world&lt;/title&gt;&lt;secondary-title&gt;Occasional Paper Royal College of General Practitioners&lt;/secondary-title&gt;&lt;/titles&gt;&lt;periodical&gt;&lt;full-title&gt;Occasional Paper Royal College of General Practitioners&lt;/full-title&gt;&lt;/periodical&gt;&lt;pages&gt;1-20&lt;/pages&gt;&lt;number&gt;88&lt;/number&gt;&lt;dates&gt;&lt;year&gt;2010&lt;/year&gt;&lt;/dates&gt;&lt;urls&gt;&lt;/urls&gt;&lt;/record&gt;&lt;/Cite&gt;&lt;/EndNote&gt;</w:instrText>
      </w:r>
      <w:r w:rsidR="00B26F35" w:rsidRPr="005B012F">
        <w:rPr>
          <w:rFonts w:ascii="Sabon Next LT" w:hAnsi="Sabon Next LT" w:cs="Sabon Next LT"/>
        </w:rPr>
        <w:fldChar w:fldCharType="separate"/>
      </w:r>
      <w:r w:rsidR="00987AD4" w:rsidRPr="00987AD4">
        <w:rPr>
          <w:rFonts w:ascii="Sabon Next LT" w:hAnsi="Sabon Next LT" w:cs="Sabon Next LT"/>
          <w:noProof/>
          <w:vertAlign w:val="superscript"/>
        </w:rPr>
        <w:t>37</w:t>
      </w:r>
      <w:r w:rsidR="00B26F35" w:rsidRPr="005B012F">
        <w:rPr>
          <w:rFonts w:ascii="Sabon Next LT" w:hAnsi="Sabon Next LT" w:cs="Sabon Next LT"/>
        </w:rPr>
        <w:fldChar w:fldCharType="end"/>
      </w:r>
      <w:r w:rsidR="00B26F35" w:rsidRPr="005B012F">
        <w:rPr>
          <w:rFonts w:ascii="Sabon Next LT" w:hAnsi="Sabon Next LT" w:cs="Sabon Next LT"/>
        </w:rPr>
        <w:t xml:space="preserve"> the biopsychosocial framework,</w:t>
      </w:r>
      <w:r w:rsidR="00B26F35"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&lt;EndNote&gt;&lt;Cite&gt;&lt;Author&gt;Engel&lt;/Author&gt;&lt;Year&gt;1977&lt;/Year&gt;&lt;RecNum&gt;135&lt;/RecNum&gt;&lt;DisplayText&gt;&lt;style face="superscript"&gt;38&lt;/style&gt;&lt;/DisplayText&gt;&lt;record&gt;&lt;rec-number&gt;135&lt;/rec-number&gt;&lt;foreign-keys&gt;&lt;key app="EN" db-id="twsx0vaas2d2v0e0z5t5zw2uz5tvd99a2p05" timestamp="1541130193"&gt;135&lt;/key&gt;&lt;/foreign-keys&gt;&lt;ref-type name="Journal Article"&gt;17&lt;/ref-type&gt;&lt;contributors&gt;&lt;authors&gt;&lt;author&gt;Engel,G.L.&lt;/author&gt;&lt;/authors&gt;&lt;/contributors&gt;&lt;titles&gt;&lt;title&gt;The need for a new medical model: a challenge for biomedicine.&lt;/title&gt;&lt;secondary-title&gt;Science&lt;/secondary-title&gt;&lt;/titles&gt;&lt;periodical&gt;&lt;full-title&gt;Science&lt;/full-title&gt;&lt;/periodical&gt;&lt;pages&gt;129-136&lt;/pages&gt;&lt;volume&gt;196&lt;/volume&gt;&lt;number&gt;4286&lt;/number&gt;&lt;dates&gt;&lt;year&gt;1977&lt;/year&gt;&lt;/dates&gt;&lt;urls&gt;&lt;/urls&gt;&lt;/record&gt;&lt;/Cite&gt;&lt;/EndNote&gt;</w:instrText>
      </w:r>
      <w:r w:rsidR="00B26F35" w:rsidRPr="005B012F">
        <w:rPr>
          <w:rFonts w:ascii="Sabon Next LT" w:hAnsi="Sabon Next LT" w:cs="Sabon Next LT"/>
        </w:rPr>
        <w:fldChar w:fldCharType="separate"/>
      </w:r>
      <w:r w:rsidR="00987AD4" w:rsidRPr="00987AD4">
        <w:rPr>
          <w:rFonts w:ascii="Sabon Next LT" w:hAnsi="Sabon Next LT" w:cs="Sabon Next LT"/>
          <w:noProof/>
          <w:vertAlign w:val="superscript"/>
        </w:rPr>
        <w:t>38</w:t>
      </w:r>
      <w:r w:rsidR="00B26F35" w:rsidRPr="005B012F">
        <w:rPr>
          <w:rFonts w:ascii="Sabon Next LT" w:hAnsi="Sabon Next LT" w:cs="Sabon Next LT"/>
        </w:rPr>
        <w:fldChar w:fldCharType="end"/>
      </w:r>
      <w:r w:rsidR="00B26F35" w:rsidRPr="005B012F">
        <w:rPr>
          <w:rFonts w:ascii="Sabon Next LT" w:hAnsi="Sabon Next LT" w:cs="Sabon Next LT"/>
        </w:rPr>
        <w:t xml:space="preserve"> Indigenous approaches to social and emotional wellbeing,</w:t>
      </w:r>
      <w:r w:rsidR="00B26F35"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&lt;EndNote&gt;&lt;Cite&gt;&lt;Author&gt;Gee&lt;/Author&gt;&lt;Year&gt;2014&lt;/Year&gt;&lt;RecNum&gt;146&lt;/RecNum&gt;&lt;DisplayText&gt;&lt;style face="superscript"&gt;39&lt;/style&gt;&lt;/DisplayText&gt;&lt;record&gt;&lt;rec-number&gt;146&lt;/rec-number&gt;&lt;foreign-keys&gt;&lt;key app="EN" db-id="twsx0vaas2d2v0e0z5t5zw2uz5tvd99a2p05" timestamp="1541130193"&gt;146&lt;/key&gt;&lt;/foreign-keys&gt;&lt;ref-type name="Book Section"&gt;5&lt;/ref-type&gt;&lt;contributors&gt;&lt;authors&gt;&lt;author&gt;Gee, G&lt;/author&gt;&lt;author&gt;Dudgeon, P.&lt;/author&gt;&lt;author&gt;Schultz, C&lt;/author&gt;&lt;author&gt;Hart, A&lt;/author&gt;&lt;author&gt;Kelly, K&lt;/author&gt;&lt;/authors&gt;&lt;secondary-authors&gt;&lt;author&gt;Dudgeon, P.&lt;/author&gt;&lt;author&gt;Milroy, H.&lt;/author&gt;&lt;author&gt;Walker, R&lt;/author&gt;&lt;/secondary-authors&gt;&lt;/contributors&gt;&lt;titles&gt;&lt;title&gt;&lt;style face="normal" font="default" size="10"&gt;Aboriginal and Torres Strait Islander Social and Emotional Wellbeing&lt;/style&gt;&lt;/title&gt;&lt;secondary-title&gt;Working together: Aboriginal and Torres Strait Islander mental health and wellbeing principles and practice&lt;/secondary-title&gt;&lt;/titles&gt;&lt;dates&gt;&lt;year&gt;2014&lt;/year&gt;&lt;/dates&gt;&lt;pub-location&gt;Canberra&lt;/pub-location&gt;&lt;publisher&gt;Commonwealth of Australia&lt;/publisher&gt;&lt;urls&gt;&lt;/urls&gt;&lt;/record&gt;&lt;/Cite&gt;&lt;/EndNote&gt;</w:instrText>
      </w:r>
      <w:r w:rsidR="00B26F35" w:rsidRPr="005B012F">
        <w:rPr>
          <w:rFonts w:ascii="Sabon Next LT" w:hAnsi="Sabon Next LT" w:cs="Sabon Next LT"/>
        </w:rPr>
        <w:fldChar w:fldCharType="separate"/>
      </w:r>
      <w:r w:rsidR="00987AD4" w:rsidRPr="00987AD4">
        <w:rPr>
          <w:rFonts w:ascii="Sabon Next LT" w:hAnsi="Sabon Next LT" w:cs="Sabon Next LT"/>
          <w:noProof/>
          <w:vertAlign w:val="superscript"/>
        </w:rPr>
        <w:t>39</w:t>
      </w:r>
      <w:r w:rsidR="00B26F35" w:rsidRPr="005B012F">
        <w:rPr>
          <w:rFonts w:ascii="Sabon Next LT" w:hAnsi="Sabon Next LT" w:cs="Sabon Next LT"/>
        </w:rPr>
        <w:fldChar w:fldCharType="end"/>
      </w:r>
      <w:r w:rsidR="00B26F35" w:rsidRPr="005B012F">
        <w:rPr>
          <w:rFonts w:ascii="Sabon Next LT" w:hAnsi="Sabon Next LT" w:cs="Sabon Next LT"/>
        </w:rPr>
        <w:t xml:space="preserve"> and both philosophical</w:t>
      </w:r>
      <w:r w:rsidR="00B26F35"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&lt;EndNote&gt;&lt;Cite&gt;&lt;Author&gt;Nicolescu&lt;/Author&gt;&lt;Year&gt;2014&lt;/Year&gt;&lt;RecNum&gt;270&lt;/RecNum&gt;&lt;DisplayText&gt;&lt;style face="superscript"&gt;40&lt;/style&gt;&lt;/DisplayText&gt;&lt;record&gt;&lt;rec-number&gt;270&lt;/rec-number&gt;&lt;foreign-keys&gt;&lt;key app="EN" db-id="twsx0vaas2d2v0e0z5t5zw2uz5tvd99a2p05" timestamp="1541130197"&gt;270&lt;/key&gt;&lt;/foreign-keys&gt;&lt;ref-type name="Journal Article"&gt;17&lt;/ref-type&gt;&lt;contributors&gt;&lt;authors&gt;&lt;author&gt;Nicolescu, Basarab&lt;/author&gt;&lt;/authors&gt;&lt;/contributors&gt;&lt;titles&gt;&lt;title&gt;Methodology of transdisciplinarity&lt;/title&gt;&lt;secondary-title&gt;World Futures&lt;/secondary-title&gt;&lt;/titles&gt;&lt;periodical&gt;&lt;full-title&gt;World Futures&lt;/full-title&gt;&lt;/periodical&gt;&lt;pages&gt;186-199&lt;/pages&gt;&lt;volume&gt;70&lt;/volume&gt;&lt;number&gt;3-4&lt;/number&gt;&lt;dates&gt;&lt;year&gt;2014&lt;/year&gt;&lt;/dates&gt;&lt;isbn&gt;0260-4027&lt;/isbn&gt;&lt;urls&gt;&lt;/urls&gt;&lt;/record&gt;&lt;/Cite&gt;&lt;/EndNote&gt;</w:instrText>
      </w:r>
      <w:r w:rsidR="00B26F35" w:rsidRPr="005B012F">
        <w:rPr>
          <w:rFonts w:ascii="Sabon Next LT" w:hAnsi="Sabon Next LT" w:cs="Sabon Next LT"/>
        </w:rPr>
        <w:fldChar w:fldCharType="separate"/>
      </w:r>
      <w:r w:rsidR="00987AD4" w:rsidRPr="00987AD4">
        <w:rPr>
          <w:rFonts w:ascii="Sabon Next LT" w:hAnsi="Sabon Next LT" w:cs="Sabon Next LT"/>
          <w:noProof/>
          <w:vertAlign w:val="superscript"/>
        </w:rPr>
        <w:t>40</w:t>
      </w:r>
      <w:r w:rsidR="00B26F35" w:rsidRPr="005B012F">
        <w:rPr>
          <w:rFonts w:ascii="Sabon Next LT" w:hAnsi="Sabon Next LT" w:cs="Sabon Next LT"/>
        </w:rPr>
        <w:fldChar w:fldCharType="end"/>
      </w:r>
      <w:r w:rsidR="00B26F35" w:rsidRPr="005B012F">
        <w:rPr>
          <w:rFonts w:ascii="Sabon Next LT" w:hAnsi="Sabon Next LT" w:cs="Sabon Next LT"/>
        </w:rPr>
        <w:t xml:space="preserve"> and pragmatic</w:t>
      </w:r>
      <w:r w:rsidR="00B26F35" w:rsidRPr="005B012F">
        <w:rPr>
          <w:rFonts w:ascii="Sabon Next LT" w:hAnsi="Sabon Next LT" w:cs="Sabon Next LT"/>
        </w:rPr>
        <w:fldChar w:fldCharType="begin"/>
      </w:r>
      <w:r w:rsidR="00987AD4">
        <w:rPr>
          <w:rFonts w:ascii="Sabon Next LT" w:hAnsi="Sabon Next LT" w:cs="Sabon Next LT"/>
        </w:rPr>
        <w:instrText xml:space="preserve"> ADDIN EN.CITE &lt;EndNote&gt;&lt;Cite&gt;&lt;Author&gt;Klein&lt;/Author&gt;&lt;Year&gt;2002&lt;/Year&gt;&lt;RecNum&gt;280&lt;/RecNum&gt;&lt;DisplayText&gt;&lt;style face="superscript"&gt;41&lt;/style&gt;&lt;/DisplayText&gt;&lt;record&gt;&lt;rec-number&gt;280&lt;/rec-number&gt;&lt;foreign-keys&gt;&lt;key app="EN" db-id="twsx0vaas2d2v0e0z5t5zw2uz5tvd99a2p05" timestamp="1541130198"&gt;280&lt;/key&gt;&lt;/foreign-keys&gt;&lt;ref-type name="Book Section"&gt;5&lt;/ref-type&gt;&lt;contributors&gt;&lt;authors&gt;&lt;author&gt;Klein, J&lt;/author&gt;&lt;/authors&gt;&lt;secondary-authors&gt;&lt;author&gt;Hirsch Hardon, G.&lt;/author&gt;&lt;/secondary-authors&gt;&lt;/contributors&gt;&lt;titles&gt;&lt;title&gt;Unity of knowledge and transdisciplinarity; contexts of definition, theory and the new discourse of problem solving&lt;/title&gt;&lt;secondary-title&gt;Unity of knowledge in transdisciplinary research for sustainable development&lt;/secondary-title&gt;&lt;/titles&gt;&lt;pages&gt;35-69&lt;/pages&gt;&lt;dates&gt;&lt;year&gt;2002&lt;/year&gt;&lt;/dates&gt;&lt;pub-location&gt;Oxford&lt;/pub-location&gt;&lt;publisher&gt;EOLSS Publishers/UNESCO&lt;/publisher&gt;&lt;urls&gt;&lt;/urls&gt;&lt;/record&gt;&lt;/Cite&gt;&lt;/EndNote&gt;</w:instrText>
      </w:r>
      <w:r w:rsidR="00B26F35" w:rsidRPr="005B012F">
        <w:rPr>
          <w:rFonts w:ascii="Sabon Next LT" w:hAnsi="Sabon Next LT" w:cs="Sabon Next LT"/>
        </w:rPr>
        <w:fldChar w:fldCharType="separate"/>
      </w:r>
      <w:r w:rsidR="00987AD4" w:rsidRPr="00987AD4">
        <w:rPr>
          <w:rFonts w:ascii="Sabon Next LT" w:hAnsi="Sabon Next LT" w:cs="Sabon Next LT"/>
          <w:noProof/>
          <w:vertAlign w:val="superscript"/>
        </w:rPr>
        <w:t>41</w:t>
      </w:r>
      <w:r w:rsidR="00B26F35" w:rsidRPr="005B012F">
        <w:rPr>
          <w:rFonts w:ascii="Sabon Next LT" w:hAnsi="Sabon Next LT" w:cs="Sabon Next LT"/>
        </w:rPr>
        <w:fldChar w:fldCharType="end"/>
      </w:r>
      <w:r w:rsidR="00B26F35" w:rsidRPr="005B012F">
        <w:rPr>
          <w:rFonts w:ascii="Sabon Next LT" w:hAnsi="Sabon Next LT" w:cs="Sabon Next LT"/>
        </w:rPr>
        <w:t xml:space="preserve"> forms of </w:t>
      </w:r>
      <w:proofErr w:type="spellStart"/>
      <w:r w:rsidR="00B26F35" w:rsidRPr="005B012F">
        <w:rPr>
          <w:rFonts w:ascii="Sabon Next LT" w:hAnsi="Sabon Next LT" w:cs="Sabon Next LT"/>
        </w:rPr>
        <w:t>transdisciplinarity</w:t>
      </w:r>
      <w:proofErr w:type="spellEnd"/>
      <w:r w:rsidR="00B26F35" w:rsidRPr="005B012F">
        <w:rPr>
          <w:rFonts w:ascii="Sabon Next LT" w:hAnsi="Sabon Next LT" w:cs="Sabon Next LT"/>
        </w:rPr>
        <w:t>.</w:t>
      </w:r>
    </w:p>
    <w:p w14:paraId="36B1ABD8" w14:textId="77777777" w:rsidR="006E12E2" w:rsidRPr="00F54BFC" w:rsidRDefault="006E12E2" w:rsidP="006E12E2">
      <w:pPr>
        <w:rPr>
          <w:rFonts w:ascii="Sabon Next LT" w:hAnsi="Sabon Next LT" w:cs="Sabon Next LT"/>
          <w:i/>
          <w:iCs/>
          <w:color w:val="000000" w:themeColor="text1"/>
        </w:rPr>
      </w:pPr>
    </w:p>
    <w:p w14:paraId="1FB6E5E6" w14:textId="12EA043B" w:rsidR="00137B2F" w:rsidRDefault="006E12E2" w:rsidP="006E12E2">
      <w:pPr>
        <w:rPr>
          <w:rFonts w:ascii="Sabon Next LT" w:hAnsi="Sabon Next LT" w:cs="Sabon Next LT"/>
          <w:color w:val="000000" w:themeColor="text1"/>
          <w:lang w:val="en-GB"/>
        </w:rPr>
      </w:pPr>
      <w:r w:rsidRPr="00F54BFC">
        <w:rPr>
          <w:rFonts w:ascii="Sabon Next LT" w:hAnsi="Sabon Next LT" w:cs="Sabon Next LT"/>
          <w:color w:val="000000" w:themeColor="text1"/>
          <w:lang w:val="en-GB"/>
        </w:rPr>
        <w:lastRenderedPageBreak/>
        <w:t xml:space="preserve">The Craft of </w:t>
      </w:r>
      <w:proofErr w:type="spellStart"/>
      <w:r w:rsidRPr="00F54BFC">
        <w:rPr>
          <w:rFonts w:ascii="Sabon Next LT" w:hAnsi="Sabon Next LT" w:cs="Sabon Next LT"/>
          <w:color w:val="000000" w:themeColor="text1"/>
          <w:lang w:val="en-GB"/>
        </w:rPr>
        <w:t>Generalism</w:t>
      </w:r>
      <w:proofErr w:type="spellEnd"/>
      <w:r w:rsidRPr="00F54BFC">
        <w:rPr>
          <w:rFonts w:ascii="Sabon Next LT" w:hAnsi="Sabon Next LT" w:cs="Sabon Next LT"/>
          <w:color w:val="000000" w:themeColor="text1"/>
          <w:lang w:val="en-GB"/>
        </w:rPr>
        <w:t xml:space="preserve"> requires a </w:t>
      </w:r>
      <w:r w:rsidRPr="00F54BFC">
        <w:rPr>
          <w:rFonts w:ascii="Sabon Next LT" w:hAnsi="Sabon Next LT" w:cs="Sabon Next LT"/>
          <w:i/>
          <w:iCs/>
          <w:color w:val="000000" w:themeColor="text1"/>
          <w:lang w:val="en-GB"/>
        </w:rPr>
        <w:t>Broad Scope</w:t>
      </w:r>
      <w:r w:rsidRPr="00F54BFC">
        <w:rPr>
          <w:rFonts w:ascii="Sabon Next LT" w:hAnsi="Sabon Next LT" w:cs="Sabon Next LT"/>
          <w:color w:val="000000" w:themeColor="text1"/>
          <w:lang w:val="en-GB"/>
        </w:rPr>
        <w:t xml:space="preserve"> of knowledge gathering formed in a collaborative and participatory </w:t>
      </w:r>
      <w:r w:rsidRPr="00F54BFC">
        <w:rPr>
          <w:rFonts w:ascii="Sabon Next LT" w:hAnsi="Sabon Next LT" w:cs="Sabon Next LT"/>
          <w:i/>
          <w:iCs/>
          <w:color w:val="000000" w:themeColor="text1"/>
          <w:lang w:val="en-GB"/>
        </w:rPr>
        <w:t>Relational Process</w:t>
      </w:r>
      <w:r w:rsidRPr="00F54BFC">
        <w:rPr>
          <w:rFonts w:ascii="Sabon Next LT" w:hAnsi="Sabon Next LT" w:cs="Sabon Next LT"/>
          <w:color w:val="000000" w:themeColor="text1"/>
          <w:lang w:val="en-GB"/>
        </w:rPr>
        <w:t xml:space="preserve"> </w:t>
      </w:r>
      <w:r w:rsidR="00B26F35">
        <w:rPr>
          <w:rFonts w:ascii="Sabon Next LT" w:hAnsi="Sabon Next LT" w:cs="Sabon Next LT"/>
          <w:color w:val="000000" w:themeColor="text1"/>
          <w:lang w:val="en-GB"/>
        </w:rPr>
        <w:t xml:space="preserve">with </w:t>
      </w:r>
      <w:r w:rsidRPr="00F54BFC">
        <w:rPr>
          <w:rFonts w:ascii="Sabon Next LT" w:hAnsi="Sabon Next LT" w:cs="Sabon Next LT"/>
          <w:color w:val="000000" w:themeColor="text1"/>
          <w:lang w:val="en-GB"/>
        </w:rPr>
        <w:t xml:space="preserve">a real-world </w:t>
      </w:r>
      <w:r w:rsidR="00D04767">
        <w:rPr>
          <w:rFonts w:ascii="Sabon Next LT" w:hAnsi="Sabon Next LT" w:cs="Sabon Next LT"/>
          <w:color w:val="000000" w:themeColor="text1"/>
          <w:lang w:val="en-GB"/>
        </w:rPr>
        <w:t xml:space="preserve">Outcome </w:t>
      </w:r>
      <w:r w:rsidRPr="00F54BFC">
        <w:rPr>
          <w:rFonts w:ascii="Sabon Next LT" w:hAnsi="Sabon Next LT" w:cs="Sabon Next LT"/>
          <w:i/>
          <w:iCs/>
          <w:color w:val="000000" w:themeColor="text1"/>
          <w:lang w:val="en-GB"/>
        </w:rPr>
        <w:t>Orientation</w:t>
      </w:r>
      <w:r w:rsidR="00B26F35">
        <w:rPr>
          <w:rFonts w:ascii="Sabon Next LT" w:hAnsi="Sabon Next LT" w:cs="Sabon Next LT"/>
          <w:i/>
          <w:iCs/>
          <w:color w:val="000000" w:themeColor="text1"/>
          <w:lang w:val="en-GB"/>
        </w:rPr>
        <w:t xml:space="preserve">. </w:t>
      </w:r>
      <w:r w:rsidRPr="00F54BFC">
        <w:rPr>
          <w:rFonts w:ascii="Sabon Next LT" w:hAnsi="Sabon Next LT" w:cs="Sabon Next LT"/>
          <w:color w:val="000000" w:themeColor="text1"/>
          <w:lang w:val="en-GB"/>
        </w:rPr>
        <w:t xml:space="preserve"> Overarching all, it requires a wide inclusive deductive, inductive, and abductive logic that acknowledges complexity and the provisional nature of knowledge: </w:t>
      </w:r>
      <w:r w:rsidRPr="00F54BFC">
        <w:rPr>
          <w:rFonts w:ascii="Sabon Next LT" w:hAnsi="Sabon Next LT" w:cs="Sabon Next LT"/>
          <w:i/>
          <w:iCs/>
          <w:color w:val="000000" w:themeColor="text1"/>
          <w:lang w:val="en-GB"/>
        </w:rPr>
        <w:t xml:space="preserve">Integrative Wisdom. </w:t>
      </w:r>
      <w:r w:rsidR="00D04767" w:rsidRPr="00330FFA">
        <w:rPr>
          <w:rFonts w:ascii="Sabon Next LT" w:hAnsi="Sabon Next LT" w:cs="Sabon Next LT"/>
          <w:color w:val="000000" w:themeColor="text1"/>
          <w:lang w:val="en-GB"/>
        </w:rPr>
        <w:t xml:space="preserve">In the health care setting, these </w:t>
      </w:r>
      <w:r w:rsidR="00512335">
        <w:rPr>
          <w:rFonts w:ascii="Sabon Next LT" w:hAnsi="Sabon Next LT" w:cs="Sabon Next LT"/>
          <w:color w:val="000000" w:themeColor="text1"/>
          <w:lang w:val="en-GB"/>
        </w:rPr>
        <w:t xml:space="preserve">aspects of the Craft of </w:t>
      </w:r>
      <w:proofErr w:type="spellStart"/>
      <w:r w:rsidR="00512335">
        <w:rPr>
          <w:rFonts w:ascii="Sabon Next LT" w:hAnsi="Sabon Next LT" w:cs="Sabon Next LT"/>
          <w:color w:val="000000" w:themeColor="text1"/>
          <w:lang w:val="en-GB"/>
        </w:rPr>
        <w:t>Generalism</w:t>
      </w:r>
      <w:proofErr w:type="spellEnd"/>
      <w:r w:rsidR="00512335">
        <w:rPr>
          <w:rFonts w:ascii="Sabon Next LT" w:hAnsi="Sabon Next LT" w:cs="Sabon Next LT"/>
          <w:color w:val="000000" w:themeColor="text1"/>
          <w:lang w:val="en-GB"/>
        </w:rPr>
        <w:t xml:space="preserve"> </w:t>
      </w:r>
      <w:r w:rsidR="00D04767" w:rsidRPr="00330FFA">
        <w:rPr>
          <w:rFonts w:ascii="Sabon Next LT" w:hAnsi="Sabon Next LT" w:cs="Sabon Next LT"/>
          <w:color w:val="000000" w:themeColor="text1"/>
          <w:lang w:val="en-GB"/>
        </w:rPr>
        <w:t>can be named as described in Figure 1.</w:t>
      </w:r>
    </w:p>
    <w:p w14:paraId="1E4E29EA" w14:textId="7AE24571" w:rsidR="0044000D" w:rsidRPr="00F54BFC" w:rsidRDefault="00E050C1" w:rsidP="0044000D">
      <w:pPr>
        <w:rPr>
          <w:rFonts w:ascii="Sabon Next LT" w:hAnsi="Sabon Next LT" w:cs="Sabon Next LT"/>
          <w:color w:val="000000" w:themeColor="text1"/>
          <w:lang w:val="en-US"/>
        </w:rPr>
      </w:pPr>
      <w:r>
        <w:rPr>
          <w:noProof/>
        </w:rPr>
        <mc:AlternateContent>
          <mc:Choice Requires="wps">
            <w:drawing>
              <wp:anchor distT="0" distB="0" distL="114300" distR="114300" simplePos="0" relativeHeight="251665408" behindDoc="0" locked="0" layoutInCell="1" allowOverlap="1" wp14:anchorId="2058BAE1" wp14:editId="1A1F5AEE">
                <wp:simplePos x="0" y="0"/>
                <wp:positionH relativeFrom="column">
                  <wp:posOffset>22302</wp:posOffset>
                </wp:positionH>
                <wp:positionV relativeFrom="paragraph">
                  <wp:posOffset>154259</wp:posOffset>
                </wp:positionV>
                <wp:extent cx="475042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750420" cy="635"/>
                        </a:xfrm>
                        <a:prstGeom prst="rect">
                          <a:avLst/>
                        </a:prstGeom>
                        <a:solidFill>
                          <a:prstClr val="white"/>
                        </a:solidFill>
                        <a:ln>
                          <a:noFill/>
                        </a:ln>
                      </wps:spPr>
                      <wps:txbx>
                        <w:txbxContent>
                          <w:p w14:paraId="2BCE3D7F" w14:textId="518839D1" w:rsidR="00C8057C" w:rsidRPr="00903BA6" w:rsidRDefault="00C8057C" w:rsidP="00A448DF">
                            <w:pPr>
                              <w:pStyle w:val="Caption"/>
                              <w:rPr>
                                <w:rFonts w:ascii="Sabon Next LT" w:hAnsi="Sabon Next LT" w:cs="Sabon Next LT"/>
                                <w:noProof/>
                                <w:color w:val="000000" w:themeColor="text1"/>
                                <w:lang w:eastAsia="en-AU"/>
                              </w:rPr>
                            </w:pPr>
                            <w:r w:rsidRPr="00290D49">
                              <w:rPr>
                                <w:rFonts w:ascii="Sabon Next LT" w:hAnsi="Sabon Next LT" w:cs="Sabon Next LT"/>
                              </w:rPr>
                              <w:t xml:space="preserve">Figure </w:t>
                            </w:r>
                            <w:r w:rsidRPr="00290D49">
                              <w:rPr>
                                <w:rFonts w:ascii="Sabon Next LT" w:hAnsi="Sabon Next LT" w:cs="Sabon Next LT"/>
                              </w:rPr>
                              <w:fldChar w:fldCharType="begin"/>
                            </w:r>
                            <w:r w:rsidRPr="00290D49">
                              <w:rPr>
                                <w:rFonts w:ascii="Sabon Next LT" w:hAnsi="Sabon Next LT" w:cs="Sabon Next LT"/>
                              </w:rPr>
                              <w:instrText xml:space="preserve"> SEQ Figure \* ARABIC </w:instrText>
                            </w:r>
                            <w:r w:rsidRPr="00290D49">
                              <w:rPr>
                                <w:rFonts w:ascii="Sabon Next LT" w:hAnsi="Sabon Next LT" w:cs="Sabon Next LT"/>
                              </w:rPr>
                              <w:fldChar w:fldCharType="separate"/>
                            </w:r>
                            <w:r w:rsidR="00EB2649" w:rsidRPr="00290D49">
                              <w:rPr>
                                <w:rFonts w:ascii="Sabon Next LT" w:hAnsi="Sabon Next LT" w:cs="Sabon Next LT"/>
                                <w:noProof/>
                              </w:rPr>
                              <w:t>1</w:t>
                            </w:r>
                            <w:r w:rsidRPr="00290D49">
                              <w:rPr>
                                <w:rFonts w:ascii="Sabon Next LT" w:hAnsi="Sabon Next LT" w:cs="Sabon Next LT"/>
                              </w:rPr>
                              <w:fldChar w:fldCharType="end"/>
                            </w:r>
                            <w:r w:rsidRPr="00290D49">
                              <w:rPr>
                                <w:rFonts w:ascii="Sabon Next LT" w:hAnsi="Sabon Next LT" w:cs="Sabon Next LT"/>
                              </w:rPr>
                              <w:t xml:space="preserve">: Required </w:t>
                            </w:r>
                            <w:r w:rsidR="00E050C1" w:rsidRPr="00290D49">
                              <w:rPr>
                                <w:rFonts w:ascii="Sabon Next LT" w:hAnsi="Sabon Next LT" w:cs="Sabon Next LT"/>
                              </w:rPr>
                              <w:t xml:space="preserve">first principles </w:t>
                            </w:r>
                            <w:r w:rsidRPr="00290D49">
                              <w:rPr>
                                <w:rFonts w:ascii="Sabon Next LT" w:hAnsi="Sabon Next LT" w:cs="Sabon Next LT"/>
                              </w:rPr>
                              <w:t>of the Craft of Generalism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058BAE1" id="_x0000_t202" coordsize="21600,21600" o:spt="202" path="m,l,21600r21600,l21600,xe">
                <v:stroke joinstyle="miter"/>
                <v:path gradientshapeok="t" o:connecttype="rect"/>
              </v:shapetype>
              <v:shape id="Text Box 1" o:spid="_x0000_s1026" type="#_x0000_t202" style="position:absolute;margin-left:1.75pt;margin-top:12.15pt;width:374.0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" stroked="f">
                <v:textbox style="mso-fit-shape-to-text:t" inset="0,0,0,0">
                  <w:txbxContent>
                    <w:p w14:paraId="2BCE3D7F" w14:textId="518839D1" w:rsidR="00C8057C" w:rsidRPr="00903BA6" w:rsidRDefault="00C8057C" w:rsidP="00A448DF">
                      <w:pPr>
                        <w:pStyle w:val="Caption"/>
                        <w:rPr>
                          <w:rFonts w:ascii="Sabon Next LT" w:hAnsi="Sabon Next LT" w:cs="Sabon Next LT"/>
                          <w:noProof/>
                          <w:color w:val="000000" w:themeColor="text1"/>
                          <w:lang w:eastAsia="en-AU"/>
                        </w:rPr>
                      </w:pPr>
                      <w:r w:rsidRPr="00290D49">
                        <w:rPr>
                          <w:rFonts w:ascii="Sabon Next LT" w:hAnsi="Sabon Next LT" w:cs="Sabon Next LT"/>
                        </w:rPr>
                        <w:t xml:space="preserve">Figure </w:t>
                      </w:r>
                      <w:r w:rsidRPr="00290D49">
                        <w:rPr>
                          <w:rFonts w:ascii="Sabon Next LT" w:hAnsi="Sabon Next LT" w:cs="Sabon Next LT"/>
                        </w:rPr>
                        <w:fldChar w:fldCharType="begin"/>
                      </w:r>
                      <w:r w:rsidRPr="00290D49">
                        <w:rPr>
                          <w:rFonts w:ascii="Sabon Next LT" w:hAnsi="Sabon Next LT" w:cs="Sabon Next LT"/>
                        </w:rPr>
                        <w:instrText xml:space="preserve"> SEQ Figure \* ARABIC </w:instrText>
                      </w:r>
                      <w:r w:rsidRPr="00290D49">
                        <w:rPr>
                          <w:rFonts w:ascii="Sabon Next LT" w:hAnsi="Sabon Next LT" w:cs="Sabon Next LT"/>
                        </w:rPr>
                        <w:fldChar w:fldCharType="separate"/>
                      </w:r>
                      <w:r w:rsidR="00EB2649" w:rsidRPr="00290D49">
                        <w:rPr>
                          <w:rFonts w:ascii="Sabon Next LT" w:hAnsi="Sabon Next LT" w:cs="Sabon Next LT"/>
                          <w:noProof/>
                        </w:rPr>
                        <w:t>1</w:t>
                      </w:r>
                      <w:r w:rsidRPr="00290D49">
                        <w:rPr>
                          <w:rFonts w:ascii="Sabon Next LT" w:hAnsi="Sabon Next LT" w:cs="Sabon Next LT"/>
                        </w:rPr>
                        <w:fldChar w:fldCharType="end"/>
                      </w:r>
                      <w:r w:rsidRPr="00290D49">
                        <w:rPr>
                          <w:rFonts w:ascii="Sabon Next LT" w:hAnsi="Sabon Next LT" w:cs="Sabon Next LT"/>
                        </w:rPr>
                        <w:t xml:space="preserve">: Required </w:t>
                      </w:r>
                      <w:r w:rsidR="00E050C1" w:rsidRPr="00290D49">
                        <w:rPr>
                          <w:rFonts w:ascii="Sabon Next LT" w:hAnsi="Sabon Next LT" w:cs="Sabon Next LT"/>
                        </w:rPr>
                        <w:t xml:space="preserve">first principles </w:t>
                      </w:r>
                      <w:r w:rsidRPr="00290D49">
                        <w:rPr>
                          <w:rFonts w:ascii="Sabon Next LT" w:hAnsi="Sabon Next LT" w:cs="Sabon Next LT"/>
                        </w:rPr>
                        <w:t>of the Craft of Generalism</w:t>
                      </w:r>
                    </w:p>
                  </w:txbxContent>
                </v:textbox>
              </v:shape>
            </w:pict>
          </mc:Fallback>
        </mc:AlternateContent>
      </w:r>
    </w:p>
    <w:p w14:paraId="37AAC2CF" w14:textId="491FCBE6" w:rsidR="0044000D" w:rsidRPr="00F54BFC" w:rsidRDefault="0044000D" w:rsidP="0044000D">
      <w:pPr>
        <w:rPr>
          <w:rFonts w:ascii="Sabon Next LT" w:hAnsi="Sabon Next LT" w:cs="Sabon Next LT"/>
          <w:color w:val="000000" w:themeColor="text1"/>
          <w:lang w:val="en-GB"/>
        </w:rPr>
      </w:pPr>
    </w:p>
    <w:p w14:paraId="2D006002" w14:textId="77777777" w:rsidR="0044000D" w:rsidRPr="00F54BFC" w:rsidRDefault="0044000D" w:rsidP="0044000D">
      <w:pPr>
        <w:pStyle w:val="Heading3"/>
        <w:rPr>
          <w:rFonts w:ascii="Sabon Next LT" w:hAnsi="Sabon Next LT" w:cs="Sabon Next LT"/>
          <w:b/>
          <w:bCs/>
          <w:color w:val="000000" w:themeColor="text1"/>
          <w:lang w:val="en-US"/>
        </w:rPr>
      </w:pPr>
      <w:r w:rsidRPr="00F54BFC">
        <w:rPr>
          <w:rFonts w:ascii="Sabon Next LT" w:hAnsi="Sabon Next LT" w:cs="Sabon Next LT"/>
          <w:b/>
          <w:bCs/>
          <w:color w:val="000000" w:themeColor="text1"/>
          <w:lang w:val="en-US"/>
        </w:rPr>
        <w:t>Whole Person Scope</w:t>
      </w:r>
    </w:p>
    <w:p w14:paraId="310CE9A8" w14:textId="0EF8B195" w:rsidR="008915A6" w:rsidRDefault="0044000D" w:rsidP="0044000D">
      <w:pPr>
        <w:spacing w:line="276" w:lineRule="auto"/>
        <w:rPr>
          <w:rFonts w:ascii="Sabon Next LT" w:hAnsi="Sabon Next LT" w:cs="Sabon Next LT"/>
          <w:color w:val="000000" w:themeColor="text1"/>
        </w:rPr>
      </w:pPr>
      <w:r w:rsidRPr="00F54BFC">
        <w:rPr>
          <w:rFonts w:ascii="Sabon Next LT" w:hAnsi="Sabon Next LT" w:cs="Sabon Next LT"/>
          <w:color w:val="000000" w:themeColor="text1"/>
          <w:lang w:val="en-US"/>
        </w:rPr>
        <w:t>Generalist philosophy values comprehensive whole person care</w:t>
      </w:r>
      <w:r w:rsidR="00157325">
        <w:rPr>
          <w:rFonts w:ascii="Sabon Next LT" w:hAnsi="Sabon Next LT" w:cs="Sabon Next LT"/>
          <w:color w:val="000000" w:themeColor="text1"/>
        </w:rPr>
        <w:t>.</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&lt;EndNote&gt;&lt;Cite&gt;&lt;Author&gt;Reeve&lt;/Author&gt;&lt;Year&gt;2013&lt;/Year&gt;&lt;RecNum&gt;125&lt;/RecNum&gt;&lt;DisplayText&gt;&lt;style face="superscript"&gt;6&lt;/style&gt;&lt;/DisplayText&gt;&lt;record&gt;&lt;rec-number&gt;125&lt;/rec-number&gt;&lt;foreign-keys&gt;&lt;key app="EN" db-id="twsx0vaas2d2v0e0z5t5zw2uz5tvd99a2p05" timestamp="1541130193"&gt;125&lt;/key&gt;&lt;/foreign-keys&gt;&lt;ref-type name="Journal Article"&gt;17&lt;/ref-type&gt;&lt;contributors&gt;&lt;authors&gt;&lt;author&gt;Reeve, J.&lt;/author&gt;&lt;author&gt;Dowrick, C, F.&lt;/author&gt;&lt;author&gt;Freeman, G. K.&lt;/author&gt;&lt;author&gt;Gunn, J.&lt;/author&gt;&lt;author&gt;Mair, F.&lt;/author&gt;&lt;author&gt;May, C.&lt;/author&gt;&lt;author&gt;Mercer, S.&lt;/author&gt;&lt;author&gt;Palmer, V.&lt;/author&gt;&lt;author&gt;Howe, A.&lt;/author&gt;&lt;author&gt;Irving, G.&lt;/author&gt;&lt;/authors&gt;&lt;/contributors&gt;&lt;titles&gt;&lt;title&gt;Examining the practice of generalist expertise: a qualitative study identifying constraints and solutions&lt;/title&gt;&lt;secondary-title&gt;JRSM Short Reports&lt;/secondary-title&gt;&lt;/titles&gt;&lt;periodical&gt;&lt;full-title&gt;JRSM short reports&lt;/full-title&gt;&lt;/periodical&gt;&lt;pages&gt;1-9&lt;/pages&gt;&lt;volume&gt;4&lt;/volume&gt;&lt;number&gt;12&lt;/number&gt;&lt;dates&gt;&lt;year&gt;2013&lt;/year&gt;&lt;/dates&gt;&lt;isbn&gt;2054-2704&lt;/isbn&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6</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lang w:val="en-US"/>
        </w:rPr>
        <w:t xml:space="preserve"> This clearly defines the breadth, depth, and length of scope of knowledge required to be a generalist clinician.</w:t>
      </w:r>
      <w:r w:rsidRPr="00F54BFC">
        <w:rPr>
          <w:rFonts w:ascii="Sabon Next LT" w:hAnsi="Sabon Next LT" w:cs="Sabon Next LT"/>
          <w:color w:val="000000" w:themeColor="text1"/>
          <w:lang w:val="en-US"/>
        </w:rPr>
        <w:fldChar w:fldCharType="begin"/>
      </w:r>
      <w:r w:rsidR="008846E8">
        <w:rPr>
          <w:rFonts w:ascii="Sabon Next LT" w:hAnsi="Sabon Next LT" w:cs="Sabon Next LT"/>
          <w:color w:val="000000" w:themeColor="text1"/>
          <w:lang w:val="en-US"/>
        </w:rPr>
        <w:instrText xml:space="preserve"> ADDIN EN.CITE &lt;EndNote&gt;&lt;Cite&gt;&lt;Author&gt;Lynch&lt;/Author&gt;&lt;Year&gt;2020&lt;/Year&gt;&lt;RecNum&gt;946&lt;/RecNum&gt;&lt;DisplayText&gt;&lt;style face="superscript"&gt;2&lt;/style&gt;&lt;/DisplayText&gt;&lt;record&gt;&lt;rec-number&gt;946&lt;/rec-number&gt;&lt;foreign-keys&gt;&lt;key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EndNote&gt;</w:instrText>
      </w:r>
      <w:r w:rsidRPr="00F54BFC">
        <w:rPr>
          <w:rFonts w:ascii="Sabon Next LT" w:hAnsi="Sabon Next LT" w:cs="Sabon Next LT"/>
          <w:color w:val="000000" w:themeColor="text1"/>
          <w:lang w:val="en-US"/>
        </w:rPr>
        <w:fldChar w:fldCharType="separate"/>
      </w:r>
      <w:r w:rsidR="008846E8" w:rsidRPr="008846E8">
        <w:rPr>
          <w:rFonts w:ascii="Sabon Next LT" w:hAnsi="Sabon Next LT" w:cs="Sabon Next LT"/>
          <w:noProof/>
          <w:color w:val="000000" w:themeColor="text1"/>
          <w:vertAlign w:val="superscript"/>
          <w:lang w:val="en-US"/>
        </w:rPr>
        <w:t>2</w:t>
      </w:r>
      <w:r w:rsidRPr="00F54BFC">
        <w:rPr>
          <w:rFonts w:ascii="Sabon Next LT" w:hAnsi="Sabon Next LT" w:cs="Sabon Next LT"/>
          <w:color w:val="000000" w:themeColor="text1"/>
          <w:lang w:val="en-US"/>
        </w:rPr>
        <w:fldChar w:fldCharType="end"/>
      </w:r>
      <w:r w:rsidRPr="00F54BFC">
        <w:rPr>
          <w:rFonts w:ascii="Sabon Next LT" w:hAnsi="Sabon Next LT" w:cs="Sabon Next LT"/>
          <w:color w:val="000000" w:themeColor="text1"/>
          <w:lang w:val="en-US"/>
        </w:rPr>
        <w:t xml:space="preserve"> Being </w:t>
      </w:r>
      <w:r w:rsidRPr="00F54BFC">
        <w:rPr>
          <w:rFonts w:ascii="Sabon Next LT" w:hAnsi="Sabon Next LT" w:cs="Sabon Next LT"/>
          <w:color w:val="000000" w:themeColor="text1"/>
          <w:lang w:val="en-GB"/>
        </w:rPr>
        <w:t>person-centred</w:t>
      </w:r>
      <w:r w:rsidRPr="00F54BFC">
        <w:rPr>
          <w:rFonts w:ascii="Sabon Next LT" w:hAnsi="Sabon Next LT" w:cs="Sabon Next LT"/>
          <w:color w:val="000000" w:themeColor="text1"/>
          <w:lang w:val="en-GB"/>
        </w:rPr>
        <w:fldChar w:fldCharType="begin"/>
      </w:r>
      <w:r w:rsidR="00987AD4">
        <w:rPr>
          <w:rFonts w:ascii="Sabon Next LT" w:hAnsi="Sabon Next LT" w:cs="Sabon Next LT"/>
          <w:color w:val="000000" w:themeColor="text1"/>
          <w:lang w:val="en-GB"/>
        </w:rPr>
        <w:instrText xml:space="preserve"> ADDIN EN.CITE &lt;EndNote&gt;&lt;Cite&gt;&lt;Author&gt;Mezzich&lt;/Author&gt;&lt;Year&gt;2010&lt;/Year&gt;&lt;RecNum&gt;1035&lt;/RecNum&gt;&lt;DisplayText&gt;&lt;style face="superscript"&gt;42&lt;/style&gt;&lt;/DisplayText&gt;&lt;record&gt;&lt;rec-number&gt;1035&lt;/rec-number&gt;&lt;foreign-keys&gt;&lt;key app="EN" db-id="twsx0vaas2d2v0e0z5t5zw2uz5tvd99a2p05" timestamp="1582676426"&gt;1035&lt;/key&gt;&lt;/foreign-keys&gt;&lt;ref-type name="Journal Article"&gt;17&lt;/ref-type&gt;&lt;contributors&gt;&lt;authors&gt;&lt;author&gt;Mezzich, Juan&lt;/author&gt;&lt;author&gt;Snaedal, Jon&lt;/author&gt;&lt;author&gt;Van Weel, Chris&lt;/author&gt;&lt;author&gt;Heath, Iona&lt;/author&gt;&lt;/authors&gt;&lt;/contributors&gt;&lt;titles&gt;&lt;title&gt;Toward person</w:instrText>
      </w:r>
      <w:r w:rsidR="00987AD4">
        <w:rPr>
          <w:rFonts w:ascii="Cambria Math" w:hAnsi="Cambria Math" w:cs="Cambria Math"/>
          <w:color w:val="000000" w:themeColor="text1"/>
          <w:lang w:val="en-GB"/>
        </w:rPr>
        <w:instrText>‐</w:instrText>
      </w:r>
      <w:r w:rsidR="00987AD4">
        <w:rPr>
          <w:rFonts w:ascii="Sabon Next LT" w:hAnsi="Sabon Next LT" w:cs="Sabon Next LT"/>
          <w:color w:val="000000" w:themeColor="text1"/>
          <w:lang w:val="en-GB"/>
        </w:rPr>
        <w:instrText>centered medicine: from disease to patient to person&lt;/title&gt;&lt;secondary-title&gt;Mount Sinai Journal of Medicine: A Journal of Translational and Personalized Medicine: A Journal of Translational and Personalized Medicine&lt;/secondary-title&gt;&lt;/titles&gt;&lt;periodical&gt;&lt;full-title&gt;Mount Sinai Journal of Medicine: A Journal of Translational and Personalized Medicine: A Journal of Translational and Personalized Medicine&lt;/full-title&gt;&lt;/periodical&gt;&lt;pages&gt;304-306&lt;/pages&gt;&lt;volume&gt;77&lt;/volume&gt;&lt;number&gt;3&lt;/number&gt;&lt;dates&gt;&lt;year&gt;2010&lt;/year&gt;&lt;/dates&gt;&lt;isbn&gt;0027-2507&lt;/isbn&gt;&lt;urls&gt;&lt;/urls&gt;&lt;/record&gt;&lt;/Cite&gt;&lt;/EndNote&gt;</w:instrText>
      </w:r>
      <w:r w:rsidRPr="00F54BFC">
        <w:rPr>
          <w:rFonts w:ascii="Sabon Next LT" w:hAnsi="Sabon Next LT" w:cs="Sabon Next LT"/>
          <w:color w:val="000000" w:themeColor="text1"/>
          <w:lang w:val="en-GB"/>
        </w:rPr>
        <w:fldChar w:fldCharType="separate"/>
      </w:r>
      <w:r w:rsidR="00987AD4" w:rsidRPr="00987AD4">
        <w:rPr>
          <w:rFonts w:ascii="Sabon Next LT" w:hAnsi="Sabon Next LT" w:cs="Sabon Next LT"/>
          <w:noProof/>
          <w:color w:val="000000" w:themeColor="text1"/>
          <w:vertAlign w:val="superscript"/>
          <w:lang w:val="en-GB"/>
        </w:rPr>
        <w:t>42</w:t>
      </w:r>
      <w:r w:rsidRPr="00F54BFC">
        <w:rPr>
          <w:rFonts w:ascii="Sabon Next LT" w:hAnsi="Sabon Next LT" w:cs="Sabon Next LT"/>
          <w:color w:val="000000" w:themeColor="text1"/>
          <w:lang w:val="en-GB"/>
        </w:rPr>
        <w:fldChar w:fldCharType="end"/>
      </w:r>
      <w:r w:rsidRPr="00F54BFC">
        <w:rPr>
          <w:rFonts w:ascii="Sabon Next LT" w:hAnsi="Sabon Next LT" w:cs="Sabon Next LT"/>
          <w:color w:val="000000" w:themeColor="text1"/>
          <w:lang w:val="en-GB"/>
        </w:rPr>
        <w:t xml:space="preserve"> and caring for a person within their community over their lifetime, requires a scope of attention that goes beyond disease identification and treatment to include their </w:t>
      </w:r>
      <w:r w:rsidRPr="00F54BFC">
        <w:rPr>
          <w:rFonts w:ascii="Sabon Next LT" w:hAnsi="Sabon Next LT" w:cs="Sabon Next LT"/>
          <w:color w:val="000000" w:themeColor="text1"/>
          <w:lang w:val="en-US"/>
        </w:rPr>
        <w:t>environment, social climate, relationships, body, inner experiences, sense of self and spirit or meaning.</w:t>
      </w:r>
      <w:r w:rsidRPr="00F54BFC">
        <w:rPr>
          <w:rFonts w:ascii="Sabon Next LT" w:hAnsi="Sabon Next LT" w:cs="Sabon Next LT"/>
          <w:color w:val="000000" w:themeColor="text1"/>
          <w:lang w:val="en-US"/>
        </w:rPr>
        <w:fldChar w:fldCharType="begin"/>
      </w:r>
      <w:r w:rsidR="00987AD4">
        <w:rPr>
          <w:rFonts w:ascii="Sabon Next LT" w:hAnsi="Sabon Next LT" w:cs="Sabon Next LT"/>
          <w:color w:val="000000" w:themeColor="text1"/>
          <w:lang w:val="en-US"/>
        </w:rPr>
        <w:instrText xml:space="preserve"> ADDIN EN.CITE &lt;EndNote&gt;&lt;Cite&gt;&lt;Author&gt;Lynch&lt;/Author&gt;&lt;Year&gt;2019&lt;/Year&gt;&lt;RecNum&gt;882&lt;/RecNum&gt;&lt;DisplayText&gt;&lt;style face="superscript"&gt;43,44&lt;/style&gt;&lt;/DisplayText&gt;&lt;record&gt;&lt;rec-number&gt;882&lt;/rec-number&gt;&lt;foreign-keys&gt;&lt;key app="EN" db-id="twsx0vaas2d2v0e0z5t5zw2uz5tvd99a2p05" timestamp="1572923547"&gt;882&lt;/key&gt;&lt;/foreign-keys&gt;&lt;ref-type name="Thesis"&gt;32&lt;/ref-type&gt;&lt;contributors&gt;&lt;authors&gt;&lt;author&gt;Lynch, J. M.&lt;/author&gt;&lt;/authors&gt;&lt;tertiary-authors&gt;&lt;author&gt;Professor Mieke Van Driel&lt;/author&gt;&lt;/tertiary-authors&gt;&lt;/contributors&gt;&lt;titles&gt;&lt;title&gt;Sense of Safety: a whole person approach to distress&lt;/title&gt;&lt;secondary-title&gt;Primary Care Clinical Unit&lt;/secondary-title&gt;&lt;/titles&gt;&lt;volume&gt;PhD&lt;/volume&gt;&lt;dates&gt;&lt;year&gt;2019&lt;/year&gt;&lt;pub-dates&gt;&lt;date&gt;14 Sept 2019&lt;/date&gt;&lt;/pub-dates&gt;&lt;/dates&gt;&lt;pub-location&gt;Brisbane&lt;/pub-location&gt;&lt;publisher&gt;University of Queensland&lt;/publisher&gt;&lt;urls&gt;&lt;/urls&gt;&lt;/record&gt;&lt;/Cite&gt;&lt;Cite&gt;&lt;Author&gt;Lynch&lt;/Author&gt;&lt;Year&gt;2021 &lt;/Year&gt;&lt;RecNum&gt;1246&lt;/RecNum&gt;&lt;record&gt;&lt;rec-number&gt;1246&lt;/rec-number&gt;&lt;foreign-keys&gt;&lt;key app="EN" db-id="twsx0vaas2d2v0e0z5t5zw2uz5tvd99a2p05" timestamp="1596096396"&gt;1246&lt;/key&gt;&lt;/foreign-keys&gt;&lt;ref-type name="Book"&gt;6&lt;/ref-type&gt;&lt;contributors&gt;&lt;authors&gt;&lt;author&gt;Lynch, Johanna M.&lt;/author&gt;&lt;/authors&gt;&lt;/contributors&gt;&lt;titles&gt;&lt;title&gt;A Whole Person Approach to Wellbeing: Building Sense of Safety&lt;/title&gt;&lt;/titles&gt;&lt;dates&gt;&lt;year&gt;2021 &lt;/year&gt;&lt;/dates&gt;&lt;pub-location&gt;London&lt;/pub-location&gt;&lt;publisher&gt;Routledge&lt;/publisher&gt;&lt;urls&gt;&lt;/urls&gt;&lt;/record&gt;&lt;/Cite&gt;&lt;/EndNote&gt;</w:instrText>
      </w:r>
      <w:r w:rsidRPr="00F54BFC">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43,44</w:t>
      </w:r>
      <w:r w:rsidRPr="00F54BFC">
        <w:rPr>
          <w:rFonts w:ascii="Sabon Next LT" w:hAnsi="Sabon Next LT" w:cs="Sabon Next LT"/>
          <w:color w:val="000000" w:themeColor="text1"/>
          <w:lang w:val="en-US"/>
        </w:rPr>
        <w:fldChar w:fldCharType="end"/>
      </w:r>
      <w:r w:rsidRPr="00F54BFC">
        <w:rPr>
          <w:rFonts w:ascii="Sabon Next LT" w:hAnsi="Sabon Next LT" w:cs="Sabon Next LT"/>
          <w:color w:val="000000" w:themeColor="text1"/>
          <w:lang w:val="en-US"/>
        </w:rPr>
        <w:t xml:space="preserve"> This scope allows transdisciplinary knowledge about the intersection of subjective inner perceptions, meaning, story and culture alongside complex biomedical</w:t>
      </w:r>
      <w:r w:rsidR="00D04767">
        <w:rPr>
          <w:rFonts w:ascii="Sabon Next LT" w:hAnsi="Sabon Next LT" w:cs="Sabon Next LT"/>
          <w:color w:val="000000" w:themeColor="text1"/>
          <w:lang w:val="en-US"/>
        </w:rPr>
        <w:t xml:space="preserve"> understanding of the body</w:t>
      </w:r>
      <w:r w:rsidRPr="00F54BFC">
        <w:rPr>
          <w:rFonts w:ascii="Sabon Next LT" w:hAnsi="Sabon Next LT" w:cs="Sabon Next LT"/>
          <w:color w:val="000000" w:themeColor="text1"/>
          <w:lang w:val="en-US"/>
        </w:rPr>
        <w:t>.</w:t>
      </w:r>
      <w:r w:rsidRPr="00F54BFC">
        <w:rPr>
          <w:rFonts w:ascii="Sabon Next LT" w:hAnsi="Sabon Next LT" w:cs="Sabon Next LT"/>
          <w:color w:val="000000" w:themeColor="text1"/>
          <w:lang w:val="en-US"/>
        </w:rPr>
        <w:fldChar w:fldCharType="begin">
          <w:fldData xml:space="preserve">PEVuZE5vdGU+PENpdGU+PEF1dGhvcj5MeW5jaDwvQXV0aG9yPjxZZWFyPjIwMjA8L1llYXI+PFJl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</w:fldData>
        </w:fldChar>
      </w:r>
      <w:r w:rsidR="00987AD4">
        <w:rPr>
          <w:rFonts w:ascii="Sabon Next LT" w:hAnsi="Sabon Next LT" w:cs="Sabon Next LT"/>
          <w:color w:val="000000" w:themeColor="text1"/>
          <w:lang w:val="en-US"/>
        </w:rPr>
        <w:instrText xml:space="preserve"> ADDIN EN.CITE </w:instrText>
      </w:r>
      <w:r w:rsidR="00987AD4">
        <w:rPr>
          <w:rFonts w:ascii="Sabon Next LT" w:hAnsi="Sabon Next LT" w:cs="Sabon Next LT"/>
          <w:color w:val="000000" w:themeColor="text1"/>
          <w:lang w:val="en-US"/>
        </w:rPr>
        <w:fldChar w:fldCharType="begin">
          <w:fldData xml:space="preserve">PEVuZE5vdGU+PENpdGU+PEF1dGhvcj5MeW5jaDwvQXV0aG9yPjxZZWFyPjIwMjA8L1llYXI+PFJl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</w:fldData>
        </w:fldChar>
      </w:r>
      <w:r w:rsidR="00987AD4">
        <w:rPr>
          <w:rFonts w:ascii="Sabon Next LT" w:hAnsi="Sabon Next LT" w:cs="Sabon Next LT"/>
          <w:color w:val="000000" w:themeColor="text1"/>
          <w:lang w:val="en-US"/>
        </w:rPr>
        <w:instrText xml:space="preserve"> ADDIN EN.CITE.DATA </w:instrText>
      </w:r>
      <w:r w:rsidR="00987AD4">
        <w:rPr>
          <w:rFonts w:ascii="Sabon Next LT" w:hAnsi="Sabon Next LT" w:cs="Sabon Next LT"/>
          <w:color w:val="000000" w:themeColor="text1"/>
          <w:lang w:val="en-US"/>
        </w:rPr>
      </w:r>
      <w:r w:rsidR="00987AD4">
        <w:rPr>
          <w:rFonts w:ascii="Sabon Next LT" w:hAnsi="Sabon Next LT" w:cs="Sabon Next LT"/>
          <w:color w:val="000000" w:themeColor="text1"/>
          <w:lang w:val="en-US"/>
        </w:rPr>
        <w:fldChar w:fldCharType="end"/>
      </w:r>
      <w:r w:rsidRPr="00F54BFC">
        <w:rPr>
          <w:rFonts w:ascii="Sabon Next LT" w:hAnsi="Sabon Next LT" w:cs="Sabon Next LT"/>
          <w:color w:val="000000" w:themeColor="text1"/>
          <w:lang w:val="en-US"/>
        </w:rPr>
      </w:r>
      <w:r w:rsidRPr="00F54BFC">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2,44,45</w:t>
      </w:r>
      <w:r w:rsidRPr="00F54BFC">
        <w:rPr>
          <w:rFonts w:ascii="Sabon Next LT" w:hAnsi="Sabon Next LT" w:cs="Sabon Next LT"/>
          <w:color w:val="000000" w:themeColor="text1"/>
          <w:lang w:val="en-US"/>
        </w:rPr>
        <w:fldChar w:fldCharType="end"/>
      </w:r>
      <w:r w:rsidRPr="00F54BFC">
        <w:rPr>
          <w:rFonts w:ascii="Sabon Next LT" w:hAnsi="Sabon Next LT" w:cs="Sabon Next LT"/>
          <w:color w:val="000000" w:themeColor="text1"/>
          <w:lang w:val="en-US"/>
        </w:rPr>
        <w:t xml:space="preserve"> Whole person scope is based on plural sources of information, including both reductionist and constructivist forms of knowing. It therefore</w:t>
      </w:r>
      <w:r w:rsidRPr="00F54BFC">
        <w:rPr>
          <w:rFonts w:ascii="Sabon Next LT" w:hAnsi="Sabon Next LT" w:cs="Sabon Next LT"/>
          <w:color w:val="000000" w:themeColor="text1"/>
        </w:rPr>
        <w:t xml:space="preserve"> includes and values relational, pragmatic and ethical tasks alongside biomedical knowledge</w:t>
      </w:r>
      <w:r w:rsidR="00037BDD">
        <w:rPr>
          <w:rFonts w:ascii="Sabon Next LT" w:hAnsi="Sabon Next LT" w:cs="Sabon Next LT"/>
          <w:color w:val="000000" w:themeColor="text1"/>
        </w:rPr>
        <w:t>.</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&lt;EndNote&gt;&lt;Cite&gt;&lt;Author&gt;Sadler&lt;/Author&gt;&lt;Year&gt;1992&lt;/Year&gt;&lt;RecNum&gt;136&lt;/RecNum&gt;&lt;DisplayText&gt;&lt;style face="superscript"&gt;46&lt;/style&gt;&lt;/DisplayText&gt;&lt;record&gt;&lt;rec-number&gt;136&lt;/rec-number&gt;&lt;foreign-keys&gt;&lt;key app="EN" db-id="twsx0vaas2d2v0e0z5t5zw2uz5tvd99a2p05" timestamp="1541130193"&gt;136&lt;/key&gt;&lt;/foreign-keys&gt;&lt;ref-type name="Journal Article"&gt;17&lt;/ref-type&gt;&lt;contributors&gt;&lt;authors&gt;&lt;author&gt;Sadler, J. Z.&lt;/author&gt;&lt;author&gt;Hulgus, Y. F.&lt;/author&gt;&lt;/authors&gt;&lt;/contributors&gt;&lt;titles&gt;&lt;title&gt;Clinical Problem Solving and the Biopsychosocial Model&lt;/title&gt;&lt;secondary-title&gt;The American Journal of Psychiatry&lt;/secondary-title&gt;&lt;/titles&gt;&lt;periodical&gt;&lt;full-title&gt;The American Journal of Psychiatry&lt;/full-title&gt;&lt;/periodical&gt;&lt;pages&gt;1315-1323&lt;/pages&gt;&lt;volume&gt;149&lt;/volume&gt;&lt;number&gt;10&lt;/number&gt;&lt;dates&gt;&lt;year&gt;1992&lt;/year&gt;&lt;/dates&gt;&lt;urls&gt;&lt;/urls&gt;&lt;/record&gt;&lt;/Cite&gt;&lt;/EndNote&gt;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46</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w:t>
      </w:r>
      <w:r w:rsidR="00037BDD">
        <w:rPr>
          <w:rFonts w:ascii="Sabon Next LT" w:hAnsi="Sabon Next LT" w:cs="Sabon Next LT"/>
          <w:color w:val="000000" w:themeColor="text1"/>
        </w:rPr>
        <w:t>Generalist approaches necessarily attend to patterns across the whole person that include relational, communal, cultural, and environmental context as they intersect with physiology, experience and meaning</w:t>
      </w:r>
      <w:r w:rsidR="00AE5EF1">
        <w:rPr>
          <w:rFonts w:ascii="Sabon Next LT" w:hAnsi="Sabon Next LT" w:cs="Sabon Next LT"/>
          <w:color w:val="000000" w:themeColor="text1"/>
        </w:rPr>
        <w:t xml:space="preserve"> across the spiral of human development</w:t>
      </w:r>
      <w:r w:rsidR="00037BDD">
        <w:rPr>
          <w:rFonts w:ascii="Sabon Next LT" w:hAnsi="Sabon Next LT" w:cs="Sabon Next LT"/>
          <w:color w:val="000000" w:themeColor="text1"/>
        </w:rPr>
        <w:t>.</w:t>
      </w:r>
      <w:r w:rsidR="00B113F3">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&lt;EndNote&gt;&lt;Cite&gt;&lt;Author&gt;Sturmberg&lt;/Author&gt;&lt;Year&gt;2009&lt;/Year&gt;&lt;RecNum&gt;1147&lt;/RecNum&gt;&lt;DisplayText&gt;&lt;style face="superscript"&gt;44,47&lt;/style&gt;&lt;/DisplayText&gt;&lt;record&gt;&lt;rec-number&gt;1147&lt;/rec-number&gt;&lt;foreign-keys&gt;&lt;key app="EN" db-id="twsx0vaas2d2v0e0z5t5zw2uz5tvd99a2p05" timestamp="1590380249"&gt;1147&lt;/key&gt;&lt;/foreign-keys&gt;&lt;ref-type name="Journal Article"&gt;17&lt;/ref-type&gt;&lt;contributors&gt;&lt;authors&gt;&lt;author&gt;Sturmberg, Joachim P&lt;/author&gt;&lt;/authors&gt;&lt;/contributors&gt;&lt;titles&gt;&lt;title&gt;The personal nature of health&lt;/title&gt;&lt;/titles&gt;&lt;dates&gt;&lt;year&gt;2009&lt;/year&gt;&lt;/dates&gt;&lt;urls&gt;&lt;/urls&gt;&lt;/record&gt;&lt;/Cite&gt;&lt;Cite&gt;&lt;Author&gt;Lynch&lt;/Author&gt;&lt;Year&gt;2021 &lt;/Year&gt;&lt;RecNum&gt;1246&lt;/RecNum&gt;&lt;record&gt;&lt;rec-number&gt;1246&lt;/rec-number&gt;&lt;foreign-keys&gt;&lt;key app="EN" db-id="twsx0vaas2d2v0e0z5t5zw2uz5tvd99a2p05" timestamp="1596096396"&gt;1246&lt;/key&gt;&lt;/foreign-keys&gt;&lt;ref-type name="Book"&gt;6&lt;/ref-type&gt;&lt;contributors&gt;&lt;authors&gt;&lt;author&gt;Lynch, Johanna M.&lt;/author&gt;&lt;/authors&gt;&lt;/contributors&gt;&lt;titles&gt;&lt;title&gt;A Whole Person Approach to Wellbeing: Building Sense of Safety&lt;/title&gt;&lt;/titles&gt;&lt;dates&gt;&lt;year&gt;2021 &lt;/year&gt;&lt;/dates&gt;&lt;pub-location&gt;London&lt;/pub-location&gt;&lt;publisher&gt;Routledge&lt;/publisher&gt;&lt;urls&gt;&lt;/urls&gt;&lt;/record&gt;&lt;/Cite&gt;&lt;/EndNote&gt;</w:instrText>
      </w:r>
      <w:r w:rsidR="00B113F3">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44,47</w:t>
      </w:r>
      <w:r w:rsidR="00B113F3">
        <w:rPr>
          <w:rFonts w:ascii="Sabon Next LT" w:hAnsi="Sabon Next LT" w:cs="Sabon Next LT"/>
          <w:color w:val="000000" w:themeColor="text1"/>
        </w:rPr>
        <w:fldChar w:fldCharType="end"/>
      </w:r>
      <w:r w:rsidR="00037BDD">
        <w:rPr>
          <w:rFonts w:ascii="Sabon Next LT" w:hAnsi="Sabon Next LT" w:cs="Sabon Next LT"/>
          <w:color w:val="000000" w:themeColor="text1"/>
        </w:rPr>
        <w:t xml:space="preserve"> Leaving any aspect of this </w:t>
      </w:r>
      <w:r w:rsidR="00504DA7" w:rsidRPr="00A448DF">
        <w:rPr>
          <w:rFonts w:ascii="Sabon Next LT" w:hAnsi="Sabon Next LT" w:cs="Sabon Next LT"/>
          <w:i/>
          <w:iCs/>
          <w:color w:val="000000" w:themeColor="text1"/>
        </w:rPr>
        <w:t>W</w:t>
      </w:r>
      <w:r w:rsidR="00037BDD" w:rsidRPr="00A448DF">
        <w:rPr>
          <w:rFonts w:ascii="Sabon Next LT" w:hAnsi="Sabon Next LT" w:cs="Sabon Next LT"/>
          <w:i/>
          <w:iCs/>
          <w:color w:val="000000" w:themeColor="text1"/>
        </w:rPr>
        <w:t xml:space="preserve">hole </w:t>
      </w:r>
      <w:r w:rsidR="00504DA7" w:rsidRPr="00A448DF">
        <w:rPr>
          <w:rFonts w:ascii="Sabon Next LT" w:hAnsi="Sabon Next LT" w:cs="Sabon Next LT"/>
          <w:i/>
          <w:iCs/>
          <w:color w:val="000000" w:themeColor="text1"/>
        </w:rPr>
        <w:t>P</w:t>
      </w:r>
      <w:r w:rsidR="00037BDD" w:rsidRPr="00A448DF">
        <w:rPr>
          <w:rFonts w:ascii="Sabon Next LT" w:hAnsi="Sabon Next LT" w:cs="Sabon Next LT"/>
          <w:i/>
          <w:iCs/>
          <w:color w:val="000000" w:themeColor="text1"/>
        </w:rPr>
        <w:t xml:space="preserve">erson </w:t>
      </w:r>
      <w:r w:rsidR="00504DA7" w:rsidRPr="00A448DF">
        <w:rPr>
          <w:rFonts w:ascii="Sabon Next LT" w:hAnsi="Sabon Next LT" w:cs="Sabon Next LT"/>
          <w:i/>
          <w:iCs/>
          <w:color w:val="000000" w:themeColor="text1"/>
        </w:rPr>
        <w:t>S</w:t>
      </w:r>
      <w:r w:rsidR="00037BDD" w:rsidRPr="00A448DF">
        <w:rPr>
          <w:rFonts w:ascii="Sabon Next LT" w:hAnsi="Sabon Next LT" w:cs="Sabon Next LT"/>
          <w:i/>
          <w:iCs/>
          <w:color w:val="000000" w:themeColor="text1"/>
        </w:rPr>
        <w:t>cope</w:t>
      </w:r>
      <w:r w:rsidR="00037BDD">
        <w:rPr>
          <w:rFonts w:ascii="Sabon Next LT" w:hAnsi="Sabon Next LT" w:cs="Sabon Next LT"/>
          <w:color w:val="000000" w:themeColor="text1"/>
        </w:rPr>
        <w:t xml:space="preserve"> out of clinical, health system and research awareness diminishes the value and reliability of that knowledge.</w:t>
      </w:r>
      <w:r w:rsidR="008915A6">
        <w:rPr>
          <w:rFonts w:ascii="Sabon Next LT" w:hAnsi="Sabon Next LT" w:cs="Sabon Next LT"/>
          <w:color w:val="000000" w:themeColor="text1"/>
        </w:rPr>
        <w:t xml:space="preserve"> Learning how to attend to that breadth of scope </w:t>
      </w:r>
      <w:r w:rsidR="00EB2649">
        <w:rPr>
          <w:rFonts w:ascii="Sabon Next LT" w:hAnsi="Sabon Next LT" w:cs="Sabon Next LT"/>
          <w:color w:val="000000" w:themeColor="text1"/>
        </w:rPr>
        <w:t xml:space="preserve">(see Figure 2) </w:t>
      </w:r>
      <w:r w:rsidR="008915A6">
        <w:rPr>
          <w:rFonts w:ascii="Sabon Next LT" w:hAnsi="Sabon Next LT" w:cs="Sabon Next LT"/>
          <w:color w:val="000000" w:themeColor="text1"/>
        </w:rPr>
        <w:t>is therefore part of person-centred care.</w:t>
      </w:r>
    </w:p>
    <w:p w14:paraId="15B56F3B" w14:textId="5A86C909" w:rsidR="00EB2649" w:rsidRDefault="00EB2649" w:rsidP="0044000D">
      <w:pPr>
        <w:spacing w:line="276" w:lineRule="auto"/>
        <w:rPr>
          <w:rFonts w:ascii="Sabon Next LT" w:hAnsi="Sabon Next LT" w:cs="Sabon Next LT"/>
          <w:color w:val="000000" w:themeColor="text1"/>
        </w:rPr>
      </w:pPr>
    </w:p>
    <w:p w14:paraId="176939D5" w14:textId="0BDA34C1" w:rsidR="00EB2649" w:rsidRPr="00290D49" w:rsidRDefault="00EB2649" w:rsidP="00EB2649">
      <w:pPr>
        <w:pStyle w:val="Caption"/>
        <w:rPr>
          <w:rFonts w:ascii="Sabon Next LT" w:hAnsi="Sabon Next LT" w:cs="Sabon Next LT"/>
        </w:rPr>
      </w:pPr>
      <w:r w:rsidRPr="00290D49">
        <w:rPr>
          <w:rFonts w:ascii="Sabon Next LT" w:hAnsi="Sabon Next LT" w:cs="Sabon Next LT"/>
        </w:rPr>
        <w:t xml:space="preserve">Figure </w:t>
      </w:r>
      <w:r w:rsidRPr="00290D49">
        <w:rPr>
          <w:rFonts w:ascii="Sabon Next LT" w:hAnsi="Sabon Next LT" w:cs="Sabon Next LT"/>
        </w:rPr>
        <w:fldChar w:fldCharType="begin"/>
      </w:r>
      <w:r w:rsidRPr="00290D49">
        <w:rPr>
          <w:rFonts w:ascii="Sabon Next LT" w:hAnsi="Sabon Next LT" w:cs="Sabon Next LT"/>
        </w:rPr>
        <w:instrText xml:space="preserve"> SEQ Figure \* ARABIC </w:instrText>
      </w:r>
      <w:r w:rsidRPr="00290D49">
        <w:rPr>
          <w:rFonts w:ascii="Sabon Next LT" w:hAnsi="Sabon Next LT" w:cs="Sabon Next LT"/>
        </w:rPr>
        <w:fldChar w:fldCharType="separate"/>
      </w:r>
      <w:r w:rsidRPr="00290D49">
        <w:rPr>
          <w:rFonts w:ascii="Sabon Next LT" w:hAnsi="Sabon Next LT" w:cs="Sabon Next LT"/>
          <w:noProof/>
        </w:rPr>
        <w:t>2</w:t>
      </w:r>
      <w:r w:rsidRPr="00290D49">
        <w:rPr>
          <w:rFonts w:ascii="Sabon Next LT" w:hAnsi="Sabon Next LT" w:cs="Sabon Next LT"/>
        </w:rPr>
        <w:fldChar w:fldCharType="end"/>
      </w:r>
      <w:r w:rsidRPr="00290D49">
        <w:rPr>
          <w:rFonts w:ascii="Sabon Next LT" w:hAnsi="Sabon Next LT" w:cs="Sabon Next LT"/>
        </w:rPr>
        <w:t>: Whole Person Scope that includes reductionist (orange) and constructivist (blue) forms of knowledge</w:t>
      </w:r>
    </w:p>
    <w:p w14:paraId="0AB5EBA9" w14:textId="77777777" w:rsidR="0044000D" w:rsidRPr="00F54BFC" w:rsidRDefault="0044000D" w:rsidP="0044000D">
      <w:pPr>
        <w:pStyle w:val="Heading3"/>
        <w:rPr>
          <w:rFonts w:ascii="Sabon Next LT" w:hAnsi="Sabon Next LT" w:cs="Sabon Next LT"/>
          <w:b/>
          <w:bCs/>
          <w:color w:val="000000" w:themeColor="text1"/>
        </w:rPr>
      </w:pPr>
      <w:r w:rsidRPr="00F54BFC">
        <w:rPr>
          <w:rFonts w:ascii="Sabon Next LT" w:hAnsi="Sabon Next LT" w:cs="Sabon Next LT"/>
          <w:b/>
          <w:bCs/>
          <w:color w:val="000000" w:themeColor="text1"/>
        </w:rPr>
        <w:t>Relational Process</w:t>
      </w:r>
    </w:p>
    <w:p w14:paraId="5B09F1F9" w14:textId="7EF2D3C5" w:rsidR="00FE3008" w:rsidRPr="00F54BFC" w:rsidRDefault="0044000D" w:rsidP="005E2779">
      <w:pPr>
        <w:rPr>
          <w:rFonts w:ascii="Sabon Next LT" w:hAnsi="Sabon Next LT" w:cs="Sabon Next LT"/>
          <w:color w:val="000000" w:themeColor="text1"/>
        </w:rPr>
      </w:pPr>
      <w:r w:rsidRPr="00F54BFC">
        <w:rPr>
          <w:rFonts w:ascii="Sabon Next LT" w:hAnsi="Sabon Next LT" w:cs="Sabon Next LT"/>
          <w:color w:val="000000" w:themeColor="text1"/>
        </w:rPr>
        <w:t xml:space="preserve">Knowledge is formed in relationship. Generalist clinicians already know that </w:t>
      </w:r>
      <w:r w:rsidR="00AE5EF1">
        <w:rPr>
          <w:rFonts w:ascii="Sabon Next LT" w:hAnsi="Sabon Next LT" w:cs="Sabon Next LT"/>
          <w:color w:val="000000" w:themeColor="text1"/>
        </w:rPr>
        <w:t>accurate</w:t>
      </w:r>
      <w:r w:rsidRPr="00F54BFC">
        <w:rPr>
          <w:rFonts w:ascii="Sabon Next LT" w:hAnsi="Sabon Next LT" w:cs="Sabon Next LT"/>
          <w:color w:val="000000" w:themeColor="text1"/>
        </w:rPr>
        <w:t xml:space="preserve"> disclosure, </w:t>
      </w:r>
      <w:proofErr w:type="gramStart"/>
      <w:r w:rsidRPr="00F54BFC">
        <w:rPr>
          <w:rFonts w:ascii="Sabon Next LT" w:hAnsi="Sabon Next LT" w:cs="Sabon Next LT"/>
          <w:color w:val="000000" w:themeColor="text1"/>
        </w:rPr>
        <w:t>perception</w:t>
      </w:r>
      <w:proofErr w:type="gramEnd"/>
      <w:r w:rsidRPr="00F54BFC">
        <w:rPr>
          <w:rFonts w:ascii="Sabon Next LT" w:hAnsi="Sabon Next LT" w:cs="Sabon Next LT"/>
          <w:color w:val="000000" w:themeColor="text1"/>
        </w:rPr>
        <w:t xml:space="preserve"> and interpretation of information requires trust </w:t>
      </w:r>
      <w:r w:rsidR="008915A6">
        <w:rPr>
          <w:rFonts w:ascii="Sabon Next LT" w:hAnsi="Sabon Next LT" w:cs="Sabon Next LT"/>
          <w:color w:val="000000" w:themeColor="text1"/>
        </w:rPr>
        <w:t>and</w:t>
      </w:r>
      <w:r w:rsidRPr="00F54BFC">
        <w:rPr>
          <w:rFonts w:ascii="Sabon Next LT" w:hAnsi="Sabon Next LT" w:cs="Sabon Next LT"/>
          <w:color w:val="000000" w:themeColor="text1"/>
        </w:rPr>
        <w:t xml:space="preserve"> attuned relationship</w:t>
      </w:r>
      <w:r w:rsidR="00FE3008" w:rsidRPr="00F54BFC">
        <w:rPr>
          <w:rFonts w:ascii="Sabon Next LT" w:hAnsi="Sabon Next LT" w:cs="Sabon Next LT"/>
          <w:color w:val="000000" w:themeColor="text1"/>
        </w:rPr>
        <w:t xml:space="preserve">. </w:t>
      </w:r>
      <w:r w:rsidR="001B2D0D" w:rsidRPr="00F54BFC">
        <w:rPr>
          <w:rFonts w:ascii="Sabon Next LT" w:hAnsi="Sabon Next LT" w:cs="Sabon Next LT"/>
          <w:color w:val="000000" w:themeColor="text1"/>
        </w:rPr>
        <w:t>T</w:t>
      </w:r>
      <w:r w:rsidR="00FE3008" w:rsidRPr="00F54BFC">
        <w:rPr>
          <w:rFonts w:ascii="Sabon Next LT" w:hAnsi="Sabon Next LT" w:cs="Sabon Next LT"/>
          <w:color w:val="000000" w:themeColor="text1"/>
        </w:rPr>
        <w:t>he quality of physician-patient relationship impacts patients’ functional health</w:t>
      </w:r>
      <w:r w:rsidR="00FE3008"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&lt;EndNote&gt;&lt;Cite&gt;&lt;Author&gt;Olaisen&lt;/Author&gt;&lt;Year&gt;2020&lt;/Year&gt;&lt;RecNum&gt;9919&lt;/RecNum&gt;&lt;DisplayText&gt;&lt;style face="superscript"&gt;48&lt;/style&gt;&lt;/DisplayText&gt;&lt;record&gt;&lt;rec-number&gt;9919&lt;/rec-number&gt;&lt;foreign-keys&gt;&lt;key app="EN" db-id="sfatd0zz2axtw7est25xtz0ystas0z02zt0r" timestamp="1600466530" guid="ffab08d6-67db-4cf5-9d1c-62b31e353ad4"&gt;9919&lt;/key&gt;&lt;/foreign-keys&gt;&lt;ref-type name="Journal Article"&gt;17&lt;/ref-type&gt;&lt;contributors&gt;&lt;authors&gt;&lt;author&gt;Olaisen, R. Henry&lt;/author&gt;&lt;author&gt;Schluchter, Mark D.&lt;/author&gt;&lt;author&gt;Flocke, Susan A.&lt;/author&gt;&lt;author&gt;Smyth, Kathleen A.&lt;/author&gt;&lt;author&gt;Koroukian, Siran M.&lt;/author&gt;&lt;author&gt;Stange, Kurt C.&lt;/author&gt;&lt;/authors&gt;&lt;/contributors&gt;&lt;titles&gt;&lt;title&gt;Assessing the longitudinal impact of physician-patient relationship on functional Health&lt;/title&gt;&lt;secondary-title&gt;Ann Fam Med&lt;/secondary-title&gt;&lt;/titles&gt;&lt;periodical&gt;&lt;full-title&gt;Ann Fam Med&lt;/full-title&gt;&lt;/periodical&gt;&lt;pages&gt;422-429&lt;/pages&gt;&lt;volume&gt;18&lt;/volume&gt;&lt;number&gt;5&lt;/number&gt;&lt;dates&gt;&lt;year&gt;2020&lt;/year&gt;&lt;/dates&gt;&lt;isbn&gt;1544-1717&lt;/isbn&gt;&lt;urls&gt;&lt;related-urls&gt;&lt;url&gt;https://www.annfammed.org/content/annalsfm/18/5/422.full.pdf&lt;/url&gt;&lt;/related-urls&gt;&lt;/urls&gt;&lt;access-date&gt;September 14, 2020&lt;/access-date&gt;&lt;/record&gt;&lt;/Cite&gt;&lt;/EndNote&gt;</w:instrText>
      </w:r>
      <w:r w:rsidR="00FE3008"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48</w:t>
      </w:r>
      <w:r w:rsidR="00FE3008" w:rsidRPr="00F54BFC">
        <w:rPr>
          <w:rFonts w:ascii="Sabon Next LT" w:hAnsi="Sabon Next LT" w:cs="Sabon Next LT"/>
          <w:color w:val="000000" w:themeColor="text1"/>
        </w:rPr>
        <w:fldChar w:fldCharType="end"/>
      </w:r>
      <w:r w:rsidR="00FE3008" w:rsidRPr="00F54BFC">
        <w:rPr>
          <w:rFonts w:ascii="Sabon Next LT" w:hAnsi="Sabon Next LT" w:cs="Sabon Next LT"/>
          <w:color w:val="000000" w:themeColor="text1"/>
        </w:rPr>
        <w:t xml:space="preserve"> and having been through critical life events together builds relational trust</w:t>
      </w:r>
      <w:r w:rsidR="00157325">
        <w:rPr>
          <w:rFonts w:ascii="Sabon Next LT" w:hAnsi="Sabon Next LT" w:cs="Sabon Next LT"/>
          <w:color w:val="000000" w:themeColor="text1"/>
        </w:rPr>
        <w:t>.</w:t>
      </w:r>
      <w:r w:rsidR="00FE3008"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&lt;EndNote&gt;&lt;Cite&gt;&lt;Author&gt;Mainous&lt;/Author&gt;&lt;Year&gt;2004&lt;/Year&gt;&lt;RecNum&gt;6616&lt;/RecNum&gt;&lt;DisplayText&gt;&lt;style face="superscript"&gt;49&lt;/style&gt;&lt;/DisplayText&gt;&lt;record&gt;&lt;rec-number&gt;6616&lt;/rec-number&gt;&lt;foreign-keys&gt;&lt;key app="EN" db-id="sfatd0zz2axtw7est25xtz0ystas0z02zt0r" timestamp="1454687681" guid="6c2d32ab-78b0-4bd5-989e-2bcc78810f99"&gt;6616&lt;/key&gt;&lt;/foreign-keys&gt;&lt;ref-type name="Journal Article"&gt;17&lt;/ref-type&gt;&lt;contributors&gt;&lt;authors&gt;&lt;author&gt;Mainous, A. G., 3rd&lt;/author&gt;&lt;author&gt;Goodwin, M. A.&lt;/author&gt;&lt;author&gt;Stange, K. C.&lt;/author&gt;&lt;/authors&gt;&lt;/contributors&gt;&lt;auth-address&gt;Department of Family Medicine, Medical University of South Carolina, Charleston, SC 29425, USA. mainouag@musc.edu&lt;/auth-address&gt;&lt;titles&gt;&lt;title&gt;Patient-physician shared experiences and value patients place on continuity of care&lt;/title&gt;&lt;secondary-title&gt;Annals of Family Medicine&lt;/secondary-title&gt;&lt;/titles&gt;&lt;periodical&gt;&lt;full-title&gt;Annals of Family Medicine&lt;/full-title&gt;&lt;/periodical&gt;&lt;pages&gt;452-4&lt;/pages&gt;&lt;volume&gt;2&lt;/volume&gt;&lt;number&gt;5&lt;/number&gt;&lt;edition&gt;2004/10/28&lt;/edition&gt;&lt;keywords&gt;&lt;keyword&gt;Analysis of Variance&lt;/keyword&gt;&lt;keyword&gt;*Continuity of Patient Care&lt;/keyword&gt;&lt;keyword&gt;Family Practice/*standards&lt;/keyword&gt;&lt;keyword&gt;Humans&lt;/keyword&gt;&lt;keyword&gt;*Patient Satisfaction&lt;/keyword&gt;&lt;keyword&gt;*Physician-Patient Relations&lt;/keyword&gt;&lt;keyword&gt;United States&lt;/keyword&gt;&lt;/keywords&gt;&lt;dates&gt;&lt;year&gt;2004&lt;/year&gt;&lt;pub-dates&gt;&lt;date&gt;Sep-Oct&lt;/date&gt;&lt;/pub-dates&gt;&lt;/dates&gt;&lt;isbn&gt;1544-1709 (Print)&amp;#xD;1544-1709 (Linking)&lt;/isbn&gt;&lt;accession-num&gt;15506580&lt;/accession-num&gt;&lt;urls&gt;&lt;related-urls&gt;&lt;url&gt;http://www.ncbi.nlm.nih.gov/entrez/query.fcgi?cmd=Retrieve&amp;amp;db=PubMed&amp;amp;dopt=Citation&amp;amp;list_uids=15506580&lt;/url&gt;&lt;/related-urls&gt;&lt;/urls&gt;&lt;custom2&gt;1466737&lt;/custom2&gt;&lt;language&gt;eng&lt;/language&gt;&lt;/record&gt;&lt;/Cite&gt;&lt;/EndNote&gt;</w:instrText>
      </w:r>
      <w:r w:rsidR="00FE3008"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49</w:t>
      </w:r>
      <w:r w:rsidR="00FE3008" w:rsidRPr="00F54BFC">
        <w:rPr>
          <w:rFonts w:ascii="Sabon Next LT" w:hAnsi="Sabon Next LT" w:cs="Sabon Next LT"/>
          <w:color w:val="000000" w:themeColor="text1"/>
        </w:rPr>
        <w:fldChar w:fldCharType="end"/>
      </w:r>
      <w:r w:rsidR="00157325">
        <w:rPr>
          <w:rFonts w:ascii="Sabon Next LT" w:hAnsi="Sabon Next LT" w:cs="Sabon Next LT"/>
          <w:color w:val="000000" w:themeColor="text1"/>
        </w:rPr>
        <w:t xml:space="preserve"> </w:t>
      </w:r>
      <w:r w:rsidR="001B2D0D" w:rsidRPr="00F54BFC">
        <w:rPr>
          <w:rFonts w:ascii="Sabon Next LT" w:hAnsi="Sabon Next LT" w:cs="Sabon Next LT"/>
          <w:color w:val="000000" w:themeColor="text1"/>
        </w:rPr>
        <w:t>T</w:t>
      </w:r>
      <w:r w:rsidR="00FE3008" w:rsidRPr="00F54BFC">
        <w:rPr>
          <w:rFonts w:ascii="Sabon Next LT" w:hAnsi="Sabon Next LT" w:cs="Sabon Next LT"/>
          <w:color w:val="000000" w:themeColor="text1"/>
        </w:rPr>
        <w:t>he importance of relationship</w:t>
      </w:r>
      <w:r w:rsidR="001B2D0D" w:rsidRPr="00F54BFC">
        <w:rPr>
          <w:rFonts w:ascii="Sabon Next LT" w:hAnsi="Sabon Next LT" w:cs="Sabon Next LT"/>
          <w:color w:val="000000" w:themeColor="text1"/>
        </w:rPr>
        <w:t>, however,</w:t>
      </w:r>
      <w:r w:rsidR="00FE3008" w:rsidRPr="00F54BFC">
        <w:rPr>
          <w:rFonts w:ascii="Sabon Next LT" w:hAnsi="Sabon Next LT" w:cs="Sabon Next LT"/>
          <w:color w:val="000000" w:themeColor="text1"/>
        </w:rPr>
        <w:t xml:space="preserve"> is more than </w:t>
      </w:r>
      <w:r w:rsidR="00037BDD">
        <w:rPr>
          <w:rFonts w:ascii="Sabon Next LT" w:hAnsi="Sabon Next LT" w:cs="Sabon Next LT"/>
          <w:color w:val="000000" w:themeColor="text1"/>
        </w:rPr>
        <w:t xml:space="preserve">humane medicine or </w:t>
      </w:r>
      <w:r w:rsidR="00FE3008" w:rsidRPr="00F54BFC">
        <w:rPr>
          <w:rFonts w:ascii="Sabon Next LT" w:hAnsi="Sabon Next LT" w:cs="Sabon Next LT"/>
          <w:color w:val="000000" w:themeColor="text1"/>
        </w:rPr>
        <w:t>continuity of care.</w:t>
      </w:r>
      <w:r w:rsidR="00FE3008"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&lt;EndNote&gt;&lt;Cite&gt;&lt;Author&gt;Baker&lt;/Author&gt;&lt;Year&gt;2007&lt;/Year&gt;&lt;RecNum&gt;121&lt;/RecNum&gt;&lt;DisplayText&gt;&lt;style face="superscript"&gt;50,51&lt;/style&gt;&lt;/DisplayText&gt;&lt;record&gt;&lt;rec-number&gt;121&lt;/rec-number&gt;&lt;foreign-keys&gt;&lt;key app="EN" db-id="twsx0vaas2d2v0e0z5t5zw2uz5tvd99a2p05" timestamp="1541130193"&gt;121&lt;/key&gt;&lt;/foreign-keys&gt;&lt;ref-type name="Journal Article"&gt;17&lt;/ref-type&gt;&lt;contributors&gt;&lt;authors&gt;&lt;author&gt;Baker, R.&lt;/author&gt;&lt;author&gt;Boulton, M.&lt;/author&gt;&lt;author&gt;Windridge, K.&lt;/author&gt;&lt;author&gt;Tarrant, C.&lt;/author&gt;&lt;author&gt;Bankart, J.&lt;/author&gt;&lt;author&gt;Freeman, G. K.&lt;/author&gt;&lt;/authors&gt;&lt;/contributors&gt;&lt;titles&gt;&lt;title&gt;Interpersonal continuity of care: a cross-sectional survey of primary care patients&amp;apos; preferences and their experiences&lt;/title&gt;&lt;secondary-title&gt;The British Journal of General Practice&lt;/secondary-title&gt;&lt;/titles&gt;&lt;periodical&gt;&lt;full-title&gt;The British Journal of General Practice&lt;/full-title&gt;&lt;/periodical&gt;&lt;pages&gt;283&lt;/pages&gt;&lt;volume&gt;57&lt;/volume&gt;&lt;number&gt;537&lt;/number&gt;&lt;dates&gt;&lt;year&gt;2007&lt;/year&gt;&lt;/dates&gt;&lt;urls&gt;&lt;/urls&gt;&lt;/record&gt;&lt;/Cite&gt;&lt;Cite&gt;&lt;Author&gt;Mjølstad&lt;/Author&gt;&lt;Year&gt;2013&lt;/Year&gt;&lt;RecNum&gt;824&lt;/RecNum&gt;&lt;record&gt;&lt;rec-number&gt;824&lt;/rec-number&gt;&lt;foreign-keys&gt;&lt;key app="EN" db-id="twsx0vaas2d2v0e0z5t5zw2uz5tvd99a2p05" timestamp="1555131001"&gt;824&lt;/key&gt;&lt;/foreign-keys&gt;&lt;ref-type name="Journal Article"&gt;17&lt;/ref-type&gt;&lt;contributors&gt;&lt;authors&gt;&lt;author&gt;Mjølstad, Bente Prytz&lt;/author&gt;&lt;author&gt;Kirkengen, Anna Luise&lt;/author&gt;&lt;author&gt;Getz, Linn&lt;/author&gt;&lt;author&gt;Hetlevik, Irene&lt;/author&gt;&lt;/authors&gt;&lt;/contributors&gt;&lt;titles&gt;&lt;title&gt;What do GPs actually know about their patients as persons?&lt;/title&gt;&lt;/titles&gt;&lt;dates&gt;&lt;year&gt;2013&lt;/year&gt;&lt;/dates&gt;&lt;isbn&gt;2052-5656&lt;/isbn&gt;&lt;urls&gt;&lt;/urls&gt;&lt;/record&gt;&lt;/Cite&gt;&lt;/EndNote&gt;</w:instrText>
      </w:r>
      <w:r w:rsidR="00FE3008"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50,51</w:t>
      </w:r>
      <w:r w:rsidR="00FE3008" w:rsidRPr="00F54BFC">
        <w:rPr>
          <w:rFonts w:ascii="Sabon Next LT" w:hAnsi="Sabon Next LT" w:cs="Sabon Next LT"/>
          <w:color w:val="000000" w:themeColor="text1"/>
        </w:rPr>
        <w:fldChar w:fldCharType="end"/>
      </w:r>
      <w:r w:rsidR="00FE3008" w:rsidRPr="00F54BFC">
        <w:rPr>
          <w:rFonts w:ascii="Sabon Next LT" w:hAnsi="Sabon Next LT" w:cs="Sabon Next LT"/>
          <w:color w:val="000000" w:themeColor="text1"/>
        </w:rPr>
        <w:t xml:space="preserve"> Relationship quality affects the value of the knowledge gathered. </w:t>
      </w:r>
    </w:p>
    <w:p w14:paraId="10B5BFDC" w14:textId="77777777" w:rsidR="00FE3008" w:rsidRPr="00F54BFC" w:rsidRDefault="00FE3008" w:rsidP="005E2779">
      <w:pPr>
        <w:rPr>
          <w:rFonts w:ascii="Sabon Next LT" w:hAnsi="Sabon Next LT" w:cs="Sabon Next LT"/>
          <w:color w:val="000000" w:themeColor="text1"/>
        </w:rPr>
      </w:pPr>
    </w:p>
    <w:p w14:paraId="098DD370" w14:textId="0CBD934E" w:rsidR="00504DA7" w:rsidRPr="00F54BFC" w:rsidRDefault="0044000D" w:rsidP="005E2779">
      <w:pPr>
        <w:rPr>
          <w:rFonts w:ascii="Sabon Next LT" w:hAnsi="Sabon Next LT" w:cs="Sabon Next LT"/>
          <w:color w:val="000000" w:themeColor="text1"/>
        </w:rPr>
      </w:pPr>
      <w:r w:rsidRPr="00F54BFC">
        <w:rPr>
          <w:rFonts w:ascii="Sabon Next LT" w:hAnsi="Sabon Next LT" w:cs="Sabon Next LT"/>
          <w:color w:val="000000" w:themeColor="text1"/>
        </w:rPr>
        <w:lastRenderedPageBreak/>
        <w:t>Forming a diagnosis or formulation is an active relational process, attuned to the inner and outer worlds of both patient and clinician, and conducted over time. Formulating diagnosis and treatment goals involves interpreting dialogue and non-verbal communication in a delicate collaborative process to develop a “shared mind”</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&lt;EndNote&gt;&lt;Cite&gt;&lt;Author&gt;Epstein&lt;/Author&gt;&lt;Year&gt;2013&lt;/Year&gt;&lt;RecNum&gt;601&lt;/RecNum&gt;&lt;Suffix&gt;`,p.200&lt;/Suffix&gt;&lt;Pages&gt;200&lt;/Pages&gt;&lt;DisplayText&gt;&lt;style face="superscript"&gt;52,p.200&lt;/style&gt;&lt;/DisplayText&gt;&lt;record&gt;&lt;rec-number&gt;601&lt;/rec-number&gt;&lt;foreign-keys&gt;&lt;key app="EN" db-id="twsx0vaas2d2v0e0z5t5zw2uz5tvd99a2p05" timestamp="1541130209"&gt;601&lt;/key&gt;&lt;/foreign-keys&gt;&lt;ref-type name="Journal Article"&gt;17&lt;/ref-type&gt;&lt;contributors&gt;&lt;authors&gt;&lt;author&gt;Epstein, Ronald Mark&lt;/author&gt;&lt;/authors&gt;&lt;/contributors&gt;&lt;titles&gt;&lt;title&gt;Whole mind and shared mind in clinical decision-making&lt;/title&gt;&lt;secondary-title&gt;Patient Education and Counseling&lt;/secondary-title&gt;&lt;/titles&gt;&lt;periodical&gt;&lt;full-title&gt;Patient education and counseling&lt;/full-title&gt;&lt;/periodical&gt;&lt;pages&gt;200-206&lt;/pages&gt;&lt;volume&gt;90&lt;/volume&gt;&lt;number&gt;2&lt;/number&gt;&lt;dates&gt;&lt;year&gt;2013&lt;/year&gt;&lt;/dates&gt;&lt;isbn&gt;0738-3991&lt;/isbn&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52,p.200</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through “shared presence”</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&lt;EndNote&gt;&lt;Cite&gt;&lt;Author&gt;Ventres&lt;/Author&gt;&lt;Year&gt;2015&lt;/Year&gt;&lt;RecNum&gt;158&lt;/RecNum&gt;&lt;Suffix&gt;`,p.240&lt;/Suffix&gt;&lt;Pages&gt;240&lt;/Pages&gt;&lt;DisplayText&gt;&lt;style face="superscript"&gt;53,p.240&lt;/style&gt;&lt;/DisplayText&gt;&lt;record&gt;&lt;rec-number&gt;158&lt;/rec-number&gt;&lt;foreign-keys&gt;&lt;key app="EN" db-id="twsx0vaas2d2v0e0z5t5zw2uz5tvd99a2p05" timestamp="1541130194"&gt;158&lt;/key&gt;&lt;/foreign-keys&gt;&lt;ref-type name="Journal Article"&gt;17&lt;/ref-type&gt;&lt;contributors&gt;&lt;authors&gt;&lt;author&gt;Ventres, William B&lt;/author&gt;&lt;author&gt;Frankel, Richard M&lt;/author&gt;&lt;/authors&gt;&lt;/contributors&gt;&lt;titles&gt;&lt;title&gt;Shared presence in physician-patient communication: A graphic representation&lt;/title&gt;&lt;secondary-title&gt;Families, Systems, &amp;amp; Health&lt;/secondary-title&gt;&lt;/titles&gt;&lt;periodical&gt;&lt;full-title&gt;Families, Systems, &amp;amp; Health&lt;/full-title&gt;&lt;/periodical&gt;&lt;pages&gt;270-279&lt;/pages&gt;&lt;volume&gt;33&lt;/volume&gt;&lt;number&gt;3&lt;/number&gt;&lt;dates&gt;&lt;year&gt;2015&lt;/year&gt;&lt;/dates&gt;&lt;isbn&gt;1939-0602&lt;/isbn&gt;&lt;urls&gt;&lt;/urls&gt;&lt;electronic-resource-num&gt;http://doi.org/10.1037/fsh0000123&lt;/electronic-resource-num&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53,p.240</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and “collaborative deliberation”.</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&lt;EndNote&gt;&lt;Cite&gt;&lt;Author&gt;Elwyn&lt;/Author&gt;&lt;Year&gt;2014&lt;/Year&gt;&lt;RecNum&gt;311&lt;/RecNum&gt;&lt;Suffix&gt;`,p.158&lt;/Suffix&gt;&lt;Pages&gt;158&lt;/Pages&gt;&lt;DisplayText&gt;&lt;style face="superscript"&gt;54,p.158,55,p.48&lt;/style&gt;&lt;/DisplayText&gt;&lt;record&gt;&lt;rec-number&gt;311&lt;/rec-number&gt;&lt;foreign-keys&gt;&lt;key app="EN" db-id="twsx0vaas2d2v0e0z5t5zw2uz5tvd99a2p05" timestamp="1541130199"&gt;311&lt;/key&gt;&lt;/foreign-keys&gt;&lt;ref-type name="Journal Article"&gt;17&lt;/ref-type&gt;&lt;contributors&gt;&lt;authors&gt;&lt;author&gt;Elwyn, G., Lloyd, A., May, C., van der Weijden, T., Stiggelbout, A., Edwards, A, Frosch, .D. L. T, Rapley, T,  Barr, Walsh, T., Grande, S. W., Montori, V.  Epstein, R.&lt;/author&gt;&lt;/authors&gt;&lt;/contributors&gt;&lt;titles&gt;&lt;title&gt;Collaborative Deliberation: a model for patient care&lt;/title&gt;&lt;secondary-title&gt;Patient Education and Counselling&lt;/secondary-title&gt;&lt;/titles&gt;&lt;periodical&gt;&lt;full-title&gt;Patient Education and Counselling&lt;/full-title&gt;&lt;/periodical&gt;&lt;pages&gt;158-164&lt;/pages&gt;&lt;volume&gt;97&lt;/volume&gt;&lt;number&gt;2&lt;/number&gt;&lt;dates&gt;&lt;year&gt;2014&lt;/year&gt;&lt;/dates&gt;&lt;urls&gt;&lt;/urls&gt;&lt;electronic-resource-num&gt;&amp;#xD;https://doi.org/10.1016/j.pec.2014.07.027&lt;/electronic-resource-num&gt;&lt;/record&gt;&lt;/Cite&gt;&lt;Cite&gt;&lt;Author&gt;Popa&lt;/Author&gt;&lt;Year&gt;2015&lt;/Year&gt;&lt;RecNum&gt;309&lt;/RecNum&gt;&lt;Suffix&gt;`,p.48&lt;/Suffix&gt;&lt;Pages&gt;48&lt;/Pages&gt;&lt;record&gt;&lt;rec-number&gt;309&lt;/rec-number&gt;&lt;foreign-keys&gt;&lt;key app="EN" db-id="twsx0vaas2d2v0e0z5t5zw2uz5tvd99a2p05" timestamp="1541130198"&gt;309&lt;/key&gt;&lt;/foreign-keys&gt;&lt;ref-type name="Journal Article"&gt;17&lt;/ref-type&gt;&lt;contributors&gt;&lt;authors&gt;&lt;author&gt;Popa, Florin&lt;/author&gt;&lt;author&gt;Guillermin, Mathieu&lt;/author&gt;&lt;author&gt;Dedeurwaerdere, Tom&lt;/author&gt;&lt;/authors&gt;&lt;/contributors&gt;&lt;titles&gt;&lt;title&gt;A pragmatist approach to transdisciplinarity in sustainability research: From complex systems theory to reflexive science&lt;/title&gt;&lt;secondary-title&gt;Futures&lt;/secondary-title&gt;&lt;/titles&gt;&lt;periodical&gt;&lt;full-title&gt;Futures&lt;/full-title&gt;&lt;/periodical&gt;&lt;pages&gt;45-56&lt;/pages&gt;&lt;volume&gt;65&lt;/volume&gt;&lt;dates&gt;&lt;year&gt;2015&lt;/year&gt;&lt;/dates&gt;&lt;isbn&gt;0016-3287&lt;/isbn&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54,p.158,55,p.48</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Relationships among colleagues also offer “collective sense-making”</w:t>
      </w:r>
      <w:r w:rsidR="000341FA">
        <w:rPr>
          <w:rFonts w:ascii="Sabon Next LT" w:hAnsi="Sabon Next LT" w:cs="Sabon Next LT"/>
          <w:color w:val="000000" w:themeColor="text1"/>
        </w:rPr>
        <w:t>,</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&lt;EndNote&gt;&lt;Cite&gt;&lt;Author&gt;Gabbay&lt;/Author&gt;&lt;Year&gt;2016&lt;/Year&gt;&lt;RecNum&gt;1061&lt;/RecNum&gt;&lt;Suffix&gt;`,p.402&lt;/Suffix&gt;&lt;Pages&gt;402&lt;/Pages&gt;&lt;DisplayText&gt;&lt;style face="superscript"&gt;56,p.402&lt;/style&gt;&lt;/DisplayText&gt;&lt;record&gt;&lt;rec-number&gt;1061&lt;/rec-number&gt;&lt;foreign-keys&gt;&lt;key app="EN" db-id="twsx0vaas2d2v0e0z5t5zw2uz5tvd99a2p05" timestamp="1583196553"&gt;1061&lt;/key&gt;&lt;/foreign-keys&gt;&lt;ref-type name="Generic"&gt;13&lt;/ref-type&gt;&lt;contributors&gt;&lt;authors&gt;&lt;author&gt;Gabbay, John&lt;/author&gt;&lt;author&gt;le May, Andrée&lt;/author&gt;&lt;/authors&gt;&lt;/contributors&gt;&lt;titles&gt;&lt;title&gt;Mindlines: making sense of evidence in practice&lt;/title&gt;&lt;/titles&gt;&lt;dates&gt;&lt;year&gt;2016&lt;/year&gt;&lt;/dates&gt;&lt;publisher&gt;British Journal of General Practice&lt;/publisher&gt;&lt;isbn&gt;0960-1643&lt;/isbn&gt;&lt;urls&gt;&lt;/urls&gt;&lt;/record&gt;&lt;/Cite&gt;&lt;/EndNote&gt;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56,p.402</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w:t>
      </w:r>
      <w:r w:rsidR="00903BA6">
        <w:rPr>
          <w:rFonts w:ascii="Sabon Next LT" w:hAnsi="Sabon Next LT" w:cs="Sabon Next LT"/>
          <w:color w:val="000000" w:themeColor="text1"/>
        </w:rPr>
        <w:t xml:space="preserve">or </w:t>
      </w:r>
      <w:r w:rsidR="000341FA">
        <w:rPr>
          <w:rFonts w:ascii="Sabon Next LT" w:hAnsi="Sabon Next LT" w:cs="Sabon Next LT"/>
          <w:color w:val="000000" w:themeColor="text1"/>
        </w:rPr>
        <w:t xml:space="preserve">forming consensus </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&lt;EndNote&gt;&lt;Cite&gt;&lt;Author&gt;Ryan&lt;/Author&gt;&lt;Year&gt;1992&lt;/Year&gt;&lt;RecNum&gt;1062&lt;/RecNum&gt;&lt;DisplayText&gt;&lt;style face="superscript"&gt;57&lt;/style&gt;&lt;/DisplayText&gt;&lt;record&gt;&lt;rec-number&gt;1062&lt;/rec-number&gt;&lt;foreign-keys&gt;&lt;key app="EN" db-id="twsx0vaas2d2v0e0z5t5zw2uz5tvd99a2p05" timestamp="1583196610"&gt;1062&lt;/key&gt;&lt;/foreign-keys&gt;&lt;ref-type name="Journal Article"&gt;17&lt;/ref-type&gt;&lt;contributors&gt;&lt;authors&gt;&lt;author&gt;Ryan, Alan G&lt;/author&gt;&lt;author&gt;Aikenhead, Glen S&lt;/author&gt;&lt;/authors&gt;&lt;/contributors&gt;&lt;titles&gt;&lt;title&gt;Students&amp;apos; preconceptions about the epistemology of science&lt;/title&gt;&lt;secondary-title&gt;Science education&lt;/secondary-title&gt;&lt;/titles&gt;&lt;periodical&gt;&lt;full-title&gt;Science education&lt;/full-title&gt;&lt;/periodical&gt;&lt;pages&gt;559-580&lt;/pages&gt;&lt;volume&gt;76&lt;/volume&gt;&lt;number&gt;6&lt;/number&gt;&lt;dates&gt;&lt;year&gt;1992&lt;/year&gt;&lt;/dates&gt;&lt;isbn&gt;0036-8326&lt;/isbn&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57</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as </w:t>
      </w:r>
      <w:r w:rsidR="0005520B">
        <w:rPr>
          <w:rFonts w:ascii="Sabon Next LT" w:hAnsi="Sabon Next LT" w:cs="Sabon Next LT"/>
          <w:color w:val="000000" w:themeColor="text1"/>
        </w:rPr>
        <w:t xml:space="preserve">an important </w:t>
      </w:r>
      <w:r w:rsidRPr="00F54BFC">
        <w:rPr>
          <w:rFonts w:ascii="Sabon Next LT" w:hAnsi="Sabon Next LT" w:cs="Sabon Next LT"/>
          <w:color w:val="000000" w:themeColor="text1"/>
        </w:rPr>
        <w:t xml:space="preserve">part of discerning how to use knowledge in complex decision making. </w:t>
      </w:r>
      <w:r w:rsidR="000341FA">
        <w:rPr>
          <w:rFonts w:ascii="Sabon Next LT" w:hAnsi="Sabon Next LT" w:cs="Sabon Next LT"/>
          <w:color w:val="000000" w:themeColor="text1"/>
        </w:rPr>
        <w:t>Understanding story is a courageous honest and empathetic r</w:t>
      </w:r>
      <w:r w:rsidRPr="00F54BFC">
        <w:rPr>
          <w:rFonts w:ascii="Sabon Next LT" w:hAnsi="Sabon Next LT" w:cs="Sabon Next LT"/>
          <w:color w:val="000000" w:themeColor="text1"/>
        </w:rPr>
        <w:t>elational process</w:t>
      </w:r>
      <w:r w:rsidR="000341FA">
        <w:rPr>
          <w:rFonts w:ascii="Sabon Next LT" w:hAnsi="Sabon Next LT" w:cs="Sabon Next LT"/>
          <w:color w:val="000000" w:themeColor="text1"/>
        </w:rPr>
        <w:t>.</w:t>
      </w:r>
      <w:r w:rsidRPr="00F54BFC">
        <w:rPr>
          <w:rFonts w:ascii="Sabon Next LT" w:hAnsi="Sabon Next LT" w:cs="Sabon Next LT"/>
          <w:color w:val="000000" w:themeColor="text1"/>
          <w:lang w:val="en-GB"/>
        </w:rPr>
        <w:fldChar w:fldCharType="begin"/>
      </w:r>
      <w:r w:rsidR="00987AD4">
        <w:rPr>
          <w:rFonts w:ascii="Sabon Next LT" w:hAnsi="Sabon Next LT" w:cs="Sabon Next LT"/>
          <w:color w:val="000000" w:themeColor="text1"/>
          <w:lang w:val="en-GB"/>
        </w:rPr>
        <w:instrText xml:space="preserve"> ADDIN EN.CITE &lt;EndNote&gt;&lt;Cite&gt;&lt;Author&gt;Charon&lt;/Author&gt;&lt;Year&gt;2001&lt;/Year&gt;&lt;RecNum&gt;1077&lt;/RecNum&gt;&lt;DisplayText&gt;&lt;style face="superscript"&gt;58&lt;/style&gt;&lt;/DisplayText&gt;&lt;record&gt;&lt;rec-number&gt;1077&lt;/rec-number&gt;&lt;foreign-keys&gt;&lt;key app="EN" db-id="twsx0vaas2d2v0e0z5t5zw2uz5tvd99a2p05" timestamp="1583905095"&gt;1077&lt;/key&gt;&lt;/foreign-keys&gt;&lt;ref-type name="Journal Article"&gt;17&lt;/ref-type&gt;&lt;contributors&gt;&lt;authors&gt;&lt;author&gt;Charon, Rita&lt;/author&gt;&lt;/authors&gt;&lt;/contributors&gt;&lt;titles&gt;&lt;title&gt;Narrative medicine: a model for empathy, reflection, profession, and trust&lt;/title&gt;&lt;secondary-title&gt;Jama&lt;/secondary-title&gt;&lt;/titles&gt;&lt;periodical&gt;&lt;full-title&gt;JAMA&lt;/full-title&gt;&lt;/periodical&gt;&lt;pages&gt;1897-1902&lt;/pages&gt;&lt;volume&gt;286&lt;/volume&gt;&lt;number&gt;15&lt;/number&gt;&lt;dates&gt;&lt;year&gt;2001&lt;/year&gt;&lt;/dates&gt;&lt;isbn&gt;0098-7484&lt;/isbn&gt;&lt;urls&gt;&lt;/urls&gt;&lt;/record&gt;&lt;/Cite&gt;&lt;/EndNote&gt;</w:instrText>
      </w:r>
      <w:r w:rsidRPr="00F54BFC">
        <w:rPr>
          <w:rFonts w:ascii="Sabon Next LT" w:hAnsi="Sabon Next LT" w:cs="Sabon Next LT"/>
          <w:color w:val="000000" w:themeColor="text1"/>
          <w:lang w:val="en-GB"/>
        </w:rPr>
        <w:fldChar w:fldCharType="separate"/>
      </w:r>
      <w:r w:rsidR="00987AD4" w:rsidRPr="00987AD4">
        <w:rPr>
          <w:rFonts w:ascii="Sabon Next LT" w:hAnsi="Sabon Next LT" w:cs="Sabon Next LT"/>
          <w:noProof/>
          <w:color w:val="000000" w:themeColor="text1"/>
          <w:vertAlign w:val="superscript"/>
          <w:lang w:val="en-GB"/>
        </w:rPr>
        <w:t>58</w:t>
      </w:r>
      <w:r w:rsidRPr="00F54BFC">
        <w:rPr>
          <w:rFonts w:ascii="Sabon Next LT" w:hAnsi="Sabon Next LT" w:cs="Sabon Next LT"/>
          <w:color w:val="000000" w:themeColor="text1"/>
          <w:lang w:val="en-GB"/>
        </w:rPr>
        <w:fldChar w:fldCharType="end"/>
      </w:r>
      <w:r w:rsidRPr="00F54BFC">
        <w:rPr>
          <w:rFonts w:ascii="Sabon Next LT" w:hAnsi="Sabon Next LT" w:cs="Sabon Next LT"/>
          <w:color w:val="000000" w:themeColor="text1"/>
          <w:lang w:val="en-GB"/>
        </w:rPr>
        <w:t xml:space="preserve"> </w:t>
      </w:r>
      <w:r w:rsidRPr="00F54BFC">
        <w:rPr>
          <w:rFonts w:ascii="Sabon Next LT" w:hAnsi="Sabon Next LT" w:cs="Sabon Next LT"/>
          <w:color w:val="000000" w:themeColor="text1"/>
        </w:rPr>
        <w:t>Generalist clinicians routinely incorporate constructivist subjective relational and contextual awareness in medical decision-making; they co-construct knowledge with their patients, they use perception, interpretative logic,</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&lt;EndNote&gt;&lt;Cite&gt;&lt;Author&gt;Reeve&lt;/Author&gt;&lt;Year&gt;2010&lt;/Year&gt;&lt;RecNum&gt;6&lt;/RecNum&gt;&lt;DisplayText&gt;&lt;style face="superscript"&gt;37&lt;/style&gt;&lt;/DisplayText&gt;&lt;record&gt;&lt;rec-number&gt;6&lt;/rec-number&gt;&lt;foreign-keys&gt;&lt;key app="EN" db-id="twsx0vaas2d2v0e0z5t5zw2uz5tvd99a2p05" timestamp="1541130190"&gt;6&lt;/key&gt;&lt;/foreign-keys&gt;&lt;ref-type name="Journal Article"&gt;17&lt;/ref-type&gt;&lt;contributors&gt;&lt;authors&gt;&lt;author&gt;Reeve, J.&lt;/author&gt;&lt;/authors&gt;&lt;/contributors&gt;&lt;titles&gt;&lt;title&gt;Interpretive medicine: supporting generalism in a changing primary care world&lt;/title&gt;&lt;secondary-title&gt;Occasional Paper Royal College of General Practitioners&lt;/secondary-title&gt;&lt;/titles&gt;&lt;periodical&gt;&lt;full-title&gt;Occasional Paper Royal College of General Practitioners&lt;/full-title&gt;&lt;/periodical&gt;&lt;pages&gt;1-20&lt;/pages&gt;&lt;number&gt;88&lt;/number&gt;&lt;dates&gt;&lt;year&gt;2010&lt;/year&gt;&lt;/dates&gt;&lt;urls&gt;&lt;/urls&gt;&lt;/record&gt;&lt;/Cite&gt;&lt;/EndNote&gt;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37</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and discernment</w:t>
      </w:r>
      <w:r w:rsidRPr="00F54BFC">
        <w:rPr>
          <w:rFonts w:ascii="Sabon Next LT" w:hAnsi="Sabon Next LT" w:cs="Sabon Next LT"/>
          <w:color w:val="000000" w:themeColor="text1"/>
        </w:rPr>
        <w:fldChar w:fldCharType="begin"/>
      </w:r>
      <w:r w:rsidR="008846E8">
        <w:rPr>
          <w:rFonts w:ascii="Sabon Next LT" w:hAnsi="Sabon Next LT" w:cs="Sabon Next LT"/>
          <w:color w:val="000000" w:themeColor="text1"/>
        </w:rPr>
        <w:instrText xml:space="preserve"> ADDIN EN.CITE &lt;EndNote&gt;&lt;Cite&gt;&lt;Author&gt;Lynch&lt;/Author&gt;&lt;Year&gt;2020&lt;/Year&gt;&lt;RecNum&gt;946&lt;/RecNum&gt;&lt;DisplayText&gt;&lt;style face="superscript"&gt;2&lt;/style&gt;&lt;/DisplayText&gt;&lt;record&gt;&lt;rec-number&gt;946&lt;/rec-number&gt;&lt;foreign-keys&gt;&lt;key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EndNote&gt;</w:instrText>
      </w:r>
      <w:r w:rsidRPr="00F54BFC">
        <w:rPr>
          <w:rFonts w:ascii="Sabon Next LT" w:hAnsi="Sabon Next LT" w:cs="Sabon Next LT"/>
          <w:color w:val="000000" w:themeColor="text1"/>
        </w:rPr>
        <w:fldChar w:fldCharType="separate"/>
      </w:r>
      <w:r w:rsidR="008846E8" w:rsidRPr="008846E8">
        <w:rPr>
          <w:rFonts w:ascii="Sabon Next LT" w:hAnsi="Sabon Next LT" w:cs="Sabon Next LT"/>
          <w:noProof/>
          <w:color w:val="000000" w:themeColor="text1"/>
          <w:vertAlign w:val="superscript"/>
        </w:rPr>
        <w:t>2</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in each clinical encounter. </w:t>
      </w:r>
      <w:r w:rsidR="00512335" w:rsidRPr="00A448DF">
        <w:rPr>
          <w:rFonts w:ascii="Sabon Next LT" w:hAnsi="Sabon Next LT" w:cs="Sabon Next LT"/>
          <w:i/>
          <w:iCs/>
          <w:color w:val="000000" w:themeColor="text1"/>
        </w:rPr>
        <w:t>R</w:t>
      </w:r>
      <w:r w:rsidRPr="00A448DF">
        <w:rPr>
          <w:rFonts w:ascii="Sabon Next LT" w:hAnsi="Sabon Next LT" w:cs="Sabon Next LT"/>
          <w:i/>
          <w:iCs/>
          <w:color w:val="000000" w:themeColor="text1"/>
        </w:rPr>
        <w:t>elation</w:t>
      </w:r>
      <w:r w:rsidR="00512335" w:rsidRPr="00A448DF">
        <w:rPr>
          <w:rFonts w:ascii="Sabon Next LT" w:hAnsi="Sabon Next LT" w:cs="Sabon Next LT"/>
          <w:i/>
          <w:iCs/>
          <w:color w:val="000000" w:themeColor="text1"/>
        </w:rPr>
        <w:t xml:space="preserve">al </w:t>
      </w:r>
      <w:r w:rsidR="00504DA7" w:rsidRPr="00A448DF">
        <w:rPr>
          <w:rFonts w:ascii="Sabon Next LT" w:hAnsi="Sabon Next LT" w:cs="Sabon Next LT"/>
          <w:i/>
          <w:iCs/>
          <w:color w:val="000000" w:themeColor="text1"/>
        </w:rPr>
        <w:t>P</w:t>
      </w:r>
      <w:r w:rsidR="00512335" w:rsidRPr="00A448DF">
        <w:rPr>
          <w:rFonts w:ascii="Sabon Next LT" w:hAnsi="Sabon Next LT" w:cs="Sabon Next LT"/>
          <w:i/>
          <w:iCs/>
          <w:color w:val="000000" w:themeColor="text1"/>
        </w:rPr>
        <w:t>rocess</w:t>
      </w:r>
      <w:r w:rsidR="00512335">
        <w:rPr>
          <w:rFonts w:ascii="Sabon Next LT" w:hAnsi="Sabon Next LT" w:cs="Sabon Next LT"/>
          <w:color w:val="000000" w:themeColor="text1"/>
        </w:rPr>
        <w:t xml:space="preserve"> </w:t>
      </w:r>
      <w:r w:rsidR="00504DA7">
        <w:rPr>
          <w:rFonts w:ascii="Sabon Next LT" w:hAnsi="Sabon Next LT" w:cs="Sabon Next LT"/>
          <w:color w:val="000000" w:themeColor="text1"/>
        </w:rPr>
        <w:t xml:space="preserve">is how accurate </w:t>
      </w:r>
      <w:r w:rsidR="00037BDD">
        <w:rPr>
          <w:rFonts w:ascii="Sabon Next LT" w:hAnsi="Sabon Next LT" w:cs="Sabon Next LT"/>
          <w:color w:val="000000" w:themeColor="text1"/>
        </w:rPr>
        <w:t xml:space="preserve">knowledge about the whole person </w:t>
      </w:r>
      <w:r w:rsidR="00504DA7">
        <w:rPr>
          <w:rFonts w:ascii="Sabon Next LT" w:hAnsi="Sabon Next LT" w:cs="Sabon Next LT"/>
          <w:color w:val="000000" w:themeColor="text1"/>
        </w:rPr>
        <w:t xml:space="preserve">is formed. </w:t>
      </w:r>
      <w:r w:rsidR="006545C5">
        <w:rPr>
          <w:rFonts w:ascii="Sabon Next LT" w:hAnsi="Sabon Next LT" w:cs="Sabon Next LT"/>
          <w:color w:val="000000" w:themeColor="text1"/>
        </w:rPr>
        <w:t>This requires more than communication skills, it</w:t>
      </w:r>
      <w:r w:rsidR="00504DA7">
        <w:rPr>
          <w:rFonts w:ascii="Sabon Next LT" w:hAnsi="Sabon Next LT" w:cs="Sabon Next LT"/>
          <w:color w:val="000000" w:themeColor="text1"/>
        </w:rPr>
        <w:t xml:space="preserve"> </w:t>
      </w:r>
      <w:r w:rsidR="00037BDD">
        <w:rPr>
          <w:rFonts w:ascii="Sabon Next LT" w:hAnsi="Sabon Next LT" w:cs="Sabon Next LT"/>
          <w:color w:val="000000" w:themeColor="text1"/>
        </w:rPr>
        <w:t xml:space="preserve">requires sophisticated </w:t>
      </w:r>
      <w:r w:rsidR="006545C5">
        <w:rPr>
          <w:rFonts w:ascii="Sabon Next LT" w:hAnsi="Sabon Next LT" w:cs="Sabon Next LT"/>
          <w:color w:val="000000" w:themeColor="text1"/>
        </w:rPr>
        <w:t xml:space="preserve">attuned sensory awareness of the other person, </w:t>
      </w:r>
      <w:r w:rsidR="00037BDD">
        <w:rPr>
          <w:rFonts w:ascii="Sabon Next LT" w:hAnsi="Sabon Next LT" w:cs="Sabon Next LT"/>
          <w:color w:val="000000" w:themeColor="text1"/>
        </w:rPr>
        <w:t xml:space="preserve">and </w:t>
      </w:r>
      <w:r w:rsidR="00903BA6">
        <w:rPr>
          <w:rFonts w:ascii="Sabon Next LT" w:hAnsi="Sabon Next LT" w:cs="Sabon Next LT"/>
          <w:color w:val="000000" w:themeColor="text1"/>
        </w:rPr>
        <w:t xml:space="preserve">it requires </w:t>
      </w:r>
      <w:r w:rsidR="00037BDD">
        <w:rPr>
          <w:rFonts w:ascii="Sabon Next LT" w:hAnsi="Sabon Next LT" w:cs="Sabon Next LT"/>
          <w:color w:val="000000" w:themeColor="text1"/>
        </w:rPr>
        <w:t>clinical time. It is therefore essential for quality health</w:t>
      </w:r>
      <w:r w:rsidR="00504DA7">
        <w:rPr>
          <w:rFonts w:ascii="Sabon Next LT" w:hAnsi="Sabon Next LT" w:cs="Sabon Next LT"/>
          <w:color w:val="000000" w:themeColor="text1"/>
        </w:rPr>
        <w:t xml:space="preserve"> care</w:t>
      </w:r>
      <w:r w:rsidR="00AE5EF1">
        <w:rPr>
          <w:rFonts w:ascii="Sabon Next LT" w:hAnsi="Sabon Next LT" w:cs="Sabon Next LT"/>
          <w:color w:val="000000" w:themeColor="text1"/>
        </w:rPr>
        <w:t xml:space="preserve"> that</w:t>
      </w:r>
      <w:r w:rsidR="00504DA7">
        <w:rPr>
          <w:rFonts w:ascii="Sabon Next LT" w:hAnsi="Sabon Next LT" w:cs="Sabon Next LT"/>
          <w:color w:val="000000" w:themeColor="text1"/>
        </w:rPr>
        <w:t xml:space="preserve"> </w:t>
      </w:r>
      <w:r w:rsidR="0002144B">
        <w:rPr>
          <w:rFonts w:ascii="Sabon Next LT" w:hAnsi="Sabon Next LT" w:cs="Sabon Next LT"/>
          <w:color w:val="000000" w:themeColor="text1"/>
        </w:rPr>
        <w:t xml:space="preserve">clinicians </w:t>
      </w:r>
      <w:r w:rsidR="00504DA7">
        <w:rPr>
          <w:rFonts w:ascii="Sabon Next LT" w:hAnsi="Sabon Next LT" w:cs="Sabon Next LT"/>
          <w:color w:val="000000" w:themeColor="text1"/>
        </w:rPr>
        <w:t xml:space="preserve">remain </w:t>
      </w:r>
      <w:r w:rsidR="00504DA7" w:rsidRPr="00F54BFC">
        <w:rPr>
          <w:rFonts w:ascii="Sabon Next LT" w:hAnsi="Sabon Next LT" w:cs="Sabon Next LT"/>
          <w:color w:val="000000" w:themeColor="text1"/>
        </w:rPr>
        <w:t>“resilient relationists”</w:t>
      </w:r>
      <w:r w:rsidR="00504DA7">
        <w:rPr>
          <w:rFonts w:ascii="Sabon Next LT" w:hAnsi="Sabon Next LT" w:cs="Sabon Next LT"/>
          <w:color w:val="000000" w:themeColor="text1"/>
        </w:rPr>
        <w:t>.</w:t>
      </w:r>
      <w:r w:rsidR="00504DA7"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&lt;EndNote&gt;&lt;Cite&gt;&lt;Author&gt;Rudebeck&lt;/Author&gt;&lt;Year&gt;2019&lt;/Year&gt;&lt;RecNum&gt;869&lt;/RecNum&gt;&lt;Suffix&gt;`,p.341&lt;/Suffix&gt;&lt;Pages&gt;341&lt;/Pages&gt;&lt;DisplayText&gt;&lt;style face="superscript"&gt;59,p.341&lt;/style&gt;&lt;/DisplayText&gt;&lt;record&gt;&lt;rec-number&gt;869&lt;/rec-number&gt;&lt;foreign-keys&gt;&lt;key app="EN" db-id="twsx0vaas2d2v0e0z5t5zw2uz5tvd99a2p05" timestamp="1566948332"&gt;869&lt;/key&gt;&lt;/foreign-keys&gt;&lt;ref-type name="Journal Article"&gt;17&lt;/ref-type&gt;&lt;contributors&gt;&lt;authors&gt;&lt;author&gt;Rudebeck, Carl Edvard&lt;/author&gt;&lt;/authors&gt;&lt;/contributors&gt;&lt;titles&gt;&lt;title&gt;Relationship based care–how general practice developed and why it is undermined within contemporary healthcare systems&lt;/title&gt;&lt;secondary-title&gt;Scandinavian journal of primary health care&lt;/secondary-title&gt;&lt;/titles&gt;&lt;periodical&gt;&lt;full-title&gt;Scandinavian journal of primary health care&lt;/full-title&gt;&lt;/periodical&gt;&lt;pages&gt;335-344&lt;/pages&gt;&lt;volume&gt;37&lt;/volume&gt;&lt;number&gt;3&lt;/number&gt;&lt;dates&gt;&lt;year&gt;2019&lt;/year&gt;&lt;/dates&gt;&lt;isbn&gt;0281-3432&lt;/isbn&gt;&lt;urls&gt;&lt;/urls&gt;&lt;/record&gt;&lt;/Cite&gt;&lt;/EndNote&gt;</w:instrText>
      </w:r>
      <w:r w:rsidR="00504DA7"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59,p.341</w:t>
      </w:r>
      <w:r w:rsidR="00504DA7" w:rsidRPr="00F54BFC">
        <w:rPr>
          <w:rFonts w:ascii="Sabon Next LT" w:hAnsi="Sabon Next LT" w:cs="Sabon Next LT"/>
          <w:color w:val="000000" w:themeColor="text1"/>
        </w:rPr>
        <w:fldChar w:fldCharType="end"/>
      </w:r>
      <w:r w:rsidR="00504DA7">
        <w:rPr>
          <w:rFonts w:ascii="Sabon Next LT" w:hAnsi="Sabon Next LT" w:cs="Sabon Next LT"/>
          <w:color w:val="000000" w:themeColor="text1"/>
        </w:rPr>
        <w:t xml:space="preserve"> and resist current time-poor </w:t>
      </w:r>
      <w:r w:rsidR="006545C5">
        <w:rPr>
          <w:rFonts w:ascii="Sabon Next LT" w:hAnsi="Sabon Next LT" w:cs="Sabon Next LT"/>
          <w:color w:val="000000" w:themeColor="text1"/>
        </w:rPr>
        <w:t xml:space="preserve">simplistic or </w:t>
      </w:r>
      <w:r w:rsidR="00504DA7">
        <w:rPr>
          <w:rFonts w:ascii="Sabon Next LT" w:hAnsi="Sabon Next LT" w:cs="Sabon Next LT"/>
          <w:color w:val="000000" w:themeColor="text1"/>
        </w:rPr>
        <w:t>mechanistic efficiency drivers in health policy and service delivery</w:t>
      </w:r>
      <w:r w:rsidR="00421082">
        <w:rPr>
          <w:rFonts w:ascii="Sabon Next LT" w:hAnsi="Sabon Next LT" w:cs="Sabon Next LT"/>
          <w:color w:val="000000" w:themeColor="text1"/>
        </w:rPr>
        <w:t xml:space="preserve"> that make whole person care a luxury on</w:t>
      </w:r>
      <w:r w:rsidR="0002144B">
        <w:rPr>
          <w:rFonts w:ascii="Sabon Next LT" w:hAnsi="Sabon Next LT" w:cs="Sabon Next LT"/>
          <w:color w:val="000000" w:themeColor="text1"/>
        </w:rPr>
        <w:t>ly</w:t>
      </w:r>
      <w:r w:rsidR="00421082">
        <w:rPr>
          <w:rFonts w:ascii="Sabon Next LT" w:hAnsi="Sabon Next LT" w:cs="Sabon Next LT"/>
          <w:color w:val="000000" w:themeColor="text1"/>
        </w:rPr>
        <w:t xml:space="preserve"> the few can afford</w:t>
      </w:r>
      <w:r w:rsidR="00504DA7">
        <w:rPr>
          <w:rFonts w:ascii="Sabon Next LT" w:hAnsi="Sabon Next LT" w:cs="Sabon Next LT"/>
          <w:color w:val="000000" w:themeColor="text1"/>
        </w:rPr>
        <w:t>.</w:t>
      </w:r>
    </w:p>
    <w:p w14:paraId="277681DC" w14:textId="77777777" w:rsidR="0044000D" w:rsidRPr="00F54BFC" w:rsidRDefault="0044000D" w:rsidP="00A448DF">
      <w:pPr>
        <w:rPr>
          <w:rFonts w:ascii="Sabon Next LT" w:hAnsi="Sabon Next LT" w:cs="Sabon Next LT"/>
          <w:color w:val="000000" w:themeColor="text1"/>
        </w:rPr>
      </w:pPr>
    </w:p>
    <w:p w14:paraId="0860A507" w14:textId="479C3B66" w:rsidR="0044000D" w:rsidRPr="00F54BFC" w:rsidRDefault="0044000D" w:rsidP="0044000D">
      <w:pPr>
        <w:pStyle w:val="Heading3"/>
        <w:rPr>
          <w:rFonts w:ascii="Sabon Next LT" w:hAnsi="Sabon Next LT" w:cs="Sabon Next LT"/>
          <w:b/>
          <w:bCs/>
          <w:color w:val="000000" w:themeColor="text1"/>
        </w:rPr>
      </w:pPr>
      <w:r w:rsidRPr="00F54BFC">
        <w:rPr>
          <w:rFonts w:ascii="Sabon Next LT" w:hAnsi="Sabon Next LT" w:cs="Sabon Next LT"/>
          <w:b/>
          <w:bCs/>
          <w:color w:val="000000" w:themeColor="text1"/>
        </w:rPr>
        <w:t xml:space="preserve">Healing Orientation </w:t>
      </w:r>
    </w:p>
    <w:p w14:paraId="350C3F68" w14:textId="00C28A30" w:rsidR="001B2D0D" w:rsidRPr="00F54BFC" w:rsidRDefault="0044000D" w:rsidP="0044000D">
      <w:pPr>
        <w:pStyle w:val="CommentText"/>
        <w:rPr>
          <w:rFonts w:ascii="Sabon Next LT" w:hAnsi="Sabon Next LT" w:cs="Sabon Next LT"/>
          <w:color w:val="000000" w:themeColor="text1"/>
          <w:sz w:val="24"/>
          <w:szCs w:val="24"/>
        </w:rPr>
      </w:pPr>
      <w:r w:rsidRPr="00F54BFC">
        <w:rPr>
          <w:rFonts w:ascii="Sabon Next LT" w:hAnsi="Sabon Next LT" w:cs="Sabon Next LT"/>
          <w:color w:val="000000" w:themeColor="text1"/>
          <w:sz w:val="24"/>
          <w:szCs w:val="24"/>
        </w:rPr>
        <w:t xml:space="preserve">The value of information is determined in part by what it will be used for. </w:t>
      </w:r>
      <w:r w:rsidR="001B2D0D" w:rsidRPr="00F54BFC">
        <w:rPr>
          <w:rFonts w:ascii="Sabon Next LT" w:hAnsi="Sabon Next LT" w:cs="Sabon Next LT"/>
          <w:color w:val="000000" w:themeColor="text1"/>
          <w:sz w:val="24"/>
          <w:szCs w:val="24"/>
        </w:rPr>
        <w:t>Generalists see health as purposeful, as a “resource for living and not an end in itself”.</w:t>
      </w:r>
      <w:r w:rsidR="001B2D0D"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&lt;EndNote&gt;&lt;Cite&gt;&lt;Author&gt;Reeve&lt;/Author&gt;&lt;Year&gt;2013&lt;/Year&gt;&lt;RecNum&gt;125&lt;/RecNum&gt;&lt;Suffix&gt;`, p. 1&lt;/Suffix&gt;&lt;DisplayText&gt;&lt;style face="superscript"&gt;6, p. 1&lt;/style&gt;&lt;/DisplayText&gt;&lt;record&gt;&lt;rec-number&gt;125&lt;/rec-number&gt;&lt;foreign-keys&gt;&lt;key app="EN" db-id="twsx0vaas2d2v0e0z5t5zw2uz5tvd99a2p05" timestamp="1541130193"&gt;125&lt;/key&gt;&lt;/foreign-keys&gt;&lt;ref-type name="Journal Article"&gt;17&lt;/ref-type&gt;&lt;contributors&gt;&lt;authors&gt;&lt;author&gt;Reeve, J.&lt;/author&gt;&lt;author&gt;Dowrick, C, F.&lt;/author&gt;&lt;author&gt;Freeman, G. K.&lt;/author&gt;&lt;author&gt;Gunn, J.&lt;/author&gt;&lt;author&gt;Mair, F.&lt;/author&gt;&lt;author&gt;May, C.&lt;/author&gt;&lt;author&gt;Mercer, S.&lt;/author&gt;&lt;author&gt;Palmer, V.&lt;/author&gt;&lt;author&gt;Howe, A.&lt;/author&gt;&lt;author&gt;Irving, G.&lt;/author&gt;&lt;/authors&gt;&lt;/contributors&gt;&lt;titles&gt;&lt;title&gt;Examining the practice of generalist expertise: a qualitative study identifying constraints and solutions&lt;/title&gt;&lt;secondary-title&gt;JRSM Short Reports&lt;/secondary-title&gt;&lt;/titles&gt;&lt;periodical&gt;&lt;full-title&gt;JRSM short reports&lt;/full-title&gt;&lt;/periodical&gt;&lt;pages&gt;1-9&lt;/pages&gt;&lt;volume&gt;4&lt;/volume&gt;&lt;number&gt;12&lt;/number&gt;&lt;dates&gt;&lt;year&gt;2013&lt;/year&gt;&lt;/dates&gt;&lt;isbn&gt;2054-2704&lt;/isbn&gt;&lt;urls&gt;&lt;/urls&gt;&lt;/record&gt;&lt;/Cite&gt;&lt;/EndNote&gt;</w:instrText>
      </w:r>
      <w:r w:rsidR="001B2D0D"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 p. 1</w:t>
      </w:r>
      <w:r w:rsidR="001B2D0D" w:rsidRPr="00F54BFC">
        <w:rPr>
          <w:rFonts w:ascii="Sabon Next LT" w:hAnsi="Sabon Next LT" w:cs="Sabon Next LT"/>
          <w:color w:val="000000" w:themeColor="text1"/>
          <w:sz w:val="24"/>
          <w:szCs w:val="24"/>
        </w:rPr>
        <w:fldChar w:fldCharType="end"/>
      </w:r>
      <w:r w:rsidR="001B2D0D" w:rsidRPr="00F54BFC">
        <w:rPr>
          <w:rFonts w:ascii="Sabon Next LT" w:hAnsi="Sabon Next LT" w:cs="Sabon Next LT"/>
          <w:color w:val="000000" w:themeColor="text1"/>
          <w:sz w:val="24"/>
          <w:szCs w:val="24"/>
        </w:rPr>
        <w:t xml:space="preserve"> They describe the wide goals of their care: to help people within their communities to </w:t>
      </w:r>
      <w:r w:rsidR="00BF6054">
        <w:rPr>
          <w:rFonts w:ascii="Sabon Next LT" w:hAnsi="Sabon Next LT" w:cs="Sabon Next LT"/>
          <w:color w:val="000000" w:themeColor="text1"/>
          <w:sz w:val="24"/>
          <w:szCs w:val="24"/>
        </w:rPr>
        <w:t>live their lives to the full,</w:t>
      </w:r>
      <w:r w:rsidR="001B2D0D" w:rsidRPr="00F54BFC">
        <w:rPr>
          <w:rFonts w:ascii="Sabon Next LT" w:eastAsia="Times New Roman" w:hAnsi="Sabon Next LT" w:cs="Sabon Next LT"/>
          <w:color w:val="000000" w:themeColor="text1"/>
          <w:sz w:val="24"/>
          <w:szCs w:val="24"/>
          <w:lang w:eastAsia="en-GB"/>
        </w:rPr>
        <w:fldChar w:fldCharType="begin"/>
      </w:r>
      <w:r w:rsidR="00987AD4">
        <w:rPr>
          <w:rFonts w:ascii="Sabon Next LT" w:eastAsia="Times New Roman" w:hAnsi="Sabon Next LT" w:cs="Sabon Next LT"/>
          <w:color w:val="000000" w:themeColor="text1"/>
          <w:sz w:val="24"/>
          <w:szCs w:val="24"/>
          <w:lang w:eastAsia="en-GB"/>
        </w:rPr>
        <w:instrText xml:space="preserve"> ADDIN EN.CITE &lt;EndNote&gt;&lt;Cite&gt;&lt;Author&gt;Rudebeck&lt;/Author&gt;&lt;Year&gt;2019&lt;/Year&gt;&lt;RecNum&gt;869&lt;/RecNum&gt;&lt;Pages&gt;336&lt;/Pages&gt;&lt;DisplayText&gt;&lt;style face="superscript"&gt;59&lt;/style&gt;&lt;/DisplayText&gt;&lt;record&gt;&lt;rec-number&gt;869&lt;/rec-number&gt;&lt;foreign-keys&gt;&lt;key app="EN" db-id="twsx0vaas2d2v0e0z5t5zw2uz5tvd99a2p05" timestamp="1566948332"&gt;869&lt;/key&gt;&lt;/foreign-keys&gt;&lt;ref-type name="Journal Article"&gt;17&lt;/ref-type&gt;&lt;contributors&gt;&lt;authors&gt;&lt;author&gt;Rudebeck, Carl Edvard&lt;/author&gt;&lt;/authors&gt;&lt;/contributors&gt;&lt;titles&gt;&lt;title&gt;Relationship based care–how general practice developed and why it is undermined within contemporary healthcare systems&lt;/title&gt;&lt;secondary-title&gt;Scandinavian journal of primary health care&lt;/secondary-title&gt;&lt;/titles&gt;&lt;periodical&gt;&lt;full-title&gt;Scandinavian journal of primary health care&lt;/full-title&gt;&lt;/periodical&gt;&lt;pages&gt;335-344&lt;/pages&gt;&lt;volume&gt;37&lt;/volume&gt;&lt;number&gt;3&lt;/number&gt;&lt;dates&gt;&lt;year&gt;2019&lt;/year&gt;&lt;/dates&gt;&lt;isbn&gt;0281-3432&lt;/isbn&gt;&lt;urls&gt;&lt;/urls&gt;&lt;/record&gt;&lt;/Cite&gt;&lt;/EndNote&gt;</w:instrText>
      </w:r>
      <w:r w:rsidR="001B2D0D" w:rsidRPr="00F54BFC">
        <w:rPr>
          <w:rFonts w:ascii="Sabon Next LT" w:eastAsia="Times New Roman" w:hAnsi="Sabon Next LT" w:cs="Sabon Next LT"/>
          <w:color w:val="000000" w:themeColor="text1"/>
          <w:sz w:val="24"/>
          <w:szCs w:val="24"/>
          <w:lang w:eastAsia="en-GB"/>
        </w:rPr>
        <w:fldChar w:fldCharType="separate"/>
      </w:r>
      <w:r w:rsidR="00987AD4" w:rsidRPr="00987AD4">
        <w:rPr>
          <w:rFonts w:ascii="Sabon Next LT" w:eastAsia="Times New Roman" w:hAnsi="Sabon Next LT" w:cs="Sabon Next LT"/>
          <w:noProof/>
          <w:color w:val="000000" w:themeColor="text1"/>
          <w:sz w:val="24"/>
          <w:szCs w:val="24"/>
          <w:vertAlign w:val="superscript"/>
          <w:lang w:eastAsia="en-GB"/>
        </w:rPr>
        <w:t>59</w:t>
      </w:r>
      <w:r w:rsidR="001B2D0D" w:rsidRPr="00F54BFC">
        <w:rPr>
          <w:rFonts w:ascii="Sabon Next LT" w:eastAsia="Times New Roman" w:hAnsi="Sabon Next LT" w:cs="Sabon Next LT"/>
          <w:color w:val="000000" w:themeColor="text1"/>
          <w:sz w:val="24"/>
          <w:szCs w:val="24"/>
          <w:lang w:eastAsia="en-GB"/>
        </w:rPr>
        <w:fldChar w:fldCharType="end"/>
      </w:r>
      <w:r w:rsidR="001B2D0D" w:rsidRPr="00F54BFC">
        <w:rPr>
          <w:rFonts w:ascii="Sabon Next LT" w:eastAsia="Times New Roman" w:hAnsi="Sabon Next LT" w:cs="Sabon Next LT"/>
          <w:color w:val="000000" w:themeColor="text1"/>
          <w:sz w:val="24"/>
          <w:szCs w:val="24"/>
          <w:lang w:eastAsia="en-GB"/>
        </w:rPr>
        <w:t xml:space="preserve"> to </w:t>
      </w:r>
      <w:r w:rsidR="00BF6054">
        <w:rPr>
          <w:rFonts w:ascii="Sabon Next LT" w:eastAsia="Times New Roman" w:hAnsi="Sabon Next LT" w:cs="Sabon Next LT"/>
          <w:color w:val="000000" w:themeColor="text1"/>
          <w:sz w:val="24"/>
          <w:szCs w:val="24"/>
          <w:lang w:eastAsia="en-GB"/>
        </w:rPr>
        <w:t>increase capacity,</w:t>
      </w:r>
      <w:r w:rsidR="00BF6054"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&lt;EndNote&gt;&lt;Cite&gt;&lt;Author&gt;Reeve&lt;/Author&gt;&lt;Year&gt;2018&lt;/Year&gt;&lt;RecNum&gt;119&lt;/RecNum&gt;&lt;Pages&gt;para 8&lt;/Pages&gt;&lt;DisplayText&gt;&lt;style face="superscript"&gt;60&lt;/style&gt;&lt;/DisplayText&gt;&lt;record&gt;&lt;rec-number&gt;119&lt;/rec-number&gt;&lt;foreign-keys&gt;&lt;key app="EN" db-id="twsx0vaas2d2v0e0z5t5zw2uz5tvd99a2p05" timestamp="1541130193"&gt;119&lt;/key&gt;&lt;/foreign-keys&gt;&lt;ref-type name="Journal Article"&gt;17&lt;/ref-type&gt;&lt;contributors&gt;&lt;authors&gt;&lt;author&gt;Reeve, Joanne&lt;/author&gt;&lt;/authors&gt;&lt;/contributors&gt;&lt;titles&gt;&lt;title&gt;Scholarship-based medicine: teaching tomorrow’s generalists why it’s time to retire EBM&lt;/title&gt;&lt;secondary-title&gt;Br J Gen Pract&lt;/secondary-title&gt;&lt;/titles&gt;&lt;periodical&gt;&lt;full-title&gt;Br J Gen Pract&lt;/full-title&gt;&lt;/periodical&gt;&lt;pages&gt;390-391&lt;/pages&gt;&lt;volume&gt;68&lt;/volume&gt;&lt;number&gt;673&lt;/number&gt;&lt;dates&gt;&lt;year&gt;2018&lt;/year&gt;&lt;/dates&gt;&lt;isbn&gt;0960-1643&lt;/isbn&gt;&lt;urls&gt;&lt;/urls&gt;&lt;/record&gt;&lt;/Cite&gt;&lt;/EndNote&gt;</w:instrText>
      </w:r>
      <w:r w:rsidR="00BF6054"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60</w:t>
      </w:r>
      <w:r w:rsidR="00BF6054" w:rsidRPr="00F54BFC">
        <w:rPr>
          <w:rFonts w:ascii="Sabon Next LT" w:hAnsi="Sabon Next LT" w:cs="Sabon Next LT"/>
          <w:color w:val="000000" w:themeColor="text1"/>
          <w:sz w:val="24"/>
          <w:szCs w:val="24"/>
        </w:rPr>
        <w:fldChar w:fldCharType="end"/>
      </w:r>
      <w:r w:rsidR="00BF6054">
        <w:rPr>
          <w:rFonts w:ascii="Sabon Next LT" w:eastAsia="Times New Roman" w:hAnsi="Sabon Next LT" w:cs="Sabon Next LT"/>
          <w:color w:val="000000" w:themeColor="text1"/>
          <w:sz w:val="24"/>
          <w:szCs w:val="24"/>
          <w:lang w:eastAsia="en-GB"/>
        </w:rPr>
        <w:t xml:space="preserve"> </w:t>
      </w:r>
      <w:r w:rsidR="00BF6054" w:rsidRPr="00F54BFC">
        <w:rPr>
          <w:rFonts w:ascii="Sabon Next LT" w:hAnsi="Sabon Next LT" w:cs="Sabon Next LT"/>
          <w:color w:val="000000" w:themeColor="text1"/>
          <w:sz w:val="24"/>
          <w:szCs w:val="24"/>
        </w:rPr>
        <w:t>“rehabilitate a patient’s sense of self”.</w:t>
      </w:r>
      <w:r w:rsidR="00BF6054"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&lt;EndNote&gt;&lt;Cite&gt;&lt;Author&gt;Stone&lt;/Author&gt;&lt;Year&gt;2013&lt;/Year&gt;&lt;RecNum&gt;89&lt;/RecNum&gt;&lt;Suffix&gt;`,p.6&lt;/Suffix&gt;&lt;Pages&gt;6&lt;/Pages&gt;&lt;DisplayText&gt;&lt;style face="superscript"&gt;61,p.6&lt;/style&gt;&lt;/DisplayText&gt;&lt;record&gt;&lt;rec-number&gt;89&lt;/rec-number&gt;&lt;foreign-keys&gt;&lt;key app="EN" db-id="twsx0vaas2d2v0e0z5t5zw2uz5tvd99a2p05" timestamp="1541130192"&gt;89&lt;/key&gt;&lt;/foreign-keys&gt;&lt;ref-type name="Journal Article"&gt;17&lt;/ref-type&gt;&lt;contributors&gt;&lt;authors&gt;&lt;author&gt;Stone, Louise&lt;/author&gt;&lt;/authors&gt;&lt;/contributors&gt;&lt;titles&gt;&lt;title&gt;Reframing chaos: A qualitative study of GPs managing patients with medically unexplained symptoms&lt;/title&gt;&lt;secondary-title&gt;Australian Family Physician&lt;/secondary-title&gt;&lt;/titles&gt;&lt;periodical&gt;&lt;full-title&gt;Australian family physician&lt;/full-title&gt;&lt;/periodical&gt;&lt;pages&gt;1-7&lt;/pages&gt;&lt;volume&gt;42&lt;/volume&gt;&lt;number&gt;7&lt;/number&gt;&lt;dates&gt;&lt;year&gt;2013&lt;/year&gt;&lt;/dates&gt;&lt;isbn&gt;0300-8495&lt;/isbn&gt;&lt;urls&gt;&lt;related-urls&gt;&lt;url&gt;https://search.informit.com.au/documentSummary;dn=405996366759796;res=IELIAC&lt;/url&gt;&lt;/related-urls&gt;&lt;/urls&gt;&lt;/record&gt;&lt;/Cite&gt;&lt;/EndNote&gt;</w:instrText>
      </w:r>
      <w:r w:rsidR="00BF6054"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61,p.6</w:t>
      </w:r>
      <w:r w:rsidR="00BF6054" w:rsidRPr="00F54BFC">
        <w:rPr>
          <w:rFonts w:ascii="Sabon Next LT" w:hAnsi="Sabon Next LT" w:cs="Sabon Next LT"/>
          <w:color w:val="000000" w:themeColor="text1"/>
          <w:sz w:val="24"/>
          <w:szCs w:val="24"/>
        </w:rPr>
        <w:fldChar w:fldCharType="end"/>
      </w:r>
      <w:r w:rsidR="00BF6054" w:rsidRPr="00F54BFC">
        <w:rPr>
          <w:rFonts w:ascii="Sabon Next LT" w:hAnsi="Sabon Next LT" w:cs="Sabon Next LT"/>
          <w:color w:val="000000" w:themeColor="text1"/>
          <w:sz w:val="24"/>
          <w:szCs w:val="24"/>
        </w:rPr>
        <w:t xml:space="preserve"> </w:t>
      </w:r>
      <w:r w:rsidR="00BF6054">
        <w:rPr>
          <w:rFonts w:ascii="Sabon Next LT" w:hAnsi="Sabon Next LT" w:cs="Sabon Next LT"/>
          <w:color w:val="000000" w:themeColor="text1"/>
          <w:sz w:val="24"/>
          <w:szCs w:val="24"/>
        </w:rPr>
        <w:t xml:space="preserve">and </w:t>
      </w:r>
      <w:r w:rsidR="001B2D0D" w:rsidRPr="00F54BFC">
        <w:rPr>
          <w:rFonts w:ascii="Sabon Next LT" w:hAnsi="Sabon Next LT" w:cs="Sabon Next LT"/>
          <w:color w:val="000000" w:themeColor="text1"/>
          <w:sz w:val="24"/>
          <w:szCs w:val="24"/>
        </w:rPr>
        <w:t>offer “relief, repair and meaning”</w:t>
      </w:r>
      <w:r w:rsidR="00BF6054">
        <w:rPr>
          <w:rFonts w:ascii="Sabon Next LT" w:hAnsi="Sabon Next LT" w:cs="Sabon Next LT"/>
          <w:color w:val="000000" w:themeColor="text1"/>
          <w:sz w:val="24"/>
          <w:szCs w:val="24"/>
        </w:rPr>
        <w:t>.</w:t>
      </w:r>
      <w:r w:rsidR="001B2D0D"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&lt;EndNote&gt;&lt;Cite&gt;&lt;Author&gt;Stange&lt;/Author&gt;&lt;Year&gt;2001&lt;/Year&gt;&lt;RecNum&gt;86&lt;/RecNum&gt;&lt;Suffix&gt;`,p.286&lt;/Suffix&gt;&lt;Pages&gt;286&lt;/Pages&gt;&lt;DisplayText&gt;&lt;style face="superscript"&gt;62,p.286&lt;/style&gt;&lt;/DisplayText&gt;&lt;record&gt;&lt;rec-number&gt;86&lt;/rec-number&gt;&lt;foreign-keys&gt;&lt;key app="EN" db-id="twsx0vaas2d2v0e0z5t5zw2uz5tvd99a2p05" timestamp="1541130192"&gt;86&lt;/key&gt;&lt;/foreign-keys&gt;&lt;ref-type name="Journal Article"&gt;17&lt;/ref-type&gt;&lt;contributors&gt;&lt;authors&gt;&lt;author&gt;Stange, Kurt C&lt;/author&gt;&lt;author&gt;Miller, William L&lt;/author&gt;&lt;author&gt;McWhinney, I&lt;/author&gt;&lt;/authors&gt;&lt;/contributors&gt;&lt;titles&gt;&lt;title&gt;Developing the knowledge base of family practice&lt;/title&gt;&lt;secondary-title&gt;Family Medicine&lt;/secondary-title&gt;&lt;/titles&gt;&lt;periodical&gt;&lt;full-title&gt;Family Medicine&lt;/full-title&gt;&lt;/periodical&gt;&lt;pages&gt;286-297&lt;/pages&gt;&lt;volume&gt;33&lt;/volume&gt;&lt;number&gt;4&lt;/number&gt;&lt;dates&gt;&lt;year&gt;2001&lt;/year&gt;&lt;/dates&gt;&lt;isbn&gt;0742-3225&lt;/isbn&gt;&lt;urls&gt;&lt;/urls&gt;&lt;/record&gt;&lt;/Cite&gt;&lt;/EndNote&gt;</w:instrText>
      </w:r>
      <w:r w:rsidR="001B2D0D"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62,p.286</w:t>
      </w:r>
      <w:r w:rsidR="001B2D0D" w:rsidRPr="00F54BFC">
        <w:rPr>
          <w:rFonts w:ascii="Sabon Next LT" w:hAnsi="Sabon Next LT" w:cs="Sabon Next LT"/>
          <w:color w:val="000000" w:themeColor="text1"/>
          <w:sz w:val="24"/>
          <w:szCs w:val="24"/>
        </w:rPr>
        <w:fldChar w:fldCharType="end"/>
      </w:r>
      <w:r w:rsidR="001B2D0D" w:rsidRPr="00F54BFC">
        <w:rPr>
          <w:rFonts w:ascii="Sabon Next LT" w:hAnsi="Sabon Next LT" w:cs="Sabon Next LT"/>
          <w:color w:val="000000" w:themeColor="text1"/>
          <w:sz w:val="24"/>
          <w:szCs w:val="24"/>
        </w:rPr>
        <w:t xml:space="preserve"> </w:t>
      </w:r>
      <w:r w:rsidR="001B2D0D" w:rsidRPr="00F54BFC">
        <w:rPr>
          <w:rFonts w:ascii="Sabon Next LT" w:eastAsia="Times New Roman" w:hAnsi="Sabon Next LT" w:cs="Sabon Next LT"/>
          <w:color w:val="000000" w:themeColor="text1"/>
          <w:sz w:val="24"/>
          <w:szCs w:val="24"/>
          <w:lang w:eastAsia="en-GB"/>
        </w:rPr>
        <w:t>T</w:t>
      </w:r>
      <w:r w:rsidR="001B2D0D" w:rsidRPr="00F54BFC">
        <w:rPr>
          <w:rFonts w:ascii="Sabon Next LT" w:hAnsi="Sabon Next LT" w:cs="Sabon Next LT"/>
          <w:color w:val="000000" w:themeColor="text1"/>
          <w:sz w:val="24"/>
          <w:szCs w:val="24"/>
        </w:rPr>
        <w:t xml:space="preserve">ransdisciplinary approaches to knowledge </w:t>
      </w:r>
      <w:r w:rsidR="00BF6054">
        <w:rPr>
          <w:rFonts w:ascii="Sabon Next LT" w:hAnsi="Sabon Next LT" w:cs="Sabon Next LT"/>
          <w:color w:val="000000" w:themeColor="text1"/>
          <w:sz w:val="24"/>
          <w:szCs w:val="24"/>
        </w:rPr>
        <w:t xml:space="preserve">also describe the importance of </w:t>
      </w:r>
      <w:r w:rsidR="001B2D0D" w:rsidRPr="00F54BFC">
        <w:rPr>
          <w:rFonts w:ascii="Sabon Next LT" w:hAnsi="Sabon Next LT" w:cs="Sabon Next LT"/>
          <w:color w:val="000000" w:themeColor="text1"/>
          <w:sz w:val="24"/>
          <w:szCs w:val="24"/>
        </w:rPr>
        <w:t>a shared goal and real-world “socially-robust solutions”</w:t>
      </w:r>
      <w:r w:rsidR="001B2D0D"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&lt;EndNote&gt;&lt;Cite&gt;&lt;Author&gt;Polk&lt;/Author&gt;&lt;Year&gt;2014&lt;/Year&gt;&lt;RecNum&gt;300&lt;/RecNum&gt;&lt;Pages&gt;443&lt;/Pages&gt;&lt;DisplayText&gt;&lt;style face="superscript"&gt;63&lt;/style&gt;&lt;/DisplayText&gt;&lt;record&gt;&lt;rec-number&gt;300&lt;/rec-number&gt;&lt;foreign-keys&gt;&lt;key app="EN" db-id="twsx0vaas2d2v0e0z5t5zw2uz5tvd99a2p05" timestamp="1541130198"&gt;300&lt;/key&gt;&lt;/foreign-keys&gt;&lt;ref-type name="Journal Article"&gt;17&lt;/ref-type&gt;&lt;contributors&gt;&lt;authors&gt;&lt;author&gt;Polk, Merritt&lt;/author&gt;&lt;/authors&gt;&lt;/contributors&gt;&lt;titles&gt;&lt;title&gt;Achieving the promise of transdisciplinarity: a critical exploration of the relationship between transdisciplinary research and societal problem solving&lt;/title&gt;&lt;secondary-title&gt;Sustainability Science&lt;/secondary-title&gt;&lt;/titles&gt;&lt;periodical&gt;&lt;full-title&gt;Sustainability Science&lt;/full-title&gt;&lt;/periodical&gt;&lt;pages&gt;439-451&lt;/pages&gt;&lt;volume&gt;9&lt;/volume&gt;&lt;number&gt;4&lt;/number&gt;&lt;dates&gt;&lt;year&gt;2014&lt;/year&gt;&lt;/dates&gt;&lt;isbn&gt;1862-4065&lt;/isbn&gt;&lt;urls&gt;&lt;/urls&gt;&lt;/record&gt;&lt;/Cite&gt;&lt;/EndNote&gt;</w:instrText>
      </w:r>
      <w:r w:rsidR="001B2D0D"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63</w:t>
      </w:r>
      <w:r w:rsidR="001B2D0D" w:rsidRPr="00F54BFC">
        <w:rPr>
          <w:rFonts w:ascii="Sabon Next LT" w:hAnsi="Sabon Next LT" w:cs="Sabon Next LT"/>
          <w:color w:val="000000" w:themeColor="text1"/>
          <w:sz w:val="24"/>
          <w:szCs w:val="24"/>
        </w:rPr>
        <w:fldChar w:fldCharType="end"/>
      </w:r>
      <w:r w:rsidR="001B2D0D" w:rsidRPr="00F54BFC">
        <w:rPr>
          <w:rFonts w:ascii="Sabon Next LT" w:hAnsi="Sabon Next LT" w:cs="Sabon Next LT"/>
          <w:color w:val="000000" w:themeColor="text1"/>
          <w:sz w:val="24"/>
          <w:szCs w:val="24"/>
        </w:rPr>
        <w:t xml:space="preserve"> as a way to prioritise plural sources of information. </w:t>
      </w:r>
    </w:p>
    <w:p w14:paraId="3C71E357" w14:textId="782B46E3" w:rsidR="001B4F01" w:rsidRPr="00F54BFC" w:rsidRDefault="001B4F01" w:rsidP="0044000D">
      <w:pPr>
        <w:pStyle w:val="CommentText"/>
        <w:rPr>
          <w:rFonts w:ascii="Sabon Next LT" w:hAnsi="Sabon Next LT" w:cs="Sabon Next LT"/>
          <w:color w:val="000000" w:themeColor="text1"/>
          <w:sz w:val="24"/>
          <w:szCs w:val="24"/>
        </w:rPr>
      </w:pPr>
    </w:p>
    <w:p w14:paraId="78E8C4FE" w14:textId="1BC2460D" w:rsidR="001B4F01" w:rsidRPr="00A448DF" w:rsidRDefault="001B4F01" w:rsidP="001B4F01">
      <w:pPr>
        <w:pStyle w:val="CommentText"/>
        <w:rPr>
          <w:rFonts w:ascii="Sabon Next LT" w:hAnsi="Sabon Next LT" w:cs="Sabon Next LT"/>
          <w:i/>
          <w:iCs/>
          <w:color w:val="000000" w:themeColor="text1"/>
          <w:sz w:val="24"/>
          <w:szCs w:val="24"/>
        </w:rPr>
      </w:pPr>
      <w:r w:rsidRPr="00F54BFC">
        <w:rPr>
          <w:rFonts w:ascii="Sabon Next LT" w:hAnsi="Sabon Next LT" w:cs="Sabon Next LT"/>
          <w:color w:val="000000" w:themeColor="text1"/>
          <w:sz w:val="24"/>
          <w:szCs w:val="24"/>
        </w:rPr>
        <w:t xml:space="preserve">So, whole person healing </w:t>
      </w:r>
      <w:r w:rsidR="00732910" w:rsidRPr="00F54BFC">
        <w:rPr>
          <w:rFonts w:ascii="Sabon Next LT" w:hAnsi="Sabon Next LT" w:cs="Sabon Next LT"/>
          <w:color w:val="000000" w:themeColor="text1"/>
          <w:sz w:val="24"/>
          <w:szCs w:val="24"/>
        </w:rPr>
        <w:t>and health</w:t>
      </w:r>
      <w:r w:rsidRPr="00F54BFC">
        <w:rPr>
          <w:rFonts w:ascii="Sabon Next LT" w:hAnsi="Sabon Next LT" w:cs="Sabon Next LT"/>
          <w:color w:val="000000" w:themeColor="text1"/>
          <w:sz w:val="24"/>
          <w:szCs w:val="24"/>
        </w:rPr>
        <w:t xml:space="preserve"> orientation is not just a ‘holistic’ way of directing care, it is a logical way to manage and prioritise knowledge. Naming the healing purpose of </w:t>
      </w:r>
      <w:proofErr w:type="spellStart"/>
      <w:r w:rsidRPr="00F54BFC">
        <w:rPr>
          <w:rFonts w:ascii="Sabon Next LT" w:hAnsi="Sabon Next LT" w:cs="Sabon Next LT"/>
          <w:color w:val="000000" w:themeColor="text1"/>
          <w:sz w:val="24"/>
          <w:szCs w:val="24"/>
        </w:rPr>
        <w:t>generalism</w:t>
      </w:r>
      <w:proofErr w:type="spellEnd"/>
      <w:r w:rsidRPr="00F54BFC">
        <w:rPr>
          <w:rFonts w:ascii="Sabon Next LT" w:hAnsi="Sabon Next LT" w:cs="Sabon Next LT"/>
          <w:color w:val="000000" w:themeColor="text1"/>
          <w:sz w:val="24"/>
          <w:szCs w:val="24"/>
        </w:rPr>
        <w:t xml:space="preserve"> defines the purpose of any clinical interaction, prioritises connection with the whole patient, and turns towards those in suffering to help them to connect with what is meaningful in their lives.</w:t>
      </w:r>
      <w:r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&lt;EndNote&gt;&lt;Cite&gt;&lt;Author&gt;Epstein&lt;/Author&gt;&lt;Year&gt;2015&lt;/Year&gt;&lt;RecNum&gt;22&lt;/RecNum&gt;&lt;DisplayText&gt;&lt;style face="superscript"&gt;64,65&lt;/style&gt;&lt;/DisplayText&gt;&lt;record&gt;&lt;rec-number&gt;22&lt;/rec-number&gt;&lt;foreign-keys&gt;&lt;key app="EN" db-id="twsx0vaas2d2v0e0z5t5zw2uz5tvd99a2p05" timestamp="1541130190"&gt;22&lt;/key&gt;&lt;/foreign-keys&gt;&lt;ref-type name="Journal Article"&gt;17&lt;/ref-type&gt;&lt;contributors&gt;&lt;authors&gt;&lt;author&gt;Epstein, Ronald M&lt;/author&gt;&lt;author&gt;Back, Anthony L&lt;/author&gt;&lt;/authors&gt;&lt;/contributors&gt;&lt;titles&gt;&lt;title&gt;Responding to suffering&lt;/title&gt;&lt;secondary-title&gt;JAMA&lt;/secondary-title&gt;&lt;/titles&gt;&lt;periodical&gt;&lt;full-title&gt;JAMA&lt;/full-title&gt;&lt;/periodical&gt;&lt;pages&gt;2623-2624&lt;/pages&gt;&lt;volume&gt;314&lt;/volume&gt;&lt;number&gt;24&lt;/number&gt;&lt;dates&gt;&lt;year&gt;2015&lt;/year&gt;&lt;/dates&gt;&lt;isbn&gt;0098-7484&lt;/isbn&gt;&lt;urls&gt;&lt;/urls&gt;&lt;/record&gt;&lt;/Cite&gt;&lt;Cite&gt;&lt;Author&gt;Scott&lt;/Author&gt;&lt;Year&gt;2008&lt;/Year&gt;&lt;RecNum&gt;122&lt;/RecNum&gt;&lt;record&gt;&lt;rec-number&gt;122&lt;/rec-number&gt;&lt;foreign-keys&gt;&lt;key app="EN" db-id="twsx0vaas2d2v0e0z5t5zw2uz5tvd99a2p05" timestamp="1541130193"&gt;122&lt;/key&gt;&lt;/foreign-keys&gt;&lt;ref-type name="Journal Article"&gt;17&lt;/ref-type&gt;&lt;contributors&gt;&lt;authors&gt;&lt;author&gt;Scott, J.G, Cohen, D., DiCicco Bloom, B., Miller, W., Stange, K., Crabtree, B.&lt;/author&gt;&lt;/authors&gt;&lt;/contributors&gt;&lt;titles&gt;&lt;title&gt;Understanding healing relationships in primary care&lt;/title&gt;&lt;secondary-title&gt;Annals of Family Medicine&lt;/secondary-title&gt;&lt;/titles&gt;&lt;periodical&gt;&lt;full-title&gt;Annals of Family Medicine&lt;/full-title&gt;&lt;/periodical&gt;&lt;pages&gt;315-322&lt;/pages&gt;&lt;volume&gt;6&lt;/volume&gt;&lt;number&gt;4&lt;/number&gt;&lt;dates&gt;&lt;year&gt;2008&lt;/year&gt;&lt;/dates&gt;&lt;urls&gt;&lt;/urls&gt;&lt;/record&gt;&lt;/Cite&gt;&lt;/EndNote&gt;</w:instrText>
      </w:r>
      <w:r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64,65</w:t>
      </w:r>
      <w:r w:rsidRPr="00F54BFC">
        <w:rPr>
          <w:rFonts w:ascii="Sabon Next LT" w:hAnsi="Sabon Next LT" w:cs="Sabon Next LT"/>
          <w:color w:val="000000" w:themeColor="text1"/>
          <w:sz w:val="24"/>
          <w:szCs w:val="24"/>
        </w:rPr>
        <w:fldChar w:fldCharType="end"/>
      </w:r>
      <w:r w:rsidR="00512335">
        <w:rPr>
          <w:rFonts w:ascii="Sabon Next LT" w:hAnsi="Sabon Next LT" w:cs="Sabon Next LT"/>
          <w:color w:val="000000" w:themeColor="text1"/>
          <w:sz w:val="24"/>
          <w:szCs w:val="24"/>
        </w:rPr>
        <w:t xml:space="preserve"> </w:t>
      </w:r>
      <w:r w:rsidR="00421082">
        <w:rPr>
          <w:rFonts w:ascii="Sabon Next LT" w:hAnsi="Sabon Next LT" w:cs="Sabon Next LT"/>
          <w:color w:val="000000" w:themeColor="text1"/>
          <w:sz w:val="24"/>
          <w:szCs w:val="24"/>
        </w:rPr>
        <w:t>Generalist k</w:t>
      </w:r>
      <w:r w:rsidR="00BF6054">
        <w:rPr>
          <w:rFonts w:ascii="Sabon Next LT" w:hAnsi="Sabon Next LT" w:cs="Sabon Next LT"/>
          <w:color w:val="000000" w:themeColor="text1"/>
          <w:sz w:val="24"/>
          <w:szCs w:val="24"/>
        </w:rPr>
        <w:t xml:space="preserve">nowledge gathering is purposeful – to </w:t>
      </w:r>
      <w:r w:rsidRPr="00F54BFC">
        <w:rPr>
          <w:rFonts w:ascii="Sabon Next LT" w:hAnsi="Sabon Next LT" w:cs="Sabon Next LT"/>
          <w:color w:val="000000" w:themeColor="text1"/>
          <w:sz w:val="24"/>
          <w:szCs w:val="24"/>
        </w:rPr>
        <w:t>“develop better, truer, richer, more generous stories and case formulations in the service of healing and coping”</w:t>
      </w:r>
      <w:r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&lt;EndNote&gt;&lt;Cite&gt;&lt;Author&gt;Lewis&lt;/Author&gt;&lt;Year&gt;2014&lt;/Year&gt;&lt;RecNum&gt;108&lt;/RecNum&gt;&lt;Pages&gt;196&lt;/Pages&gt;&lt;DisplayText&gt;&lt;style face="superscript"&gt;66&lt;/style&gt;&lt;/DisplayText&gt;&lt;record&gt;&lt;rec-number&gt;108&lt;/rec-number&gt;&lt;foreign-keys&gt;&lt;key app="EN" db-id="twsx0vaas2d2v0e0z5t5zw2uz5tvd99a2p05" timestamp="1541130192"&gt;108&lt;/key&gt;&lt;/foreign-keys&gt;&lt;ref-type name="Journal Article"&gt;17&lt;/ref-type&gt;&lt;contributors&gt;&lt;authors&gt;&lt;author&gt;Lewis, Bradley&lt;/author&gt;&lt;/authors&gt;&lt;/contributors&gt;&lt;titles&gt;&lt;title&gt;The four Ps, narrative psychiatry, and the story of George Engel&lt;/title&gt;&lt;secondary-title&gt;Philosophy, Psychiatry, &amp;amp; Psychology&lt;/secondary-title&gt;&lt;/titles&gt;&lt;periodical&gt;&lt;full-title&gt;Philosophy, Psychiatry, &amp;amp; Psychology&lt;/full-title&gt;&lt;/periodical&gt;&lt;pages&gt;195-197&lt;/pages&gt;&lt;volume&gt;21&lt;/volume&gt;&lt;number&gt;3&lt;/number&gt;&lt;dates&gt;&lt;year&gt;2014&lt;/year&gt;&lt;/dates&gt;&lt;isbn&gt;1086-3303&lt;/isbn&gt;&lt;urls&gt;&lt;/urls&gt;&lt;/record&gt;&lt;/Cite&gt;&lt;/EndNote&gt;</w:instrText>
      </w:r>
      <w:r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66</w:t>
      </w:r>
      <w:r w:rsidRPr="00F54BFC">
        <w:rPr>
          <w:rFonts w:ascii="Sabon Next LT" w:hAnsi="Sabon Next LT" w:cs="Sabon Next LT"/>
          <w:color w:val="000000" w:themeColor="text1"/>
          <w:sz w:val="24"/>
          <w:szCs w:val="24"/>
        </w:rPr>
        <w:fldChar w:fldCharType="end"/>
      </w:r>
      <w:r w:rsidRPr="00F54BFC">
        <w:rPr>
          <w:rFonts w:ascii="Sabon Next LT" w:hAnsi="Sabon Next LT" w:cs="Sabon Next LT"/>
          <w:color w:val="000000" w:themeColor="text1"/>
          <w:sz w:val="24"/>
          <w:szCs w:val="24"/>
        </w:rPr>
        <w:t>. Pellegrino saw that healing was linked to wholeness: “A healing decision is one that will make the patient whole again”.</w:t>
      </w:r>
      <w:r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&lt;EndNote&gt;&lt;Cite&gt;&lt;Author&gt;Pellegrino&lt;/Author&gt;&lt;Year&gt;2006&lt;/Year&gt;&lt;RecNum&gt;922&lt;/RecNum&gt;&lt;Pages&gt;67&lt;/Pages&gt;&lt;DisplayText&gt;&lt;style face="superscript"&gt;67&lt;/style&gt;&lt;/DisplayText&gt;&lt;record&gt;&lt;rec-number&gt;922&lt;/rec-number&gt;&lt;foreign-keys&gt;&lt;key app="EN" db-id="twsx0vaas2d2v0e0z5t5zw2uz5tvd99a2p05" timestamp="1580885537"&gt;922&lt;/key&gt;&lt;/foreign-keys&gt;&lt;ref-type name="Journal Article"&gt;17&lt;/ref-type&gt;&lt;contributors&gt;&lt;authors&gt;&lt;author&gt;Pellegrino, Edmund D&lt;/author&gt;&lt;/authors&gt;&lt;/contributors&gt;&lt;titles&gt;&lt;title&gt;Toward a reconstruction of medical morality&lt;/title&gt;&lt;secondary-title&gt;The American Journal of Bioethics&lt;/secondary-title&gt;&lt;/titles&gt;&lt;periodical&gt;&lt;full-title&gt;The American Journal of Bioethics&lt;/full-title&gt;&lt;/periodical&gt;&lt;pages&gt;65-71&lt;/pages&gt;&lt;volume&gt;6&lt;/volume&gt;&lt;number&gt;2&lt;/number&gt;&lt;dates&gt;&lt;year&gt;2006&lt;/year&gt;&lt;/dates&gt;&lt;isbn&gt;1526-5161&lt;/isbn&gt;&lt;urls&gt;&lt;/urls&gt;&lt;/record&gt;&lt;/Cite&gt;&lt;/EndNote&gt;</w:instrText>
      </w:r>
      <w:r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67</w:t>
      </w:r>
      <w:r w:rsidRPr="00F54BFC">
        <w:rPr>
          <w:rFonts w:ascii="Sabon Next LT" w:hAnsi="Sabon Next LT" w:cs="Sabon Next LT"/>
          <w:color w:val="000000" w:themeColor="text1"/>
          <w:sz w:val="24"/>
          <w:szCs w:val="24"/>
        </w:rPr>
        <w:fldChar w:fldCharType="end"/>
      </w:r>
      <w:r w:rsidRPr="00F54BFC">
        <w:rPr>
          <w:rFonts w:ascii="Sabon Next LT" w:hAnsi="Sabon Next LT" w:cs="Sabon Next LT"/>
          <w:color w:val="000000" w:themeColor="text1"/>
          <w:sz w:val="24"/>
          <w:szCs w:val="24"/>
        </w:rPr>
        <w:t xml:space="preserve"> </w:t>
      </w:r>
      <w:r w:rsidR="00732910" w:rsidRPr="00F54BFC">
        <w:rPr>
          <w:rFonts w:ascii="Sabon Next LT" w:hAnsi="Sabon Next LT" w:cs="Sabon Next LT"/>
          <w:color w:val="000000" w:themeColor="text1"/>
          <w:sz w:val="24"/>
          <w:szCs w:val="24"/>
        </w:rPr>
        <w:t>This aligns with the Old English meaning of the word ‘</w:t>
      </w:r>
      <w:proofErr w:type="spellStart"/>
      <w:r w:rsidR="00732910" w:rsidRPr="00F54BFC">
        <w:rPr>
          <w:rFonts w:ascii="Sabon Next LT" w:hAnsi="Sabon Next LT" w:cs="Sabon Next LT"/>
          <w:color w:val="000000" w:themeColor="text1"/>
          <w:sz w:val="24"/>
          <w:szCs w:val="24"/>
        </w:rPr>
        <w:t>healan</w:t>
      </w:r>
      <w:proofErr w:type="spellEnd"/>
      <w:r w:rsidR="00732910" w:rsidRPr="00F54BFC">
        <w:rPr>
          <w:rFonts w:ascii="Sabon Next LT" w:hAnsi="Sabon Next LT" w:cs="Sabon Next LT"/>
          <w:color w:val="000000" w:themeColor="text1"/>
          <w:sz w:val="24"/>
          <w:szCs w:val="24"/>
        </w:rPr>
        <w:t>’ which means ‘to make whole’.</w:t>
      </w:r>
      <w:r w:rsidR="00732910" w:rsidRPr="00F54BFC">
        <w:rPr>
          <w:rFonts w:ascii="Sabon Next LT" w:hAnsi="Sabon Next LT" w:cs="Sabon Next LT"/>
          <w:color w:val="000000" w:themeColor="text1"/>
          <w:sz w:val="24"/>
          <w:szCs w:val="24"/>
        </w:rPr>
        <w:fldChar w:fldCharType="begin"/>
      </w:r>
      <w:r w:rsidR="00987AD4">
        <w:rPr>
          <w:rFonts w:ascii="Sabon Next LT" w:hAnsi="Sabon Next LT" w:cs="Sabon Next LT"/>
          <w:color w:val="000000" w:themeColor="text1"/>
          <w:sz w:val="24"/>
          <w:szCs w:val="24"/>
        </w:rPr>
        <w:instrText xml:space="preserve"> ADDIN EN.CITE &lt;EndNote&gt;&lt;Cite&gt;&lt;Author&gt;Harper&lt;/Author&gt;&lt;Year&gt;2020&lt;/Year&gt;&lt;RecNum&gt;1216&lt;/RecNum&gt;&lt;DisplayText&gt;&lt;style face="superscript"&gt;68&lt;/style&gt;&lt;/DisplayText&gt;&lt;record&gt;&lt;rec-number&gt;1216&lt;/rec-number&gt;&lt;foreign-keys&gt;&lt;key app="EN" db-id="twsx0vaas2d2v0e0z5t5zw2uz5tvd99a2p05" timestamp="1594354265"&gt;1216&lt;/key&gt;&lt;/foreign-keys&gt;&lt;ref-type name="Dictionary"&gt;52&lt;/ref-type&gt;&lt;contributors&gt;&lt;authors&gt;&lt;author&gt;Harper, D.&lt;/author&gt;&lt;/authors&gt;&lt;/contributors&gt;&lt;titles&gt;&lt;title&gt;Heal&lt;/title&gt;&lt;secondary-title&gt;Online Etymology Dictionary&lt;/secondary-title&gt;&lt;/titles&gt;&lt;dates&gt;&lt;year&gt;2020&lt;/year&gt;&lt;/dates&gt;&lt;urls&gt;&lt;related-urls&gt;&lt;url&gt;Etymology Online&lt;/url&gt;&lt;/related-urls&gt;&lt;/urls&gt;&lt;access-date&gt;10/7/20&lt;/access-date&gt;&lt;/record&gt;&lt;/Cite&gt;&lt;/EndNote&gt;</w:instrText>
      </w:r>
      <w:r w:rsidR="00732910" w:rsidRPr="00F54BFC">
        <w:rPr>
          <w:rFonts w:ascii="Sabon Next LT" w:hAnsi="Sabon Next LT" w:cs="Sabon Next LT"/>
          <w:color w:val="000000" w:themeColor="text1"/>
          <w:sz w:val="24"/>
          <w:szCs w:val="24"/>
        </w:rPr>
        <w:fldChar w:fldCharType="separate"/>
      </w:r>
      <w:r w:rsidR="00987AD4" w:rsidRPr="00987AD4">
        <w:rPr>
          <w:rFonts w:ascii="Sabon Next LT" w:hAnsi="Sabon Next LT" w:cs="Sabon Next LT"/>
          <w:noProof/>
          <w:color w:val="000000" w:themeColor="text1"/>
          <w:sz w:val="24"/>
          <w:szCs w:val="24"/>
          <w:vertAlign w:val="superscript"/>
        </w:rPr>
        <w:t>68</w:t>
      </w:r>
      <w:r w:rsidR="00732910" w:rsidRPr="00F54BFC">
        <w:rPr>
          <w:rFonts w:ascii="Sabon Next LT" w:hAnsi="Sabon Next LT" w:cs="Sabon Next LT"/>
          <w:color w:val="000000" w:themeColor="text1"/>
          <w:sz w:val="24"/>
          <w:szCs w:val="24"/>
        </w:rPr>
        <w:fldChar w:fldCharType="end"/>
      </w:r>
      <w:r w:rsidR="00732910" w:rsidRPr="00F54BFC">
        <w:rPr>
          <w:rFonts w:ascii="Sabon Next LT" w:hAnsi="Sabon Next LT" w:cs="Sabon Next LT"/>
          <w:color w:val="000000" w:themeColor="text1"/>
          <w:sz w:val="24"/>
          <w:szCs w:val="24"/>
        </w:rPr>
        <w:t xml:space="preserve"> </w:t>
      </w:r>
      <w:r w:rsidR="00BF6054">
        <w:rPr>
          <w:rFonts w:ascii="Sabon Next LT" w:hAnsi="Sabon Next LT" w:cs="Sabon Next LT"/>
          <w:color w:val="000000" w:themeColor="text1"/>
          <w:sz w:val="24"/>
          <w:szCs w:val="24"/>
        </w:rPr>
        <w:t xml:space="preserve">Generalists therefore need to remember the purpose of their work as it will help them to resist forces that reduce their work to administrative gatekeepers or case managers, and it will remind </w:t>
      </w:r>
      <w:r w:rsidR="00421082">
        <w:rPr>
          <w:rFonts w:ascii="Sabon Next LT" w:hAnsi="Sabon Next LT" w:cs="Sabon Next LT"/>
          <w:color w:val="000000" w:themeColor="text1"/>
          <w:sz w:val="24"/>
          <w:szCs w:val="24"/>
        </w:rPr>
        <w:t>them of the dynamic direction and priority of their work – to ens</w:t>
      </w:r>
      <w:r w:rsidR="00BF6054">
        <w:rPr>
          <w:rFonts w:ascii="Sabon Next LT" w:hAnsi="Sabon Next LT" w:cs="Sabon Next LT"/>
          <w:color w:val="000000" w:themeColor="text1"/>
          <w:sz w:val="24"/>
          <w:szCs w:val="24"/>
        </w:rPr>
        <w:t xml:space="preserve">ure that each clinical assessment and decision has a </w:t>
      </w:r>
      <w:r w:rsidR="00BF6054" w:rsidRPr="00A448DF">
        <w:rPr>
          <w:rFonts w:ascii="Sabon Next LT" w:hAnsi="Sabon Next LT" w:cs="Sabon Next LT"/>
          <w:i/>
          <w:iCs/>
          <w:color w:val="000000" w:themeColor="text1"/>
          <w:sz w:val="24"/>
          <w:szCs w:val="24"/>
        </w:rPr>
        <w:t>Healing Orientation.</w:t>
      </w:r>
    </w:p>
    <w:p w14:paraId="7FA6DC5C" w14:textId="77777777" w:rsidR="0044000D" w:rsidRPr="00F54BFC" w:rsidRDefault="0044000D" w:rsidP="0044000D">
      <w:pPr>
        <w:pStyle w:val="Heading2"/>
        <w:rPr>
          <w:rFonts w:ascii="Sabon Next LT" w:hAnsi="Sabon Next LT" w:cs="Sabon Next LT"/>
          <w:i/>
          <w:iCs/>
          <w:color w:val="000000" w:themeColor="text1"/>
          <w:sz w:val="24"/>
          <w:szCs w:val="24"/>
        </w:rPr>
      </w:pPr>
    </w:p>
    <w:p w14:paraId="3F60AE22" w14:textId="77777777" w:rsidR="0044000D" w:rsidRPr="00F54BFC" w:rsidRDefault="0044000D" w:rsidP="0044000D">
      <w:pPr>
        <w:pStyle w:val="Heading3"/>
        <w:rPr>
          <w:rFonts w:ascii="Sabon Next LT" w:hAnsi="Sabon Next LT" w:cs="Sabon Next LT"/>
          <w:b/>
          <w:bCs/>
          <w:color w:val="000000" w:themeColor="text1"/>
        </w:rPr>
      </w:pPr>
      <w:r w:rsidRPr="00F54BFC">
        <w:rPr>
          <w:rFonts w:ascii="Sabon Next LT" w:hAnsi="Sabon Next LT" w:cs="Sabon Next LT"/>
          <w:b/>
          <w:bCs/>
          <w:color w:val="000000" w:themeColor="text1"/>
        </w:rPr>
        <w:t>Integrative Wisdom</w:t>
      </w:r>
    </w:p>
    <w:p w14:paraId="30CAA59C" w14:textId="5D5DF595" w:rsidR="00461E92" w:rsidRPr="00330FFA" w:rsidRDefault="0044000D" w:rsidP="0044000D">
      <w:pPr>
        <w:rPr>
          <w:rFonts w:ascii="Sabon Next LT" w:hAnsi="Sabon Next LT" w:cs="Sabon Next LT"/>
          <w:color w:val="000000" w:themeColor="text1"/>
          <w:lang w:val="en-US"/>
        </w:rPr>
      </w:pPr>
      <w:r w:rsidRPr="00F54BFC">
        <w:rPr>
          <w:rFonts w:ascii="Sabon Next LT" w:hAnsi="Sabon Next LT" w:cs="Sabon Next LT"/>
          <w:color w:val="000000" w:themeColor="text1"/>
          <w:lang w:val="en-US"/>
        </w:rPr>
        <w:t xml:space="preserve">Integrative Wisdom is a sophisticated and complex intellectual and embodied </w:t>
      </w:r>
      <w:r w:rsidR="00461E92" w:rsidRPr="00F54BFC">
        <w:rPr>
          <w:rFonts w:ascii="Sabon Next LT" w:hAnsi="Sabon Next LT" w:cs="Sabon Next LT"/>
          <w:color w:val="000000" w:themeColor="text1"/>
          <w:lang w:val="en-US"/>
        </w:rPr>
        <w:t xml:space="preserve">sense-making </w:t>
      </w:r>
      <w:r w:rsidRPr="00F54BFC">
        <w:rPr>
          <w:rFonts w:ascii="Sabon Next LT" w:hAnsi="Sabon Next LT" w:cs="Sabon Next LT"/>
          <w:color w:val="000000" w:themeColor="text1"/>
          <w:lang w:val="en-US"/>
        </w:rPr>
        <w:t xml:space="preserve">skill, learnt throughout a lifetime of practice. </w:t>
      </w:r>
      <w:r w:rsidR="00461E92" w:rsidRPr="00F54BFC">
        <w:rPr>
          <w:rFonts w:ascii="Sabon Next LT" w:hAnsi="Sabon Next LT" w:cs="Sabon Next LT"/>
          <w:color w:val="000000" w:themeColor="text1"/>
          <w:lang w:val="en-US"/>
        </w:rPr>
        <w:t xml:space="preserve">It relies on inclusive </w:t>
      </w:r>
      <w:r w:rsidR="00461E92" w:rsidRPr="00A448DF">
        <w:rPr>
          <w:rFonts w:ascii="Sabon Next LT" w:hAnsi="Sabon Next LT" w:cs="Sabon Next LT"/>
          <w:i/>
          <w:iCs/>
          <w:color w:val="000000" w:themeColor="text1"/>
          <w:lang w:val="en-US"/>
        </w:rPr>
        <w:t>Whole Person Scope</w:t>
      </w:r>
      <w:r w:rsidR="00461E92" w:rsidRPr="00F54BFC">
        <w:rPr>
          <w:rFonts w:ascii="Sabon Next LT" w:hAnsi="Sabon Next LT" w:cs="Sabon Next LT"/>
          <w:color w:val="000000" w:themeColor="text1"/>
          <w:lang w:val="en-US"/>
        </w:rPr>
        <w:t xml:space="preserve">, </w:t>
      </w:r>
      <w:r w:rsidR="00461E92" w:rsidRPr="00A448DF">
        <w:rPr>
          <w:rFonts w:ascii="Sabon Next LT" w:hAnsi="Sabon Next LT" w:cs="Sabon Next LT"/>
          <w:i/>
          <w:iCs/>
          <w:color w:val="000000" w:themeColor="text1"/>
          <w:lang w:val="en-US"/>
        </w:rPr>
        <w:t>Relational Process</w:t>
      </w:r>
      <w:r w:rsidR="00461E92" w:rsidRPr="00F54BFC">
        <w:rPr>
          <w:rFonts w:ascii="Sabon Next LT" w:hAnsi="Sabon Next LT" w:cs="Sabon Next LT"/>
          <w:color w:val="000000" w:themeColor="text1"/>
          <w:lang w:val="en-US"/>
        </w:rPr>
        <w:t xml:space="preserve">, and </w:t>
      </w:r>
      <w:r w:rsidR="00461E92" w:rsidRPr="00A448DF">
        <w:rPr>
          <w:rFonts w:ascii="Sabon Next LT" w:hAnsi="Sabon Next LT" w:cs="Sabon Next LT"/>
          <w:i/>
          <w:iCs/>
          <w:color w:val="000000" w:themeColor="text1"/>
          <w:lang w:val="en-US"/>
        </w:rPr>
        <w:t>Healing Orientation</w:t>
      </w:r>
      <w:r w:rsidR="00461E92" w:rsidRPr="00F54BFC">
        <w:rPr>
          <w:rFonts w:ascii="Sabon Next LT" w:hAnsi="Sabon Next LT" w:cs="Sabon Next LT"/>
          <w:color w:val="000000" w:themeColor="text1"/>
          <w:lang w:val="en-US"/>
        </w:rPr>
        <w:t xml:space="preserve">. </w:t>
      </w:r>
      <w:r w:rsidR="00512335">
        <w:rPr>
          <w:rFonts w:ascii="Sabon Next LT" w:hAnsi="Sabon Next LT" w:cs="Sabon Next LT"/>
          <w:color w:val="000000" w:themeColor="text1"/>
          <w:lang w:val="en-US"/>
        </w:rPr>
        <w:t xml:space="preserve">It </w:t>
      </w:r>
      <w:r w:rsidR="00461E92" w:rsidRPr="00F54BFC">
        <w:rPr>
          <w:rFonts w:ascii="Sabon Next LT" w:hAnsi="Sabon Next LT" w:cs="Sabon Next LT"/>
          <w:color w:val="000000" w:themeColor="text1"/>
          <w:lang w:val="en-US"/>
        </w:rPr>
        <w:t xml:space="preserve">includes </w:t>
      </w:r>
      <w:r w:rsidR="0034229E" w:rsidRPr="00F54BFC">
        <w:rPr>
          <w:rFonts w:ascii="Sabon Next LT" w:hAnsi="Sabon Next LT" w:cs="Sabon Next LT"/>
          <w:color w:val="000000" w:themeColor="text1"/>
          <w:lang w:val="en-US"/>
        </w:rPr>
        <w:t>the use of deductive reductionist and inductive constructivist knowledge</w:t>
      </w:r>
      <w:r w:rsidR="00040296">
        <w:rPr>
          <w:rFonts w:ascii="Sabon Next LT" w:hAnsi="Sabon Next LT" w:cs="Sabon Next LT"/>
          <w:color w:val="000000" w:themeColor="text1"/>
          <w:lang w:val="en-US"/>
        </w:rPr>
        <w:t>. It is</w:t>
      </w:r>
      <w:r w:rsidR="0034229E" w:rsidRPr="00F54BFC">
        <w:rPr>
          <w:rFonts w:ascii="Sabon Next LT" w:hAnsi="Sabon Next LT" w:cs="Sabon Next LT"/>
          <w:color w:val="000000" w:themeColor="text1"/>
          <w:lang w:val="en-US"/>
        </w:rPr>
        <w:t xml:space="preserve"> an active process of inductive foraging</w:t>
      </w:r>
      <w:r w:rsidR="004A32A6" w:rsidRPr="00F54BFC">
        <w:rPr>
          <w:rFonts w:ascii="Sabon Next LT" w:hAnsi="Sabon Next LT" w:cs="Sabon Next LT"/>
          <w:color w:val="000000" w:themeColor="text1"/>
          <w:lang w:val="en-US"/>
        </w:rPr>
        <w:fldChar w:fldCharType="begin"/>
      </w:r>
      <w:r w:rsidR="00987AD4">
        <w:rPr>
          <w:rFonts w:ascii="Sabon Next LT" w:hAnsi="Sabon Next LT" w:cs="Sabon Next LT"/>
          <w:color w:val="000000" w:themeColor="text1"/>
          <w:lang w:val="en-US"/>
        </w:rPr>
        <w:instrText xml:space="preserve"> ADDIN EN.CITE &lt;EndNote&gt;&lt;Cite&gt;&lt;Author&gt;Donner-Banzhoff&lt;/Author&gt;&lt;Year&gt;2014&lt;/Year&gt;&lt;RecNum&gt;713&lt;/RecNum&gt;&lt;DisplayText&gt;&lt;style face="superscript"&gt;69&lt;/style&gt;&lt;/DisplayText&gt;&lt;record&gt;&lt;rec-number&gt;713&lt;/rec-number&gt;&lt;foreign-keys&gt;&lt;key app="EN" db-id="twsx0vaas2d2v0e0z5t5zw2uz5tvd99a2p05" timestamp="1547782167"&gt;713&lt;/key&gt;&lt;/foreign-keys&gt;&lt;ref-type name="Journal Article"&gt;17&lt;/ref-type&gt;&lt;contributors&gt;&lt;authors&gt;&lt;author&gt;Donner-Banzhoff, Norbert&lt;/author&gt;&lt;author&gt;Hertwig, Ralph&lt;/author&gt;&lt;/authors&gt;&lt;/contributors&gt;&lt;titles&gt;&lt;title&gt;Inductive foraging: Improving the diagnostic yield of primary care consultations&lt;/title&gt;&lt;secondary-title&gt;The European Journal of General Practice&lt;/secondary-title&gt;&lt;/titles&gt;&lt;periodical&gt;&lt;full-title&gt;The European journal of general practice&lt;/full-title&gt;&lt;/periodical&gt;&lt;pages&gt;69-73&lt;/pages&gt;&lt;volume&gt;20&lt;/volume&gt;&lt;number&gt;1&lt;/number&gt;&lt;dates&gt;&lt;year&gt;2014&lt;/year&gt;&lt;/dates&gt;&lt;isbn&gt;1381-4788&lt;/isbn&gt;&lt;urls&gt;&lt;/urls&gt;&lt;/record&gt;&lt;/Cite&gt;&lt;/EndNote&gt;</w:instrText>
      </w:r>
      <w:r w:rsidR="004A32A6" w:rsidRPr="00F54BFC">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69</w:t>
      </w:r>
      <w:r w:rsidR="004A32A6" w:rsidRPr="00F54BFC">
        <w:rPr>
          <w:rFonts w:ascii="Sabon Next LT" w:hAnsi="Sabon Next LT" w:cs="Sabon Next LT"/>
          <w:color w:val="000000" w:themeColor="text1"/>
          <w:lang w:val="en-US"/>
        </w:rPr>
        <w:fldChar w:fldCharType="end"/>
      </w:r>
      <w:r w:rsidR="0034229E" w:rsidRPr="00F54BFC">
        <w:rPr>
          <w:rFonts w:ascii="Sabon Next LT" w:hAnsi="Sabon Next LT" w:cs="Sabon Next LT"/>
          <w:color w:val="000000" w:themeColor="text1"/>
          <w:lang w:val="en-US"/>
        </w:rPr>
        <w:t xml:space="preserve"> </w:t>
      </w:r>
      <w:r w:rsidR="00040296" w:rsidRPr="00F54BFC">
        <w:rPr>
          <w:rFonts w:ascii="Sabon Next LT" w:hAnsi="Sabon Next LT" w:cs="Sabon Next LT"/>
          <w:color w:val="000000" w:themeColor="text1"/>
          <w:lang w:val="en-US"/>
        </w:rPr>
        <w:t>for relevant knowledge that might otherwise be missed</w:t>
      </w:r>
      <w:r w:rsidR="00040296">
        <w:rPr>
          <w:rFonts w:ascii="Sabon Next LT" w:hAnsi="Sabon Next LT" w:cs="Sabon Next LT"/>
          <w:color w:val="000000" w:themeColor="text1"/>
          <w:lang w:val="en-US"/>
        </w:rPr>
        <w:t xml:space="preserve"> </w:t>
      </w:r>
      <w:r w:rsidR="0005520B">
        <w:rPr>
          <w:rFonts w:ascii="Sabon Next LT" w:hAnsi="Sabon Next LT" w:cs="Sabon Next LT"/>
          <w:color w:val="000000" w:themeColor="text1"/>
          <w:lang w:val="en-US"/>
        </w:rPr>
        <w:t xml:space="preserve">. Those that describe craftsmanship describe a process that includes </w:t>
      </w:r>
      <w:r w:rsidR="00040296">
        <w:rPr>
          <w:rFonts w:ascii="Sabon Next LT" w:hAnsi="Sabon Next LT" w:cs="Sabon Next LT"/>
          <w:color w:val="000000" w:themeColor="text1"/>
          <w:lang w:val="en-US"/>
        </w:rPr>
        <w:t>both problem solving and problem finding at once</w:t>
      </w:r>
      <w:r w:rsidR="00040296" w:rsidRPr="00F54BFC">
        <w:rPr>
          <w:rFonts w:ascii="Sabon Next LT" w:hAnsi="Sabon Next LT" w:cs="Sabon Next LT"/>
          <w:color w:val="000000" w:themeColor="text1"/>
          <w:lang w:val="en-US"/>
        </w:rPr>
        <w:t>.</w:t>
      </w:r>
      <w:r w:rsidR="00040296">
        <w:rPr>
          <w:rFonts w:ascii="Sabon Next LT" w:hAnsi="Sabon Next LT" w:cs="Sabon Next LT"/>
          <w:color w:val="000000" w:themeColor="text1"/>
          <w:lang w:val="en-US"/>
        </w:rPr>
        <w:fldChar w:fldCharType="begin"/>
      </w:r>
      <w:r w:rsidR="00987AD4">
        <w:rPr>
          <w:rFonts w:ascii="Sabon Next LT" w:hAnsi="Sabon Next LT" w:cs="Sabon Next LT"/>
          <w:color w:val="000000" w:themeColor="text1"/>
          <w:lang w:val="en-US"/>
        </w:rPr>
        <w:instrText xml:space="preserve"> ADDIN EN.CITE &lt;EndNote&gt;&lt;Cite&gt;&lt;Author&gt;Sennett&lt;/Author&gt;&lt;Year&gt;2008&lt;/Year&gt;&lt;RecNum&gt;1258&lt;/RecNum&gt;&lt;DisplayText&gt;&lt;style face="superscript"&gt;7&lt;/style&gt;&lt;/DisplayText&gt;&lt;record&gt;&lt;rec-number&gt;1258&lt;/rec-number&gt;&lt;foreign-keys&gt;&lt;key app="EN" db-id="twsx0vaas2d2v0e0z5t5zw2uz5tvd99a2p05" timestamp="1604369694"&gt;1258&lt;/key&gt;&lt;/foreign-keys&gt;&lt;ref-type name="Book"&gt;6&lt;/ref-type&gt;&lt;contributors&gt;&lt;authors&gt;&lt;author&gt;Sennett, Richard&lt;/author&gt;&lt;/authors&gt;&lt;/contributors&gt;&lt;titles&gt;&lt;title&gt;The craftsman&lt;/title&gt;&lt;/titles&gt;&lt;dates&gt;&lt;year&gt;2008&lt;/year&gt;&lt;/dates&gt;&lt;pub-location&gt;London&lt;/pub-location&gt;&lt;publisher&gt;Penguin Books&lt;/publisher&gt;&lt;isbn&gt;0300149557&lt;/isbn&gt;&lt;urls&gt;&lt;/urls&gt;&lt;/record&gt;&lt;/Cite&gt;&lt;/EndNote&gt;</w:instrText>
      </w:r>
      <w:r w:rsidR="00040296">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7</w:t>
      </w:r>
      <w:r w:rsidR="00040296">
        <w:rPr>
          <w:rFonts w:ascii="Sabon Next LT" w:hAnsi="Sabon Next LT" w:cs="Sabon Next LT"/>
          <w:color w:val="000000" w:themeColor="text1"/>
          <w:lang w:val="en-US"/>
        </w:rPr>
        <w:fldChar w:fldCharType="end"/>
      </w:r>
      <w:r w:rsidR="00040296" w:rsidRPr="00F54BFC">
        <w:rPr>
          <w:rFonts w:ascii="Sabon Next LT" w:hAnsi="Sabon Next LT" w:cs="Sabon Next LT"/>
          <w:color w:val="000000" w:themeColor="text1"/>
          <w:lang w:val="en-US"/>
        </w:rPr>
        <w:t xml:space="preserve"> </w:t>
      </w:r>
      <w:r w:rsidR="0005520B">
        <w:rPr>
          <w:rFonts w:ascii="Sabon Next LT" w:hAnsi="Sabon Next LT" w:cs="Sabon Next LT"/>
          <w:color w:val="000000" w:themeColor="text1"/>
        </w:rPr>
        <w:t>Integrative Wisdom</w:t>
      </w:r>
      <w:r w:rsidR="00461E92" w:rsidRPr="00F54BFC">
        <w:rPr>
          <w:rFonts w:ascii="Sabon Next LT" w:hAnsi="Sabon Next LT" w:cs="Sabon Next LT"/>
          <w:color w:val="000000" w:themeColor="text1"/>
        </w:rPr>
        <w:t xml:space="preserve"> includes </w:t>
      </w:r>
      <w:r w:rsidR="0034229E" w:rsidRPr="00F54BFC">
        <w:rPr>
          <w:rFonts w:ascii="Sabon Next LT" w:hAnsi="Sabon Next LT" w:cs="Sabon Next LT"/>
          <w:color w:val="000000" w:themeColor="text1"/>
        </w:rPr>
        <w:t xml:space="preserve">repetitive </w:t>
      </w:r>
      <w:r w:rsidR="00461E92" w:rsidRPr="00F54BFC">
        <w:rPr>
          <w:rFonts w:ascii="Sabon Next LT" w:hAnsi="Sabon Next LT" w:cs="Sabon Next LT"/>
          <w:color w:val="000000" w:themeColor="text1"/>
        </w:rPr>
        <w:t xml:space="preserve">hermeneutic </w:t>
      </w:r>
      <w:r w:rsidR="0034229E" w:rsidRPr="00F54BFC">
        <w:rPr>
          <w:rFonts w:ascii="Sabon Next LT" w:hAnsi="Sabon Next LT" w:cs="Sabon Next LT"/>
          <w:color w:val="000000" w:themeColor="text1"/>
        </w:rPr>
        <w:t>cycles</w:t>
      </w:r>
      <w:r w:rsidR="00461E92" w:rsidRPr="00F54BFC">
        <w:rPr>
          <w:rFonts w:ascii="Sabon Next LT" w:hAnsi="Sabon Next LT" w:cs="Sabon Next LT"/>
          <w:color w:val="000000" w:themeColor="text1"/>
        </w:rPr>
        <w:t xml:space="preserve"> of looking </w:t>
      </w:r>
      <w:r w:rsidR="0005520B" w:rsidRPr="00332220">
        <w:rPr>
          <w:rFonts w:ascii="Sabon Next LT" w:hAnsi="Sabon Next LT" w:cs="Sabon Next LT"/>
          <w:i/>
          <w:iCs/>
          <w:color w:val="000000" w:themeColor="text1"/>
        </w:rPr>
        <w:t>both</w:t>
      </w:r>
      <w:r w:rsidR="0005520B">
        <w:rPr>
          <w:rFonts w:ascii="Sabon Next LT" w:hAnsi="Sabon Next LT" w:cs="Sabon Next LT"/>
          <w:color w:val="000000" w:themeColor="text1"/>
        </w:rPr>
        <w:t xml:space="preserve"> </w:t>
      </w:r>
      <w:r w:rsidR="00461E92" w:rsidRPr="00F54BFC">
        <w:rPr>
          <w:rFonts w:ascii="Sabon Next LT" w:hAnsi="Sabon Next LT" w:cs="Sabon Next LT"/>
          <w:color w:val="000000" w:themeColor="text1"/>
        </w:rPr>
        <w:t xml:space="preserve">wide for </w:t>
      </w:r>
      <w:r w:rsidR="00BD560B" w:rsidRPr="00F54BFC">
        <w:rPr>
          <w:rFonts w:ascii="Sabon Next LT" w:hAnsi="Sabon Next LT" w:cs="Sabon Next LT"/>
          <w:color w:val="000000" w:themeColor="text1"/>
        </w:rPr>
        <w:t xml:space="preserve">illumination </w:t>
      </w:r>
      <w:r w:rsidR="00BD560B" w:rsidRPr="00332220">
        <w:rPr>
          <w:rFonts w:ascii="Sabon Next LT" w:hAnsi="Sabon Next LT" w:cs="Sabon Next LT"/>
          <w:i/>
          <w:iCs/>
          <w:color w:val="000000" w:themeColor="text1"/>
        </w:rPr>
        <w:t>and</w:t>
      </w:r>
      <w:r w:rsidR="00461E92" w:rsidRPr="00F54BFC">
        <w:rPr>
          <w:rFonts w:ascii="Sabon Next LT" w:hAnsi="Sabon Next LT" w:cs="Sabon Next LT"/>
          <w:color w:val="000000" w:themeColor="text1"/>
        </w:rPr>
        <w:t xml:space="preserve"> narrowing attention to define – noticing </w:t>
      </w:r>
      <w:r w:rsidR="0005520B" w:rsidRPr="00332220">
        <w:rPr>
          <w:rFonts w:ascii="Sabon Next LT" w:hAnsi="Sabon Next LT" w:cs="Sabon Next LT"/>
          <w:i/>
          <w:iCs/>
          <w:color w:val="000000" w:themeColor="text1"/>
        </w:rPr>
        <w:t xml:space="preserve">both </w:t>
      </w:r>
      <w:r w:rsidR="00461E92" w:rsidRPr="00F54BFC">
        <w:rPr>
          <w:rFonts w:ascii="Sabon Next LT" w:hAnsi="Sabon Next LT" w:cs="Sabon Next LT"/>
          <w:color w:val="000000" w:themeColor="text1"/>
        </w:rPr>
        <w:t xml:space="preserve">the </w:t>
      </w:r>
      <w:r w:rsidR="00421082">
        <w:rPr>
          <w:rFonts w:ascii="Sabon Next LT" w:hAnsi="Sabon Next LT" w:cs="Sabon Next LT"/>
          <w:color w:val="000000" w:themeColor="text1"/>
        </w:rPr>
        <w:t xml:space="preserve">whole </w:t>
      </w:r>
      <w:r w:rsidR="00421082" w:rsidRPr="00332220">
        <w:rPr>
          <w:rFonts w:ascii="Sabon Next LT" w:hAnsi="Sabon Next LT" w:cs="Sabon Next LT"/>
          <w:i/>
          <w:iCs/>
          <w:color w:val="000000" w:themeColor="text1"/>
        </w:rPr>
        <w:t>and</w:t>
      </w:r>
      <w:r w:rsidR="00421082">
        <w:rPr>
          <w:rFonts w:ascii="Sabon Next LT" w:hAnsi="Sabon Next LT" w:cs="Sabon Next LT"/>
          <w:color w:val="000000" w:themeColor="text1"/>
        </w:rPr>
        <w:t xml:space="preserve"> </w:t>
      </w:r>
      <w:r w:rsidR="0005520B">
        <w:rPr>
          <w:rFonts w:ascii="Sabon Next LT" w:hAnsi="Sabon Next LT" w:cs="Sabon Next LT"/>
          <w:color w:val="000000" w:themeColor="text1"/>
        </w:rPr>
        <w:t xml:space="preserve">the </w:t>
      </w:r>
      <w:r w:rsidR="00461E92" w:rsidRPr="00F54BFC">
        <w:rPr>
          <w:rFonts w:ascii="Sabon Next LT" w:hAnsi="Sabon Next LT" w:cs="Sabon Next LT"/>
          <w:color w:val="000000" w:themeColor="text1"/>
        </w:rPr>
        <w:t xml:space="preserve">parts, </w:t>
      </w:r>
      <w:r w:rsidR="00040296" w:rsidRPr="00F54BFC">
        <w:rPr>
          <w:rFonts w:ascii="Sabon Next LT" w:hAnsi="Sabon Next LT" w:cs="Sabon Next LT"/>
          <w:color w:val="000000" w:themeColor="text1"/>
        </w:rPr>
        <w:t xml:space="preserve">and </w:t>
      </w:r>
      <w:r w:rsidR="0005520B">
        <w:rPr>
          <w:rFonts w:ascii="Sabon Next LT" w:hAnsi="Sabon Next LT" w:cs="Sabon Next LT"/>
          <w:color w:val="000000" w:themeColor="text1"/>
        </w:rPr>
        <w:t xml:space="preserve">tuning in to </w:t>
      </w:r>
      <w:r w:rsidR="00040296" w:rsidRPr="00F54BFC">
        <w:rPr>
          <w:rFonts w:ascii="Sabon Next LT" w:hAnsi="Sabon Next LT" w:cs="Sabon Next LT"/>
          <w:color w:val="000000" w:themeColor="text1"/>
        </w:rPr>
        <w:t>the patterns that connect them</w:t>
      </w:r>
      <w:r w:rsidR="00461E92" w:rsidRPr="00F54BFC">
        <w:rPr>
          <w:rFonts w:ascii="Sabon Next LT" w:hAnsi="Sabon Next LT" w:cs="Sabon Next LT"/>
          <w:color w:val="000000" w:themeColor="text1"/>
        </w:rPr>
        <w:fldChar w:fldCharType="begin">
          <w:fldData xml:space="preserve">PEVuZE5vdGU+PENpdGU+PEF1dGhvcj5Bamphd2k8L0F1dGhvcj48WWVhcj4yMDA3PC9ZZWFyPjxS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</w:fldData>
        </w:fldChar>
      </w:r>
      <w:r w:rsidR="00987AD4">
        <w:rPr>
          <w:rFonts w:ascii="Sabon Next LT" w:hAnsi="Sabon Next LT" w:cs="Sabon Next LT"/>
          <w:color w:val="000000" w:themeColor="text1"/>
        </w:rPr>
        <w:instrText xml:space="preserve"> ADDIN EN.CITE </w:instrText>
      </w:r>
      <w:r w:rsidR="00987AD4">
        <w:rPr>
          <w:rFonts w:ascii="Sabon Next LT" w:hAnsi="Sabon Next LT" w:cs="Sabon Next LT"/>
          <w:color w:val="000000" w:themeColor="text1"/>
        </w:rPr>
        <w:fldChar w:fldCharType="begin">
          <w:fldData xml:space="preserve">PEVuZE5vdGU+PENpdGU+PEF1dGhvcj5Bamphd2k8L0F1dGhvcj48WWVhcj4yMDA3PC9ZZWFyPjxS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</w:fldData>
        </w:fldChar>
      </w:r>
      <w:r w:rsidR="00987AD4">
        <w:rPr>
          <w:rFonts w:ascii="Sabon Next LT" w:hAnsi="Sabon Next LT" w:cs="Sabon Next LT"/>
          <w:color w:val="000000" w:themeColor="text1"/>
        </w:rPr>
        <w:instrText xml:space="preserve"> ADDIN EN.CITE.DATA </w:instrText>
      </w:r>
      <w:r w:rsidR="00987AD4">
        <w:rPr>
          <w:rFonts w:ascii="Sabon Next LT" w:hAnsi="Sabon Next LT" w:cs="Sabon Next LT"/>
          <w:color w:val="000000" w:themeColor="text1"/>
        </w:rPr>
      </w:r>
      <w:r w:rsidR="00987AD4">
        <w:rPr>
          <w:rFonts w:ascii="Sabon Next LT" w:hAnsi="Sabon Next LT" w:cs="Sabon Next LT"/>
          <w:color w:val="000000" w:themeColor="text1"/>
        </w:rPr>
        <w:fldChar w:fldCharType="end"/>
      </w:r>
      <w:r w:rsidR="00461E92" w:rsidRPr="00F54BFC">
        <w:rPr>
          <w:rFonts w:ascii="Sabon Next LT" w:hAnsi="Sabon Next LT" w:cs="Sabon Next LT"/>
          <w:color w:val="000000" w:themeColor="text1"/>
        </w:rPr>
      </w:r>
      <w:r w:rsidR="00461E92"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12,70,71</w:t>
      </w:r>
      <w:r w:rsidR="00461E92" w:rsidRPr="00F54BFC">
        <w:rPr>
          <w:rFonts w:ascii="Sabon Next LT" w:hAnsi="Sabon Next LT" w:cs="Sabon Next LT"/>
          <w:color w:val="000000" w:themeColor="text1"/>
        </w:rPr>
        <w:fldChar w:fldCharType="end"/>
      </w:r>
      <w:r w:rsidR="00461E92" w:rsidRPr="00F54BFC">
        <w:rPr>
          <w:rFonts w:ascii="Sabon Next LT" w:hAnsi="Sabon Next LT" w:cs="Sabon Next LT"/>
          <w:color w:val="000000" w:themeColor="text1"/>
        </w:rPr>
        <w:t xml:space="preserve">. </w:t>
      </w:r>
      <w:r w:rsidR="0005520B">
        <w:rPr>
          <w:rFonts w:ascii="Sabon Next LT" w:hAnsi="Sabon Next LT" w:cs="Sabon Next LT"/>
          <w:color w:val="000000" w:themeColor="text1"/>
        </w:rPr>
        <w:t>This</w:t>
      </w:r>
      <w:r w:rsidR="00461E92" w:rsidRPr="00F54BFC">
        <w:rPr>
          <w:rFonts w:ascii="Sabon Next LT" w:hAnsi="Sabon Next LT" w:cs="Sabon Next LT"/>
          <w:color w:val="000000" w:themeColor="text1"/>
        </w:rPr>
        <w:t xml:space="preserve"> is a sophisticated discernment of what is integral, involving listening, questioning, interpreting, discerning, and integrating to get a glimpse of the complex whole.</w:t>
      </w:r>
      <w:r w:rsidR="00461E92" w:rsidRPr="00F54BFC">
        <w:rPr>
          <w:rFonts w:ascii="Sabon Next LT" w:hAnsi="Sabon Next LT" w:cs="Sabon Next LT"/>
          <w:color w:val="000000" w:themeColor="text1"/>
        </w:rPr>
        <w:fldChar w:fldCharType="begin"/>
      </w:r>
      <w:r w:rsidR="008846E8">
        <w:rPr>
          <w:rFonts w:ascii="Sabon Next LT" w:hAnsi="Sabon Next LT" w:cs="Sabon Next LT"/>
          <w:color w:val="000000" w:themeColor="text1"/>
        </w:rPr>
        <w:instrText xml:space="preserve"> ADDIN EN.CITE &lt;EndNote&gt;&lt;Cite&gt;&lt;Author&gt;Lynch&lt;/Author&gt;&lt;Year&gt;2020&lt;/Year&gt;&lt;RecNum&gt;946&lt;/RecNum&gt;&lt;DisplayText&gt;&lt;style face="superscript"&gt;2&lt;/style&gt;&lt;/DisplayText&gt;&lt;record&gt;&lt;rec-number&gt;946&lt;/rec-number&gt;&lt;foreign-keys&gt;&lt;key app="EN" db-id="twsx0vaas2d2v0e0z5t5zw2uz5tvd99a2p05" timestamp="1581893619"&gt;946&lt;/key&gt;&lt;/foreign-keys&gt;&lt;ref-type name="Journal Article"&gt;17&lt;/ref-type&gt;&lt;contributors&gt;&lt;authors&gt;&lt;author&gt;Lynch, J. M.&lt;/author&gt;&lt;author&gt;Dowrick, C.F.&lt;/author&gt;&lt;author&gt;Meredith, Pamela&lt;/author&gt;&lt;author&gt;McGregor, S.L.T.&lt;/author&gt;&lt;author&gt;Van Driel, Mieke&lt;/author&gt;&lt;/authors&gt;&lt;/contributors&gt;&lt;titles&gt;&lt;title&gt;Transdisciplinary Generalism: naming the epistemology and philsophy of the generalist&lt;/title&gt;&lt;secondary-title&gt;Journal of evaluation in clinical practice&lt;/secondary-title&gt;&lt;/titles&gt;&lt;periodical&gt;&lt;full-title&gt;Journal of evaluation in clinical practice&lt;/full-title&gt;&lt;/periodical&gt;&lt;pages&gt;1-10&lt;/pages&gt;&lt;dates&gt;&lt;year&gt;2020&lt;/year&gt;&lt;/dates&gt;&lt;urls&gt;&lt;/urls&gt;&lt;electronic-resource-num&gt;http://doi.org/10.1111/jep.13446&lt;/electronic-resource-num&gt;&lt;/record&gt;&lt;/Cite&gt;&lt;/EndNote&gt;</w:instrText>
      </w:r>
      <w:r w:rsidR="00461E92" w:rsidRPr="00F54BFC">
        <w:rPr>
          <w:rFonts w:ascii="Sabon Next LT" w:hAnsi="Sabon Next LT" w:cs="Sabon Next LT"/>
          <w:color w:val="000000" w:themeColor="text1"/>
        </w:rPr>
        <w:fldChar w:fldCharType="separate"/>
      </w:r>
      <w:r w:rsidR="008846E8" w:rsidRPr="008846E8">
        <w:rPr>
          <w:rFonts w:ascii="Sabon Next LT" w:hAnsi="Sabon Next LT" w:cs="Sabon Next LT"/>
          <w:noProof/>
          <w:color w:val="000000" w:themeColor="text1"/>
          <w:vertAlign w:val="superscript"/>
        </w:rPr>
        <w:t>2</w:t>
      </w:r>
      <w:r w:rsidR="00461E92" w:rsidRPr="00F54BFC">
        <w:rPr>
          <w:rFonts w:ascii="Sabon Next LT" w:hAnsi="Sabon Next LT" w:cs="Sabon Next LT"/>
          <w:color w:val="000000" w:themeColor="text1"/>
        </w:rPr>
        <w:fldChar w:fldCharType="end"/>
      </w:r>
      <w:r w:rsidR="00461E92" w:rsidRPr="00F54BFC">
        <w:rPr>
          <w:rFonts w:ascii="Sabon Next LT" w:hAnsi="Sabon Next LT" w:cs="Sabon Next LT"/>
          <w:color w:val="000000" w:themeColor="text1"/>
        </w:rPr>
        <w:t xml:space="preserve"> </w:t>
      </w:r>
    </w:p>
    <w:p w14:paraId="5CCF5DE6" w14:textId="77777777" w:rsidR="00461E92" w:rsidRPr="00F54BFC" w:rsidRDefault="00461E92" w:rsidP="0044000D">
      <w:pPr>
        <w:rPr>
          <w:rFonts w:ascii="Sabon Next LT" w:hAnsi="Sabon Next LT" w:cs="Sabon Next LT"/>
          <w:color w:val="000000" w:themeColor="text1"/>
        </w:rPr>
      </w:pPr>
    </w:p>
    <w:p w14:paraId="6C0981D2" w14:textId="235B5C69" w:rsidR="00512335" w:rsidRDefault="0044000D" w:rsidP="0044000D">
      <w:pPr>
        <w:rPr>
          <w:rFonts w:ascii="Sabon Next LT" w:hAnsi="Sabon Next LT" w:cs="Sabon Next LT"/>
          <w:color w:val="000000" w:themeColor="text1"/>
        </w:rPr>
      </w:pPr>
      <w:r w:rsidRPr="00F54BFC">
        <w:rPr>
          <w:rFonts w:ascii="Sabon Next LT" w:hAnsi="Sabon Next LT" w:cs="Sabon Next LT"/>
          <w:color w:val="000000" w:themeColor="text1"/>
          <w:lang w:val="en-US"/>
        </w:rPr>
        <w:t xml:space="preserve">Any description here will necessarily be incomplete, as </w:t>
      </w:r>
      <w:r w:rsidRPr="00F54BFC">
        <w:rPr>
          <w:rFonts w:ascii="Sabon Next LT" w:hAnsi="Sabon Next LT" w:cs="Sabon Next LT"/>
          <w:color w:val="000000" w:themeColor="text1"/>
        </w:rPr>
        <w:t>those who study the process of professional knowledge explain: “the very aspects of a practice that escape observation, rule-making, and explicit routinisation are precisely those that make it valuable”.</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&lt;EndNote&gt;&lt;Cite&gt;&lt;Author&gt;Carlsen&lt;/Author&gt;&lt;Year&gt;2004&lt;/Year&gt;&lt;RecNum&gt;164&lt;/RecNum&gt;&lt;Suffix&gt;`,p.3&lt;/Suffix&gt;&lt;Pages&gt;3&lt;/Pages&gt;&lt;DisplayText&gt;&lt;style face="superscript"&gt;72,p.3&lt;/style&gt;&lt;/DisplayText&gt;&lt;record&gt;&lt;rec-number&gt;164&lt;/rec-number&gt;&lt;foreign-keys&gt;&lt;key app="EN" db-id="twsx0vaas2d2v0e0z5t5zw2uz5tvd99a2p05" timestamp="1541130194"&gt;164&lt;/key&gt;&lt;/foreign-keys&gt;&lt;ref-type name="Book"&gt;6&lt;/ref-type&gt;&lt;contributors&gt;&lt;authors&gt;&lt;author&gt;Carlsen, Arne&lt;/author&gt;&lt;author&gt;Von Krogh, George&lt;/author&gt;&lt;author&gt;Klev, Roger&lt;/author&gt;&lt;/authors&gt;&lt;/contributors&gt;&lt;titles&gt;&lt;title&gt;Living knowledge: The dynamics of professional service work&lt;/title&gt;&lt;/titles&gt;&lt;dates&gt;&lt;year&gt;2004&lt;/year&gt;&lt;/dates&gt;&lt;pub-location&gt;New York&lt;/pub-location&gt;&lt;publisher&gt;Palgrave Macmillan&lt;/publisher&gt;&lt;isbn&gt;1403920605&lt;/isbn&gt;&lt;urls&gt;&lt;/urls&gt;&lt;/record&gt;&lt;/Cite&gt;&lt;/EndNote&gt;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72,p.3</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w:t>
      </w:r>
      <w:r w:rsidR="00512335" w:rsidRPr="005B012F">
        <w:rPr>
          <w:rFonts w:ascii="Sabon Next LT" w:hAnsi="Sabon Next LT" w:cs="Sabon Next LT"/>
        </w:rPr>
        <w:t>In fact</w:t>
      </w:r>
      <w:r w:rsidR="00BD560B">
        <w:rPr>
          <w:rFonts w:ascii="Sabon Next LT" w:hAnsi="Sabon Next LT" w:cs="Sabon Next LT"/>
        </w:rPr>
        <w:t>,</w:t>
      </w:r>
      <w:r w:rsidR="00512335" w:rsidRPr="005B012F">
        <w:rPr>
          <w:rFonts w:ascii="Sabon Next LT" w:hAnsi="Sabon Next LT" w:cs="Sabon Next LT"/>
        </w:rPr>
        <w:t xml:space="preserve"> one marker of this wisdom is the way it values uncertainty – it does not promise certainty.</w:t>
      </w:r>
      <w:r w:rsidR="00512335">
        <w:rPr>
          <w:rFonts w:ascii="Sabon Next LT" w:hAnsi="Sabon Next LT" w:cs="Sabon Next LT"/>
        </w:rPr>
        <w:t xml:space="preserve"> </w:t>
      </w:r>
      <w:r w:rsidR="00512335" w:rsidRPr="00F54BFC">
        <w:rPr>
          <w:rFonts w:ascii="Sabon Next LT" w:hAnsi="Sabon Next LT" w:cs="Sabon Next LT"/>
          <w:color w:val="000000" w:themeColor="text1"/>
          <w:lang w:val="en-US"/>
        </w:rPr>
        <w:t xml:space="preserve">Generalists </w:t>
      </w:r>
      <w:r w:rsidR="00677716">
        <w:rPr>
          <w:rFonts w:ascii="Sabon Next LT" w:hAnsi="Sabon Next LT" w:cs="Sabon Next LT"/>
          <w:color w:val="000000" w:themeColor="text1"/>
          <w:lang w:val="en-US"/>
        </w:rPr>
        <w:t>protect</w:t>
      </w:r>
      <w:r w:rsidR="00512335" w:rsidRPr="00F54BFC">
        <w:rPr>
          <w:rFonts w:ascii="Sabon Next LT" w:hAnsi="Sabon Next LT" w:cs="Sabon Next LT"/>
          <w:color w:val="000000" w:themeColor="text1"/>
          <w:lang w:val="en-US"/>
        </w:rPr>
        <w:t xml:space="preserve"> this wisdom when they value </w:t>
      </w:r>
      <w:r w:rsidR="00512335" w:rsidRPr="00F54BFC">
        <w:rPr>
          <w:rFonts w:ascii="Sabon Next LT" w:hAnsi="Sabon Next LT" w:cs="Sabon Next LT"/>
          <w:color w:val="000000" w:themeColor="text1"/>
        </w:rPr>
        <w:t>the non-expert position</w:t>
      </w:r>
      <w:r w:rsidR="00677716">
        <w:rPr>
          <w:rFonts w:ascii="Sabon Next LT" w:hAnsi="Sabon Next LT" w:cs="Sabon Next LT"/>
          <w:color w:val="000000" w:themeColor="text1"/>
        </w:rPr>
        <w:t>,</w:t>
      </w:r>
      <w:r w:rsidR="00512335"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&lt;EndNote&gt;&lt;Cite&gt;&lt;Author&gt;Stone&lt;/Author&gt;&lt;Year&gt;2014&lt;/Year&gt;&lt;RecNum&gt;20&lt;/RecNum&gt;&lt;DisplayText&gt;&lt;style face="superscript"&gt;30&lt;/style&gt;&lt;/DisplayText&gt;&lt;record&gt;&lt;rec-number&gt;20&lt;/rec-number&gt;&lt;foreign-keys&gt;&lt;key app="EN" db-id="twsx0vaas2d2v0e0z5t5zw2uz5tvd99a2p05" timestamp="1541130190"&gt;20&lt;/key&gt;&lt;/foreign-keys&gt;&lt;ref-type name="Journal Article"&gt;17&lt;/ref-type&gt;&lt;contributors&gt;&lt;authors&gt;&lt;author&gt;Stone, Louise&lt;/author&gt;&lt;/authors&gt;&lt;/contributors&gt;&lt;titles&gt;&lt;title&gt;Managing the consultation with patients with medically unexplained symptoms: a grounded theory study of supervisors and registrars in general practice&lt;/title&gt;&lt;secondary-title&gt;BMC family practice&lt;/secondary-title&gt;&lt;/titles&gt;&lt;periodical&gt;&lt;full-title&gt;BMC family practice&lt;/full-title&gt;&lt;/periodical&gt;&lt;pages&gt;1&lt;/pages&gt;&lt;volume&gt;15&lt;/volume&gt;&lt;number&gt;1&lt;/number&gt;&lt;dates&gt;&lt;year&gt;2014&lt;/year&gt;&lt;/dates&gt;&lt;isbn&gt;1471-2296&lt;/isbn&gt;&lt;urls&gt;&lt;/urls&gt;&lt;/record&gt;&lt;/Cite&gt;&lt;/EndNote&gt;</w:instrText>
      </w:r>
      <w:r w:rsidR="00512335"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30</w:t>
      </w:r>
      <w:r w:rsidR="00512335" w:rsidRPr="00F54BFC">
        <w:rPr>
          <w:rFonts w:ascii="Sabon Next LT" w:hAnsi="Sabon Next LT" w:cs="Sabon Next LT"/>
          <w:color w:val="000000" w:themeColor="text1"/>
        </w:rPr>
        <w:fldChar w:fldCharType="end"/>
      </w:r>
      <w:r w:rsidR="0005520B">
        <w:rPr>
          <w:rFonts w:ascii="Sabon Next LT" w:hAnsi="Sabon Next LT" w:cs="Sabon Next LT"/>
          <w:color w:val="000000" w:themeColor="text1"/>
        </w:rPr>
        <w:t xml:space="preserve"> es</w:t>
      </w:r>
      <w:r w:rsidR="00BD08D8">
        <w:rPr>
          <w:rFonts w:ascii="Sabon Next LT" w:hAnsi="Sabon Next LT" w:cs="Sabon Next LT"/>
          <w:color w:val="000000" w:themeColor="text1"/>
        </w:rPr>
        <w:t>c</w:t>
      </w:r>
      <w:r w:rsidR="0005520B">
        <w:rPr>
          <w:rFonts w:ascii="Sabon Next LT" w:hAnsi="Sabon Next LT" w:cs="Sabon Next LT"/>
          <w:color w:val="000000" w:themeColor="text1"/>
        </w:rPr>
        <w:t>hew</w:t>
      </w:r>
      <w:r w:rsidR="00677716">
        <w:rPr>
          <w:rFonts w:ascii="Sabon Next LT" w:hAnsi="Sabon Next LT" w:cs="Sabon Next LT"/>
          <w:color w:val="000000" w:themeColor="text1"/>
        </w:rPr>
        <w:t>ing</w:t>
      </w:r>
      <w:r w:rsidR="0005520B">
        <w:rPr>
          <w:rFonts w:ascii="Sabon Next LT" w:hAnsi="Sabon Next LT" w:cs="Sabon Next LT"/>
          <w:color w:val="000000" w:themeColor="text1"/>
        </w:rPr>
        <w:t xml:space="preserve"> </w:t>
      </w:r>
      <w:r w:rsidR="008C31BB">
        <w:rPr>
          <w:rFonts w:ascii="Sabon Next LT" w:hAnsi="Sabon Next LT" w:cs="Sabon Next LT"/>
          <w:color w:val="000000" w:themeColor="text1"/>
        </w:rPr>
        <w:t xml:space="preserve">expertise </w:t>
      </w:r>
      <w:r w:rsidR="0005520B">
        <w:rPr>
          <w:rFonts w:ascii="Sabon Next LT" w:hAnsi="Sabon Next LT" w:cs="Sabon Next LT"/>
          <w:color w:val="000000" w:themeColor="text1"/>
        </w:rPr>
        <w:t xml:space="preserve">that </w:t>
      </w:r>
      <w:r w:rsidR="008C31BB">
        <w:rPr>
          <w:rFonts w:ascii="Sabon Next LT" w:hAnsi="Sabon Next LT" w:cs="Sabon Next LT"/>
          <w:color w:val="000000" w:themeColor="text1"/>
        </w:rPr>
        <w:t>is deep but narrow</w:t>
      </w:r>
      <w:r w:rsidR="00677716">
        <w:rPr>
          <w:rFonts w:ascii="Sabon Next LT" w:hAnsi="Sabon Next LT" w:cs="Sabon Next LT"/>
          <w:color w:val="000000" w:themeColor="text1"/>
        </w:rPr>
        <w:t xml:space="preserve">. They use this wisdom when they </w:t>
      </w:r>
      <w:r w:rsidR="00512335" w:rsidRPr="00F54BFC">
        <w:rPr>
          <w:rFonts w:ascii="Sabon Next LT" w:hAnsi="Sabon Next LT" w:cs="Sabon Next LT"/>
          <w:color w:val="000000" w:themeColor="text1"/>
          <w:lang w:val="en-GB"/>
        </w:rPr>
        <w:t>tolerate uncertainty,</w:t>
      </w:r>
      <w:r w:rsidR="00512335" w:rsidRPr="00F54BFC">
        <w:rPr>
          <w:rFonts w:ascii="Sabon Next LT" w:hAnsi="Sabon Next LT" w:cs="Sabon Next LT"/>
          <w:color w:val="000000" w:themeColor="text1"/>
          <w:lang w:val="en-GB"/>
        </w:rPr>
        <w:fldChar w:fldCharType="begin"/>
      </w:r>
      <w:r w:rsidR="00987AD4">
        <w:rPr>
          <w:rFonts w:ascii="Sabon Next LT" w:hAnsi="Sabon Next LT" w:cs="Sabon Next LT"/>
          <w:color w:val="000000" w:themeColor="text1"/>
          <w:lang w:val="en-GB"/>
        </w:rPr>
        <w:instrText xml:space="preserve"> ADDIN EN.CITE &lt;EndNote&gt;&lt;Cite&gt;&lt;Author&gt;Simpkin&lt;/Author&gt;&lt;Year&gt;2016&lt;/Year&gt;&lt;RecNum&gt;1067&lt;/RecNum&gt;&lt;DisplayText&gt;&lt;style face="superscript"&gt;73,74&lt;/style&gt;&lt;/DisplayText&gt;&lt;record&gt;&lt;rec-number&gt;1067&lt;/rec-number&gt;&lt;foreign-keys&gt;&lt;key app="EN" db-id="twsx0vaas2d2v0e0z5t5zw2uz5tvd99a2p05" timestamp="1583203325"&gt;1067&lt;/key&gt;&lt;/foreign-keys&gt;&lt;ref-type name="Journal Article"&gt;17&lt;/ref-type&gt;&lt;contributors&gt;&lt;authors&gt;&lt;author&gt;Simpkin, Arabella L&lt;/author&gt;&lt;author&gt;Schwartzstein, Richard M&lt;/author&gt;&lt;/authors&gt;&lt;/contributors&gt;&lt;titles&gt;&lt;title&gt;Tolerating uncertainty—the next medical revolution?&lt;/title&gt;&lt;secondary-title&gt;New England Journal of Medicine&lt;/secondary-title&gt;&lt;/titles&gt;&lt;periodical&gt;&lt;full-title&gt;New England Journal of Medicine&lt;/full-title&gt;&lt;/periodical&gt;&lt;volume&gt;375&lt;/volume&gt;&lt;number&gt;18&lt;/number&gt;&lt;dates&gt;&lt;year&gt;2016&lt;/year&gt;&lt;/dates&gt;&lt;isbn&gt;0028-4793&lt;/isbn&gt;&lt;urls&gt;&lt;/urls&gt;&lt;/record&gt;&lt;/Cite&gt;&lt;Cite&gt;&lt;Author&gt;Gunn&lt;/Author&gt;&lt;Year&gt;2017&lt;/Year&gt;&lt;RecNum&gt;1065&lt;/RecNum&gt;&lt;record&gt;&lt;rec-number&gt;1065&lt;/rec-number&gt;&lt;foreign-keys&gt;&lt;key app="EN" db-id="twsx0vaas2d2v0e0z5t5zw2uz5tvd99a2p05" timestamp="1583202743"&gt;1065&lt;/key&gt;&lt;/foreign-keys&gt;&lt;ref-type name="Journal Article"&gt;17&lt;/ref-type&gt;&lt;contributors&gt;&lt;authors&gt;&lt;author&gt;Gunn, Jane&lt;/author&gt;&lt;author&gt;Naccarella, Lucio&lt;/author&gt;&lt;author&gt;Palmer, Victoria&lt;/author&gt;&lt;author&gt;Kokanovic, Renata&lt;/author&gt;&lt;author&gt;Pope, Catherine&lt;/author&gt;&lt;author&gt;Lathlean, Judith&lt;/author&gt;&lt;/authors&gt;&lt;/contributors&gt;&lt;titles&gt;&lt;title&gt;What is the place of generalism in the 2020 primary care team?&lt;/title&gt;&lt;/titles&gt;&lt;dates&gt;&lt;year&gt;2017&lt;/year&gt;&lt;/dates&gt;&lt;urls&gt;&lt;/urls&gt;&lt;/record&gt;&lt;/Cite&gt;&lt;/EndNote&gt;</w:instrText>
      </w:r>
      <w:r w:rsidR="00512335" w:rsidRPr="00F54BFC">
        <w:rPr>
          <w:rFonts w:ascii="Sabon Next LT" w:hAnsi="Sabon Next LT" w:cs="Sabon Next LT"/>
          <w:color w:val="000000" w:themeColor="text1"/>
          <w:lang w:val="en-GB"/>
        </w:rPr>
        <w:fldChar w:fldCharType="separate"/>
      </w:r>
      <w:r w:rsidR="00987AD4" w:rsidRPr="00987AD4">
        <w:rPr>
          <w:rFonts w:ascii="Sabon Next LT" w:hAnsi="Sabon Next LT" w:cs="Sabon Next LT"/>
          <w:noProof/>
          <w:color w:val="000000" w:themeColor="text1"/>
          <w:vertAlign w:val="superscript"/>
          <w:lang w:val="en-GB"/>
        </w:rPr>
        <w:t>73,74</w:t>
      </w:r>
      <w:r w:rsidR="00512335" w:rsidRPr="00F54BFC">
        <w:rPr>
          <w:rFonts w:ascii="Sabon Next LT" w:hAnsi="Sabon Next LT" w:cs="Sabon Next LT"/>
          <w:color w:val="000000" w:themeColor="text1"/>
          <w:lang w:val="en-GB"/>
        </w:rPr>
        <w:fldChar w:fldCharType="end"/>
      </w:r>
      <w:r w:rsidR="00512335" w:rsidRPr="00F54BFC">
        <w:rPr>
          <w:rFonts w:ascii="Sabon Next LT" w:hAnsi="Sabon Next LT" w:cs="Sabon Next LT"/>
          <w:color w:val="000000" w:themeColor="text1"/>
          <w:lang w:val="en-GB"/>
        </w:rPr>
        <w:t xml:space="preserve"> </w:t>
      </w:r>
      <w:r w:rsidR="00512335" w:rsidRPr="00F54BFC">
        <w:rPr>
          <w:rFonts w:ascii="Sabon Next LT" w:hAnsi="Sabon Next LT" w:cs="Sabon Next LT"/>
          <w:color w:val="000000" w:themeColor="text1"/>
        </w:rPr>
        <w:t>don’t prematurely categorise or foreclose on diagnosis too early,</w:t>
      </w:r>
      <w:r w:rsidR="00512335"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&lt;EndNote&gt;&lt;Cite&gt;&lt;Author&gt;Todres&lt;/Author&gt;&lt;Year&gt;2007&lt;/Year&gt;&lt;RecNum&gt;123&lt;/RecNum&gt;&lt;DisplayText&gt;&lt;style face="superscript"&gt;75,76&lt;/style&gt;&lt;/DisplayText&gt;&lt;record&gt;&lt;rec-number&gt;123&lt;/rec-number&gt;&lt;foreign-keys&gt;&lt;key app="EN" db-id="twsx0vaas2d2v0e0z5t5zw2uz5tvd99a2p05" timestamp="1541130193"&gt;123&lt;/key&gt;&lt;/foreign-keys&gt;&lt;ref-type name="Journal Article"&gt;17&lt;/ref-type&gt;&lt;contributors&gt;&lt;authors&gt;&lt;author&gt;Todres, L.&lt;/author&gt;&lt;author&gt;Galvin, K.&lt;/author&gt;&lt;author&gt;Dahlberg, K.&lt;/author&gt;&lt;/authors&gt;&lt;/contributors&gt;&lt;titles&gt;&lt;title&gt;Lifeworld-led healthcare: revisiting a humanising philosophy that integrates emerging trends&lt;/title&gt;&lt;secondary-title&gt;Medicine, Health Care and Philosophy&lt;/secondary-title&gt;&lt;/titles&gt;&lt;periodical&gt;&lt;full-title&gt;Medicine, Health Care and Philosophy&lt;/full-title&gt;&lt;/periodical&gt;&lt;pages&gt;53-63&lt;/pages&gt;&lt;volume&gt;10&lt;/volume&gt;&lt;number&gt;1&lt;/number&gt;&lt;dates&gt;&lt;year&gt;2007&lt;/year&gt;&lt;/dates&gt;&lt;urls&gt;&lt;/urls&gt;&lt;/record&gt;&lt;/Cite&gt;&lt;Cite&gt;&lt;Author&gt;Ford&lt;/Author&gt;&lt;Year&gt;2016&lt;/Year&gt;&lt;RecNum&gt;151&lt;/RecNum&gt;&lt;record&gt;&lt;rec-number&gt;151&lt;/rec-number&gt;&lt;foreign-keys&gt;&lt;key app="EN" db-id="twsx0vaas2d2v0e0z5t5zw2uz5tvd99a2p05" timestamp="1541130193"&gt;151&lt;/key&gt;&lt;/foreign-keys&gt;&lt;ref-type name="Journal Article"&gt;17&lt;/ref-type&gt;&lt;contributors&gt;&lt;authors&gt;&lt;author&gt;Ford, Elizabeth&lt;/author&gt;&lt;author&gt;Campion, Alice&lt;/author&gt;&lt;author&gt;Chamles, Darleen Aixora&lt;/author&gt;&lt;author&gt;Habash-Bailey, Haniah&lt;/author&gt;&lt;author&gt;Cooper, Maxwell&lt;/author&gt;&lt;/authors&gt;&lt;/contributors&gt;&lt;titles&gt;&lt;title&gt;“You don&amp;apos;t immediately stick a label on them”: a qualitative study of influences on general practitioners&amp;apos; recording of anxiety disorders&lt;/title&gt;&lt;secondary-title&gt;BMJ open&lt;/secondary-title&gt;&lt;/titles&gt;&lt;periodical&gt;&lt;full-title&gt;BMJ open&lt;/full-title&gt;&lt;/periodical&gt;&lt;pages&gt;e010746&lt;/pages&gt;&lt;volume&gt;6&lt;/volume&gt;&lt;number&gt;6&lt;/number&gt;&lt;dates&gt;&lt;year&gt;2016&lt;/year&gt;&lt;/dates&gt;&lt;isbn&gt;2044-6055&lt;/isbn&gt;&lt;urls&gt;&lt;/urls&gt;&lt;/record&gt;&lt;/Cite&gt;&lt;/EndNote&gt;</w:instrText>
      </w:r>
      <w:r w:rsidR="00512335"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75,76</w:t>
      </w:r>
      <w:r w:rsidR="00512335" w:rsidRPr="00F54BFC">
        <w:rPr>
          <w:rFonts w:ascii="Sabon Next LT" w:hAnsi="Sabon Next LT" w:cs="Sabon Next LT"/>
          <w:color w:val="000000" w:themeColor="text1"/>
        </w:rPr>
        <w:fldChar w:fldCharType="end"/>
      </w:r>
      <w:r w:rsidR="00512335" w:rsidRPr="00F54BFC">
        <w:rPr>
          <w:rFonts w:ascii="Sabon Next LT" w:hAnsi="Sabon Next LT" w:cs="Sabon Next LT"/>
          <w:color w:val="000000" w:themeColor="text1"/>
        </w:rPr>
        <w:t xml:space="preserve"> and hold a provisional attitude to knowledge.</w:t>
      </w:r>
      <w:r w:rsidR="00040296">
        <w:rPr>
          <w:rFonts w:ascii="Sabon Next LT" w:hAnsi="Sabon Next LT" w:cs="Sabon Next LT"/>
          <w:color w:val="000000" w:themeColor="text1"/>
        </w:rPr>
        <w:t xml:space="preserve"> </w:t>
      </w:r>
      <w:r w:rsidRPr="00F54BFC">
        <w:rPr>
          <w:rFonts w:ascii="Sabon Next LT" w:hAnsi="Sabon Next LT" w:cs="Sabon Next LT"/>
          <w:color w:val="000000" w:themeColor="text1"/>
        </w:rPr>
        <w:t xml:space="preserve">Generalists describe a dynamic way of knowing that “recognises the changing nature of illness, uses provisional diagnoses and review, and specifically seeks to avoid contributing to a myth of medical certainty.” </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&lt;EndNote&gt;&lt;Cite&gt;&lt;Author&gt;Reeve&lt;/Author&gt;&lt;Year&gt;2010&lt;/Year&gt;&lt;RecNum&gt;6&lt;/RecNum&gt;&lt;Suffix&gt;`, p. 8&lt;/Suffix&gt;&lt;DisplayText&gt;&lt;style face="superscript"&gt;37, p. 8&lt;/style&gt;&lt;/DisplayText&gt;&lt;record&gt;&lt;rec-number&gt;6&lt;/rec-number&gt;&lt;foreign-keys&gt;&lt;key app="EN" db-id="twsx0vaas2d2v0e0z5t5zw2uz5tvd99a2p05" timestamp="1541130190"&gt;6&lt;/key&gt;&lt;/foreign-keys&gt;&lt;ref-type name="Journal Article"&gt;17&lt;/ref-type&gt;&lt;contributors&gt;&lt;authors&gt;&lt;author&gt;Reeve, J.&lt;/author&gt;&lt;/authors&gt;&lt;/contributors&gt;&lt;titles&gt;&lt;title&gt;Interpretive medicine: supporting generalism in a changing primary care world&lt;/title&gt;&lt;secondary-title&gt;Occasional Paper Royal College of General Practitioners&lt;/secondary-title&gt;&lt;/titles&gt;&lt;periodical&gt;&lt;full-title&gt;Occasional Paper Royal College of General Practitioners&lt;/full-title&gt;&lt;/periodical&gt;&lt;pages&gt;1-20&lt;/pages&gt;&lt;number&gt;88&lt;/number&gt;&lt;dates&gt;&lt;year&gt;2010&lt;/year&gt;&lt;/dates&gt;&lt;urls&gt;&lt;/urls&gt;&lt;/record&gt;&lt;/Cite&gt;&lt;/EndNote&gt;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37, p. 8</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Transdisciplinary philosophy </w:t>
      </w:r>
      <w:r w:rsidR="004A32A6" w:rsidRPr="00F54BFC">
        <w:rPr>
          <w:rFonts w:ascii="Sabon Next LT" w:hAnsi="Sabon Next LT" w:cs="Sabon Next LT"/>
          <w:color w:val="000000" w:themeColor="text1"/>
        </w:rPr>
        <w:t xml:space="preserve">also </w:t>
      </w:r>
      <w:r w:rsidRPr="00F54BFC">
        <w:rPr>
          <w:rFonts w:ascii="Sabon Next LT" w:hAnsi="Sabon Next LT" w:cs="Sabon Next LT"/>
          <w:color w:val="000000" w:themeColor="text1"/>
          <w:lang w:val="en-GB"/>
        </w:rPr>
        <w:t>sees</w:t>
      </w:r>
      <w:r w:rsidR="000A45B6" w:rsidRPr="00F54BFC">
        <w:rPr>
          <w:rFonts w:ascii="Sabon Next LT" w:hAnsi="Sabon Next LT" w:cs="Sabon Next LT"/>
          <w:color w:val="000000" w:themeColor="text1"/>
          <w:lang w:val="en-GB"/>
        </w:rPr>
        <w:t xml:space="preserve"> potential and</w:t>
      </w:r>
      <w:r w:rsidRPr="00F54BFC">
        <w:rPr>
          <w:rFonts w:ascii="Sabon Next LT" w:hAnsi="Sabon Next LT" w:cs="Sabon Next LT"/>
          <w:color w:val="000000" w:themeColor="text1"/>
          <w:lang w:val="en-GB"/>
        </w:rPr>
        <w:t xml:space="preserve"> “merit in vagueness, uncertainty, and unpredictability because these states serve as prompts for potentialities”.</w:t>
      </w:r>
      <w:r w:rsidRPr="00F54BFC">
        <w:rPr>
          <w:rFonts w:ascii="Sabon Next LT" w:hAnsi="Sabon Next LT" w:cs="Sabon Next LT"/>
          <w:color w:val="000000" w:themeColor="text1"/>
          <w:lang w:val="en-GB"/>
        </w:rPr>
        <w:fldChar w:fldCharType="begin"/>
      </w:r>
      <w:r w:rsidR="00987AD4">
        <w:rPr>
          <w:rFonts w:ascii="Sabon Next LT" w:hAnsi="Sabon Next LT" w:cs="Sabon Next LT"/>
          <w:color w:val="000000" w:themeColor="text1"/>
          <w:lang w:val="en-GB"/>
        </w:rPr>
        <w:instrText xml:space="preserve"> ADDIN EN.CITE &lt;EndNote&gt;&lt;Cite&gt;&lt;Author&gt;McGregor&lt;/Author&gt;&lt;Year&gt;2014&lt;/Year&gt;&lt;RecNum&gt;306&lt;/RecNum&gt;&lt;Suffix&gt;`,p.173&lt;/Suffix&gt;&lt;Pages&gt;173&lt;/Pages&gt;&lt;DisplayText&gt;&lt;style face="superscript"&gt;77,p.173&lt;/style&gt;&lt;/DisplayText&gt;&lt;record&gt;&lt;rec-number&gt;306&lt;/rec-number&gt;&lt;foreign-keys&gt;&lt;key app="EN" db-id="twsx0vaas2d2v0e0z5t5zw2uz5tvd99a2p05" timestamp="1541130198"&gt;306&lt;/key&gt;&lt;/foreign-keys&gt;&lt;ref-type name="Journal Article"&gt;17&lt;/ref-type&gt;&lt;contributors&gt;&lt;authors&gt;&lt;author&gt;McGregor, S. L.T.&lt;/author&gt;&lt;author&gt;Donnelly, Gabrielle&lt;/author&gt;&lt;/authors&gt;&lt;/contributors&gt;&lt;titles&gt;&lt;title&gt;Transleadership for transdisciplinary initiatives&lt;/title&gt;&lt;secondary-title&gt;World Futures&lt;/secondary-title&gt;&lt;/titles&gt;&lt;periodical&gt;&lt;full-title&gt;World Futures&lt;/full-title&gt;&lt;/periodical&gt;&lt;pages&gt;164-185&lt;/pages&gt;&lt;volume&gt;70&lt;/volume&gt;&lt;number&gt;3-4&lt;/number&gt;&lt;dates&gt;&lt;year&gt;2014&lt;/year&gt;&lt;/dates&gt;&lt;isbn&gt;0260-4027&lt;/isbn&gt;&lt;urls&gt;&lt;/urls&gt;&lt;/record&gt;&lt;/Cite&gt;&lt;/EndNote&gt;</w:instrText>
      </w:r>
      <w:r w:rsidRPr="00F54BFC">
        <w:rPr>
          <w:rFonts w:ascii="Sabon Next LT" w:hAnsi="Sabon Next LT" w:cs="Sabon Next LT"/>
          <w:color w:val="000000" w:themeColor="text1"/>
          <w:lang w:val="en-GB"/>
        </w:rPr>
        <w:fldChar w:fldCharType="separate"/>
      </w:r>
      <w:r w:rsidR="00987AD4" w:rsidRPr="00987AD4">
        <w:rPr>
          <w:rFonts w:ascii="Sabon Next LT" w:hAnsi="Sabon Next LT" w:cs="Sabon Next LT"/>
          <w:noProof/>
          <w:color w:val="000000" w:themeColor="text1"/>
          <w:vertAlign w:val="superscript"/>
          <w:lang w:val="en-GB"/>
        </w:rPr>
        <w:t>77,p.173</w:t>
      </w:r>
      <w:r w:rsidRPr="00F54BFC">
        <w:rPr>
          <w:rFonts w:ascii="Sabon Next LT" w:hAnsi="Sabon Next LT" w:cs="Sabon Next LT"/>
          <w:color w:val="000000" w:themeColor="text1"/>
          <w:lang w:val="en-GB"/>
        </w:rPr>
        <w:fldChar w:fldCharType="end"/>
      </w:r>
      <w:r w:rsidRPr="00F54BFC">
        <w:rPr>
          <w:rFonts w:ascii="Sabon Next LT" w:hAnsi="Sabon Next LT" w:cs="Sabon Next LT"/>
          <w:color w:val="000000" w:themeColor="text1"/>
          <w:lang w:val="en-GB"/>
        </w:rPr>
        <w:t xml:space="preserve"> </w:t>
      </w:r>
      <w:r w:rsidR="004A32A6" w:rsidRPr="00F54BFC">
        <w:rPr>
          <w:rFonts w:ascii="Sabon Next LT" w:hAnsi="Sabon Next LT" w:cs="Sabon Next LT"/>
          <w:color w:val="000000" w:themeColor="text1"/>
          <w:lang w:val="en-GB"/>
        </w:rPr>
        <w:t xml:space="preserve"> This active resistance of </w:t>
      </w:r>
      <w:r w:rsidR="00732910" w:rsidRPr="00F54BFC">
        <w:rPr>
          <w:rFonts w:ascii="Sabon Next LT" w:hAnsi="Sabon Next LT" w:cs="Sabon Next LT"/>
          <w:color w:val="000000" w:themeColor="text1"/>
          <w:lang w:val="en-GB"/>
        </w:rPr>
        <w:t>the</w:t>
      </w:r>
      <w:r w:rsidR="004A32A6" w:rsidRPr="00F54BFC">
        <w:rPr>
          <w:rFonts w:ascii="Sabon Next LT" w:hAnsi="Sabon Next LT" w:cs="Sabon Next LT"/>
          <w:color w:val="000000" w:themeColor="text1"/>
          <w:lang w:val="en-GB"/>
        </w:rPr>
        <w:t xml:space="preserve"> </w:t>
      </w:r>
      <w:r w:rsidR="004A32A6" w:rsidRPr="00F54BFC">
        <w:rPr>
          <w:rFonts w:ascii="Sabon Next LT" w:hAnsi="Sabon Next LT" w:cs="Sabon Next LT"/>
          <w:color w:val="000000" w:themeColor="text1"/>
        </w:rPr>
        <w:t>“lure of mastery”</w:t>
      </w:r>
      <w:r w:rsidR="004A32A6"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&lt;EndNote&gt;&lt;Cite&gt;&lt;Author&gt;Pellegrino&lt;/Author&gt;&lt;Year&gt;1993&lt;/Year&gt;&lt;RecNum&gt;156&lt;/RecNum&gt;&lt;Suffix&gt;`,p.120&lt;/Suffix&gt;&lt;Pages&gt;120&lt;/Pages&gt;&lt;DisplayText&gt;&lt;style face="superscript"&gt;78,p.120&lt;/style&gt;&lt;/DisplayText&gt;&lt;record&gt;&lt;rec-number&gt;156&lt;/rec-number&gt;&lt;foreign-keys&gt;&lt;key app="EN" db-id="twsx0vaas2d2v0e0z5t5zw2uz5tvd99a2p05" timestamp="1541130194"&gt;156&lt;/key&gt;&lt;/foreign-keys&gt;&lt;ref-type name="Book"&gt;6&lt;/ref-type&gt;&lt;contributors&gt;&lt;authors&gt;&lt;author&gt;Pellegrino, Edmund D; Thomasma, David&lt;/author&gt;&lt;/authors&gt;&lt;/contributors&gt;&lt;titles&gt;&lt;title&gt;The virtues in medical practice&lt;/title&gt;&lt;/titles&gt;&lt;dates&gt;&lt;year&gt;1993&lt;/year&gt;&lt;/dates&gt;&lt;pub-location&gt;New York&lt;/pub-location&gt;&lt;publisher&gt;Oxford University Press&lt;/publisher&gt;&lt;urls&gt;&lt;/urls&gt;&lt;/record&gt;&lt;/Cite&gt;&lt;/EndNote&gt;</w:instrText>
      </w:r>
      <w:r w:rsidR="004A32A6"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78,p.120</w:t>
      </w:r>
      <w:r w:rsidR="004A32A6" w:rsidRPr="00F54BFC">
        <w:rPr>
          <w:rFonts w:ascii="Sabon Next LT" w:hAnsi="Sabon Next LT" w:cs="Sabon Next LT"/>
          <w:color w:val="000000" w:themeColor="text1"/>
        </w:rPr>
        <w:fldChar w:fldCharType="end"/>
      </w:r>
      <w:r w:rsidR="004A32A6" w:rsidRPr="00F54BFC">
        <w:rPr>
          <w:rFonts w:ascii="Sabon Next LT" w:hAnsi="Sabon Next LT" w:cs="Sabon Next LT"/>
          <w:color w:val="000000" w:themeColor="text1"/>
        </w:rPr>
        <w:t xml:space="preserve"> </w:t>
      </w:r>
      <w:r w:rsidR="004A32A6" w:rsidRPr="00F54BFC">
        <w:rPr>
          <w:rFonts w:ascii="Sabon Next LT" w:hAnsi="Sabon Next LT" w:cs="Sabon Next LT"/>
          <w:color w:val="000000" w:themeColor="text1"/>
          <w:lang w:val="en-GB"/>
        </w:rPr>
        <w:t>is</w:t>
      </w:r>
      <w:r w:rsidR="00421082">
        <w:rPr>
          <w:rFonts w:ascii="Sabon Next LT" w:hAnsi="Sabon Next LT" w:cs="Sabon Next LT"/>
          <w:color w:val="000000" w:themeColor="text1"/>
          <w:lang w:val="en-GB"/>
        </w:rPr>
        <w:t xml:space="preserve"> a kind of modesty</w:t>
      </w:r>
      <w:r w:rsidR="00677716">
        <w:rPr>
          <w:rFonts w:ascii="Sabon Next LT" w:hAnsi="Sabon Next LT" w:cs="Sabon Next LT"/>
          <w:color w:val="000000" w:themeColor="text1"/>
          <w:lang w:val="en-GB"/>
        </w:rPr>
        <w:t>,</w:t>
      </w:r>
      <w:r w:rsidR="004A32A6"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&lt;EndNote&gt;&lt;Cite&gt;&lt;Author&gt;Frankl&lt;/Author&gt;&lt;Year&gt;1978&lt;/Year&gt;&lt;RecNum&gt;155&lt;/RecNum&gt;&lt;DisplayText&gt;&lt;style face="superscript"&gt;18,78&lt;/style&gt;&lt;/DisplayText&gt;&lt;record&gt;&lt;rec-number&gt;155&lt;/rec-number&gt;&lt;foreign-keys&gt;&lt;key app="EN" db-id="twsx0vaas2d2v0e0z5t5zw2uz5tvd99a2p05" timestamp="1541130194"&gt;155&lt;/key&gt;&lt;/foreign-keys&gt;&lt;ref-type name="Book"&gt;6&lt;/ref-type&gt;&lt;contributors&gt;&lt;authors&gt;&lt;author&gt;Frankl, Viktor E&lt;/author&gt;&lt;/authors&gt;&lt;/contributors&gt;&lt;titles&gt;&lt;title&gt;The unheard cry for meaning: Psychotherapy and humanism&lt;/title&gt;&lt;/titles&gt;&lt;dates&gt;&lt;year&gt;1978&lt;/year&gt;&lt;/dates&gt;&lt;pub-location&gt;Sydney&lt;/pub-location&gt;&lt;publisher&gt;Hodder and Stoughton&lt;/publisher&gt;&lt;isbn&gt;1451664389&lt;/isbn&gt;&lt;urls&gt;&lt;/urls&gt;&lt;/record&gt;&lt;/Cite&gt;&lt;Cite&gt;&lt;Author&gt;Pellegrino&lt;/Author&gt;&lt;Year&gt;1993&lt;/Year&gt;&lt;RecNum&gt;156&lt;/RecNum&gt;&lt;Pages&gt;117&lt;/Pages&gt;&lt;record&gt;&lt;rec-number&gt;156&lt;/rec-number&gt;&lt;foreign-keys&gt;&lt;key app="EN" db-id="twsx0vaas2d2v0e0z5t5zw2uz5tvd99a2p05" timestamp="1541130194"&gt;156&lt;/key&gt;&lt;/foreign-keys&gt;&lt;ref-type name="Book"&gt;6&lt;/ref-type&gt;&lt;contributors&gt;&lt;authors&gt;&lt;author&gt;Pellegrino, Edmund D; Thomasma, David&lt;/author&gt;&lt;/authors&gt;&lt;/contributors&gt;&lt;titles&gt;&lt;title&gt;The virtues in medical practice&lt;/title&gt;&lt;/titles&gt;&lt;dates&gt;&lt;year&gt;1993&lt;/year&gt;&lt;/dates&gt;&lt;pub-location&gt;New York&lt;/pub-location&gt;&lt;publisher&gt;Oxford University Press&lt;/publisher&gt;&lt;urls&gt;&lt;/urls&gt;&lt;/record&gt;&lt;/Cite&gt;&lt;/EndNote&gt;</w:instrText>
      </w:r>
      <w:r w:rsidR="004A32A6"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18,78</w:t>
      </w:r>
      <w:r w:rsidR="004A32A6"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w:t>
      </w:r>
      <w:r w:rsidR="00677716">
        <w:rPr>
          <w:rFonts w:ascii="Sabon Next LT" w:hAnsi="Sabon Next LT" w:cs="Sabon Next LT"/>
          <w:color w:val="000000" w:themeColor="text1"/>
        </w:rPr>
        <w:t xml:space="preserve">a wisdom that </w:t>
      </w:r>
      <w:r w:rsidR="00C060B0">
        <w:rPr>
          <w:rFonts w:ascii="Sabon Next LT" w:hAnsi="Sabon Next LT" w:cs="Sabon Next LT"/>
          <w:color w:val="000000" w:themeColor="text1"/>
        </w:rPr>
        <w:t xml:space="preserve">continually re-evaluates prior assumptions using </w:t>
      </w:r>
      <w:r w:rsidRPr="00F54BFC">
        <w:rPr>
          <w:rFonts w:ascii="Sabon Next LT" w:hAnsi="Sabon Next LT" w:cs="Sabon Next LT"/>
          <w:color w:val="000000" w:themeColor="text1"/>
        </w:rPr>
        <w:t>curiosity and reflective practice.</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&lt;EndNote&gt;&lt;Cite&gt;&lt;Author&gt;Schön&lt;/Author&gt;&lt;Year&gt;1995&lt;/Year&gt;&lt;RecNum&gt;104&lt;/RecNum&gt;&lt;DisplayText&gt;&lt;style face="superscript"&gt;79&lt;/style&gt;&lt;/DisplayText&gt;&lt;record&gt;&lt;rec-number&gt;104&lt;/rec-number&gt;&lt;foreign-keys&gt;&lt;key app="EN" db-id="twsx0vaas2d2v0e0z5t5zw2uz5tvd99a2p05" timestamp="1541130192"&gt;104&lt;/key&gt;&lt;/foreign-keys&gt;&lt;ref-type name="Book"&gt;6&lt;/ref-type&gt;&lt;contributors&gt;&lt;authors&gt;&lt;author&gt;Schön, Donald A&lt;/author&gt;&lt;/authors&gt;&lt;/contributors&gt;&lt;titles&gt;&lt;title&gt;The reflective practitioner: How professionals think in action&lt;/title&gt;&lt;/titles&gt;&lt;volume&gt;5126&lt;/volume&gt;&lt;dates&gt;&lt;year&gt;1995&lt;/year&gt;&lt;/dates&gt;&lt;pub-location&gt;London&lt;/pub-location&gt;&lt;publisher&gt;Basic books&lt;/publisher&gt;&lt;isbn&gt;0465068782&lt;/isbn&gt;&lt;urls&gt;&lt;/urls&gt;&lt;/record&gt;&lt;/Cite&gt;&lt;/EndNote&gt;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79</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w:t>
      </w:r>
    </w:p>
    <w:p w14:paraId="7F8D48BF" w14:textId="55898886" w:rsidR="00040296" w:rsidRDefault="00040296" w:rsidP="0044000D">
      <w:pPr>
        <w:rPr>
          <w:rFonts w:ascii="Sabon Next LT" w:hAnsi="Sabon Next LT" w:cs="Sabon Next LT"/>
          <w:color w:val="000000" w:themeColor="text1"/>
        </w:rPr>
      </w:pPr>
    </w:p>
    <w:p w14:paraId="3FF23A28" w14:textId="39E3A2B1" w:rsidR="00040296" w:rsidRPr="00F54BFC" w:rsidRDefault="00040296" w:rsidP="00DD7EE0">
      <w:pPr>
        <w:rPr>
          <w:rFonts w:ascii="Sabon Next LT" w:hAnsi="Sabon Next LT" w:cs="Sabon Next LT"/>
          <w:color w:val="000000" w:themeColor="text1"/>
        </w:rPr>
      </w:pPr>
      <w:r w:rsidRPr="00A448DF">
        <w:rPr>
          <w:rFonts w:ascii="Sabon Next LT" w:hAnsi="Sabon Next LT" w:cs="Sabon Next LT"/>
          <w:i/>
          <w:iCs/>
          <w:color w:val="000000" w:themeColor="text1"/>
          <w:lang w:val="en-GB"/>
        </w:rPr>
        <w:t xml:space="preserve">Integrative </w:t>
      </w:r>
      <w:r w:rsidR="00677716">
        <w:rPr>
          <w:rFonts w:ascii="Sabon Next LT" w:hAnsi="Sabon Next LT" w:cs="Sabon Next LT"/>
          <w:i/>
          <w:iCs/>
          <w:color w:val="000000" w:themeColor="text1"/>
        </w:rPr>
        <w:t>W</w:t>
      </w:r>
      <w:r w:rsidRPr="00A448DF">
        <w:rPr>
          <w:rFonts w:ascii="Sabon Next LT" w:hAnsi="Sabon Next LT" w:cs="Sabon Next LT"/>
          <w:i/>
          <w:iCs/>
          <w:color w:val="000000" w:themeColor="text1"/>
        </w:rPr>
        <w:t>isdom</w:t>
      </w:r>
      <w:r w:rsidRPr="00F54BFC">
        <w:rPr>
          <w:rFonts w:ascii="Sabon Next LT" w:hAnsi="Sabon Next LT" w:cs="Sabon Next LT"/>
          <w:color w:val="000000" w:themeColor="text1"/>
        </w:rPr>
        <w:t xml:space="preserve"> is more than pluralism.</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&lt;EndNote&gt;&lt;Cite&gt;&lt;Author&gt;Sadler&lt;/Author&gt;&lt;Year&gt;1991&lt;/Year&gt;&lt;RecNum&gt;100&lt;/RecNum&gt;&lt;DisplayText&gt;&lt;style face="superscript"&gt;80&lt;/style&gt;&lt;/DisplayText&gt;&lt;record&gt;&lt;rec-number&gt;100&lt;/rec-number&gt;&lt;foreign-keys&gt;&lt;key app="EN" db-id="twsx0vaas2d2v0e0z5t5zw2uz5tvd99a2p05" timestamp="1541130192"&gt;100&lt;/key&gt;&lt;/foreign-keys&gt;&lt;ref-type name="Journal Article"&gt;17&lt;/ref-type&gt;&lt;contributors&gt;&lt;authors&gt;&lt;author&gt;Sadler, John Z&lt;/author&gt;&lt;author&gt;Hulgus, Yosaf F&lt;/author&gt;&lt;/authors&gt;&lt;/contributors&gt;&lt;titles&gt;&lt;title&gt;Clinical controversy and the domains of scientific evidence&lt;/title&gt;&lt;secondary-title&gt;Family process&lt;/secondary-title&gt;&lt;/titles&gt;&lt;periodical&gt;&lt;full-title&gt;Family process&lt;/full-title&gt;&lt;/periodical&gt;&lt;pages&gt;21-36&lt;/pages&gt;&lt;volume&gt;30&lt;/volume&gt;&lt;number&gt;1&lt;/number&gt;&lt;dates&gt;&lt;year&gt;1991&lt;/year&gt;&lt;/dates&gt;&lt;isbn&gt;1545-5300&lt;/isbn&gt;&lt;urls&gt;&lt;/urls&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80</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It is an awareness of complexity</w:t>
      </w:r>
      <w:r w:rsidRPr="00F54BFC">
        <w:rPr>
          <w:rFonts w:ascii="Sabon Next LT" w:hAnsi="Sabon Next LT" w:cs="Sabon Next LT"/>
          <w:color w:val="000000" w:themeColor="text1"/>
        </w:rPr>
        <w:fldChar w:fldCharType="begin"/>
      </w:r>
      <w:r w:rsidR="00987AD4">
        <w:rPr>
          <w:rFonts w:ascii="Sabon Next LT" w:hAnsi="Sabon Next LT" w:cs="Sabon Next LT"/>
          <w:color w:val="000000" w:themeColor="text1"/>
        </w:rPr>
        <w:instrText xml:space="preserve"> ADDIN EN.CITE &lt;EndNote&gt;&lt;Cite&gt;&lt;Author&gt;Gregory&lt;/Author&gt;&lt;Year&gt;2009&lt;/Year&gt;&lt;RecNum&gt;23&lt;/RecNum&gt;&lt;DisplayText&gt;&lt;style face="superscript"&gt;81,82&lt;/style&gt;&lt;/DisplayText&gt;&lt;record&gt;&lt;rec-number&gt;23&lt;/rec-number&gt;&lt;foreign-keys&gt;&lt;key app="EN" db-id="twsx0vaas2d2v0e0z5t5zw2uz5tvd99a2p05" timestamp="1541130190"&gt;23&lt;/key&gt;&lt;/foreign-keys&gt;&lt;ref-type name="Journal Article"&gt;17&lt;/ref-type&gt;&lt;contributors&gt;&lt;authors&gt;&lt;author&gt;Gregory, S.&lt;/author&gt;&lt;/authors&gt;&lt;/contributors&gt;&lt;titles&gt;&lt;title&gt;Learning specialist skills for a generalist discipline&lt;/title&gt;&lt;secondary-title&gt;The British Journal of General Practice&lt;/secondary-title&gt;&lt;/titles&gt;&lt;periodical&gt;&lt;full-title&gt;The British Journal of General Practice&lt;/full-title&gt;&lt;/periodical&gt;&lt;pages&gt;79&lt;/pages&gt;&lt;volume&gt;59&lt;/volume&gt;&lt;number&gt;559&lt;/number&gt;&lt;dates&gt;&lt;year&gt;2009&lt;/year&gt;&lt;/dates&gt;&lt;urls&gt;&lt;/urls&gt;&lt;/record&gt;&lt;/Cite&gt;&lt;Cite&gt;&lt;Author&gt;Wilson&lt;/Author&gt;&lt;Year&gt;2001&lt;/Year&gt;&lt;RecNum&gt;120&lt;/RecNum&gt;&lt;record&gt;&lt;rec-number&gt;120&lt;/rec-number&gt;&lt;foreign-keys&gt;&lt;key app="EN" db-id="twsx0vaas2d2v0e0z5t5zw2uz5tvd99a2p05" timestamp="1541130193"&gt;120&lt;/key&gt;&lt;/foreign-keys&gt;&lt;ref-type name="Journal Article"&gt;17&lt;/ref-type&gt;&lt;contributors&gt;&lt;authors&gt;&lt;author&gt;Wilson,T.&lt;/author&gt;&lt;author&gt;Holt,T.&lt;/author&gt;&lt;author&gt;Greenhalgh, T.&lt;/author&gt;&lt;/authors&gt;&lt;/contributors&gt;&lt;titles&gt;&lt;title&gt;Complexity Science: Complexity and clinical care.&lt;/title&gt;&lt;secondary-title&gt;British Medical Journal&lt;/secondary-title&gt;&lt;/titles&gt;&lt;periodical&gt;&lt;full-title&gt;British Medical Journal&lt;/full-title&gt;&lt;/periodical&gt;&lt;pages&gt;685-688&lt;/pages&gt;&lt;volume&gt;323&lt;/volume&gt;&lt;dates&gt;&lt;year&gt;2001&lt;/year&gt;&lt;/dates&gt;&lt;urls&gt;&lt;/urls&gt;&lt;electronic-resource-num&gt;https://doi.org/10.1136/bmj.323.7314.685&lt;/electronic-resource-num&gt;&lt;/record&gt;&lt;/Cite&gt;&lt;/EndNote&gt;</w:instrText>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81,82</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lang w:val="en-GB"/>
        </w:rPr>
        <w:t xml:space="preserve"> </w:t>
      </w:r>
      <w:r w:rsidRPr="00F54BFC">
        <w:rPr>
          <w:rFonts w:ascii="Sabon Next LT" w:hAnsi="Sabon Next LT" w:cs="Sabon Next LT"/>
          <w:color w:val="000000" w:themeColor="text1"/>
        </w:rPr>
        <w:t xml:space="preserve">that includes managing attention around clinical priorities. </w:t>
      </w:r>
      <w:r w:rsidRPr="00F54BFC">
        <w:rPr>
          <w:rFonts w:ascii="Sabon Next LT" w:hAnsi="Sabon Next LT" w:cs="Sabon Next LT"/>
          <w:color w:val="000000" w:themeColor="text1"/>
          <w:lang w:val="en-GB"/>
        </w:rPr>
        <w:t xml:space="preserve">Although </w:t>
      </w:r>
      <w:r w:rsidR="00677716">
        <w:rPr>
          <w:rFonts w:ascii="Sabon Next LT" w:hAnsi="Sabon Next LT" w:cs="Sabon Next LT"/>
          <w:color w:val="000000" w:themeColor="text1"/>
          <w:lang w:val="en-GB"/>
        </w:rPr>
        <w:t xml:space="preserve">it </w:t>
      </w:r>
      <w:r w:rsidRPr="00F54BFC">
        <w:rPr>
          <w:rFonts w:ascii="Sabon Next LT" w:hAnsi="Sabon Next LT" w:cs="Sabon Next LT"/>
          <w:color w:val="000000" w:themeColor="text1"/>
          <w:lang w:val="en-GB"/>
        </w:rPr>
        <w:t>is difficult to describe or measure, especially for those schooled in biomedical reductionist forms of science</w:t>
      </w:r>
      <w:r w:rsidR="00F018F8">
        <w:rPr>
          <w:rFonts w:ascii="Sabon Next LT" w:hAnsi="Sabon Next LT" w:cs="Sabon Next LT"/>
          <w:color w:val="000000" w:themeColor="text1"/>
          <w:lang w:val="en-GB"/>
        </w:rPr>
        <w:t>,</w:t>
      </w:r>
      <w:r w:rsidRPr="00F54BFC">
        <w:rPr>
          <w:rFonts w:ascii="Sabon Next LT" w:hAnsi="Sabon Next LT" w:cs="Sabon Next LT"/>
          <w:color w:val="000000" w:themeColor="text1"/>
          <w:lang w:val="en-GB"/>
        </w:rPr>
        <w:t xml:space="preserve"> it must not be glossed over, simplified, or left out. </w:t>
      </w:r>
      <w:r w:rsidRPr="00F54BFC">
        <w:rPr>
          <w:rFonts w:ascii="Sabon Next LT" w:hAnsi="Sabon Next LT" w:cs="Sabon Next LT"/>
          <w:color w:val="000000" w:themeColor="text1"/>
          <w:lang w:val="en-US"/>
        </w:rPr>
        <w:t xml:space="preserve">It is a philosophically robust approach to the </w:t>
      </w:r>
      <w:r w:rsidR="00690E6F">
        <w:rPr>
          <w:rFonts w:ascii="Sabon Next LT" w:hAnsi="Sabon Next LT" w:cs="Sabon Next LT"/>
          <w:color w:val="000000" w:themeColor="text1"/>
          <w:lang w:val="en-US"/>
        </w:rPr>
        <w:t xml:space="preserve">diverse </w:t>
      </w:r>
      <w:r w:rsidRPr="00F54BFC">
        <w:rPr>
          <w:rFonts w:ascii="Sabon Next LT" w:hAnsi="Sabon Next LT" w:cs="Sabon Next LT"/>
          <w:color w:val="000000" w:themeColor="text1"/>
          <w:lang w:val="en-US"/>
        </w:rPr>
        <w:t>forms of knowledge required for whole person care.</w:t>
      </w:r>
      <w:r w:rsidR="006545C5">
        <w:rPr>
          <w:rFonts w:ascii="Sabon Next LT" w:hAnsi="Sabon Next LT" w:cs="Sabon Next LT"/>
          <w:color w:val="000000" w:themeColor="text1"/>
          <w:lang w:val="en-US"/>
        </w:rPr>
        <w:t xml:space="preserve"> </w:t>
      </w:r>
      <w:r w:rsidR="00690E6F">
        <w:rPr>
          <w:rFonts w:ascii="Sabon Next LT" w:hAnsi="Sabon Next LT" w:cs="Sabon Next LT"/>
          <w:color w:val="000000" w:themeColor="text1"/>
          <w:lang w:val="en-US"/>
        </w:rPr>
        <w:t xml:space="preserve">It is a </w:t>
      </w:r>
      <w:r w:rsidR="00192A6B">
        <w:rPr>
          <w:rFonts w:ascii="Sabon Next LT" w:hAnsi="Sabon Next LT" w:cs="Sabon Next LT"/>
          <w:color w:val="000000" w:themeColor="text1"/>
          <w:lang w:val="en-US"/>
        </w:rPr>
        <w:t xml:space="preserve">distinct </w:t>
      </w:r>
      <w:r w:rsidR="00690E6F">
        <w:rPr>
          <w:rFonts w:ascii="Sabon Next LT" w:hAnsi="Sabon Next LT" w:cs="Sabon Next LT"/>
          <w:color w:val="000000" w:themeColor="text1"/>
          <w:lang w:val="en-US"/>
        </w:rPr>
        <w:t>form of scholarship</w:t>
      </w:r>
      <w:r w:rsidR="00BD08D8">
        <w:rPr>
          <w:rFonts w:ascii="Sabon Next LT" w:hAnsi="Sabon Next LT" w:cs="Sabon Next LT"/>
          <w:color w:val="000000" w:themeColor="text1"/>
          <w:lang w:val="en-US"/>
        </w:rPr>
        <w:t>.</w:t>
      </w:r>
      <w:r w:rsidR="00690E6F">
        <w:rPr>
          <w:rFonts w:ascii="Sabon Next LT" w:hAnsi="Sabon Next LT" w:cs="Sabon Next LT"/>
          <w:color w:val="000000" w:themeColor="text1"/>
          <w:lang w:val="en-US"/>
        </w:rPr>
        <w:fldChar w:fldCharType="begin"/>
      </w:r>
      <w:r w:rsidR="00987AD4">
        <w:rPr>
          <w:rFonts w:ascii="Sabon Next LT" w:hAnsi="Sabon Next LT" w:cs="Sabon Next LT"/>
          <w:color w:val="000000" w:themeColor="text1"/>
          <w:lang w:val="en-US"/>
        </w:rPr>
        <w:instrText xml:space="preserve"> ADDIN EN.CITE &lt;EndNote&gt;&lt;Cite&gt;&lt;Author&gt;Reeve&lt;/Author&gt;&lt;Year&gt;2018&lt;/Year&gt;&lt;RecNum&gt;119&lt;/RecNum&gt;&lt;DisplayText&gt;&lt;style face="superscript"&gt;60&lt;/style&gt;&lt;/DisplayText&gt;&lt;record&gt;&lt;rec-number&gt;119&lt;/rec-number&gt;&lt;foreign-keys&gt;&lt;key app="EN" db-id="twsx0vaas2d2v0e0z5t5zw2uz5tvd99a2p05" timestamp="1541130193"&gt;119&lt;/key&gt;&lt;/foreign-keys&gt;&lt;ref-type name="Journal Article"&gt;17&lt;/ref-type&gt;&lt;contributors&gt;&lt;authors&gt;&lt;author&gt;Reeve, Joanne&lt;/author&gt;&lt;/authors&gt;&lt;/contributors&gt;&lt;titles&gt;&lt;title&gt;Scholarship-based medicine: teaching tomorrow’s generalists why it’s time to retire EBM&lt;/title&gt;&lt;secondary-title&gt;Br J Gen Pract&lt;/secondary-title&gt;&lt;/titles&gt;&lt;periodical&gt;&lt;full-title&gt;Br J Gen Pract&lt;/full-title&gt;&lt;/periodical&gt;&lt;pages&gt;390-391&lt;/pages&gt;&lt;volume&gt;68&lt;/volume&gt;&lt;number&gt;673&lt;/number&gt;&lt;dates&gt;&lt;year&gt;2018&lt;/year&gt;&lt;/dates&gt;&lt;isbn&gt;0960-1643&lt;/isbn&gt;&lt;urls&gt;&lt;/urls&gt;&lt;/record&gt;&lt;/Cite&gt;&lt;/EndNote&gt;</w:instrText>
      </w:r>
      <w:r w:rsidR="00690E6F">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60</w:t>
      </w:r>
      <w:r w:rsidR="00690E6F">
        <w:rPr>
          <w:rFonts w:ascii="Sabon Next LT" w:hAnsi="Sabon Next LT" w:cs="Sabon Next LT"/>
          <w:color w:val="000000" w:themeColor="text1"/>
          <w:lang w:val="en-US"/>
        </w:rPr>
        <w:fldChar w:fldCharType="end"/>
      </w:r>
      <w:r w:rsidR="00690E6F">
        <w:rPr>
          <w:rFonts w:ascii="Sabon Next LT" w:hAnsi="Sabon Next LT" w:cs="Sabon Next LT"/>
          <w:color w:val="000000" w:themeColor="text1"/>
          <w:lang w:val="en-US"/>
        </w:rPr>
        <w:t xml:space="preserve"> </w:t>
      </w:r>
      <w:r w:rsidR="006545C5" w:rsidRPr="00A448DF">
        <w:rPr>
          <w:rFonts w:ascii="Sabon Next LT" w:hAnsi="Sabon Next LT" w:cs="Sabon Next LT"/>
          <w:i/>
          <w:iCs/>
          <w:color w:val="000000" w:themeColor="text1"/>
          <w:lang w:val="en-US"/>
        </w:rPr>
        <w:t xml:space="preserve">Integrative </w:t>
      </w:r>
      <w:r w:rsidR="003C7688" w:rsidRPr="00A448DF">
        <w:rPr>
          <w:rFonts w:ascii="Sabon Next LT" w:hAnsi="Sabon Next LT" w:cs="Sabon Next LT"/>
          <w:i/>
          <w:iCs/>
          <w:color w:val="000000" w:themeColor="text1"/>
          <w:lang w:val="en-US"/>
        </w:rPr>
        <w:t>W</w:t>
      </w:r>
      <w:r w:rsidR="006545C5" w:rsidRPr="00A448DF">
        <w:rPr>
          <w:rFonts w:ascii="Sabon Next LT" w:hAnsi="Sabon Next LT" w:cs="Sabon Next LT"/>
          <w:i/>
          <w:iCs/>
          <w:color w:val="000000" w:themeColor="text1"/>
          <w:lang w:val="en-US"/>
        </w:rPr>
        <w:t xml:space="preserve">isdom </w:t>
      </w:r>
      <w:r w:rsidR="006545C5">
        <w:rPr>
          <w:rFonts w:ascii="Sabon Next LT" w:hAnsi="Sabon Next LT" w:cs="Sabon Next LT"/>
          <w:color w:val="000000" w:themeColor="text1"/>
          <w:lang w:val="en-US"/>
        </w:rPr>
        <w:t>is taught through clinical experience and apprenticeship. It involves skills for knowing about biological evidence</w:t>
      </w:r>
      <w:r w:rsidR="003C7688">
        <w:rPr>
          <w:rFonts w:ascii="Sabon Next LT" w:hAnsi="Sabon Next LT" w:cs="Sabon Next LT"/>
          <w:color w:val="000000" w:themeColor="text1"/>
          <w:lang w:val="en-US"/>
        </w:rPr>
        <w:t xml:space="preserve"> </w:t>
      </w:r>
      <w:r w:rsidR="006545C5">
        <w:rPr>
          <w:rFonts w:ascii="Sabon Next LT" w:hAnsi="Sabon Next LT" w:cs="Sabon Next LT"/>
          <w:color w:val="000000" w:themeColor="text1"/>
          <w:lang w:val="en-US"/>
        </w:rPr>
        <w:t xml:space="preserve">combined with social science </w:t>
      </w:r>
      <w:r w:rsidR="00892E60">
        <w:rPr>
          <w:rFonts w:ascii="Sabon Next LT" w:hAnsi="Sabon Next LT" w:cs="Sabon Next LT"/>
          <w:color w:val="000000" w:themeColor="text1"/>
          <w:lang w:val="en-US"/>
        </w:rPr>
        <w:t xml:space="preserve">research </w:t>
      </w:r>
      <w:r w:rsidR="003C7688">
        <w:rPr>
          <w:rFonts w:ascii="Sabon Next LT" w:hAnsi="Sabon Next LT" w:cs="Sabon Next LT"/>
          <w:color w:val="000000" w:themeColor="text1"/>
          <w:lang w:val="en-US"/>
        </w:rPr>
        <w:t>skills</w:t>
      </w:r>
      <w:r w:rsidR="006545C5">
        <w:rPr>
          <w:rFonts w:ascii="Sabon Next LT" w:hAnsi="Sabon Next LT" w:cs="Sabon Next LT"/>
          <w:color w:val="000000" w:themeColor="text1"/>
          <w:lang w:val="en-US"/>
        </w:rPr>
        <w:t xml:space="preserve"> of acknowledging </w:t>
      </w:r>
      <w:r w:rsidR="00892E60">
        <w:rPr>
          <w:rFonts w:ascii="Sabon Next LT" w:hAnsi="Sabon Next LT" w:cs="Sabon Next LT"/>
          <w:color w:val="000000" w:themeColor="text1"/>
          <w:lang w:val="en-US"/>
        </w:rPr>
        <w:t xml:space="preserve">relationships, </w:t>
      </w:r>
      <w:r w:rsidR="006545C5">
        <w:rPr>
          <w:rFonts w:ascii="Sabon Next LT" w:hAnsi="Sabon Next LT" w:cs="Sabon Next LT"/>
          <w:color w:val="000000" w:themeColor="text1"/>
          <w:lang w:val="en-US"/>
        </w:rPr>
        <w:t>culture</w:t>
      </w:r>
      <w:r w:rsidR="00892E60">
        <w:rPr>
          <w:rFonts w:ascii="Sabon Next LT" w:hAnsi="Sabon Next LT" w:cs="Sabon Next LT"/>
          <w:color w:val="000000" w:themeColor="text1"/>
          <w:lang w:val="en-US"/>
        </w:rPr>
        <w:t>,</w:t>
      </w:r>
      <w:r w:rsidR="006545C5">
        <w:rPr>
          <w:rFonts w:ascii="Sabon Next LT" w:hAnsi="Sabon Next LT" w:cs="Sabon Next LT"/>
          <w:color w:val="000000" w:themeColor="text1"/>
          <w:lang w:val="en-US"/>
        </w:rPr>
        <w:t xml:space="preserve"> and context alongside senses, meaning-making, </w:t>
      </w:r>
      <w:r w:rsidR="00892E60">
        <w:rPr>
          <w:rFonts w:ascii="Sabon Next LT" w:hAnsi="Sabon Next LT" w:cs="Sabon Next LT"/>
          <w:color w:val="000000" w:themeColor="text1"/>
          <w:lang w:val="en-US"/>
        </w:rPr>
        <w:t xml:space="preserve">narrative, </w:t>
      </w:r>
      <w:r w:rsidR="006545C5">
        <w:rPr>
          <w:rFonts w:ascii="Sabon Next LT" w:hAnsi="Sabon Next LT" w:cs="Sabon Next LT"/>
          <w:color w:val="000000" w:themeColor="text1"/>
          <w:lang w:val="en-US"/>
        </w:rPr>
        <w:t xml:space="preserve">and </w:t>
      </w:r>
      <w:r w:rsidR="003C7688">
        <w:rPr>
          <w:rFonts w:ascii="Sabon Next LT" w:hAnsi="Sabon Next LT" w:cs="Sabon Next LT"/>
          <w:color w:val="000000" w:themeColor="text1"/>
          <w:lang w:val="en-US"/>
        </w:rPr>
        <w:t xml:space="preserve">observer </w:t>
      </w:r>
      <w:r w:rsidR="006545C5">
        <w:rPr>
          <w:rFonts w:ascii="Sabon Next LT" w:hAnsi="Sabon Next LT" w:cs="Sabon Next LT"/>
          <w:color w:val="000000" w:themeColor="text1"/>
          <w:lang w:val="en-US"/>
        </w:rPr>
        <w:t>bias</w:t>
      </w:r>
      <w:r w:rsidR="00892E60">
        <w:rPr>
          <w:rFonts w:ascii="Sabon Next LT" w:hAnsi="Sabon Next LT" w:cs="Sabon Next LT"/>
          <w:color w:val="000000" w:themeColor="text1"/>
          <w:lang w:val="en-US"/>
        </w:rPr>
        <w:t xml:space="preserve">. </w:t>
      </w:r>
      <w:r w:rsidR="00892E60" w:rsidRPr="00332220">
        <w:rPr>
          <w:rFonts w:ascii="Sabon Next LT" w:hAnsi="Sabon Next LT" w:cs="Sabon Next LT"/>
          <w:i/>
          <w:iCs/>
          <w:color w:val="000000" w:themeColor="text1"/>
          <w:lang w:val="en-US"/>
        </w:rPr>
        <w:t>Integrati</w:t>
      </w:r>
      <w:r w:rsidR="00677716" w:rsidRPr="00332220">
        <w:rPr>
          <w:rFonts w:ascii="Sabon Next LT" w:hAnsi="Sabon Next LT" w:cs="Sabon Next LT"/>
          <w:i/>
          <w:iCs/>
          <w:color w:val="000000" w:themeColor="text1"/>
          <w:lang w:val="en-US"/>
        </w:rPr>
        <w:t>ve Wisdom</w:t>
      </w:r>
      <w:r w:rsidR="00677716">
        <w:rPr>
          <w:rFonts w:ascii="Sabon Next LT" w:hAnsi="Sabon Next LT" w:cs="Sabon Next LT"/>
          <w:color w:val="000000" w:themeColor="text1"/>
          <w:lang w:val="en-US"/>
        </w:rPr>
        <w:t xml:space="preserve"> attends to</w:t>
      </w:r>
      <w:r w:rsidR="00892E60">
        <w:rPr>
          <w:rFonts w:ascii="Sabon Next LT" w:hAnsi="Sabon Next LT" w:cs="Sabon Next LT"/>
          <w:color w:val="000000" w:themeColor="text1"/>
          <w:lang w:val="en-US"/>
        </w:rPr>
        <w:t xml:space="preserve"> both forms of knowledge </w:t>
      </w:r>
      <w:r w:rsidR="003D05CD">
        <w:rPr>
          <w:rFonts w:ascii="Sabon Next LT" w:hAnsi="Sabon Next LT" w:cs="Sabon Next LT"/>
          <w:color w:val="000000" w:themeColor="text1"/>
          <w:lang w:val="en-US"/>
        </w:rPr>
        <w:t>with an understanding of emergence, non-linearity, and pattern recognition</w:t>
      </w:r>
      <w:r w:rsidR="003D05CD">
        <w:rPr>
          <w:rFonts w:ascii="Sabon Next LT" w:hAnsi="Sabon Next LT" w:cs="Sabon Next LT"/>
          <w:color w:val="000000" w:themeColor="text1"/>
          <w:lang w:val="en-US"/>
        </w:rPr>
        <w:fldChar w:fldCharType="begin"/>
      </w:r>
      <w:r w:rsidR="00987AD4">
        <w:rPr>
          <w:rFonts w:ascii="Sabon Next LT" w:hAnsi="Sabon Next LT" w:cs="Sabon Next LT"/>
          <w:color w:val="000000" w:themeColor="text1"/>
          <w:lang w:val="en-US"/>
        </w:rPr>
        <w:instrText xml:space="preserve"> ADDIN EN.CITE &lt;EndNote&gt;&lt;Cite&gt;&lt;Author&gt;Sturmberg&lt;/Author&gt;&lt;Year&gt;2021&lt;/Year&gt;&lt;RecNum&gt;1318&lt;/RecNum&gt;&lt;DisplayText&gt;&lt;style face="superscript"&gt;22&lt;/style&gt;&lt;/DisplayText&gt;&lt;record&gt;&lt;rec-number&gt;1318&lt;/rec-number&gt;&lt;foreign-keys&gt;&lt;key app="EN" db-id="twsx0vaas2d2v0e0z5t5zw2uz5tvd99a2p05" timestamp="1620694139"&gt;1318&lt;/key&gt;&lt;/foreign-keys&gt;&lt;ref-type name="Journal Article"&gt;17&lt;/ref-type&gt;&lt;contributors&gt;&lt;authors&gt;&lt;author&gt;Sturmberg, Joachim P&lt;/author&gt;&lt;author&gt;Getz, Linn O&lt;/author&gt;&lt;author&gt;Stange, Kurt C&lt;/author&gt;&lt;author&gt;Upshur, Ross EG&lt;/author&gt;&lt;author&gt;Mercer, Stewart W&lt;/author&gt;&lt;/authors&gt;&lt;/contributors&gt;&lt;titles&gt;&lt;title&gt;Beyond multimorbidity: What can we learn from complexity science?&lt;/title&gt;&lt;secondary-title&gt;Journal of Evaluation in Clinical Practice&lt;/secondary-title&gt;&lt;/titles&gt;&lt;periodical&gt;&lt;full-title&gt;Journal of evaluation in clinical practice&lt;/full-title&gt;&lt;/periodical&gt;&lt;dates&gt;&lt;year&gt;2021&lt;/year&gt;&lt;/dates&gt;&lt;isbn&gt;1356-1294&lt;/isbn&gt;&lt;urls&gt;&lt;/urls&gt;&lt;/record&gt;&lt;/Cite&gt;&lt;/EndNote&gt;</w:instrText>
      </w:r>
      <w:r w:rsidR="003D05CD">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22</w:t>
      </w:r>
      <w:r w:rsidR="003D05CD">
        <w:rPr>
          <w:rFonts w:ascii="Sabon Next LT" w:hAnsi="Sabon Next LT" w:cs="Sabon Next LT"/>
          <w:color w:val="000000" w:themeColor="text1"/>
          <w:lang w:val="en-US"/>
        </w:rPr>
        <w:fldChar w:fldCharType="end"/>
      </w:r>
      <w:r w:rsidR="003D05CD">
        <w:rPr>
          <w:rFonts w:ascii="Sabon Next LT" w:hAnsi="Sabon Next LT" w:cs="Sabon Next LT"/>
          <w:color w:val="000000" w:themeColor="text1"/>
          <w:lang w:val="en-US"/>
        </w:rPr>
        <w:t xml:space="preserve"> alongside </w:t>
      </w:r>
      <w:r w:rsidR="00892E60">
        <w:rPr>
          <w:rFonts w:ascii="Sabon Next LT" w:hAnsi="Sabon Next LT" w:cs="Sabon Next LT"/>
          <w:color w:val="000000" w:themeColor="text1"/>
          <w:lang w:val="en-US"/>
        </w:rPr>
        <w:t xml:space="preserve">discerning what is most useful and important in each </w:t>
      </w:r>
      <w:r w:rsidR="00892E60">
        <w:rPr>
          <w:rFonts w:ascii="Sabon Next LT" w:hAnsi="Sabon Next LT" w:cs="Sabon Next LT"/>
          <w:color w:val="000000" w:themeColor="text1"/>
          <w:lang w:val="en-US"/>
        </w:rPr>
        <w:lastRenderedPageBreak/>
        <w:t>clinical encounter</w:t>
      </w:r>
      <w:r w:rsidR="00677716">
        <w:rPr>
          <w:rFonts w:ascii="Sabon Next LT" w:hAnsi="Sabon Next LT" w:cs="Sabon Next LT"/>
          <w:color w:val="000000" w:themeColor="text1"/>
          <w:lang w:val="en-US"/>
        </w:rPr>
        <w:t xml:space="preserve">. </w:t>
      </w:r>
      <w:r w:rsidR="00677716" w:rsidRPr="00F54BFC">
        <w:rPr>
          <w:rFonts w:ascii="Sabon Next LT" w:hAnsi="Sabon Next LT" w:cs="Sabon Next LT"/>
          <w:color w:val="000000" w:themeColor="text1"/>
          <w:lang w:val="en-GB"/>
        </w:rPr>
        <w:t xml:space="preserve">Although often dismissed as ‘unscientific’ because it is not reductionist, </w:t>
      </w:r>
      <w:r w:rsidR="00332220">
        <w:rPr>
          <w:rFonts w:ascii="Sabon Next LT" w:hAnsi="Sabon Next LT" w:cs="Sabon Next LT"/>
          <w:color w:val="000000" w:themeColor="text1"/>
          <w:lang w:val="en-GB"/>
        </w:rPr>
        <w:t xml:space="preserve">these </w:t>
      </w:r>
      <w:r w:rsidR="00677716">
        <w:rPr>
          <w:rFonts w:ascii="Sabon Next LT" w:hAnsi="Sabon Next LT" w:cs="Sabon Next LT"/>
          <w:color w:val="000000" w:themeColor="text1"/>
          <w:lang w:val="en-GB"/>
        </w:rPr>
        <w:t xml:space="preserve">generalist </w:t>
      </w:r>
      <w:r w:rsidR="00677716" w:rsidRPr="00F54BFC">
        <w:rPr>
          <w:rFonts w:ascii="Sabon Next LT" w:hAnsi="Sabon Next LT" w:cs="Sabon Next LT"/>
          <w:color w:val="000000" w:themeColor="text1"/>
          <w:lang w:val="en-GB"/>
        </w:rPr>
        <w:t>way</w:t>
      </w:r>
      <w:r w:rsidR="00677716">
        <w:rPr>
          <w:rFonts w:ascii="Sabon Next LT" w:hAnsi="Sabon Next LT" w:cs="Sabon Next LT"/>
          <w:color w:val="000000" w:themeColor="text1"/>
          <w:lang w:val="en-GB"/>
        </w:rPr>
        <w:t>s</w:t>
      </w:r>
      <w:r w:rsidR="00677716" w:rsidRPr="00F54BFC">
        <w:rPr>
          <w:rFonts w:ascii="Sabon Next LT" w:hAnsi="Sabon Next LT" w:cs="Sabon Next LT"/>
          <w:color w:val="000000" w:themeColor="text1"/>
          <w:lang w:val="en-GB"/>
        </w:rPr>
        <w:t xml:space="preserve"> of seeing </w:t>
      </w:r>
      <w:r w:rsidR="00677716">
        <w:rPr>
          <w:rFonts w:ascii="Sabon Next LT" w:hAnsi="Sabon Next LT" w:cs="Sabon Next LT"/>
          <w:color w:val="000000" w:themeColor="text1"/>
          <w:lang w:val="en-GB"/>
        </w:rPr>
        <w:t>are</w:t>
      </w:r>
      <w:r w:rsidR="00677716" w:rsidRPr="00F54BFC">
        <w:rPr>
          <w:rFonts w:ascii="Sabon Next LT" w:hAnsi="Sabon Next LT" w:cs="Sabon Next LT"/>
          <w:color w:val="000000" w:themeColor="text1"/>
          <w:lang w:val="en-GB"/>
        </w:rPr>
        <w:t xml:space="preserve"> still philosophically robust, and scientific - if we use the definition of science offered by Mc Gilchrist: “science is neither more nor less than patient and detailed </w:t>
      </w:r>
      <w:r w:rsidR="00677716" w:rsidRPr="006545C5">
        <w:rPr>
          <w:rFonts w:ascii="Sabon Next LT" w:hAnsi="Sabon Next LT" w:cs="Sabon Next LT"/>
          <w:color w:val="000000" w:themeColor="text1"/>
          <w:lang w:val="en-GB"/>
        </w:rPr>
        <w:t>attention to the world”.</w:t>
      </w:r>
      <w:r w:rsidR="00677716" w:rsidRPr="00892E60">
        <w:rPr>
          <w:rFonts w:ascii="Sabon Next LT" w:hAnsi="Sabon Next LT" w:cs="Sabon Next LT"/>
          <w:color w:val="000000" w:themeColor="text1"/>
          <w:lang w:val="en-GB"/>
        </w:rPr>
        <w:fldChar w:fldCharType="begin"/>
      </w:r>
      <w:r w:rsidR="00987AD4">
        <w:rPr>
          <w:rFonts w:ascii="Sabon Next LT" w:hAnsi="Sabon Next LT" w:cs="Sabon Next LT"/>
          <w:color w:val="000000" w:themeColor="text1"/>
          <w:lang w:val="en-GB"/>
        </w:rPr>
        <w:instrText xml:space="preserve"> ADDIN EN.CITE &lt;EndNote&gt;&lt;Cite&gt;&lt;Author&gt;McGilchrist&lt;/Author&gt;&lt;Year&gt;2019&lt;/Year&gt;&lt;RecNum&gt;798&lt;/RecNum&gt;&lt;Suffix&gt;`,p.7&lt;/Suffix&gt;&lt;Pages&gt;7&lt;/Pages&gt;&lt;DisplayText&gt;&lt;style face="superscript"&gt;83,p.7&lt;/style&gt;&lt;/DisplayText&gt;&lt;record&gt;&lt;rec-number&gt;798&lt;/rec-number&gt;&lt;foreign-keys&gt;&lt;key app="EN" db-id="twsx0vaas2d2v0e0z5t5zw2uz5tvd99a2p05" timestamp="1553409873"&gt;798&lt;/key&gt;&lt;/foreign-keys&gt;&lt;ref-type name="Book"&gt;6&lt;/ref-type&gt;&lt;contributors&gt;&lt;authors&gt;&lt;author&gt;McGilchrist, Iain&lt;/author&gt;&lt;/authors&gt;&lt;/contributors&gt;&lt;titles&gt;&lt;title&gt;The master and his emissary: The divided brain and the making of the Western world&lt;/title&gt;&lt;/titles&gt;&lt;dates&gt;&lt;year&gt;2019&lt;/year&gt;&lt;/dates&gt;&lt;pub-location&gt;London&lt;/pub-location&gt;&lt;publisher&gt;Yale University Press&lt;/publisher&gt;&lt;isbn&gt;0300247451&lt;/isbn&gt;&lt;urls&gt;&lt;/urls&gt;&lt;/record&gt;&lt;/Cite&gt;&lt;/EndNote&gt;</w:instrText>
      </w:r>
      <w:r w:rsidR="00677716" w:rsidRPr="00892E60">
        <w:rPr>
          <w:rFonts w:ascii="Sabon Next LT" w:hAnsi="Sabon Next LT" w:cs="Sabon Next LT"/>
          <w:color w:val="000000" w:themeColor="text1"/>
          <w:lang w:val="en-GB"/>
        </w:rPr>
        <w:fldChar w:fldCharType="separate"/>
      </w:r>
      <w:r w:rsidR="00987AD4" w:rsidRPr="00987AD4">
        <w:rPr>
          <w:rFonts w:ascii="Sabon Next LT" w:hAnsi="Sabon Next LT" w:cs="Sabon Next LT"/>
          <w:noProof/>
          <w:color w:val="000000" w:themeColor="text1"/>
          <w:vertAlign w:val="superscript"/>
          <w:lang w:val="en-GB"/>
        </w:rPr>
        <w:t>83,p.7</w:t>
      </w:r>
      <w:r w:rsidR="00677716" w:rsidRPr="00892E60">
        <w:rPr>
          <w:rFonts w:ascii="Sabon Next LT" w:hAnsi="Sabon Next LT" w:cs="Sabon Next LT"/>
          <w:color w:val="000000" w:themeColor="text1"/>
          <w:lang w:val="en-GB"/>
        </w:rPr>
        <w:fldChar w:fldCharType="end"/>
      </w:r>
      <w:r w:rsidR="00677716">
        <w:rPr>
          <w:rFonts w:ascii="Sabon Next LT" w:hAnsi="Sabon Next LT" w:cs="Sabon Next LT"/>
          <w:color w:val="000000" w:themeColor="text1"/>
          <w:lang w:val="en-GB"/>
        </w:rPr>
        <w:t xml:space="preserve"> </w:t>
      </w:r>
      <w:r w:rsidR="00677716" w:rsidRPr="00332220">
        <w:rPr>
          <w:rFonts w:ascii="Sabon Next LT" w:hAnsi="Sabon Next LT" w:cs="Sabon Next LT"/>
          <w:i/>
          <w:iCs/>
          <w:color w:val="000000" w:themeColor="text1"/>
          <w:lang w:val="en-US"/>
        </w:rPr>
        <w:t>Integrative Wisdom</w:t>
      </w:r>
      <w:r w:rsidR="00892E60">
        <w:rPr>
          <w:rFonts w:ascii="Sabon Next LT" w:hAnsi="Sabon Next LT" w:cs="Sabon Next LT"/>
          <w:color w:val="000000" w:themeColor="text1"/>
          <w:lang w:val="en-US"/>
        </w:rPr>
        <w:t xml:space="preserve"> is an essential aspect of the Craft of </w:t>
      </w:r>
      <w:proofErr w:type="spellStart"/>
      <w:r w:rsidR="00892E60">
        <w:rPr>
          <w:rFonts w:ascii="Sabon Next LT" w:hAnsi="Sabon Next LT" w:cs="Sabon Next LT"/>
          <w:color w:val="000000" w:themeColor="text1"/>
          <w:lang w:val="en-US"/>
        </w:rPr>
        <w:t>Generalism</w:t>
      </w:r>
      <w:proofErr w:type="spellEnd"/>
      <w:r w:rsidR="00892E60">
        <w:rPr>
          <w:rFonts w:ascii="Sabon Next LT" w:hAnsi="Sabon Next LT" w:cs="Sabon Next LT"/>
          <w:color w:val="000000" w:themeColor="text1"/>
          <w:lang w:val="en-US"/>
        </w:rPr>
        <w:t>.</w:t>
      </w:r>
    </w:p>
    <w:p w14:paraId="37D9E55E" w14:textId="77777777" w:rsidR="0044000D" w:rsidRPr="00F54BFC" w:rsidRDefault="0044000D" w:rsidP="0044000D">
      <w:pPr>
        <w:spacing w:line="276" w:lineRule="auto"/>
        <w:jc w:val="both"/>
        <w:rPr>
          <w:rFonts w:ascii="Sabon Next LT" w:hAnsi="Sabon Next LT" w:cs="Sabon Next LT"/>
          <w:color w:val="000000" w:themeColor="text1"/>
        </w:rPr>
      </w:pPr>
    </w:p>
    <w:p w14:paraId="3D4122C9" w14:textId="26EBEF19" w:rsidR="0044000D" w:rsidRDefault="0044000D" w:rsidP="0044000D">
      <w:pPr>
        <w:rPr>
          <w:rFonts w:ascii="Sabon Next LT" w:hAnsi="Sabon Next LT" w:cs="Sabon Next LT"/>
          <w:b/>
          <w:bCs/>
          <w:color w:val="000000" w:themeColor="text1"/>
          <w:lang w:val="en-GB"/>
        </w:rPr>
      </w:pPr>
      <w:r w:rsidRPr="00F54BFC">
        <w:rPr>
          <w:rFonts w:ascii="Sabon Next LT" w:hAnsi="Sabon Next LT" w:cs="Sabon Next LT"/>
          <w:b/>
          <w:bCs/>
          <w:color w:val="000000" w:themeColor="text1"/>
          <w:lang w:val="en-GB"/>
        </w:rPr>
        <w:t xml:space="preserve">Craft of </w:t>
      </w:r>
      <w:proofErr w:type="spellStart"/>
      <w:r w:rsidRPr="00F54BFC">
        <w:rPr>
          <w:rFonts w:ascii="Sabon Next LT" w:hAnsi="Sabon Next LT" w:cs="Sabon Next LT"/>
          <w:b/>
          <w:bCs/>
          <w:color w:val="000000" w:themeColor="text1"/>
          <w:lang w:val="en-GB"/>
        </w:rPr>
        <w:t>Generalism</w:t>
      </w:r>
      <w:proofErr w:type="spellEnd"/>
      <w:r w:rsidRPr="00F54BFC">
        <w:rPr>
          <w:rFonts w:ascii="Sabon Next LT" w:hAnsi="Sabon Next LT" w:cs="Sabon Next LT"/>
          <w:b/>
          <w:bCs/>
          <w:color w:val="000000" w:themeColor="text1"/>
          <w:lang w:val="en-GB"/>
        </w:rPr>
        <w:t>: Protecting the whole</w:t>
      </w:r>
    </w:p>
    <w:p w14:paraId="53CB8115" w14:textId="3A95F26E" w:rsidR="00040296" w:rsidRPr="003D05CD" w:rsidRDefault="001E74D1" w:rsidP="00330FFA">
      <w:pPr>
        <w:spacing w:line="276" w:lineRule="auto"/>
        <w:rPr>
          <w:rFonts w:ascii="Sabon Next LT" w:hAnsi="Sabon Next LT" w:cs="Sabon Next LT"/>
          <w:color w:val="000000" w:themeColor="text1"/>
          <w:lang w:val="en-US"/>
        </w:rPr>
      </w:pPr>
      <w:r w:rsidRPr="00892E60">
        <w:rPr>
          <w:rFonts w:ascii="Sabon Next LT" w:hAnsi="Sabon Next LT" w:cs="Sabon Next LT"/>
          <w:color w:val="000000" w:themeColor="text1"/>
          <w:lang w:val="en-US"/>
        </w:rPr>
        <w:t>Unless generalist clinicians</w:t>
      </w:r>
      <w:r w:rsidRPr="003D05CD">
        <w:rPr>
          <w:rFonts w:ascii="Sabon Next LT" w:hAnsi="Sabon Next LT" w:cs="Sabon Next LT"/>
          <w:color w:val="000000" w:themeColor="text1"/>
          <w:lang w:val="en-US"/>
        </w:rPr>
        <w:t xml:space="preserve"> </w:t>
      </w:r>
      <w:r w:rsidR="00892E60" w:rsidRPr="003D05CD">
        <w:rPr>
          <w:rFonts w:ascii="Sabon Next LT" w:hAnsi="Sabon Next LT" w:cs="Sabon Next LT"/>
          <w:color w:val="000000" w:themeColor="text1"/>
          <w:lang w:val="en-US"/>
        </w:rPr>
        <w:t xml:space="preserve">and medical educators </w:t>
      </w:r>
      <w:r w:rsidRPr="003D05CD">
        <w:rPr>
          <w:rFonts w:ascii="Sabon Next LT" w:hAnsi="Sabon Next LT" w:cs="Sabon Next LT"/>
          <w:color w:val="000000" w:themeColor="text1"/>
          <w:lang w:val="en-US"/>
        </w:rPr>
        <w:t>grasp the sophistication of their craft, its philosophical robustness, and practical usefulness, their contribution to health will increasingly be regarded as</w:t>
      </w:r>
      <w:r w:rsidR="00321A68">
        <w:rPr>
          <w:rFonts w:ascii="Sabon Next LT" w:hAnsi="Sabon Next LT" w:cs="Sabon Next LT"/>
          <w:color w:val="000000" w:themeColor="text1"/>
          <w:lang w:val="en-US"/>
        </w:rPr>
        <w:t xml:space="preserve"> </w:t>
      </w:r>
      <w:r w:rsidRPr="00A448DF">
        <w:rPr>
          <w:rFonts w:ascii="Sabon Next LT" w:eastAsia="Times New Roman" w:hAnsi="Sabon Next LT" w:cs="Sabon Next LT"/>
          <w:color w:val="000000"/>
          <w:shd w:val="clear" w:color="auto" w:fill="FFFFFF"/>
          <w:lang w:eastAsia="en-GB"/>
        </w:rPr>
        <w:t>merely a conglomerated subset of the less technical aspects of each biomedical specialty.</w:t>
      </w:r>
      <w:r w:rsidR="00892E60" w:rsidRPr="00A448DF">
        <w:rPr>
          <w:rFonts w:ascii="Sabon Next LT" w:eastAsia="Times New Roman" w:hAnsi="Sabon Next LT" w:cs="Sabon Next LT"/>
          <w:color w:val="000000"/>
          <w:shd w:val="clear" w:color="auto" w:fill="FFFFFF"/>
          <w:lang w:eastAsia="en-GB"/>
        </w:rPr>
        <w:t xml:space="preserve"> </w:t>
      </w:r>
      <w:r w:rsidR="00BD08D8">
        <w:rPr>
          <w:rFonts w:ascii="Sabon Next LT" w:hAnsi="Sabon Next LT" w:cs="Sabon Next LT"/>
          <w:color w:val="000000" w:themeColor="text1"/>
          <w:lang w:val="en-GB"/>
        </w:rPr>
        <w:t>Person</w:t>
      </w:r>
      <w:r w:rsidR="00BD08D8" w:rsidRPr="00892E60">
        <w:rPr>
          <w:rFonts w:ascii="Sabon Next LT" w:hAnsi="Sabon Next LT" w:cs="Sabon Next LT"/>
          <w:color w:val="000000" w:themeColor="text1"/>
          <w:lang w:val="en-GB"/>
        </w:rPr>
        <w:t>-centred care,</w:t>
      </w:r>
      <w:r w:rsidR="00BD08D8">
        <w:rPr>
          <w:rFonts w:ascii="Sabon Next LT" w:hAnsi="Sabon Next LT" w:cs="Sabon Next LT"/>
          <w:color w:val="000000" w:themeColor="text1"/>
          <w:lang w:val="en-GB"/>
        </w:rPr>
        <w:t xml:space="preserve"> cross-</w:t>
      </w:r>
      <w:r w:rsidR="00BD08D8" w:rsidRPr="00892E60">
        <w:rPr>
          <w:rFonts w:ascii="Sabon Next LT" w:hAnsi="Sabon Next LT" w:cs="Sabon Next LT"/>
          <w:color w:val="000000" w:themeColor="text1"/>
          <w:lang w:val="en-GB"/>
        </w:rPr>
        <w:t>disciplinary practice, healthcare research a</w:t>
      </w:r>
      <w:r w:rsidR="00BD08D8" w:rsidRPr="003D05CD">
        <w:rPr>
          <w:rFonts w:ascii="Sabon Next LT" w:hAnsi="Sabon Next LT" w:cs="Sabon Next LT"/>
          <w:color w:val="000000" w:themeColor="text1"/>
          <w:lang w:val="en-GB"/>
        </w:rPr>
        <w:t>nd policy will be diminished</w:t>
      </w:r>
      <w:r w:rsidR="00BD08D8" w:rsidRPr="00892E60">
        <w:rPr>
          <w:rFonts w:ascii="Sabon Next LT" w:hAnsi="Sabon Next LT" w:cs="Sabon Next LT"/>
          <w:color w:val="000000" w:themeColor="text1"/>
          <w:lang w:val="en-GB"/>
        </w:rPr>
        <w:t xml:space="preserve"> </w:t>
      </w:r>
      <w:r w:rsidR="00BD08D8">
        <w:rPr>
          <w:rFonts w:ascii="Sabon Next LT" w:hAnsi="Sabon Next LT" w:cs="Sabon Next LT"/>
          <w:color w:val="000000" w:themeColor="text1"/>
          <w:lang w:val="en-GB"/>
        </w:rPr>
        <w:t>u</w:t>
      </w:r>
      <w:r w:rsidR="00892E60" w:rsidRPr="00892E60">
        <w:rPr>
          <w:rFonts w:ascii="Sabon Next LT" w:hAnsi="Sabon Next LT" w:cs="Sabon Next LT"/>
          <w:color w:val="000000" w:themeColor="text1"/>
          <w:lang w:val="en-GB"/>
        </w:rPr>
        <w:t xml:space="preserve">nless there is coherent and philosophically robust understanding of </w:t>
      </w:r>
      <w:proofErr w:type="spellStart"/>
      <w:r w:rsidR="00892E60" w:rsidRPr="00892E60">
        <w:rPr>
          <w:rFonts w:ascii="Sabon Next LT" w:hAnsi="Sabon Next LT" w:cs="Sabon Next LT"/>
          <w:color w:val="000000" w:themeColor="text1"/>
          <w:lang w:val="en-GB"/>
        </w:rPr>
        <w:t>generalism</w:t>
      </w:r>
      <w:proofErr w:type="spellEnd"/>
      <w:r w:rsidR="00892E60" w:rsidRPr="00892E60">
        <w:rPr>
          <w:rFonts w:ascii="Sabon Next LT" w:hAnsi="Sabon Next LT" w:cs="Sabon Next LT"/>
          <w:color w:val="000000" w:themeColor="text1"/>
          <w:lang w:val="en-GB"/>
        </w:rPr>
        <w:t xml:space="preserve"> as a valid, reliable, and authentic unification of reductionist and constructivist evidence</w:t>
      </w:r>
      <w:r w:rsidR="00892E60" w:rsidRPr="003D05CD">
        <w:rPr>
          <w:rFonts w:ascii="Sabon Next LT" w:hAnsi="Sabon Next LT" w:cs="Sabon Next LT"/>
          <w:color w:val="000000" w:themeColor="text1"/>
          <w:lang w:val="en-GB"/>
        </w:rPr>
        <w:t>.</w:t>
      </w:r>
    </w:p>
    <w:p w14:paraId="48C029F2" w14:textId="77777777" w:rsidR="00F063E7" w:rsidRPr="00A448DF" w:rsidRDefault="00F063E7" w:rsidP="0044000D">
      <w:pPr>
        <w:rPr>
          <w:rFonts w:ascii="Times New Roman" w:hAnsi="Times New Roman" w:cs="Times New Roman"/>
          <w:color w:val="000000" w:themeColor="text1"/>
          <w:lang w:val="en-US"/>
        </w:rPr>
      </w:pPr>
    </w:p>
    <w:p w14:paraId="628112E5" w14:textId="2582499E" w:rsidR="009C4BAF" w:rsidRDefault="0044000D" w:rsidP="00706692">
      <w:pPr>
        <w:rPr>
          <w:rFonts w:ascii="Sabon Next LT" w:hAnsi="Sabon Next LT" w:cs="Sabon Next LT"/>
          <w:color w:val="000000" w:themeColor="text1"/>
          <w:lang w:val="en-US"/>
        </w:rPr>
      </w:pPr>
      <w:r w:rsidRPr="00F54BFC">
        <w:rPr>
          <w:rFonts w:ascii="Sabon Next LT" w:hAnsi="Sabon Next LT" w:cs="Sabon Next LT"/>
          <w:color w:val="000000" w:themeColor="text1"/>
        </w:rPr>
        <w:t>At present there are practical, professional</w:t>
      </w:r>
      <w:r w:rsidR="00332220">
        <w:rPr>
          <w:rFonts w:ascii="Sabon Next LT" w:hAnsi="Sabon Next LT" w:cs="Sabon Next LT"/>
          <w:color w:val="000000" w:themeColor="text1"/>
        </w:rPr>
        <w:t>,</w:t>
      </w:r>
      <w:r w:rsidRPr="00F54BFC">
        <w:rPr>
          <w:rFonts w:ascii="Sabon Next LT" w:hAnsi="Sabon Next LT" w:cs="Sabon Next LT"/>
          <w:color w:val="000000" w:themeColor="text1"/>
        </w:rPr>
        <w:t xml:space="preserve"> and theoretical constraints on this generalist craft</w:t>
      </w:r>
      <w:r w:rsidRPr="00F54BFC">
        <w:rPr>
          <w:rFonts w:ascii="Sabon Next LT" w:hAnsi="Sabon Next LT" w:cs="Sabon Next LT"/>
          <w:color w:val="000000" w:themeColor="text1"/>
        </w:rPr>
        <w:fldChar w:fldCharType="begin">
          <w:fldData xml:space="preserve">PEVuZE5vdGU+PENpdGU+PEF1dGhvcj5DYXBlPC9BdXRob3I+PFllYXI+MjAwODwvWWVhcj48UmVj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</w:fldData>
        </w:fldChar>
      </w:r>
      <w:r w:rsidR="00987AD4">
        <w:rPr>
          <w:rFonts w:ascii="Sabon Next LT" w:hAnsi="Sabon Next LT" w:cs="Sabon Next LT"/>
          <w:color w:val="000000" w:themeColor="text1"/>
        </w:rPr>
        <w:instrText xml:space="preserve"> ADDIN EN.CITE </w:instrText>
      </w:r>
      <w:r w:rsidR="00987AD4">
        <w:rPr>
          <w:rFonts w:ascii="Sabon Next LT" w:hAnsi="Sabon Next LT" w:cs="Sabon Next LT"/>
          <w:color w:val="000000" w:themeColor="text1"/>
        </w:rPr>
        <w:fldChar w:fldCharType="begin">
          <w:fldData xml:space="preserve">PEVuZE5vdGU+PENpdGU+PEF1dGhvcj5DYXBlPC9BdXRob3I+PFllYXI+MjAwODwvWWVhcj48UmVj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</w:fldData>
        </w:fldChar>
      </w:r>
      <w:r w:rsidR="00987AD4">
        <w:rPr>
          <w:rFonts w:ascii="Sabon Next LT" w:hAnsi="Sabon Next LT" w:cs="Sabon Next LT"/>
          <w:color w:val="000000" w:themeColor="text1"/>
        </w:rPr>
        <w:instrText xml:space="preserve"> ADDIN EN.CITE.DATA </w:instrText>
      </w:r>
      <w:r w:rsidR="00987AD4">
        <w:rPr>
          <w:rFonts w:ascii="Sabon Next LT" w:hAnsi="Sabon Next LT" w:cs="Sabon Next LT"/>
          <w:color w:val="000000" w:themeColor="text1"/>
        </w:rPr>
      </w:r>
      <w:r w:rsidR="00987AD4">
        <w:rPr>
          <w:rFonts w:ascii="Sabon Next LT" w:hAnsi="Sabon Next LT" w:cs="Sabon Next LT"/>
          <w:color w:val="000000" w:themeColor="text1"/>
        </w:rPr>
        <w:fldChar w:fldCharType="end"/>
      </w:r>
      <w:r w:rsidRPr="00F54BFC">
        <w:rPr>
          <w:rFonts w:ascii="Sabon Next LT" w:hAnsi="Sabon Next LT" w:cs="Sabon Next LT"/>
          <w:color w:val="000000" w:themeColor="text1"/>
        </w:rPr>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59,84,85</w:t>
      </w:r>
      <w:r w:rsidRPr="00F54BFC">
        <w:rPr>
          <w:rFonts w:ascii="Sabon Next LT" w:hAnsi="Sabon Next LT" w:cs="Sabon Next LT"/>
          <w:color w:val="000000" w:themeColor="text1"/>
        </w:rPr>
        <w:fldChar w:fldCharType="end"/>
      </w:r>
      <w:r w:rsidRPr="00F54BFC">
        <w:rPr>
          <w:rFonts w:ascii="Sabon Next LT" w:hAnsi="Sabon Next LT" w:cs="Sabon Next LT"/>
          <w:color w:val="000000" w:themeColor="text1"/>
        </w:rPr>
        <w:t xml:space="preserve"> </w:t>
      </w:r>
      <w:r w:rsidR="00F063E7">
        <w:rPr>
          <w:rFonts w:ascii="Sabon Next LT" w:hAnsi="Sabon Next LT" w:cs="Sabon Next LT"/>
          <w:color w:val="000000" w:themeColor="text1"/>
        </w:rPr>
        <w:t xml:space="preserve">including constraints on time to do this sophisticated relational work. </w:t>
      </w:r>
      <w:r w:rsidR="001E74D1" w:rsidRPr="00F54BFC">
        <w:rPr>
          <w:rFonts w:ascii="Sabon Next LT" w:hAnsi="Sabon Next LT" w:cs="Sabon Next LT"/>
          <w:color w:val="000000" w:themeColor="text1"/>
          <w:lang w:val="en-US"/>
        </w:rPr>
        <w:t>Caring for the whole person remains a need of patients in our communit</w:t>
      </w:r>
      <w:r w:rsidR="00C76A33">
        <w:rPr>
          <w:rFonts w:ascii="Sabon Next LT" w:hAnsi="Sabon Next LT" w:cs="Sabon Next LT"/>
          <w:color w:val="000000" w:themeColor="text1"/>
          <w:lang w:val="en-US"/>
        </w:rPr>
        <w:t>ies</w:t>
      </w:r>
      <w:r w:rsidR="001E74D1" w:rsidRPr="00F54BFC">
        <w:rPr>
          <w:rFonts w:ascii="Sabon Next LT" w:hAnsi="Sabon Next LT" w:cs="Sabon Next LT"/>
          <w:color w:val="000000" w:themeColor="text1"/>
          <w:lang w:val="en-US"/>
        </w:rPr>
        <w:t>.</w:t>
      </w:r>
      <w:r w:rsidR="001E74D1" w:rsidRPr="00F54BFC">
        <w:rPr>
          <w:rFonts w:ascii="Sabon Next LT" w:hAnsi="Sabon Next LT" w:cs="Sabon Next LT"/>
          <w:color w:val="000000" w:themeColor="text1"/>
          <w:lang w:val="en-US"/>
        </w:rPr>
        <w:fldChar w:fldCharType="begin"/>
      </w:r>
      <w:r w:rsidR="00987AD4">
        <w:rPr>
          <w:rFonts w:ascii="Sabon Next LT" w:hAnsi="Sabon Next LT" w:cs="Sabon Next LT"/>
          <w:color w:val="000000" w:themeColor="text1"/>
          <w:lang w:val="en-US"/>
        </w:rPr>
        <w:instrText xml:space="preserve"> ADDIN EN.CITE &lt;EndNote&gt;&lt;Cite&gt;&lt;Author&gt;Pellegrino&lt;/Author&gt;&lt;Year&gt;1966&lt;/Year&gt;&lt;RecNum&gt;1226&lt;/RecNum&gt;&lt;Pages&gt;128&lt;/Pages&gt;&lt;DisplayText&gt;&lt;style face="superscript"&gt;86&lt;/style&gt;&lt;/DisplayText&gt;&lt;record&gt;&lt;rec-number&gt;1226&lt;/rec-number&gt;&lt;foreign-keys&gt;&lt;key app="EN" db-id="twsx0vaas2d2v0e0z5t5zw2uz5tvd99a2p05" timestamp="1594798555"&gt;1226&lt;/key&gt;&lt;/foreign-keys&gt;&lt;ref-type name="Journal Article"&gt;17&lt;/ref-type&gt;&lt;contributors&gt;&lt;authors&gt;&lt;author&gt;Pellegrino, Edmund D&lt;/author&gt;&lt;/authors&gt;&lt;/contributors&gt;&lt;titles&gt;&lt;title&gt;The generalist function in medicine&lt;/title&gt;&lt;secondary-title&gt;JAMA&lt;/secondary-title&gt;&lt;/titles&gt;&lt;periodical&gt;&lt;full-title&gt;JAMA&lt;/full-title&gt;&lt;/periodical&gt;&lt;pages&gt;541-545&lt;/pages&gt;&lt;volume&gt;198&lt;/volume&gt;&lt;number&gt;5&lt;/number&gt;&lt;dates&gt;&lt;year&gt;1966&lt;/year&gt;&lt;/dates&gt;&lt;isbn&gt;0098-7484&lt;/isbn&gt;&lt;urls&gt;&lt;/urls&gt;&lt;/record&gt;&lt;/Cite&gt;&lt;/EndNote&gt;</w:instrText>
      </w:r>
      <w:r w:rsidR="001E74D1" w:rsidRPr="00F54BFC">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86</w:t>
      </w:r>
      <w:r w:rsidR="001E74D1" w:rsidRPr="00F54BFC">
        <w:rPr>
          <w:rFonts w:ascii="Sabon Next LT" w:hAnsi="Sabon Next LT" w:cs="Sabon Next LT"/>
          <w:color w:val="000000" w:themeColor="text1"/>
          <w:lang w:val="en-US"/>
        </w:rPr>
        <w:fldChar w:fldCharType="end"/>
      </w:r>
      <w:r w:rsidR="001E74D1">
        <w:rPr>
          <w:rFonts w:ascii="Sabon Next LT" w:hAnsi="Sabon Next LT" w:cs="Sabon Next LT"/>
          <w:color w:val="000000" w:themeColor="text1"/>
          <w:lang w:val="en-US"/>
        </w:rPr>
        <w:t xml:space="preserve"> </w:t>
      </w:r>
      <w:r w:rsidR="001E74D1" w:rsidRPr="00F54BFC">
        <w:rPr>
          <w:rFonts w:ascii="Sabon Next LT" w:hAnsi="Sabon Next LT" w:cs="Sabon Next LT"/>
          <w:color w:val="000000" w:themeColor="text1"/>
          <w:lang w:val="en-US"/>
        </w:rPr>
        <w:t xml:space="preserve">Attending to the whole underpins </w:t>
      </w:r>
      <w:r w:rsidR="001E74D1" w:rsidRPr="00F54BFC">
        <w:rPr>
          <w:rFonts w:ascii="Sabon Next LT" w:hAnsi="Sabon Next LT" w:cs="Sabon Next LT"/>
          <w:color w:val="000000" w:themeColor="text1"/>
        </w:rPr>
        <w:t xml:space="preserve">early intervention, prevention, and </w:t>
      </w:r>
      <w:r w:rsidR="00892E60">
        <w:rPr>
          <w:rFonts w:ascii="Sabon Next LT" w:hAnsi="Sabon Next LT" w:cs="Sabon Next LT"/>
          <w:color w:val="000000" w:themeColor="text1"/>
        </w:rPr>
        <w:t xml:space="preserve">personalised </w:t>
      </w:r>
      <w:r w:rsidR="001E74D1" w:rsidRPr="00F54BFC">
        <w:rPr>
          <w:rFonts w:ascii="Sabon Next LT" w:hAnsi="Sabon Next LT" w:cs="Sabon Next LT"/>
          <w:color w:val="000000" w:themeColor="text1"/>
        </w:rPr>
        <w:t>healthcare.</w:t>
      </w:r>
      <w:r w:rsidR="001E74D1">
        <w:rPr>
          <w:rFonts w:ascii="Sabon Next LT" w:hAnsi="Sabon Next LT" w:cs="Sabon Next LT"/>
          <w:color w:val="000000" w:themeColor="text1"/>
        </w:rPr>
        <w:t xml:space="preserve"> </w:t>
      </w:r>
      <w:r w:rsidR="00892E60">
        <w:rPr>
          <w:rFonts w:ascii="Sabon Next LT" w:hAnsi="Sabon Next LT" w:cs="Sabon Next LT"/>
          <w:color w:val="000000" w:themeColor="text1"/>
          <w:lang w:val="en-US"/>
        </w:rPr>
        <w:t>Seeing the whole facilitates new approaches to complexity. I</w:t>
      </w:r>
      <w:r w:rsidR="001E74D1">
        <w:rPr>
          <w:rFonts w:ascii="Sabon Next LT" w:hAnsi="Sabon Next LT" w:cs="Sabon Next LT"/>
          <w:color w:val="000000" w:themeColor="text1"/>
          <w:lang w:val="en-US"/>
        </w:rPr>
        <w:t>t</w:t>
      </w:r>
      <w:r w:rsidR="001E74D1" w:rsidRPr="00F54BFC">
        <w:rPr>
          <w:rFonts w:ascii="Sabon Next LT" w:hAnsi="Sabon Next LT" w:cs="Sabon Next LT"/>
          <w:color w:val="000000" w:themeColor="text1"/>
          <w:lang w:val="en-US"/>
        </w:rPr>
        <w:t xml:space="preserve"> serves to </w:t>
      </w:r>
      <w:r w:rsidR="003D05CD">
        <w:rPr>
          <w:rFonts w:ascii="Sabon Next LT" w:hAnsi="Sabon Next LT" w:cs="Sabon Next LT"/>
          <w:color w:val="000000" w:themeColor="text1"/>
          <w:lang w:val="en-US"/>
        </w:rPr>
        <w:t>raise awareness of patterns of pre-</w:t>
      </w:r>
      <w:r w:rsidR="00C76A33">
        <w:rPr>
          <w:rFonts w:ascii="Sabon Next LT" w:hAnsi="Sabon Next LT" w:cs="Sabon Next LT"/>
          <w:color w:val="000000" w:themeColor="text1"/>
          <w:lang w:val="en-US"/>
        </w:rPr>
        <w:t>clinical</w:t>
      </w:r>
      <w:r w:rsidR="003D05CD">
        <w:rPr>
          <w:rFonts w:ascii="Sabon Next LT" w:hAnsi="Sabon Next LT" w:cs="Sabon Next LT"/>
          <w:color w:val="000000" w:themeColor="text1"/>
          <w:lang w:val="en-US"/>
        </w:rPr>
        <w:t xml:space="preserve"> and </w:t>
      </w:r>
      <w:r w:rsidR="001E74D1" w:rsidRPr="00F54BFC">
        <w:rPr>
          <w:rFonts w:ascii="Sabon Next LT" w:hAnsi="Sabon Next LT" w:cs="Sabon Next LT"/>
          <w:color w:val="000000" w:themeColor="text1"/>
          <w:lang w:val="en-US"/>
        </w:rPr>
        <w:t xml:space="preserve">early disease </w:t>
      </w:r>
      <w:r w:rsidR="003D05CD">
        <w:rPr>
          <w:rFonts w:ascii="Sabon Next LT" w:hAnsi="Sabon Next LT" w:cs="Sabon Next LT"/>
          <w:color w:val="000000" w:themeColor="text1"/>
          <w:lang w:val="en-US"/>
        </w:rPr>
        <w:t>alongside personal and communal resources. This tailored care prevents</w:t>
      </w:r>
      <w:r w:rsidR="001E74D1" w:rsidRPr="00F54BFC">
        <w:rPr>
          <w:rFonts w:ascii="Sabon Next LT" w:hAnsi="Sabon Next LT" w:cs="Sabon Next LT"/>
          <w:color w:val="000000" w:themeColor="text1"/>
          <w:lang w:val="en-US"/>
        </w:rPr>
        <w:t xml:space="preserve"> overdiagnosis, over testing and over utilization of health care services. </w:t>
      </w:r>
      <w:r w:rsidR="008F071D">
        <w:rPr>
          <w:rFonts w:ascii="Sabon Next LT" w:hAnsi="Sabon Next LT" w:cs="Sabon Next LT"/>
          <w:color w:val="000000" w:themeColor="text1"/>
          <w:lang w:val="en-US"/>
        </w:rPr>
        <w:t>U</w:t>
      </w:r>
      <w:r w:rsidR="003D05CD">
        <w:rPr>
          <w:rFonts w:ascii="Sabon Next LT" w:hAnsi="Sabon Next LT" w:cs="Sabon Next LT"/>
          <w:color w:val="000000" w:themeColor="text1"/>
          <w:lang w:val="en-US"/>
        </w:rPr>
        <w:t xml:space="preserve">sing </w:t>
      </w:r>
      <w:r w:rsidR="009C4BAF">
        <w:rPr>
          <w:rFonts w:ascii="Sabon Next LT" w:hAnsi="Sabon Next LT" w:cs="Sabon Next LT"/>
          <w:color w:val="000000" w:themeColor="text1"/>
          <w:lang w:val="en-US"/>
        </w:rPr>
        <w:t xml:space="preserve">the Craft of </w:t>
      </w:r>
      <w:proofErr w:type="spellStart"/>
      <w:r w:rsidR="009C4BAF">
        <w:rPr>
          <w:rFonts w:ascii="Sabon Next LT" w:hAnsi="Sabon Next LT" w:cs="Sabon Next LT"/>
          <w:color w:val="000000" w:themeColor="text1"/>
          <w:lang w:val="en-US"/>
        </w:rPr>
        <w:t>Generalism</w:t>
      </w:r>
      <w:proofErr w:type="spellEnd"/>
      <w:r w:rsidR="008F071D">
        <w:rPr>
          <w:rFonts w:ascii="Sabon Next LT" w:hAnsi="Sabon Next LT" w:cs="Sabon Next LT"/>
          <w:color w:val="000000" w:themeColor="text1"/>
          <w:lang w:val="en-US"/>
        </w:rPr>
        <w:t xml:space="preserve"> to see the whole person</w:t>
      </w:r>
      <w:r w:rsidR="009C4BAF">
        <w:rPr>
          <w:rFonts w:ascii="Sabon Next LT" w:hAnsi="Sabon Next LT" w:cs="Sabon Next LT"/>
          <w:color w:val="000000" w:themeColor="text1"/>
          <w:lang w:val="en-US"/>
        </w:rPr>
        <w:t xml:space="preserve"> </w:t>
      </w:r>
      <w:r w:rsidR="003D05CD">
        <w:rPr>
          <w:rFonts w:ascii="Sabon Next LT" w:hAnsi="Sabon Next LT" w:cs="Sabon Next LT"/>
          <w:color w:val="000000" w:themeColor="text1"/>
          <w:lang w:val="en-US"/>
        </w:rPr>
        <w:t>allows patients to trust that they are being seen and heard by someone who has the skills to offer appropriate brea</w:t>
      </w:r>
      <w:r w:rsidR="00C76A33">
        <w:rPr>
          <w:rFonts w:ascii="Sabon Next LT" w:hAnsi="Sabon Next LT" w:cs="Sabon Next LT"/>
          <w:color w:val="000000" w:themeColor="text1"/>
          <w:lang w:val="en-US"/>
        </w:rPr>
        <w:t>d</w:t>
      </w:r>
      <w:r w:rsidR="003D05CD">
        <w:rPr>
          <w:rFonts w:ascii="Sabon Next LT" w:hAnsi="Sabon Next LT" w:cs="Sabon Next LT"/>
          <w:color w:val="000000" w:themeColor="text1"/>
          <w:lang w:val="en-US"/>
        </w:rPr>
        <w:t>th, relational depth, purposeful enquiry</w:t>
      </w:r>
      <w:r w:rsidR="00193385">
        <w:rPr>
          <w:rFonts w:ascii="Sabon Next LT" w:hAnsi="Sabon Next LT" w:cs="Sabon Next LT"/>
          <w:color w:val="000000" w:themeColor="text1"/>
          <w:lang w:val="en-US"/>
        </w:rPr>
        <w:t>,</w:t>
      </w:r>
      <w:r w:rsidR="003D05CD">
        <w:rPr>
          <w:rFonts w:ascii="Sabon Next LT" w:hAnsi="Sabon Next LT" w:cs="Sabon Next LT"/>
          <w:color w:val="000000" w:themeColor="text1"/>
          <w:lang w:val="en-US"/>
        </w:rPr>
        <w:t xml:space="preserve"> </w:t>
      </w:r>
      <w:r w:rsidR="009C4BAF">
        <w:rPr>
          <w:rFonts w:ascii="Sabon Next LT" w:hAnsi="Sabon Next LT" w:cs="Sabon Next LT"/>
          <w:color w:val="000000" w:themeColor="text1"/>
          <w:lang w:val="en-US"/>
        </w:rPr>
        <w:t xml:space="preserve">and the capacity to hold these different forms of knowing and discern what is most important today. </w:t>
      </w:r>
    </w:p>
    <w:p w14:paraId="0D5BACC0" w14:textId="77777777" w:rsidR="009C4BAF" w:rsidRDefault="009C4BAF" w:rsidP="00706692">
      <w:pPr>
        <w:rPr>
          <w:rFonts w:ascii="Sabon Next LT" w:hAnsi="Sabon Next LT" w:cs="Sabon Next LT"/>
          <w:color w:val="000000" w:themeColor="text1"/>
          <w:lang w:val="en-US"/>
        </w:rPr>
      </w:pPr>
    </w:p>
    <w:p w14:paraId="363A9510" w14:textId="124EFC35" w:rsidR="008F071D" w:rsidRDefault="003D05CD" w:rsidP="00706692">
      <w:pPr>
        <w:rPr>
          <w:rFonts w:ascii="Sabon Next LT" w:hAnsi="Sabon Next LT" w:cs="Sabon Next LT"/>
          <w:color w:val="000000" w:themeColor="text1"/>
          <w:lang w:val="en-US"/>
        </w:rPr>
      </w:pPr>
      <w:r>
        <w:rPr>
          <w:rFonts w:ascii="Sabon Next LT" w:hAnsi="Sabon Next LT" w:cs="Sabon Next LT"/>
          <w:color w:val="000000" w:themeColor="text1"/>
          <w:lang w:val="en-US"/>
        </w:rPr>
        <w:t>Naming and d</w:t>
      </w:r>
      <w:r w:rsidR="00706692">
        <w:rPr>
          <w:rFonts w:ascii="Sabon Next LT" w:hAnsi="Sabon Next LT" w:cs="Sabon Next LT"/>
          <w:color w:val="000000" w:themeColor="text1"/>
          <w:lang w:val="en-US"/>
        </w:rPr>
        <w:t xml:space="preserve">efining the Craft of </w:t>
      </w:r>
      <w:proofErr w:type="spellStart"/>
      <w:r w:rsidR="00706692">
        <w:rPr>
          <w:rFonts w:ascii="Sabon Next LT" w:hAnsi="Sabon Next LT" w:cs="Sabon Next LT"/>
          <w:color w:val="000000" w:themeColor="text1"/>
          <w:lang w:val="en-US"/>
        </w:rPr>
        <w:t>Generalism</w:t>
      </w:r>
      <w:proofErr w:type="spellEnd"/>
      <w:r w:rsidR="00706692">
        <w:rPr>
          <w:rFonts w:ascii="Sabon Next LT" w:hAnsi="Sabon Next LT" w:cs="Sabon Next LT"/>
          <w:color w:val="000000" w:themeColor="text1"/>
          <w:lang w:val="en-US"/>
        </w:rPr>
        <w:t xml:space="preserve"> may </w:t>
      </w:r>
      <w:r w:rsidR="00706692" w:rsidRPr="00F54BFC">
        <w:rPr>
          <w:rFonts w:ascii="Sabon Next LT" w:hAnsi="Sabon Next LT" w:cs="Sabon Next LT"/>
          <w:color w:val="000000" w:themeColor="text1"/>
          <w:lang w:val="en-US"/>
        </w:rPr>
        <w:t xml:space="preserve">help practitioners to value their own experience, </w:t>
      </w:r>
      <w:r>
        <w:rPr>
          <w:rFonts w:ascii="Sabon Next LT" w:hAnsi="Sabon Next LT" w:cs="Sabon Next LT"/>
          <w:color w:val="000000" w:themeColor="text1"/>
          <w:lang w:val="en-US"/>
        </w:rPr>
        <w:t xml:space="preserve">to hone and refine their skills and to </w:t>
      </w:r>
      <w:r w:rsidR="00706692" w:rsidRPr="00F54BFC">
        <w:rPr>
          <w:rFonts w:ascii="Sabon Next LT" w:hAnsi="Sabon Next LT" w:cs="Sabon Next LT"/>
          <w:color w:val="000000" w:themeColor="text1"/>
          <w:lang w:val="en-US"/>
        </w:rPr>
        <w:t xml:space="preserve">integrate, </w:t>
      </w:r>
      <w:proofErr w:type="spellStart"/>
      <w:r w:rsidR="00706692" w:rsidRPr="00F54BFC">
        <w:rPr>
          <w:rFonts w:ascii="Sabon Next LT" w:hAnsi="Sabon Next LT" w:cs="Sabon Next LT"/>
          <w:color w:val="000000" w:themeColor="text1"/>
          <w:lang w:val="en-US"/>
        </w:rPr>
        <w:t>prioriti</w:t>
      </w:r>
      <w:r w:rsidR="00706692">
        <w:rPr>
          <w:rFonts w:ascii="Sabon Next LT" w:hAnsi="Sabon Next LT" w:cs="Sabon Next LT"/>
          <w:color w:val="000000" w:themeColor="text1"/>
          <w:lang w:val="en-US"/>
        </w:rPr>
        <w:t>s</w:t>
      </w:r>
      <w:r w:rsidR="00706692" w:rsidRPr="00F54BFC">
        <w:rPr>
          <w:rFonts w:ascii="Sabon Next LT" w:hAnsi="Sabon Next LT" w:cs="Sabon Next LT"/>
          <w:color w:val="000000" w:themeColor="text1"/>
          <w:lang w:val="en-US"/>
        </w:rPr>
        <w:t>e</w:t>
      </w:r>
      <w:proofErr w:type="spellEnd"/>
      <w:r w:rsidR="00706692" w:rsidRPr="00F54BFC">
        <w:rPr>
          <w:rFonts w:ascii="Sabon Next LT" w:hAnsi="Sabon Next LT" w:cs="Sabon Next LT"/>
          <w:color w:val="000000" w:themeColor="text1"/>
          <w:lang w:val="en-US"/>
        </w:rPr>
        <w:t xml:space="preserve"> and </w:t>
      </w:r>
      <w:proofErr w:type="spellStart"/>
      <w:r w:rsidR="00706692" w:rsidRPr="00F54BFC">
        <w:rPr>
          <w:rFonts w:ascii="Sabon Next LT" w:hAnsi="Sabon Next LT" w:cs="Sabon Next LT"/>
          <w:color w:val="000000" w:themeColor="text1"/>
          <w:lang w:val="en-US"/>
        </w:rPr>
        <w:t>contextuali</w:t>
      </w:r>
      <w:r w:rsidR="00706692">
        <w:rPr>
          <w:rFonts w:ascii="Sabon Next LT" w:hAnsi="Sabon Next LT" w:cs="Sabon Next LT"/>
          <w:color w:val="000000" w:themeColor="text1"/>
          <w:lang w:val="en-US"/>
        </w:rPr>
        <w:t>s</w:t>
      </w:r>
      <w:r w:rsidR="00706692" w:rsidRPr="00F54BFC">
        <w:rPr>
          <w:rFonts w:ascii="Sabon Next LT" w:hAnsi="Sabon Next LT" w:cs="Sabon Next LT"/>
          <w:color w:val="000000" w:themeColor="text1"/>
          <w:lang w:val="en-US"/>
        </w:rPr>
        <w:t>e</w:t>
      </w:r>
      <w:proofErr w:type="spellEnd"/>
      <w:r w:rsidR="00706692">
        <w:rPr>
          <w:rFonts w:ascii="Sabon Next LT" w:hAnsi="Sabon Next LT" w:cs="Sabon Next LT"/>
          <w:color w:val="000000" w:themeColor="text1"/>
          <w:lang w:val="en-US"/>
        </w:rPr>
        <w:t xml:space="preserve"> their work.</w:t>
      </w:r>
      <w:r w:rsidR="00C8057C">
        <w:rPr>
          <w:rFonts w:ascii="Sabon Next LT" w:hAnsi="Sabon Next LT" w:cs="Sabon Next LT"/>
          <w:color w:val="000000" w:themeColor="text1"/>
          <w:lang w:val="en-US"/>
        </w:rPr>
        <w:fldChar w:fldCharType="begin">
          <w:fldData xml:space="preserve">PEVuZE5vdGU+PENpdGU+PEF1dGhvcj5TdGFuZ2U8L0F1dGhvcj48WWVhcj4yMDA5PC9ZZWFyPjxS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</w:fldData>
        </w:fldChar>
      </w:r>
      <w:r w:rsidR="00987AD4">
        <w:rPr>
          <w:rFonts w:ascii="Sabon Next LT" w:hAnsi="Sabon Next LT" w:cs="Sabon Next LT"/>
          <w:color w:val="000000" w:themeColor="text1"/>
          <w:lang w:val="en-US"/>
        </w:rPr>
        <w:instrText xml:space="preserve"> ADDIN EN.CITE </w:instrText>
      </w:r>
      <w:r w:rsidR="00987AD4">
        <w:rPr>
          <w:rFonts w:ascii="Sabon Next LT" w:hAnsi="Sabon Next LT" w:cs="Sabon Next LT"/>
          <w:color w:val="000000" w:themeColor="text1"/>
          <w:lang w:val="en-US"/>
        </w:rPr>
        <w:fldChar w:fldCharType="begin">
          <w:fldData xml:space="preserve">PEVuZE5vdGU+PENpdGU+PEF1dGhvcj5TdGFuZ2U8L0F1dGhvcj48WWVhcj4yMDA5PC9ZZWFyPjxS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</w:fldData>
        </w:fldChar>
      </w:r>
      <w:r w:rsidR="00987AD4">
        <w:rPr>
          <w:rFonts w:ascii="Sabon Next LT" w:hAnsi="Sabon Next LT" w:cs="Sabon Next LT"/>
          <w:color w:val="000000" w:themeColor="text1"/>
          <w:lang w:val="en-US"/>
        </w:rPr>
        <w:instrText xml:space="preserve"> ADDIN EN.CITE.DATA </w:instrText>
      </w:r>
      <w:r w:rsidR="00987AD4">
        <w:rPr>
          <w:rFonts w:ascii="Sabon Next LT" w:hAnsi="Sabon Next LT" w:cs="Sabon Next LT"/>
          <w:color w:val="000000" w:themeColor="text1"/>
          <w:lang w:val="en-US"/>
        </w:rPr>
      </w:r>
      <w:r w:rsidR="00987AD4">
        <w:rPr>
          <w:rFonts w:ascii="Sabon Next LT" w:hAnsi="Sabon Next LT" w:cs="Sabon Next LT"/>
          <w:color w:val="000000" w:themeColor="text1"/>
          <w:lang w:val="en-US"/>
        </w:rPr>
        <w:fldChar w:fldCharType="end"/>
      </w:r>
      <w:r w:rsidR="00C8057C">
        <w:rPr>
          <w:rFonts w:ascii="Sabon Next LT" w:hAnsi="Sabon Next LT" w:cs="Sabon Next LT"/>
          <w:color w:val="000000" w:themeColor="text1"/>
          <w:lang w:val="en-US"/>
        </w:rPr>
      </w:r>
      <w:r w:rsidR="00C8057C">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87-90</w:t>
      </w:r>
      <w:r w:rsidR="00C8057C">
        <w:rPr>
          <w:rFonts w:ascii="Sabon Next LT" w:hAnsi="Sabon Next LT" w:cs="Sabon Next LT"/>
          <w:color w:val="000000" w:themeColor="text1"/>
          <w:lang w:val="en-US"/>
        </w:rPr>
        <w:fldChar w:fldCharType="end"/>
      </w:r>
      <w:r w:rsidR="00706692">
        <w:rPr>
          <w:rFonts w:ascii="Sabon Next LT" w:hAnsi="Sabon Next LT" w:cs="Sabon Next LT"/>
          <w:color w:val="000000" w:themeColor="text1"/>
          <w:lang w:val="en-US"/>
        </w:rPr>
        <w:t xml:space="preserve"> </w:t>
      </w:r>
      <w:r w:rsidR="00193385">
        <w:rPr>
          <w:rFonts w:ascii="Sabon Next LT" w:hAnsi="Sabon Next LT" w:cs="Sabon Next LT"/>
          <w:color w:val="000000" w:themeColor="text1"/>
          <w:lang w:val="en-US"/>
        </w:rPr>
        <w:t xml:space="preserve">This may build professional wellbeing, clinical confidence, and motivation. It may redefine medical training by naming clearly what skills are required to </w:t>
      </w:r>
      <w:r w:rsidR="008F071D">
        <w:rPr>
          <w:rFonts w:ascii="Sabon Next LT" w:hAnsi="Sabon Next LT" w:cs="Sabon Next LT"/>
          <w:color w:val="000000" w:themeColor="text1"/>
          <w:lang w:val="en-US"/>
        </w:rPr>
        <w:t>see the whole person. It may offer a way to frame p</w:t>
      </w:r>
      <w:r w:rsidR="00B113F3">
        <w:rPr>
          <w:rFonts w:ascii="Sabon Next LT" w:hAnsi="Sabon Next LT" w:cs="Sabon Next LT"/>
          <w:color w:val="000000" w:themeColor="text1"/>
          <w:lang w:val="en-US"/>
        </w:rPr>
        <w:t>atient</w:t>
      </w:r>
      <w:r w:rsidR="008F071D">
        <w:rPr>
          <w:rFonts w:ascii="Sabon Next LT" w:hAnsi="Sabon Next LT" w:cs="Sabon Next LT"/>
          <w:color w:val="000000" w:themeColor="text1"/>
          <w:lang w:val="en-US"/>
        </w:rPr>
        <w:t>- or p</w:t>
      </w:r>
      <w:r w:rsidR="002C3717">
        <w:rPr>
          <w:rFonts w:ascii="Sabon Next LT" w:hAnsi="Sabon Next LT" w:cs="Sabon Next LT"/>
          <w:color w:val="000000" w:themeColor="text1"/>
          <w:lang w:val="en-US"/>
        </w:rPr>
        <w:t>erson</w:t>
      </w:r>
      <w:r w:rsidR="008F071D">
        <w:rPr>
          <w:rFonts w:ascii="Sabon Next LT" w:hAnsi="Sabon Next LT" w:cs="Sabon Next LT"/>
          <w:color w:val="000000" w:themeColor="text1"/>
          <w:lang w:val="en-US"/>
        </w:rPr>
        <w:t>-</w:t>
      </w:r>
      <w:proofErr w:type="spellStart"/>
      <w:r w:rsidR="008F071D">
        <w:rPr>
          <w:rFonts w:ascii="Sabon Next LT" w:hAnsi="Sabon Next LT" w:cs="Sabon Next LT"/>
          <w:color w:val="000000" w:themeColor="text1"/>
          <w:lang w:val="en-US"/>
        </w:rPr>
        <w:t>centred</w:t>
      </w:r>
      <w:proofErr w:type="spellEnd"/>
      <w:r w:rsidR="008F071D">
        <w:rPr>
          <w:rFonts w:ascii="Sabon Next LT" w:hAnsi="Sabon Next LT" w:cs="Sabon Next LT"/>
          <w:color w:val="000000" w:themeColor="text1"/>
          <w:lang w:val="en-US"/>
        </w:rPr>
        <w:t xml:space="preserve"> care that defines the practical scope, process, priorities</w:t>
      </w:r>
      <w:r w:rsidR="00332220">
        <w:rPr>
          <w:rFonts w:ascii="Sabon Next LT" w:hAnsi="Sabon Next LT" w:cs="Sabon Next LT"/>
          <w:color w:val="000000" w:themeColor="text1"/>
          <w:lang w:val="en-US"/>
        </w:rPr>
        <w:t xml:space="preserve">, </w:t>
      </w:r>
      <w:r w:rsidR="008F071D">
        <w:rPr>
          <w:rFonts w:ascii="Sabon Next LT" w:hAnsi="Sabon Next LT" w:cs="Sabon Next LT"/>
          <w:color w:val="000000" w:themeColor="text1"/>
          <w:lang w:val="en-US"/>
        </w:rPr>
        <w:t xml:space="preserve">and clinical evaluation skills that should be part of training and practice. </w:t>
      </w:r>
    </w:p>
    <w:p w14:paraId="2F9154CB" w14:textId="77777777" w:rsidR="008F071D" w:rsidRDefault="008F071D" w:rsidP="00706692">
      <w:pPr>
        <w:rPr>
          <w:rFonts w:ascii="Sabon Next LT" w:hAnsi="Sabon Next LT" w:cs="Sabon Next LT"/>
          <w:color w:val="000000" w:themeColor="text1"/>
          <w:lang w:val="en-US"/>
        </w:rPr>
      </w:pPr>
    </w:p>
    <w:p w14:paraId="0F117674" w14:textId="7B2E2D81" w:rsidR="00706692" w:rsidRPr="00F54BFC" w:rsidRDefault="008F071D" w:rsidP="00706692">
      <w:pPr>
        <w:rPr>
          <w:rFonts w:ascii="Sabon Next LT" w:hAnsi="Sabon Next LT" w:cs="Sabon Next LT"/>
          <w:color w:val="000000" w:themeColor="text1"/>
          <w:lang w:val="en-US"/>
        </w:rPr>
      </w:pPr>
      <w:r>
        <w:rPr>
          <w:rFonts w:ascii="Sabon Next LT" w:hAnsi="Sabon Next LT" w:cs="Sabon Next LT"/>
          <w:color w:val="000000" w:themeColor="text1"/>
          <w:lang w:val="en-US"/>
        </w:rPr>
        <w:t xml:space="preserve">Awareness of the value and requirements of the Craft of </w:t>
      </w:r>
      <w:proofErr w:type="spellStart"/>
      <w:r>
        <w:rPr>
          <w:rFonts w:ascii="Sabon Next LT" w:hAnsi="Sabon Next LT" w:cs="Sabon Next LT"/>
          <w:color w:val="000000" w:themeColor="text1"/>
          <w:lang w:val="en-US"/>
        </w:rPr>
        <w:t>Generalism</w:t>
      </w:r>
      <w:proofErr w:type="spellEnd"/>
      <w:r>
        <w:rPr>
          <w:rFonts w:ascii="Sabon Next LT" w:hAnsi="Sabon Next LT" w:cs="Sabon Next LT"/>
          <w:color w:val="000000" w:themeColor="text1"/>
          <w:lang w:val="en-US"/>
        </w:rPr>
        <w:t xml:space="preserve"> </w:t>
      </w:r>
      <w:r w:rsidR="00706692">
        <w:rPr>
          <w:rFonts w:ascii="Sabon Next LT" w:hAnsi="Sabon Next LT" w:cs="Sabon Next LT"/>
          <w:color w:val="000000" w:themeColor="text1"/>
          <w:lang w:val="en-US"/>
        </w:rPr>
        <w:t xml:space="preserve">may </w:t>
      </w:r>
      <w:r>
        <w:rPr>
          <w:rFonts w:ascii="Sabon Next LT" w:hAnsi="Sabon Next LT" w:cs="Sabon Next LT"/>
          <w:color w:val="000000" w:themeColor="text1"/>
          <w:lang w:val="en-US"/>
        </w:rPr>
        <w:t xml:space="preserve">also </w:t>
      </w:r>
      <w:r w:rsidR="00706692" w:rsidRPr="00F54BFC">
        <w:rPr>
          <w:rFonts w:ascii="Sabon Next LT" w:hAnsi="Sabon Next LT" w:cs="Sabon Next LT"/>
          <w:color w:val="000000" w:themeColor="text1"/>
          <w:lang w:val="en-US"/>
        </w:rPr>
        <w:t xml:space="preserve">convince policy makers to </w:t>
      </w:r>
      <w:r w:rsidR="00706692" w:rsidRPr="00F54BFC">
        <w:rPr>
          <w:rFonts w:ascii="Sabon Next LT" w:hAnsi="Sabon Next LT" w:cs="Sabon Next LT"/>
          <w:color w:val="000000" w:themeColor="text1"/>
        </w:rPr>
        <w:t xml:space="preserve">shift public funding towards practices that give time and respect to the sophisticated relational and intellectual tasks of generalist practice. It could facilitate </w:t>
      </w:r>
      <w:r w:rsidR="00706692" w:rsidRPr="00F54BFC">
        <w:rPr>
          <w:rFonts w:ascii="Sabon Next LT" w:hAnsi="Sabon Next LT" w:cs="Sabon Next LT"/>
          <w:color w:val="000000" w:themeColor="text1"/>
          <w:lang w:val="en-US"/>
        </w:rPr>
        <w:t xml:space="preserve">advocacy for whole person approaches to health, including </w:t>
      </w:r>
      <w:r w:rsidR="00706692" w:rsidRPr="00F54BFC">
        <w:rPr>
          <w:rFonts w:ascii="Sabon Next LT" w:hAnsi="Sabon Next LT" w:cs="Sabon Next LT"/>
          <w:color w:val="000000" w:themeColor="text1"/>
        </w:rPr>
        <w:t xml:space="preserve">defining what is good quality </w:t>
      </w:r>
      <w:r w:rsidR="00706692" w:rsidRPr="00F54BFC">
        <w:rPr>
          <w:rFonts w:ascii="Sabon Next LT" w:hAnsi="Sabon Next LT" w:cs="Sabon Next LT"/>
          <w:color w:val="000000" w:themeColor="text1"/>
        </w:rPr>
        <w:lastRenderedPageBreak/>
        <w:t>generalist practice and research.</w:t>
      </w:r>
      <w:r w:rsidR="00706692" w:rsidRPr="00F54BFC">
        <w:rPr>
          <w:rFonts w:ascii="Sabon Next LT" w:hAnsi="Sabon Next LT" w:cs="Sabon Next LT"/>
          <w:color w:val="000000" w:themeColor="text1"/>
          <w:lang w:val="en-US"/>
        </w:rPr>
        <w:t xml:space="preserve"> </w:t>
      </w:r>
      <w:r>
        <w:rPr>
          <w:rFonts w:ascii="Sabon Next LT" w:hAnsi="Sabon Next LT" w:cs="Sabon Next LT"/>
          <w:color w:val="000000" w:themeColor="text1"/>
          <w:lang w:val="en-US"/>
        </w:rPr>
        <w:t xml:space="preserve">The Craft of </w:t>
      </w:r>
      <w:proofErr w:type="spellStart"/>
      <w:r>
        <w:rPr>
          <w:rFonts w:ascii="Sabon Next LT" w:hAnsi="Sabon Next LT" w:cs="Sabon Next LT"/>
          <w:color w:val="000000" w:themeColor="text1"/>
          <w:lang w:val="en-US"/>
        </w:rPr>
        <w:t>Generalism</w:t>
      </w:r>
      <w:proofErr w:type="spellEnd"/>
      <w:r>
        <w:rPr>
          <w:rFonts w:ascii="Sabon Next LT" w:hAnsi="Sabon Next LT" w:cs="Sabon Next LT"/>
          <w:color w:val="000000" w:themeColor="text1"/>
          <w:lang w:val="en-US"/>
        </w:rPr>
        <w:t xml:space="preserve"> is a framework that could help research designed for primary care to ensure their methodology is fit for purpose. </w:t>
      </w:r>
      <w:r w:rsidR="00706692">
        <w:rPr>
          <w:rFonts w:ascii="Sabon Next LT" w:hAnsi="Sabon Next LT" w:cs="Sabon Next LT"/>
          <w:color w:val="000000" w:themeColor="text1"/>
          <w:lang w:val="en-US"/>
        </w:rPr>
        <w:t xml:space="preserve">It could </w:t>
      </w:r>
      <w:r w:rsidR="0084194C">
        <w:rPr>
          <w:rFonts w:ascii="Sabon Next LT" w:hAnsi="Sabon Next LT" w:cs="Sabon Next LT"/>
          <w:color w:val="000000" w:themeColor="text1"/>
          <w:lang w:val="en-US"/>
        </w:rPr>
        <w:t xml:space="preserve">attract medical students into a field that has named its intellectual foundation </w:t>
      </w:r>
      <w:r w:rsidR="0084194C">
        <w:rPr>
          <w:rFonts w:ascii="Sabon Next LT" w:hAnsi="Sabon Next LT" w:cs="Sabon Next LT"/>
          <w:color w:val="000000" w:themeColor="text1"/>
          <w:lang w:val="en-US"/>
        </w:rPr>
        <w:fldChar w:fldCharType="begin"/>
      </w:r>
      <w:r w:rsidR="00987AD4">
        <w:rPr>
          <w:rFonts w:ascii="Sabon Next LT" w:hAnsi="Sabon Next LT" w:cs="Sabon Next LT"/>
          <w:color w:val="000000" w:themeColor="text1"/>
          <w:lang w:val="en-US"/>
        </w:rPr>
        <w:instrText xml:space="preserve"> ADDIN EN.CITE &lt;EndNote&gt;&lt;Cite&gt;&lt;Author&gt;Pruessner&lt;/Author&gt;&lt;Year&gt;1992&lt;/Year&gt;&lt;RecNum&gt;1331&lt;/RecNum&gt;&lt;DisplayText&gt;&lt;style face="superscript"&gt;17&lt;/style&gt;&lt;/DisplayText&gt;&lt;record&gt;&lt;rec-number&gt;1331&lt;/rec-number&gt;&lt;foreign-keys&gt;&lt;key app="EN" db-id="twsx0vaas2d2v0e0z5t5zw2uz5tvd99a2p05" timestamp="1628643086"&gt;1331&lt;/key&gt;&lt;/foreign-keys&gt;&lt;ref-type name="Journal Article"&gt;17&lt;/ref-type&gt;&lt;contributors&gt;&lt;authors&gt;&lt;author&gt;Pruessner, Harold, T.&lt;/author&gt;&lt;author&gt;Hensel, William, A.&lt;/author&gt;&lt;author&gt;Rasco, Teresa, L.&lt;/author&gt;&lt;/authors&gt;&lt;/contributors&gt;&lt;titles&gt;&lt;title&gt;The scientific basis of generalist medicine&lt;/title&gt;&lt;secondary-title&gt;Academic medicine: journal of the Association of American Medical Colleges&lt;/secondary-title&gt;&lt;/titles&gt;&lt;periodical&gt;&lt;full-title&gt;Academic medicine: journal of the Association of American Medical Colleges&lt;/full-title&gt;&lt;/periodical&gt;&lt;pages&gt;232-235&lt;/pages&gt;&lt;volume&gt;67&lt;/volume&gt;&lt;number&gt;4&lt;/number&gt;&lt;dates&gt;&lt;year&gt;1992&lt;/year&gt;&lt;/dates&gt;&lt;isbn&gt;1040-2446&lt;/isbn&gt;&lt;urls&gt;&lt;/urls&gt;&lt;/record&gt;&lt;/Cite&gt;&lt;/EndNote&gt;</w:instrText>
      </w:r>
      <w:r w:rsidR="0084194C">
        <w:rPr>
          <w:rFonts w:ascii="Sabon Next LT" w:hAnsi="Sabon Next LT" w:cs="Sabon Next LT"/>
          <w:color w:val="000000" w:themeColor="text1"/>
          <w:lang w:val="en-US"/>
        </w:rPr>
        <w:fldChar w:fldCharType="separate"/>
      </w:r>
      <w:r w:rsidR="00987AD4" w:rsidRPr="00987AD4">
        <w:rPr>
          <w:rFonts w:ascii="Sabon Next LT" w:hAnsi="Sabon Next LT" w:cs="Sabon Next LT"/>
          <w:noProof/>
          <w:color w:val="000000" w:themeColor="text1"/>
          <w:vertAlign w:val="superscript"/>
          <w:lang w:val="en-US"/>
        </w:rPr>
        <w:t>17</w:t>
      </w:r>
      <w:r w:rsidR="0084194C">
        <w:rPr>
          <w:rFonts w:ascii="Sabon Next LT" w:hAnsi="Sabon Next LT" w:cs="Sabon Next LT"/>
          <w:color w:val="000000" w:themeColor="text1"/>
          <w:lang w:val="en-US"/>
        </w:rPr>
        <w:fldChar w:fldCharType="end"/>
      </w:r>
      <w:r w:rsidR="0084194C">
        <w:rPr>
          <w:rFonts w:ascii="Sabon Next LT" w:hAnsi="Sabon Next LT" w:cs="Sabon Next LT"/>
          <w:color w:val="000000" w:themeColor="text1"/>
          <w:lang w:val="en-US"/>
        </w:rPr>
        <w:t xml:space="preserve"> and </w:t>
      </w:r>
      <w:r w:rsidR="00706692" w:rsidRPr="00F54BFC">
        <w:rPr>
          <w:rFonts w:ascii="Sabon Next LT" w:hAnsi="Sabon Next LT" w:cs="Sabon Next LT"/>
          <w:color w:val="000000" w:themeColor="text1"/>
        </w:rPr>
        <w:t>prompt integration of generalists as skilled strategic thinkers and doers</w:t>
      </w:r>
      <w:r w:rsidR="00706692">
        <w:rPr>
          <w:rFonts w:ascii="Sabon Next LT" w:hAnsi="Sabon Next LT" w:cs="Sabon Next LT"/>
          <w:color w:val="000000" w:themeColor="text1"/>
        </w:rPr>
        <w:t xml:space="preserve"> </w:t>
      </w:r>
      <w:r w:rsidR="00706692" w:rsidRPr="00F54BFC">
        <w:rPr>
          <w:rFonts w:ascii="Sabon Next LT" w:hAnsi="Sabon Next LT" w:cs="Sabon Next LT"/>
          <w:color w:val="000000" w:themeColor="text1"/>
        </w:rPr>
        <w:t>into health innovation</w:t>
      </w:r>
      <w:r>
        <w:rPr>
          <w:rFonts w:ascii="Sabon Next LT" w:hAnsi="Sabon Next LT" w:cs="Sabon Next LT"/>
          <w:color w:val="000000" w:themeColor="text1"/>
        </w:rPr>
        <w:t xml:space="preserve"> and research teams aiming to translate their work into primary care settings.</w:t>
      </w:r>
      <w:r w:rsidR="00706692" w:rsidRPr="00F54BFC">
        <w:rPr>
          <w:rFonts w:ascii="Sabon Next LT" w:hAnsi="Sabon Next LT" w:cs="Sabon Next LT"/>
          <w:color w:val="000000" w:themeColor="text1"/>
        </w:rPr>
        <w:t xml:space="preserve"> </w:t>
      </w:r>
    </w:p>
    <w:p w14:paraId="6A0DE584" w14:textId="57942CE5" w:rsidR="001E74D1" w:rsidRDefault="001E74D1" w:rsidP="0044000D">
      <w:pPr>
        <w:rPr>
          <w:rFonts w:ascii="Sabon Next LT" w:hAnsi="Sabon Next LT" w:cs="Sabon Next LT"/>
          <w:color w:val="000000" w:themeColor="text1"/>
          <w:lang w:val="en-US"/>
        </w:rPr>
      </w:pPr>
    </w:p>
    <w:p w14:paraId="2334C148" w14:textId="4915873E" w:rsidR="001E74D1" w:rsidRDefault="001E74D1" w:rsidP="001E74D1">
      <w:pPr>
        <w:rPr>
          <w:rStyle w:val="QuoteChar"/>
          <w:rFonts w:ascii="Sabon Next LT" w:hAnsi="Sabon Next LT" w:cs="Sabon Next LT"/>
          <w:i w:val="0"/>
          <w:iCs w:val="0"/>
          <w:color w:val="000000" w:themeColor="text1"/>
        </w:rPr>
      </w:pPr>
      <w:r w:rsidRPr="00F54BFC">
        <w:rPr>
          <w:rFonts w:ascii="Sabon Next LT" w:hAnsi="Sabon Next LT" w:cs="Sabon Next LT"/>
          <w:color w:val="000000" w:themeColor="text1"/>
        </w:rPr>
        <w:t xml:space="preserve">The Craft of </w:t>
      </w:r>
      <w:proofErr w:type="spellStart"/>
      <w:r w:rsidRPr="00F54BFC">
        <w:rPr>
          <w:rFonts w:ascii="Sabon Next LT" w:hAnsi="Sabon Next LT" w:cs="Sabon Next LT"/>
          <w:color w:val="000000" w:themeColor="text1"/>
        </w:rPr>
        <w:t>Generalism</w:t>
      </w:r>
      <w:proofErr w:type="spellEnd"/>
      <w:r w:rsidRPr="00F54BFC">
        <w:rPr>
          <w:rFonts w:ascii="Sabon Next LT" w:hAnsi="Sabon Next LT" w:cs="Sabon Next LT"/>
          <w:color w:val="000000" w:themeColor="text1"/>
        </w:rPr>
        <w:t xml:space="preserve"> has the potential to define and protect the whole of medicine and the people it serves from fragmentation.</w:t>
      </w:r>
      <w:r w:rsidRPr="00F54BFC">
        <w:rPr>
          <w:rFonts w:ascii="Sabon Next LT" w:hAnsi="Sabon Next LT" w:cs="Sabon Next LT"/>
          <w:color w:val="000000" w:themeColor="text1"/>
        </w:rPr>
        <w:fldChar w:fldCharType="begin">
          <w:fldData xml:space="preserve">PEVuZE5vdGU+PENpdGU+PEF1dGhvcj5IYXJyaXM8L0F1dGhvcj48WWVhcj4yMDEzPC9ZZWFyPjxS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</w:fldData>
        </w:fldChar>
      </w:r>
      <w:r w:rsidR="00987AD4">
        <w:rPr>
          <w:rFonts w:ascii="Sabon Next LT" w:hAnsi="Sabon Next LT" w:cs="Sabon Next LT"/>
          <w:color w:val="000000" w:themeColor="text1"/>
        </w:rPr>
        <w:instrText xml:space="preserve"> ADDIN EN.CITE </w:instrText>
      </w:r>
      <w:r w:rsidR="00987AD4">
        <w:rPr>
          <w:rFonts w:ascii="Sabon Next LT" w:hAnsi="Sabon Next LT" w:cs="Sabon Next LT"/>
          <w:color w:val="000000" w:themeColor="text1"/>
        </w:rPr>
        <w:fldChar w:fldCharType="begin">
          <w:fldData xml:space="preserve">PEVuZE5vdGU+PENpdGU+PEF1dGhvcj5IYXJyaXM8L0F1dGhvcj48WWVhcj4yMDEzPC9ZZWFyPjxS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</w:fldData>
        </w:fldChar>
      </w:r>
      <w:r w:rsidR="00987AD4">
        <w:rPr>
          <w:rFonts w:ascii="Sabon Next LT" w:hAnsi="Sabon Next LT" w:cs="Sabon Next LT"/>
          <w:color w:val="000000" w:themeColor="text1"/>
        </w:rPr>
        <w:instrText xml:space="preserve"> ADDIN EN.CITE.DATA </w:instrText>
      </w:r>
      <w:r w:rsidR="00987AD4">
        <w:rPr>
          <w:rFonts w:ascii="Sabon Next LT" w:hAnsi="Sabon Next LT" w:cs="Sabon Next LT"/>
          <w:color w:val="000000" w:themeColor="text1"/>
        </w:rPr>
      </w:r>
      <w:r w:rsidR="00987AD4">
        <w:rPr>
          <w:rFonts w:ascii="Sabon Next LT" w:hAnsi="Sabon Next LT" w:cs="Sabon Next LT"/>
          <w:color w:val="000000" w:themeColor="text1"/>
        </w:rPr>
        <w:fldChar w:fldCharType="end"/>
      </w:r>
      <w:r w:rsidRPr="00F54BFC">
        <w:rPr>
          <w:rFonts w:ascii="Sabon Next LT" w:hAnsi="Sabon Next LT" w:cs="Sabon Next LT"/>
          <w:color w:val="000000" w:themeColor="text1"/>
        </w:rPr>
      </w:r>
      <w:r w:rsidRPr="00F54BFC">
        <w:rPr>
          <w:rFonts w:ascii="Sabon Next LT" w:hAnsi="Sabon Next LT" w:cs="Sabon Next LT"/>
          <w:color w:val="000000" w:themeColor="text1"/>
        </w:rPr>
        <w:fldChar w:fldCharType="separate"/>
      </w:r>
      <w:r w:rsidR="00987AD4" w:rsidRPr="00987AD4">
        <w:rPr>
          <w:rFonts w:ascii="Sabon Next LT" w:hAnsi="Sabon Next LT" w:cs="Sabon Next LT"/>
          <w:noProof/>
          <w:color w:val="000000" w:themeColor="text1"/>
          <w:vertAlign w:val="superscript"/>
        </w:rPr>
        <w:t>84,91,92</w:t>
      </w:r>
      <w:r w:rsidRPr="00F54BFC">
        <w:rPr>
          <w:rFonts w:ascii="Sabon Next LT" w:hAnsi="Sabon Next LT" w:cs="Sabon Next LT"/>
          <w:color w:val="000000" w:themeColor="text1"/>
        </w:rPr>
        <w:fldChar w:fldCharType="end"/>
      </w:r>
      <w:r>
        <w:rPr>
          <w:rFonts w:ascii="Sabon Next LT" w:hAnsi="Sabon Next LT" w:cs="Sabon Next LT"/>
          <w:color w:val="000000" w:themeColor="text1"/>
        </w:rPr>
        <w:t xml:space="preserve"> </w:t>
      </w:r>
      <w:r w:rsidRPr="00F54BFC">
        <w:rPr>
          <w:rFonts w:ascii="Sabon Next LT" w:hAnsi="Sabon Next LT" w:cs="Sabon Next LT"/>
          <w:color w:val="000000" w:themeColor="text1"/>
        </w:rPr>
        <w:t xml:space="preserve">The Craft of </w:t>
      </w:r>
      <w:proofErr w:type="spellStart"/>
      <w:r w:rsidRPr="00F54BFC">
        <w:rPr>
          <w:rFonts w:ascii="Sabon Next LT" w:hAnsi="Sabon Next LT" w:cs="Sabon Next LT"/>
          <w:color w:val="000000" w:themeColor="text1"/>
        </w:rPr>
        <w:t>Generalism</w:t>
      </w:r>
      <w:proofErr w:type="spellEnd"/>
      <w:r w:rsidRPr="00F54BFC">
        <w:rPr>
          <w:rFonts w:ascii="Sabon Next LT" w:hAnsi="Sabon Next LT" w:cs="Sabon Next LT"/>
          <w:color w:val="000000" w:themeColor="text1"/>
        </w:rPr>
        <w:t xml:space="preserve"> is a philosophical commitment to breadth of scope</w:t>
      </w:r>
      <w:r w:rsidR="00332220">
        <w:rPr>
          <w:rFonts w:ascii="Sabon Next LT" w:hAnsi="Sabon Next LT" w:cs="Sabon Next LT"/>
          <w:color w:val="000000" w:themeColor="text1"/>
        </w:rPr>
        <w:t xml:space="preserve"> (</w:t>
      </w:r>
      <w:r w:rsidR="00332220" w:rsidRPr="00332220">
        <w:rPr>
          <w:rFonts w:ascii="Sabon Next LT" w:hAnsi="Sabon Next LT" w:cs="Sabon Next LT"/>
          <w:i/>
          <w:iCs/>
          <w:color w:val="000000" w:themeColor="text1"/>
        </w:rPr>
        <w:t>Whole Person Scope</w:t>
      </w:r>
      <w:r w:rsidR="00332220">
        <w:rPr>
          <w:rFonts w:ascii="Sabon Next LT" w:hAnsi="Sabon Next LT" w:cs="Sabon Next LT"/>
          <w:color w:val="000000" w:themeColor="text1"/>
        </w:rPr>
        <w:t>)</w:t>
      </w:r>
      <w:r w:rsidRPr="00F54BFC">
        <w:rPr>
          <w:rFonts w:ascii="Sabon Next LT" w:hAnsi="Sabon Next LT" w:cs="Sabon Next LT"/>
          <w:color w:val="000000" w:themeColor="text1"/>
        </w:rPr>
        <w:t>, relationship as process</w:t>
      </w:r>
      <w:r w:rsidR="00332220">
        <w:rPr>
          <w:rFonts w:ascii="Sabon Next LT" w:hAnsi="Sabon Next LT" w:cs="Sabon Next LT"/>
          <w:color w:val="000000" w:themeColor="text1"/>
        </w:rPr>
        <w:t xml:space="preserve"> (</w:t>
      </w:r>
      <w:r w:rsidR="00332220" w:rsidRPr="00332220">
        <w:rPr>
          <w:rFonts w:ascii="Sabon Next LT" w:hAnsi="Sabon Next LT" w:cs="Sabon Next LT"/>
          <w:i/>
          <w:iCs/>
          <w:color w:val="000000" w:themeColor="text1"/>
        </w:rPr>
        <w:t>Relational Process</w:t>
      </w:r>
      <w:r w:rsidR="00332220">
        <w:rPr>
          <w:rFonts w:ascii="Sabon Next LT" w:hAnsi="Sabon Next LT" w:cs="Sabon Next LT"/>
          <w:color w:val="000000" w:themeColor="text1"/>
        </w:rPr>
        <w:t>)</w:t>
      </w:r>
      <w:r w:rsidRPr="00F54BFC">
        <w:rPr>
          <w:rFonts w:ascii="Sabon Next LT" w:hAnsi="Sabon Next LT" w:cs="Sabon Next LT"/>
          <w:color w:val="000000" w:themeColor="text1"/>
        </w:rPr>
        <w:t xml:space="preserve">, healing </w:t>
      </w:r>
      <w:r w:rsidR="00332220">
        <w:rPr>
          <w:rFonts w:ascii="Sabon Next LT" w:hAnsi="Sabon Next LT" w:cs="Sabon Next LT"/>
          <w:color w:val="000000" w:themeColor="text1"/>
        </w:rPr>
        <w:t xml:space="preserve">and health </w:t>
      </w:r>
      <w:r w:rsidRPr="00F54BFC">
        <w:rPr>
          <w:rFonts w:ascii="Sabon Next LT" w:hAnsi="Sabon Next LT" w:cs="Sabon Next LT"/>
          <w:color w:val="000000" w:themeColor="text1"/>
        </w:rPr>
        <w:t>as a dynamic priority</w:t>
      </w:r>
      <w:r w:rsidR="00332220">
        <w:rPr>
          <w:rFonts w:ascii="Sabon Next LT" w:hAnsi="Sabon Next LT" w:cs="Sabon Next LT"/>
          <w:color w:val="000000" w:themeColor="text1"/>
        </w:rPr>
        <w:t xml:space="preserve"> (</w:t>
      </w:r>
      <w:r w:rsidR="00332220" w:rsidRPr="00332220">
        <w:rPr>
          <w:rFonts w:ascii="Sabon Next LT" w:hAnsi="Sabon Next LT" w:cs="Sabon Next LT"/>
          <w:i/>
          <w:iCs/>
          <w:color w:val="000000" w:themeColor="text1"/>
        </w:rPr>
        <w:t>Healing Orientation</w:t>
      </w:r>
      <w:r w:rsidR="00332220">
        <w:rPr>
          <w:rFonts w:ascii="Sabon Next LT" w:hAnsi="Sabon Next LT" w:cs="Sabon Next LT"/>
          <w:color w:val="000000" w:themeColor="text1"/>
        </w:rPr>
        <w:t>)</w:t>
      </w:r>
      <w:r w:rsidRPr="00F54BFC">
        <w:rPr>
          <w:rFonts w:ascii="Sabon Next LT" w:hAnsi="Sabon Next LT" w:cs="Sabon Next LT"/>
          <w:color w:val="000000" w:themeColor="text1"/>
        </w:rPr>
        <w:t>, and integration and interpretation of complexity as knowledge management</w:t>
      </w:r>
      <w:r w:rsidR="00332220">
        <w:rPr>
          <w:rFonts w:ascii="Sabon Next LT" w:hAnsi="Sabon Next LT" w:cs="Sabon Next LT"/>
          <w:color w:val="000000" w:themeColor="text1"/>
        </w:rPr>
        <w:t xml:space="preserve"> (</w:t>
      </w:r>
      <w:r w:rsidR="00332220" w:rsidRPr="00332220">
        <w:rPr>
          <w:rFonts w:ascii="Sabon Next LT" w:hAnsi="Sabon Next LT" w:cs="Sabon Next LT"/>
          <w:i/>
          <w:iCs/>
          <w:color w:val="000000" w:themeColor="text1"/>
        </w:rPr>
        <w:t>Integrative Wisdom</w:t>
      </w:r>
      <w:r w:rsidR="00332220">
        <w:rPr>
          <w:rFonts w:ascii="Sabon Next LT" w:hAnsi="Sabon Next LT" w:cs="Sabon Next LT"/>
          <w:color w:val="000000" w:themeColor="text1"/>
        </w:rPr>
        <w:t>)</w:t>
      </w:r>
      <w:r w:rsidRPr="00F54BFC">
        <w:rPr>
          <w:rFonts w:ascii="Sabon Next LT" w:hAnsi="Sabon Next LT" w:cs="Sabon Next LT"/>
          <w:color w:val="000000" w:themeColor="text1"/>
        </w:rPr>
        <w:t xml:space="preserve">. </w:t>
      </w:r>
      <w:r w:rsidRPr="00F54BFC">
        <w:rPr>
          <w:rFonts w:ascii="Sabon Next LT" w:hAnsi="Sabon Next LT" w:cs="Sabon Next LT"/>
          <w:color w:val="000000" w:themeColor="text1"/>
          <w:lang w:val="en-US"/>
        </w:rPr>
        <w:t xml:space="preserve">In a reductionist or constructivist world, the Craft of </w:t>
      </w:r>
      <w:proofErr w:type="spellStart"/>
      <w:r w:rsidRPr="00F54BFC">
        <w:rPr>
          <w:rFonts w:ascii="Sabon Next LT" w:hAnsi="Sabon Next LT" w:cs="Sabon Next LT"/>
          <w:color w:val="000000" w:themeColor="text1"/>
          <w:lang w:val="en-US"/>
        </w:rPr>
        <w:t>Generalism</w:t>
      </w:r>
      <w:proofErr w:type="spellEnd"/>
      <w:r w:rsidRPr="00F54BFC">
        <w:rPr>
          <w:rFonts w:ascii="Sabon Next LT" w:hAnsi="Sabon Next LT" w:cs="Sabon Next LT"/>
          <w:color w:val="000000" w:themeColor="text1"/>
          <w:lang w:val="en-US"/>
        </w:rPr>
        <w:t xml:space="preserve"> names something highly valuable to the community</w:t>
      </w:r>
      <w:r w:rsidR="00332220">
        <w:rPr>
          <w:rFonts w:ascii="Sabon Next LT" w:hAnsi="Sabon Next LT" w:cs="Sabon Next LT"/>
          <w:color w:val="000000" w:themeColor="text1"/>
          <w:lang w:val="en-US"/>
        </w:rPr>
        <w:t>:</w:t>
      </w:r>
      <w:r w:rsidRPr="00F54BFC">
        <w:rPr>
          <w:rFonts w:ascii="Sabon Next LT" w:hAnsi="Sabon Next LT" w:cs="Sabon Next LT"/>
          <w:color w:val="000000" w:themeColor="text1"/>
          <w:lang w:val="en-US"/>
        </w:rPr>
        <w:t xml:space="preserve"> care for the whole person.</w:t>
      </w:r>
      <w:r>
        <w:rPr>
          <w:rFonts w:ascii="Sabon Next LT" w:hAnsi="Sabon Next LT" w:cs="Sabon Next LT"/>
          <w:color w:val="000000" w:themeColor="text1"/>
          <w:lang w:val="en-US"/>
        </w:rPr>
        <w:t xml:space="preserve"> </w:t>
      </w:r>
      <w:r w:rsidRPr="00F54BFC">
        <w:rPr>
          <w:rStyle w:val="QuoteChar"/>
          <w:rFonts w:ascii="Sabon Next LT" w:hAnsi="Sabon Next LT" w:cs="Sabon Next LT"/>
          <w:i w:val="0"/>
          <w:iCs w:val="0"/>
          <w:color w:val="000000" w:themeColor="text1"/>
        </w:rPr>
        <w:t xml:space="preserve">Refining, honing, and teaching this generalist craft </w:t>
      </w:r>
      <w:r w:rsidR="003D05CD">
        <w:rPr>
          <w:rStyle w:val="QuoteChar"/>
          <w:rFonts w:ascii="Sabon Next LT" w:hAnsi="Sabon Next LT" w:cs="Sabon Next LT"/>
          <w:i w:val="0"/>
          <w:iCs w:val="0"/>
          <w:color w:val="000000" w:themeColor="text1"/>
        </w:rPr>
        <w:t>will benefit patients and health system</w:t>
      </w:r>
      <w:r w:rsidR="009C4BAF">
        <w:rPr>
          <w:rStyle w:val="QuoteChar"/>
          <w:rFonts w:ascii="Sabon Next LT" w:hAnsi="Sabon Next LT" w:cs="Sabon Next LT"/>
          <w:i w:val="0"/>
          <w:iCs w:val="0"/>
          <w:color w:val="000000" w:themeColor="text1"/>
        </w:rPr>
        <w:t>s</w:t>
      </w:r>
      <w:r w:rsidR="003D05CD">
        <w:rPr>
          <w:rStyle w:val="QuoteChar"/>
          <w:rFonts w:ascii="Sabon Next LT" w:hAnsi="Sabon Next LT" w:cs="Sabon Next LT"/>
          <w:i w:val="0"/>
          <w:iCs w:val="0"/>
          <w:color w:val="000000" w:themeColor="text1"/>
        </w:rPr>
        <w:t xml:space="preserve"> as it becomes</w:t>
      </w:r>
      <w:r w:rsidRPr="00F54BFC">
        <w:rPr>
          <w:rStyle w:val="QuoteChar"/>
          <w:rFonts w:ascii="Sabon Next LT" w:hAnsi="Sabon Next LT" w:cs="Sabon Next LT"/>
          <w:i w:val="0"/>
          <w:iCs w:val="0"/>
          <w:color w:val="000000" w:themeColor="text1"/>
        </w:rPr>
        <w:t xml:space="preserve"> a key priority of health policy </w:t>
      </w:r>
      <w:r w:rsidR="00193385">
        <w:rPr>
          <w:rStyle w:val="QuoteChar"/>
          <w:rFonts w:ascii="Sabon Next LT" w:hAnsi="Sabon Next LT" w:cs="Sabon Next LT"/>
          <w:i w:val="0"/>
          <w:iCs w:val="0"/>
          <w:color w:val="000000" w:themeColor="text1"/>
        </w:rPr>
        <w:t xml:space="preserve">and medical training </w:t>
      </w:r>
      <w:r w:rsidRPr="00F54BFC">
        <w:rPr>
          <w:rStyle w:val="QuoteChar"/>
          <w:rFonts w:ascii="Sabon Next LT" w:hAnsi="Sabon Next LT" w:cs="Sabon Next LT"/>
          <w:i w:val="0"/>
          <w:iCs w:val="0"/>
          <w:color w:val="000000" w:themeColor="text1"/>
        </w:rPr>
        <w:t xml:space="preserve">around the world. </w:t>
      </w:r>
    </w:p>
    <w:p w14:paraId="3215B39D" w14:textId="77777777" w:rsidR="00326FB6" w:rsidRDefault="00326FB6">
      <w:pPr>
        <w:rPr>
          <w:rFonts w:ascii="Sabon Next LT" w:hAnsi="Sabon Next LT" w:cs="Sabon Next LT"/>
          <w:b/>
          <w:bCs/>
          <w:color w:val="000000" w:themeColor="text1"/>
          <w:lang w:val="en-GB"/>
        </w:rPr>
      </w:pPr>
      <w:r>
        <w:rPr>
          <w:rFonts w:ascii="Sabon Next LT" w:hAnsi="Sabon Next LT" w:cs="Sabon Next LT"/>
          <w:b/>
          <w:bCs/>
          <w:color w:val="000000" w:themeColor="text1"/>
          <w:lang w:val="en-GB"/>
        </w:rPr>
        <w:br w:type="page"/>
      </w:r>
    </w:p>
    <w:p w14:paraId="74BCC4AE" w14:textId="77777777" w:rsidR="00326FB6" w:rsidRDefault="00326FB6" w:rsidP="00326FB6">
      <w:pPr>
        <w:rPr>
          <w:rFonts w:ascii="Sabon Next LT" w:hAnsi="Sabon Next LT" w:cs="Sabon Next LT"/>
          <w:b/>
          <w:bCs/>
          <w:color w:val="000000" w:themeColor="text1"/>
          <w:lang w:val="en-GB"/>
        </w:rPr>
      </w:pPr>
      <w:r>
        <w:rPr>
          <w:rFonts w:ascii="Sabon Next LT" w:hAnsi="Sabon Next LT" w:cs="Sabon Next LT"/>
          <w:b/>
          <w:bCs/>
          <w:color w:val="000000" w:themeColor="text1"/>
          <w:lang w:val="en-GB"/>
        </w:rPr>
        <w:lastRenderedPageBreak/>
        <w:t>References</w:t>
      </w:r>
    </w:p>
    <w:p w14:paraId="407AA467" w14:textId="77777777" w:rsidR="00987AD4" w:rsidRPr="00987AD4" w:rsidRDefault="0044000D" w:rsidP="00987AD4">
      <w:pPr>
        <w:pStyle w:val="EndNoteBibliography"/>
        <w:ind w:left="720" w:hanging="720"/>
        <w:rPr>
          <w:noProof/>
        </w:rPr>
      </w:pPr>
      <w:r w:rsidRPr="00F54BFC">
        <w:rPr>
          <w:rFonts w:ascii="Sabon Next LT" w:hAnsi="Sabon Next LT" w:cs="Sabon Next LT"/>
          <w:color w:val="000000" w:themeColor="text1"/>
        </w:rPr>
        <w:fldChar w:fldCharType="begin"/>
      </w:r>
      <w:r w:rsidRPr="00F54BFC">
        <w:rPr>
          <w:rFonts w:ascii="Sabon Next LT" w:hAnsi="Sabon Next LT" w:cs="Sabon Next LT"/>
          <w:color w:val="000000" w:themeColor="text1"/>
        </w:rPr>
        <w:instrText xml:space="preserve"> ADDIN EN.REFLIST </w:instrText>
      </w:r>
      <w:r w:rsidRPr="00F54BFC">
        <w:rPr>
          <w:rFonts w:ascii="Sabon Next LT" w:hAnsi="Sabon Next LT" w:cs="Sabon Next LT"/>
          <w:color w:val="000000" w:themeColor="text1"/>
        </w:rPr>
        <w:fldChar w:fldCharType="separate"/>
      </w:r>
      <w:r w:rsidR="00987AD4" w:rsidRPr="00987AD4">
        <w:rPr>
          <w:noProof/>
        </w:rPr>
        <w:t>1.</w:t>
      </w:r>
      <w:r w:rsidR="00987AD4" w:rsidRPr="00987AD4">
        <w:rPr>
          <w:noProof/>
        </w:rPr>
        <w:tab/>
        <w:t xml:space="preserve">Wood SJ, Allen NB, Pantelis C. </w:t>
      </w:r>
      <w:r w:rsidR="00987AD4" w:rsidRPr="00987AD4">
        <w:rPr>
          <w:i/>
          <w:noProof/>
        </w:rPr>
        <w:t>The neuropsychology of mental illness.</w:t>
      </w:r>
      <w:r w:rsidR="00987AD4" w:rsidRPr="00987AD4">
        <w:rPr>
          <w:noProof/>
        </w:rPr>
        <w:t xml:space="preserve"> New York.: Cambridge University Press; 2009.</w:t>
      </w:r>
    </w:p>
    <w:p w14:paraId="6ABE6D0A" w14:textId="77777777" w:rsidR="00987AD4" w:rsidRPr="00987AD4" w:rsidRDefault="00987AD4" w:rsidP="00987AD4">
      <w:pPr>
        <w:pStyle w:val="EndNoteBibliography"/>
        <w:ind w:left="720" w:hanging="720"/>
        <w:rPr>
          <w:noProof/>
        </w:rPr>
      </w:pPr>
      <w:r w:rsidRPr="00987AD4">
        <w:rPr>
          <w:noProof/>
        </w:rPr>
        <w:t>2.</w:t>
      </w:r>
      <w:r w:rsidRPr="00987AD4">
        <w:rPr>
          <w:noProof/>
        </w:rPr>
        <w:tab/>
        <w:t xml:space="preserve">Lynch JM, Dowrick CF, Meredith P, McGregor SLT, Van Driel M. Transdisciplinary Generalism: naming the epistemology and philsophy of the generalist. </w:t>
      </w:r>
      <w:r w:rsidRPr="00987AD4">
        <w:rPr>
          <w:i/>
          <w:noProof/>
        </w:rPr>
        <w:t xml:space="preserve">Journal of evaluation in clinical practice. </w:t>
      </w:r>
      <w:r w:rsidRPr="00987AD4">
        <w:rPr>
          <w:noProof/>
        </w:rPr>
        <w:t>2020:1-10.</w:t>
      </w:r>
    </w:p>
    <w:p w14:paraId="4F503B07" w14:textId="77777777" w:rsidR="00987AD4" w:rsidRPr="00987AD4" w:rsidRDefault="00987AD4" w:rsidP="00987AD4">
      <w:pPr>
        <w:pStyle w:val="EndNoteBibliography"/>
        <w:ind w:left="720" w:hanging="720"/>
        <w:rPr>
          <w:noProof/>
        </w:rPr>
      </w:pPr>
      <w:r w:rsidRPr="00987AD4">
        <w:rPr>
          <w:noProof/>
        </w:rPr>
        <w:t>3.</w:t>
      </w:r>
      <w:r w:rsidRPr="00987AD4">
        <w:rPr>
          <w:noProof/>
        </w:rPr>
        <w:tab/>
        <w:t xml:space="preserve">Thomas H, Best M, Mitchell G. Whole-person care in general practice:'The nature of whole-person care'. </w:t>
      </w:r>
      <w:r w:rsidRPr="00987AD4">
        <w:rPr>
          <w:i/>
          <w:noProof/>
        </w:rPr>
        <w:t xml:space="preserve">Australian journal of general practice. </w:t>
      </w:r>
      <w:r w:rsidRPr="00987AD4">
        <w:rPr>
          <w:noProof/>
        </w:rPr>
        <w:t>2020;49(1/2).</w:t>
      </w:r>
    </w:p>
    <w:p w14:paraId="56933584" w14:textId="77777777" w:rsidR="00987AD4" w:rsidRPr="00987AD4" w:rsidRDefault="00987AD4" w:rsidP="00987AD4">
      <w:pPr>
        <w:pStyle w:val="EndNoteBibliography"/>
        <w:ind w:left="720" w:hanging="720"/>
        <w:rPr>
          <w:noProof/>
        </w:rPr>
      </w:pPr>
      <w:r w:rsidRPr="00987AD4">
        <w:rPr>
          <w:noProof/>
        </w:rPr>
        <w:t>4.</w:t>
      </w:r>
      <w:r w:rsidRPr="00987AD4">
        <w:rPr>
          <w:noProof/>
        </w:rPr>
        <w:tab/>
        <w:t xml:space="preserve">Dowrick C. </w:t>
      </w:r>
      <w:r w:rsidRPr="00987AD4">
        <w:rPr>
          <w:i/>
          <w:noProof/>
        </w:rPr>
        <w:t>Person-centred Primary Care: Searching for the Self.</w:t>
      </w:r>
      <w:r w:rsidRPr="00987AD4">
        <w:rPr>
          <w:noProof/>
        </w:rPr>
        <w:t xml:space="preserve"> London: Routledge; 2017.</w:t>
      </w:r>
    </w:p>
    <w:p w14:paraId="00C9959D" w14:textId="77777777" w:rsidR="00987AD4" w:rsidRPr="00987AD4" w:rsidRDefault="00987AD4" w:rsidP="00987AD4">
      <w:pPr>
        <w:pStyle w:val="EndNoteBibliography"/>
        <w:ind w:left="720" w:hanging="720"/>
        <w:rPr>
          <w:noProof/>
        </w:rPr>
      </w:pPr>
      <w:r w:rsidRPr="00987AD4">
        <w:rPr>
          <w:noProof/>
        </w:rPr>
        <w:t>5.</w:t>
      </w:r>
      <w:r w:rsidRPr="00987AD4">
        <w:rPr>
          <w:noProof/>
        </w:rPr>
        <w:tab/>
        <w:t xml:space="preserve">Sturmberg JP, Martin CM. </w:t>
      </w:r>
      <w:r w:rsidRPr="00987AD4">
        <w:rPr>
          <w:i/>
          <w:noProof/>
        </w:rPr>
        <w:t>The foundations of primary care: daring to be different.</w:t>
      </w:r>
      <w:r w:rsidRPr="00987AD4">
        <w:rPr>
          <w:noProof/>
        </w:rPr>
        <w:t xml:space="preserve"> Radcliffe Publishing; 2007.</w:t>
      </w:r>
    </w:p>
    <w:p w14:paraId="31F0F60F" w14:textId="77777777" w:rsidR="00987AD4" w:rsidRPr="00987AD4" w:rsidRDefault="00987AD4" w:rsidP="00987AD4">
      <w:pPr>
        <w:pStyle w:val="EndNoteBibliography"/>
        <w:ind w:left="720" w:hanging="720"/>
        <w:rPr>
          <w:noProof/>
        </w:rPr>
      </w:pPr>
      <w:r w:rsidRPr="00987AD4">
        <w:rPr>
          <w:noProof/>
        </w:rPr>
        <w:t>6.</w:t>
      </w:r>
      <w:r w:rsidRPr="00987AD4">
        <w:rPr>
          <w:noProof/>
        </w:rPr>
        <w:tab/>
        <w:t xml:space="preserve">Reeve J, Dowrick C, F., Freeman GK, et al. Examining the practice of generalist expertise: a qualitative study identifying constraints and solutions. </w:t>
      </w:r>
      <w:r w:rsidRPr="00987AD4">
        <w:rPr>
          <w:i/>
          <w:noProof/>
        </w:rPr>
        <w:t xml:space="preserve">JRSM Short Reports. </w:t>
      </w:r>
      <w:r w:rsidRPr="00987AD4">
        <w:rPr>
          <w:noProof/>
        </w:rPr>
        <w:t>2013;4(12):1-9.</w:t>
      </w:r>
    </w:p>
    <w:p w14:paraId="529AA93F" w14:textId="77777777" w:rsidR="00987AD4" w:rsidRPr="00987AD4" w:rsidRDefault="00987AD4" w:rsidP="00987AD4">
      <w:pPr>
        <w:pStyle w:val="EndNoteBibliography"/>
        <w:ind w:left="720" w:hanging="720"/>
        <w:rPr>
          <w:noProof/>
        </w:rPr>
      </w:pPr>
      <w:r w:rsidRPr="00987AD4">
        <w:rPr>
          <w:noProof/>
        </w:rPr>
        <w:t>7.</w:t>
      </w:r>
      <w:r w:rsidRPr="00987AD4">
        <w:rPr>
          <w:noProof/>
        </w:rPr>
        <w:tab/>
        <w:t xml:space="preserve">Sennett R. </w:t>
      </w:r>
      <w:r w:rsidRPr="00987AD4">
        <w:rPr>
          <w:i/>
          <w:noProof/>
        </w:rPr>
        <w:t>The craftsman.</w:t>
      </w:r>
      <w:r w:rsidRPr="00987AD4">
        <w:rPr>
          <w:noProof/>
        </w:rPr>
        <w:t xml:space="preserve"> London: Penguin Books; 2008.</w:t>
      </w:r>
    </w:p>
    <w:p w14:paraId="4A2B73E0" w14:textId="77777777" w:rsidR="00987AD4" w:rsidRPr="00987AD4" w:rsidRDefault="00987AD4" w:rsidP="00987AD4">
      <w:pPr>
        <w:pStyle w:val="EndNoteBibliography"/>
        <w:ind w:left="720" w:hanging="720"/>
        <w:rPr>
          <w:noProof/>
        </w:rPr>
      </w:pPr>
      <w:r w:rsidRPr="00987AD4">
        <w:rPr>
          <w:noProof/>
        </w:rPr>
        <w:t>8.</w:t>
      </w:r>
      <w:r w:rsidRPr="00987AD4">
        <w:rPr>
          <w:noProof/>
        </w:rPr>
        <w:tab/>
        <w:t xml:space="preserve">Cassell EJ. The person in medicine. </w:t>
      </w:r>
      <w:r w:rsidRPr="00987AD4">
        <w:rPr>
          <w:i/>
          <w:noProof/>
        </w:rPr>
        <w:t xml:space="preserve">International Journal of Integrated Care. </w:t>
      </w:r>
      <w:r w:rsidRPr="00987AD4">
        <w:rPr>
          <w:noProof/>
        </w:rPr>
        <w:t>2010;10(5):50-52.</w:t>
      </w:r>
    </w:p>
    <w:p w14:paraId="116413DD" w14:textId="77777777" w:rsidR="00987AD4" w:rsidRPr="00987AD4" w:rsidRDefault="00987AD4" w:rsidP="00987AD4">
      <w:pPr>
        <w:pStyle w:val="EndNoteBibliography"/>
        <w:ind w:left="720" w:hanging="720"/>
        <w:rPr>
          <w:noProof/>
        </w:rPr>
      </w:pPr>
      <w:r w:rsidRPr="00987AD4">
        <w:rPr>
          <w:noProof/>
        </w:rPr>
        <w:t>9.</w:t>
      </w:r>
      <w:r w:rsidRPr="00987AD4">
        <w:rPr>
          <w:noProof/>
        </w:rPr>
        <w:tab/>
        <w:t xml:space="preserve">Kirkengen AL, Ekeland TJ, Getz L, et al. Medicine's perception of reality–a split picture: critical reflections on apparent anomalies within the biomedical theory of science. </w:t>
      </w:r>
      <w:r w:rsidRPr="00987AD4">
        <w:rPr>
          <w:i/>
          <w:noProof/>
        </w:rPr>
        <w:t xml:space="preserve">Journal of Evaluation in Clinical Practice. </w:t>
      </w:r>
      <w:r w:rsidRPr="00987AD4">
        <w:rPr>
          <w:noProof/>
        </w:rPr>
        <w:t>2016;22(4):496-501.</w:t>
      </w:r>
    </w:p>
    <w:p w14:paraId="00D04719" w14:textId="77777777" w:rsidR="00987AD4" w:rsidRPr="00987AD4" w:rsidRDefault="00987AD4" w:rsidP="00987AD4">
      <w:pPr>
        <w:pStyle w:val="EndNoteBibliography"/>
        <w:ind w:left="720" w:hanging="720"/>
        <w:rPr>
          <w:noProof/>
        </w:rPr>
      </w:pPr>
      <w:r w:rsidRPr="00987AD4">
        <w:rPr>
          <w:noProof/>
        </w:rPr>
        <w:t>10.</w:t>
      </w:r>
      <w:r w:rsidRPr="00987AD4">
        <w:rPr>
          <w:noProof/>
        </w:rPr>
        <w:tab/>
        <w:t xml:space="preserve">Horlick-Jones T, Sime J. Living on the border: knowledge, risk and transdisciplinarity. </w:t>
      </w:r>
      <w:r w:rsidRPr="00987AD4">
        <w:rPr>
          <w:i/>
          <w:noProof/>
        </w:rPr>
        <w:t xml:space="preserve">Futures. </w:t>
      </w:r>
      <w:r w:rsidRPr="00987AD4">
        <w:rPr>
          <w:noProof/>
        </w:rPr>
        <w:t>2004;36(4):441-456.</w:t>
      </w:r>
    </w:p>
    <w:p w14:paraId="43369A66" w14:textId="77777777" w:rsidR="00987AD4" w:rsidRPr="00987AD4" w:rsidRDefault="00987AD4" w:rsidP="00987AD4">
      <w:pPr>
        <w:pStyle w:val="EndNoteBibliography"/>
        <w:ind w:left="720" w:hanging="720"/>
        <w:rPr>
          <w:noProof/>
        </w:rPr>
      </w:pPr>
      <w:r w:rsidRPr="00987AD4">
        <w:rPr>
          <w:noProof/>
        </w:rPr>
        <w:t>11.</w:t>
      </w:r>
      <w:r w:rsidRPr="00987AD4">
        <w:rPr>
          <w:noProof/>
        </w:rPr>
        <w:tab/>
        <w:t xml:space="preserve">Barnacle R, ed </w:t>
      </w:r>
      <w:r w:rsidRPr="00987AD4">
        <w:rPr>
          <w:i/>
          <w:noProof/>
        </w:rPr>
        <w:t>Phenomenology.</w:t>
      </w:r>
      <w:r w:rsidRPr="00987AD4">
        <w:rPr>
          <w:noProof/>
        </w:rPr>
        <w:t xml:space="preserve"> Melbourne: RMIT University Press; 2001. Bowden J, ed. Qualitative Research Methods Series.</w:t>
      </w:r>
    </w:p>
    <w:p w14:paraId="1060ED4F" w14:textId="77777777" w:rsidR="00987AD4" w:rsidRPr="00987AD4" w:rsidRDefault="00987AD4" w:rsidP="00987AD4">
      <w:pPr>
        <w:pStyle w:val="EndNoteBibliography"/>
        <w:ind w:left="720" w:hanging="720"/>
        <w:rPr>
          <w:noProof/>
        </w:rPr>
      </w:pPr>
      <w:r w:rsidRPr="00987AD4">
        <w:rPr>
          <w:noProof/>
        </w:rPr>
        <w:t>12.</w:t>
      </w:r>
      <w:r w:rsidRPr="00987AD4">
        <w:rPr>
          <w:noProof/>
        </w:rPr>
        <w:tab/>
        <w:t xml:space="preserve">Malterud K. The legitimacy of clinical knowledge: towards a medical epistemology embracing the art of medicine. </w:t>
      </w:r>
      <w:r w:rsidRPr="00987AD4">
        <w:rPr>
          <w:i/>
          <w:noProof/>
        </w:rPr>
        <w:t xml:space="preserve">Theoretical medicine. </w:t>
      </w:r>
      <w:r w:rsidRPr="00987AD4">
        <w:rPr>
          <w:noProof/>
        </w:rPr>
        <w:t>1995;16(2):183-198.</w:t>
      </w:r>
    </w:p>
    <w:p w14:paraId="47E2A55D" w14:textId="77777777" w:rsidR="00987AD4" w:rsidRPr="00987AD4" w:rsidRDefault="00987AD4" w:rsidP="00987AD4">
      <w:pPr>
        <w:pStyle w:val="EndNoteBibliography"/>
        <w:ind w:left="720" w:hanging="720"/>
        <w:rPr>
          <w:noProof/>
        </w:rPr>
      </w:pPr>
      <w:r w:rsidRPr="00987AD4">
        <w:rPr>
          <w:noProof/>
        </w:rPr>
        <w:t>13.</w:t>
      </w:r>
      <w:r w:rsidRPr="00987AD4">
        <w:rPr>
          <w:noProof/>
        </w:rPr>
        <w:tab/>
        <w:t xml:space="preserve">Kohl P, Crampin EJ, Quinn T, Noble D. Systems biology: an approach. </w:t>
      </w:r>
      <w:r w:rsidRPr="00987AD4">
        <w:rPr>
          <w:i/>
          <w:noProof/>
        </w:rPr>
        <w:t xml:space="preserve">Clinical Pharmacology &amp; Therapeutics. </w:t>
      </w:r>
      <w:r w:rsidRPr="00987AD4">
        <w:rPr>
          <w:noProof/>
        </w:rPr>
        <w:t>2010;88(1):25-33.</w:t>
      </w:r>
    </w:p>
    <w:p w14:paraId="4D328108" w14:textId="77777777" w:rsidR="00987AD4" w:rsidRPr="00987AD4" w:rsidRDefault="00987AD4" w:rsidP="00987AD4">
      <w:pPr>
        <w:pStyle w:val="EndNoteBibliography"/>
        <w:ind w:left="720" w:hanging="720"/>
        <w:rPr>
          <w:noProof/>
        </w:rPr>
      </w:pPr>
      <w:r w:rsidRPr="00987AD4">
        <w:rPr>
          <w:noProof/>
        </w:rPr>
        <w:t>14.</w:t>
      </w:r>
      <w:r w:rsidRPr="00987AD4">
        <w:rPr>
          <w:noProof/>
        </w:rPr>
        <w:tab/>
        <w:t xml:space="preserve">McWhinney IR. The importance of being different. William Pickles Lecture 1996. . </w:t>
      </w:r>
      <w:r w:rsidRPr="00987AD4">
        <w:rPr>
          <w:i/>
          <w:noProof/>
        </w:rPr>
        <w:t xml:space="preserve">The British Journal of General Practice. </w:t>
      </w:r>
      <w:r w:rsidRPr="00987AD4">
        <w:rPr>
          <w:noProof/>
        </w:rPr>
        <w:t>1996;46(408):433-436.</w:t>
      </w:r>
    </w:p>
    <w:p w14:paraId="0A9C031A" w14:textId="77777777" w:rsidR="00987AD4" w:rsidRPr="00987AD4" w:rsidRDefault="00987AD4" w:rsidP="00987AD4">
      <w:pPr>
        <w:pStyle w:val="EndNoteBibliography"/>
        <w:ind w:left="720" w:hanging="720"/>
        <w:rPr>
          <w:noProof/>
        </w:rPr>
      </w:pPr>
      <w:r w:rsidRPr="00987AD4">
        <w:rPr>
          <w:noProof/>
        </w:rPr>
        <w:t>15.</w:t>
      </w:r>
      <w:r w:rsidRPr="00987AD4">
        <w:rPr>
          <w:noProof/>
        </w:rPr>
        <w:tab/>
        <w:t xml:space="preserve">Fabb WE, Chao D, Chan C. The trouble with family medicine. </w:t>
      </w:r>
      <w:r w:rsidRPr="00987AD4">
        <w:rPr>
          <w:i/>
          <w:noProof/>
        </w:rPr>
        <w:t xml:space="preserve">Family practice. </w:t>
      </w:r>
      <w:r w:rsidRPr="00987AD4">
        <w:rPr>
          <w:noProof/>
        </w:rPr>
        <w:t>1997;14(1):5-11.</w:t>
      </w:r>
    </w:p>
    <w:p w14:paraId="26DE7E03" w14:textId="77777777" w:rsidR="00987AD4" w:rsidRPr="00987AD4" w:rsidRDefault="00987AD4" w:rsidP="00987AD4">
      <w:pPr>
        <w:pStyle w:val="EndNoteBibliography"/>
        <w:ind w:left="720" w:hanging="720"/>
        <w:rPr>
          <w:noProof/>
        </w:rPr>
      </w:pPr>
      <w:r w:rsidRPr="00987AD4">
        <w:rPr>
          <w:noProof/>
        </w:rPr>
        <w:t>16.</w:t>
      </w:r>
      <w:r w:rsidRPr="00987AD4">
        <w:rPr>
          <w:noProof/>
        </w:rPr>
        <w:tab/>
        <w:t xml:space="preserve">Ashcroft RE. Current epistemological problems in evidence-based medicine. In: </w:t>
      </w:r>
      <w:r w:rsidRPr="00987AD4">
        <w:rPr>
          <w:i/>
          <w:noProof/>
        </w:rPr>
        <w:t>Evidence-based Practice in Medicine and Health Care.</w:t>
      </w:r>
      <w:r w:rsidRPr="00987AD4">
        <w:rPr>
          <w:noProof/>
        </w:rPr>
        <w:t xml:space="preserve"> Springer; 2005:77-85.</w:t>
      </w:r>
    </w:p>
    <w:p w14:paraId="69E77CEA" w14:textId="77777777" w:rsidR="00987AD4" w:rsidRPr="00987AD4" w:rsidRDefault="00987AD4" w:rsidP="00987AD4">
      <w:pPr>
        <w:pStyle w:val="EndNoteBibliography"/>
        <w:ind w:left="720" w:hanging="720"/>
        <w:rPr>
          <w:noProof/>
        </w:rPr>
      </w:pPr>
      <w:r w:rsidRPr="00987AD4">
        <w:rPr>
          <w:noProof/>
        </w:rPr>
        <w:t>17.</w:t>
      </w:r>
      <w:r w:rsidRPr="00987AD4">
        <w:rPr>
          <w:noProof/>
        </w:rPr>
        <w:tab/>
        <w:t xml:space="preserve">Pruessner H, T., Hensel W, A., Rasco T, L. The scientific basis of generalist medicine. </w:t>
      </w:r>
      <w:r w:rsidRPr="00987AD4">
        <w:rPr>
          <w:i/>
          <w:noProof/>
        </w:rPr>
        <w:t xml:space="preserve">Academic medicine: journal of the Association of American Medical Colleges. </w:t>
      </w:r>
      <w:r w:rsidRPr="00987AD4">
        <w:rPr>
          <w:noProof/>
        </w:rPr>
        <w:t>1992;67(4):232-235.</w:t>
      </w:r>
    </w:p>
    <w:p w14:paraId="2BC87B8C" w14:textId="77777777" w:rsidR="00987AD4" w:rsidRPr="00987AD4" w:rsidRDefault="00987AD4" w:rsidP="00987AD4">
      <w:pPr>
        <w:pStyle w:val="EndNoteBibliography"/>
        <w:ind w:left="720" w:hanging="720"/>
        <w:rPr>
          <w:noProof/>
        </w:rPr>
      </w:pPr>
      <w:r w:rsidRPr="00987AD4">
        <w:rPr>
          <w:noProof/>
        </w:rPr>
        <w:t>18.</w:t>
      </w:r>
      <w:r w:rsidRPr="00987AD4">
        <w:rPr>
          <w:noProof/>
        </w:rPr>
        <w:tab/>
        <w:t xml:space="preserve">Frankl VE. </w:t>
      </w:r>
      <w:r w:rsidRPr="00987AD4">
        <w:rPr>
          <w:i/>
          <w:noProof/>
        </w:rPr>
        <w:t>The unheard cry for meaning: Psychotherapy and humanism.</w:t>
      </w:r>
      <w:r w:rsidRPr="00987AD4">
        <w:rPr>
          <w:noProof/>
        </w:rPr>
        <w:t xml:space="preserve"> Sydney: Hodder and Stoughton; 1978.</w:t>
      </w:r>
    </w:p>
    <w:p w14:paraId="7976ECF6" w14:textId="77777777" w:rsidR="00987AD4" w:rsidRPr="00987AD4" w:rsidRDefault="00987AD4" w:rsidP="00987AD4">
      <w:pPr>
        <w:pStyle w:val="EndNoteBibliography"/>
        <w:ind w:left="720" w:hanging="720"/>
        <w:rPr>
          <w:noProof/>
        </w:rPr>
      </w:pPr>
      <w:r w:rsidRPr="00987AD4">
        <w:rPr>
          <w:noProof/>
        </w:rPr>
        <w:t>19.</w:t>
      </w:r>
      <w:r w:rsidRPr="00987AD4">
        <w:rPr>
          <w:noProof/>
        </w:rPr>
        <w:tab/>
        <w:t xml:space="preserve">Hetlevik I. Evidence-based medicine in general practice: a hindrance to optimal medical care? </w:t>
      </w:r>
      <w:r w:rsidRPr="00987AD4">
        <w:rPr>
          <w:i/>
          <w:noProof/>
        </w:rPr>
        <w:t xml:space="preserve">Scandinavian journal of primary health care. </w:t>
      </w:r>
      <w:r w:rsidRPr="00987AD4">
        <w:rPr>
          <w:noProof/>
        </w:rPr>
        <w:t>2004;22(3):136-140.</w:t>
      </w:r>
    </w:p>
    <w:p w14:paraId="2195289E" w14:textId="77777777" w:rsidR="00987AD4" w:rsidRPr="00987AD4" w:rsidRDefault="00987AD4" w:rsidP="00987AD4">
      <w:pPr>
        <w:pStyle w:val="EndNoteBibliography"/>
        <w:ind w:left="720" w:hanging="720"/>
        <w:rPr>
          <w:noProof/>
        </w:rPr>
      </w:pPr>
      <w:r w:rsidRPr="00987AD4">
        <w:rPr>
          <w:noProof/>
        </w:rPr>
        <w:t>20.</w:t>
      </w:r>
      <w:r w:rsidRPr="00987AD4">
        <w:rPr>
          <w:noProof/>
        </w:rPr>
        <w:tab/>
        <w:t xml:space="preserve">Bullock A, Stallybrass O. </w:t>
      </w:r>
      <w:r w:rsidRPr="00987AD4">
        <w:rPr>
          <w:i/>
          <w:noProof/>
        </w:rPr>
        <w:t>The new Fontana dictionary of modern thought.</w:t>
      </w:r>
      <w:r w:rsidRPr="00987AD4">
        <w:rPr>
          <w:noProof/>
        </w:rPr>
        <w:t xml:space="preserve"> London: HarperCollins Publishers Limited; 1999.</w:t>
      </w:r>
    </w:p>
    <w:p w14:paraId="11728963" w14:textId="77777777" w:rsidR="00987AD4" w:rsidRPr="00987AD4" w:rsidRDefault="00987AD4" w:rsidP="00987AD4">
      <w:pPr>
        <w:pStyle w:val="EndNoteBibliography"/>
        <w:ind w:left="720" w:hanging="720"/>
        <w:rPr>
          <w:noProof/>
        </w:rPr>
      </w:pPr>
      <w:r w:rsidRPr="00987AD4">
        <w:rPr>
          <w:noProof/>
        </w:rPr>
        <w:t>21.</w:t>
      </w:r>
      <w:r w:rsidRPr="00987AD4">
        <w:rPr>
          <w:noProof/>
        </w:rPr>
        <w:tab/>
        <w:t xml:space="preserve">Brendel DH. Beyond Engel: Clinical pragmatism as the foundation of psychiatric practice. </w:t>
      </w:r>
      <w:r w:rsidRPr="00987AD4">
        <w:rPr>
          <w:i/>
          <w:noProof/>
        </w:rPr>
        <w:t xml:space="preserve">Philosophy, Psychiatry, &amp; Psychology. </w:t>
      </w:r>
      <w:r w:rsidRPr="00987AD4">
        <w:rPr>
          <w:noProof/>
        </w:rPr>
        <w:t>2007;14(4):311-313.</w:t>
      </w:r>
    </w:p>
    <w:p w14:paraId="60306A32" w14:textId="77777777" w:rsidR="00987AD4" w:rsidRPr="00987AD4" w:rsidRDefault="00987AD4" w:rsidP="00987AD4">
      <w:pPr>
        <w:pStyle w:val="EndNoteBibliography"/>
        <w:ind w:left="720" w:hanging="720"/>
        <w:rPr>
          <w:noProof/>
        </w:rPr>
      </w:pPr>
      <w:r w:rsidRPr="00987AD4">
        <w:rPr>
          <w:noProof/>
        </w:rPr>
        <w:lastRenderedPageBreak/>
        <w:t>22.</w:t>
      </w:r>
      <w:r w:rsidRPr="00987AD4">
        <w:rPr>
          <w:noProof/>
        </w:rPr>
        <w:tab/>
        <w:t xml:space="preserve">Sturmberg JP, Getz LO, Stange KC, Upshur RE, Mercer SW. Beyond multimorbidity: What can we learn from complexity science? </w:t>
      </w:r>
      <w:r w:rsidRPr="00987AD4">
        <w:rPr>
          <w:i/>
          <w:noProof/>
        </w:rPr>
        <w:t xml:space="preserve">Journal of Evaluation in Clinical Practice. </w:t>
      </w:r>
      <w:r w:rsidRPr="00987AD4">
        <w:rPr>
          <w:noProof/>
        </w:rPr>
        <w:t>2021.</w:t>
      </w:r>
    </w:p>
    <w:p w14:paraId="5541166F" w14:textId="77777777" w:rsidR="00987AD4" w:rsidRPr="00987AD4" w:rsidRDefault="00987AD4" w:rsidP="00987AD4">
      <w:pPr>
        <w:pStyle w:val="EndNoteBibliography"/>
        <w:ind w:left="720" w:hanging="720"/>
        <w:rPr>
          <w:noProof/>
        </w:rPr>
      </w:pPr>
      <w:r w:rsidRPr="00987AD4">
        <w:rPr>
          <w:noProof/>
        </w:rPr>
        <w:t>23.</w:t>
      </w:r>
      <w:r w:rsidRPr="00987AD4">
        <w:rPr>
          <w:noProof/>
        </w:rPr>
        <w:tab/>
        <w:t xml:space="preserve">Johansen M-L, Risor MB. What is the problem with medically unexplained symptoms for GPs? A meta-synthesis of qualitative studies. </w:t>
      </w:r>
      <w:r w:rsidRPr="00987AD4">
        <w:rPr>
          <w:i/>
          <w:noProof/>
        </w:rPr>
        <w:t xml:space="preserve">Patient Education and Counseling. </w:t>
      </w:r>
      <w:r w:rsidRPr="00987AD4">
        <w:rPr>
          <w:noProof/>
        </w:rPr>
        <w:t>2017;100(4):647-654.</w:t>
      </w:r>
    </w:p>
    <w:p w14:paraId="7F525CBD" w14:textId="77777777" w:rsidR="00987AD4" w:rsidRPr="00987AD4" w:rsidRDefault="00987AD4" w:rsidP="00987AD4">
      <w:pPr>
        <w:pStyle w:val="EndNoteBibliography"/>
        <w:ind w:left="720" w:hanging="720"/>
        <w:rPr>
          <w:noProof/>
        </w:rPr>
      </w:pPr>
      <w:r w:rsidRPr="00987AD4">
        <w:rPr>
          <w:noProof/>
        </w:rPr>
        <w:t>24.</w:t>
      </w:r>
      <w:r w:rsidRPr="00987AD4">
        <w:rPr>
          <w:noProof/>
        </w:rPr>
        <w:tab/>
        <w:t xml:space="preserve">Fricker M. </w:t>
      </w:r>
      <w:r w:rsidRPr="00987AD4">
        <w:rPr>
          <w:i/>
          <w:noProof/>
        </w:rPr>
        <w:t>Epistemic injustice: Power and the ethics of knowing.</w:t>
      </w:r>
      <w:r w:rsidRPr="00987AD4">
        <w:rPr>
          <w:noProof/>
        </w:rPr>
        <w:t xml:space="preserve"> Oxford: Oxford University Press; 2007.</w:t>
      </w:r>
    </w:p>
    <w:p w14:paraId="3297C2AE" w14:textId="77777777" w:rsidR="00987AD4" w:rsidRPr="00987AD4" w:rsidRDefault="00987AD4" w:rsidP="00987AD4">
      <w:pPr>
        <w:pStyle w:val="EndNoteBibliography"/>
        <w:ind w:left="720" w:hanging="720"/>
        <w:rPr>
          <w:noProof/>
        </w:rPr>
      </w:pPr>
      <w:r w:rsidRPr="00987AD4">
        <w:rPr>
          <w:noProof/>
        </w:rPr>
        <w:t>25.</w:t>
      </w:r>
      <w:r w:rsidRPr="00987AD4">
        <w:rPr>
          <w:noProof/>
        </w:rPr>
        <w:tab/>
        <w:t xml:space="preserve">Tomasdottir MO, Sigurdsson JA, Petursson H, et al. Does ‘existential unease’predict adult multimorbidity? Analytical cohort study on embodiment based on the Norwegian HUNT population. </w:t>
      </w:r>
      <w:r w:rsidRPr="00987AD4">
        <w:rPr>
          <w:i/>
          <w:noProof/>
        </w:rPr>
        <w:t xml:space="preserve">BMJ Open. </w:t>
      </w:r>
      <w:r w:rsidRPr="00987AD4">
        <w:rPr>
          <w:noProof/>
        </w:rPr>
        <w:t>2016;6(11):e012602.</w:t>
      </w:r>
    </w:p>
    <w:p w14:paraId="0B023912" w14:textId="77777777" w:rsidR="00987AD4" w:rsidRPr="00987AD4" w:rsidRDefault="00987AD4" w:rsidP="00987AD4">
      <w:pPr>
        <w:pStyle w:val="EndNoteBibliography"/>
        <w:ind w:left="720" w:hanging="720"/>
        <w:rPr>
          <w:noProof/>
        </w:rPr>
      </w:pPr>
      <w:r w:rsidRPr="00987AD4">
        <w:rPr>
          <w:noProof/>
        </w:rPr>
        <w:t>26.</w:t>
      </w:r>
      <w:r w:rsidRPr="00987AD4">
        <w:rPr>
          <w:noProof/>
        </w:rPr>
        <w:tab/>
        <w:t xml:space="preserve">Barnett K, Mercer SW, Norbury M, Watt G, Wyke S, Guthrie B. Epidemiology of multimorbidity and implications for health care, research, and medical education: a cross-sectional study. </w:t>
      </w:r>
      <w:r w:rsidRPr="00987AD4">
        <w:rPr>
          <w:i/>
          <w:noProof/>
        </w:rPr>
        <w:t xml:space="preserve">The Lancet. </w:t>
      </w:r>
      <w:r w:rsidRPr="00987AD4">
        <w:rPr>
          <w:noProof/>
        </w:rPr>
        <w:t>2012;380(9836):37-43.</w:t>
      </w:r>
    </w:p>
    <w:p w14:paraId="0BC215EB" w14:textId="77777777" w:rsidR="00987AD4" w:rsidRPr="00987AD4" w:rsidRDefault="00987AD4" w:rsidP="00987AD4">
      <w:pPr>
        <w:pStyle w:val="EndNoteBibliography"/>
        <w:ind w:left="720" w:hanging="720"/>
        <w:rPr>
          <w:noProof/>
        </w:rPr>
      </w:pPr>
      <w:r w:rsidRPr="00987AD4">
        <w:rPr>
          <w:noProof/>
        </w:rPr>
        <w:t>27.</w:t>
      </w:r>
      <w:r w:rsidRPr="00987AD4">
        <w:rPr>
          <w:noProof/>
        </w:rPr>
        <w:tab/>
        <w:t xml:space="preserve">Bayliss EA, Bonds DE, Boyd CM, et al. Understanding the context of health for persons with multiple chronic conditions: moving from what is the matter to what matters. </w:t>
      </w:r>
      <w:r w:rsidRPr="00987AD4">
        <w:rPr>
          <w:i/>
          <w:noProof/>
        </w:rPr>
        <w:t xml:space="preserve">The Annals of Family Medicine. </w:t>
      </w:r>
      <w:r w:rsidRPr="00987AD4">
        <w:rPr>
          <w:noProof/>
        </w:rPr>
        <w:t>2014;12(3):260-269.</w:t>
      </w:r>
    </w:p>
    <w:p w14:paraId="47B65B32" w14:textId="77777777" w:rsidR="00987AD4" w:rsidRPr="00987AD4" w:rsidRDefault="00987AD4" w:rsidP="00987AD4">
      <w:pPr>
        <w:pStyle w:val="EndNoteBibliography"/>
        <w:ind w:left="720" w:hanging="720"/>
        <w:rPr>
          <w:noProof/>
        </w:rPr>
      </w:pPr>
      <w:r w:rsidRPr="00987AD4">
        <w:rPr>
          <w:noProof/>
        </w:rPr>
        <w:t>28.</w:t>
      </w:r>
      <w:r w:rsidRPr="00987AD4">
        <w:rPr>
          <w:noProof/>
        </w:rPr>
        <w:tab/>
        <w:t xml:space="preserve">Dwamena FC, Lyles JS, Frankel RM, Smith RC. In their own words: qualitative study of high-utilising primary care patients with medically unexplained symptoms. </w:t>
      </w:r>
      <w:r w:rsidRPr="00987AD4">
        <w:rPr>
          <w:i/>
          <w:noProof/>
        </w:rPr>
        <w:t xml:space="preserve">BMC Family Practice. </w:t>
      </w:r>
      <w:r w:rsidRPr="00987AD4">
        <w:rPr>
          <w:noProof/>
        </w:rPr>
        <w:t>2009;10(1):67.</w:t>
      </w:r>
    </w:p>
    <w:p w14:paraId="4604C59F" w14:textId="77777777" w:rsidR="00987AD4" w:rsidRPr="00987AD4" w:rsidRDefault="00987AD4" w:rsidP="00987AD4">
      <w:pPr>
        <w:pStyle w:val="EndNoteBibliography"/>
        <w:ind w:left="720" w:hanging="720"/>
        <w:rPr>
          <w:noProof/>
        </w:rPr>
      </w:pPr>
      <w:r w:rsidRPr="00987AD4">
        <w:rPr>
          <w:noProof/>
        </w:rPr>
        <w:t>29.</w:t>
      </w:r>
      <w:r w:rsidRPr="00987AD4">
        <w:rPr>
          <w:noProof/>
        </w:rPr>
        <w:tab/>
        <w:t xml:space="preserve">Epstein RM, Shields CG, Meldrum SC, et al. Physicians’ responses to patients’ medically unexplained symptoms. </w:t>
      </w:r>
      <w:r w:rsidRPr="00987AD4">
        <w:rPr>
          <w:i/>
          <w:noProof/>
        </w:rPr>
        <w:t xml:space="preserve">Psychosomatic Medicine. </w:t>
      </w:r>
      <w:r w:rsidRPr="00987AD4">
        <w:rPr>
          <w:noProof/>
        </w:rPr>
        <w:t>2006;68(2):269-276.</w:t>
      </w:r>
    </w:p>
    <w:p w14:paraId="18ECE498" w14:textId="77777777" w:rsidR="00987AD4" w:rsidRPr="00987AD4" w:rsidRDefault="00987AD4" w:rsidP="00987AD4">
      <w:pPr>
        <w:pStyle w:val="EndNoteBibliography"/>
        <w:ind w:left="720" w:hanging="720"/>
        <w:rPr>
          <w:noProof/>
        </w:rPr>
      </w:pPr>
      <w:r w:rsidRPr="00987AD4">
        <w:rPr>
          <w:noProof/>
        </w:rPr>
        <w:t>30.</w:t>
      </w:r>
      <w:r w:rsidRPr="00987AD4">
        <w:rPr>
          <w:noProof/>
        </w:rPr>
        <w:tab/>
        <w:t xml:space="preserve">Stone L. Managing the consultation with patients with medically unexplained symptoms: a grounded theory study of supervisors and registrars in general practice. </w:t>
      </w:r>
      <w:r w:rsidRPr="00987AD4">
        <w:rPr>
          <w:i/>
          <w:noProof/>
        </w:rPr>
        <w:t xml:space="preserve">BMC family practice. </w:t>
      </w:r>
      <w:r w:rsidRPr="00987AD4">
        <w:rPr>
          <w:noProof/>
        </w:rPr>
        <w:t>2014;15(1):1.</w:t>
      </w:r>
    </w:p>
    <w:p w14:paraId="4DCA50B7" w14:textId="77777777" w:rsidR="00987AD4" w:rsidRPr="00987AD4" w:rsidRDefault="00987AD4" w:rsidP="00987AD4">
      <w:pPr>
        <w:pStyle w:val="EndNoteBibliography"/>
        <w:ind w:left="720" w:hanging="720"/>
        <w:rPr>
          <w:noProof/>
        </w:rPr>
      </w:pPr>
      <w:r w:rsidRPr="00987AD4">
        <w:rPr>
          <w:noProof/>
        </w:rPr>
        <w:t>31.</w:t>
      </w:r>
      <w:r w:rsidRPr="00987AD4">
        <w:rPr>
          <w:noProof/>
        </w:rPr>
        <w:tab/>
        <w:t xml:space="preserve">Dowrick C, Frith L. </w:t>
      </w:r>
      <w:r w:rsidRPr="00987AD4">
        <w:rPr>
          <w:i/>
          <w:noProof/>
        </w:rPr>
        <w:t>General practice and ethics: Uncertainty and responsibility.</w:t>
      </w:r>
      <w:r w:rsidRPr="00987AD4">
        <w:rPr>
          <w:noProof/>
        </w:rPr>
        <w:t xml:space="preserve"> London: Taylor &amp; Francis US; 1999.</w:t>
      </w:r>
    </w:p>
    <w:p w14:paraId="2A3FBA5A" w14:textId="77777777" w:rsidR="00987AD4" w:rsidRPr="00987AD4" w:rsidRDefault="00987AD4" w:rsidP="00987AD4">
      <w:pPr>
        <w:pStyle w:val="EndNoteBibliography"/>
        <w:ind w:left="720" w:hanging="720"/>
        <w:rPr>
          <w:noProof/>
        </w:rPr>
      </w:pPr>
      <w:r w:rsidRPr="00987AD4">
        <w:rPr>
          <w:noProof/>
        </w:rPr>
        <w:t>32.</w:t>
      </w:r>
      <w:r w:rsidRPr="00987AD4">
        <w:rPr>
          <w:noProof/>
        </w:rPr>
        <w:tab/>
        <w:t xml:space="preserve">Dowrick C. When diagnosis fails: A commentary on McPherson &amp; Armstrong. </w:t>
      </w:r>
      <w:r w:rsidRPr="00987AD4">
        <w:rPr>
          <w:i/>
          <w:noProof/>
        </w:rPr>
        <w:t xml:space="preserve">Social Science &amp; Medicine. </w:t>
      </w:r>
      <w:r w:rsidRPr="00987AD4">
        <w:rPr>
          <w:noProof/>
        </w:rPr>
        <w:t>2009;69(8):1144-1146.</w:t>
      </w:r>
    </w:p>
    <w:p w14:paraId="58845BF4" w14:textId="77777777" w:rsidR="00987AD4" w:rsidRPr="00987AD4" w:rsidRDefault="00987AD4" w:rsidP="00987AD4">
      <w:pPr>
        <w:pStyle w:val="EndNoteBibliography"/>
        <w:ind w:left="720" w:hanging="720"/>
        <w:rPr>
          <w:noProof/>
        </w:rPr>
      </w:pPr>
      <w:r w:rsidRPr="00987AD4">
        <w:rPr>
          <w:noProof/>
        </w:rPr>
        <w:t>33.</w:t>
      </w:r>
      <w:r w:rsidRPr="00987AD4">
        <w:rPr>
          <w:noProof/>
        </w:rPr>
        <w:tab/>
        <w:t xml:space="preserve">Cetina KK. </w:t>
      </w:r>
      <w:r w:rsidRPr="00987AD4">
        <w:rPr>
          <w:i/>
          <w:noProof/>
        </w:rPr>
        <w:t>Epistemic cultures: How the sciences make knowledge.</w:t>
      </w:r>
      <w:r w:rsidRPr="00987AD4">
        <w:rPr>
          <w:noProof/>
        </w:rPr>
        <w:t xml:space="preserve"> Cambridge, Massachusetts: Harvard University Press; 2009.</w:t>
      </w:r>
    </w:p>
    <w:p w14:paraId="4E10CEE7" w14:textId="77777777" w:rsidR="00987AD4" w:rsidRPr="00987AD4" w:rsidRDefault="00987AD4" w:rsidP="00987AD4">
      <w:pPr>
        <w:pStyle w:val="EndNoteBibliography"/>
        <w:ind w:left="720" w:hanging="720"/>
        <w:rPr>
          <w:noProof/>
        </w:rPr>
      </w:pPr>
      <w:r w:rsidRPr="00987AD4">
        <w:rPr>
          <w:noProof/>
        </w:rPr>
        <w:t>34.</w:t>
      </w:r>
      <w:r w:rsidRPr="00987AD4">
        <w:rPr>
          <w:noProof/>
        </w:rPr>
        <w:tab/>
        <w:t xml:space="preserve">Heath I, ed </w:t>
      </w:r>
      <w:r w:rsidRPr="00987AD4">
        <w:rPr>
          <w:i/>
          <w:noProof/>
        </w:rPr>
        <w:t>The mystery of general practice.</w:t>
      </w:r>
      <w:r w:rsidRPr="00987AD4">
        <w:rPr>
          <w:noProof/>
        </w:rPr>
        <w:t xml:space="preserve"> London: Nuffield Provincial Hospital Trust; 1997.</w:t>
      </w:r>
    </w:p>
    <w:p w14:paraId="6AE9EDB3" w14:textId="77777777" w:rsidR="00987AD4" w:rsidRPr="00987AD4" w:rsidRDefault="00987AD4" w:rsidP="00987AD4">
      <w:pPr>
        <w:pStyle w:val="EndNoteBibliography"/>
        <w:ind w:left="720" w:hanging="720"/>
        <w:rPr>
          <w:noProof/>
        </w:rPr>
      </w:pPr>
      <w:r w:rsidRPr="00987AD4">
        <w:rPr>
          <w:noProof/>
        </w:rPr>
        <w:t>35.</w:t>
      </w:r>
      <w:r w:rsidRPr="00987AD4">
        <w:rPr>
          <w:noProof/>
        </w:rPr>
        <w:tab/>
        <w:t xml:space="preserve">Sturmberg JP, Martin CM. Knowing–in medicine. </w:t>
      </w:r>
      <w:r w:rsidRPr="00987AD4">
        <w:rPr>
          <w:i/>
          <w:noProof/>
        </w:rPr>
        <w:t xml:space="preserve">Journal of Evaluation in Clinical Practice. </w:t>
      </w:r>
      <w:r w:rsidRPr="00987AD4">
        <w:rPr>
          <w:noProof/>
        </w:rPr>
        <w:t>2008;14(5):767-770.</w:t>
      </w:r>
    </w:p>
    <w:p w14:paraId="5907F640" w14:textId="77777777" w:rsidR="00987AD4" w:rsidRPr="00987AD4" w:rsidRDefault="00987AD4" w:rsidP="00987AD4">
      <w:pPr>
        <w:pStyle w:val="EndNoteBibliography"/>
        <w:ind w:left="720" w:hanging="720"/>
        <w:rPr>
          <w:noProof/>
        </w:rPr>
      </w:pPr>
      <w:r w:rsidRPr="00987AD4">
        <w:rPr>
          <w:noProof/>
        </w:rPr>
        <w:t>36.</w:t>
      </w:r>
      <w:r w:rsidRPr="00987AD4">
        <w:rPr>
          <w:noProof/>
        </w:rPr>
        <w:tab/>
        <w:t xml:space="preserve">Nicolescu B, Ertas A. </w:t>
      </w:r>
      <w:r w:rsidRPr="00987AD4">
        <w:rPr>
          <w:i/>
          <w:noProof/>
        </w:rPr>
        <w:t>Transdisciplinary theory and practice.</w:t>
      </w:r>
      <w:r w:rsidRPr="00987AD4">
        <w:rPr>
          <w:noProof/>
        </w:rPr>
        <w:t xml:space="preserve"> Texas: TheATLAS Publishing; 2013.</w:t>
      </w:r>
    </w:p>
    <w:p w14:paraId="51AE2B5C" w14:textId="77777777" w:rsidR="00987AD4" w:rsidRPr="00987AD4" w:rsidRDefault="00987AD4" w:rsidP="00987AD4">
      <w:pPr>
        <w:pStyle w:val="EndNoteBibliography"/>
        <w:ind w:left="720" w:hanging="720"/>
        <w:rPr>
          <w:noProof/>
        </w:rPr>
      </w:pPr>
      <w:r w:rsidRPr="00987AD4">
        <w:rPr>
          <w:noProof/>
        </w:rPr>
        <w:t>37.</w:t>
      </w:r>
      <w:r w:rsidRPr="00987AD4">
        <w:rPr>
          <w:noProof/>
        </w:rPr>
        <w:tab/>
        <w:t xml:space="preserve">Reeve J. Interpretive medicine: supporting generalism in a changing primary care world. </w:t>
      </w:r>
      <w:r w:rsidRPr="00987AD4">
        <w:rPr>
          <w:i/>
          <w:noProof/>
        </w:rPr>
        <w:t xml:space="preserve">Occasional Paper Royal College of General Practitioners. </w:t>
      </w:r>
      <w:r w:rsidRPr="00987AD4">
        <w:rPr>
          <w:noProof/>
        </w:rPr>
        <w:t>2010(88):1-20.</w:t>
      </w:r>
    </w:p>
    <w:p w14:paraId="37043887" w14:textId="77777777" w:rsidR="00987AD4" w:rsidRPr="00987AD4" w:rsidRDefault="00987AD4" w:rsidP="00987AD4">
      <w:pPr>
        <w:pStyle w:val="EndNoteBibliography"/>
        <w:ind w:left="720" w:hanging="720"/>
        <w:rPr>
          <w:noProof/>
        </w:rPr>
      </w:pPr>
      <w:r w:rsidRPr="00987AD4">
        <w:rPr>
          <w:noProof/>
        </w:rPr>
        <w:t>38.</w:t>
      </w:r>
      <w:r w:rsidRPr="00987AD4">
        <w:rPr>
          <w:noProof/>
        </w:rPr>
        <w:tab/>
        <w:t xml:space="preserve">Engel GL. The need for a new medical model: a challenge for biomedicine. </w:t>
      </w:r>
      <w:r w:rsidRPr="00987AD4">
        <w:rPr>
          <w:i/>
          <w:noProof/>
        </w:rPr>
        <w:t xml:space="preserve">Science. </w:t>
      </w:r>
      <w:r w:rsidRPr="00987AD4">
        <w:rPr>
          <w:noProof/>
        </w:rPr>
        <w:t>1977;196(4286):129-136.</w:t>
      </w:r>
    </w:p>
    <w:p w14:paraId="4E7A17C6" w14:textId="77777777" w:rsidR="00987AD4" w:rsidRPr="00987AD4" w:rsidRDefault="00987AD4" w:rsidP="00987AD4">
      <w:pPr>
        <w:pStyle w:val="EndNoteBibliography"/>
        <w:ind w:left="720" w:hanging="720"/>
        <w:rPr>
          <w:noProof/>
        </w:rPr>
      </w:pPr>
      <w:r w:rsidRPr="00987AD4">
        <w:rPr>
          <w:noProof/>
        </w:rPr>
        <w:t>39.</w:t>
      </w:r>
      <w:r w:rsidRPr="00987AD4">
        <w:rPr>
          <w:noProof/>
        </w:rPr>
        <w:tab/>
        <w:t xml:space="preserve">Gee G, Dudgeon P, Schultz C, Hart A, Kelly K. </w:t>
      </w:r>
      <w:r w:rsidRPr="00987AD4">
        <w:rPr>
          <w:noProof/>
          <w:sz w:val="20"/>
        </w:rPr>
        <w:t>Aboriginal and Torres Strait Islander Social and Emotional Wellbeing</w:t>
      </w:r>
      <w:r w:rsidRPr="00987AD4">
        <w:rPr>
          <w:noProof/>
        </w:rPr>
        <w:t xml:space="preserve">. In: Dudgeon P, Milroy H, Walker R, eds. </w:t>
      </w:r>
      <w:r w:rsidRPr="00987AD4">
        <w:rPr>
          <w:i/>
          <w:noProof/>
        </w:rPr>
        <w:t>Working together: Aboriginal and Torres Strait Islander mental health and wellbeing principles and practice.</w:t>
      </w:r>
      <w:r w:rsidRPr="00987AD4">
        <w:rPr>
          <w:noProof/>
        </w:rPr>
        <w:t xml:space="preserve"> Canberra: Commonwealth of Australia; 2014.</w:t>
      </w:r>
    </w:p>
    <w:p w14:paraId="36119622" w14:textId="77777777" w:rsidR="00987AD4" w:rsidRPr="00987AD4" w:rsidRDefault="00987AD4" w:rsidP="00987AD4">
      <w:pPr>
        <w:pStyle w:val="EndNoteBibliography"/>
        <w:ind w:left="720" w:hanging="720"/>
        <w:rPr>
          <w:noProof/>
        </w:rPr>
      </w:pPr>
      <w:r w:rsidRPr="00987AD4">
        <w:rPr>
          <w:noProof/>
        </w:rPr>
        <w:t>40.</w:t>
      </w:r>
      <w:r w:rsidRPr="00987AD4">
        <w:rPr>
          <w:noProof/>
        </w:rPr>
        <w:tab/>
        <w:t xml:space="preserve">Nicolescu B. Methodology of transdisciplinarity. </w:t>
      </w:r>
      <w:r w:rsidRPr="00987AD4">
        <w:rPr>
          <w:i/>
          <w:noProof/>
        </w:rPr>
        <w:t xml:space="preserve">World Futures. </w:t>
      </w:r>
      <w:r w:rsidRPr="00987AD4">
        <w:rPr>
          <w:noProof/>
        </w:rPr>
        <w:t>2014;70(3-4):186-199.</w:t>
      </w:r>
    </w:p>
    <w:p w14:paraId="0FC070FF" w14:textId="77777777" w:rsidR="00987AD4" w:rsidRPr="00987AD4" w:rsidRDefault="00987AD4" w:rsidP="00987AD4">
      <w:pPr>
        <w:pStyle w:val="EndNoteBibliography"/>
        <w:ind w:left="720" w:hanging="720"/>
        <w:rPr>
          <w:noProof/>
        </w:rPr>
      </w:pPr>
      <w:r w:rsidRPr="00987AD4">
        <w:rPr>
          <w:noProof/>
        </w:rPr>
        <w:lastRenderedPageBreak/>
        <w:t>41.</w:t>
      </w:r>
      <w:r w:rsidRPr="00987AD4">
        <w:rPr>
          <w:noProof/>
        </w:rPr>
        <w:tab/>
        <w:t xml:space="preserve">Klein J. Unity of knowledge and transdisciplinarity; contexts of definition, theory and the new discourse of problem solving. In: Hirsch Hardon G, ed. </w:t>
      </w:r>
      <w:r w:rsidRPr="00987AD4">
        <w:rPr>
          <w:i/>
          <w:noProof/>
        </w:rPr>
        <w:t>Unity of knowledge in transdisciplinary research for sustainable development.</w:t>
      </w:r>
      <w:r w:rsidRPr="00987AD4">
        <w:rPr>
          <w:noProof/>
        </w:rPr>
        <w:t xml:space="preserve"> Oxford: EOLSS Publishers/UNESCO; 2002:35-69.</w:t>
      </w:r>
    </w:p>
    <w:p w14:paraId="7E58BEC5" w14:textId="77777777" w:rsidR="00987AD4" w:rsidRPr="00987AD4" w:rsidRDefault="00987AD4" w:rsidP="00987AD4">
      <w:pPr>
        <w:pStyle w:val="EndNoteBibliography"/>
        <w:ind w:left="720" w:hanging="720"/>
        <w:rPr>
          <w:noProof/>
        </w:rPr>
      </w:pPr>
      <w:r w:rsidRPr="00987AD4">
        <w:rPr>
          <w:noProof/>
        </w:rPr>
        <w:t>42.</w:t>
      </w:r>
      <w:r w:rsidRPr="00987AD4">
        <w:rPr>
          <w:noProof/>
        </w:rPr>
        <w:tab/>
        <w:t xml:space="preserve">Mezzich J, Snaedal J, Van Weel C, Heath I. Toward person‐centered medicine: from disease to patient to person. </w:t>
      </w:r>
      <w:r w:rsidRPr="00987AD4">
        <w:rPr>
          <w:i/>
          <w:noProof/>
        </w:rPr>
        <w:t xml:space="preserve">Mount Sinai Journal of Medicine: A Journal of Translational and Personalized Medicine: A Journal of Translational and Personalized Medicine. </w:t>
      </w:r>
      <w:r w:rsidRPr="00987AD4">
        <w:rPr>
          <w:noProof/>
        </w:rPr>
        <w:t>2010;77(3):304-306.</w:t>
      </w:r>
    </w:p>
    <w:p w14:paraId="5DAFBF1D" w14:textId="77777777" w:rsidR="00987AD4" w:rsidRPr="00987AD4" w:rsidRDefault="00987AD4" w:rsidP="00987AD4">
      <w:pPr>
        <w:pStyle w:val="EndNoteBibliography"/>
        <w:ind w:left="720" w:hanging="720"/>
        <w:rPr>
          <w:noProof/>
        </w:rPr>
      </w:pPr>
      <w:r w:rsidRPr="00987AD4">
        <w:rPr>
          <w:noProof/>
        </w:rPr>
        <w:t>43.</w:t>
      </w:r>
      <w:r w:rsidRPr="00987AD4">
        <w:rPr>
          <w:noProof/>
        </w:rPr>
        <w:tab/>
        <w:t xml:space="preserve">Lynch JM. </w:t>
      </w:r>
      <w:r w:rsidRPr="00987AD4">
        <w:rPr>
          <w:i/>
          <w:noProof/>
        </w:rPr>
        <w:t>Sense of Safety: a whole person approach to distress</w:t>
      </w:r>
      <w:r w:rsidRPr="00987AD4">
        <w:rPr>
          <w:noProof/>
        </w:rPr>
        <w:t>. Brisbane: Primary Care Clinical Unit, University of Queensland; 2019.</w:t>
      </w:r>
    </w:p>
    <w:p w14:paraId="51CB673F" w14:textId="77777777" w:rsidR="00987AD4" w:rsidRPr="00987AD4" w:rsidRDefault="00987AD4" w:rsidP="00987AD4">
      <w:pPr>
        <w:pStyle w:val="EndNoteBibliography"/>
        <w:ind w:left="720" w:hanging="720"/>
        <w:rPr>
          <w:noProof/>
        </w:rPr>
      </w:pPr>
      <w:r w:rsidRPr="00987AD4">
        <w:rPr>
          <w:noProof/>
        </w:rPr>
        <w:t>44.</w:t>
      </w:r>
      <w:r w:rsidRPr="00987AD4">
        <w:rPr>
          <w:noProof/>
        </w:rPr>
        <w:tab/>
        <w:t xml:space="preserve">Lynch JM. </w:t>
      </w:r>
      <w:r w:rsidRPr="00987AD4">
        <w:rPr>
          <w:i/>
          <w:noProof/>
        </w:rPr>
        <w:t>A Whole Person Approach to Wellbeing: Building Sense of Safety.</w:t>
      </w:r>
      <w:r w:rsidRPr="00987AD4">
        <w:rPr>
          <w:noProof/>
        </w:rPr>
        <w:t xml:space="preserve"> London: Routledge; 2021 </w:t>
      </w:r>
    </w:p>
    <w:p w14:paraId="0388102E" w14:textId="77777777" w:rsidR="00987AD4" w:rsidRPr="00987AD4" w:rsidRDefault="00987AD4" w:rsidP="00987AD4">
      <w:pPr>
        <w:pStyle w:val="EndNoteBibliography"/>
        <w:ind w:left="720" w:hanging="720"/>
        <w:rPr>
          <w:noProof/>
        </w:rPr>
      </w:pPr>
      <w:r w:rsidRPr="00987AD4">
        <w:rPr>
          <w:noProof/>
        </w:rPr>
        <w:t>45.</w:t>
      </w:r>
      <w:r w:rsidRPr="00987AD4">
        <w:rPr>
          <w:noProof/>
        </w:rPr>
        <w:tab/>
        <w:t xml:space="preserve">Khalsa SS, Adolphs R, Cameron OG, et al. Interoception and mental health: a roadmap. </w:t>
      </w:r>
      <w:r w:rsidRPr="00987AD4">
        <w:rPr>
          <w:i/>
          <w:noProof/>
        </w:rPr>
        <w:t xml:space="preserve">Biological Psychiatry: Cognitive Neuroscience and Neuroimaging. </w:t>
      </w:r>
      <w:r w:rsidRPr="00987AD4">
        <w:rPr>
          <w:noProof/>
        </w:rPr>
        <w:t>2018;3(6):501-513.</w:t>
      </w:r>
    </w:p>
    <w:p w14:paraId="032194BA" w14:textId="77777777" w:rsidR="00987AD4" w:rsidRPr="00987AD4" w:rsidRDefault="00987AD4" w:rsidP="00987AD4">
      <w:pPr>
        <w:pStyle w:val="EndNoteBibliography"/>
        <w:ind w:left="720" w:hanging="720"/>
        <w:rPr>
          <w:noProof/>
        </w:rPr>
      </w:pPr>
      <w:r w:rsidRPr="00987AD4">
        <w:rPr>
          <w:noProof/>
        </w:rPr>
        <w:t>46.</w:t>
      </w:r>
      <w:r w:rsidRPr="00987AD4">
        <w:rPr>
          <w:noProof/>
        </w:rPr>
        <w:tab/>
        <w:t xml:space="preserve">Sadler JZ, Hulgus YF. Clinical Problem Solving and the Biopsychosocial Model. </w:t>
      </w:r>
      <w:r w:rsidRPr="00987AD4">
        <w:rPr>
          <w:i/>
          <w:noProof/>
        </w:rPr>
        <w:t xml:space="preserve">The American Journal of Psychiatry. </w:t>
      </w:r>
      <w:r w:rsidRPr="00987AD4">
        <w:rPr>
          <w:noProof/>
        </w:rPr>
        <w:t>1992;149(10):1315-1323.</w:t>
      </w:r>
    </w:p>
    <w:p w14:paraId="2ABA347B" w14:textId="77777777" w:rsidR="00987AD4" w:rsidRPr="00987AD4" w:rsidRDefault="00987AD4" w:rsidP="00987AD4">
      <w:pPr>
        <w:pStyle w:val="EndNoteBibliography"/>
        <w:ind w:left="720" w:hanging="720"/>
        <w:rPr>
          <w:noProof/>
        </w:rPr>
      </w:pPr>
      <w:r w:rsidRPr="00987AD4">
        <w:rPr>
          <w:noProof/>
        </w:rPr>
        <w:t>47.</w:t>
      </w:r>
      <w:r w:rsidRPr="00987AD4">
        <w:rPr>
          <w:noProof/>
        </w:rPr>
        <w:tab/>
        <w:t>Sturmberg JP. The personal nature of health. 2009.</w:t>
      </w:r>
    </w:p>
    <w:p w14:paraId="6801C22A" w14:textId="77777777" w:rsidR="00987AD4" w:rsidRPr="00987AD4" w:rsidRDefault="00987AD4" w:rsidP="00987AD4">
      <w:pPr>
        <w:pStyle w:val="EndNoteBibliography"/>
        <w:ind w:left="720" w:hanging="720"/>
        <w:rPr>
          <w:noProof/>
        </w:rPr>
      </w:pPr>
      <w:r w:rsidRPr="00987AD4">
        <w:rPr>
          <w:noProof/>
        </w:rPr>
        <w:t>48.</w:t>
      </w:r>
      <w:r w:rsidRPr="00987AD4">
        <w:rPr>
          <w:noProof/>
        </w:rPr>
        <w:tab/>
        <w:t xml:space="preserve">Olaisen RH, Schluchter MD, Flocke SA, Smyth KA, Koroukian SM, Stange KC. Assessing the longitudinal impact of physician-patient relationship on functional Health. </w:t>
      </w:r>
      <w:r w:rsidRPr="00987AD4">
        <w:rPr>
          <w:i/>
          <w:noProof/>
        </w:rPr>
        <w:t xml:space="preserve">Ann Fam Med. </w:t>
      </w:r>
      <w:r w:rsidRPr="00987AD4">
        <w:rPr>
          <w:noProof/>
        </w:rPr>
        <w:t>2020;18(5):422-429.</w:t>
      </w:r>
    </w:p>
    <w:p w14:paraId="04CF9D54" w14:textId="77777777" w:rsidR="00987AD4" w:rsidRPr="00987AD4" w:rsidRDefault="00987AD4" w:rsidP="00987AD4">
      <w:pPr>
        <w:pStyle w:val="EndNoteBibliography"/>
        <w:ind w:left="720" w:hanging="720"/>
        <w:rPr>
          <w:noProof/>
        </w:rPr>
      </w:pPr>
      <w:r w:rsidRPr="00987AD4">
        <w:rPr>
          <w:noProof/>
        </w:rPr>
        <w:t>49.</w:t>
      </w:r>
      <w:r w:rsidRPr="00987AD4">
        <w:rPr>
          <w:noProof/>
        </w:rPr>
        <w:tab/>
        <w:t xml:space="preserve">Mainous AG, 3rd, Goodwin MA, Stange KC. Patient-physician shared experiences and value patients place on continuity of care. </w:t>
      </w:r>
      <w:r w:rsidRPr="00987AD4">
        <w:rPr>
          <w:i/>
          <w:noProof/>
        </w:rPr>
        <w:t xml:space="preserve">Annals of Family Medicine. </w:t>
      </w:r>
      <w:r w:rsidRPr="00987AD4">
        <w:rPr>
          <w:noProof/>
        </w:rPr>
        <w:t>2004;2(5):452-454.</w:t>
      </w:r>
    </w:p>
    <w:p w14:paraId="50136D34" w14:textId="77777777" w:rsidR="00987AD4" w:rsidRPr="00987AD4" w:rsidRDefault="00987AD4" w:rsidP="00987AD4">
      <w:pPr>
        <w:pStyle w:val="EndNoteBibliography"/>
        <w:ind w:left="720" w:hanging="720"/>
        <w:rPr>
          <w:noProof/>
        </w:rPr>
      </w:pPr>
      <w:r w:rsidRPr="00987AD4">
        <w:rPr>
          <w:noProof/>
        </w:rPr>
        <w:t>50.</w:t>
      </w:r>
      <w:r w:rsidRPr="00987AD4">
        <w:rPr>
          <w:noProof/>
        </w:rPr>
        <w:tab/>
        <w:t xml:space="preserve">Baker R, Boulton M, Windridge K, Tarrant C, Bankart J, Freeman GK. Interpersonal continuity of care: a cross-sectional survey of primary care patients' preferences and their experiences. </w:t>
      </w:r>
      <w:r w:rsidRPr="00987AD4">
        <w:rPr>
          <w:i/>
          <w:noProof/>
        </w:rPr>
        <w:t xml:space="preserve">The British Journal of General Practice. </w:t>
      </w:r>
      <w:r w:rsidRPr="00987AD4">
        <w:rPr>
          <w:noProof/>
        </w:rPr>
        <w:t>2007;57(537):283.</w:t>
      </w:r>
    </w:p>
    <w:p w14:paraId="0EDBFC87" w14:textId="77777777" w:rsidR="00987AD4" w:rsidRPr="00987AD4" w:rsidRDefault="00987AD4" w:rsidP="00987AD4">
      <w:pPr>
        <w:pStyle w:val="EndNoteBibliography"/>
        <w:ind w:left="720" w:hanging="720"/>
        <w:rPr>
          <w:noProof/>
        </w:rPr>
      </w:pPr>
      <w:r w:rsidRPr="00987AD4">
        <w:rPr>
          <w:noProof/>
        </w:rPr>
        <w:t>51.</w:t>
      </w:r>
      <w:r w:rsidRPr="00987AD4">
        <w:rPr>
          <w:noProof/>
        </w:rPr>
        <w:tab/>
        <w:t>Mjølstad BP, Kirkengen AL, Getz L, Hetlevik I. What do GPs actually know about their patients as persons? 2013.</w:t>
      </w:r>
    </w:p>
    <w:p w14:paraId="3CA8A951" w14:textId="77777777" w:rsidR="00987AD4" w:rsidRPr="00987AD4" w:rsidRDefault="00987AD4" w:rsidP="00987AD4">
      <w:pPr>
        <w:pStyle w:val="EndNoteBibliography"/>
        <w:ind w:left="720" w:hanging="720"/>
        <w:rPr>
          <w:noProof/>
        </w:rPr>
      </w:pPr>
      <w:r w:rsidRPr="00987AD4">
        <w:rPr>
          <w:noProof/>
        </w:rPr>
        <w:t>52.</w:t>
      </w:r>
      <w:r w:rsidRPr="00987AD4">
        <w:rPr>
          <w:noProof/>
        </w:rPr>
        <w:tab/>
        <w:t xml:space="preserve">Epstein RM. Whole mind and shared mind in clinical decision-making. </w:t>
      </w:r>
      <w:r w:rsidRPr="00987AD4">
        <w:rPr>
          <w:i/>
          <w:noProof/>
        </w:rPr>
        <w:t xml:space="preserve">Patient Education and Counseling. </w:t>
      </w:r>
      <w:r w:rsidRPr="00987AD4">
        <w:rPr>
          <w:noProof/>
        </w:rPr>
        <w:t>2013;90(2):200-206.</w:t>
      </w:r>
    </w:p>
    <w:p w14:paraId="11C93C13" w14:textId="77777777" w:rsidR="00987AD4" w:rsidRPr="00987AD4" w:rsidRDefault="00987AD4" w:rsidP="00987AD4">
      <w:pPr>
        <w:pStyle w:val="EndNoteBibliography"/>
        <w:ind w:left="720" w:hanging="720"/>
        <w:rPr>
          <w:noProof/>
        </w:rPr>
      </w:pPr>
      <w:r w:rsidRPr="00987AD4">
        <w:rPr>
          <w:noProof/>
        </w:rPr>
        <w:t>53.</w:t>
      </w:r>
      <w:r w:rsidRPr="00987AD4">
        <w:rPr>
          <w:noProof/>
        </w:rPr>
        <w:tab/>
        <w:t xml:space="preserve">Ventres WB, Frankel RM. Shared presence in physician-patient communication: A graphic representation. </w:t>
      </w:r>
      <w:r w:rsidRPr="00987AD4">
        <w:rPr>
          <w:i/>
          <w:noProof/>
        </w:rPr>
        <w:t xml:space="preserve">Families, Systems, &amp; Health. </w:t>
      </w:r>
      <w:r w:rsidRPr="00987AD4">
        <w:rPr>
          <w:noProof/>
        </w:rPr>
        <w:t>2015;33(3):270-279.</w:t>
      </w:r>
    </w:p>
    <w:p w14:paraId="6D58A422" w14:textId="77777777" w:rsidR="00987AD4" w:rsidRPr="00987AD4" w:rsidRDefault="00987AD4" w:rsidP="00987AD4">
      <w:pPr>
        <w:pStyle w:val="EndNoteBibliography"/>
        <w:ind w:left="720" w:hanging="720"/>
        <w:rPr>
          <w:noProof/>
        </w:rPr>
      </w:pPr>
      <w:r w:rsidRPr="00987AD4">
        <w:rPr>
          <w:noProof/>
        </w:rPr>
        <w:t>54.</w:t>
      </w:r>
      <w:r w:rsidRPr="00987AD4">
        <w:rPr>
          <w:noProof/>
        </w:rPr>
        <w:tab/>
        <w:t xml:space="preserve">Elwyn G, Lloyd, A., May, C., van der Weijden, T., Stiggelbout, A., Edwards, A, Frosch, .D. L. T, Rapley, T,  Barr, Walsh, T., Grande, S. W., Montori, V.  Epstein, R. Collaborative Deliberation: a model for patient care. </w:t>
      </w:r>
      <w:r w:rsidRPr="00987AD4">
        <w:rPr>
          <w:i/>
          <w:noProof/>
        </w:rPr>
        <w:t xml:space="preserve">Patient Education and Counselling. </w:t>
      </w:r>
      <w:r w:rsidRPr="00987AD4">
        <w:rPr>
          <w:noProof/>
        </w:rPr>
        <w:t>2014;97(2):158-164.</w:t>
      </w:r>
    </w:p>
    <w:p w14:paraId="4878AF54" w14:textId="77777777" w:rsidR="00987AD4" w:rsidRPr="00987AD4" w:rsidRDefault="00987AD4" w:rsidP="00987AD4">
      <w:pPr>
        <w:pStyle w:val="EndNoteBibliography"/>
        <w:ind w:left="720" w:hanging="720"/>
        <w:rPr>
          <w:noProof/>
        </w:rPr>
      </w:pPr>
      <w:r w:rsidRPr="00987AD4">
        <w:rPr>
          <w:noProof/>
        </w:rPr>
        <w:t>55.</w:t>
      </w:r>
      <w:r w:rsidRPr="00987AD4">
        <w:rPr>
          <w:noProof/>
        </w:rPr>
        <w:tab/>
        <w:t xml:space="preserve">Popa F, Guillermin M, Dedeurwaerdere T. A pragmatist approach to transdisciplinarity in sustainability research: From complex systems theory to reflexive science. </w:t>
      </w:r>
      <w:r w:rsidRPr="00987AD4">
        <w:rPr>
          <w:i/>
          <w:noProof/>
        </w:rPr>
        <w:t xml:space="preserve">Futures. </w:t>
      </w:r>
      <w:r w:rsidRPr="00987AD4">
        <w:rPr>
          <w:noProof/>
        </w:rPr>
        <w:t>2015;65:45-56.</w:t>
      </w:r>
    </w:p>
    <w:p w14:paraId="22A1E545" w14:textId="77777777" w:rsidR="00987AD4" w:rsidRPr="00987AD4" w:rsidRDefault="00987AD4" w:rsidP="00987AD4">
      <w:pPr>
        <w:pStyle w:val="EndNoteBibliography"/>
        <w:ind w:left="720" w:hanging="720"/>
        <w:rPr>
          <w:noProof/>
        </w:rPr>
      </w:pPr>
      <w:r w:rsidRPr="00987AD4">
        <w:rPr>
          <w:noProof/>
        </w:rPr>
        <w:t>56.</w:t>
      </w:r>
      <w:r w:rsidRPr="00987AD4">
        <w:rPr>
          <w:noProof/>
        </w:rPr>
        <w:tab/>
        <w:t>Gabbay J, le May A. Mindlines: making sense of evidence in practice. In: British Journal of General Practice; 2016.</w:t>
      </w:r>
    </w:p>
    <w:p w14:paraId="716EE68D" w14:textId="77777777" w:rsidR="00987AD4" w:rsidRPr="00987AD4" w:rsidRDefault="00987AD4" w:rsidP="00987AD4">
      <w:pPr>
        <w:pStyle w:val="EndNoteBibliography"/>
        <w:ind w:left="720" w:hanging="720"/>
        <w:rPr>
          <w:noProof/>
        </w:rPr>
      </w:pPr>
      <w:r w:rsidRPr="00987AD4">
        <w:rPr>
          <w:noProof/>
        </w:rPr>
        <w:t>57.</w:t>
      </w:r>
      <w:r w:rsidRPr="00987AD4">
        <w:rPr>
          <w:noProof/>
        </w:rPr>
        <w:tab/>
        <w:t xml:space="preserve">Ryan AG, Aikenhead GS. Students' preconceptions about the epistemology of science. </w:t>
      </w:r>
      <w:r w:rsidRPr="00987AD4">
        <w:rPr>
          <w:i/>
          <w:noProof/>
        </w:rPr>
        <w:t xml:space="preserve">Science education. </w:t>
      </w:r>
      <w:r w:rsidRPr="00987AD4">
        <w:rPr>
          <w:noProof/>
        </w:rPr>
        <w:t>1992;76(6):559-580.</w:t>
      </w:r>
    </w:p>
    <w:p w14:paraId="2953A89E" w14:textId="77777777" w:rsidR="00987AD4" w:rsidRPr="00987AD4" w:rsidRDefault="00987AD4" w:rsidP="00987AD4">
      <w:pPr>
        <w:pStyle w:val="EndNoteBibliography"/>
        <w:ind w:left="720" w:hanging="720"/>
        <w:rPr>
          <w:noProof/>
        </w:rPr>
      </w:pPr>
      <w:r w:rsidRPr="00987AD4">
        <w:rPr>
          <w:noProof/>
        </w:rPr>
        <w:t>58.</w:t>
      </w:r>
      <w:r w:rsidRPr="00987AD4">
        <w:rPr>
          <w:noProof/>
        </w:rPr>
        <w:tab/>
        <w:t xml:space="preserve">Charon R. Narrative medicine: a model for empathy, reflection, profession, and trust. </w:t>
      </w:r>
      <w:r w:rsidRPr="00987AD4">
        <w:rPr>
          <w:i/>
          <w:noProof/>
        </w:rPr>
        <w:t xml:space="preserve">Jama. </w:t>
      </w:r>
      <w:r w:rsidRPr="00987AD4">
        <w:rPr>
          <w:noProof/>
        </w:rPr>
        <w:t>2001;286(15):1897-1902.</w:t>
      </w:r>
    </w:p>
    <w:p w14:paraId="64CAF7DB" w14:textId="77777777" w:rsidR="00987AD4" w:rsidRPr="00987AD4" w:rsidRDefault="00987AD4" w:rsidP="00987AD4">
      <w:pPr>
        <w:pStyle w:val="EndNoteBibliography"/>
        <w:ind w:left="720" w:hanging="720"/>
        <w:rPr>
          <w:noProof/>
        </w:rPr>
      </w:pPr>
      <w:r w:rsidRPr="00987AD4">
        <w:rPr>
          <w:noProof/>
        </w:rPr>
        <w:lastRenderedPageBreak/>
        <w:t>59.</w:t>
      </w:r>
      <w:r w:rsidRPr="00987AD4">
        <w:rPr>
          <w:noProof/>
        </w:rPr>
        <w:tab/>
        <w:t xml:space="preserve">Rudebeck CE. Relationship based care–how general practice developed and why it is undermined within contemporary healthcare systems. </w:t>
      </w:r>
      <w:r w:rsidRPr="00987AD4">
        <w:rPr>
          <w:i/>
          <w:noProof/>
        </w:rPr>
        <w:t xml:space="preserve">Scandinavian journal of primary health care. </w:t>
      </w:r>
      <w:r w:rsidRPr="00987AD4">
        <w:rPr>
          <w:noProof/>
        </w:rPr>
        <w:t>2019;37(3):335-344.</w:t>
      </w:r>
    </w:p>
    <w:p w14:paraId="08D19174" w14:textId="77777777" w:rsidR="00987AD4" w:rsidRPr="00987AD4" w:rsidRDefault="00987AD4" w:rsidP="00987AD4">
      <w:pPr>
        <w:pStyle w:val="EndNoteBibliography"/>
        <w:ind w:left="720" w:hanging="720"/>
        <w:rPr>
          <w:noProof/>
        </w:rPr>
      </w:pPr>
      <w:r w:rsidRPr="00987AD4">
        <w:rPr>
          <w:noProof/>
        </w:rPr>
        <w:t>60.</w:t>
      </w:r>
      <w:r w:rsidRPr="00987AD4">
        <w:rPr>
          <w:noProof/>
        </w:rPr>
        <w:tab/>
        <w:t xml:space="preserve">Reeve J. Scholarship-based medicine: teaching tomorrow’s generalists why it’s time to retire EBM. </w:t>
      </w:r>
      <w:r w:rsidRPr="00987AD4">
        <w:rPr>
          <w:i/>
          <w:noProof/>
        </w:rPr>
        <w:t xml:space="preserve">Br J Gen Pract. </w:t>
      </w:r>
      <w:r w:rsidRPr="00987AD4">
        <w:rPr>
          <w:noProof/>
        </w:rPr>
        <w:t>2018;68(673):390-391.</w:t>
      </w:r>
    </w:p>
    <w:p w14:paraId="48B56064" w14:textId="77777777" w:rsidR="00987AD4" w:rsidRPr="00987AD4" w:rsidRDefault="00987AD4" w:rsidP="00987AD4">
      <w:pPr>
        <w:pStyle w:val="EndNoteBibliography"/>
        <w:ind w:left="720" w:hanging="720"/>
        <w:rPr>
          <w:noProof/>
        </w:rPr>
      </w:pPr>
      <w:r w:rsidRPr="00987AD4">
        <w:rPr>
          <w:noProof/>
        </w:rPr>
        <w:t>61.</w:t>
      </w:r>
      <w:r w:rsidRPr="00987AD4">
        <w:rPr>
          <w:noProof/>
        </w:rPr>
        <w:tab/>
        <w:t xml:space="preserve">Stone L. Reframing chaos: A qualitative study of GPs managing patients with medically unexplained symptoms. </w:t>
      </w:r>
      <w:r w:rsidRPr="00987AD4">
        <w:rPr>
          <w:i/>
          <w:noProof/>
        </w:rPr>
        <w:t xml:space="preserve">Australian Family Physician. </w:t>
      </w:r>
      <w:r w:rsidRPr="00987AD4">
        <w:rPr>
          <w:noProof/>
        </w:rPr>
        <w:t>2013;42(7):1-7.</w:t>
      </w:r>
    </w:p>
    <w:p w14:paraId="34000403" w14:textId="77777777" w:rsidR="00987AD4" w:rsidRPr="00987AD4" w:rsidRDefault="00987AD4" w:rsidP="00987AD4">
      <w:pPr>
        <w:pStyle w:val="EndNoteBibliography"/>
        <w:ind w:left="720" w:hanging="720"/>
        <w:rPr>
          <w:noProof/>
        </w:rPr>
      </w:pPr>
      <w:r w:rsidRPr="00987AD4">
        <w:rPr>
          <w:noProof/>
        </w:rPr>
        <w:t>62.</w:t>
      </w:r>
      <w:r w:rsidRPr="00987AD4">
        <w:rPr>
          <w:noProof/>
        </w:rPr>
        <w:tab/>
        <w:t xml:space="preserve">Stange KC, Miller WL, McWhinney I. Developing the knowledge base of family practice. </w:t>
      </w:r>
      <w:r w:rsidRPr="00987AD4">
        <w:rPr>
          <w:i/>
          <w:noProof/>
        </w:rPr>
        <w:t xml:space="preserve">Family Medicine. </w:t>
      </w:r>
      <w:r w:rsidRPr="00987AD4">
        <w:rPr>
          <w:noProof/>
        </w:rPr>
        <w:t>2001;33(4):286-297.</w:t>
      </w:r>
    </w:p>
    <w:p w14:paraId="7D9813F1" w14:textId="77777777" w:rsidR="00987AD4" w:rsidRPr="00987AD4" w:rsidRDefault="00987AD4" w:rsidP="00987AD4">
      <w:pPr>
        <w:pStyle w:val="EndNoteBibliography"/>
        <w:ind w:left="720" w:hanging="720"/>
        <w:rPr>
          <w:noProof/>
        </w:rPr>
      </w:pPr>
      <w:r w:rsidRPr="00987AD4">
        <w:rPr>
          <w:noProof/>
        </w:rPr>
        <w:t>63.</w:t>
      </w:r>
      <w:r w:rsidRPr="00987AD4">
        <w:rPr>
          <w:noProof/>
        </w:rPr>
        <w:tab/>
        <w:t xml:space="preserve">Polk M. Achieving the promise of transdisciplinarity: a critical exploration of the relationship between transdisciplinary research and societal problem solving. </w:t>
      </w:r>
      <w:r w:rsidRPr="00987AD4">
        <w:rPr>
          <w:i/>
          <w:noProof/>
        </w:rPr>
        <w:t xml:space="preserve">Sustainability Science. </w:t>
      </w:r>
      <w:r w:rsidRPr="00987AD4">
        <w:rPr>
          <w:noProof/>
        </w:rPr>
        <w:t>2014;9(4):439-451.</w:t>
      </w:r>
    </w:p>
    <w:p w14:paraId="5552D6B8" w14:textId="77777777" w:rsidR="00987AD4" w:rsidRPr="00987AD4" w:rsidRDefault="00987AD4" w:rsidP="00987AD4">
      <w:pPr>
        <w:pStyle w:val="EndNoteBibliography"/>
        <w:ind w:left="720" w:hanging="720"/>
        <w:rPr>
          <w:noProof/>
        </w:rPr>
      </w:pPr>
      <w:r w:rsidRPr="00987AD4">
        <w:rPr>
          <w:noProof/>
        </w:rPr>
        <w:t>64.</w:t>
      </w:r>
      <w:r w:rsidRPr="00987AD4">
        <w:rPr>
          <w:noProof/>
        </w:rPr>
        <w:tab/>
        <w:t xml:space="preserve">Epstein RM, Back AL. Responding to suffering. </w:t>
      </w:r>
      <w:r w:rsidRPr="00987AD4">
        <w:rPr>
          <w:i/>
          <w:noProof/>
        </w:rPr>
        <w:t xml:space="preserve">JAMA. </w:t>
      </w:r>
      <w:r w:rsidRPr="00987AD4">
        <w:rPr>
          <w:noProof/>
        </w:rPr>
        <w:t>2015;314(24):2623-2624.</w:t>
      </w:r>
    </w:p>
    <w:p w14:paraId="361D5705" w14:textId="77777777" w:rsidR="00987AD4" w:rsidRPr="00987AD4" w:rsidRDefault="00987AD4" w:rsidP="00987AD4">
      <w:pPr>
        <w:pStyle w:val="EndNoteBibliography"/>
        <w:ind w:left="720" w:hanging="720"/>
        <w:rPr>
          <w:noProof/>
        </w:rPr>
      </w:pPr>
      <w:r w:rsidRPr="00987AD4">
        <w:rPr>
          <w:noProof/>
        </w:rPr>
        <w:t>65.</w:t>
      </w:r>
      <w:r w:rsidRPr="00987AD4">
        <w:rPr>
          <w:noProof/>
        </w:rPr>
        <w:tab/>
        <w:t xml:space="preserve">Scott JG, Cohen, D., DiCicco Bloom, B., Miller, W., Stange, K., Crabtree, B. Understanding healing relationships in primary care. </w:t>
      </w:r>
      <w:r w:rsidRPr="00987AD4">
        <w:rPr>
          <w:i/>
          <w:noProof/>
        </w:rPr>
        <w:t xml:space="preserve">Annals of Family Medicine. </w:t>
      </w:r>
      <w:r w:rsidRPr="00987AD4">
        <w:rPr>
          <w:noProof/>
        </w:rPr>
        <w:t>2008;6(4):315-322.</w:t>
      </w:r>
    </w:p>
    <w:p w14:paraId="0B37A265" w14:textId="77777777" w:rsidR="00987AD4" w:rsidRPr="00987AD4" w:rsidRDefault="00987AD4" w:rsidP="00987AD4">
      <w:pPr>
        <w:pStyle w:val="EndNoteBibliography"/>
        <w:ind w:left="720" w:hanging="720"/>
        <w:rPr>
          <w:noProof/>
        </w:rPr>
      </w:pPr>
      <w:r w:rsidRPr="00987AD4">
        <w:rPr>
          <w:noProof/>
        </w:rPr>
        <w:t>66.</w:t>
      </w:r>
      <w:r w:rsidRPr="00987AD4">
        <w:rPr>
          <w:noProof/>
        </w:rPr>
        <w:tab/>
        <w:t xml:space="preserve">Lewis B. The four Ps, narrative psychiatry, and the story of George Engel. </w:t>
      </w:r>
      <w:r w:rsidRPr="00987AD4">
        <w:rPr>
          <w:i/>
          <w:noProof/>
        </w:rPr>
        <w:t xml:space="preserve">Philosophy, Psychiatry, &amp; Psychology. </w:t>
      </w:r>
      <w:r w:rsidRPr="00987AD4">
        <w:rPr>
          <w:noProof/>
        </w:rPr>
        <w:t>2014;21(3):195-197.</w:t>
      </w:r>
    </w:p>
    <w:p w14:paraId="57305CCA" w14:textId="77777777" w:rsidR="00987AD4" w:rsidRPr="00987AD4" w:rsidRDefault="00987AD4" w:rsidP="00987AD4">
      <w:pPr>
        <w:pStyle w:val="EndNoteBibliography"/>
        <w:ind w:left="720" w:hanging="720"/>
        <w:rPr>
          <w:noProof/>
        </w:rPr>
      </w:pPr>
      <w:r w:rsidRPr="00987AD4">
        <w:rPr>
          <w:noProof/>
        </w:rPr>
        <w:t>67.</w:t>
      </w:r>
      <w:r w:rsidRPr="00987AD4">
        <w:rPr>
          <w:noProof/>
        </w:rPr>
        <w:tab/>
        <w:t xml:space="preserve">Pellegrino ED. Toward a reconstruction of medical morality. </w:t>
      </w:r>
      <w:r w:rsidRPr="00987AD4">
        <w:rPr>
          <w:i/>
          <w:noProof/>
        </w:rPr>
        <w:t xml:space="preserve">The American Journal of Bioethics. </w:t>
      </w:r>
      <w:r w:rsidRPr="00987AD4">
        <w:rPr>
          <w:noProof/>
        </w:rPr>
        <w:t>2006;6(2):65-71.</w:t>
      </w:r>
    </w:p>
    <w:p w14:paraId="2EF2C7B9" w14:textId="77777777" w:rsidR="00987AD4" w:rsidRPr="00987AD4" w:rsidRDefault="00987AD4" w:rsidP="00987AD4">
      <w:pPr>
        <w:pStyle w:val="EndNoteBibliography"/>
        <w:ind w:left="720" w:hanging="720"/>
        <w:rPr>
          <w:noProof/>
        </w:rPr>
      </w:pPr>
      <w:r w:rsidRPr="00987AD4">
        <w:rPr>
          <w:noProof/>
        </w:rPr>
        <w:t>68.</w:t>
      </w:r>
      <w:r w:rsidRPr="00987AD4">
        <w:rPr>
          <w:noProof/>
        </w:rPr>
        <w:tab/>
        <w:t xml:space="preserve">Harper D. Heal. In. </w:t>
      </w:r>
      <w:r w:rsidRPr="00987AD4">
        <w:rPr>
          <w:i/>
          <w:noProof/>
        </w:rPr>
        <w:t>Online Etymology Dictionary</w:t>
      </w:r>
      <w:r w:rsidRPr="00987AD4">
        <w:rPr>
          <w:noProof/>
        </w:rPr>
        <w:t>2020.</w:t>
      </w:r>
    </w:p>
    <w:p w14:paraId="131A9B1B" w14:textId="77777777" w:rsidR="00987AD4" w:rsidRPr="00987AD4" w:rsidRDefault="00987AD4" w:rsidP="00987AD4">
      <w:pPr>
        <w:pStyle w:val="EndNoteBibliography"/>
        <w:ind w:left="720" w:hanging="720"/>
        <w:rPr>
          <w:noProof/>
        </w:rPr>
      </w:pPr>
      <w:r w:rsidRPr="00987AD4">
        <w:rPr>
          <w:noProof/>
        </w:rPr>
        <w:t>69.</w:t>
      </w:r>
      <w:r w:rsidRPr="00987AD4">
        <w:rPr>
          <w:noProof/>
        </w:rPr>
        <w:tab/>
        <w:t xml:space="preserve">Donner-Banzhoff N, Hertwig R. Inductive foraging: Improving the diagnostic yield of primary care consultations. </w:t>
      </w:r>
      <w:r w:rsidRPr="00987AD4">
        <w:rPr>
          <w:i/>
          <w:noProof/>
        </w:rPr>
        <w:t xml:space="preserve">The European Journal of General Practice. </w:t>
      </w:r>
      <w:r w:rsidRPr="00987AD4">
        <w:rPr>
          <w:noProof/>
        </w:rPr>
        <w:t>2014;20(1):69-73.</w:t>
      </w:r>
    </w:p>
    <w:p w14:paraId="61C16248" w14:textId="77777777" w:rsidR="00987AD4" w:rsidRPr="00987AD4" w:rsidRDefault="00987AD4" w:rsidP="00987AD4">
      <w:pPr>
        <w:pStyle w:val="EndNoteBibliography"/>
        <w:ind w:left="720" w:hanging="720"/>
        <w:rPr>
          <w:noProof/>
        </w:rPr>
      </w:pPr>
      <w:r w:rsidRPr="00987AD4">
        <w:rPr>
          <w:noProof/>
        </w:rPr>
        <w:t>70.</w:t>
      </w:r>
      <w:r w:rsidRPr="00987AD4">
        <w:rPr>
          <w:noProof/>
        </w:rPr>
        <w:tab/>
        <w:t xml:space="preserve">Ajjawi R, Higgs J. Using hermeneutic phenomenology to investigate how experienced practitioners learn to communicate clinical reasoning. </w:t>
      </w:r>
      <w:r w:rsidRPr="00987AD4">
        <w:rPr>
          <w:i/>
          <w:noProof/>
        </w:rPr>
        <w:t xml:space="preserve">The Qualitative Report. </w:t>
      </w:r>
      <w:r w:rsidRPr="00987AD4">
        <w:rPr>
          <w:noProof/>
        </w:rPr>
        <w:t>2007;12(4):612-638.</w:t>
      </w:r>
    </w:p>
    <w:p w14:paraId="18FA5383" w14:textId="77777777" w:rsidR="00987AD4" w:rsidRPr="00987AD4" w:rsidRDefault="00987AD4" w:rsidP="00987AD4">
      <w:pPr>
        <w:pStyle w:val="EndNoteBibliography"/>
        <w:ind w:left="720" w:hanging="720"/>
        <w:rPr>
          <w:noProof/>
        </w:rPr>
      </w:pPr>
      <w:r w:rsidRPr="00987AD4">
        <w:rPr>
          <w:noProof/>
        </w:rPr>
        <w:t>71.</w:t>
      </w:r>
      <w:r w:rsidRPr="00987AD4">
        <w:rPr>
          <w:noProof/>
        </w:rPr>
        <w:tab/>
        <w:t xml:space="preserve">Shah R, Clarke R, Ahluwalia S, Launer J. Finding meaning in the consultation: introducing the hermeneutic window. </w:t>
      </w:r>
      <w:r w:rsidRPr="00987AD4">
        <w:rPr>
          <w:i/>
          <w:noProof/>
        </w:rPr>
        <w:t xml:space="preserve">British Journal of General Practice. </w:t>
      </w:r>
      <w:r w:rsidRPr="00987AD4">
        <w:rPr>
          <w:noProof/>
        </w:rPr>
        <w:t>2020;70(699):502-503.</w:t>
      </w:r>
    </w:p>
    <w:p w14:paraId="584E379B" w14:textId="77777777" w:rsidR="00987AD4" w:rsidRPr="00987AD4" w:rsidRDefault="00987AD4" w:rsidP="00987AD4">
      <w:pPr>
        <w:pStyle w:val="EndNoteBibliography"/>
        <w:ind w:left="720" w:hanging="720"/>
        <w:rPr>
          <w:noProof/>
        </w:rPr>
      </w:pPr>
      <w:r w:rsidRPr="00987AD4">
        <w:rPr>
          <w:noProof/>
        </w:rPr>
        <w:t>72.</w:t>
      </w:r>
      <w:r w:rsidRPr="00987AD4">
        <w:rPr>
          <w:noProof/>
        </w:rPr>
        <w:tab/>
        <w:t xml:space="preserve">Carlsen A, Von Krogh G, Klev R. </w:t>
      </w:r>
      <w:r w:rsidRPr="00987AD4">
        <w:rPr>
          <w:i/>
          <w:noProof/>
        </w:rPr>
        <w:t>Living knowledge: The dynamics of professional service work.</w:t>
      </w:r>
      <w:r w:rsidRPr="00987AD4">
        <w:rPr>
          <w:noProof/>
        </w:rPr>
        <w:t xml:space="preserve"> New York: Palgrave Macmillan; 2004.</w:t>
      </w:r>
    </w:p>
    <w:p w14:paraId="704078A1" w14:textId="77777777" w:rsidR="00987AD4" w:rsidRPr="00987AD4" w:rsidRDefault="00987AD4" w:rsidP="00987AD4">
      <w:pPr>
        <w:pStyle w:val="EndNoteBibliography"/>
        <w:ind w:left="720" w:hanging="720"/>
        <w:rPr>
          <w:noProof/>
        </w:rPr>
      </w:pPr>
      <w:r w:rsidRPr="00987AD4">
        <w:rPr>
          <w:noProof/>
        </w:rPr>
        <w:t>73.</w:t>
      </w:r>
      <w:r w:rsidRPr="00987AD4">
        <w:rPr>
          <w:noProof/>
        </w:rPr>
        <w:tab/>
        <w:t xml:space="preserve">Simpkin AL, Schwartzstein RM. Tolerating uncertainty—the next medical revolution? </w:t>
      </w:r>
      <w:r w:rsidRPr="00987AD4">
        <w:rPr>
          <w:i/>
          <w:noProof/>
        </w:rPr>
        <w:t xml:space="preserve">New England Journal of Medicine. </w:t>
      </w:r>
      <w:r w:rsidRPr="00987AD4">
        <w:rPr>
          <w:noProof/>
        </w:rPr>
        <w:t>2016;375(18).</w:t>
      </w:r>
    </w:p>
    <w:p w14:paraId="3AFF4E0D" w14:textId="77777777" w:rsidR="00987AD4" w:rsidRPr="00987AD4" w:rsidRDefault="00987AD4" w:rsidP="00987AD4">
      <w:pPr>
        <w:pStyle w:val="EndNoteBibliography"/>
        <w:ind w:left="720" w:hanging="720"/>
        <w:rPr>
          <w:noProof/>
        </w:rPr>
      </w:pPr>
      <w:r w:rsidRPr="00987AD4">
        <w:rPr>
          <w:noProof/>
        </w:rPr>
        <w:t>74.</w:t>
      </w:r>
      <w:r w:rsidRPr="00987AD4">
        <w:rPr>
          <w:noProof/>
        </w:rPr>
        <w:tab/>
        <w:t>Gunn J, Naccarella L, Palmer V, Kokanovic R, Pope C, Lathlean J. What is the place of generalism in the 2020 primary care team? 2017.</w:t>
      </w:r>
    </w:p>
    <w:p w14:paraId="0409DAD8" w14:textId="77777777" w:rsidR="00987AD4" w:rsidRPr="00987AD4" w:rsidRDefault="00987AD4" w:rsidP="00987AD4">
      <w:pPr>
        <w:pStyle w:val="EndNoteBibliography"/>
        <w:ind w:left="720" w:hanging="720"/>
        <w:rPr>
          <w:noProof/>
        </w:rPr>
      </w:pPr>
      <w:r w:rsidRPr="00987AD4">
        <w:rPr>
          <w:noProof/>
        </w:rPr>
        <w:t>75.</w:t>
      </w:r>
      <w:r w:rsidRPr="00987AD4">
        <w:rPr>
          <w:noProof/>
        </w:rPr>
        <w:tab/>
        <w:t xml:space="preserve">Todres L, Galvin K, Dahlberg K. Lifeworld-led healthcare: revisiting a humanising philosophy that integrates emerging trends. </w:t>
      </w:r>
      <w:r w:rsidRPr="00987AD4">
        <w:rPr>
          <w:i/>
          <w:noProof/>
        </w:rPr>
        <w:t xml:space="preserve">Medicine, Health Care and Philosophy. </w:t>
      </w:r>
      <w:r w:rsidRPr="00987AD4">
        <w:rPr>
          <w:noProof/>
        </w:rPr>
        <w:t>2007;10(1):53-63.</w:t>
      </w:r>
    </w:p>
    <w:p w14:paraId="343CE03C" w14:textId="77777777" w:rsidR="00987AD4" w:rsidRPr="00987AD4" w:rsidRDefault="00987AD4" w:rsidP="00987AD4">
      <w:pPr>
        <w:pStyle w:val="EndNoteBibliography"/>
        <w:ind w:left="720" w:hanging="720"/>
        <w:rPr>
          <w:noProof/>
        </w:rPr>
      </w:pPr>
      <w:r w:rsidRPr="00987AD4">
        <w:rPr>
          <w:noProof/>
        </w:rPr>
        <w:t>76.</w:t>
      </w:r>
      <w:r w:rsidRPr="00987AD4">
        <w:rPr>
          <w:noProof/>
        </w:rPr>
        <w:tab/>
        <w:t xml:space="preserve">Ford E, Campion A, Chamles DA, Habash-Bailey H, Cooper M. “You don't immediately stick a label on them”: a qualitative study of influences on general practitioners' recording of anxiety disorders. </w:t>
      </w:r>
      <w:r w:rsidRPr="00987AD4">
        <w:rPr>
          <w:i/>
          <w:noProof/>
        </w:rPr>
        <w:t xml:space="preserve">BMJ open. </w:t>
      </w:r>
      <w:r w:rsidRPr="00987AD4">
        <w:rPr>
          <w:noProof/>
        </w:rPr>
        <w:t>2016;6(6):e010746.</w:t>
      </w:r>
    </w:p>
    <w:p w14:paraId="41646557" w14:textId="77777777" w:rsidR="00987AD4" w:rsidRPr="00987AD4" w:rsidRDefault="00987AD4" w:rsidP="00987AD4">
      <w:pPr>
        <w:pStyle w:val="EndNoteBibliography"/>
        <w:ind w:left="720" w:hanging="720"/>
        <w:rPr>
          <w:noProof/>
        </w:rPr>
      </w:pPr>
      <w:r w:rsidRPr="00987AD4">
        <w:rPr>
          <w:noProof/>
        </w:rPr>
        <w:t>77.</w:t>
      </w:r>
      <w:r w:rsidRPr="00987AD4">
        <w:rPr>
          <w:noProof/>
        </w:rPr>
        <w:tab/>
        <w:t xml:space="preserve">McGregor SLT, Donnelly G. Transleadership for transdisciplinary initiatives. </w:t>
      </w:r>
      <w:r w:rsidRPr="00987AD4">
        <w:rPr>
          <w:i/>
          <w:noProof/>
        </w:rPr>
        <w:t xml:space="preserve">World Futures. </w:t>
      </w:r>
      <w:r w:rsidRPr="00987AD4">
        <w:rPr>
          <w:noProof/>
        </w:rPr>
        <w:t>2014;70(3-4):164-185.</w:t>
      </w:r>
    </w:p>
    <w:p w14:paraId="328CA3CA" w14:textId="77777777" w:rsidR="00987AD4" w:rsidRPr="00987AD4" w:rsidRDefault="00987AD4" w:rsidP="00987AD4">
      <w:pPr>
        <w:pStyle w:val="EndNoteBibliography"/>
        <w:ind w:left="720" w:hanging="720"/>
        <w:rPr>
          <w:noProof/>
        </w:rPr>
      </w:pPr>
      <w:r w:rsidRPr="00987AD4">
        <w:rPr>
          <w:noProof/>
        </w:rPr>
        <w:t>78.</w:t>
      </w:r>
      <w:r w:rsidRPr="00987AD4">
        <w:rPr>
          <w:noProof/>
        </w:rPr>
        <w:tab/>
        <w:t xml:space="preserve">Pellegrino EDT, David. </w:t>
      </w:r>
      <w:r w:rsidRPr="00987AD4">
        <w:rPr>
          <w:i/>
          <w:noProof/>
        </w:rPr>
        <w:t>The virtues in medical practice.</w:t>
      </w:r>
      <w:r w:rsidRPr="00987AD4">
        <w:rPr>
          <w:noProof/>
        </w:rPr>
        <w:t xml:space="preserve"> New York: Oxford University Press; 1993.</w:t>
      </w:r>
    </w:p>
    <w:p w14:paraId="02BAB345" w14:textId="77777777" w:rsidR="00987AD4" w:rsidRPr="00987AD4" w:rsidRDefault="00987AD4" w:rsidP="00987AD4">
      <w:pPr>
        <w:pStyle w:val="EndNoteBibliography"/>
        <w:ind w:left="720" w:hanging="720"/>
        <w:rPr>
          <w:noProof/>
        </w:rPr>
      </w:pPr>
      <w:r w:rsidRPr="00987AD4">
        <w:rPr>
          <w:noProof/>
        </w:rPr>
        <w:lastRenderedPageBreak/>
        <w:t>79.</w:t>
      </w:r>
      <w:r w:rsidRPr="00987AD4">
        <w:rPr>
          <w:noProof/>
        </w:rPr>
        <w:tab/>
        <w:t xml:space="preserve">Schön DA. </w:t>
      </w:r>
      <w:r w:rsidRPr="00987AD4">
        <w:rPr>
          <w:i/>
          <w:noProof/>
        </w:rPr>
        <w:t>The reflective practitioner: How professionals think in action.</w:t>
      </w:r>
      <w:r w:rsidRPr="00987AD4">
        <w:rPr>
          <w:noProof/>
        </w:rPr>
        <w:t xml:space="preserve"> Vol 5126. London: Basic books; 1995.</w:t>
      </w:r>
    </w:p>
    <w:p w14:paraId="662FADDE" w14:textId="77777777" w:rsidR="00987AD4" w:rsidRPr="00987AD4" w:rsidRDefault="00987AD4" w:rsidP="00987AD4">
      <w:pPr>
        <w:pStyle w:val="EndNoteBibliography"/>
        <w:ind w:left="720" w:hanging="720"/>
        <w:rPr>
          <w:noProof/>
        </w:rPr>
      </w:pPr>
      <w:r w:rsidRPr="00987AD4">
        <w:rPr>
          <w:noProof/>
        </w:rPr>
        <w:t>80.</w:t>
      </w:r>
      <w:r w:rsidRPr="00987AD4">
        <w:rPr>
          <w:noProof/>
        </w:rPr>
        <w:tab/>
        <w:t xml:space="preserve">Sadler JZ, Hulgus YF. Clinical controversy and the domains of scientific evidence. </w:t>
      </w:r>
      <w:r w:rsidRPr="00987AD4">
        <w:rPr>
          <w:i/>
          <w:noProof/>
        </w:rPr>
        <w:t xml:space="preserve">Family process. </w:t>
      </w:r>
      <w:r w:rsidRPr="00987AD4">
        <w:rPr>
          <w:noProof/>
        </w:rPr>
        <w:t>1991;30(1):21-36.</w:t>
      </w:r>
    </w:p>
    <w:p w14:paraId="3CC108BE" w14:textId="77777777" w:rsidR="00987AD4" w:rsidRPr="00987AD4" w:rsidRDefault="00987AD4" w:rsidP="00987AD4">
      <w:pPr>
        <w:pStyle w:val="EndNoteBibliography"/>
        <w:ind w:left="720" w:hanging="720"/>
        <w:rPr>
          <w:noProof/>
        </w:rPr>
      </w:pPr>
      <w:r w:rsidRPr="00987AD4">
        <w:rPr>
          <w:noProof/>
        </w:rPr>
        <w:t>81.</w:t>
      </w:r>
      <w:r w:rsidRPr="00987AD4">
        <w:rPr>
          <w:noProof/>
        </w:rPr>
        <w:tab/>
        <w:t xml:space="preserve">Gregory S. Learning specialist skills for a generalist discipline. </w:t>
      </w:r>
      <w:r w:rsidRPr="00987AD4">
        <w:rPr>
          <w:i/>
          <w:noProof/>
        </w:rPr>
        <w:t xml:space="preserve">The British Journal of General Practice. </w:t>
      </w:r>
      <w:r w:rsidRPr="00987AD4">
        <w:rPr>
          <w:noProof/>
        </w:rPr>
        <w:t>2009;59(559):79.</w:t>
      </w:r>
    </w:p>
    <w:p w14:paraId="479DBB6F" w14:textId="77777777" w:rsidR="00987AD4" w:rsidRPr="00987AD4" w:rsidRDefault="00987AD4" w:rsidP="00987AD4">
      <w:pPr>
        <w:pStyle w:val="EndNoteBibliography"/>
        <w:ind w:left="720" w:hanging="720"/>
        <w:rPr>
          <w:noProof/>
        </w:rPr>
      </w:pPr>
      <w:r w:rsidRPr="00987AD4">
        <w:rPr>
          <w:noProof/>
        </w:rPr>
        <w:t>82.</w:t>
      </w:r>
      <w:r w:rsidRPr="00987AD4">
        <w:rPr>
          <w:noProof/>
        </w:rPr>
        <w:tab/>
        <w:t xml:space="preserve">Wilson T, Holt T, Greenhalgh T. Complexity Science: Complexity and clinical care. </w:t>
      </w:r>
      <w:r w:rsidRPr="00987AD4">
        <w:rPr>
          <w:i/>
          <w:noProof/>
        </w:rPr>
        <w:t xml:space="preserve">British Medical Journal. </w:t>
      </w:r>
      <w:r w:rsidRPr="00987AD4">
        <w:rPr>
          <w:noProof/>
        </w:rPr>
        <w:t>2001;323:685-688.</w:t>
      </w:r>
    </w:p>
    <w:p w14:paraId="46568C6E" w14:textId="77777777" w:rsidR="00987AD4" w:rsidRPr="00987AD4" w:rsidRDefault="00987AD4" w:rsidP="00987AD4">
      <w:pPr>
        <w:pStyle w:val="EndNoteBibliography"/>
        <w:ind w:left="720" w:hanging="720"/>
        <w:rPr>
          <w:noProof/>
        </w:rPr>
      </w:pPr>
      <w:r w:rsidRPr="00987AD4">
        <w:rPr>
          <w:noProof/>
        </w:rPr>
        <w:t>83.</w:t>
      </w:r>
      <w:r w:rsidRPr="00987AD4">
        <w:rPr>
          <w:noProof/>
        </w:rPr>
        <w:tab/>
        <w:t xml:space="preserve">McGilchrist I. </w:t>
      </w:r>
      <w:r w:rsidRPr="00987AD4">
        <w:rPr>
          <w:i/>
          <w:noProof/>
        </w:rPr>
        <w:t>The master and his emissary: The divided brain and the making of the Western world.</w:t>
      </w:r>
      <w:r w:rsidRPr="00987AD4">
        <w:rPr>
          <w:noProof/>
        </w:rPr>
        <w:t xml:space="preserve"> London: Yale University Press; 2019.</w:t>
      </w:r>
    </w:p>
    <w:p w14:paraId="417C22AF" w14:textId="77777777" w:rsidR="00987AD4" w:rsidRPr="00987AD4" w:rsidRDefault="00987AD4" w:rsidP="00987AD4">
      <w:pPr>
        <w:pStyle w:val="EndNoteBibliography"/>
        <w:ind w:left="720" w:hanging="720"/>
        <w:rPr>
          <w:noProof/>
        </w:rPr>
      </w:pPr>
      <w:r w:rsidRPr="00987AD4">
        <w:rPr>
          <w:noProof/>
        </w:rPr>
        <w:t>84.</w:t>
      </w:r>
      <w:r w:rsidRPr="00987AD4">
        <w:rPr>
          <w:noProof/>
        </w:rPr>
        <w:tab/>
        <w:t xml:space="preserve">Cape J, Morris E, Burd M, Buszewicz M. Complexity of GPs' explanations about mental health problems: development, reliability, and validity of a measure. </w:t>
      </w:r>
      <w:r w:rsidRPr="00987AD4">
        <w:rPr>
          <w:i/>
          <w:noProof/>
        </w:rPr>
        <w:t xml:space="preserve">The British Journal of General Practice. </w:t>
      </w:r>
      <w:r w:rsidRPr="00987AD4">
        <w:rPr>
          <w:noProof/>
        </w:rPr>
        <w:t>2008;58(551):403-410.</w:t>
      </w:r>
    </w:p>
    <w:p w14:paraId="4106018B" w14:textId="77777777" w:rsidR="00987AD4" w:rsidRPr="00987AD4" w:rsidRDefault="00987AD4" w:rsidP="00987AD4">
      <w:pPr>
        <w:pStyle w:val="EndNoteBibliography"/>
        <w:ind w:left="720" w:hanging="720"/>
        <w:rPr>
          <w:noProof/>
        </w:rPr>
      </w:pPr>
      <w:r w:rsidRPr="00987AD4">
        <w:rPr>
          <w:noProof/>
        </w:rPr>
        <w:t>85.</w:t>
      </w:r>
      <w:r w:rsidRPr="00987AD4">
        <w:rPr>
          <w:noProof/>
        </w:rPr>
        <w:tab/>
        <w:t xml:space="preserve">Meyrick J. What is Good Qualitative Research?: A First Step towards a Comprehensive Approach to Judging Rigour/Quality. </w:t>
      </w:r>
      <w:r w:rsidRPr="00987AD4">
        <w:rPr>
          <w:i/>
          <w:noProof/>
        </w:rPr>
        <w:t xml:space="preserve">Journal of health psychology. </w:t>
      </w:r>
      <w:r w:rsidRPr="00987AD4">
        <w:rPr>
          <w:noProof/>
        </w:rPr>
        <w:t>2006;11(5):799.</w:t>
      </w:r>
    </w:p>
    <w:p w14:paraId="311699FE" w14:textId="77777777" w:rsidR="00987AD4" w:rsidRPr="00987AD4" w:rsidRDefault="00987AD4" w:rsidP="00987AD4">
      <w:pPr>
        <w:pStyle w:val="EndNoteBibliography"/>
        <w:ind w:left="720" w:hanging="720"/>
        <w:rPr>
          <w:noProof/>
        </w:rPr>
      </w:pPr>
      <w:r w:rsidRPr="00987AD4">
        <w:rPr>
          <w:noProof/>
        </w:rPr>
        <w:t>86.</w:t>
      </w:r>
      <w:r w:rsidRPr="00987AD4">
        <w:rPr>
          <w:noProof/>
        </w:rPr>
        <w:tab/>
        <w:t xml:space="preserve">Pellegrino ED. The generalist function in medicine. </w:t>
      </w:r>
      <w:r w:rsidRPr="00987AD4">
        <w:rPr>
          <w:i/>
          <w:noProof/>
        </w:rPr>
        <w:t xml:space="preserve">JAMA. </w:t>
      </w:r>
      <w:r w:rsidRPr="00987AD4">
        <w:rPr>
          <w:noProof/>
        </w:rPr>
        <w:t>1966;198(5):541-545.</w:t>
      </w:r>
    </w:p>
    <w:p w14:paraId="6C35EABF" w14:textId="77777777" w:rsidR="00987AD4" w:rsidRPr="00987AD4" w:rsidRDefault="00987AD4" w:rsidP="00987AD4">
      <w:pPr>
        <w:pStyle w:val="EndNoteBibliography"/>
        <w:ind w:left="720" w:hanging="720"/>
        <w:rPr>
          <w:noProof/>
        </w:rPr>
      </w:pPr>
      <w:r w:rsidRPr="00987AD4">
        <w:rPr>
          <w:noProof/>
        </w:rPr>
        <w:t>87.</w:t>
      </w:r>
      <w:r w:rsidRPr="00987AD4">
        <w:rPr>
          <w:noProof/>
        </w:rPr>
        <w:tab/>
        <w:t xml:space="preserve">Stange KC. A science of connectedness. </w:t>
      </w:r>
      <w:r w:rsidRPr="00987AD4">
        <w:rPr>
          <w:i/>
          <w:noProof/>
        </w:rPr>
        <w:t xml:space="preserve">Ann Fam Med. </w:t>
      </w:r>
      <w:r w:rsidRPr="00987AD4">
        <w:rPr>
          <w:noProof/>
        </w:rPr>
        <w:t>2009;7(5):387-395.</w:t>
      </w:r>
    </w:p>
    <w:p w14:paraId="616EBC75" w14:textId="77777777" w:rsidR="00987AD4" w:rsidRPr="00987AD4" w:rsidRDefault="00987AD4" w:rsidP="00987AD4">
      <w:pPr>
        <w:pStyle w:val="EndNoteBibliography"/>
        <w:ind w:left="720" w:hanging="720"/>
        <w:rPr>
          <w:noProof/>
        </w:rPr>
      </w:pPr>
      <w:r w:rsidRPr="00987AD4">
        <w:rPr>
          <w:noProof/>
        </w:rPr>
        <w:t>88.</w:t>
      </w:r>
      <w:r w:rsidRPr="00987AD4">
        <w:rPr>
          <w:noProof/>
        </w:rPr>
        <w:tab/>
        <w:t xml:space="preserve">Bolen SD, Stange KC. Investing in relationships and teams to support managing complexity. </w:t>
      </w:r>
      <w:r w:rsidRPr="00987AD4">
        <w:rPr>
          <w:i/>
          <w:noProof/>
        </w:rPr>
        <w:t xml:space="preserve">J Gen Intern Med. </w:t>
      </w:r>
      <w:r w:rsidRPr="00987AD4">
        <w:rPr>
          <w:noProof/>
        </w:rPr>
        <w:t>2017;32(3):241-242.</w:t>
      </w:r>
    </w:p>
    <w:p w14:paraId="7FF6BA5D" w14:textId="77777777" w:rsidR="00987AD4" w:rsidRPr="00987AD4" w:rsidRDefault="00987AD4" w:rsidP="00987AD4">
      <w:pPr>
        <w:pStyle w:val="EndNoteBibliography"/>
        <w:ind w:left="720" w:hanging="720"/>
        <w:rPr>
          <w:noProof/>
        </w:rPr>
      </w:pPr>
      <w:r w:rsidRPr="00987AD4">
        <w:rPr>
          <w:noProof/>
        </w:rPr>
        <w:t>89.</w:t>
      </w:r>
      <w:r w:rsidRPr="00987AD4">
        <w:rPr>
          <w:noProof/>
        </w:rPr>
        <w:tab/>
        <w:t xml:space="preserve">Stange KC, Etz RS, Gullett H, et al. Metrics for assessing improvements in primary health care. </w:t>
      </w:r>
      <w:r w:rsidRPr="00987AD4">
        <w:rPr>
          <w:i/>
          <w:noProof/>
        </w:rPr>
        <w:t xml:space="preserve">Annu Rev Public Health. </w:t>
      </w:r>
      <w:r w:rsidRPr="00987AD4">
        <w:rPr>
          <w:noProof/>
        </w:rPr>
        <w:t>2014;35:423-442.</w:t>
      </w:r>
    </w:p>
    <w:p w14:paraId="7F5CB072" w14:textId="77777777" w:rsidR="00987AD4" w:rsidRPr="00987AD4" w:rsidRDefault="00987AD4" w:rsidP="00987AD4">
      <w:pPr>
        <w:pStyle w:val="EndNoteBibliography"/>
        <w:ind w:left="720" w:hanging="720"/>
        <w:rPr>
          <w:noProof/>
        </w:rPr>
      </w:pPr>
      <w:r w:rsidRPr="00987AD4">
        <w:rPr>
          <w:noProof/>
        </w:rPr>
        <w:t>90.</w:t>
      </w:r>
      <w:r w:rsidRPr="00987AD4">
        <w:rPr>
          <w:noProof/>
        </w:rPr>
        <w:tab/>
        <w:t xml:space="preserve">Bayliss EA, Bonds DE, Boyd CM, et al. Understanding the context of health for persons with multiple chronic conditions: moving from what is the matter to what matters. </w:t>
      </w:r>
      <w:r w:rsidRPr="00987AD4">
        <w:rPr>
          <w:i/>
          <w:noProof/>
        </w:rPr>
        <w:t xml:space="preserve">Ann Fam Med. </w:t>
      </w:r>
      <w:r w:rsidRPr="00987AD4">
        <w:rPr>
          <w:noProof/>
        </w:rPr>
        <w:t>2014;12(3):260-269.</w:t>
      </w:r>
    </w:p>
    <w:p w14:paraId="4C2C7E16" w14:textId="77777777" w:rsidR="00987AD4" w:rsidRPr="00987AD4" w:rsidRDefault="00987AD4" w:rsidP="00987AD4">
      <w:pPr>
        <w:pStyle w:val="EndNoteBibliography"/>
        <w:ind w:left="720" w:hanging="720"/>
        <w:rPr>
          <w:noProof/>
        </w:rPr>
      </w:pPr>
      <w:r w:rsidRPr="00987AD4">
        <w:rPr>
          <w:noProof/>
        </w:rPr>
        <w:t>91.</w:t>
      </w:r>
      <w:r w:rsidRPr="00987AD4">
        <w:rPr>
          <w:noProof/>
        </w:rPr>
        <w:tab/>
        <w:t xml:space="preserve">Harris M, Dennis S, Pillay M. Multimorbidity: negotiating priorities and making progress. </w:t>
      </w:r>
      <w:r w:rsidRPr="00987AD4">
        <w:rPr>
          <w:i/>
          <w:noProof/>
        </w:rPr>
        <w:t xml:space="preserve">Australian Family Physician. </w:t>
      </w:r>
      <w:r w:rsidRPr="00987AD4">
        <w:rPr>
          <w:noProof/>
        </w:rPr>
        <w:t>2013;42(12):850-854.</w:t>
      </w:r>
    </w:p>
    <w:p w14:paraId="007A10AD" w14:textId="77777777" w:rsidR="00987AD4" w:rsidRPr="00987AD4" w:rsidRDefault="00987AD4" w:rsidP="00987AD4">
      <w:pPr>
        <w:pStyle w:val="EndNoteBibliography"/>
        <w:ind w:left="720" w:hanging="720"/>
        <w:rPr>
          <w:noProof/>
        </w:rPr>
      </w:pPr>
      <w:r w:rsidRPr="00987AD4">
        <w:rPr>
          <w:noProof/>
        </w:rPr>
        <w:t>92.</w:t>
      </w:r>
      <w:r w:rsidRPr="00987AD4">
        <w:rPr>
          <w:noProof/>
        </w:rPr>
        <w:tab/>
        <w:t xml:space="preserve">Stange KC. The problem of fragmentation and the need for integrative solutions. </w:t>
      </w:r>
      <w:r w:rsidRPr="00987AD4">
        <w:rPr>
          <w:i/>
          <w:noProof/>
        </w:rPr>
        <w:t xml:space="preserve">Ann Fam Med. </w:t>
      </w:r>
      <w:r w:rsidRPr="00987AD4">
        <w:rPr>
          <w:noProof/>
        </w:rPr>
        <w:t>2009;7(2):100-103.</w:t>
      </w:r>
    </w:p>
    <w:p w14:paraId="141794CD" w14:textId="61EDF26C" w:rsidR="0044000D" w:rsidRPr="00F54BFC" w:rsidRDefault="0044000D" w:rsidP="00DD7EE0">
      <w:pPr>
        <w:ind w:left="360" w:hanging="360"/>
        <w:rPr>
          <w:rFonts w:ascii="Sabon Next LT" w:hAnsi="Sabon Next LT" w:cs="Sabon Next LT"/>
          <w:color w:val="000000" w:themeColor="text1"/>
        </w:rPr>
      </w:pPr>
      <w:r w:rsidRPr="00F54BFC">
        <w:rPr>
          <w:rFonts w:ascii="Sabon Next LT" w:hAnsi="Sabon Next LT" w:cs="Sabon Next LT"/>
          <w:color w:val="000000" w:themeColor="text1"/>
        </w:rPr>
        <w:fldChar w:fldCharType="end"/>
      </w:r>
    </w:p>
    <w:p w14:paraId="782E3905" w14:textId="2395C438" w:rsidR="00D92F42" w:rsidRPr="00F54BFC" w:rsidRDefault="00D92F42" w:rsidP="00D92F42">
      <w:pPr>
        <w:rPr>
          <w:rFonts w:ascii="Sabon Next LT" w:hAnsi="Sabon Next LT" w:cs="Sabon Next LT"/>
          <w:color w:val="000000" w:themeColor="text1"/>
        </w:rPr>
      </w:pPr>
    </w:p>
    <w:p w14:paraId="382C078D" w14:textId="77777777" w:rsidR="00E050C1" w:rsidRPr="00F54BFC" w:rsidRDefault="00E050C1" w:rsidP="00E050C1">
      <w:pPr>
        <w:rPr>
          <w:rFonts w:ascii="Sabon Next LT" w:hAnsi="Sabon Next LT" w:cs="Sabon Next LT"/>
          <w:color w:val="000000" w:themeColor="text1"/>
          <w:lang w:val="en-US"/>
        </w:rPr>
      </w:pPr>
    </w:p>
    <w:p w14:paraId="0C2A889D" w14:textId="77777777" w:rsidR="00E050C1" w:rsidRPr="00F54BFC" w:rsidRDefault="00E050C1" w:rsidP="00E050C1">
      <w:pPr>
        <w:rPr>
          <w:rFonts w:ascii="Sabon Next LT" w:hAnsi="Sabon Next LT" w:cs="Sabon Next LT"/>
          <w:color w:val="000000" w:themeColor="text1"/>
          <w:lang w:val="en-US"/>
        </w:rPr>
      </w:pPr>
      <w:r w:rsidRPr="00F54BFC">
        <w:rPr>
          <w:rFonts w:ascii="Sabon Next LT" w:hAnsi="Sabon Next LT" w:cs="Sabon Next LT"/>
          <w:noProof/>
          <w:color w:val="000000" w:themeColor="text1"/>
          <w:lang w:eastAsia="en-AU"/>
        </w:rPr>
        <mc:AlternateContent>
          <mc:Choice Requires="wps">
            <w:drawing>
              <wp:anchor distT="0" distB="0" distL="114300" distR="114300" simplePos="0" relativeHeight="251671552" behindDoc="0" locked="0" layoutInCell="1" allowOverlap="1" wp14:anchorId="7F895D95" wp14:editId="4DE72A13">
                <wp:simplePos x="0" y="0"/>
                <wp:positionH relativeFrom="column">
                  <wp:posOffset>329848</wp:posOffset>
                </wp:positionH>
                <wp:positionV relativeFrom="paragraph">
                  <wp:posOffset>85166</wp:posOffset>
                </wp:positionV>
                <wp:extent cx="4870450" cy="642381"/>
                <wp:effectExtent l="0" t="0" r="19050" b="18415"/>
                <wp:wrapNone/>
                <wp:docPr id="2" name="Rounded Rectangle 8"/>
                <wp:cNvGraphicFramePr/>
                <a:graphic xmlns:a="http://schemas.openxmlformats.org/drawingml/2006/main">
                  <a:graphicData uri="http://schemas.microsoft.com/office/word/2010/wordprocessingShape">
                    <wps:wsp>
                      <wps:cNvSpPr/>
                      <wps:spPr>
                        <a:xfrm>
                          <a:off x="0" y="0"/>
                          <a:ext cx="4870450" cy="642381"/>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585D1" w14:textId="77777777" w:rsidR="00E050C1" w:rsidRPr="00BC46A8" w:rsidRDefault="00E050C1" w:rsidP="00E050C1">
                            <w:pPr>
                              <w:jc w:val="center"/>
                              <w:rPr>
                                <w:sz w:val="60"/>
                                <w:szCs w:val="60"/>
                              </w:rPr>
                            </w:pPr>
                            <w:r w:rsidRPr="00BC46A8">
                              <w:rPr>
                                <w:rFonts w:hAnsi="Calibri"/>
                                <w:color w:val="FFFFFF" w:themeColor="light1"/>
                                <w:kern w:val="24"/>
                                <w:sz w:val="60"/>
                                <w:szCs w:val="60"/>
                                <w:lang w:val="en-US"/>
                              </w:rPr>
                              <w:t>Craft of Generalism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895D95" id="Rounded Rectangle 8" o:spid="_x0000_s1027" style="position:absolute;margin-left:25.95pt;margin-top:6.7pt;width:383.5pt;height:5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" fillcolor="#8eaadb [1940]" strokecolor="#1f3763 [1604]" strokeweight="1pt">
                <v:stroke joinstyle="miter"/>
                <v:textbox>
                  <w:txbxContent>
                    <w:p w14:paraId="3D9585D1" w14:textId="77777777" w:rsidR="00E050C1" w:rsidRPr="00BC46A8" w:rsidRDefault="00E050C1" w:rsidP="00E050C1">
                      <w:pPr>
                        <w:jc w:val="center"/>
                        <w:rPr>
                          <w:sz w:val="60"/>
                          <w:szCs w:val="60"/>
                        </w:rPr>
                      </w:pPr>
                      <w:r w:rsidRPr="00BC46A8">
                        <w:rPr>
                          <w:rFonts w:hAnsi="Calibri"/>
                          <w:color w:val="FFFFFF" w:themeColor="light1"/>
                          <w:kern w:val="24"/>
                          <w:sz w:val="60"/>
                          <w:szCs w:val="60"/>
                          <w:lang w:val="en-US"/>
                        </w:rPr>
                        <w:t>Craft of Generalism</w:t>
                      </w:r>
                    </w:p>
                  </w:txbxContent>
                </v:textbox>
              </v:roundrect>
            </w:pict>
          </mc:Fallback>
        </mc:AlternateContent>
      </w:r>
    </w:p>
    <w:p w14:paraId="56C7A116" w14:textId="77777777" w:rsidR="00E050C1" w:rsidRPr="00F54BFC" w:rsidRDefault="00E050C1" w:rsidP="00E050C1">
      <w:pPr>
        <w:rPr>
          <w:rFonts w:ascii="Sabon Next LT" w:hAnsi="Sabon Next LT" w:cs="Sabon Next LT"/>
          <w:color w:val="000000" w:themeColor="text1"/>
          <w:lang w:val="en-US"/>
        </w:rPr>
      </w:pPr>
    </w:p>
    <w:p w14:paraId="437BAFB8" w14:textId="77777777" w:rsidR="00E050C1" w:rsidRPr="00F54BFC" w:rsidRDefault="00E050C1" w:rsidP="00E050C1">
      <w:pPr>
        <w:rPr>
          <w:rFonts w:ascii="Sabon Next LT" w:hAnsi="Sabon Next LT" w:cs="Sabon Next LT"/>
          <w:color w:val="000000" w:themeColor="text1"/>
          <w:lang w:val="en-US"/>
        </w:rPr>
      </w:pPr>
    </w:p>
    <w:p w14:paraId="7B1100CE" w14:textId="77777777" w:rsidR="00E050C1" w:rsidRPr="00F54BFC" w:rsidRDefault="00E050C1" w:rsidP="00E050C1">
      <w:pPr>
        <w:rPr>
          <w:rFonts w:ascii="Sabon Next LT" w:hAnsi="Sabon Next LT" w:cs="Sabon Next LT"/>
          <w:color w:val="000000" w:themeColor="text1"/>
          <w:lang w:val="en-US"/>
        </w:rPr>
      </w:pPr>
      <w:r w:rsidRPr="00F54BFC">
        <w:rPr>
          <w:rFonts w:ascii="Sabon Next LT" w:hAnsi="Sabon Next LT" w:cs="Sabon Next LT"/>
          <w:noProof/>
          <w:color w:val="000000" w:themeColor="text1"/>
          <w:lang w:eastAsia="en-AU"/>
        </w:rPr>
        <mc:AlternateContent>
          <mc:Choice Requires="wps">
            <w:drawing>
              <wp:anchor distT="0" distB="0" distL="114300" distR="114300" simplePos="0" relativeHeight="251669504" behindDoc="0" locked="0" layoutInCell="1" allowOverlap="1" wp14:anchorId="2340AAC5" wp14:editId="26A4E921">
                <wp:simplePos x="0" y="0"/>
                <wp:positionH relativeFrom="column">
                  <wp:posOffset>3611880</wp:posOffset>
                </wp:positionH>
                <wp:positionV relativeFrom="paragraph">
                  <wp:posOffset>148922</wp:posOffset>
                </wp:positionV>
                <wp:extent cx="1588135" cy="1234748"/>
                <wp:effectExtent l="0" t="0" r="12065" b="10160"/>
                <wp:wrapNone/>
                <wp:docPr id="3" name="Sub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88135" cy="1234748"/>
                        </a:xfrm>
                        <a:prstGeom prst="roundRect">
                          <a:avLst/>
                        </a:prstGeom>
                        <a:solidFill>
                          <a:schemeClr val="accent6">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B1799" w14:textId="77777777" w:rsidR="00E050C1" w:rsidRPr="00DD7EE0" w:rsidRDefault="00E050C1" w:rsidP="00E050C1">
                            <w:pPr>
                              <w:spacing w:before="200" w:line="216" w:lineRule="auto"/>
                              <w:jc w:val="center"/>
                              <w:rPr>
                                <w:color w:val="000000" w:themeColor="text1"/>
                                <w:sz w:val="40"/>
                                <w:szCs w:val="40"/>
                              </w:rPr>
                            </w:pPr>
                            <w:r w:rsidRPr="00DD7EE0">
                              <w:rPr>
                                <w:rFonts w:hAnsi="Calibri"/>
                                <w:color w:val="000000" w:themeColor="text1"/>
                                <w:kern w:val="24"/>
                                <w:sz w:val="40"/>
                                <w:szCs w:val="40"/>
                                <w:lang w:val="en-US"/>
                              </w:rPr>
                              <w:t>Healing Orientation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340AAC5" id="Subtitle 5" o:spid="_x0000_s1028" style="position:absolute;margin-left:284.4pt;margin-top:11.75pt;width:125.05pt;height:9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" fillcolor="#c5e0b3 [1305]" strokecolor="#5b9bd5 [3208]" strokeweight="1pt">
                <v:stroke joinstyle="miter"/>
                <v:path arrowok="t"/>
                <o:lock v:ext="edit" grouping="t"/>
                <v:textbox>
                  <w:txbxContent>
                    <w:p w14:paraId="7FDB1799" w14:textId="77777777" w:rsidR="00E050C1" w:rsidRPr="00DD7EE0" w:rsidRDefault="00E050C1" w:rsidP="00E050C1">
                      <w:pPr>
                        <w:spacing w:before="200" w:line="216" w:lineRule="auto"/>
                        <w:jc w:val="center"/>
                        <w:rPr>
                          <w:color w:val="000000" w:themeColor="text1"/>
                          <w:sz w:val="40"/>
                          <w:szCs w:val="40"/>
                        </w:rPr>
                      </w:pPr>
                      <w:r w:rsidRPr="00DD7EE0">
                        <w:rPr>
                          <w:rFonts w:hAnsi="Calibri"/>
                          <w:color w:val="000000" w:themeColor="text1"/>
                          <w:kern w:val="24"/>
                          <w:sz w:val="40"/>
                          <w:szCs w:val="40"/>
                          <w:lang w:val="en-US"/>
                        </w:rPr>
                        <w:t>Healing Orientation</w:t>
                      </w:r>
                    </w:p>
                  </w:txbxContent>
                </v:textbox>
              </v:roundrect>
            </w:pict>
          </mc:Fallback>
        </mc:AlternateContent>
      </w:r>
      <w:r w:rsidRPr="00F54BFC">
        <w:rPr>
          <w:rFonts w:ascii="Sabon Next LT" w:hAnsi="Sabon Next LT" w:cs="Sabon Next LT"/>
          <w:noProof/>
          <w:color w:val="000000" w:themeColor="text1"/>
          <w:lang w:eastAsia="en-AU"/>
        </w:rPr>
        <mc:AlternateContent>
          <mc:Choice Requires="wps">
            <w:drawing>
              <wp:anchor distT="0" distB="0" distL="114300" distR="114300" simplePos="0" relativeHeight="251667456" behindDoc="0" locked="0" layoutInCell="1" allowOverlap="1" wp14:anchorId="7F874223" wp14:editId="0158FA8B">
                <wp:simplePos x="0" y="0"/>
                <wp:positionH relativeFrom="column">
                  <wp:posOffset>325755</wp:posOffset>
                </wp:positionH>
                <wp:positionV relativeFrom="paragraph">
                  <wp:posOffset>125122</wp:posOffset>
                </wp:positionV>
                <wp:extent cx="1588749" cy="1252915"/>
                <wp:effectExtent l="0" t="0" r="12065" b="17145"/>
                <wp:wrapNone/>
                <wp:docPr id="8" name="Rounded Rectangle 3"/>
                <wp:cNvGraphicFramePr/>
                <a:graphic xmlns:a="http://schemas.openxmlformats.org/drawingml/2006/main">
                  <a:graphicData uri="http://schemas.microsoft.com/office/word/2010/wordprocessingShape">
                    <wps:wsp>
                      <wps:cNvSpPr/>
                      <wps:spPr>
                        <a:xfrm>
                          <a:off x="0" y="0"/>
                          <a:ext cx="1588749" cy="1252915"/>
                        </a:xfrm>
                        <a:prstGeom prst="roundRect">
                          <a:avLst/>
                        </a:prstGeom>
                        <a:solidFill>
                          <a:schemeClr val="accent6">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41CC7" w14:textId="77777777" w:rsidR="00E050C1" w:rsidRPr="00DD7EE0" w:rsidRDefault="00E050C1" w:rsidP="00E050C1">
                            <w:pPr>
                              <w:jc w:val="center"/>
                              <w:rPr>
                                <w:color w:val="000000" w:themeColor="text1"/>
                                <w:sz w:val="40"/>
                                <w:szCs w:val="40"/>
                              </w:rPr>
                            </w:pPr>
                            <w:r w:rsidRPr="00DD7EE0">
                              <w:rPr>
                                <w:rFonts w:hAnsi="Calibri"/>
                                <w:color w:val="000000" w:themeColor="text1"/>
                                <w:kern w:val="24"/>
                                <w:sz w:val="40"/>
                                <w:szCs w:val="40"/>
                                <w:lang w:val="en-US"/>
                              </w:rPr>
                              <w:t>Whole Person Scope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874223" id="Rounded Rectangle 3" o:spid="_x0000_s1029" style="position:absolute;margin-left:25.65pt;margin-top:9.85pt;width:125.1pt;height:9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" fillcolor="#c5e0b3 [1305]" strokecolor="#5b9bd5 [3208]" strokeweight="1pt">
                <v:stroke joinstyle="miter"/>
                <v:textbox>
                  <w:txbxContent>
                    <w:p w14:paraId="15441CC7" w14:textId="77777777" w:rsidR="00E050C1" w:rsidRPr="00DD7EE0" w:rsidRDefault="00E050C1" w:rsidP="00E050C1">
                      <w:pPr>
                        <w:jc w:val="center"/>
                        <w:rPr>
                          <w:color w:val="000000" w:themeColor="text1"/>
                          <w:sz w:val="40"/>
                          <w:szCs w:val="40"/>
                        </w:rPr>
                      </w:pPr>
                      <w:r w:rsidRPr="00DD7EE0">
                        <w:rPr>
                          <w:rFonts w:hAnsi="Calibri"/>
                          <w:color w:val="000000" w:themeColor="text1"/>
                          <w:kern w:val="24"/>
                          <w:sz w:val="40"/>
                          <w:szCs w:val="40"/>
                          <w:lang w:val="en-US"/>
                        </w:rPr>
                        <w:t>Whole Person Scope</w:t>
                      </w:r>
                    </w:p>
                  </w:txbxContent>
                </v:textbox>
              </v:roundrect>
            </w:pict>
          </mc:Fallback>
        </mc:AlternateContent>
      </w:r>
      <w:r w:rsidRPr="00F54BFC">
        <w:rPr>
          <w:rFonts w:ascii="Sabon Next LT" w:hAnsi="Sabon Next LT" w:cs="Sabon Next LT"/>
          <w:noProof/>
          <w:color w:val="000000" w:themeColor="text1"/>
          <w:lang w:eastAsia="en-AU"/>
        </w:rPr>
        <mc:AlternateContent>
          <mc:Choice Requires="wps">
            <w:drawing>
              <wp:anchor distT="0" distB="0" distL="114300" distR="114300" simplePos="0" relativeHeight="251668480" behindDoc="0" locked="0" layoutInCell="1" allowOverlap="1" wp14:anchorId="6241C8FD" wp14:editId="4D905EFE">
                <wp:simplePos x="0" y="0"/>
                <wp:positionH relativeFrom="column">
                  <wp:posOffset>1967576</wp:posOffset>
                </wp:positionH>
                <wp:positionV relativeFrom="paragraph">
                  <wp:posOffset>126692</wp:posOffset>
                </wp:positionV>
                <wp:extent cx="1588135" cy="1252855"/>
                <wp:effectExtent l="0" t="0" r="12065" b="17145"/>
                <wp:wrapNone/>
                <wp:docPr id="10" name="Rounded Rectangle 4"/>
                <wp:cNvGraphicFramePr/>
                <a:graphic xmlns:a="http://schemas.openxmlformats.org/drawingml/2006/main">
                  <a:graphicData uri="http://schemas.microsoft.com/office/word/2010/wordprocessingShape">
                    <wps:wsp>
                      <wps:cNvSpPr/>
                      <wps:spPr>
                        <a:xfrm>
                          <a:off x="0" y="0"/>
                          <a:ext cx="1588135" cy="1252855"/>
                        </a:xfrm>
                        <a:prstGeom prst="roundRect">
                          <a:avLst/>
                        </a:prstGeom>
                        <a:solidFill>
                          <a:schemeClr val="accent6">
                            <a:lumMod val="40000"/>
                            <a:lumOff val="60000"/>
                          </a:schemeClr>
                        </a:solid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84446F5" w14:textId="77777777" w:rsidR="00E050C1" w:rsidRPr="00DD7EE0" w:rsidRDefault="00E050C1" w:rsidP="00E050C1">
                            <w:pPr>
                              <w:jc w:val="center"/>
                              <w:rPr>
                                <w:color w:val="000000" w:themeColor="text1"/>
                                <w:sz w:val="40"/>
                                <w:szCs w:val="40"/>
                              </w:rPr>
                            </w:pPr>
                            <w:r w:rsidRPr="00DD7EE0">
                              <w:rPr>
                                <w:rFonts w:hAnsi="Calibri"/>
                                <w:color w:val="000000" w:themeColor="text1"/>
                                <w:kern w:val="24"/>
                                <w:sz w:val="40"/>
                                <w:szCs w:val="40"/>
                                <w:lang w:val="en-US"/>
                              </w:rPr>
                              <w:t xml:space="preserve">Relational Process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41C8FD" id="Rounded Rectangle 4" o:spid="_x0000_s1030" style="position:absolute;margin-left:154.95pt;margin-top:10pt;width:125.05pt;height:9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" fillcolor="#c5e0b3 [1305]" strokecolor="#5b9bd5 [3208]" strokeweight="1pt">
                <v:stroke joinstyle="miter"/>
                <v:textbox>
                  <w:txbxContent>
                    <w:p w14:paraId="284446F5" w14:textId="77777777" w:rsidR="00E050C1" w:rsidRPr="00DD7EE0" w:rsidRDefault="00E050C1" w:rsidP="00E050C1">
                      <w:pPr>
                        <w:jc w:val="center"/>
                        <w:rPr>
                          <w:color w:val="000000" w:themeColor="text1"/>
                          <w:sz w:val="40"/>
                          <w:szCs w:val="40"/>
                        </w:rPr>
                      </w:pPr>
                      <w:r w:rsidRPr="00DD7EE0">
                        <w:rPr>
                          <w:rFonts w:hAnsi="Calibri"/>
                          <w:color w:val="000000" w:themeColor="text1"/>
                          <w:kern w:val="24"/>
                          <w:sz w:val="40"/>
                          <w:szCs w:val="40"/>
                          <w:lang w:val="en-US"/>
                        </w:rPr>
                        <w:t xml:space="preserve">Relational Process </w:t>
                      </w:r>
                    </w:p>
                  </w:txbxContent>
                </v:textbox>
              </v:roundrect>
            </w:pict>
          </mc:Fallback>
        </mc:AlternateContent>
      </w:r>
    </w:p>
    <w:p w14:paraId="5658CC4E" w14:textId="77777777" w:rsidR="00E050C1" w:rsidRPr="00F54BFC" w:rsidRDefault="00E050C1" w:rsidP="00E050C1">
      <w:pPr>
        <w:rPr>
          <w:rFonts w:ascii="Sabon Next LT" w:hAnsi="Sabon Next LT" w:cs="Sabon Next LT"/>
          <w:color w:val="000000" w:themeColor="text1"/>
          <w:lang w:val="en-US"/>
        </w:rPr>
      </w:pPr>
    </w:p>
    <w:p w14:paraId="27A2B4B6" w14:textId="77777777" w:rsidR="00E050C1" w:rsidRPr="00F54BFC" w:rsidRDefault="00E050C1" w:rsidP="00E050C1">
      <w:pPr>
        <w:rPr>
          <w:rFonts w:ascii="Sabon Next LT" w:hAnsi="Sabon Next LT" w:cs="Sabon Next LT"/>
          <w:color w:val="000000" w:themeColor="text1"/>
          <w:lang w:val="en-US"/>
        </w:rPr>
      </w:pPr>
    </w:p>
    <w:p w14:paraId="27FB84EF" w14:textId="77777777" w:rsidR="00E050C1" w:rsidRPr="00F54BFC" w:rsidRDefault="00E050C1" w:rsidP="00E050C1">
      <w:pPr>
        <w:rPr>
          <w:rFonts w:ascii="Sabon Next LT" w:hAnsi="Sabon Next LT" w:cs="Sabon Next LT"/>
          <w:color w:val="000000" w:themeColor="text1"/>
          <w:lang w:val="en-US"/>
        </w:rPr>
      </w:pPr>
    </w:p>
    <w:p w14:paraId="77277DFE" w14:textId="77777777" w:rsidR="00E050C1" w:rsidRPr="00F54BFC" w:rsidRDefault="00E050C1" w:rsidP="00E050C1">
      <w:pPr>
        <w:rPr>
          <w:rFonts w:ascii="Sabon Next LT" w:hAnsi="Sabon Next LT" w:cs="Sabon Next LT"/>
          <w:color w:val="000000" w:themeColor="text1"/>
          <w:lang w:val="en-US"/>
        </w:rPr>
      </w:pPr>
    </w:p>
    <w:p w14:paraId="411969D1" w14:textId="77777777" w:rsidR="00E050C1" w:rsidRPr="00F54BFC" w:rsidRDefault="00E050C1" w:rsidP="00E050C1">
      <w:pPr>
        <w:rPr>
          <w:rFonts w:ascii="Sabon Next LT" w:hAnsi="Sabon Next LT" w:cs="Sabon Next LT"/>
          <w:color w:val="000000" w:themeColor="text1"/>
          <w:lang w:val="en-US"/>
        </w:rPr>
      </w:pPr>
    </w:p>
    <w:p w14:paraId="06FD4A2D" w14:textId="77777777" w:rsidR="00E050C1" w:rsidRPr="00F54BFC" w:rsidRDefault="00E050C1" w:rsidP="00E050C1">
      <w:pPr>
        <w:rPr>
          <w:rFonts w:ascii="Sabon Next LT" w:hAnsi="Sabon Next LT" w:cs="Sabon Next LT"/>
          <w:color w:val="000000" w:themeColor="text1"/>
          <w:lang w:val="en-US"/>
        </w:rPr>
      </w:pPr>
      <w:r w:rsidRPr="00F54BFC">
        <w:rPr>
          <w:rFonts w:ascii="Sabon Next LT" w:hAnsi="Sabon Next LT" w:cs="Sabon Next LT"/>
          <w:noProof/>
          <w:color w:val="000000" w:themeColor="text1"/>
          <w:lang w:eastAsia="en-AU"/>
        </w:rPr>
        <mc:AlternateContent>
          <mc:Choice Requires="wps">
            <w:drawing>
              <wp:anchor distT="0" distB="0" distL="114300" distR="114300" simplePos="0" relativeHeight="251670528" behindDoc="0" locked="0" layoutInCell="1" allowOverlap="1" wp14:anchorId="75F4153D" wp14:editId="123E769C">
                <wp:simplePos x="0" y="0"/>
                <wp:positionH relativeFrom="column">
                  <wp:posOffset>325755</wp:posOffset>
                </wp:positionH>
                <wp:positionV relativeFrom="paragraph">
                  <wp:posOffset>117362</wp:posOffset>
                </wp:positionV>
                <wp:extent cx="4870764" cy="697117"/>
                <wp:effectExtent l="0" t="0" r="19050" b="14605"/>
                <wp:wrapNone/>
                <wp:docPr id="11" name="Rounded Rectangle 6"/>
                <wp:cNvGraphicFramePr/>
                <a:graphic xmlns:a="http://schemas.openxmlformats.org/drawingml/2006/main">
                  <a:graphicData uri="http://schemas.microsoft.com/office/word/2010/wordprocessingShape">
                    <wps:wsp>
                      <wps:cNvSpPr/>
                      <wps:spPr>
                        <a:xfrm>
                          <a:off x="0" y="0"/>
                          <a:ext cx="4870764" cy="697117"/>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81E810" w14:textId="77777777" w:rsidR="00E050C1" w:rsidRPr="00DD7EE0" w:rsidRDefault="00E050C1" w:rsidP="00E050C1">
                            <w:pPr>
                              <w:jc w:val="center"/>
                              <w:rPr>
                                <w:color w:val="000000" w:themeColor="text1"/>
                                <w:sz w:val="40"/>
                                <w:szCs w:val="40"/>
                                <w14:textOutline w14:w="9525" w14:cap="rnd" w14:cmpd="sng" w14:algn="ctr">
                                  <w14:noFill/>
                                  <w14:prstDash w14:val="solid"/>
                                  <w14:bevel/>
                                </w14:textOutline>
                              </w:rPr>
                            </w:pPr>
                            <w:r w:rsidRPr="00DD7EE0">
                              <w:rPr>
                                <w:rFonts w:hAnsi="Calibri"/>
                                <w:color w:val="000000" w:themeColor="text1"/>
                                <w:kern w:val="24"/>
                                <w:sz w:val="40"/>
                                <w:szCs w:val="40"/>
                                <w:lang w:val="en-US"/>
                                <w14:textOutline w14:w="9525" w14:cap="rnd" w14:cmpd="sng" w14:algn="ctr">
                                  <w14:noFill/>
                                  <w14:prstDash w14:val="solid"/>
                                  <w14:bevel/>
                                </w14:textOutline>
                              </w:rPr>
                              <w:t>Integrative Wisdom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5F4153D" id="Rounded Rectangle 6" o:spid="_x0000_s1031" style="position:absolute;margin-left:25.65pt;margin-top:9.25pt;width:383.5pt;height:5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" fillcolor="#c5e0b3 [1305]" strokecolor="#1f3763 [1604]" strokeweight="1pt">
                <v:stroke joinstyle="miter"/>
                <v:textbox>
                  <w:txbxContent>
                    <w:p w14:paraId="1281E810" w14:textId="77777777" w:rsidR="00E050C1" w:rsidRPr="00DD7EE0" w:rsidRDefault="00E050C1" w:rsidP="00E050C1">
                      <w:pPr>
                        <w:jc w:val="center"/>
                        <w:rPr>
                          <w:color w:val="000000" w:themeColor="text1"/>
                          <w:sz w:val="40"/>
                          <w:szCs w:val="40"/>
                          <w14:textOutline w14:w="9525" w14:cap="rnd" w14:cmpd="sng" w14:algn="ctr">
                            <w14:noFill/>
                            <w14:prstDash w14:val="solid"/>
                            <w14:bevel/>
                          </w14:textOutline>
                        </w:rPr>
                      </w:pPr>
                      <w:r w:rsidRPr="00DD7EE0">
                        <w:rPr>
                          <w:rFonts w:hAnsi="Calibri"/>
                          <w:color w:val="000000" w:themeColor="text1"/>
                          <w:kern w:val="24"/>
                          <w:sz w:val="40"/>
                          <w:szCs w:val="40"/>
                          <w:lang w:val="en-US"/>
                          <w14:textOutline w14:w="9525" w14:cap="rnd" w14:cmpd="sng" w14:algn="ctr">
                            <w14:noFill/>
                            <w14:prstDash w14:val="solid"/>
                            <w14:bevel/>
                          </w14:textOutline>
                        </w:rPr>
                        <w:t>Integrative Wisdom</w:t>
                      </w:r>
                    </w:p>
                  </w:txbxContent>
                </v:textbox>
              </v:roundrect>
            </w:pict>
          </mc:Fallback>
        </mc:AlternateContent>
      </w:r>
    </w:p>
    <w:p w14:paraId="3E134C42" w14:textId="77777777" w:rsidR="00E050C1" w:rsidRPr="00F54BFC" w:rsidRDefault="00E050C1" w:rsidP="00E050C1">
      <w:pPr>
        <w:rPr>
          <w:rFonts w:ascii="Sabon Next LT" w:hAnsi="Sabon Next LT" w:cs="Sabon Next LT"/>
          <w:color w:val="000000" w:themeColor="text1"/>
          <w:lang w:val="en-US"/>
        </w:rPr>
      </w:pPr>
    </w:p>
    <w:p w14:paraId="05614464" w14:textId="77777777" w:rsidR="00E050C1" w:rsidRPr="00F54BFC" w:rsidRDefault="00E050C1" w:rsidP="00E050C1">
      <w:pPr>
        <w:rPr>
          <w:rFonts w:ascii="Sabon Next LT" w:hAnsi="Sabon Next LT" w:cs="Sabon Next LT"/>
          <w:color w:val="000000" w:themeColor="text1"/>
          <w:lang w:val="en-US"/>
        </w:rPr>
      </w:pPr>
    </w:p>
    <w:p w14:paraId="15DF5858" w14:textId="3E0C4475" w:rsidR="00AA0DF7" w:rsidRDefault="00E050C1" w:rsidP="00FC6AE2">
      <w:pPr>
        <w:rPr>
          <w:rFonts w:ascii="Sabon Next LT" w:hAnsi="Sabon Next LT" w:cs="Sabon Next LT"/>
          <w:color w:val="000000" w:themeColor="text1"/>
          <w:u w:val="single"/>
          <w:lang w:val="en-US"/>
        </w:rPr>
      </w:pPr>
      <w:r>
        <w:rPr>
          <w:noProof/>
        </w:rPr>
        <w:lastRenderedPageBreak/>
        <mc:AlternateContent>
          <mc:Choice Requires="wps">
            <w:drawing>
              <wp:anchor distT="0" distB="0" distL="114300" distR="114300" simplePos="0" relativeHeight="251673600" behindDoc="0" locked="0" layoutInCell="1" allowOverlap="1" wp14:anchorId="619FC844" wp14:editId="145B48A4">
                <wp:simplePos x="0" y="0"/>
                <wp:positionH relativeFrom="column">
                  <wp:posOffset>144966</wp:posOffset>
                </wp:positionH>
                <wp:positionV relativeFrom="paragraph">
                  <wp:posOffset>367355</wp:posOffset>
                </wp:positionV>
                <wp:extent cx="47504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750420" cy="635"/>
                        </a:xfrm>
                        <a:prstGeom prst="rect">
                          <a:avLst/>
                        </a:prstGeom>
                        <a:solidFill>
                          <a:prstClr val="white"/>
                        </a:solidFill>
                        <a:ln>
                          <a:noFill/>
                        </a:ln>
                      </wps:spPr>
                      <wps:txbx>
                        <w:txbxContent>
                          <w:p w14:paraId="4FCA8197" w14:textId="1963D414" w:rsidR="00E050C1" w:rsidRPr="00520CB3" w:rsidRDefault="00E050C1" w:rsidP="00E050C1">
                            <w:pPr>
                              <w:pStyle w:val="Caption"/>
                              <w:rPr>
                                <w:rFonts w:ascii="Sabon Next LT" w:hAnsi="Sabon Next LT" w:cs="Sabon Next LT"/>
                                <w:noProof/>
                                <w:color w:val="000000" w:themeColor="text1"/>
                                <w:lang w:eastAsia="en-AU"/>
                              </w:rPr>
                            </w:pPr>
                            <w:r>
                              <w:t>Figure</w:t>
                            </w:r>
                            <w:r w:rsidR="000556BA">
                              <w:t xml:space="preserve"> 1: </w:t>
                            </w:r>
                            <w:r>
                              <w:t xml:space="preserve"> Required first principles of the Craft of Generalism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9FC844" id="Text Box 12" o:spid="_x0000_s1032" type="#_x0000_t202" style="position:absolute;margin-left:11.4pt;margin-top:28.95pt;width:374.0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gtLgIAAGYEAAAOAAAAZHJzL2Uyb0RvYy54bWysVMFu2zAMvQ/YPwi6L06yNi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" stroked="f">
                <v:textbox style="mso-fit-shape-to-text:t" inset="0,0,0,0">
                  <w:txbxContent>
                    <w:p w14:paraId="4FCA8197" w14:textId="1963D414" w:rsidR="00E050C1" w:rsidRPr="00520CB3" w:rsidRDefault="00E050C1" w:rsidP="00E050C1">
                      <w:pPr>
                        <w:pStyle w:val="Caption"/>
                        <w:rPr>
                          <w:rFonts w:ascii="Sabon Next LT" w:hAnsi="Sabon Next LT" w:cs="Sabon Next LT"/>
                          <w:noProof/>
                          <w:color w:val="000000" w:themeColor="text1"/>
                          <w:lang w:eastAsia="en-AU"/>
                        </w:rPr>
                      </w:pPr>
                      <w:r>
                        <w:t>Figure</w:t>
                      </w:r>
                      <w:r w:rsidR="000556BA">
                        <w:t xml:space="preserve"> 1: </w:t>
                      </w:r>
                      <w:r>
                        <w:t xml:space="preserve"> Required first principles of the Craft of Generalism</w:t>
                      </w:r>
                    </w:p>
                  </w:txbxContent>
                </v:textbox>
              </v:shape>
            </w:pict>
          </mc:Fallback>
        </mc:AlternateContent>
      </w:r>
    </w:p>
    <w:p w14:paraId="77AB06AE" w14:textId="46881981" w:rsidR="00B42FF6" w:rsidRDefault="00B42FF6" w:rsidP="00B42FF6">
      <w:pPr>
        <w:rPr>
          <w:rFonts w:ascii="Sabon Next LT" w:hAnsi="Sabon Next LT" w:cs="Sabon Next LT"/>
          <w:lang w:val="en-US"/>
        </w:rPr>
      </w:pPr>
    </w:p>
    <w:p w14:paraId="6E473C5B" w14:textId="3DE36EBD" w:rsidR="00EB2649" w:rsidRDefault="00EB2649" w:rsidP="00B42FF6">
      <w:pPr>
        <w:rPr>
          <w:rFonts w:ascii="Sabon Next LT" w:hAnsi="Sabon Next LT" w:cs="Sabon Next LT"/>
          <w:lang w:val="en-US"/>
        </w:rPr>
      </w:pPr>
    </w:p>
    <w:p w14:paraId="591C0FEA" w14:textId="249B7A3F" w:rsidR="00EB2649" w:rsidRDefault="00EB2649" w:rsidP="00B42FF6">
      <w:pPr>
        <w:rPr>
          <w:rFonts w:ascii="Sabon Next LT" w:hAnsi="Sabon Next LT" w:cs="Sabon Next LT"/>
          <w:lang w:val="en-US"/>
        </w:rPr>
      </w:pPr>
    </w:p>
    <w:p w14:paraId="7BAD8E7C" w14:textId="60B4FCF9" w:rsidR="00EB2649" w:rsidRDefault="00EB2649" w:rsidP="00B42FF6">
      <w:pPr>
        <w:rPr>
          <w:rFonts w:ascii="Sabon Next LT" w:hAnsi="Sabon Next LT" w:cs="Sabon Next LT"/>
          <w:lang w:val="en-US"/>
        </w:rPr>
      </w:pPr>
      <w:r>
        <w:rPr>
          <w:rFonts w:ascii="Sabon Next LT" w:hAnsi="Sabon Next LT" w:cs="Sabon Next LT"/>
          <w:noProof/>
          <w:lang w:val="en-US"/>
        </w:rPr>
        <w:drawing>
          <wp:inline distT="0" distB="0" distL="0" distR="0" wp14:anchorId="1A59D911" wp14:editId="3B4E892B">
            <wp:extent cx="5727700" cy="4067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27700" cy="4067810"/>
                    </a:xfrm>
                    <a:prstGeom prst="rect">
                      <a:avLst/>
                    </a:prstGeom>
                  </pic:spPr>
                </pic:pic>
              </a:graphicData>
            </a:graphic>
          </wp:inline>
        </w:drawing>
      </w:r>
    </w:p>
    <w:p w14:paraId="55AD14B5" w14:textId="1C100A05" w:rsidR="00EB2649" w:rsidRPr="00A448DF" w:rsidRDefault="00EB2649" w:rsidP="00EB2649">
      <w:pPr>
        <w:pStyle w:val="Caption"/>
      </w:pPr>
      <w:r>
        <w:t xml:space="preserve">Figure </w:t>
      </w:r>
      <w:r>
        <w:fldChar w:fldCharType="begin"/>
      </w:r>
      <w:r>
        <w:instrText xml:space="preserve"> SEQ Figure \* ARABIC </w:instrText>
      </w:r>
      <w:r>
        <w:fldChar w:fldCharType="separate"/>
      </w:r>
      <w:r>
        <w:rPr>
          <w:noProof/>
        </w:rPr>
        <w:t>2</w:t>
      </w:r>
      <w:r>
        <w:fldChar w:fldCharType="end"/>
      </w:r>
      <w:r>
        <w:t>: Whole Person Scope that includes reductionist (orange) and constructivist (blue)  forms of knowledge</w:t>
      </w:r>
    </w:p>
    <w:p w14:paraId="565D55B0" w14:textId="2ED1B957" w:rsidR="00EB2649" w:rsidRPr="00B42FF6" w:rsidRDefault="00EB2649" w:rsidP="00B42FF6">
      <w:pPr>
        <w:rPr>
          <w:rFonts w:ascii="Sabon Next LT" w:hAnsi="Sabon Next LT" w:cs="Sabon Next LT"/>
          <w:lang w:val="en-US"/>
        </w:rPr>
      </w:pPr>
    </w:p>
    <w:sectPr w:rsidR="00EB2649" w:rsidRPr="00B42FF6" w:rsidSect="00F673C3">
      <w:pgSz w:w="11900" w:h="16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125C9" w14:textId="77777777" w:rsidR="00367D98" w:rsidRDefault="00367D98" w:rsidP="00F81092">
      <w:r>
        <w:separator/>
      </w:r>
    </w:p>
  </w:endnote>
  <w:endnote w:type="continuationSeparator" w:id="0">
    <w:p w14:paraId="18538800" w14:textId="77777777" w:rsidR="00367D98" w:rsidRDefault="00367D98" w:rsidP="00F8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bon Next LT">
    <w:charset w:val="00"/>
    <w:family w:val="auto"/>
    <w:pitch w:val="variable"/>
    <w:sig w:usb0="A11526FF" w:usb1="D000000B" w:usb2="0001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675EE" w14:textId="77777777" w:rsidR="00367D98" w:rsidRDefault="00367D98" w:rsidP="00F81092">
      <w:r>
        <w:separator/>
      </w:r>
    </w:p>
  </w:footnote>
  <w:footnote w:type="continuationSeparator" w:id="0">
    <w:p w14:paraId="726D0567" w14:textId="77777777" w:rsidR="00367D98" w:rsidRDefault="00367D98" w:rsidP="00F810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076E0"/>
    <w:multiLevelType w:val="hybridMultilevel"/>
    <w:tmpl w:val="3F6A55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474399A"/>
    <w:multiLevelType w:val="hybridMultilevel"/>
    <w:tmpl w:val="0F8EFB0A"/>
    <w:lvl w:ilvl="0" w:tplc="799E43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221282"/>
    <w:multiLevelType w:val="hybridMultilevel"/>
    <w:tmpl w:val="56568CA4"/>
    <w:lvl w:ilvl="0" w:tplc="B11032F6">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1F6D08"/>
    <w:multiLevelType w:val="hybridMultilevel"/>
    <w:tmpl w:val="FB185D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sx0vaas2d2v0e0z5t5zw2uz5tvd99a2p05&quot;&gt;Sense of Safety Dec 2020 Converted&lt;record-ids&gt;&lt;item&gt;6&lt;/item&gt;&lt;item&gt;13&lt;/item&gt;&lt;item&gt;15&lt;/item&gt;&lt;item&gt;20&lt;/item&gt;&lt;item&gt;22&lt;/item&gt;&lt;item&gt;23&lt;/item&gt;&lt;item&gt;61&lt;/item&gt;&lt;item&gt;62&lt;/item&gt;&lt;item&gt;66&lt;/item&gt;&lt;item&gt;68&lt;/item&gt;&lt;item&gt;86&lt;/item&gt;&lt;item&gt;89&lt;/item&gt;&lt;item&gt;95&lt;/item&gt;&lt;item&gt;98&lt;/item&gt;&lt;item&gt;99&lt;/item&gt;&lt;item&gt;100&lt;/item&gt;&lt;item&gt;102&lt;/item&gt;&lt;item&gt;104&lt;/item&gt;&lt;item&gt;108&lt;/item&gt;&lt;item&gt;112&lt;/item&gt;&lt;item&gt;116&lt;/item&gt;&lt;item&gt;117&lt;/item&gt;&lt;item&gt;119&lt;/item&gt;&lt;item&gt;120&lt;/item&gt;&lt;item&gt;121&lt;/item&gt;&lt;item&gt;122&lt;/item&gt;&lt;item&gt;123&lt;/item&gt;&lt;item&gt;125&lt;/item&gt;&lt;item&gt;127&lt;/item&gt;&lt;item&gt;135&lt;/item&gt;&lt;item&gt;136&lt;/item&gt;&lt;item&gt;146&lt;/item&gt;&lt;item&gt;151&lt;/item&gt;&lt;item&gt;155&lt;/item&gt;&lt;item&gt;156&lt;/item&gt;&lt;item&gt;158&lt;/item&gt;&lt;item&gt;164&lt;/item&gt;&lt;item&gt;245&lt;/item&gt;&lt;item&gt;270&lt;/item&gt;&lt;item&gt;280&lt;/item&gt;&lt;item&gt;300&lt;/item&gt;&lt;item&gt;306&lt;/item&gt;&lt;item&gt;309&lt;/item&gt;&lt;item&gt;311&lt;/item&gt;&lt;item&gt;325&lt;/item&gt;&lt;item&gt;601&lt;/item&gt;&lt;item&gt;702&lt;/item&gt;&lt;item&gt;713&lt;/item&gt;&lt;item&gt;736&lt;/item&gt;&lt;item&gt;743&lt;/item&gt;&lt;item&gt;798&lt;/item&gt;&lt;item&gt;824&lt;/item&gt;&lt;item&gt;865&lt;/item&gt;&lt;item&gt;869&lt;/item&gt;&lt;item&gt;882&lt;/item&gt;&lt;item&gt;910&lt;/item&gt;&lt;item&gt;922&lt;/item&gt;&lt;item&gt;941&lt;/item&gt;&lt;item&gt;942&lt;/item&gt;&lt;item&gt;946&lt;/item&gt;&lt;item&gt;951&lt;/item&gt;&lt;item&gt;954&lt;/item&gt;&lt;item&gt;1016&lt;/item&gt;&lt;item&gt;1035&lt;/item&gt;&lt;item&gt;1057&lt;/item&gt;&lt;item&gt;1061&lt;/item&gt;&lt;item&gt;1062&lt;/item&gt;&lt;item&gt;1065&lt;/item&gt;&lt;item&gt;1067&lt;/item&gt;&lt;item&gt;1077&lt;/item&gt;&lt;item&gt;1087&lt;/item&gt;&lt;item&gt;1090&lt;/item&gt;&lt;item&gt;1091&lt;/item&gt;&lt;item&gt;1147&lt;/item&gt;&lt;item&gt;1216&lt;/item&gt;&lt;item&gt;1226&lt;/item&gt;&lt;item&gt;1238&lt;/item&gt;&lt;item&gt;1246&lt;/item&gt;&lt;item&gt;1258&lt;/item&gt;&lt;item&gt;1318&lt;/item&gt;&lt;item&gt;1331&lt;/item&gt;&lt;item&gt;1332&lt;/item&gt;&lt;item&gt;1333&lt;/item&gt;&lt;/record-ids&gt;&lt;/item&gt;&lt;/Libraries&gt;"/>
  </w:docVars>
  <w:rsids>
    <w:rsidRoot w:val="00AA0DF7"/>
    <w:rsid w:val="00003176"/>
    <w:rsid w:val="00004CC4"/>
    <w:rsid w:val="00012D87"/>
    <w:rsid w:val="00014950"/>
    <w:rsid w:val="000151D9"/>
    <w:rsid w:val="0001759F"/>
    <w:rsid w:val="0002144B"/>
    <w:rsid w:val="00023131"/>
    <w:rsid w:val="00034015"/>
    <w:rsid w:val="000341FA"/>
    <w:rsid w:val="000367D7"/>
    <w:rsid w:val="00037AFC"/>
    <w:rsid w:val="00037BDD"/>
    <w:rsid w:val="00040296"/>
    <w:rsid w:val="00042638"/>
    <w:rsid w:val="00054749"/>
    <w:rsid w:val="0005520B"/>
    <w:rsid w:val="000556BA"/>
    <w:rsid w:val="000639F1"/>
    <w:rsid w:val="000640A6"/>
    <w:rsid w:val="00066612"/>
    <w:rsid w:val="000673C8"/>
    <w:rsid w:val="0007387C"/>
    <w:rsid w:val="000747A5"/>
    <w:rsid w:val="000747B0"/>
    <w:rsid w:val="00086C8D"/>
    <w:rsid w:val="00087009"/>
    <w:rsid w:val="00090D31"/>
    <w:rsid w:val="00097270"/>
    <w:rsid w:val="000A1B1D"/>
    <w:rsid w:val="000A202E"/>
    <w:rsid w:val="000A2338"/>
    <w:rsid w:val="000A45B6"/>
    <w:rsid w:val="000A5209"/>
    <w:rsid w:val="000A63E7"/>
    <w:rsid w:val="000B1095"/>
    <w:rsid w:val="000B36A3"/>
    <w:rsid w:val="000B3E1E"/>
    <w:rsid w:val="000C1152"/>
    <w:rsid w:val="000C30BA"/>
    <w:rsid w:val="000C5AE6"/>
    <w:rsid w:val="000D0184"/>
    <w:rsid w:val="000D49E9"/>
    <w:rsid w:val="000D7D48"/>
    <w:rsid w:val="000E4628"/>
    <w:rsid w:val="000E4AF6"/>
    <w:rsid w:val="001101E2"/>
    <w:rsid w:val="001104AC"/>
    <w:rsid w:val="001132E7"/>
    <w:rsid w:val="00116B2E"/>
    <w:rsid w:val="00116D23"/>
    <w:rsid w:val="00124ADB"/>
    <w:rsid w:val="00127769"/>
    <w:rsid w:val="00130E98"/>
    <w:rsid w:val="0013238A"/>
    <w:rsid w:val="00133DF8"/>
    <w:rsid w:val="001341BE"/>
    <w:rsid w:val="00137B2F"/>
    <w:rsid w:val="001407F4"/>
    <w:rsid w:val="001465CE"/>
    <w:rsid w:val="00157325"/>
    <w:rsid w:val="00157338"/>
    <w:rsid w:val="00162C27"/>
    <w:rsid w:val="0016389F"/>
    <w:rsid w:val="00166383"/>
    <w:rsid w:val="0017681A"/>
    <w:rsid w:val="00182CA0"/>
    <w:rsid w:val="0018537C"/>
    <w:rsid w:val="001877F5"/>
    <w:rsid w:val="00187B13"/>
    <w:rsid w:val="00192A6B"/>
    <w:rsid w:val="00193385"/>
    <w:rsid w:val="00193504"/>
    <w:rsid w:val="001A1B0F"/>
    <w:rsid w:val="001A5C75"/>
    <w:rsid w:val="001B2D0D"/>
    <w:rsid w:val="001B4F01"/>
    <w:rsid w:val="001C72AC"/>
    <w:rsid w:val="001C78BA"/>
    <w:rsid w:val="001D027B"/>
    <w:rsid w:val="001D2FBA"/>
    <w:rsid w:val="001D30BB"/>
    <w:rsid w:val="001E0B12"/>
    <w:rsid w:val="001E74D1"/>
    <w:rsid w:val="001E7FD0"/>
    <w:rsid w:val="00202C9E"/>
    <w:rsid w:val="0020431F"/>
    <w:rsid w:val="00205BBF"/>
    <w:rsid w:val="002072DF"/>
    <w:rsid w:val="0021483E"/>
    <w:rsid w:val="0021581C"/>
    <w:rsid w:val="00220C2A"/>
    <w:rsid w:val="00227872"/>
    <w:rsid w:val="002427C8"/>
    <w:rsid w:val="0024307E"/>
    <w:rsid w:val="00251725"/>
    <w:rsid w:val="00251EEB"/>
    <w:rsid w:val="00252025"/>
    <w:rsid w:val="00252C0C"/>
    <w:rsid w:val="00252C7B"/>
    <w:rsid w:val="002559BD"/>
    <w:rsid w:val="00255E42"/>
    <w:rsid w:val="00265B07"/>
    <w:rsid w:val="00277864"/>
    <w:rsid w:val="00287DFE"/>
    <w:rsid w:val="002905AE"/>
    <w:rsid w:val="00290D49"/>
    <w:rsid w:val="00292DCA"/>
    <w:rsid w:val="0029312C"/>
    <w:rsid w:val="002967D5"/>
    <w:rsid w:val="002A1993"/>
    <w:rsid w:val="002A1CEA"/>
    <w:rsid w:val="002A211C"/>
    <w:rsid w:val="002B6490"/>
    <w:rsid w:val="002B711E"/>
    <w:rsid w:val="002C0DB4"/>
    <w:rsid w:val="002C3717"/>
    <w:rsid w:val="002D1735"/>
    <w:rsid w:val="002D3270"/>
    <w:rsid w:val="002D6B97"/>
    <w:rsid w:val="002E0BB2"/>
    <w:rsid w:val="002E24AC"/>
    <w:rsid w:val="002E2EA2"/>
    <w:rsid w:val="002E6765"/>
    <w:rsid w:val="002F01A9"/>
    <w:rsid w:val="003019CF"/>
    <w:rsid w:val="00301FAC"/>
    <w:rsid w:val="00304DC0"/>
    <w:rsid w:val="00304E60"/>
    <w:rsid w:val="00310BC9"/>
    <w:rsid w:val="0031519B"/>
    <w:rsid w:val="00321A68"/>
    <w:rsid w:val="0032354F"/>
    <w:rsid w:val="003241F4"/>
    <w:rsid w:val="00326FB6"/>
    <w:rsid w:val="00330FFA"/>
    <w:rsid w:val="00332220"/>
    <w:rsid w:val="00332B93"/>
    <w:rsid w:val="00334555"/>
    <w:rsid w:val="0034229E"/>
    <w:rsid w:val="003435AA"/>
    <w:rsid w:val="00343ACC"/>
    <w:rsid w:val="00352347"/>
    <w:rsid w:val="003538AA"/>
    <w:rsid w:val="00354067"/>
    <w:rsid w:val="00357AC3"/>
    <w:rsid w:val="00357DCF"/>
    <w:rsid w:val="00360611"/>
    <w:rsid w:val="00361906"/>
    <w:rsid w:val="00367D98"/>
    <w:rsid w:val="00372F82"/>
    <w:rsid w:val="00382A7D"/>
    <w:rsid w:val="00382A8D"/>
    <w:rsid w:val="00386157"/>
    <w:rsid w:val="00391699"/>
    <w:rsid w:val="00392544"/>
    <w:rsid w:val="00395357"/>
    <w:rsid w:val="003A03AA"/>
    <w:rsid w:val="003A5A64"/>
    <w:rsid w:val="003C25CE"/>
    <w:rsid w:val="003C53C5"/>
    <w:rsid w:val="003C5470"/>
    <w:rsid w:val="003C7688"/>
    <w:rsid w:val="003C79FA"/>
    <w:rsid w:val="003D05CD"/>
    <w:rsid w:val="003E1479"/>
    <w:rsid w:val="003E491A"/>
    <w:rsid w:val="003F1C35"/>
    <w:rsid w:val="003F2081"/>
    <w:rsid w:val="003F2605"/>
    <w:rsid w:val="003F2977"/>
    <w:rsid w:val="003F73F4"/>
    <w:rsid w:val="003F757E"/>
    <w:rsid w:val="00400FD0"/>
    <w:rsid w:val="00402A95"/>
    <w:rsid w:val="004053D1"/>
    <w:rsid w:val="00407188"/>
    <w:rsid w:val="00412AE4"/>
    <w:rsid w:val="00414091"/>
    <w:rsid w:val="004171F6"/>
    <w:rsid w:val="004208E4"/>
    <w:rsid w:val="00421082"/>
    <w:rsid w:val="004240F1"/>
    <w:rsid w:val="00424CAC"/>
    <w:rsid w:val="00424CF1"/>
    <w:rsid w:val="00426883"/>
    <w:rsid w:val="00430430"/>
    <w:rsid w:val="00431274"/>
    <w:rsid w:val="004377AC"/>
    <w:rsid w:val="0044000D"/>
    <w:rsid w:val="004409EF"/>
    <w:rsid w:val="00442110"/>
    <w:rsid w:val="0044354C"/>
    <w:rsid w:val="0045127B"/>
    <w:rsid w:val="0045413A"/>
    <w:rsid w:val="00455B30"/>
    <w:rsid w:val="00456D15"/>
    <w:rsid w:val="00456F0C"/>
    <w:rsid w:val="00461C1A"/>
    <w:rsid w:val="00461E92"/>
    <w:rsid w:val="004621A8"/>
    <w:rsid w:val="00464AD1"/>
    <w:rsid w:val="004705C6"/>
    <w:rsid w:val="00480518"/>
    <w:rsid w:val="004836E5"/>
    <w:rsid w:val="00484CC5"/>
    <w:rsid w:val="00486EC6"/>
    <w:rsid w:val="00486EEF"/>
    <w:rsid w:val="00487EA3"/>
    <w:rsid w:val="004903A0"/>
    <w:rsid w:val="00490A9D"/>
    <w:rsid w:val="004931ED"/>
    <w:rsid w:val="004950B1"/>
    <w:rsid w:val="004A32A6"/>
    <w:rsid w:val="004A63D1"/>
    <w:rsid w:val="004B1641"/>
    <w:rsid w:val="004B3A6E"/>
    <w:rsid w:val="004B6EA9"/>
    <w:rsid w:val="004B7813"/>
    <w:rsid w:val="004C7B48"/>
    <w:rsid w:val="004E4AE9"/>
    <w:rsid w:val="004F2177"/>
    <w:rsid w:val="004F2D52"/>
    <w:rsid w:val="00500B59"/>
    <w:rsid w:val="00503BED"/>
    <w:rsid w:val="00504DA7"/>
    <w:rsid w:val="00510CF4"/>
    <w:rsid w:val="0051121F"/>
    <w:rsid w:val="00512335"/>
    <w:rsid w:val="00515496"/>
    <w:rsid w:val="0051601B"/>
    <w:rsid w:val="00523BC6"/>
    <w:rsid w:val="005327E5"/>
    <w:rsid w:val="00536C6A"/>
    <w:rsid w:val="0054357F"/>
    <w:rsid w:val="00543A0B"/>
    <w:rsid w:val="00545EDD"/>
    <w:rsid w:val="00547210"/>
    <w:rsid w:val="005659ED"/>
    <w:rsid w:val="00565AB6"/>
    <w:rsid w:val="00571638"/>
    <w:rsid w:val="00572D5B"/>
    <w:rsid w:val="005732CF"/>
    <w:rsid w:val="005760FC"/>
    <w:rsid w:val="0057795F"/>
    <w:rsid w:val="00584EC9"/>
    <w:rsid w:val="00587C85"/>
    <w:rsid w:val="005909F9"/>
    <w:rsid w:val="00594578"/>
    <w:rsid w:val="00597D97"/>
    <w:rsid w:val="005A058B"/>
    <w:rsid w:val="005A4D6E"/>
    <w:rsid w:val="005B07D9"/>
    <w:rsid w:val="005B2F02"/>
    <w:rsid w:val="005C083F"/>
    <w:rsid w:val="005C525C"/>
    <w:rsid w:val="005D2B49"/>
    <w:rsid w:val="005D5982"/>
    <w:rsid w:val="005E2779"/>
    <w:rsid w:val="005F5409"/>
    <w:rsid w:val="00600027"/>
    <w:rsid w:val="00602FDB"/>
    <w:rsid w:val="0060675E"/>
    <w:rsid w:val="00606A7D"/>
    <w:rsid w:val="00612148"/>
    <w:rsid w:val="0061242A"/>
    <w:rsid w:val="00612596"/>
    <w:rsid w:val="00621D02"/>
    <w:rsid w:val="00640BE9"/>
    <w:rsid w:val="006422FF"/>
    <w:rsid w:val="00650159"/>
    <w:rsid w:val="006545C5"/>
    <w:rsid w:val="00655438"/>
    <w:rsid w:val="00657E13"/>
    <w:rsid w:val="00663B99"/>
    <w:rsid w:val="00667CE6"/>
    <w:rsid w:val="00670D0E"/>
    <w:rsid w:val="00672013"/>
    <w:rsid w:val="00674186"/>
    <w:rsid w:val="006754AC"/>
    <w:rsid w:val="006759A2"/>
    <w:rsid w:val="006770F7"/>
    <w:rsid w:val="00677716"/>
    <w:rsid w:val="00683424"/>
    <w:rsid w:val="006839D8"/>
    <w:rsid w:val="00685BB5"/>
    <w:rsid w:val="00686105"/>
    <w:rsid w:val="006863DB"/>
    <w:rsid w:val="00690E6F"/>
    <w:rsid w:val="00692912"/>
    <w:rsid w:val="006A5322"/>
    <w:rsid w:val="006B1A36"/>
    <w:rsid w:val="006B606E"/>
    <w:rsid w:val="006C3918"/>
    <w:rsid w:val="006C74B3"/>
    <w:rsid w:val="006D068D"/>
    <w:rsid w:val="006D13A4"/>
    <w:rsid w:val="006E12E2"/>
    <w:rsid w:val="006E27A0"/>
    <w:rsid w:val="006E39CA"/>
    <w:rsid w:val="006E49FF"/>
    <w:rsid w:val="006E5FB9"/>
    <w:rsid w:val="00706692"/>
    <w:rsid w:val="00710310"/>
    <w:rsid w:val="00712814"/>
    <w:rsid w:val="007144D3"/>
    <w:rsid w:val="00715681"/>
    <w:rsid w:val="00721670"/>
    <w:rsid w:val="00725B61"/>
    <w:rsid w:val="00731BD8"/>
    <w:rsid w:val="00732910"/>
    <w:rsid w:val="0074130C"/>
    <w:rsid w:val="007425C6"/>
    <w:rsid w:val="00747953"/>
    <w:rsid w:val="007529C3"/>
    <w:rsid w:val="00754F05"/>
    <w:rsid w:val="007608B6"/>
    <w:rsid w:val="00763A93"/>
    <w:rsid w:val="00776C94"/>
    <w:rsid w:val="0077735D"/>
    <w:rsid w:val="00786EDC"/>
    <w:rsid w:val="0079132A"/>
    <w:rsid w:val="007917E8"/>
    <w:rsid w:val="00794373"/>
    <w:rsid w:val="00795A73"/>
    <w:rsid w:val="00796B35"/>
    <w:rsid w:val="007A6EAB"/>
    <w:rsid w:val="007B618C"/>
    <w:rsid w:val="007B6988"/>
    <w:rsid w:val="007C5CBB"/>
    <w:rsid w:val="007C7DF5"/>
    <w:rsid w:val="007D1647"/>
    <w:rsid w:val="007D6B3F"/>
    <w:rsid w:val="007D72A0"/>
    <w:rsid w:val="007D7BA4"/>
    <w:rsid w:val="007E0763"/>
    <w:rsid w:val="007E19F7"/>
    <w:rsid w:val="007E5C80"/>
    <w:rsid w:val="007F27B4"/>
    <w:rsid w:val="007F6AAC"/>
    <w:rsid w:val="007F7E27"/>
    <w:rsid w:val="00802BDE"/>
    <w:rsid w:val="0080612D"/>
    <w:rsid w:val="00810909"/>
    <w:rsid w:val="00814251"/>
    <w:rsid w:val="00815B97"/>
    <w:rsid w:val="00817277"/>
    <w:rsid w:val="00817F94"/>
    <w:rsid w:val="0082005E"/>
    <w:rsid w:val="00820627"/>
    <w:rsid w:val="00823E9E"/>
    <w:rsid w:val="008268F8"/>
    <w:rsid w:val="00827772"/>
    <w:rsid w:val="00827FA9"/>
    <w:rsid w:val="008366AC"/>
    <w:rsid w:val="00840B1E"/>
    <w:rsid w:val="00840C88"/>
    <w:rsid w:val="0084194C"/>
    <w:rsid w:val="00853275"/>
    <w:rsid w:val="008533D3"/>
    <w:rsid w:val="008538EB"/>
    <w:rsid w:val="008559DE"/>
    <w:rsid w:val="0086378E"/>
    <w:rsid w:val="0087253C"/>
    <w:rsid w:val="008744EE"/>
    <w:rsid w:val="008807E7"/>
    <w:rsid w:val="00881CE4"/>
    <w:rsid w:val="00882FDD"/>
    <w:rsid w:val="0088349F"/>
    <w:rsid w:val="00883DE8"/>
    <w:rsid w:val="008846E8"/>
    <w:rsid w:val="008915A6"/>
    <w:rsid w:val="00892E60"/>
    <w:rsid w:val="0089399B"/>
    <w:rsid w:val="00894FA8"/>
    <w:rsid w:val="0089670A"/>
    <w:rsid w:val="008A1D30"/>
    <w:rsid w:val="008A2FCE"/>
    <w:rsid w:val="008A6E86"/>
    <w:rsid w:val="008B4715"/>
    <w:rsid w:val="008B60E2"/>
    <w:rsid w:val="008B6E54"/>
    <w:rsid w:val="008B7035"/>
    <w:rsid w:val="008C31BB"/>
    <w:rsid w:val="008C346F"/>
    <w:rsid w:val="008C745A"/>
    <w:rsid w:val="008D0580"/>
    <w:rsid w:val="008D1DBE"/>
    <w:rsid w:val="008D45F4"/>
    <w:rsid w:val="008D519B"/>
    <w:rsid w:val="008D6036"/>
    <w:rsid w:val="008D6614"/>
    <w:rsid w:val="008E11AB"/>
    <w:rsid w:val="008E2A27"/>
    <w:rsid w:val="008E4901"/>
    <w:rsid w:val="008E66A2"/>
    <w:rsid w:val="008F071D"/>
    <w:rsid w:val="008F1F0C"/>
    <w:rsid w:val="008F5761"/>
    <w:rsid w:val="008F5D3D"/>
    <w:rsid w:val="00903BA6"/>
    <w:rsid w:val="009064B3"/>
    <w:rsid w:val="00911018"/>
    <w:rsid w:val="00912C55"/>
    <w:rsid w:val="00912F36"/>
    <w:rsid w:val="00917301"/>
    <w:rsid w:val="0092057A"/>
    <w:rsid w:val="00923446"/>
    <w:rsid w:val="00926BC7"/>
    <w:rsid w:val="009276E7"/>
    <w:rsid w:val="00935A97"/>
    <w:rsid w:val="00937BFB"/>
    <w:rsid w:val="00946F36"/>
    <w:rsid w:val="0095357D"/>
    <w:rsid w:val="00953BE7"/>
    <w:rsid w:val="009543A7"/>
    <w:rsid w:val="00961478"/>
    <w:rsid w:val="009631EA"/>
    <w:rsid w:val="00964AAF"/>
    <w:rsid w:val="009655B6"/>
    <w:rsid w:val="00970BC1"/>
    <w:rsid w:val="0097277B"/>
    <w:rsid w:val="00973D36"/>
    <w:rsid w:val="00974013"/>
    <w:rsid w:val="00977B29"/>
    <w:rsid w:val="00981BB8"/>
    <w:rsid w:val="00987AD4"/>
    <w:rsid w:val="009A423C"/>
    <w:rsid w:val="009B2038"/>
    <w:rsid w:val="009C4BAF"/>
    <w:rsid w:val="009C7AC4"/>
    <w:rsid w:val="009D6ACF"/>
    <w:rsid w:val="009E394C"/>
    <w:rsid w:val="009E5807"/>
    <w:rsid w:val="009E7360"/>
    <w:rsid w:val="009F1442"/>
    <w:rsid w:val="009F5D91"/>
    <w:rsid w:val="009F702A"/>
    <w:rsid w:val="00A04393"/>
    <w:rsid w:val="00A06537"/>
    <w:rsid w:val="00A07DA1"/>
    <w:rsid w:val="00A110EA"/>
    <w:rsid w:val="00A127DA"/>
    <w:rsid w:val="00A14EF1"/>
    <w:rsid w:val="00A176D5"/>
    <w:rsid w:val="00A239E1"/>
    <w:rsid w:val="00A2467B"/>
    <w:rsid w:val="00A25296"/>
    <w:rsid w:val="00A26B23"/>
    <w:rsid w:val="00A32F3A"/>
    <w:rsid w:val="00A37A6C"/>
    <w:rsid w:val="00A37D34"/>
    <w:rsid w:val="00A40E6A"/>
    <w:rsid w:val="00A428A5"/>
    <w:rsid w:val="00A4340A"/>
    <w:rsid w:val="00A434EB"/>
    <w:rsid w:val="00A448DF"/>
    <w:rsid w:val="00A4754F"/>
    <w:rsid w:val="00A50FB9"/>
    <w:rsid w:val="00A53ADF"/>
    <w:rsid w:val="00A61CC1"/>
    <w:rsid w:val="00A6688E"/>
    <w:rsid w:val="00A721F3"/>
    <w:rsid w:val="00A74B7E"/>
    <w:rsid w:val="00A7554C"/>
    <w:rsid w:val="00A7688A"/>
    <w:rsid w:val="00A82A5F"/>
    <w:rsid w:val="00A92A5B"/>
    <w:rsid w:val="00AA0DF7"/>
    <w:rsid w:val="00AA3177"/>
    <w:rsid w:val="00AB1DF8"/>
    <w:rsid w:val="00AB377B"/>
    <w:rsid w:val="00AB40E2"/>
    <w:rsid w:val="00AC0625"/>
    <w:rsid w:val="00AC0AB1"/>
    <w:rsid w:val="00AC1402"/>
    <w:rsid w:val="00AC171C"/>
    <w:rsid w:val="00AC1F16"/>
    <w:rsid w:val="00AC2CEF"/>
    <w:rsid w:val="00AC52A8"/>
    <w:rsid w:val="00AD0B37"/>
    <w:rsid w:val="00AE1642"/>
    <w:rsid w:val="00AE1F9D"/>
    <w:rsid w:val="00AE4AFB"/>
    <w:rsid w:val="00AE5EF1"/>
    <w:rsid w:val="00AF6217"/>
    <w:rsid w:val="00AF7269"/>
    <w:rsid w:val="00B113F3"/>
    <w:rsid w:val="00B118F4"/>
    <w:rsid w:val="00B16E14"/>
    <w:rsid w:val="00B17E65"/>
    <w:rsid w:val="00B216C8"/>
    <w:rsid w:val="00B24A9A"/>
    <w:rsid w:val="00B26F35"/>
    <w:rsid w:val="00B275F6"/>
    <w:rsid w:val="00B30144"/>
    <w:rsid w:val="00B30172"/>
    <w:rsid w:val="00B4077B"/>
    <w:rsid w:val="00B4096B"/>
    <w:rsid w:val="00B40E31"/>
    <w:rsid w:val="00B412C6"/>
    <w:rsid w:val="00B42FF6"/>
    <w:rsid w:val="00B515A1"/>
    <w:rsid w:val="00B52235"/>
    <w:rsid w:val="00B545AC"/>
    <w:rsid w:val="00B60DF9"/>
    <w:rsid w:val="00B63FDF"/>
    <w:rsid w:val="00B64039"/>
    <w:rsid w:val="00B6468B"/>
    <w:rsid w:val="00B649D2"/>
    <w:rsid w:val="00B66759"/>
    <w:rsid w:val="00B72ACD"/>
    <w:rsid w:val="00B7368C"/>
    <w:rsid w:val="00B73B77"/>
    <w:rsid w:val="00B752E4"/>
    <w:rsid w:val="00B771CD"/>
    <w:rsid w:val="00B8446B"/>
    <w:rsid w:val="00B84937"/>
    <w:rsid w:val="00B87281"/>
    <w:rsid w:val="00B91D0E"/>
    <w:rsid w:val="00BA1E40"/>
    <w:rsid w:val="00BA6107"/>
    <w:rsid w:val="00BB14A8"/>
    <w:rsid w:val="00BB5D6E"/>
    <w:rsid w:val="00BB729E"/>
    <w:rsid w:val="00BC0800"/>
    <w:rsid w:val="00BC156C"/>
    <w:rsid w:val="00BC1EE0"/>
    <w:rsid w:val="00BC2657"/>
    <w:rsid w:val="00BC4249"/>
    <w:rsid w:val="00BC46A8"/>
    <w:rsid w:val="00BC477E"/>
    <w:rsid w:val="00BC72D4"/>
    <w:rsid w:val="00BD08D8"/>
    <w:rsid w:val="00BD560B"/>
    <w:rsid w:val="00BD6A3E"/>
    <w:rsid w:val="00BE24B4"/>
    <w:rsid w:val="00BE64AF"/>
    <w:rsid w:val="00BF464B"/>
    <w:rsid w:val="00BF6054"/>
    <w:rsid w:val="00BF6C70"/>
    <w:rsid w:val="00BF7449"/>
    <w:rsid w:val="00C0131B"/>
    <w:rsid w:val="00C0227F"/>
    <w:rsid w:val="00C02976"/>
    <w:rsid w:val="00C05E08"/>
    <w:rsid w:val="00C060B0"/>
    <w:rsid w:val="00C11D52"/>
    <w:rsid w:val="00C14FC7"/>
    <w:rsid w:val="00C15BE9"/>
    <w:rsid w:val="00C15C6F"/>
    <w:rsid w:val="00C17FB6"/>
    <w:rsid w:val="00C200A1"/>
    <w:rsid w:val="00C2165A"/>
    <w:rsid w:val="00C230E9"/>
    <w:rsid w:val="00C27713"/>
    <w:rsid w:val="00C3222D"/>
    <w:rsid w:val="00C3604C"/>
    <w:rsid w:val="00C55974"/>
    <w:rsid w:val="00C601F0"/>
    <w:rsid w:val="00C61372"/>
    <w:rsid w:val="00C7404F"/>
    <w:rsid w:val="00C76A15"/>
    <w:rsid w:val="00C76A33"/>
    <w:rsid w:val="00C8057C"/>
    <w:rsid w:val="00C8065D"/>
    <w:rsid w:val="00C80CC0"/>
    <w:rsid w:val="00C84539"/>
    <w:rsid w:val="00C8570B"/>
    <w:rsid w:val="00C87AA4"/>
    <w:rsid w:val="00C90853"/>
    <w:rsid w:val="00C94EA0"/>
    <w:rsid w:val="00CA2BE4"/>
    <w:rsid w:val="00CA2D97"/>
    <w:rsid w:val="00CB1FD2"/>
    <w:rsid w:val="00CB2084"/>
    <w:rsid w:val="00CB3418"/>
    <w:rsid w:val="00CB4D5D"/>
    <w:rsid w:val="00CB7158"/>
    <w:rsid w:val="00CC00D6"/>
    <w:rsid w:val="00CC3292"/>
    <w:rsid w:val="00CC3DB2"/>
    <w:rsid w:val="00CD68C7"/>
    <w:rsid w:val="00CE278C"/>
    <w:rsid w:val="00CF6A25"/>
    <w:rsid w:val="00D04767"/>
    <w:rsid w:val="00D11CE4"/>
    <w:rsid w:val="00D15177"/>
    <w:rsid w:val="00D170CD"/>
    <w:rsid w:val="00D228AD"/>
    <w:rsid w:val="00D31AA4"/>
    <w:rsid w:val="00D3284B"/>
    <w:rsid w:val="00D35486"/>
    <w:rsid w:val="00D410F8"/>
    <w:rsid w:val="00D420EF"/>
    <w:rsid w:val="00D44059"/>
    <w:rsid w:val="00D449F7"/>
    <w:rsid w:val="00D46FFC"/>
    <w:rsid w:val="00D54E65"/>
    <w:rsid w:val="00D572B1"/>
    <w:rsid w:val="00D666C5"/>
    <w:rsid w:val="00D71B0E"/>
    <w:rsid w:val="00D72C4F"/>
    <w:rsid w:val="00D7716E"/>
    <w:rsid w:val="00D81F9A"/>
    <w:rsid w:val="00D85470"/>
    <w:rsid w:val="00D92F42"/>
    <w:rsid w:val="00D94F56"/>
    <w:rsid w:val="00D95389"/>
    <w:rsid w:val="00D95BB3"/>
    <w:rsid w:val="00D96F6F"/>
    <w:rsid w:val="00DA04E2"/>
    <w:rsid w:val="00DA0B67"/>
    <w:rsid w:val="00DA2519"/>
    <w:rsid w:val="00DB0360"/>
    <w:rsid w:val="00DB1A95"/>
    <w:rsid w:val="00DB7915"/>
    <w:rsid w:val="00DB7FD7"/>
    <w:rsid w:val="00DC23D8"/>
    <w:rsid w:val="00DC2428"/>
    <w:rsid w:val="00DD1766"/>
    <w:rsid w:val="00DD20CE"/>
    <w:rsid w:val="00DD7662"/>
    <w:rsid w:val="00DD7EE0"/>
    <w:rsid w:val="00DE26DC"/>
    <w:rsid w:val="00DE5F7C"/>
    <w:rsid w:val="00DE6B59"/>
    <w:rsid w:val="00DF77DF"/>
    <w:rsid w:val="00E00235"/>
    <w:rsid w:val="00E01C9C"/>
    <w:rsid w:val="00E03BA0"/>
    <w:rsid w:val="00E050C1"/>
    <w:rsid w:val="00E117B6"/>
    <w:rsid w:val="00E12791"/>
    <w:rsid w:val="00E22C6E"/>
    <w:rsid w:val="00E230FA"/>
    <w:rsid w:val="00E23D56"/>
    <w:rsid w:val="00E30484"/>
    <w:rsid w:val="00E322FF"/>
    <w:rsid w:val="00E323D6"/>
    <w:rsid w:val="00E33F3C"/>
    <w:rsid w:val="00E54825"/>
    <w:rsid w:val="00E5796C"/>
    <w:rsid w:val="00E662DC"/>
    <w:rsid w:val="00E67A29"/>
    <w:rsid w:val="00E71007"/>
    <w:rsid w:val="00E75CEF"/>
    <w:rsid w:val="00E85F27"/>
    <w:rsid w:val="00E90EDA"/>
    <w:rsid w:val="00E918A4"/>
    <w:rsid w:val="00E92A76"/>
    <w:rsid w:val="00E97894"/>
    <w:rsid w:val="00EA0969"/>
    <w:rsid w:val="00EA495B"/>
    <w:rsid w:val="00EA4ADC"/>
    <w:rsid w:val="00EA6DBC"/>
    <w:rsid w:val="00EB2649"/>
    <w:rsid w:val="00EC13B7"/>
    <w:rsid w:val="00EC3883"/>
    <w:rsid w:val="00EC3888"/>
    <w:rsid w:val="00EC5339"/>
    <w:rsid w:val="00EC62BC"/>
    <w:rsid w:val="00ED0E2C"/>
    <w:rsid w:val="00ED445E"/>
    <w:rsid w:val="00EE000F"/>
    <w:rsid w:val="00EE069F"/>
    <w:rsid w:val="00EE3F44"/>
    <w:rsid w:val="00EF2050"/>
    <w:rsid w:val="00EF3BD1"/>
    <w:rsid w:val="00EF5048"/>
    <w:rsid w:val="00EF5554"/>
    <w:rsid w:val="00EF711C"/>
    <w:rsid w:val="00F00F66"/>
    <w:rsid w:val="00F018F8"/>
    <w:rsid w:val="00F04EC8"/>
    <w:rsid w:val="00F06073"/>
    <w:rsid w:val="00F063E7"/>
    <w:rsid w:val="00F06855"/>
    <w:rsid w:val="00F07FDE"/>
    <w:rsid w:val="00F21407"/>
    <w:rsid w:val="00F2155E"/>
    <w:rsid w:val="00F22394"/>
    <w:rsid w:val="00F24958"/>
    <w:rsid w:val="00F25DA2"/>
    <w:rsid w:val="00F37E2E"/>
    <w:rsid w:val="00F409A9"/>
    <w:rsid w:val="00F43A3E"/>
    <w:rsid w:val="00F53874"/>
    <w:rsid w:val="00F54BFC"/>
    <w:rsid w:val="00F605C4"/>
    <w:rsid w:val="00F620D8"/>
    <w:rsid w:val="00F673C3"/>
    <w:rsid w:val="00F709D5"/>
    <w:rsid w:val="00F722CC"/>
    <w:rsid w:val="00F725E0"/>
    <w:rsid w:val="00F74970"/>
    <w:rsid w:val="00F7506C"/>
    <w:rsid w:val="00F75B6E"/>
    <w:rsid w:val="00F81092"/>
    <w:rsid w:val="00F81C42"/>
    <w:rsid w:val="00F86F17"/>
    <w:rsid w:val="00F90AF1"/>
    <w:rsid w:val="00F913B6"/>
    <w:rsid w:val="00F91C92"/>
    <w:rsid w:val="00F924D9"/>
    <w:rsid w:val="00F93710"/>
    <w:rsid w:val="00FA41EE"/>
    <w:rsid w:val="00FA41FE"/>
    <w:rsid w:val="00FA5245"/>
    <w:rsid w:val="00FB381C"/>
    <w:rsid w:val="00FB458E"/>
    <w:rsid w:val="00FB5208"/>
    <w:rsid w:val="00FB71C4"/>
    <w:rsid w:val="00FB7C18"/>
    <w:rsid w:val="00FC3692"/>
    <w:rsid w:val="00FC6540"/>
    <w:rsid w:val="00FC6AE2"/>
    <w:rsid w:val="00FD0ACE"/>
    <w:rsid w:val="00FD6F47"/>
    <w:rsid w:val="00FE3008"/>
    <w:rsid w:val="00FE5F02"/>
    <w:rsid w:val="00FF309C"/>
    <w:rsid w:val="00FF4812"/>
    <w:rsid w:val="00FF6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C16CE"/>
  <w14:defaultImageDpi w14:val="32767"/>
  <w15:chartTrackingRefBased/>
  <w15:docId w15:val="{623ABA4D-58DA-9F44-9046-C08CD11C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AA0D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172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1C9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12F3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DF7"/>
    <w:rPr>
      <w:rFonts w:asciiTheme="majorHAnsi" w:eastAsiaTheme="majorEastAsia" w:hAnsiTheme="majorHAnsi" w:cstheme="majorBidi"/>
      <w:color w:val="2F5496" w:themeColor="accent1" w:themeShade="BF"/>
      <w:sz w:val="32"/>
      <w:szCs w:val="32"/>
      <w:lang w:val="en-AU"/>
    </w:rPr>
  </w:style>
  <w:style w:type="character" w:styleId="Hyperlink">
    <w:name w:val="Hyperlink"/>
    <w:basedOn w:val="DefaultParagraphFont"/>
    <w:uiPriority w:val="99"/>
    <w:unhideWhenUsed/>
    <w:rsid w:val="00AA0DF7"/>
    <w:rPr>
      <w:color w:val="0563C1" w:themeColor="hyperlink"/>
      <w:u w:val="single"/>
    </w:rPr>
  </w:style>
  <w:style w:type="paragraph" w:styleId="ListParagraph">
    <w:name w:val="List Paragraph"/>
    <w:basedOn w:val="Normal"/>
    <w:uiPriority w:val="34"/>
    <w:qFormat/>
    <w:rsid w:val="00AA0DF7"/>
    <w:pPr>
      <w:spacing w:after="160" w:line="259" w:lineRule="auto"/>
      <w:ind w:left="720"/>
      <w:contextualSpacing/>
    </w:pPr>
    <w:rPr>
      <w:sz w:val="22"/>
      <w:szCs w:val="22"/>
    </w:rPr>
  </w:style>
  <w:style w:type="character" w:styleId="Strong">
    <w:name w:val="Strong"/>
    <w:basedOn w:val="DefaultParagraphFont"/>
    <w:uiPriority w:val="22"/>
    <w:qFormat/>
    <w:rsid w:val="00AA0DF7"/>
    <w:rPr>
      <w:b/>
      <w:bCs/>
    </w:rPr>
  </w:style>
  <w:style w:type="paragraph" w:customStyle="1" w:styleId="EndNoteBibliographyTitle">
    <w:name w:val="EndNote Bibliography Title"/>
    <w:basedOn w:val="Normal"/>
    <w:link w:val="EndNoteBibliographyTitleChar"/>
    <w:rsid w:val="00E117B6"/>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E117B6"/>
    <w:rPr>
      <w:rFonts w:ascii="Calibri" w:hAnsi="Calibri" w:cs="Calibri"/>
      <w:lang w:val="en-US"/>
    </w:rPr>
  </w:style>
  <w:style w:type="paragraph" w:customStyle="1" w:styleId="EndNoteBibliography">
    <w:name w:val="EndNote Bibliography"/>
    <w:basedOn w:val="Normal"/>
    <w:link w:val="EndNoteBibliographyChar"/>
    <w:rsid w:val="00E117B6"/>
    <w:pPr>
      <w:jc w:val="center"/>
    </w:pPr>
    <w:rPr>
      <w:rFonts w:ascii="Calibri" w:hAnsi="Calibri" w:cs="Calibri"/>
      <w:lang w:val="en-US"/>
    </w:rPr>
  </w:style>
  <w:style w:type="character" w:customStyle="1" w:styleId="EndNoteBibliographyChar">
    <w:name w:val="EndNote Bibliography Char"/>
    <w:basedOn w:val="DefaultParagraphFont"/>
    <w:link w:val="EndNoteBibliography"/>
    <w:rsid w:val="00E117B6"/>
    <w:rPr>
      <w:rFonts w:ascii="Calibri" w:hAnsi="Calibri" w:cs="Calibri"/>
      <w:lang w:val="en-US"/>
    </w:rPr>
  </w:style>
  <w:style w:type="character" w:styleId="CommentReference">
    <w:name w:val="annotation reference"/>
    <w:basedOn w:val="DefaultParagraphFont"/>
    <w:uiPriority w:val="99"/>
    <w:semiHidden/>
    <w:unhideWhenUsed/>
    <w:rsid w:val="00E117B6"/>
    <w:rPr>
      <w:sz w:val="16"/>
      <w:szCs w:val="16"/>
    </w:rPr>
  </w:style>
  <w:style w:type="paragraph" w:styleId="CommentText">
    <w:name w:val="annotation text"/>
    <w:basedOn w:val="Normal"/>
    <w:link w:val="CommentTextChar"/>
    <w:uiPriority w:val="99"/>
    <w:unhideWhenUsed/>
    <w:rsid w:val="00E117B6"/>
    <w:rPr>
      <w:sz w:val="20"/>
      <w:szCs w:val="20"/>
    </w:rPr>
  </w:style>
  <w:style w:type="character" w:customStyle="1" w:styleId="CommentTextChar">
    <w:name w:val="Comment Text Char"/>
    <w:basedOn w:val="DefaultParagraphFont"/>
    <w:link w:val="CommentText"/>
    <w:uiPriority w:val="99"/>
    <w:rsid w:val="00E117B6"/>
    <w:rPr>
      <w:sz w:val="20"/>
      <w:szCs w:val="20"/>
      <w:lang w:val="en-AU"/>
    </w:rPr>
  </w:style>
  <w:style w:type="paragraph" w:styleId="CommentSubject">
    <w:name w:val="annotation subject"/>
    <w:basedOn w:val="CommentText"/>
    <w:next w:val="CommentText"/>
    <w:link w:val="CommentSubjectChar"/>
    <w:uiPriority w:val="99"/>
    <w:semiHidden/>
    <w:unhideWhenUsed/>
    <w:rsid w:val="00E117B6"/>
    <w:rPr>
      <w:b/>
      <w:bCs/>
    </w:rPr>
  </w:style>
  <w:style w:type="character" w:customStyle="1" w:styleId="CommentSubjectChar">
    <w:name w:val="Comment Subject Char"/>
    <w:basedOn w:val="CommentTextChar"/>
    <w:link w:val="CommentSubject"/>
    <w:uiPriority w:val="99"/>
    <w:semiHidden/>
    <w:rsid w:val="00E117B6"/>
    <w:rPr>
      <w:b/>
      <w:bCs/>
      <w:sz w:val="20"/>
      <w:szCs w:val="20"/>
      <w:lang w:val="en-AU"/>
    </w:rPr>
  </w:style>
  <w:style w:type="paragraph" w:styleId="BalloonText">
    <w:name w:val="Balloon Text"/>
    <w:basedOn w:val="Normal"/>
    <w:link w:val="BalloonTextChar"/>
    <w:uiPriority w:val="99"/>
    <w:semiHidden/>
    <w:unhideWhenUsed/>
    <w:rsid w:val="00E117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7B6"/>
    <w:rPr>
      <w:rFonts w:ascii="Times New Roman" w:hAnsi="Times New Roman" w:cs="Times New Roman"/>
      <w:sz w:val="18"/>
      <w:szCs w:val="18"/>
      <w:lang w:val="en-AU"/>
    </w:rPr>
  </w:style>
  <w:style w:type="paragraph" w:styleId="Quote">
    <w:name w:val="Quote"/>
    <w:basedOn w:val="Normal"/>
    <w:next w:val="Normal"/>
    <w:link w:val="QuoteChar"/>
    <w:uiPriority w:val="29"/>
    <w:qFormat/>
    <w:rsid w:val="00A92A5B"/>
    <w:pPr>
      <w:spacing w:before="200" w:after="16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A92A5B"/>
    <w:rPr>
      <w:i/>
      <w:iCs/>
      <w:color w:val="404040" w:themeColor="text1" w:themeTint="BF"/>
    </w:rPr>
  </w:style>
  <w:style w:type="character" w:customStyle="1" w:styleId="ref-lnk">
    <w:name w:val="ref-lnk"/>
    <w:basedOn w:val="DefaultParagraphFont"/>
    <w:rsid w:val="00794373"/>
  </w:style>
  <w:style w:type="character" w:customStyle="1" w:styleId="Heading2Char">
    <w:name w:val="Heading 2 Char"/>
    <w:basedOn w:val="DefaultParagraphFont"/>
    <w:link w:val="Heading2"/>
    <w:uiPriority w:val="9"/>
    <w:rsid w:val="00251725"/>
    <w:rPr>
      <w:rFonts w:asciiTheme="majorHAnsi" w:eastAsiaTheme="majorEastAsia" w:hAnsiTheme="majorHAnsi" w:cstheme="majorBidi"/>
      <w:color w:val="2F5496" w:themeColor="accent1" w:themeShade="BF"/>
      <w:sz w:val="26"/>
      <w:szCs w:val="26"/>
      <w:lang w:val="en-AU"/>
    </w:rPr>
  </w:style>
  <w:style w:type="paragraph" w:styleId="Caption">
    <w:name w:val="caption"/>
    <w:basedOn w:val="Normal"/>
    <w:next w:val="Normal"/>
    <w:uiPriority w:val="35"/>
    <w:unhideWhenUsed/>
    <w:qFormat/>
    <w:rsid w:val="00490A9D"/>
    <w:pPr>
      <w:spacing w:after="200"/>
    </w:pPr>
    <w:rPr>
      <w:i/>
      <w:iCs/>
      <w:color w:val="44546A" w:themeColor="text2"/>
      <w:sz w:val="18"/>
      <w:szCs w:val="18"/>
    </w:rPr>
  </w:style>
  <w:style w:type="character" w:customStyle="1" w:styleId="UnresolvedMention1">
    <w:name w:val="Unresolved Mention1"/>
    <w:basedOn w:val="DefaultParagraphFont"/>
    <w:uiPriority w:val="99"/>
    <w:rsid w:val="00042638"/>
    <w:rPr>
      <w:color w:val="605E5C"/>
      <w:shd w:val="clear" w:color="auto" w:fill="E1DFDD"/>
    </w:rPr>
  </w:style>
  <w:style w:type="character" w:customStyle="1" w:styleId="Heading3Char">
    <w:name w:val="Heading 3 Char"/>
    <w:basedOn w:val="DefaultParagraphFont"/>
    <w:link w:val="Heading3"/>
    <w:uiPriority w:val="9"/>
    <w:rsid w:val="00E01C9C"/>
    <w:rPr>
      <w:rFonts w:asciiTheme="majorHAnsi" w:eastAsiaTheme="majorEastAsia" w:hAnsiTheme="majorHAnsi" w:cstheme="majorBidi"/>
      <w:color w:val="1F3763" w:themeColor="accent1" w:themeShade="7F"/>
      <w:lang w:val="en-AU"/>
    </w:rPr>
  </w:style>
  <w:style w:type="character" w:customStyle="1" w:styleId="Heading4Char">
    <w:name w:val="Heading 4 Char"/>
    <w:basedOn w:val="DefaultParagraphFont"/>
    <w:link w:val="Heading4"/>
    <w:uiPriority w:val="9"/>
    <w:rsid w:val="00912F36"/>
    <w:rPr>
      <w:rFonts w:asciiTheme="majorHAnsi" w:eastAsiaTheme="majorEastAsia" w:hAnsiTheme="majorHAnsi" w:cstheme="majorBidi"/>
      <w:i/>
      <w:iCs/>
      <w:color w:val="2F5496" w:themeColor="accent1" w:themeShade="BF"/>
      <w:lang w:val="en-AU"/>
    </w:rPr>
  </w:style>
  <w:style w:type="character" w:customStyle="1" w:styleId="apple-converted-space">
    <w:name w:val="apple-converted-space"/>
    <w:basedOn w:val="DefaultParagraphFont"/>
    <w:rsid w:val="00334555"/>
  </w:style>
  <w:style w:type="paragraph" w:styleId="Revision">
    <w:name w:val="Revision"/>
    <w:hidden/>
    <w:uiPriority w:val="99"/>
    <w:semiHidden/>
    <w:rsid w:val="00663B99"/>
    <w:rPr>
      <w:lang w:val="en-AU"/>
    </w:rPr>
  </w:style>
  <w:style w:type="character" w:customStyle="1" w:styleId="UnresolvedMention2">
    <w:name w:val="Unresolved Mention2"/>
    <w:basedOn w:val="DefaultParagraphFont"/>
    <w:uiPriority w:val="99"/>
    <w:unhideWhenUsed/>
    <w:rsid w:val="00D92F42"/>
    <w:rPr>
      <w:color w:val="605E5C"/>
      <w:shd w:val="clear" w:color="auto" w:fill="E1DFDD"/>
    </w:rPr>
  </w:style>
  <w:style w:type="character" w:styleId="FollowedHyperlink">
    <w:name w:val="FollowedHyperlink"/>
    <w:basedOn w:val="DefaultParagraphFont"/>
    <w:uiPriority w:val="99"/>
    <w:semiHidden/>
    <w:unhideWhenUsed/>
    <w:rsid w:val="001407F4"/>
    <w:rPr>
      <w:color w:val="954F72" w:themeColor="followedHyperlink"/>
      <w:u w:val="single"/>
    </w:rPr>
  </w:style>
  <w:style w:type="character" w:styleId="UnresolvedMention">
    <w:name w:val="Unresolved Mention"/>
    <w:basedOn w:val="DefaultParagraphFont"/>
    <w:uiPriority w:val="99"/>
    <w:semiHidden/>
    <w:unhideWhenUsed/>
    <w:rsid w:val="00C8057C"/>
    <w:rPr>
      <w:color w:val="605E5C"/>
      <w:shd w:val="clear" w:color="auto" w:fill="E1DFDD"/>
    </w:rPr>
  </w:style>
  <w:style w:type="character" w:styleId="LineNumber">
    <w:name w:val="line number"/>
    <w:basedOn w:val="DefaultParagraphFont"/>
    <w:uiPriority w:val="99"/>
    <w:semiHidden/>
    <w:unhideWhenUsed/>
    <w:rsid w:val="00F67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0761">
      <w:bodyDiv w:val="1"/>
      <w:marLeft w:val="0"/>
      <w:marRight w:val="0"/>
      <w:marTop w:val="0"/>
      <w:marBottom w:val="0"/>
      <w:divBdr>
        <w:top w:val="none" w:sz="0" w:space="0" w:color="auto"/>
        <w:left w:val="none" w:sz="0" w:space="0" w:color="auto"/>
        <w:bottom w:val="none" w:sz="0" w:space="0" w:color="auto"/>
        <w:right w:val="none" w:sz="0" w:space="0" w:color="auto"/>
      </w:divBdr>
    </w:div>
    <w:div w:id="607929009">
      <w:bodyDiv w:val="1"/>
      <w:marLeft w:val="0"/>
      <w:marRight w:val="0"/>
      <w:marTop w:val="0"/>
      <w:marBottom w:val="0"/>
      <w:divBdr>
        <w:top w:val="none" w:sz="0" w:space="0" w:color="auto"/>
        <w:left w:val="none" w:sz="0" w:space="0" w:color="auto"/>
        <w:bottom w:val="none" w:sz="0" w:space="0" w:color="auto"/>
        <w:right w:val="none" w:sz="0" w:space="0" w:color="auto"/>
      </w:divBdr>
    </w:div>
    <w:div w:id="640496357">
      <w:bodyDiv w:val="1"/>
      <w:marLeft w:val="0"/>
      <w:marRight w:val="0"/>
      <w:marTop w:val="0"/>
      <w:marBottom w:val="0"/>
      <w:divBdr>
        <w:top w:val="none" w:sz="0" w:space="0" w:color="auto"/>
        <w:left w:val="none" w:sz="0" w:space="0" w:color="auto"/>
        <w:bottom w:val="none" w:sz="0" w:space="0" w:color="auto"/>
        <w:right w:val="none" w:sz="0" w:space="0" w:color="auto"/>
      </w:divBdr>
    </w:div>
    <w:div w:id="642780817">
      <w:bodyDiv w:val="1"/>
      <w:marLeft w:val="0"/>
      <w:marRight w:val="0"/>
      <w:marTop w:val="0"/>
      <w:marBottom w:val="0"/>
      <w:divBdr>
        <w:top w:val="none" w:sz="0" w:space="0" w:color="auto"/>
        <w:left w:val="none" w:sz="0" w:space="0" w:color="auto"/>
        <w:bottom w:val="none" w:sz="0" w:space="0" w:color="auto"/>
        <w:right w:val="none" w:sz="0" w:space="0" w:color="auto"/>
      </w:divBdr>
    </w:div>
    <w:div w:id="802583152">
      <w:bodyDiv w:val="1"/>
      <w:marLeft w:val="0"/>
      <w:marRight w:val="0"/>
      <w:marTop w:val="0"/>
      <w:marBottom w:val="0"/>
      <w:divBdr>
        <w:top w:val="none" w:sz="0" w:space="0" w:color="auto"/>
        <w:left w:val="none" w:sz="0" w:space="0" w:color="auto"/>
        <w:bottom w:val="none" w:sz="0" w:space="0" w:color="auto"/>
        <w:right w:val="none" w:sz="0" w:space="0" w:color="auto"/>
      </w:divBdr>
    </w:div>
    <w:div w:id="1227372421">
      <w:bodyDiv w:val="1"/>
      <w:marLeft w:val="0"/>
      <w:marRight w:val="0"/>
      <w:marTop w:val="0"/>
      <w:marBottom w:val="0"/>
      <w:divBdr>
        <w:top w:val="none" w:sz="0" w:space="0" w:color="auto"/>
        <w:left w:val="none" w:sz="0" w:space="0" w:color="auto"/>
        <w:bottom w:val="none" w:sz="0" w:space="0" w:color="auto"/>
        <w:right w:val="none" w:sz="0" w:space="0" w:color="auto"/>
      </w:divBdr>
    </w:div>
    <w:div w:id="1378815345">
      <w:bodyDiv w:val="1"/>
      <w:marLeft w:val="0"/>
      <w:marRight w:val="0"/>
      <w:marTop w:val="0"/>
      <w:marBottom w:val="0"/>
      <w:divBdr>
        <w:top w:val="none" w:sz="0" w:space="0" w:color="auto"/>
        <w:left w:val="none" w:sz="0" w:space="0" w:color="auto"/>
        <w:bottom w:val="none" w:sz="0" w:space="0" w:color="auto"/>
        <w:right w:val="none" w:sz="0" w:space="0" w:color="auto"/>
      </w:divBdr>
    </w:div>
    <w:div w:id="1454596724">
      <w:bodyDiv w:val="1"/>
      <w:marLeft w:val="0"/>
      <w:marRight w:val="0"/>
      <w:marTop w:val="0"/>
      <w:marBottom w:val="0"/>
      <w:divBdr>
        <w:top w:val="none" w:sz="0" w:space="0" w:color="auto"/>
        <w:left w:val="none" w:sz="0" w:space="0" w:color="auto"/>
        <w:bottom w:val="none" w:sz="0" w:space="0" w:color="auto"/>
        <w:right w:val="none" w:sz="0" w:space="0" w:color="auto"/>
      </w:divBdr>
    </w:div>
    <w:div w:id="1523975924">
      <w:bodyDiv w:val="1"/>
      <w:marLeft w:val="0"/>
      <w:marRight w:val="0"/>
      <w:marTop w:val="0"/>
      <w:marBottom w:val="0"/>
      <w:divBdr>
        <w:top w:val="none" w:sz="0" w:space="0" w:color="auto"/>
        <w:left w:val="none" w:sz="0" w:space="0" w:color="auto"/>
        <w:bottom w:val="none" w:sz="0" w:space="0" w:color="auto"/>
        <w:right w:val="none" w:sz="0" w:space="0" w:color="auto"/>
      </w:divBdr>
    </w:div>
    <w:div w:id="1868105763">
      <w:bodyDiv w:val="1"/>
      <w:marLeft w:val="0"/>
      <w:marRight w:val="0"/>
      <w:marTop w:val="0"/>
      <w:marBottom w:val="0"/>
      <w:divBdr>
        <w:top w:val="none" w:sz="0" w:space="0" w:color="auto"/>
        <w:left w:val="none" w:sz="0" w:space="0" w:color="auto"/>
        <w:bottom w:val="none" w:sz="0" w:space="0" w:color="auto"/>
        <w:right w:val="none" w:sz="0" w:space="0" w:color="auto"/>
      </w:divBdr>
    </w:div>
    <w:div w:id="1870337629">
      <w:bodyDiv w:val="1"/>
      <w:marLeft w:val="0"/>
      <w:marRight w:val="0"/>
      <w:marTop w:val="0"/>
      <w:marBottom w:val="0"/>
      <w:divBdr>
        <w:top w:val="none" w:sz="0" w:space="0" w:color="auto"/>
        <w:left w:val="none" w:sz="0" w:space="0" w:color="auto"/>
        <w:bottom w:val="none" w:sz="0" w:space="0" w:color="auto"/>
        <w:right w:val="none" w:sz="0" w:space="0" w:color="auto"/>
      </w:divBdr>
    </w:div>
    <w:div w:id="2028751516">
      <w:bodyDiv w:val="1"/>
      <w:marLeft w:val="0"/>
      <w:marRight w:val="0"/>
      <w:marTop w:val="0"/>
      <w:marBottom w:val="0"/>
      <w:divBdr>
        <w:top w:val="none" w:sz="0" w:space="0" w:color="auto"/>
        <w:left w:val="none" w:sz="0" w:space="0" w:color="auto"/>
        <w:bottom w:val="none" w:sz="0" w:space="0" w:color="auto"/>
        <w:right w:val="none" w:sz="0" w:space="0" w:color="auto"/>
      </w:divBdr>
    </w:div>
    <w:div w:id="213767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F24A3-4228-4CCE-AE46-3A7100DF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21697</Words>
  <Characters>114996</Characters>
  <Application>Microsoft Office Word</Application>
  <DocSecurity>0</DocSecurity>
  <Lines>958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Lynch</dc:creator>
  <cp:keywords/>
  <dc:description/>
  <cp:lastModifiedBy>Linn Okkenhaug Getz</cp:lastModifiedBy>
  <cp:revision>2</cp:revision>
  <cp:lastPrinted>2021-05-18T03:28:00Z</cp:lastPrinted>
  <dcterms:created xsi:type="dcterms:W3CDTF">2022-02-21T14:07:00Z</dcterms:created>
  <dcterms:modified xsi:type="dcterms:W3CDTF">2022-02-21T14:07:00Z</dcterms:modified>
</cp:coreProperties>
</file>