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EC51" w14:textId="698B0105" w:rsidR="00DF6FE8" w:rsidRPr="00E53EFD" w:rsidRDefault="00925D90" w:rsidP="00375C81">
      <w:pPr>
        <w:jc w:val="center"/>
        <w:rPr>
          <w:rFonts w:ascii="Arial" w:hAnsi="Arial" w:cs="Arial"/>
          <w:b/>
          <w:sz w:val="28"/>
          <w:lang w:val="en-GB"/>
        </w:rPr>
      </w:pPr>
      <w:r w:rsidRPr="00E53EFD">
        <w:rPr>
          <w:rFonts w:ascii="Arial" w:hAnsi="Arial" w:cs="Arial"/>
          <w:b/>
          <w:sz w:val="28"/>
          <w:lang w:val="en-GB"/>
        </w:rPr>
        <w:t xml:space="preserve">The </w:t>
      </w:r>
      <w:r w:rsidR="00DF6FE8" w:rsidRPr="00E53EFD">
        <w:rPr>
          <w:rFonts w:ascii="Arial" w:hAnsi="Arial" w:cs="Arial"/>
          <w:b/>
          <w:sz w:val="28"/>
          <w:lang w:val="en-GB"/>
        </w:rPr>
        <w:t>EACVI survey on</w:t>
      </w:r>
      <w:r w:rsidR="00C07E2C" w:rsidRPr="00E53EFD">
        <w:rPr>
          <w:rFonts w:ascii="Arial" w:hAnsi="Arial" w:cs="Arial"/>
          <w:b/>
          <w:sz w:val="28"/>
          <w:lang w:val="en-GB"/>
        </w:rPr>
        <w:t xml:space="preserve"> cardiac</w:t>
      </w:r>
      <w:r w:rsidR="00DF6FE8" w:rsidRPr="00E53EFD">
        <w:rPr>
          <w:rFonts w:ascii="Arial" w:hAnsi="Arial" w:cs="Arial"/>
          <w:b/>
          <w:sz w:val="28"/>
          <w:lang w:val="en-GB"/>
        </w:rPr>
        <w:t xml:space="preserve"> imaging in cardio-oncology</w:t>
      </w:r>
    </w:p>
    <w:p w14:paraId="780EB644" w14:textId="77777777" w:rsidR="00DF6FE8" w:rsidRPr="00E53EFD" w:rsidRDefault="00DF6FE8" w:rsidP="008D0AAA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2E982BC5" w14:textId="27B46949" w:rsidR="00317CAB" w:rsidRPr="00E53EFD" w:rsidRDefault="00317CAB" w:rsidP="00375C81">
      <w:pPr>
        <w:pStyle w:val="Listeavsnitt"/>
        <w:ind w:left="0"/>
        <w:jc w:val="center"/>
        <w:rPr>
          <w:rFonts w:ascii="Arial" w:hAnsi="Arial" w:cs="Arial"/>
          <w:szCs w:val="24"/>
          <w:vertAlign w:val="superscript"/>
          <w:lang w:val="en-GB"/>
        </w:rPr>
      </w:pPr>
      <w:r w:rsidRPr="00E53EFD">
        <w:rPr>
          <w:rFonts w:ascii="Arial" w:hAnsi="Arial" w:cs="Arial"/>
          <w:szCs w:val="24"/>
          <w:lang w:val="en-GB"/>
        </w:rPr>
        <w:t>Ivan Stankovic</w:t>
      </w:r>
      <w:r w:rsidR="0033487C" w:rsidRPr="00E53EFD">
        <w:rPr>
          <w:rFonts w:ascii="Arial" w:hAnsi="Arial" w:cs="Arial"/>
          <w:szCs w:val="24"/>
          <w:vertAlign w:val="superscript"/>
          <w:lang w:val="en-GB"/>
        </w:rPr>
        <w:t>1</w:t>
      </w:r>
      <w:r w:rsidRPr="00E53EFD">
        <w:rPr>
          <w:rFonts w:ascii="Arial" w:hAnsi="Arial" w:cs="Arial"/>
          <w:szCs w:val="24"/>
          <w:lang w:val="en-GB"/>
        </w:rPr>
        <w:t xml:space="preserve">, </w:t>
      </w:r>
      <w:r w:rsidR="007B59F6" w:rsidRPr="00E53EFD">
        <w:rPr>
          <w:rFonts w:ascii="Arial" w:hAnsi="Arial" w:cs="Arial"/>
          <w:szCs w:val="24"/>
          <w:lang w:val="en-GB"/>
        </w:rPr>
        <w:t>Marc R Dweck</w:t>
      </w:r>
      <w:r w:rsidR="007B59F6" w:rsidRPr="00E53EFD">
        <w:rPr>
          <w:rFonts w:ascii="Arial" w:hAnsi="Arial" w:cs="Arial"/>
          <w:szCs w:val="24"/>
          <w:vertAlign w:val="superscript"/>
          <w:lang w:val="en-GB"/>
        </w:rPr>
        <w:t>2</w:t>
      </w:r>
      <w:r w:rsidR="007B59F6" w:rsidRPr="00E53EFD">
        <w:rPr>
          <w:rFonts w:ascii="Arial" w:hAnsi="Arial" w:cs="Arial"/>
          <w:szCs w:val="24"/>
          <w:lang w:val="en-GB"/>
        </w:rPr>
        <w:t xml:space="preserve">, </w:t>
      </w:r>
      <w:r w:rsidR="0033487C" w:rsidRPr="00E53EFD">
        <w:rPr>
          <w:rFonts w:ascii="Arial" w:hAnsi="Arial" w:cs="Arial"/>
          <w:szCs w:val="24"/>
          <w:lang w:val="en-GB"/>
        </w:rPr>
        <w:t xml:space="preserve">Nina </w:t>
      </w:r>
      <w:proofErr w:type="spellStart"/>
      <w:r w:rsidR="0033487C" w:rsidRPr="00E53EFD">
        <w:rPr>
          <w:rFonts w:ascii="Arial" w:hAnsi="Arial" w:cs="Arial"/>
          <w:szCs w:val="24"/>
          <w:lang w:val="en-GB"/>
        </w:rPr>
        <w:t>Ajmone</w:t>
      </w:r>
      <w:proofErr w:type="spellEnd"/>
      <w:r w:rsidR="0033487C" w:rsidRPr="00E53EFD">
        <w:rPr>
          <w:rFonts w:ascii="Arial" w:hAnsi="Arial" w:cs="Arial"/>
          <w:szCs w:val="24"/>
          <w:lang w:val="en-GB"/>
        </w:rPr>
        <w:t xml:space="preserve"> Marsan</w:t>
      </w:r>
      <w:r w:rsidR="007B59F6" w:rsidRPr="00E53EFD">
        <w:rPr>
          <w:rFonts w:ascii="Arial" w:hAnsi="Arial" w:cs="Arial"/>
          <w:szCs w:val="24"/>
          <w:vertAlign w:val="superscript"/>
          <w:lang w:val="en-GB"/>
        </w:rPr>
        <w:t>3</w:t>
      </w:r>
      <w:r w:rsidR="0033487C" w:rsidRPr="00E53EFD">
        <w:rPr>
          <w:rFonts w:ascii="Arial" w:hAnsi="Arial" w:cs="Arial"/>
          <w:szCs w:val="24"/>
          <w:lang w:val="en-GB"/>
        </w:rPr>
        <w:t>, Jutta Bergler-Klein</w:t>
      </w:r>
      <w:r w:rsidR="007B59F6" w:rsidRPr="00E53EFD">
        <w:rPr>
          <w:rFonts w:ascii="Arial" w:hAnsi="Arial" w:cs="Arial"/>
          <w:szCs w:val="24"/>
          <w:vertAlign w:val="superscript"/>
          <w:lang w:val="en-GB"/>
        </w:rPr>
        <w:t>4</w:t>
      </w:r>
      <w:r w:rsidR="0033487C" w:rsidRPr="00E53EFD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884BC8" w:rsidRPr="00E53EFD">
        <w:rPr>
          <w:rFonts w:ascii="Arial" w:hAnsi="Arial" w:cs="Arial"/>
          <w:szCs w:val="24"/>
          <w:lang w:val="en-GB"/>
        </w:rPr>
        <w:t>Espen</w:t>
      </w:r>
      <w:proofErr w:type="spellEnd"/>
      <w:r w:rsidR="00884BC8" w:rsidRPr="00E53EFD">
        <w:rPr>
          <w:rFonts w:ascii="Arial" w:hAnsi="Arial" w:cs="Arial"/>
          <w:szCs w:val="24"/>
          <w:lang w:val="en-GB"/>
        </w:rPr>
        <w:t xml:space="preserve"> Holte</w:t>
      </w:r>
      <w:r w:rsidR="0033487C" w:rsidRPr="00E53EFD">
        <w:rPr>
          <w:rFonts w:ascii="Arial" w:hAnsi="Arial" w:cs="Arial"/>
          <w:szCs w:val="24"/>
          <w:vertAlign w:val="superscript"/>
          <w:lang w:val="en-GB"/>
        </w:rPr>
        <w:t>5,6</w:t>
      </w:r>
      <w:r w:rsidR="00884BC8" w:rsidRPr="00E53EFD">
        <w:rPr>
          <w:rFonts w:ascii="Arial" w:hAnsi="Arial" w:cs="Arial"/>
          <w:szCs w:val="24"/>
          <w:lang w:val="en-GB"/>
        </w:rPr>
        <w:t xml:space="preserve">, </w:t>
      </w:r>
      <w:r w:rsidR="00BB7529" w:rsidRPr="00E53EFD">
        <w:rPr>
          <w:rFonts w:ascii="Arial" w:hAnsi="Arial" w:cs="Arial"/>
          <w:szCs w:val="24"/>
          <w:lang w:val="en-GB"/>
        </w:rPr>
        <w:t>Robert Manka</w:t>
      </w:r>
      <w:r w:rsidR="0033487C" w:rsidRPr="00E53EFD">
        <w:rPr>
          <w:rFonts w:ascii="Arial" w:hAnsi="Arial" w:cs="Arial"/>
          <w:szCs w:val="24"/>
          <w:vertAlign w:val="superscript"/>
          <w:lang w:val="en-GB"/>
        </w:rPr>
        <w:t>7</w:t>
      </w:r>
      <w:r w:rsidR="00BB7529" w:rsidRPr="00E53EFD">
        <w:rPr>
          <w:rFonts w:ascii="Arial" w:hAnsi="Arial" w:cs="Arial"/>
          <w:szCs w:val="24"/>
          <w:lang w:val="en-GB"/>
        </w:rPr>
        <w:t>,</w:t>
      </w:r>
      <w:r w:rsidR="00191C20" w:rsidRPr="00E53EFD">
        <w:rPr>
          <w:rFonts w:ascii="Arial" w:hAnsi="Arial" w:cs="Arial"/>
          <w:szCs w:val="24"/>
        </w:rPr>
        <w:t xml:space="preserve"> </w:t>
      </w:r>
      <w:r w:rsidR="00884BC8" w:rsidRPr="00E53EFD">
        <w:rPr>
          <w:rFonts w:ascii="Arial" w:hAnsi="Arial" w:cs="Arial"/>
          <w:szCs w:val="24"/>
        </w:rPr>
        <w:t>Jeanette Schulz-Menger</w:t>
      </w:r>
      <w:r w:rsidR="00C97BD7" w:rsidRPr="00E53EFD">
        <w:rPr>
          <w:rFonts w:ascii="Arial" w:hAnsi="Arial" w:cs="Arial"/>
          <w:szCs w:val="24"/>
          <w:vertAlign w:val="superscript"/>
        </w:rPr>
        <w:t>8,9,10</w:t>
      </w:r>
      <w:r w:rsidR="00884BC8" w:rsidRPr="00E53EFD">
        <w:rPr>
          <w:rFonts w:ascii="Arial" w:hAnsi="Arial" w:cs="Arial"/>
          <w:szCs w:val="24"/>
        </w:rPr>
        <w:t xml:space="preserve">, </w:t>
      </w:r>
      <w:r w:rsidR="00C97BD7" w:rsidRPr="00E53EFD">
        <w:rPr>
          <w:rFonts w:ascii="Arial" w:hAnsi="Arial" w:cs="Arial"/>
          <w:szCs w:val="24"/>
        </w:rPr>
        <w:t>Marta Sitges</w:t>
      </w:r>
      <w:r w:rsidR="00C97BD7" w:rsidRPr="00E53EFD">
        <w:rPr>
          <w:rFonts w:ascii="Arial" w:hAnsi="Arial" w:cs="Arial"/>
          <w:szCs w:val="24"/>
          <w:vertAlign w:val="superscript"/>
        </w:rPr>
        <w:t>11,12,13</w:t>
      </w:r>
      <w:r w:rsidR="00C97BD7" w:rsidRPr="00E53EFD">
        <w:rPr>
          <w:rFonts w:ascii="Arial" w:hAnsi="Arial" w:cs="Arial"/>
          <w:szCs w:val="24"/>
        </w:rPr>
        <w:t xml:space="preserve">, </w:t>
      </w:r>
      <w:r w:rsidR="00191C20" w:rsidRPr="00E53EFD">
        <w:rPr>
          <w:rFonts w:ascii="Arial" w:hAnsi="Arial" w:cs="Arial"/>
          <w:szCs w:val="24"/>
          <w:lang w:val="en-GB"/>
        </w:rPr>
        <w:t>Kristina H Haugaa</w:t>
      </w:r>
      <w:r w:rsidR="00C97BD7" w:rsidRPr="00E53EFD">
        <w:rPr>
          <w:rFonts w:ascii="Arial" w:hAnsi="Arial" w:cs="Arial"/>
          <w:szCs w:val="24"/>
          <w:vertAlign w:val="superscript"/>
          <w:lang w:val="en-GB"/>
        </w:rPr>
        <w:t>14,15</w:t>
      </w:r>
    </w:p>
    <w:p w14:paraId="7C60B1A8" w14:textId="77777777" w:rsidR="00BB7529" w:rsidRPr="00E53EFD" w:rsidRDefault="00BB7529" w:rsidP="008D0AAA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6230EEC0" w14:textId="63C7B129" w:rsidR="0033487C" w:rsidRPr="00E53EFD" w:rsidRDefault="0033487C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</w:t>
      </w:r>
      <w:r w:rsidRPr="00E53EFD">
        <w:rPr>
          <w:rFonts w:ascii="Arial" w:hAnsi="Arial" w:cs="Arial"/>
          <w:sz w:val="20"/>
          <w:lang w:val="en-GB"/>
        </w:rPr>
        <w:t xml:space="preserve">Department of Cardiology, Clinical Hospital Centre </w:t>
      </w:r>
      <w:proofErr w:type="spellStart"/>
      <w:r w:rsidRPr="00E53EFD">
        <w:rPr>
          <w:rFonts w:ascii="Arial" w:hAnsi="Arial" w:cs="Arial"/>
          <w:sz w:val="20"/>
          <w:lang w:val="en-GB"/>
        </w:rPr>
        <w:t>Zemun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, University of Belgrade, Faculty of Medicine, </w:t>
      </w:r>
      <w:proofErr w:type="spellStart"/>
      <w:r w:rsidRPr="00E53EFD">
        <w:rPr>
          <w:rFonts w:ascii="Arial" w:hAnsi="Arial" w:cs="Arial"/>
          <w:sz w:val="20"/>
          <w:lang w:val="en-GB"/>
        </w:rPr>
        <w:t>Vukova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9, 11080 Belgrade, Serbia.</w:t>
      </w:r>
    </w:p>
    <w:p w14:paraId="58A4986C" w14:textId="463D0CD8" w:rsidR="007B59F6" w:rsidRPr="00E53EFD" w:rsidRDefault="007B59F6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2</w:t>
      </w:r>
      <w:r w:rsidRPr="00E53EFD">
        <w:rPr>
          <w:rFonts w:ascii="Arial" w:hAnsi="Arial" w:cs="Arial"/>
          <w:sz w:val="20"/>
          <w:lang w:val="en-GB"/>
        </w:rPr>
        <w:t>BHF Centre for Cardiovascular Science, University of Edinburgh, Chancellors Building, Little France Crescent, Edinburgh EH16 4SB, UK.</w:t>
      </w:r>
    </w:p>
    <w:p w14:paraId="16E688D5" w14:textId="5A89C46D" w:rsidR="0033487C" w:rsidRPr="00E53EFD" w:rsidRDefault="007B59F6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3</w:t>
      </w:r>
      <w:r w:rsidR="0033487C" w:rsidRPr="00E53EFD">
        <w:rPr>
          <w:rFonts w:ascii="Arial" w:hAnsi="Arial" w:cs="Arial"/>
          <w:sz w:val="20"/>
          <w:lang w:val="en-GB"/>
        </w:rPr>
        <w:t xml:space="preserve">Department of Cardiology, Leiden University Medical </w:t>
      </w:r>
      <w:proofErr w:type="spellStart"/>
      <w:r w:rsidR="0033487C" w:rsidRPr="00E53EFD">
        <w:rPr>
          <w:rFonts w:ascii="Arial" w:hAnsi="Arial" w:cs="Arial"/>
          <w:sz w:val="20"/>
          <w:lang w:val="en-GB"/>
        </w:rPr>
        <w:t>Center</w:t>
      </w:r>
      <w:proofErr w:type="spellEnd"/>
      <w:r w:rsidR="0033487C" w:rsidRPr="00E53EFD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="0033487C" w:rsidRPr="00E53EFD">
        <w:rPr>
          <w:rFonts w:ascii="Arial" w:hAnsi="Arial" w:cs="Arial"/>
          <w:sz w:val="20"/>
          <w:lang w:val="en-GB"/>
        </w:rPr>
        <w:t>Albinusdreef</w:t>
      </w:r>
      <w:proofErr w:type="spellEnd"/>
      <w:r w:rsidR="0033487C" w:rsidRPr="00E53EFD">
        <w:rPr>
          <w:rFonts w:ascii="Arial" w:hAnsi="Arial" w:cs="Arial"/>
          <w:sz w:val="20"/>
          <w:lang w:val="en-GB"/>
        </w:rPr>
        <w:t xml:space="preserve"> 2, 2300 RC Leiden, The Netherlands.</w:t>
      </w:r>
    </w:p>
    <w:p w14:paraId="6F4657BA" w14:textId="2F3FB599" w:rsidR="0033487C" w:rsidRPr="00E53EFD" w:rsidRDefault="007B59F6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4</w:t>
      </w:r>
      <w:r w:rsidR="0033487C" w:rsidRPr="00E53EFD">
        <w:rPr>
          <w:rFonts w:ascii="Arial" w:hAnsi="Arial" w:cs="Arial"/>
          <w:sz w:val="20"/>
          <w:lang w:val="en-GB"/>
        </w:rPr>
        <w:t xml:space="preserve">Dept. of Cardiology, Univ. Clinic of Internal Med. II, Medical University of Vienna, AKH General Hospital Vienna, </w:t>
      </w:r>
      <w:proofErr w:type="spellStart"/>
      <w:r w:rsidR="0033487C" w:rsidRPr="00E53EFD">
        <w:rPr>
          <w:rFonts w:ascii="Arial" w:hAnsi="Arial" w:cs="Arial"/>
          <w:sz w:val="20"/>
          <w:lang w:val="en-GB"/>
        </w:rPr>
        <w:t>Waehringer</w:t>
      </w:r>
      <w:proofErr w:type="spellEnd"/>
      <w:r w:rsidR="0033487C" w:rsidRPr="00E53EF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33487C" w:rsidRPr="00E53EFD">
        <w:rPr>
          <w:rFonts w:ascii="Arial" w:hAnsi="Arial" w:cs="Arial"/>
          <w:sz w:val="20"/>
          <w:lang w:val="en-GB"/>
        </w:rPr>
        <w:t>Guertel</w:t>
      </w:r>
      <w:proofErr w:type="spellEnd"/>
      <w:r w:rsidR="0033487C" w:rsidRPr="00E53EFD">
        <w:rPr>
          <w:rFonts w:ascii="Arial" w:hAnsi="Arial" w:cs="Arial"/>
          <w:sz w:val="20"/>
          <w:lang w:val="en-GB"/>
        </w:rPr>
        <w:t xml:space="preserve"> 18-20, A-1090 Vienna.</w:t>
      </w:r>
    </w:p>
    <w:p w14:paraId="3AD52CAF" w14:textId="255A0FCF" w:rsidR="0033487C" w:rsidRPr="00E53EFD" w:rsidRDefault="0033487C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5</w:t>
      </w:r>
      <w:r w:rsidRPr="00E53EFD">
        <w:rPr>
          <w:rFonts w:ascii="Arial" w:hAnsi="Arial" w:cs="Arial"/>
          <w:sz w:val="20"/>
          <w:lang w:val="en-GB"/>
        </w:rPr>
        <w:t xml:space="preserve">Clinic of Cardiology, St. </w:t>
      </w:r>
      <w:proofErr w:type="spellStart"/>
      <w:r w:rsidRPr="00E53EFD">
        <w:rPr>
          <w:rFonts w:ascii="Arial" w:hAnsi="Arial" w:cs="Arial"/>
          <w:sz w:val="20"/>
          <w:lang w:val="en-GB"/>
        </w:rPr>
        <w:t>Olavs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Hospital, </w:t>
      </w:r>
      <w:proofErr w:type="spellStart"/>
      <w:r w:rsidRPr="00E53EFD">
        <w:rPr>
          <w:rFonts w:ascii="Arial" w:hAnsi="Arial" w:cs="Arial"/>
          <w:sz w:val="20"/>
          <w:lang w:val="en-GB"/>
        </w:rPr>
        <w:t>Postboks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3250 </w:t>
      </w:r>
      <w:proofErr w:type="spellStart"/>
      <w:r w:rsidRPr="00E53EFD">
        <w:rPr>
          <w:rFonts w:ascii="Arial" w:hAnsi="Arial" w:cs="Arial"/>
          <w:sz w:val="20"/>
          <w:lang w:val="en-GB"/>
        </w:rPr>
        <w:t>Torgarden</w:t>
      </w:r>
      <w:proofErr w:type="spellEnd"/>
      <w:r w:rsidRPr="00E53EFD">
        <w:rPr>
          <w:rFonts w:ascii="Arial" w:hAnsi="Arial" w:cs="Arial"/>
          <w:sz w:val="20"/>
          <w:lang w:val="en-GB"/>
        </w:rPr>
        <w:t>, 7006 Trondheim, Norway.</w:t>
      </w:r>
    </w:p>
    <w:p w14:paraId="403C506C" w14:textId="46A7905D" w:rsidR="0033487C" w:rsidRPr="00E53EFD" w:rsidRDefault="0033487C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6</w:t>
      </w:r>
      <w:r w:rsidRPr="00E53EFD">
        <w:rPr>
          <w:rFonts w:ascii="Arial" w:hAnsi="Arial" w:cs="Arial"/>
          <w:sz w:val="20"/>
          <w:lang w:val="en-GB"/>
        </w:rPr>
        <w:t xml:space="preserve">Department of Circulation and Medical Imaging, Norwegian University of Science and Technology NTNU, Trondheim, </w:t>
      </w:r>
      <w:proofErr w:type="spellStart"/>
      <w:r w:rsidRPr="00E53EFD">
        <w:rPr>
          <w:rFonts w:ascii="Arial" w:hAnsi="Arial" w:cs="Arial"/>
          <w:sz w:val="20"/>
          <w:lang w:val="en-GB"/>
        </w:rPr>
        <w:t>Postboks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8905, 7491 Trondheim, Norway.</w:t>
      </w:r>
    </w:p>
    <w:p w14:paraId="44C11407" w14:textId="22CDA7B5" w:rsidR="0033487C" w:rsidRPr="00E53EFD" w:rsidRDefault="0033487C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7</w:t>
      </w:r>
      <w:r w:rsidRPr="00E53EFD">
        <w:rPr>
          <w:rFonts w:ascii="Arial" w:hAnsi="Arial" w:cs="Arial"/>
          <w:sz w:val="20"/>
          <w:lang w:val="en-GB"/>
        </w:rPr>
        <w:t xml:space="preserve">Department of Cardiology, University Heart </w:t>
      </w:r>
      <w:proofErr w:type="spellStart"/>
      <w:r w:rsidRPr="00E53EFD">
        <w:rPr>
          <w:rFonts w:ascii="Arial" w:hAnsi="Arial" w:cs="Arial"/>
          <w:sz w:val="20"/>
          <w:lang w:val="en-GB"/>
        </w:rPr>
        <w:t>Center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, University Hospital Zurich, </w:t>
      </w:r>
      <w:proofErr w:type="spellStart"/>
      <w:r w:rsidRPr="00E53EFD">
        <w:rPr>
          <w:rFonts w:ascii="Arial" w:hAnsi="Arial" w:cs="Arial"/>
          <w:sz w:val="20"/>
          <w:lang w:val="en-GB"/>
        </w:rPr>
        <w:t>Rämistrasse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100, 8091 Zurich, Switzerland.</w:t>
      </w:r>
    </w:p>
    <w:p w14:paraId="77B294F7" w14:textId="29FB252B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8</w:t>
      </w:r>
      <w:r w:rsidRPr="00E53EFD">
        <w:rPr>
          <w:rFonts w:ascii="Arial" w:hAnsi="Arial" w:cs="Arial"/>
          <w:sz w:val="20"/>
          <w:lang w:val="en-GB"/>
        </w:rPr>
        <w:t>Charité Medical Faculty of the Humboldt University Berlin, ECRC, 13125 Berlin, Germany.</w:t>
      </w:r>
    </w:p>
    <w:p w14:paraId="243CF08C" w14:textId="5E637E8F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9</w:t>
      </w:r>
      <w:r w:rsidRPr="00E53EFD">
        <w:rPr>
          <w:rFonts w:ascii="Arial" w:hAnsi="Arial" w:cs="Arial"/>
          <w:sz w:val="20"/>
          <w:lang w:val="en-GB"/>
        </w:rPr>
        <w:t>DZHK, Partner site 13125 Berlin, Germany.</w:t>
      </w:r>
    </w:p>
    <w:p w14:paraId="55D6F4A5" w14:textId="7FCFB519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10</w:t>
      </w:r>
      <w:r w:rsidRPr="00E53EFD">
        <w:rPr>
          <w:rFonts w:ascii="Arial" w:hAnsi="Arial" w:cs="Arial"/>
          <w:sz w:val="20"/>
          <w:lang w:val="en-GB"/>
        </w:rPr>
        <w:t>Helios Clinics Berlin-Buch, Cardiology, 13125 Berlin, Germany.</w:t>
      </w:r>
    </w:p>
    <w:p w14:paraId="3EDE2B7D" w14:textId="64BE9E67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11</w:t>
      </w:r>
      <w:r w:rsidRPr="00E53EFD">
        <w:rPr>
          <w:rFonts w:ascii="Arial" w:hAnsi="Arial" w:cs="Arial"/>
          <w:sz w:val="20"/>
          <w:lang w:val="en-GB"/>
        </w:rPr>
        <w:t xml:space="preserve">Cardiovascular Institute, Hospital </w:t>
      </w:r>
      <w:proofErr w:type="spellStart"/>
      <w:r w:rsidRPr="00E53EFD">
        <w:rPr>
          <w:rFonts w:ascii="Arial" w:hAnsi="Arial" w:cs="Arial"/>
          <w:sz w:val="20"/>
          <w:lang w:val="en-GB"/>
        </w:rPr>
        <w:t>Clínic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E53EFD">
        <w:rPr>
          <w:rFonts w:ascii="Arial" w:hAnsi="Arial" w:cs="Arial"/>
          <w:sz w:val="20"/>
          <w:lang w:val="en-GB"/>
        </w:rPr>
        <w:t>Universitat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de Barcelona, </w:t>
      </w:r>
      <w:proofErr w:type="spellStart"/>
      <w:r w:rsidRPr="00E53EFD">
        <w:rPr>
          <w:rFonts w:ascii="Arial" w:hAnsi="Arial" w:cs="Arial"/>
          <w:sz w:val="20"/>
          <w:lang w:val="en-GB"/>
        </w:rPr>
        <w:t>Villarroel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170, 08036 Barcelona, Spain.</w:t>
      </w:r>
    </w:p>
    <w:p w14:paraId="1A69A91E" w14:textId="20046C62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12</w:t>
      </w:r>
      <w:r w:rsidRPr="00E53EFD">
        <w:rPr>
          <w:rFonts w:ascii="Arial" w:hAnsi="Arial" w:cs="Arial"/>
          <w:sz w:val="20"/>
          <w:lang w:val="en-GB"/>
        </w:rPr>
        <w:t xml:space="preserve">Institut </w:t>
      </w:r>
      <w:proofErr w:type="spellStart"/>
      <w:r w:rsidRPr="00E53EFD">
        <w:rPr>
          <w:rFonts w:ascii="Arial" w:hAnsi="Arial" w:cs="Arial"/>
          <w:sz w:val="20"/>
          <w:lang w:val="en-GB"/>
        </w:rPr>
        <w:t>d'Investigacions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53EFD">
        <w:rPr>
          <w:rFonts w:ascii="Arial" w:hAnsi="Arial" w:cs="Arial"/>
          <w:sz w:val="20"/>
          <w:lang w:val="en-GB"/>
        </w:rPr>
        <w:t>Biomediques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August Pi </w:t>
      </w:r>
      <w:proofErr w:type="spellStart"/>
      <w:r w:rsidRPr="00E53EFD">
        <w:rPr>
          <w:rFonts w:ascii="Arial" w:hAnsi="Arial" w:cs="Arial"/>
          <w:sz w:val="20"/>
          <w:lang w:val="en-GB"/>
        </w:rPr>
        <w:t>i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E53EFD">
        <w:rPr>
          <w:rFonts w:ascii="Arial" w:hAnsi="Arial" w:cs="Arial"/>
          <w:sz w:val="20"/>
          <w:lang w:val="en-GB"/>
        </w:rPr>
        <w:t>Sunyer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(IDIBAPS); </w:t>
      </w:r>
      <w:proofErr w:type="spellStart"/>
      <w:r w:rsidRPr="00E53EFD">
        <w:rPr>
          <w:rFonts w:ascii="Arial" w:hAnsi="Arial" w:cs="Arial"/>
          <w:sz w:val="20"/>
          <w:lang w:val="en-GB"/>
        </w:rPr>
        <w:t>Villarroel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170, 08036 Barcelona, Spain.</w:t>
      </w:r>
    </w:p>
    <w:p w14:paraId="16A2E686" w14:textId="401C7D6C" w:rsidR="00C97BD7" w:rsidRPr="00E53EFD" w:rsidRDefault="00C97BD7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13</w:t>
      </w:r>
      <w:r w:rsidRPr="00E53EFD">
        <w:rPr>
          <w:rFonts w:ascii="Arial" w:hAnsi="Arial" w:cs="Arial"/>
          <w:sz w:val="20"/>
          <w:lang w:val="en-GB"/>
        </w:rPr>
        <w:t xml:space="preserve">CIBERCV, Instituto de </w:t>
      </w:r>
      <w:proofErr w:type="spellStart"/>
      <w:r w:rsidRPr="00E53EFD">
        <w:rPr>
          <w:rFonts w:ascii="Arial" w:hAnsi="Arial" w:cs="Arial"/>
          <w:sz w:val="20"/>
          <w:lang w:val="en-GB"/>
        </w:rPr>
        <w:t>Salud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Carlos III, </w:t>
      </w:r>
      <w:proofErr w:type="spellStart"/>
      <w:r w:rsidRPr="00E53EFD">
        <w:rPr>
          <w:rFonts w:ascii="Arial" w:hAnsi="Arial" w:cs="Arial"/>
          <w:sz w:val="20"/>
          <w:lang w:val="en-GB"/>
        </w:rPr>
        <w:t>Sinesio</w:t>
      </w:r>
      <w:proofErr w:type="spellEnd"/>
      <w:r w:rsidRPr="00E53EFD">
        <w:rPr>
          <w:rFonts w:ascii="Arial" w:hAnsi="Arial" w:cs="Arial"/>
          <w:sz w:val="20"/>
          <w:lang w:val="en-GB"/>
        </w:rPr>
        <w:t xml:space="preserve"> </w:t>
      </w:r>
      <w:r w:rsidR="007B59F6" w:rsidRPr="00E53EFD">
        <w:rPr>
          <w:rFonts w:ascii="Arial" w:hAnsi="Arial" w:cs="Arial"/>
          <w:sz w:val="20"/>
          <w:lang w:val="en-GB"/>
        </w:rPr>
        <w:t>Delgado, 4, 28029 Madrid, Spain.</w:t>
      </w:r>
    </w:p>
    <w:p w14:paraId="72FE4B9C" w14:textId="6BACEC8C" w:rsidR="00812E19" w:rsidRPr="00E53EFD" w:rsidRDefault="007B59F6" w:rsidP="007B59F6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>14</w:t>
      </w:r>
      <w:r w:rsidR="00812E19" w:rsidRPr="00E53EFD">
        <w:rPr>
          <w:rFonts w:ascii="Arial" w:hAnsi="Arial" w:cs="Arial"/>
          <w:sz w:val="20"/>
          <w:lang w:val="en-GB"/>
        </w:rPr>
        <w:t xml:space="preserve">Department of Cardiology, Oslo University Hospital, </w:t>
      </w:r>
      <w:proofErr w:type="spellStart"/>
      <w:r w:rsidR="00812E19" w:rsidRPr="00E53EFD">
        <w:rPr>
          <w:rFonts w:ascii="Arial" w:hAnsi="Arial" w:cs="Arial"/>
          <w:sz w:val="20"/>
          <w:lang w:val="en-GB"/>
        </w:rPr>
        <w:t>Postboks</w:t>
      </w:r>
      <w:proofErr w:type="spellEnd"/>
      <w:r w:rsidR="00812E19" w:rsidRPr="00E53EFD">
        <w:rPr>
          <w:rFonts w:ascii="Arial" w:hAnsi="Arial" w:cs="Arial"/>
          <w:sz w:val="20"/>
          <w:lang w:val="en-GB"/>
        </w:rPr>
        <w:t xml:space="preserve"> 4950 </w:t>
      </w:r>
      <w:proofErr w:type="spellStart"/>
      <w:r w:rsidR="00812E19" w:rsidRPr="00E53EFD">
        <w:rPr>
          <w:rFonts w:ascii="Arial" w:hAnsi="Arial" w:cs="Arial"/>
          <w:sz w:val="20"/>
          <w:lang w:val="en-GB"/>
        </w:rPr>
        <w:t>Nydalen</w:t>
      </w:r>
      <w:proofErr w:type="spellEnd"/>
      <w:r w:rsidR="00812E19" w:rsidRPr="00E53EFD">
        <w:rPr>
          <w:rFonts w:ascii="Arial" w:hAnsi="Arial" w:cs="Arial"/>
          <w:sz w:val="20"/>
          <w:lang w:val="en-GB"/>
        </w:rPr>
        <w:t>, 0424 Oslo, Norway.</w:t>
      </w:r>
    </w:p>
    <w:p w14:paraId="24500951" w14:textId="0E94AD4E" w:rsidR="00812E19" w:rsidRPr="00E53EFD" w:rsidRDefault="007B59F6" w:rsidP="003272A5">
      <w:pPr>
        <w:spacing w:line="480" w:lineRule="auto"/>
        <w:rPr>
          <w:rFonts w:ascii="Arial" w:hAnsi="Arial" w:cs="Arial"/>
          <w:sz w:val="20"/>
          <w:lang w:val="en-GB"/>
        </w:rPr>
      </w:pPr>
      <w:r w:rsidRPr="00E53EFD">
        <w:rPr>
          <w:rFonts w:ascii="Arial" w:hAnsi="Arial" w:cs="Arial"/>
          <w:sz w:val="20"/>
          <w:vertAlign w:val="superscript"/>
          <w:lang w:val="en-GB"/>
        </w:rPr>
        <w:t xml:space="preserve">15 </w:t>
      </w:r>
      <w:r w:rsidR="00812E19" w:rsidRPr="00E53EFD">
        <w:rPr>
          <w:rFonts w:ascii="Arial" w:hAnsi="Arial" w:cs="Arial"/>
          <w:sz w:val="20"/>
          <w:lang w:val="en-GB"/>
        </w:rPr>
        <w:t xml:space="preserve">Institute for Clinical Medicine, University of Oslo, </w:t>
      </w:r>
      <w:proofErr w:type="spellStart"/>
      <w:r w:rsidR="00812E19" w:rsidRPr="00E53EFD">
        <w:rPr>
          <w:rFonts w:ascii="Arial" w:hAnsi="Arial" w:cs="Arial"/>
          <w:sz w:val="20"/>
          <w:lang w:val="en-GB"/>
        </w:rPr>
        <w:t>Postboks</w:t>
      </w:r>
      <w:proofErr w:type="spellEnd"/>
      <w:r w:rsidR="00812E19" w:rsidRPr="00E53EFD">
        <w:rPr>
          <w:rFonts w:ascii="Arial" w:hAnsi="Arial" w:cs="Arial"/>
          <w:sz w:val="20"/>
          <w:lang w:val="en-GB"/>
        </w:rPr>
        <w:t xml:space="preserve"> 1171, </w:t>
      </w:r>
      <w:proofErr w:type="spellStart"/>
      <w:r w:rsidR="00812E19" w:rsidRPr="00E53EFD">
        <w:rPr>
          <w:rFonts w:ascii="Arial" w:hAnsi="Arial" w:cs="Arial"/>
          <w:sz w:val="20"/>
          <w:lang w:val="en-GB"/>
        </w:rPr>
        <w:t>Blindern</w:t>
      </w:r>
      <w:proofErr w:type="spellEnd"/>
      <w:r w:rsidR="00812E19" w:rsidRPr="00E53EFD">
        <w:rPr>
          <w:rFonts w:ascii="Arial" w:hAnsi="Arial" w:cs="Arial"/>
          <w:sz w:val="20"/>
          <w:lang w:val="en-GB"/>
        </w:rPr>
        <w:t>, 0318 Oslo, Norway.</w:t>
      </w:r>
    </w:p>
    <w:p w14:paraId="2D822EEF" w14:textId="78C9419B" w:rsidR="00812E19" w:rsidRPr="00E53EFD" w:rsidRDefault="003272A5" w:rsidP="003272A5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lastRenderedPageBreak/>
        <w:t>ABSTRACT</w:t>
      </w:r>
    </w:p>
    <w:p w14:paraId="764F5DBD" w14:textId="77777777" w:rsidR="00812E19" w:rsidRPr="00CB5D8F" w:rsidRDefault="00812E19" w:rsidP="00CB5D8F">
      <w:pPr>
        <w:rPr>
          <w:rFonts w:cs="Times New Roman"/>
          <w:lang w:val="en-GB"/>
        </w:rPr>
      </w:pPr>
    </w:p>
    <w:p w14:paraId="11382DAA" w14:textId="7D079774" w:rsidR="00BB1A09" w:rsidRPr="00E53EFD" w:rsidRDefault="00BB1A09" w:rsidP="00C96877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Early and late cardiovascular (CV) toxicities </w:t>
      </w:r>
      <w:r w:rsidR="002D4A9E">
        <w:rPr>
          <w:rFonts w:ascii="Arial" w:hAnsi="Arial" w:cs="Arial"/>
          <w:lang w:val="en-GB"/>
        </w:rPr>
        <w:t>related to</w:t>
      </w:r>
      <w:r w:rsidRPr="00E53EFD">
        <w:rPr>
          <w:rFonts w:ascii="Arial" w:hAnsi="Arial" w:cs="Arial"/>
          <w:lang w:val="en-GB"/>
        </w:rPr>
        <w:t xml:space="preserve"> many cancer treatments may complicate the patient’s clinical course, offsetting therapeutic benefits and altering prognosis. </w:t>
      </w:r>
      <w:r w:rsidR="002D4A9E">
        <w:rPr>
          <w:rFonts w:ascii="Arial" w:hAnsi="Arial" w:cs="Arial"/>
          <w:lang w:val="en-GB"/>
        </w:rPr>
        <w:t xml:space="preserve">The </w:t>
      </w:r>
      <w:r w:rsidRPr="00E53EFD">
        <w:rPr>
          <w:rFonts w:ascii="Arial" w:hAnsi="Arial" w:cs="Arial"/>
          <w:lang w:val="en-GB"/>
        </w:rPr>
        <w:t>early detection, monitoring and treatment of cardio</w:t>
      </w:r>
      <w:r w:rsidR="00F74DE1" w:rsidRPr="00E53EFD">
        <w:rPr>
          <w:rFonts w:ascii="Arial" w:hAnsi="Arial" w:cs="Arial"/>
          <w:lang w:val="en-GB"/>
        </w:rPr>
        <w:t>-</w:t>
      </w:r>
      <w:r w:rsidRPr="00E53EFD">
        <w:rPr>
          <w:rFonts w:ascii="Arial" w:hAnsi="Arial" w:cs="Arial"/>
          <w:lang w:val="en-GB"/>
        </w:rPr>
        <w:t xml:space="preserve">toxicity have </w:t>
      </w:r>
      <w:r w:rsidR="002D4A9E">
        <w:rPr>
          <w:rFonts w:ascii="Arial" w:hAnsi="Arial" w:cs="Arial"/>
          <w:lang w:val="en-GB"/>
        </w:rPr>
        <w:t xml:space="preserve">therefore </w:t>
      </w:r>
      <w:r w:rsidRPr="00E53EFD">
        <w:rPr>
          <w:rFonts w:ascii="Arial" w:hAnsi="Arial" w:cs="Arial"/>
          <w:lang w:val="en-GB"/>
        </w:rPr>
        <w:t xml:space="preserve">become essential parts of cancer patient care. CV imaging is a cornerstone of every cardio-oncology unit </w:t>
      </w:r>
      <w:r w:rsidR="00C96877" w:rsidRPr="00E53EFD">
        <w:rPr>
          <w:rFonts w:ascii="Arial" w:hAnsi="Arial" w:cs="Arial"/>
          <w:lang w:val="en-GB"/>
        </w:rPr>
        <w:t>but its use</w:t>
      </w:r>
      <w:r w:rsidRPr="00E53EFD">
        <w:rPr>
          <w:rFonts w:ascii="Arial" w:hAnsi="Arial" w:cs="Arial"/>
          <w:lang w:val="en-GB"/>
        </w:rPr>
        <w:t xml:space="preserve"> may vary across Europe because of </w:t>
      </w:r>
      <w:r w:rsidR="00133BA3" w:rsidRPr="00E53EFD">
        <w:rPr>
          <w:rFonts w:ascii="Arial" w:hAnsi="Arial" w:cs="Arial"/>
          <w:lang w:val="en-GB"/>
        </w:rPr>
        <w:t>non-uniform</w:t>
      </w:r>
      <w:r w:rsidRPr="00E53EFD">
        <w:rPr>
          <w:rFonts w:ascii="Arial" w:hAnsi="Arial" w:cs="Arial"/>
          <w:lang w:val="en-GB"/>
        </w:rPr>
        <w:t xml:space="preserve"> availability of advanced imaging techniques and different </w:t>
      </w:r>
      <w:r w:rsidR="00133BA3" w:rsidRPr="00E53EFD">
        <w:rPr>
          <w:rFonts w:ascii="Arial" w:hAnsi="Arial" w:cs="Arial"/>
          <w:lang w:val="en-GB"/>
        </w:rPr>
        <w:t>organi</w:t>
      </w:r>
      <w:r w:rsidR="002D4A9E">
        <w:rPr>
          <w:rFonts w:ascii="Arial" w:hAnsi="Arial" w:cs="Arial"/>
          <w:lang w:val="en-GB"/>
        </w:rPr>
        <w:t>s</w:t>
      </w:r>
      <w:r w:rsidR="00133BA3" w:rsidRPr="00E53EFD">
        <w:rPr>
          <w:rFonts w:ascii="Arial" w:hAnsi="Arial" w:cs="Arial"/>
          <w:lang w:val="en-GB"/>
        </w:rPr>
        <w:t>ation and logistics of</w:t>
      </w:r>
      <w:r w:rsidRPr="00E53EFD">
        <w:rPr>
          <w:rFonts w:ascii="Arial" w:hAnsi="Arial" w:cs="Arial"/>
          <w:lang w:val="en-GB"/>
        </w:rPr>
        <w:t xml:space="preserve"> cardio-oncology services. </w:t>
      </w:r>
    </w:p>
    <w:p w14:paraId="5DCC1079" w14:textId="09F2FABC" w:rsidR="00812E19" w:rsidRPr="00E53EFD" w:rsidRDefault="00BB1A09" w:rsidP="00BB1A09">
      <w:pPr>
        <w:spacing w:line="480" w:lineRule="auto"/>
        <w:rPr>
          <w:rFonts w:cs="Times New Roman"/>
          <w:lang w:val="en-GB"/>
        </w:rPr>
      </w:pPr>
      <w:r w:rsidRPr="00E53EFD">
        <w:rPr>
          <w:rFonts w:ascii="Arial" w:hAnsi="Arial" w:cs="Arial"/>
          <w:lang w:val="en-GB"/>
        </w:rPr>
        <w:t>The purpose of the EACVI survey on cardiac imaging in cardio-oncology is to obtain real world data on the current usage of cardiac imaging in cancer patients.</w:t>
      </w:r>
      <w:r w:rsidR="00133BA3" w:rsidRPr="00E53EFD">
        <w:rPr>
          <w:rFonts w:ascii="Arial" w:hAnsi="Arial" w:cs="Arial"/>
          <w:lang w:val="en-GB"/>
        </w:rPr>
        <w:t xml:space="preserve"> Data from 104 cent</w:t>
      </w:r>
      <w:r w:rsidR="00C96877" w:rsidRPr="00E53EFD">
        <w:rPr>
          <w:rFonts w:ascii="Arial" w:hAnsi="Arial" w:cs="Arial"/>
          <w:lang w:val="en-GB"/>
        </w:rPr>
        <w:t>r</w:t>
      </w:r>
      <w:r w:rsidR="00133BA3" w:rsidRPr="00E53EFD">
        <w:rPr>
          <w:rFonts w:ascii="Arial" w:hAnsi="Arial" w:cs="Arial"/>
          <w:lang w:val="en-GB"/>
        </w:rPr>
        <w:t>e</w:t>
      </w:r>
      <w:r w:rsidR="00C96877" w:rsidRPr="00E53EFD">
        <w:rPr>
          <w:rFonts w:ascii="Arial" w:hAnsi="Arial" w:cs="Arial"/>
          <w:lang w:val="en-GB"/>
        </w:rPr>
        <w:t xml:space="preserve">s and 35 different countries confirmed that </w:t>
      </w:r>
      <w:r w:rsidR="00133BA3" w:rsidRPr="00E53EFD">
        <w:rPr>
          <w:rFonts w:ascii="Arial" w:hAnsi="Arial" w:cs="Arial"/>
          <w:lang w:val="en-GB"/>
        </w:rPr>
        <w:t xml:space="preserve">cardiac imaging </w:t>
      </w:r>
      <w:r w:rsidR="002D4A9E">
        <w:rPr>
          <w:rFonts w:ascii="Arial" w:hAnsi="Arial" w:cs="Arial"/>
          <w:lang w:val="en-GB"/>
        </w:rPr>
        <w:t>plays</w:t>
      </w:r>
      <w:r w:rsidR="002D4A9E" w:rsidRPr="00E53EFD">
        <w:rPr>
          <w:rFonts w:ascii="Arial" w:hAnsi="Arial" w:cs="Arial"/>
          <w:lang w:val="en-GB"/>
        </w:rPr>
        <w:t xml:space="preserve"> </w:t>
      </w:r>
      <w:r w:rsidR="00133BA3" w:rsidRPr="00E53EFD">
        <w:rPr>
          <w:rFonts w:ascii="Arial" w:hAnsi="Arial" w:cs="Arial"/>
          <w:lang w:val="en-GB"/>
        </w:rPr>
        <w:t xml:space="preserve">a pivotal role in the detection and monitoring of cardiac toxicity in oncology patients in Europe and beyond. However, it also revealed gaps between </w:t>
      </w:r>
      <w:r w:rsidR="002D4A9E">
        <w:rPr>
          <w:rFonts w:ascii="Arial" w:hAnsi="Arial" w:cs="Arial"/>
          <w:lang w:val="en-GB"/>
        </w:rPr>
        <w:t>guidelines</w:t>
      </w:r>
      <w:r w:rsidR="002D4A9E" w:rsidRPr="00E53EFD">
        <w:rPr>
          <w:rFonts w:ascii="Arial" w:hAnsi="Arial" w:cs="Arial"/>
          <w:lang w:val="en-GB"/>
        </w:rPr>
        <w:t xml:space="preserve"> </w:t>
      </w:r>
      <w:r w:rsidR="00133BA3" w:rsidRPr="00E53EFD">
        <w:rPr>
          <w:rFonts w:ascii="Arial" w:hAnsi="Arial" w:cs="Arial"/>
          <w:lang w:val="en-GB"/>
        </w:rPr>
        <w:t xml:space="preserve">recommendations and </w:t>
      </w:r>
      <w:r w:rsidR="002D4A9E">
        <w:rPr>
          <w:rFonts w:ascii="Arial" w:hAnsi="Arial" w:cs="Arial"/>
          <w:lang w:val="en-GB"/>
        </w:rPr>
        <w:t xml:space="preserve">everyday </w:t>
      </w:r>
      <w:r w:rsidR="00133BA3" w:rsidRPr="00E53EFD">
        <w:rPr>
          <w:rFonts w:ascii="Arial" w:hAnsi="Arial" w:cs="Arial"/>
          <w:lang w:val="en-GB"/>
        </w:rPr>
        <w:t>clinical practice</w:t>
      </w:r>
      <w:r w:rsidR="002D4A9E">
        <w:rPr>
          <w:rFonts w:ascii="Arial" w:hAnsi="Arial" w:cs="Arial"/>
          <w:lang w:val="en-GB"/>
        </w:rPr>
        <w:t xml:space="preserve">, highlighting some of the challenges that need to be overcome in </w:t>
      </w:r>
      <w:r w:rsidR="00133BA3" w:rsidRPr="00E53EFD">
        <w:rPr>
          <w:rFonts w:ascii="Arial" w:hAnsi="Arial" w:cs="Arial"/>
          <w:lang w:val="en-GB"/>
        </w:rPr>
        <w:t>this</w:t>
      </w:r>
      <w:r w:rsidR="002D4A9E">
        <w:rPr>
          <w:rFonts w:ascii="Arial" w:hAnsi="Arial" w:cs="Arial"/>
          <w:lang w:val="en-GB"/>
        </w:rPr>
        <w:t xml:space="preserve"> rapidly advancing</w:t>
      </w:r>
      <w:r w:rsidR="00133BA3" w:rsidRPr="00E53EFD">
        <w:rPr>
          <w:rFonts w:ascii="Arial" w:hAnsi="Arial" w:cs="Arial"/>
          <w:lang w:val="en-GB"/>
        </w:rPr>
        <w:t xml:space="preserve"> field.</w:t>
      </w:r>
    </w:p>
    <w:p w14:paraId="4CBF96E2" w14:textId="61F4F537" w:rsidR="00812E19" w:rsidRPr="00E53EFD" w:rsidRDefault="00133BA3" w:rsidP="00133BA3">
      <w:pPr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b/>
          <w:lang w:val="en-GB"/>
        </w:rPr>
        <w:t>Keywords</w:t>
      </w:r>
      <w:r w:rsidRPr="00E53EFD">
        <w:rPr>
          <w:rFonts w:ascii="Arial" w:hAnsi="Arial" w:cs="Arial"/>
          <w:lang w:val="en-GB"/>
        </w:rPr>
        <w:t>: cardiac i</w:t>
      </w:r>
      <w:r w:rsidR="00C00D27">
        <w:rPr>
          <w:rFonts w:ascii="Arial" w:hAnsi="Arial" w:cs="Arial"/>
          <w:lang w:val="en-GB"/>
        </w:rPr>
        <w:t>maging, cardio-oncology, cardio</w:t>
      </w:r>
      <w:r w:rsidRPr="00E53EFD">
        <w:rPr>
          <w:rFonts w:ascii="Arial" w:hAnsi="Arial" w:cs="Arial"/>
          <w:lang w:val="en-GB"/>
        </w:rPr>
        <w:t>toxicity</w:t>
      </w:r>
    </w:p>
    <w:p w14:paraId="6D0C3A22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091F28FC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0B73FE21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7BE8DC66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2F5C3FE6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010C245D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49DBB40A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0C96BC94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0DCD29A6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12C37B68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7061FDCD" w14:textId="77777777" w:rsidR="00812E19" w:rsidRPr="00E53EFD" w:rsidRDefault="00812E19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62704945" w14:textId="77777777" w:rsidR="00133BA3" w:rsidRPr="00E53EFD" w:rsidRDefault="00133BA3" w:rsidP="003272A5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08B7BB27" w14:textId="77777777" w:rsidR="00133BA3" w:rsidRPr="00E53EFD" w:rsidRDefault="00133BA3" w:rsidP="003272A5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6677A5A6" w14:textId="79492C64" w:rsidR="003272A5" w:rsidRPr="00E53EFD" w:rsidRDefault="003272A5" w:rsidP="003272A5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INTRODUCTION</w:t>
      </w:r>
    </w:p>
    <w:p w14:paraId="171AC6CC" w14:textId="77777777" w:rsidR="003272A5" w:rsidRPr="00E53EFD" w:rsidRDefault="003272A5" w:rsidP="003272A5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42BA39FB" w14:textId="7E674E1B" w:rsidR="003272A5" w:rsidRPr="00E53EFD" w:rsidRDefault="003272A5" w:rsidP="003272A5">
      <w:pPr>
        <w:pStyle w:val="Listeavsnitt"/>
        <w:spacing w:after="0" w:line="48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E53EFD">
        <w:rPr>
          <w:rFonts w:ascii="Arial" w:hAnsi="Arial" w:cs="Arial"/>
          <w:sz w:val="24"/>
          <w:szCs w:val="24"/>
          <w:lang w:val="en-GB"/>
        </w:rPr>
        <w:t>In developed countries, cardiovascular</w:t>
      </w:r>
      <w:r w:rsidR="008062C3" w:rsidRPr="00E53EFD">
        <w:rPr>
          <w:rFonts w:ascii="Arial" w:hAnsi="Arial" w:cs="Arial"/>
          <w:sz w:val="24"/>
          <w:szCs w:val="24"/>
          <w:lang w:val="en-GB"/>
        </w:rPr>
        <w:t xml:space="preserve"> (CV)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 disease and cancer are the leading causes of morbidity and mortality (</w:t>
      </w:r>
      <w:r w:rsidRPr="00E53EFD">
        <w:rPr>
          <w:rFonts w:ascii="Arial" w:hAnsi="Arial" w:cs="Arial"/>
          <w:sz w:val="24"/>
          <w:szCs w:val="24"/>
          <w:highlight w:val="yellow"/>
          <w:lang w:val="en-GB"/>
        </w:rPr>
        <w:t>1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). The prognosis of patients suffering from </w:t>
      </w:r>
      <w:r w:rsidR="0065636C">
        <w:rPr>
          <w:rFonts w:ascii="Arial" w:hAnsi="Arial" w:cs="Arial"/>
          <w:sz w:val="24"/>
          <w:szCs w:val="24"/>
          <w:lang w:val="en-GB"/>
        </w:rPr>
        <w:t>several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 common cancers is improving due to earlier detection and advances in therapy. However, both early and late </w:t>
      </w:r>
      <w:r w:rsidR="008062C3" w:rsidRPr="00E53EFD">
        <w:rPr>
          <w:rFonts w:ascii="Arial" w:hAnsi="Arial" w:cs="Arial"/>
          <w:sz w:val="24"/>
          <w:szCs w:val="24"/>
          <w:lang w:val="en-GB"/>
        </w:rPr>
        <w:t>CV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 toxicities of many powerful cancer treatments may complicate the patient’s clinical course, offsetting therapeutic benefits and altering prognosis (</w:t>
      </w:r>
      <w:r w:rsidRPr="00E53EFD">
        <w:rPr>
          <w:rFonts w:ascii="Arial" w:hAnsi="Arial" w:cs="Arial"/>
          <w:sz w:val="24"/>
          <w:szCs w:val="24"/>
          <w:highlight w:val="yellow"/>
          <w:lang w:val="en-GB"/>
        </w:rPr>
        <w:t>2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). Consequently, early detection, monitoring and treatment of cardiotoxicity have become essential parts of cancer patient care. </w:t>
      </w:r>
    </w:p>
    <w:p w14:paraId="6349FD7A" w14:textId="19975FD3" w:rsidR="003272A5" w:rsidRPr="00E53EFD" w:rsidRDefault="003272A5" w:rsidP="003272A5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In order to address these new challenges, multidisciplinary cardio-oncology programs are being developed to improve the management and outcome of cardiovascular complications in cancer patients. Expectedly, </w:t>
      </w:r>
      <w:r w:rsidR="008062C3" w:rsidRPr="00E53EFD">
        <w:rPr>
          <w:rFonts w:ascii="Arial" w:hAnsi="Arial" w:cs="Arial"/>
          <w:lang w:val="en-GB"/>
        </w:rPr>
        <w:t>CV</w:t>
      </w:r>
      <w:r w:rsidRPr="00E53EFD">
        <w:rPr>
          <w:rFonts w:ascii="Arial" w:hAnsi="Arial" w:cs="Arial"/>
          <w:lang w:val="en-GB"/>
        </w:rPr>
        <w:t xml:space="preserve"> imaging is a cornerstone of every cardio-oncology unit and the standardized use of echocardiography and other imaging modalities in cancer patients has been proposed by the ESC and EACVI (</w:t>
      </w:r>
      <w:r w:rsidRPr="00E53EFD">
        <w:rPr>
          <w:rFonts w:ascii="Arial" w:hAnsi="Arial" w:cs="Arial"/>
          <w:highlight w:val="yellow"/>
          <w:lang w:val="en-GB"/>
        </w:rPr>
        <w:t>3,4,5</w:t>
      </w:r>
      <w:r w:rsidR="00261D98" w:rsidRPr="00E53EFD">
        <w:rPr>
          <w:rFonts w:ascii="Arial" w:hAnsi="Arial" w:cs="Arial"/>
          <w:highlight w:val="yellow"/>
          <w:lang w:val="en-GB"/>
        </w:rPr>
        <w:t>,6</w:t>
      </w:r>
      <w:r w:rsidRPr="00E53EFD">
        <w:rPr>
          <w:rFonts w:ascii="Arial" w:hAnsi="Arial" w:cs="Arial"/>
          <w:lang w:val="en-GB"/>
        </w:rPr>
        <w:t>).</w:t>
      </w:r>
    </w:p>
    <w:p w14:paraId="6EA4DAAA" w14:textId="77777777" w:rsidR="003272A5" w:rsidRPr="00E53EFD" w:rsidRDefault="003272A5" w:rsidP="003272A5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On the other hand, the use of imaging in cardio-oncology may vary across Europe because of unequal availability of advanced imaging techniques and different setups of cardio-oncology services. </w:t>
      </w:r>
    </w:p>
    <w:p w14:paraId="45659E53" w14:textId="34E93FF6" w:rsidR="003272A5" w:rsidRPr="00E53EFD" w:rsidRDefault="003272A5" w:rsidP="003272A5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The purpose of the EACVI survey on cardiac imaging in cardio-oncology is to obtain real world data on the current usage of cardiac imaging in cancer patients. </w:t>
      </w:r>
      <w:r w:rsidR="0065636C">
        <w:rPr>
          <w:rFonts w:ascii="Arial" w:hAnsi="Arial" w:cs="Arial"/>
          <w:lang w:val="en-GB"/>
        </w:rPr>
        <w:t>In particular we seek to identify areas of p</w:t>
      </w:r>
      <w:r w:rsidRPr="00E53EFD">
        <w:rPr>
          <w:rFonts w:ascii="Arial" w:hAnsi="Arial" w:cs="Arial"/>
          <w:lang w:val="en-GB"/>
        </w:rPr>
        <w:t>otential discrepanc</w:t>
      </w:r>
      <w:r w:rsidR="0065636C">
        <w:rPr>
          <w:rFonts w:ascii="Arial" w:hAnsi="Arial" w:cs="Arial"/>
          <w:lang w:val="en-GB"/>
        </w:rPr>
        <w:t>y</w:t>
      </w:r>
      <w:r w:rsidRPr="00E53EFD">
        <w:rPr>
          <w:rFonts w:ascii="Arial" w:hAnsi="Arial" w:cs="Arial"/>
          <w:lang w:val="en-GB"/>
        </w:rPr>
        <w:t xml:space="preserve"> between the recommendations and everyday clinical practice </w:t>
      </w:r>
      <w:r w:rsidR="0065636C">
        <w:rPr>
          <w:rFonts w:ascii="Arial" w:hAnsi="Arial" w:cs="Arial"/>
          <w:lang w:val="en-GB"/>
        </w:rPr>
        <w:t>that might allow</w:t>
      </w:r>
      <w:r w:rsidRPr="00E53EFD">
        <w:rPr>
          <w:rFonts w:ascii="Arial" w:hAnsi="Arial" w:cs="Arial"/>
          <w:lang w:val="en-GB"/>
        </w:rPr>
        <w:t xml:space="preserve"> us to better understand and address the challenges in this rapidly evolving field. </w:t>
      </w:r>
    </w:p>
    <w:p w14:paraId="7D142E94" w14:textId="77777777" w:rsidR="003272A5" w:rsidRPr="00E53EFD" w:rsidRDefault="003272A5" w:rsidP="003272A5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73E837E7" w14:textId="77777777" w:rsidR="007F5BFB" w:rsidRDefault="007F5BFB" w:rsidP="003272A5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426F1A12" w14:textId="420B48AE" w:rsidR="003272A5" w:rsidRPr="00E53EFD" w:rsidRDefault="003272A5" w:rsidP="003272A5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METHODS</w:t>
      </w:r>
    </w:p>
    <w:p w14:paraId="2D9180E9" w14:textId="77777777" w:rsidR="003272A5" w:rsidRPr="00E53EFD" w:rsidRDefault="003272A5" w:rsidP="003272A5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6749C040" w14:textId="0490B2F0" w:rsidR="003272A5" w:rsidRPr="00E53EFD" w:rsidRDefault="00372B9D" w:rsidP="00560434">
      <w:pPr>
        <w:spacing w:line="480" w:lineRule="auto"/>
        <w:rPr>
          <w:rFonts w:ascii="Arial" w:eastAsia="Times New Roman" w:hAnsi="Arial" w:cs="Arial"/>
        </w:rPr>
      </w:pPr>
      <w:r w:rsidRPr="00E53EFD">
        <w:rPr>
          <w:rFonts w:ascii="Arial" w:hAnsi="Arial" w:cs="Arial"/>
          <w:lang w:val="en-GB"/>
        </w:rPr>
        <w:t xml:space="preserve">The survey was designed by </w:t>
      </w:r>
      <w:r w:rsidRPr="00E53EFD">
        <w:rPr>
          <w:rFonts w:ascii="Arial" w:eastAsia="Times New Roman" w:hAnsi="Arial" w:cs="Arial"/>
        </w:rPr>
        <w:t xml:space="preserve">the EACVI Scientific Initiatives Committee according to </w:t>
      </w:r>
      <w:r w:rsidR="00E75DFF" w:rsidRPr="00E53EFD">
        <w:rPr>
          <w:rFonts w:ascii="Arial" w:eastAsia="Times New Roman" w:hAnsi="Arial" w:cs="Arial"/>
        </w:rPr>
        <w:t xml:space="preserve">the </w:t>
      </w:r>
      <w:r w:rsidRPr="00E53EFD">
        <w:rPr>
          <w:rFonts w:ascii="Arial" w:eastAsia="Times New Roman" w:hAnsi="Arial" w:cs="Arial"/>
        </w:rPr>
        <w:t>previously published criteria (</w:t>
      </w:r>
      <w:r w:rsidRPr="00E53EFD">
        <w:rPr>
          <w:rFonts w:ascii="Arial" w:eastAsia="Times New Roman" w:hAnsi="Arial" w:cs="Arial"/>
          <w:highlight w:val="yellow"/>
        </w:rPr>
        <w:t>7</w:t>
      </w:r>
      <w:r w:rsidRPr="00E53EFD">
        <w:rPr>
          <w:rFonts w:ascii="Arial" w:eastAsia="Times New Roman" w:hAnsi="Arial" w:cs="Arial"/>
        </w:rPr>
        <w:t>). B</w:t>
      </w:r>
      <w:r w:rsidR="00F45048" w:rsidRPr="00E53EFD">
        <w:rPr>
          <w:rFonts w:ascii="Arial" w:eastAsia="Times New Roman" w:hAnsi="Arial" w:cs="Arial"/>
        </w:rPr>
        <w:t>etween February 6</w:t>
      </w:r>
      <w:r w:rsidR="00F45048" w:rsidRPr="00E53EFD">
        <w:rPr>
          <w:rFonts w:ascii="Arial" w:eastAsia="Times New Roman" w:hAnsi="Arial" w:cs="Arial"/>
          <w:vertAlign w:val="superscript"/>
        </w:rPr>
        <w:t>th</w:t>
      </w:r>
      <w:r w:rsidR="00560434" w:rsidRPr="00E53EFD">
        <w:rPr>
          <w:rFonts w:ascii="Arial" w:eastAsia="Times New Roman" w:hAnsi="Arial" w:cs="Arial"/>
        </w:rPr>
        <w:t xml:space="preserve"> and </w:t>
      </w:r>
      <w:r w:rsidR="00F45048" w:rsidRPr="00E53EFD">
        <w:rPr>
          <w:rFonts w:ascii="Arial" w:eastAsia="Times New Roman" w:hAnsi="Arial" w:cs="Arial"/>
        </w:rPr>
        <w:t>March 6</w:t>
      </w:r>
      <w:r w:rsidR="00F45048" w:rsidRPr="00E53EFD">
        <w:rPr>
          <w:rFonts w:ascii="Arial" w:eastAsia="Times New Roman" w:hAnsi="Arial" w:cs="Arial"/>
          <w:vertAlign w:val="superscript"/>
        </w:rPr>
        <w:t>th</w:t>
      </w:r>
      <w:r w:rsidRPr="00E53EFD">
        <w:rPr>
          <w:rFonts w:ascii="Arial" w:eastAsia="Times New Roman" w:hAnsi="Arial" w:cs="Arial"/>
        </w:rPr>
        <w:t xml:space="preserve"> 2020</w:t>
      </w:r>
      <w:r w:rsidR="00F45048" w:rsidRPr="00E53EFD">
        <w:rPr>
          <w:rFonts w:ascii="Arial" w:eastAsia="Times New Roman" w:hAnsi="Arial" w:cs="Arial"/>
        </w:rPr>
        <w:t xml:space="preserve">, the survey </w:t>
      </w:r>
      <w:r w:rsidR="004F438B" w:rsidRPr="00E53EFD">
        <w:rPr>
          <w:rFonts w:ascii="Arial" w:eastAsia="Times New Roman" w:hAnsi="Arial" w:cs="Arial"/>
        </w:rPr>
        <w:t>consisting of 18</w:t>
      </w:r>
      <w:r w:rsidRPr="00E53EFD">
        <w:rPr>
          <w:rFonts w:ascii="Arial" w:eastAsia="Times New Roman" w:hAnsi="Arial" w:cs="Arial"/>
        </w:rPr>
        <w:t xml:space="preserve"> questions </w:t>
      </w:r>
      <w:r w:rsidR="00F45048" w:rsidRPr="00E53EFD">
        <w:rPr>
          <w:rFonts w:ascii="Arial" w:eastAsia="Times New Roman" w:hAnsi="Arial" w:cs="Arial"/>
        </w:rPr>
        <w:t>was sent to</w:t>
      </w:r>
      <w:r w:rsidR="00296D12" w:rsidRPr="00E53EFD">
        <w:rPr>
          <w:rFonts w:ascii="Arial" w:eastAsia="Times New Roman" w:hAnsi="Arial" w:cs="Arial"/>
        </w:rPr>
        <w:t xml:space="preserve"> </w:t>
      </w:r>
      <w:r w:rsidR="00560434" w:rsidRPr="00E53EFD">
        <w:rPr>
          <w:rFonts w:ascii="Arial" w:eastAsia="Times New Roman" w:hAnsi="Arial" w:cs="Arial"/>
        </w:rPr>
        <w:t>the</w:t>
      </w:r>
      <w:r w:rsidR="00F45048" w:rsidRPr="00E53EFD">
        <w:rPr>
          <w:rFonts w:ascii="Arial" w:eastAsia="Times New Roman" w:hAnsi="Arial" w:cs="Arial"/>
        </w:rPr>
        <w:t xml:space="preserve"> EACVI survey network (</w:t>
      </w:r>
      <w:hyperlink r:id="rId7" w:history="1">
        <w:r w:rsidR="00F45048" w:rsidRPr="00E53EFD">
          <w:rPr>
            <w:rStyle w:val="Hyperkobling"/>
            <w:rFonts w:ascii="Arial" w:eastAsia="Times New Roman" w:hAnsi="Arial" w:cs="Arial"/>
            <w:color w:val="auto"/>
          </w:rPr>
          <w:t>www.escardio.org/eacvi/surveys</w:t>
        </w:r>
      </w:hyperlink>
      <w:r w:rsidR="00F45048" w:rsidRPr="00E53EFD">
        <w:rPr>
          <w:rFonts w:ascii="Arial" w:eastAsia="Times New Roman" w:hAnsi="Arial" w:cs="Arial"/>
        </w:rPr>
        <w:t>) as an online questionnaire.</w:t>
      </w:r>
      <w:r w:rsidRPr="00E53EFD">
        <w:rPr>
          <w:rFonts w:ascii="Arial" w:eastAsia="Times New Roman" w:hAnsi="Arial" w:cs="Arial"/>
        </w:rPr>
        <w:t xml:space="preserve"> The questions were </w:t>
      </w:r>
      <w:r w:rsidR="008062C3" w:rsidRPr="00E53EFD">
        <w:rPr>
          <w:rFonts w:ascii="Arial" w:eastAsia="Times New Roman" w:hAnsi="Arial" w:cs="Arial"/>
        </w:rPr>
        <w:t xml:space="preserve">based on previously </w:t>
      </w:r>
      <w:r w:rsidR="005B42BF" w:rsidRPr="00E53EFD">
        <w:rPr>
          <w:rFonts w:ascii="Arial" w:eastAsia="Times New Roman" w:hAnsi="Arial" w:cs="Arial"/>
        </w:rPr>
        <w:t>published ESC and EACVI do</w:t>
      </w:r>
      <w:r w:rsidR="008062C3" w:rsidRPr="00E53EFD">
        <w:rPr>
          <w:rFonts w:ascii="Arial" w:eastAsia="Times New Roman" w:hAnsi="Arial" w:cs="Arial"/>
        </w:rPr>
        <w:t>c</w:t>
      </w:r>
      <w:r w:rsidR="005B42BF" w:rsidRPr="00E53EFD">
        <w:rPr>
          <w:rFonts w:ascii="Arial" w:eastAsia="Times New Roman" w:hAnsi="Arial" w:cs="Arial"/>
        </w:rPr>
        <w:t>u</w:t>
      </w:r>
      <w:r w:rsidR="008062C3" w:rsidRPr="00E53EFD">
        <w:rPr>
          <w:rFonts w:ascii="Arial" w:eastAsia="Times New Roman" w:hAnsi="Arial" w:cs="Arial"/>
        </w:rPr>
        <w:t xml:space="preserve">ments and were </w:t>
      </w:r>
      <w:r w:rsidRPr="00E53EFD">
        <w:rPr>
          <w:rFonts w:ascii="Arial" w:eastAsia="Times New Roman" w:hAnsi="Arial" w:cs="Arial"/>
        </w:rPr>
        <w:t xml:space="preserve">related to the definition of cardiotoxicity and </w:t>
      </w:r>
      <w:r w:rsidR="000201DF" w:rsidRPr="00E53EFD">
        <w:rPr>
          <w:rFonts w:ascii="Arial" w:eastAsia="Times New Roman" w:hAnsi="Arial" w:cs="Arial"/>
        </w:rPr>
        <w:t xml:space="preserve">to </w:t>
      </w:r>
      <w:r w:rsidRPr="00E53EFD">
        <w:rPr>
          <w:rFonts w:ascii="Arial" w:eastAsia="Times New Roman" w:hAnsi="Arial" w:cs="Arial"/>
        </w:rPr>
        <w:t>the use of cardiac imaging before, during and after cancer treatment</w:t>
      </w:r>
      <w:r w:rsidR="008062C3" w:rsidRPr="00E53EFD">
        <w:rPr>
          <w:rFonts w:ascii="Arial" w:eastAsia="Times New Roman" w:hAnsi="Arial" w:cs="Arial"/>
        </w:rPr>
        <w:t xml:space="preserve"> (</w:t>
      </w:r>
      <w:r w:rsidR="00261D98" w:rsidRPr="00E53EFD">
        <w:rPr>
          <w:rFonts w:ascii="Arial" w:eastAsia="Times New Roman" w:hAnsi="Arial" w:cs="Arial"/>
          <w:highlight w:val="yellow"/>
        </w:rPr>
        <w:t>3,4,5,6</w:t>
      </w:r>
      <w:r w:rsidR="008062C3" w:rsidRPr="00E53EFD">
        <w:rPr>
          <w:rFonts w:ascii="Arial" w:eastAsia="Times New Roman" w:hAnsi="Arial" w:cs="Arial"/>
        </w:rPr>
        <w:t>)</w:t>
      </w:r>
      <w:r w:rsidRPr="00E53EFD">
        <w:rPr>
          <w:rFonts w:ascii="Arial" w:eastAsia="Times New Roman" w:hAnsi="Arial" w:cs="Arial"/>
        </w:rPr>
        <w:t xml:space="preserve">. The respondents described </w:t>
      </w:r>
      <w:r w:rsidR="00E75DFF" w:rsidRPr="00E53EFD">
        <w:rPr>
          <w:rFonts w:ascii="Arial" w:eastAsia="Times New Roman" w:hAnsi="Arial" w:cs="Arial"/>
        </w:rPr>
        <w:t xml:space="preserve">the </w:t>
      </w:r>
      <w:r w:rsidR="005B42BF" w:rsidRPr="00E53EFD">
        <w:rPr>
          <w:rFonts w:ascii="Arial" w:eastAsia="Times New Roman" w:hAnsi="Arial" w:cs="Arial"/>
        </w:rPr>
        <w:t xml:space="preserve">views and </w:t>
      </w:r>
      <w:r w:rsidRPr="00E53EFD">
        <w:rPr>
          <w:rFonts w:ascii="Arial" w:eastAsia="Times New Roman" w:hAnsi="Arial" w:cs="Arial"/>
        </w:rPr>
        <w:t>current cardiac imaging protocols of their institutions by choosing one or more answers to each survey question.</w:t>
      </w:r>
    </w:p>
    <w:p w14:paraId="45F0137A" w14:textId="68CBFD60" w:rsidR="003272A5" w:rsidRPr="00E53EFD" w:rsidRDefault="003272A5" w:rsidP="003272A5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3B480951" w14:textId="49081F0B" w:rsidR="003272A5" w:rsidRPr="00E53EFD" w:rsidRDefault="00E75DFF" w:rsidP="00E75DFF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RESULTS</w:t>
      </w:r>
    </w:p>
    <w:p w14:paraId="5E71A65D" w14:textId="77777777" w:rsidR="00E75DFF" w:rsidRPr="00E53EFD" w:rsidRDefault="00E75DFF" w:rsidP="00E75DFF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579BB9FE" w14:textId="24A89ADB" w:rsidR="00E75DFF" w:rsidRPr="00E53EFD" w:rsidRDefault="00011020" w:rsidP="00E75DFF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Responding cent</w:t>
      </w:r>
      <w:r w:rsidR="00E75DFF" w:rsidRPr="00E53EFD">
        <w:rPr>
          <w:rFonts w:ascii="Arial" w:hAnsi="Arial" w:cs="Arial"/>
          <w:b/>
          <w:sz w:val="24"/>
          <w:szCs w:val="24"/>
          <w:lang w:val="en-GB"/>
        </w:rPr>
        <w:t>r</w:t>
      </w:r>
      <w:r>
        <w:rPr>
          <w:rFonts w:ascii="Arial" w:hAnsi="Arial" w:cs="Arial"/>
          <w:b/>
          <w:sz w:val="24"/>
          <w:szCs w:val="24"/>
          <w:lang w:val="en-GB"/>
        </w:rPr>
        <w:t>e</w:t>
      </w:r>
      <w:r w:rsidR="00E75DFF" w:rsidRPr="00E53EFD">
        <w:rPr>
          <w:rFonts w:ascii="Arial" w:hAnsi="Arial" w:cs="Arial"/>
          <w:b/>
          <w:sz w:val="24"/>
          <w:szCs w:val="24"/>
          <w:lang w:val="en-GB"/>
        </w:rPr>
        <w:t>s</w:t>
      </w:r>
    </w:p>
    <w:p w14:paraId="44EA2745" w14:textId="77777777" w:rsidR="0040285D" w:rsidRPr="00E53EFD" w:rsidRDefault="0040285D" w:rsidP="00E75DFF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6904535F" w14:textId="22F57135" w:rsidR="0014678D" w:rsidRPr="00E53EFD" w:rsidRDefault="00011020" w:rsidP="00252885">
      <w:pPr>
        <w:pStyle w:val="Listeavsnitt"/>
        <w:spacing w:after="0" w:line="48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total, 104 cent</w:t>
      </w:r>
      <w:r w:rsidR="0040285D" w:rsidRPr="00E53EFD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e</w:t>
      </w:r>
      <w:r w:rsidR="0040285D" w:rsidRPr="00E53EFD">
        <w:rPr>
          <w:rFonts w:ascii="Arial" w:hAnsi="Arial" w:cs="Arial"/>
          <w:sz w:val="24"/>
          <w:szCs w:val="24"/>
          <w:lang w:val="en-GB"/>
        </w:rPr>
        <w:t xml:space="preserve">s </w:t>
      </w:r>
      <w:r w:rsidR="00A62BED" w:rsidRPr="00E53EFD">
        <w:rPr>
          <w:rFonts w:ascii="Arial" w:hAnsi="Arial" w:cs="Arial"/>
          <w:sz w:val="24"/>
          <w:szCs w:val="24"/>
          <w:lang w:val="en-GB"/>
        </w:rPr>
        <w:t>from 35</w:t>
      </w:r>
      <w:r w:rsidR="00290715" w:rsidRPr="00E53EFD">
        <w:rPr>
          <w:rFonts w:ascii="Arial" w:hAnsi="Arial" w:cs="Arial"/>
          <w:sz w:val="24"/>
          <w:szCs w:val="24"/>
          <w:lang w:val="en-GB"/>
        </w:rPr>
        <w:t xml:space="preserve"> different countries </w:t>
      </w:r>
      <w:r w:rsidR="0040285D" w:rsidRPr="00E53EFD">
        <w:rPr>
          <w:rFonts w:ascii="Arial" w:hAnsi="Arial" w:cs="Arial"/>
          <w:sz w:val="24"/>
          <w:szCs w:val="24"/>
          <w:lang w:val="en-GB"/>
        </w:rPr>
        <w:t xml:space="preserve">responded </w:t>
      </w:r>
      <w:r w:rsidR="00290715" w:rsidRPr="00E53EFD">
        <w:rPr>
          <w:rFonts w:ascii="Arial" w:hAnsi="Arial" w:cs="Arial"/>
          <w:sz w:val="24"/>
          <w:szCs w:val="24"/>
          <w:lang w:val="en-GB"/>
        </w:rPr>
        <w:t>to the survey:</w:t>
      </w:r>
      <w:r w:rsidR="00864A97" w:rsidRPr="00E53EFD">
        <w:rPr>
          <w:rFonts w:ascii="Arial" w:hAnsi="Arial" w:cs="Arial"/>
          <w:sz w:val="24"/>
          <w:szCs w:val="24"/>
          <w:lang w:val="en-GB"/>
        </w:rPr>
        <w:t xml:space="preserve"> </w:t>
      </w:r>
      <w:r w:rsidR="00837131" w:rsidRPr="00E53EFD">
        <w:rPr>
          <w:rFonts w:ascii="Arial" w:hAnsi="Arial" w:cs="Arial"/>
          <w:sz w:val="24"/>
          <w:szCs w:val="24"/>
          <w:lang w:val="en-GB"/>
        </w:rPr>
        <w:t>Serbia (17</w:t>
      </w:r>
      <w:r w:rsidR="00864A97" w:rsidRPr="00E53EFD">
        <w:rPr>
          <w:rFonts w:ascii="Arial" w:hAnsi="Arial" w:cs="Arial"/>
          <w:sz w:val="24"/>
          <w:szCs w:val="24"/>
          <w:lang w:val="en-GB"/>
        </w:rPr>
        <w:t xml:space="preserve">), </w:t>
      </w:r>
      <w:r w:rsidR="00837131" w:rsidRPr="00E53EFD">
        <w:rPr>
          <w:rFonts w:ascii="Arial" w:hAnsi="Arial" w:cs="Arial"/>
          <w:sz w:val="24"/>
          <w:szCs w:val="24"/>
          <w:lang w:val="en-GB"/>
        </w:rPr>
        <w:t xml:space="preserve">United Kingdom (16), </w:t>
      </w:r>
      <w:r w:rsidR="00290715" w:rsidRPr="00E53EFD">
        <w:rPr>
          <w:rFonts w:ascii="Arial" w:hAnsi="Arial" w:cs="Arial"/>
          <w:sz w:val="24"/>
          <w:szCs w:val="24"/>
          <w:lang w:val="en-GB"/>
        </w:rPr>
        <w:t xml:space="preserve">Spain (8), Norway (7), Germany (7), </w:t>
      </w:r>
      <w:r w:rsidR="0027772E" w:rsidRPr="00E53EFD">
        <w:rPr>
          <w:rFonts w:ascii="Arial" w:hAnsi="Arial" w:cs="Arial"/>
          <w:sz w:val="24"/>
          <w:szCs w:val="24"/>
          <w:lang w:val="en-GB"/>
        </w:rPr>
        <w:t xml:space="preserve">United States of America (6), Slovenia (5), Italy (3), The Netherlands (3), Bosnia and Herzegovina (3), Poland (3), Japan (2), </w:t>
      </w:r>
      <w:r w:rsidR="000201DF" w:rsidRPr="00E53EFD">
        <w:rPr>
          <w:rFonts w:ascii="Arial" w:hAnsi="Arial" w:cs="Arial"/>
          <w:sz w:val="24"/>
          <w:szCs w:val="24"/>
          <w:lang w:val="en-GB"/>
        </w:rPr>
        <w:t xml:space="preserve">Mexico (2), </w:t>
      </w:r>
      <w:r w:rsidR="0027772E" w:rsidRPr="00E53EFD">
        <w:rPr>
          <w:rFonts w:ascii="Arial" w:hAnsi="Arial" w:cs="Arial"/>
          <w:sz w:val="24"/>
          <w:szCs w:val="24"/>
          <w:lang w:val="en-GB"/>
        </w:rPr>
        <w:t xml:space="preserve">France (1), Denmark (1), Portugal (1), Chile (1), Colombia (1), Croatia (1), India (1), </w:t>
      </w:r>
      <w:r w:rsidR="00864A97" w:rsidRPr="00E53EFD">
        <w:rPr>
          <w:rFonts w:ascii="Arial" w:hAnsi="Arial" w:cs="Arial"/>
          <w:sz w:val="24"/>
          <w:szCs w:val="24"/>
          <w:lang w:val="en-GB"/>
        </w:rPr>
        <w:t xml:space="preserve">Ireland (1), </w:t>
      </w:r>
      <w:r w:rsidR="0027772E" w:rsidRPr="00E53EFD">
        <w:rPr>
          <w:rFonts w:ascii="Arial" w:hAnsi="Arial" w:cs="Arial"/>
          <w:sz w:val="24"/>
          <w:szCs w:val="24"/>
          <w:lang w:val="en-GB"/>
        </w:rPr>
        <w:t>Finland (1), Kosovo (1), Egypt (1), Lebanon (1), North Macedonia (1), Moldova (1), Belgium (1), Georgia (1), Malta (1), Myanmar (1), Greece (1), Brazil (1)</w:t>
      </w:r>
      <w:r w:rsidR="00731E1D" w:rsidRPr="00E53EFD">
        <w:rPr>
          <w:rFonts w:ascii="Arial" w:hAnsi="Arial" w:cs="Arial"/>
          <w:sz w:val="24"/>
          <w:szCs w:val="24"/>
          <w:lang w:val="en-GB"/>
        </w:rPr>
        <w:t xml:space="preserve">, </w:t>
      </w:r>
      <w:r w:rsidR="000201DF" w:rsidRPr="00E53EFD">
        <w:rPr>
          <w:rFonts w:ascii="Arial" w:hAnsi="Arial" w:cs="Arial"/>
          <w:sz w:val="24"/>
          <w:szCs w:val="24"/>
          <w:lang w:val="en-GB"/>
        </w:rPr>
        <w:t xml:space="preserve">Panama (1), </w:t>
      </w:r>
      <w:r w:rsidR="0027772E" w:rsidRPr="00E53EFD">
        <w:rPr>
          <w:rFonts w:ascii="Arial" w:hAnsi="Arial" w:cs="Arial"/>
          <w:sz w:val="24"/>
          <w:szCs w:val="24"/>
          <w:lang w:val="en-GB"/>
        </w:rPr>
        <w:t xml:space="preserve">and New Zeeland (1).  </w:t>
      </w:r>
    </w:p>
    <w:p w14:paraId="66A4E96E" w14:textId="080A6552" w:rsidR="00926D29" w:rsidRPr="00E53EFD" w:rsidRDefault="0092589B" w:rsidP="0025288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  <w:lang w:val="en-GB"/>
        </w:rPr>
        <w:t>Most</w:t>
      </w:r>
      <w:r w:rsidR="00F81B5F" w:rsidRPr="00E53EFD">
        <w:rPr>
          <w:rFonts w:ascii="Arial" w:hAnsi="Arial" w:cs="Arial"/>
          <w:lang w:val="en-GB"/>
        </w:rPr>
        <w:t xml:space="preserve"> </w:t>
      </w:r>
      <w:r w:rsidR="00011020">
        <w:rPr>
          <w:rFonts w:ascii="Arial" w:hAnsi="Arial" w:cs="Arial"/>
          <w:lang w:val="en-GB"/>
        </w:rPr>
        <w:t>cent</w:t>
      </w:r>
      <w:r w:rsidR="00731E1D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731E1D" w:rsidRPr="00E53EFD">
        <w:rPr>
          <w:rFonts w:ascii="Arial" w:hAnsi="Arial" w:cs="Arial"/>
          <w:lang w:val="en-GB"/>
        </w:rPr>
        <w:t xml:space="preserve">s were tertiary care/University hospitals (67%), followed by secondary care/district hospitals (19%), private hospitals (10%) and primary care </w:t>
      </w:r>
      <w:r w:rsidR="00011020">
        <w:rPr>
          <w:rFonts w:ascii="Arial" w:hAnsi="Arial" w:cs="Arial"/>
          <w:lang w:val="en-GB"/>
        </w:rPr>
        <w:t>cent</w:t>
      </w:r>
      <w:r w:rsidR="00F81B5F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F81B5F" w:rsidRPr="00E53EFD">
        <w:rPr>
          <w:rFonts w:ascii="Arial" w:hAnsi="Arial" w:cs="Arial"/>
          <w:lang w:val="en-GB"/>
        </w:rPr>
        <w:t xml:space="preserve">s </w:t>
      </w:r>
      <w:r w:rsidR="00731E1D" w:rsidRPr="00E53EFD">
        <w:rPr>
          <w:rFonts w:ascii="Arial" w:hAnsi="Arial" w:cs="Arial"/>
          <w:lang w:val="en-GB"/>
        </w:rPr>
        <w:t>(4%).</w:t>
      </w:r>
      <w:r w:rsidR="0014678D" w:rsidRPr="00E53EFD">
        <w:rPr>
          <w:rFonts w:ascii="Arial" w:hAnsi="Arial" w:cs="Arial"/>
          <w:lang w:val="en-GB"/>
        </w:rPr>
        <w:t xml:space="preserve"> </w:t>
      </w:r>
      <w:r w:rsidR="00287246" w:rsidRPr="00E53EFD">
        <w:rPr>
          <w:rFonts w:ascii="Arial" w:hAnsi="Arial" w:cs="Arial"/>
          <w:lang w:val="en-GB"/>
        </w:rPr>
        <w:t>The vast majority of respondents were cardiologists (81%), followed by internal medicine</w:t>
      </w:r>
      <w:r w:rsidR="00807EC3" w:rsidRPr="00E53EFD">
        <w:rPr>
          <w:rFonts w:ascii="Arial" w:hAnsi="Arial" w:cs="Arial"/>
          <w:lang w:val="en-GB"/>
        </w:rPr>
        <w:t xml:space="preserve"> specialists (15%), residents (14%), heads of departments or cardiac imaging labs (20%), while only 2% of respondents were oncologists or haematologists.</w:t>
      </w:r>
      <w:r w:rsidR="00252885" w:rsidRPr="00E53EFD">
        <w:rPr>
          <w:rFonts w:ascii="Arial" w:hAnsi="Arial" w:cs="Arial"/>
          <w:lang w:val="en-GB"/>
        </w:rPr>
        <w:t xml:space="preserve"> The </w:t>
      </w:r>
      <w:r w:rsidR="00252885" w:rsidRPr="00E53EFD">
        <w:rPr>
          <w:rFonts w:ascii="Arial" w:hAnsi="Arial" w:cs="Arial"/>
        </w:rPr>
        <w:t xml:space="preserve">care of patients with adverse CV effects of cancer therapies is provided by both cardiologists and oncologists </w:t>
      </w:r>
      <w:r w:rsidR="00A82696" w:rsidRPr="00E53EFD">
        <w:rPr>
          <w:rFonts w:ascii="Arial" w:hAnsi="Arial" w:cs="Arial"/>
        </w:rPr>
        <w:t>in 56% of responding centers – within a dedicated cardio-oncology unit in 13% of centers, while in 42% of centers both cardiologists and oncolo</w:t>
      </w:r>
      <w:r w:rsidR="002B5A4B" w:rsidRPr="00E53EFD">
        <w:rPr>
          <w:rFonts w:ascii="Arial" w:hAnsi="Arial" w:cs="Arial"/>
        </w:rPr>
        <w:t>gists are involved, but there i</w:t>
      </w:r>
      <w:r w:rsidR="00A82696" w:rsidRPr="00E53EFD">
        <w:rPr>
          <w:rFonts w:ascii="Arial" w:hAnsi="Arial" w:cs="Arial"/>
        </w:rPr>
        <w:t>s no formal cardio-oncology team. CV ad</w:t>
      </w:r>
      <w:r w:rsidR="00537EB3">
        <w:rPr>
          <w:rFonts w:ascii="Arial" w:hAnsi="Arial" w:cs="Arial"/>
        </w:rPr>
        <w:t>verse effects are managed only</w:t>
      </w:r>
      <w:r w:rsidR="00A82696" w:rsidRPr="00E53EFD">
        <w:rPr>
          <w:rFonts w:ascii="Arial" w:hAnsi="Arial" w:cs="Arial"/>
        </w:rPr>
        <w:t xml:space="preserve"> by cardiologists or oncologists in 41% and 3% of </w:t>
      </w:r>
      <w:r w:rsidR="002B5A4B" w:rsidRPr="00E53EFD">
        <w:rPr>
          <w:rFonts w:ascii="Arial" w:hAnsi="Arial" w:cs="Arial"/>
        </w:rPr>
        <w:t xml:space="preserve">responding </w:t>
      </w:r>
      <w:r w:rsidR="00A82696" w:rsidRPr="00E53EFD">
        <w:rPr>
          <w:rFonts w:ascii="Arial" w:hAnsi="Arial" w:cs="Arial"/>
        </w:rPr>
        <w:t>centers, respectively.</w:t>
      </w:r>
      <w:r w:rsidR="00926D29" w:rsidRPr="00E53EFD">
        <w:rPr>
          <w:rFonts w:ascii="Arial" w:hAnsi="Arial" w:cs="Arial"/>
        </w:rPr>
        <w:t xml:space="preserve"> </w:t>
      </w:r>
    </w:p>
    <w:p w14:paraId="65F15F20" w14:textId="6B24085A" w:rsidR="0040285D" w:rsidRDefault="00E65611" w:rsidP="00E45A8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>I</w:t>
      </w:r>
      <w:r w:rsidR="00926D29" w:rsidRPr="00E53EFD">
        <w:rPr>
          <w:rFonts w:ascii="Arial" w:hAnsi="Arial" w:cs="Arial"/>
        </w:rPr>
        <w:t>t was possible to choose more than one answer describing the center’s opinion</w:t>
      </w:r>
      <w:r w:rsidRPr="00E53EFD">
        <w:rPr>
          <w:rFonts w:ascii="Arial" w:hAnsi="Arial" w:cs="Arial"/>
        </w:rPr>
        <w:t xml:space="preserve"> regarding the definition of cardiotoxicity</w:t>
      </w:r>
      <w:r w:rsidR="00926D29" w:rsidRPr="00E53EFD">
        <w:rPr>
          <w:rFonts w:ascii="Arial" w:hAnsi="Arial" w:cs="Arial"/>
        </w:rPr>
        <w:t xml:space="preserve"> (</w:t>
      </w:r>
      <w:r w:rsidR="00926D29" w:rsidRPr="00E53EFD">
        <w:rPr>
          <w:rFonts w:ascii="Arial" w:hAnsi="Arial" w:cs="Arial"/>
          <w:highlight w:val="yellow"/>
        </w:rPr>
        <w:t>Figure 1</w:t>
      </w:r>
      <w:r w:rsidR="00926D29" w:rsidRPr="00E53EFD">
        <w:rPr>
          <w:rFonts w:ascii="Arial" w:hAnsi="Arial" w:cs="Arial"/>
        </w:rPr>
        <w:t>). Of interest, the definition based on global longitudinal strain (</w:t>
      </w:r>
      <w:r w:rsidR="003716F9">
        <w:rPr>
          <w:rFonts w:ascii="Arial" w:hAnsi="Arial" w:cs="Arial"/>
        </w:rPr>
        <w:t>GLS, “</w:t>
      </w:r>
      <w:r w:rsidR="003716F9" w:rsidRPr="003716F9">
        <w:rPr>
          <w:rFonts w:ascii="Arial" w:hAnsi="Arial" w:cs="Arial"/>
          <w:szCs w:val="18"/>
        </w:rPr>
        <w:t>A relative percentage reduction in GLS&gt;15%</w:t>
      </w:r>
      <w:r w:rsidR="003716F9">
        <w:rPr>
          <w:rFonts w:ascii="Arial" w:hAnsi="Arial" w:cs="Arial"/>
          <w:szCs w:val="18"/>
        </w:rPr>
        <w:t>”</w:t>
      </w:r>
      <w:r w:rsidR="00926D29" w:rsidRPr="00E53EFD">
        <w:rPr>
          <w:rFonts w:ascii="Arial" w:hAnsi="Arial" w:cs="Arial"/>
        </w:rPr>
        <w:t xml:space="preserve">) is used by 31% of </w:t>
      </w:r>
      <w:r w:rsidR="00173971" w:rsidRPr="00E53EFD">
        <w:rPr>
          <w:rFonts w:ascii="Arial" w:hAnsi="Arial" w:cs="Arial"/>
        </w:rPr>
        <w:t xml:space="preserve">responding </w:t>
      </w:r>
      <w:r w:rsidR="00926D29" w:rsidRPr="00E53EFD">
        <w:rPr>
          <w:rFonts w:ascii="Arial" w:hAnsi="Arial" w:cs="Arial"/>
        </w:rPr>
        <w:t>centers.</w:t>
      </w:r>
      <w:r w:rsidR="00E45A8F" w:rsidRPr="00E53EFD">
        <w:rPr>
          <w:rFonts w:ascii="Arial" w:hAnsi="Arial" w:cs="Arial"/>
        </w:rPr>
        <w:t xml:space="preserve"> In approximately half of the responding centers, the standard method </w:t>
      </w:r>
      <w:r w:rsidR="003269D7">
        <w:rPr>
          <w:rFonts w:ascii="Arial" w:hAnsi="Arial" w:cs="Arial"/>
        </w:rPr>
        <w:t>for</w:t>
      </w:r>
      <w:r w:rsidR="003269D7" w:rsidRPr="00E53EFD">
        <w:rPr>
          <w:rFonts w:ascii="Arial" w:hAnsi="Arial" w:cs="Arial"/>
        </w:rPr>
        <w:t xml:space="preserve"> </w:t>
      </w:r>
      <w:r w:rsidR="00E45A8F" w:rsidRPr="00E53EFD">
        <w:rPr>
          <w:rFonts w:ascii="Arial" w:hAnsi="Arial" w:cs="Arial"/>
        </w:rPr>
        <w:t>the detection and monitoring of cardiotoxicity is echocardiography, with other imaging modalities and biomarkers</w:t>
      </w:r>
      <w:r w:rsidR="00537EB3">
        <w:rPr>
          <w:rFonts w:ascii="Arial" w:hAnsi="Arial" w:cs="Arial"/>
        </w:rPr>
        <w:t xml:space="preserve"> </w:t>
      </w:r>
      <w:r w:rsidR="00E908BC">
        <w:rPr>
          <w:rFonts w:ascii="Arial" w:hAnsi="Arial" w:cs="Arial"/>
        </w:rPr>
        <w:t xml:space="preserve">used as necessary for </w:t>
      </w:r>
      <w:r w:rsidR="00E45A8F" w:rsidRPr="00E53EFD">
        <w:rPr>
          <w:rFonts w:ascii="Arial" w:hAnsi="Arial" w:cs="Arial"/>
        </w:rPr>
        <w:t>selected cases (</w:t>
      </w:r>
      <w:r w:rsidR="00E45A8F" w:rsidRPr="00E53EFD">
        <w:rPr>
          <w:rFonts w:ascii="Arial" w:hAnsi="Arial" w:cs="Arial"/>
          <w:highlight w:val="yellow"/>
        </w:rPr>
        <w:t>Figure 2</w:t>
      </w:r>
      <w:r w:rsidR="00E45A8F" w:rsidRPr="00E53EFD">
        <w:rPr>
          <w:rFonts w:ascii="Arial" w:hAnsi="Arial" w:cs="Arial"/>
        </w:rPr>
        <w:t>).</w:t>
      </w:r>
      <w:r w:rsidR="00313A6D" w:rsidRPr="00E53EFD">
        <w:rPr>
          <w:rFonts w:ascii="Arial" w:hAnsi="Arial" w:cs="Arial"/>
        </w:rPr>
        <w:t xml:space="preserve"> </w:t>
      </w:r>
      <w:r w:rsidR="00461B27" w:rsidRPr="00461B27">
        <w:rPr>
          <w:rFonts w:ascii="Arial" w:hAnsi="Arial" w:cs="Arial"/>
        </w:rPr>
        <w:t>Seventeen</w:t>
      </w:r>
      <w:r w:rsidR="00461B27">
        <w:rPr>
          <w:rFonts w:ascii="Arial" w:hAnsi="Arial" w:cs="Arial"/>
        </w:rPr>
        <w:t xml:space="preserve"> percent</w:t>
      </w:r>
      <w:r w:rsidR="00E908BC">
        <w:rPr>
          <w:rFonts w:ascii="Arial" w:hAnsi="Arial" w:cs="Arial"/>
        </w:rPr>
        <w:t xml:space="preserve"> of centres reported that echocardiography was the only method used for assessing cardiotoxicity, whilst the r</w:t>
      </w:r>
      <w:r w:rsidR="00BF276A" w:rsidRPr="00E53EFD">
        <w:rPr>
          <w:rFonts w:ascii="Arial" w:hAnsi="Arial" w:cs="Arial"/>
        </w:rPr>
        <w:t>outine use of</w:t>
      </w:r>
      <w:r w:rsidR="00E92C1B" w:rsidRPr="00E53EFD">
        <w:rPr>
          <w:rFonts w:ascii="Arial" w:hAnsi="Arial" w:cs="Arial"/>
        </w:rPr>
        <w:t xml:space="preserve"> </w:t>
      </w:r>
      <w:r w:rsidR="003269D7">
        <w:rPr>
          <w:rFonts w:ascii="Arial" w:hAnsi="Arial" w:cs="Arial"/>
        </w:rPr>
        <w:t xml:space="preserve">a </w:t>
      </w:r>
      <w:r w:rsidR="00E92C1B" w:rsidRPr="00E53EFD">
        <w:rPr>
          <w:rFonts w:ascii="Arial" w:hAnsi="Arial" w:cs="Arial"/>
        </w:rPr>
        <w:t>multimodality cardiac imaging and biomarker</w:t>
      </w:r>
      <w:r w:rsidR="003269D7">
        <w:rPr>
          <w:rFonts w:ascii="Arial" w:hAnsi="Arial" w:cs="Arial"/>
        </w:rPr>
        <w:t xml:space="preserve"> strategy</w:t>
      </w:r>
      <w:r w:rsidR="00E92C1B" w:rsidRPr="00E53EFD">
        <w:rPr>
          <w:rFonts w:ascii="Arial" w:hAnsi="Arial" w:cs="Arial"/>
        </w:rPr>
        <w:t xml:space="preserve"> alongside echocardiography was reported </w:t>
      </w:r>
      <w:r w:rsidR="003269D7">
        <w:rPr>
          <w:rFonts w:ascii="Arial" w:hAnsi="Arial" w:cs="Arial"/>
        </w:rPr>
        <w:t>in</w:t>
      </w:r>
      <w:r w:rsidR="003269D7" w:rsidRPr="00E53EFD">
        <w:rPr>
          <w:rFonts w:ascii="Arial" w:hAnsi="Arial" w:cs="Arial"/>
        </w:rPr>
        <w:t xml:space="preserve"> </w:t>
      </w:r>
      <w:r w:rsidR="00E92C1B" w:rsidRPr="00E53EFD">
        <w:rPr>
          <w:rFonts w:ascii="Arial" w:hAnsi="Arial" w:cs="Arial"/>
        </w:rPr>
        <w:t>19% of centers.</w:t>
      </w:r>
    </w:p>
    <w:p w14:paraId="1BB04813" w14:textId="66900181" w:rsidR="003272A5" w:rsidRPr="00537EB3" w:rsidRDefault="003269D7" w:rsidP="00537EB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</w:rPr>
        <w:t>A</w:t>
      </w:r>
      <w:r w:rsidRPr="00E53EFD">
        <w:rPr>
          <w:rFonts w:ascii="Arial" w:hAnsi="Arial" w:cs="Arial"/>
        </w:rPr>
        <w:t xml:space="preserve"> </w:t>
      </w:r>
      <w:r w:rsidR="00161AD1" w:rsidRPr="00E53EFD">
        <w:rPr>
          <w:rFonts w:ascii="Arial" w:hAnsi="Arial" w:cs="Arial"/>
        </w:rPr>
        <w:t xml:space="preserve">baseline echocardiographic examination </w:t>
      </w:r>
      <w:r w:rsidRPr="00E53EF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performed</w:t>
      </w:r>
      <w:r w:rsidRPr="00E53EFD">
        <w:rPr>
          <w:rFonts w:ascii="Arial" w:hAnsi="Arial" w:cs="Arial"/>
        </w:rPr>
        <w:t xml:space="preserve"> </w:t>
      </w:r>
      <w:r w:rsidR="00161AD1" w:rsidRPr="00E53EFD">
        <w:rPr>
          <w:rFonts w:ascii="Arial" w:hAnsi="Arial" w:cs="Arial"/>
        </w:rPr>
        <w:t xml:space="preserve">prior to cancer treatment in </w:t>
      </w:r>
      <w:r w:rsidR="000C3A93" w:rsidRPr="00E53EFD">
        <w:rPr>
          <w:rFonts w:ascii="Arial" w:hAnsi="Arial" w:cs="Arial"/>
        </w:rPr>
        <w:t>patients undergoing chemotherapy with known cardiotoxic potential (74%</w:t>
      </w:r>
      <w:r w:rsidR="00B90CE5" w:rsidRPr="00E53EFD">
        <w:rPr>
          <w:rFonts w:ascii="Arial" w:hAnsi="Arial" w:cs="Arial"/>
        </w:rPr>
        <w:t xml:space="preserve"> of the responding centers</w:t>
      </w:r>
      <w:r w:rsidR="000C3A93" w:rsidRPr="00E53EFD">
        <w:rPr>
          <w:rFonts w:ascii="Arial" w:hAnsi="Arial" w:cs="Arial"/>
        </w:rPr>
        <w:t xml:space="preserve">), patients with existing CV disease or CV risk factors (36%), in all patients, regardless of the type of treatment and CV risk factors (24%) and in </w:t>
      </w:r>
      <w:r w:rsidR="000C3A93" w:rsidRPr="00E53EFD">
        <w:rPr>
          <w:rFonts w:ascii="Arial" w:hAnsi="Arial" w:cs="Arial"/>
          <w:szCs w:val="18"/>
        </w:rPr>
        <w:t>patients undergoing radiotherapy in the chest region (20%). In 8% of centers, routine baseline echocardiography prior to cancer treatment</w:t>
      </w:r>
      <w:r>
        <w:rPr>
          <w:rFonts w:ascii="Arial" w:hAnsi="Arial" w:cs="Arial"/>
          <w:szCs w:val="18"/>
        </w:rPr>
        <w:t xml:space="preserve"> is not performed in any group</w:t>
      </w:r>
      <w:r w:rsidR="000C3A93" w:rsidRPr="00E53EFD">
        <w:rPr>
          <w:rFonts w:ascii="Arial" w:hAnsi="Arial" w:cs="Arial"/>
          <w:szCs w:val="18"/>
        </w:rPr>
        <w:t>.</w:t>
      </w:r>
      <w:r w:rsidR="00411F10" w:rsidRPr="00E53EFD">
        <w:rPr>
          <w:rFonts w:ascii="Arial" w:hAnsi="Arial" w:cs="Arial"/>
          <w:szCs w:val="18"/>
        </w:rPr>
        <w:t xml:space="preserve"> </w:t>
      </w:r>
      <w:r w:rsidR="004F5738" w:rsidRPr="00E53EFD">
        <w:rPr>
          <w:rFonts w:ascii="Arial" w:hAnsi="Arial" w:cs="Arial"/>
          <w:szCs w:val="18"/>
        </w:rPr>
        <w:t>For monitoring cardiotoxicity, l</w:t>
      </w:r>
      <w:r w:rsidR="00411F10" w:rsidRPr="00E53EFD">
        <w:rPr>
          <w:rFonts w:ascii="Arial" w:hAnsi="Arial" w:cs="Arial"/>
          <w:szCs w:val="18"/>
        </w:rPr>
        <w:t xml:space="preserve">eft ventricular ejection fraction (LVEF) is more frequently assessed </w:t>
      </w:r>
      <w:r w:rsidR="00DF77F1">
        <w:rPr>
          <w:rFonts w:ascii="Arial" w:hAnsi="Arial" w:cs="Arial"/>
          <w:szCs w:val="18"/>
        </w:rPr>
        <w:t>using</w:t>
      </w:r>
      <w:r w:rsidR="00DF77F1" w:rsidRPr="00E53EFD">
        <w:rPr>
          <w:rFonts w:ascii="Arial" w:hAnsi="Arial" w:cs="Arial"/>
          <w:szCs w:val="18"/>
        </w:rPr>
        <w:t xml:space="preserve"> </w:t>
      </w:r>
      <w:r w:rsidR="00411F10" w:rsidRPr="00E53EFD">
        <w:rPr>
          <w:rFonts w:ascii="Arial" w:hAnsi="Arial" w:cs="Arial"/>
          <w:szCs w:val="18"/>
        </w:rPr>
        <w:t xml:space="preserve">two- </w:t>
      </w:r>
      <w:r w:rsidR="00DF77F1">
        <w:rPr>
          <w:rFonts w:ascii="Arial" w:hAnsi="Arial" w:cs="Arial"/>
          <w:szCs w:val="18"/>
        </w:rPr>
        <w:t xml:space="preserve">rather </w:t>
      </w:r>
      <w:r w:rsidR="00411F10" w:rsidRPr="00E53EFD">
        <w:rPr>
          <w:rFonts w:ascii="Arial" w:hAnsi="Arial" w:cs="Arial"/>
          <w:szCs w:val="18"/>
        </w:rPr>
        <w:t xml:space="preserve">than three-dimensional echocardiography (89 vs. 28%, respectively), while GLS is </w:t>
      </w:r>
      <w:r w:rsidR="004F5738" w:rsidRPr="00E53EFD">
        <w:rPr>
          <w:rFonts w:ascii="Arial" w:hAnsi="Arial" w:cs="Arial"/>
          <w:szCs w:val="18"/>
        </w:rPr>
        <w:t xml:space="preserve">routinely </w:t>
      </w:r>
      <w:r w:rsidR="00411F10" w:rsidRPr="00E53EFD">
        <w:rPr>
          <w:rFonts w:ascii="Arial" w:hAnsi="Arial" w:cs="Arial"/>
          <w:szCs w:val="18"/>
        </w:rPr>
        <w:t xml:space="preserve">assessed in 53% of </w:t>
      </w:r>
      <w:r w:rsidR="004F5738" w:rsidRPr="00E53EFD">
        <w:rPr>
          <w:rFonts w:ascii="Arial" w:hAnsi="Arial" w:cs="Arial"/>
          <w:szCs w:val="18"/>
        </w:rPr>
        <w:t xml:space="preserve">responding </w:t>
      </w:r>
      <w:r w:rsidR="00411F10" w:rsidRPr="00E53EFD">
        <w:rPr>
          <w:rFonts w:ascii="Arial" w:hAnsi="Arial" w:cs="Arial"/>
          <w:szCs w:val="18"/>
        </w:rPr>
        <w:t xml:space="preserve">centers. </w:t>
      </w:r>
      <w:r w:rsidR="00FB07AB" w:rsidRPr="00E53EFD">
        <w:rPr>
          <w:rFonts w:ascii="Arial" w:hAnsi="Arial" w:cs="Arial"/>
          <w:szCs w:val="18"/>
        </w:rPr>
        <w:t>Echocardiographic evaluation of a patient undergoing cardiotoxic cancer treatment typically includes the assessment of LV systolic function (98%),</w:t>
      </w:r>
      <w:r w:rsidR="00FB07AB" w:rsidRPr="00E53EFD">
        <w:t xml:space="preserve"> </w:t>
      </w:r>
      <w:r w:rsidR="00FB07AB" w:rsidRPr="00E53EFD">
        <w:rPr>
          <w:rFonts w:ascii="Arial" w:hAnsi="Arial" w:cs="Arial"/>
          <w:szCs w:val="18"/>
        </w:rPr>
        <w:t xml:space="preserve">LV diastolic function (82%), RV function (79%), valvular function (82%), pulmonary pressures (74%) and </w:t>
      </w:r>
      <w:r w:rsidR="00DF77F1">
        <w:rPr>
          <w:rFonts w:ascii="Arial" w:hAnsi="Arial" w:cs="Arial"/>
          <w:szCs w:val="18"/>
        </w:rPr>
        <w:t xml:space="preserve">the </w:t>
      </w:r>
      <w:r w:rsidR="00FB07AB" w:rsidRPr="00E53EFD">
        <w:rPr>
          <w:rFonts w:ascii="Arial" w:hAnsi="Arial" w:cs="Arial"/>
          <w:szCs w:val="18"/>
        </w:rPr>
        <w:t>pericardium (85%).</w:t>
      </w:r>
      <w:r w:rsidR="00E910DD" w:rsidRPr="00E53EFD">
        <w:rPr>
          <w:rFonts w:ascii="Arial" w:hAnsi="Arial" w:cs="Arial"/>
          <w:szCs w:val="18"/>
        </w:rPr>
        <w:t xml:space="preserve"> Of note, if the quality of the echocardiogram is sub-optimal, the LVEF is visually assessed in 45% of centers, while the remaining 55% of centers </w:t>
      </w:r>
      <w:r w:rsidR="00DF77F1">
        <w:rPr>
          <w:rFonts w:ascii="Arial" w:hAnsi="Arial" w:cs="Arial"/>
          <w:szCs w:val="18"/>
        </w:rPr>
        <w:t xml:space="preserve">in that circumstance would </w:t>
      </w:r>
      <w:r w:rsidR="00E910DD" w:rsidRPr="00E53EFD">
        <w:rPr>
          <w:rFonts w:ascii="Arial" w:hAnsi="Arial" w:cs="Arial"/>
          <w:szCs w:val="18"/>
        </w:rPr>
        <w:t>use cardiac magnetic resonance (</w:t>
      </w:r>
      <w:r w:rsidR="00537EB3">
        <w:rPr>
          <w:rFonts w:ascii="Arial" w:hAnsi="Arial" w:cs="Arial"/>
          <w:szCs w:val="18"/>
        </w:rPr>
        <w:t xml:space="preserve">CMR, </w:t>
      </w:r>
      <w:r w:rsidR="00E910DD" w:rsidRPr="00E53EFD">
        <w:rPr>
          <w:rFonts w:ascii="Arial" w:hAnsi="Arial" w:cs="Arial"/>
          <w:szCs w:val="18"/>
        </w:rPr>
        <w:t>21%), echocardiographic contrast agent (19%), multi-gated bloo</w:t>
      </w:r>
      <w:r w:rsidR="00537EB3">
        <w:rPr>
          <w:rFonts w:ascii="Arial" w:hAnsi="Arial" w:cs="Arial"/>
          <w:szCs w:val="18"/>
        </w:rPr>
        <w:t>d pool nuclear imaging (8%) and m</w:t>
      </w:r>
      <w:r w:rsidR="00537EB3" w:rsidRPr="00537EB3">
        <w:rPr>
          <w:rFonts w:ascii="Arial" w:hAnsi="Arial" w:cs="Arial"/>
          <w:szCs w:val="18"/>
        </w:rPr>
        <w:t>itral annular plane systolic excursion</w:t>
      </w:r>
      <w:r w:rsidR="00537EB3">
        <w:rPr>
          <w:rFonts w:ascii="Arial" w:hAnsi="Arial" w:cs="Arial"/>
          <w:szCs w:val="18"/>
        </w:rPr>
        <w:t xml:space="preserve"> (</w:t>
      </w:r>
      <w:r w:rsidR="00E910DD" w:rsidRPr="00E53EFD">
        <w:rPr>
          <w:rFonts w:ascii="Arial" w:hAnsi="Arial" w:cs="Arial"/>
          <w:szCs w:val="18"/>
        </w:rPr>
        <w:t>MAPSE</w:t>
      </w:r>
      <w:r w:rsidR="00537EB3">
        <w:rPr>
          <w:rFonts w:ascii="Arial" w:hAnsi="Arial" w:cs="Arial"/>
          <w:szCs w:val="18"/>
        </w:rPr>
        <w:t>)</w:t>
      </w:r>
      <w:r w:rsidR="00E910DD" w:rsidRPr="00E53EFD">
        <w:rPr>
          <w:rFonts w:ascii="Arial" w:hAnsi="Arial" w:cs="Arial"/>
          <w:szCs w:val="18"/>
        </w:rPr>
        <w:t xml:space="preserve"> or peak systolic velocity of the mitral annulus (6%).</w:t>
      </w:r>
    </w:p>
    <w:p w14:paraId="54C9B919" w14:textId="56FAF1A3" w:rsidR="003272A5" w:rsidRPr="00E53EFD" w:rsidRDefault="00925A26" w:rsidP="008F565F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>R</w:t>
      </w:r>
      <w:r w:rsidR="00855C02" w:rsidRPr="00E53EFD">
        <w:rPr>
          <w:rFonts w:ascii="Arial" w:hAnsi="Arial" w:cs="Arial"/>
          <w:lang w:val="en-GB"/>
        </w:rPr>
        <w:t xml:space="preserve">outine echocardiographic follow up varies </w:t>
      </w:r>
      <w:r w:rsidR="00DF77F1">
        <w:rPr>
          <w:rFonts w:ascii="Arial" w:hAnsi="Arial" w:cs="Arial"/>
          <w:lang w:val="en-GB"/>
        </w:rPr>
        <w:t xml:space="preserve">according to </w:t>
      </w:r>
      <w:r w:rsidR="00855C02" w:rsidRPr="00E53EFD">
        <w:rPr>
          <w:rFonts w:ascii="Arial" w:hAnsi="Arial" w:cs="Arial"/>
          <w:lang w:val="en-GB"/>
        </w:rPr>
        <w:t>the type of treatment</w:t>
      </w:r>
      <w:r w:rsidR="00011020">
        <w:rPr>
          <w:rFonts w:ascii="Arial" w:hAnsi="Arial" w:cs="Arial"/>
          <w:lang w:val="en-GB"/>
        </w:rPr>
        <w:t xml:space="preserve"> in 42% of cent</w:t>
      </w:r>
      <w:r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es</w:t>
      </w:r>
      <w:r w:rsidR="00DF77F1">
        <w:rPr>
          <w:rFonts w:ascii="Arial" w:hAnsi="Arial" w:cs="Arial"/>
          <w:lang w:val="en-GB"/>
        </w:rPr>
        <w:t>. I</w:t>
      </w:r>
      <w:r w:rsidR="00011020">
        <w:rPr>
          <w:rFonts w:ascii="Arial" w:hAnsi="Arial" w:cs="Arial"/>
          <w:lang w:val="en-GB"/>
        </w:rPr>
        <w:t>n the remaining cent</w:t>
      </w:r>
      <w:r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Pr="00E53EFD">
        <w:rPr>
          <w:rFonts w:ascii="Arial" w:hAnsi="Arial" w:cs="Arial"/>
          <w:lang w:val="en-GB"/>
        </w:rPr>
        <w:t>s, e</w:t>
      </w:r>
      <w:r w:rsidR="008F565F" w:rsidRPr="00E53EFD">
        <w:rPr>
          <w:rFonts w:ascii="Arial" w:hAnsi="Arial" w:cs="Arial"/>
          <w:lang w:val="en-GB"/>
        </w:rPr>
        <w:t xml:space="preserve">chocardiographic follow-up in patients receiving cardiotoxic cancer treatment </w:t>
      </w:r>
      <w:r w:rsidR="00DF77F1">
        <w:rPr>
          <w:rFonts w:ascii="Arial" w:hAnsi="Arial" w:cs="Arial"/>
          <w:lang w:val="en-GB"/>
        </w:rPr>
        <w:t>is</w:t>
      </w:r>
      <w:r w:rsidR="00855C02" w:rsidRPr="00E53EFD">
        <w:rPr>
          <w:rFonts w:ascii="Arial" w:hAnsi="Arial" w:cs="Arial"/>
          <w:lang w:val="en-GB"/>
        </w:rPr>
        <w:t xml:space="preserve"> </w:t>
      </w:r>
      <w:r w:rsidRPr="00E53EFD">
        <w:rPr>
          <w:rFonts w:ascii="Arial" w:hAnsi="Arial" w:cs="Arial"/>
          <w:lang w:val="en-GB"/>
        </w:rPr>
        <w:t>performed routinely before each cycle of therapy (20%), every 3-6 months (23%) or only when cardiac symptoms occur or when indicated by the care team (13%).</w:t>
      </w:r>
      <w:r w:rsidR="00D43664" w:rsidRPr="00E53EFD">
        <w:rPr>
          <w:rFonts w:ascii="Arial" w:hAnsi="Arial" w:cs="Arial"/>
          <w:lang w:val="en-GB"/>
        </w:rPr>
        <w:t xml:space="preserve"> Follow-up examinations are performed using the same imaging techniques (2D echo, 3D echo or strain)</w:t>
      </w:r>
      <w:r w:rsidR="00011020">
        <w:rPr>
          <w:rFonts w:ascii="Arial" w:hAnsi="Arial" w:cs="Arial"/>
          <w:lang w:val="en-GB"/>
        </w:rPr>
        <w:t xml:space="preserve"> in 84% of cent</w:t>
      </w:r>
      <w:r w:rsidR="00D43664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D43664" w:rsidRPr="00E53EFD">
        <w:rPr>
          <w:rFonts w:ascii="Arial" w:hAnsi="Arial" w:cs="Arial"/>
          <w:lang w:val="en-GB"/>
        </w:rPr>
        <w:t>s, by the same echocardiography scanner  (the same vendor)</w:t>
      </w:r>
      <w:r w:rsidR="00011020">
        <w:rPr>
          <w:rFonts w:ascii="Arial" w:hAnsi="Arial" w:cs="Arial"/>
          <w:lang w:val="en-GB"/>
        </w:rPr>
        <w:t xml:space="preserve"> in 37% of cent</w:t>
      </w:r>
      <w:r w:rsidR="00D43664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D43664" w:rsidRPr="00E53EFD">
        <w:rPr>
          <w:rFonts w:ascii="Arial" w:hAnsi="Arial" w:cs="Arial"/>
          <w:lang w:val="en-GB"/>
        </w:rPr>
        <w:t xml:space="preserve">s and </w:t>
      </w:r>
      <w:r w:rsidR="00D060EE" w:rsidRPr="00E53EFD">
        <w:rPr>
          <w:rFonts w:ascii="Arial" w:hAnsi="Arial" w:cs="Arial"/>
          <w:lang w:val="en-GB"/>
        </w:rPr>
        <w:t>by the same investigator (physician or sonographer)</w:t>
      </w:r>
      <w:r w:rsidR="00011020">
        <w:rPr>
          <w:rFonts w:ascii="Arial" w:hAnsi="Arial" w:cs="Arial"/>
          <w:lang w:val="en-GB"/>
        </w:rPr>
        <w:t xml:space="preserve"> in 17% of cent</w:t>
      </w:r>
      <w:r w:rsidR="00D060EE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D060EE" w:rsidRPr="00E53EFD">
        <w:rPr>
          <w:rFonts w:ascii="Arial" w:hAnsi="Arial" w:cs="Arial"/>
          <w:lang w:val="en-GB"/>
        </w:rPr>
        <w:t>s.</w:t>
      </w:r>
    </w:p>
    <w:p w14:paraId="226FDA87" w14:textId="6E730BCA" w:rsidR="00D30147" w:rsidRPr="00E53EFD" w:rsidRDefault="00C9713B" w:rsidP="00D30147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If a significant decrease in the LVEF (to the value &lt;53%) is observed by echocardiography during the cancer treatment, </w:t>
      </w:r>
      <w:r w:rsidR="00CF1B1B" w:rsidRPr="00E53EFD">
        <w:rPr>
          <w:rFonts w:ascii="Arial" w:hAnsi="Arial" w:cs="Arial"/>
          <w:lang w:val="en-GB"/>
        </w:rPr>
        <w:t xml:space="preserve">the patient will be diagnosed with cardiotoxicity in approximately </w:t>
      </w:r>
      <w:r w:rsidR="00011020">
        <w:rPr>
          <w:rFonts w:ascii="Arial" w:hAnsi="Arial" w:cs="Arial"/>
          <w:lang w:val="en-GB"/>
        </w:rPr>
        <w:t>half of cent</w:t>
      </w:r>
      <w:r w:rsidR="00025E44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025E44" w:rsidRPr="00E53EFD">
        <w:rPr>
          <w:rFonts w:ascii="Arial" w:hAnsi="Arial" w:cs="Arial"/>
          <w:lang w:val="en-GB"/>
        </w:rPr>
        <w:t xml:space="preserve">s, although different actions may also be taken, including confirmation by another echocardiographic study or CMR </w:t>
      </w:r>
      <w:r w:rsidRPr="00E53EFD">
        <w:rPr>
          <w:rFonts w:ascii="Arial" w:hAnsi="Arial" w:cs="Arial"/>
          <w:lang w:val="en-GB"/>
        </w:rPr>
        <w:t>(</w:t>
      </w:r>
      <w:r w:rsidRPr="00E53EFD">
        <w:rPr>
          <w:rFonts w:ascii="Arial" w:hAnsi="Arial" w:cs="Arial"/>
          <w:highlight w:val="yellow"/>
          <w:lang w:val="en-GB"/>
        </w:rPr>
        <w:t>Figure 3</w:t>
      </w:r>
      <w:r w:rsidR="00CF1B1B" w:rsidRPr="00E53EFD">
        <w:rPr>
          <w:rFonts w:ascii="Arial" w:hAnsi="Arial" w:cs="Arial"/>
          <w:lang w:val="en-GB"/>
        </w:rPr>
        <w:t>).</w:t>
      </w:r>
      <w:r w:rsidR="003A7C6F" w:rsidRPr="00E53EFD">
        <w:rPr>
          <w:rFonts w:ascii="Arial" w:hAnsi="Arial" w:cs="Arial"/>
          <w:lang w:val="en-GB"/>
        </w:rPr>
        <w:t xml:space="preserve"> </w:t>
      </w:r>
      <w:r w:rsidR="00D30147" w:rsidRPr="00E53EFD">
        <w:rPr>
          <w:rFonts w:ascii="Arial" w:hAnsi="Arial" w:cs="Arial"/>
          <w:lang w:val="en-GB"/>
        </w:rPr>
        <w:t>Furthe</w:t>
      </w:r>
      <w:r w:rsidR="00011020">
        <w:rPr>
          <w:rFonts w:ascii="Arial" w:hAnsi="Arial" w:cs="Arial"/>
          <w:lang w:val="en-GB"/>
        </w:rPr>
        <w:t>r</w:t>
      </w:r>
      <w:r w:rsidR="00537EB3">
        <w:rPr>
          <w:rFonts w:ascii="Arial" w:hAnsi="Arial" w:cs="Arial"/>
          <w:lang w:val="en-GB"/>
        </w:rPr>
        <w:t>more, for</w:t>
      </w:r>
      <w:r w:rsidR="00D30147" w:rsidRPr="00E53EFD">
        <w:rPr>
          <w:rFonts w:ascii="Arial" w:hAnsi="Arial" w:cs="Arial"/>
          <w:lang w:val="en-GB"/>
        </w:rPr>
        <w:t xml:space="preserve"> a patient with subclinical cardiotoxicity (i</w:t>
      </w:r>
      <w:r w:rsidR="00DF77F1">
        <w:rPr>
          <w:rFonts w:ascii="Arial" w:hAnsi="Arial" w:cs="Arial"/>
          <w:lang w:val="en-GB"/>
        </w:rPr>
        <w:t>.</w:t>
      </w:r>
      <w:r w:rsidR="00D30147" w:rsidRPr="00E53EFD">
        <w:rPr>
          <w:rFonts w:ascii="Arial" w:hAnsi="Arial" w:cs="Arial"/>
          <w:lang w:val="en-GB"/>
        </w:rPr>
        <w:t xml:space="preserve">e. asymptomatic GLS reduction of &gt;15% from baseline without a significant LVEF decrease or LVEF decrease but above critical values), more frequent cardiac function monitoring </w:t>
      </w:r>
      <w:r w:rsidR="00C06165">
        <w:rPr>
          <w:rFonts w:ascii="Arial" w:hAnsi="Arial" w:cs="Arial"/>
          <w:lang w:val="en-GB"/>
        </w:rPr>
        <w:t>is</w:t>
      </w:r>
      <w:r w:rsidR="00D30147" w:rsidRPr="00E53EFD">
        <w:rPr>
          <w:rFonts w:ascii="Arial" w:hAnsi="Arial" w:cs="Arial"/>
          <w:lang w:val="en-GB"/>
        </w:rPr>
        <w:t xml:space="preserve"> scheduled</w:t>
      </w:r>
      <w:r w:rsidR="00011020">
        <w:rPr>
          <w:rFonts w:ascii="Arial" w:hAnsi="Arial" w:cs="Arial"/>
          <w:lang w:val="en-GB"/>
        </w:rPr>
        <w:t xml:space="preserve"> in the majority of cent</w:t>
      </w:r>
      <w:r w:rsidR="00D30147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D30147" w:rsidRPr="00E53EFD">
        <w:rPr>
          <w:rFonts w:ascii="Arial" w:hAnsi="Arial" w:cs="Arial"/>
          <w:lang w:val="en-GB"/>
        </w:rPr>
        <w:t xml:space="preserve">s (74%), </w:t>
      </w:r>
      <w:r w:rsidR="00C06165">
        <w:rPr>
          <w:rFonts w:ascii="Arial" w:hAnsi="Arial" w:cs="Arial"/>
          <w:lang w:val="en-GB"/>
        </w:rPr>
        <w:t xml:space="preserve">with 68% </w:t>
      </w:r>
      <w:r w:rsidR="00D30147" w:rsidRPr="00E53EFD">
        <w:rPr>
          <w:rFonts w:ascii="Arial" w:hAnsi="Arial" w:cs="Arial"/>
          <w:lang w:val="en-GB"/>
        </w:rPr>
        <w:t>introduc</w:t>
      </w:r>
      <w:r w:rsidR="00C06165">
        <w:rPr>
          <w:rFonts w:ascii="Arial" w:hAnsi="Arial" w:cs="Arial"/>
          <w:lang w:val="en-GB"/>
        </w:rPr>
        <w:t>ing</w:t>
      </w:r>
      <w:r w:rsidR="00D30147" w:rsidRPr="00E53EFD">
        <w:rPr>
          <w:rFonts w:ascii="Arial" w:hAnsi="Arial" w:cs="Arial"/>
          <w:lang w:val="en-GB"/>
        </w:rPr>
        <w:t xml:space="preserve"> of cardioprotective agents (e.g. a</w:t>
      </w:r>
      <w:r w:rsidR="006732AC">
        <w:rPr>
          <w:rFonts w:ascii="Arial" w:hAnsi="Arial" w:cs="Arial"/>
          <w:lang w:val="en-GB"/>
        </w:rPr>
        <w:t>ngiotensin-</w:t>
      </w:r>
      <w:r w:rsidR="00D30147" w:rsidRPr="00E53EFD">
        <w:rPr>
          <w:rFonts w:ascii="Arial" w:hAnsi="Arial" w:cs="Arial"/>
          <w:lang w:val="en-GB"/>
        </w:rPr>
        <w:t xml:space="preserve">converting enzyme inhibitors, beta-blockers), and </w:t>
      </w:r>
      <w:r w:rsidR="00C06165">
        <w:rPr>
          <w:rFonts w:ascii="Arial" w:hAnsi="Arial" w:cs="Arial"/>
          <w:lang w:val="en-GB"/>
        </w:rPr>
        <w:t xml:space="preserve">46% </w:t>
      </w:r>
      <w:r w:rsidR="00D30147" w:rsidRPr="00E53EFD">
        <w:rPr>
          <w:rFonts w:ascii="Arial" w:hAnsi="Arial" w:cs="Arial"/>
          <w:lang w:val="en-GB"/>
        </w:rPr>
        <w:t xml:space="preserve">biomarker testing. In this clinical scenario, cancer treatment </w:t>
      </w:r>
      <w:r w:rsidR="00C06165">
        <w:rPr>
          <w:rFonts w:ascii="Arial" w:hAnsi="Arial" w:cs="Arial"/>
          <w:lang w:val="en-GB"/>
        </w:rPr>
        <w:t>is</w:t>
      </w:r>
      <w:r w:rsidR="00D30147" w:rsidRPr="00E53EFD">
        <w:rPr>
          <w:rFonts w:ascii="Arial" w:hAnsi="Arial" w:cs="Arial"/>
          <w:lang w:val="en-GB"/>
        </w:rPr>
        <w:t xml:space="preserve"> temporarily withheld and/or </w:t>
      </w:r>
      <w:r w:rsidR="00DF77F1">
        <w:rPr>
          <w:rFonts w:ascii="Arial" w:hAnsi="Arial" w:cs="Arial"/>
          <w:lang w:val="en-GB"/>
        </w:rPr>
        <w:t xml:space="preserve">the </w:t>
      </w:r>
      <w:r w:rsidR="00D30147" w:rsidRPr="00E53EFD">
        <w:rPr>
          <w:rFonts w:ascii="Arial" w:hAnsi="Arial" w:cs="Arial"/>
          <w:lang w:val="en-GB"/>
        </w:rPr>
        <w:t xml:space="preserve">treatment protocol changed in one third of </w:t>
      </w:r>
      <w:r w:rsidR="00011020">
        <w:rPr>
          <w:rFonts w:ascii="Arial" w:hAnsi="Arial" w:cs="Arial"/>
          <w:lang w:val="en-GB"/>
        </w:rPr>
        <w:t>cent</w:t>
      </w:r>
      <w:r w:rsidR="00D30147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D30147" w:rsidRPr="00E53EFD">
        <w:rPr>
          <w:rFonts w:ascii="Arial" w:hAnsi="Arial" w:cs="Arial"/>
          <w:lang w:val="en-GB"/>
        </w:rPr>
        <w:t>s (</w:t>
      </w:r>
      <w:r w:rsidR="00D30147" w:rsidRPr="00E53EFD">
        <w:rPr>
          <w:rFonts w:ascii="Arial" w:hAnsi="Arial" w:cs="Arial"/>
          <w:highlight w:val="yellow"/>
          <w:lang w:val="en-GB"/>
        </w:rPr>
        <w:t>Figure 4</w:t>
      </w:r>
      <w:r w:rsidR="00D30147" w:rsidRPr="00E53EFD">
        <w:rPr>
          <w:rFonts w:ascii="Arial" w:hAnsi="Arial" w:cs="Arial"/>
          <w:lang w:val="en-GB"/>
        </w:rPr>
        <w:t>).</w:t>
      </w:r>
    </w:p>
    <w:p w14:paraId="5067050F" w14:textId="143E96A0" w:rsidR="003A7C6F" w:rsidRPr="00E53EFD" w:rsidRDefault="00011020" w:rsidP="003A7C6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Only 4% of cent</w:t>
      </w:r>
      <w:r w:rsidR="003A7C6F" w:rsidRPr="00E53EFD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e</w:t>
      </w:r>
      <w:r w:rsidR="003A7C6F" w:rsidRPr="00E53EFD">
        <w:rPr>
          <w:rFonts w:ascii="Arial" w:hAnsi="Arial" w:cs="Arial"/>
          <w:lang w:val="en-GB"/>
        </w:rPr>
        <w:t>s would not perform any further work up in a patient with clinical suspicion of cancer therapy-induced coronary vasospasm</w:t>
      </w:r>
    </w:p>
    <w:p w14:paraId="1B39F887" w14:textId="77777777" w:rsidR="003A7C6F" w:rsidRPr="00E53EFD" w:rsidRDefault="003A7C6F" w:rsidP="003A7C6F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>(e.g. chest pain and ST-segment elevation during the treatment with</w:t>
      </w:r>
    </w:p>
    <w:p w14:paraId="56481FDD" w14:textId="3C813E43" w:rsidR="003A7C6F" w:rsidRPr="00E53EFD" w:rsidRDefault="003A7C6F" w:rsidP="003A7C6F">
      <w:pPr>
        <w:spacing w:line="480" w:lineRule="auto"/>
        <w:rPr>
          <w:rFonts w:ascii="Arial" w:hAnsi="Arial" w:cs="Arial"/>
          <w:szCs w:val="18"/>
        </w:rPr>
      </w:pPr>
      <w:proofErr w:type="spellStart"/>
      <w:r w:rsidRPr="00E53EFD">
        <w:rPr>
          <w:rFonts w:ascii="Arial" w:hAnsi="Arial" w:cs="Arial"/>
          <w:lang w:val="en-GB"/>
        </w:rPr>
        <w:t>taxanes</w:t>
      </w:r>
      <w:proofErr w:type="spellEnd"/>
      <w:r w:rsidRPr="00E53EFD">
        <w:rPr>
          <w:rFonts w:ascii="Arial" w:hAnsi="Arial" w:cs="Arial"/>
          <w:lang w:val="en-GB"/>
        </w:rPr>
        <w:t xml:space="preserve"> or fluoropyrimidines). I</w:t>
      </w:r>
      <w:r w:rsidR="00011020">
        <w:rPr>
          <w:rFonts w:ascii="Arial" w:hAnsi="Arial" w:cs="Arial"/>
          <w:lang w:val="en-GB"/>
        </w:rPr>
        <w:t>n the remaining cent</w:t>
      </w:r>
      <w:r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Pr="00E53EFD">
        <w:rPr>
          <w:rFonts w:ascii="Arial" w:hAnsi="Arial" w:cs="Arial"/>
          <w:lang w:val="en-GB"/>
        </w:rPr>
        <w:t xml:space="preserve">s, work-up either depends on the probability of obstructive coronary artery disease (54%) or the patient undergoes </w:t>
      </w:r>
      <w:r w:rsidR="00BE3DE6" w:rsidRPr="00E53EFD">
        <w:rPr>
          <w:rFonts w:ascii="Arial" w:hAnsi="Arial" w:cs="Arial"/>
          <w:szCs w:val="18"/>
        </w:rPr>
        <w:t>computed tomography coronary angiography (34%), invasive coronary angiography (33%) or stress echocardiography (18%).</w:t>
      </w:r>
    </w:p>
    <w:p w14:paraId="422FA6EC" w14:textId="434E149C" w:rsidR="0094083C" w:rsidRPr="00E53EFD" w:rsidRDefault="00FB5507" w:rsidP="0094083C">
      <w:pPr>
        <w:spacing w:line="480" w:lineRule="auto"/>
        <w:rPr>
          <w:rFonts w:ascii="Arial" w:hAnsi="Arial" w:cs="Arial"/>
          <w:szCs w:val="18"/>
        </w:rPr>
      </w:pPr>
      <w:r w:rsidRPr="00E53EFD">
        <w:rPr>
          <w:rFonts w:ascii="Arial" w:hAnsi="Arial" w:cs="Arial"/>
          <w:szCs w:val="18"/>
        </w:rPr>
        <w:t>Cancer survivors are not routinely monitored after treatment in the major</w:t>
      </w:r>
      <w:r w:rsidR="00A55303" w:rsidRPr="00E53EFD">
        <w:rPr>
          <w:rFonts w:ascii="Arial" w:hAnsi="Arial" w:cs="Arial"/>
          <w:szCs w:val="18"/>
        </w:rPr>
        <w:t xml:space="preserve">ity of responding centers (63%); echocardiography is performed every 5 years in 19% of centers, a periodic non-invasive stress testing, even in asymptomatic patients in being performed in 4% of patients, while 14% of centers have </w:t>
      </w:r>
      <w:r w:rsidR="00C06165">
        <w:rPr>
          <w:rFonts w:ascii="Arial" w:hAnsi="Arial" w:cs="Arial"/>
          <w:szCs w:val="18"/>
        </w:rPr>
        <w:t>an</w:t>
      </w:r>
      <w:r w:rsidR="00C06165" w:rsidRPr="00E53EFD">
        <w:rPr>
          <w:rFonts w:ascii="Arial" w:hAnsi="Arial" w:cs="Arial"/>
          <w:szCs w:val="18"/>
        </w:rPr>
        <w:t xml:space="preserve"> </w:t>
      </w:r>
      <w:r w:rsidR="00A55303" w:rsidRPr="00E53EFD">
        <w:rPr>
          <w:rFonts w:ascii="Arial" w:hAnsi="Arial" w:cs="Arial"/>
          <w:szCs w:val="18"/>
        </w:rPr>
        <w:t xml:space="preserve">assessment protocol that was not covered by the options in the survey. </w:t>
      </w:r>
      <w:r w:rsidR="0094083C" w:rsidRPr="00E53EFD">
        <w:rPr>
          <w:rFonts w:ascii="Arial" w:hAnsi="Arial" w:cs="Arial"/>
          <w:szCs w:val="18"/>
        </w:rPr>
        <w:t>In particular, the diagnostic algorithm to identify coronary artery</w:t>
      </w:r>
    </w:p>
    <w:p w14:paraId="2499F400" w14:textId="43305FA8" w:rsidR="00AD3B4C" w:rsidRDefault="00537EB3" w:rsidP="0094083C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</w:t>
      </w:r>
      <w:r w:rsidR="0094083C" w:rsidRPr="00E53EFD">
        <w:rPr>
          <w:rFonts w:ascii="Arial" w:hAnsi="Arial" w:cs="Arial"/>
          <w:szCs w:val="18"/>
        </w:rPr>
        <w:t>isease</w:t>
      </w:r>
      <w:r>
        <w:rPr>
          <w:rFonts w:ascii="Arial" w:hAnsi="Arial" w:cs="Arial"/>
          <w:szCs w:val="18"/>
        </w:rPr>
        <w:t xml:space="preserve"> </w:t>
      </w:r>
      <w:r w:rsidR="0094083C" w:rsidRPr="00E53EFD">
        <w:rPr>
          <w:rFonts w:ascii="Arial" w:hAnsi="Arial" w:cs="Arial"/>
          <w:szCs w:val="18"/>
        </w:rPr>
        <w:t>in long-term cancer survivors is the same as in patients without a history of cancer in 60% of centers, while a lower threshold for non-invasive tests is generally applied in 31% of centers.</w:t>
      </w:r>
      <w:r w:rsidR="00D6428C" w:rsidRPr="00E53EFD">
        <w:rPr>
          <w:rFonts w:ascii="Arial" w:hAnsi="Arial" w:cs="Arial"/>
          <w:szCs w:val="18"/>
        </w:rPr>
        <w:t xml:space="preserve"> </w:t>
      </w:r>
      <w:r w:rsidR="00C06165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>n one center</w:t>
      </w:r>
      <w:r w:rsidR="00C06165">
        <w:rPr>
          <w:rFonts w:ascii="Arial" w:hAnsi="Arial" w:cs="Arial"/>
          <w:szCs w:val="18"/>
        </w:rPr>
        <w:t>,</w:t>
      </w:r>
      <w:r w:rsidR="00D6428C" w:rsidRPr="00E53EFD">
        <w:rPr>
          <w:rFonts w:ascii="Arial" w:hAnsi="Arial" w:cs="Arial"/>
          <w:szCs w:val="18"/>
        </w:rPr>
        <w:t xml:space="preserve"> routine stress tests are performed every 5 years </w:t>
      </w:r>
      <w:r w:rsidR="00C06165">
        <w:rPr>
          <w:rFonts w:ascii="Arial" w:hAnsi="Arial" w:cs="Arial"/>
          <w:szCs w:val="18"/>
        </w:rPr>
        <w:t>following</w:t>
      </w:r>
      <w:r w:rsidR="00C06165" w:rsidRPr="00E53EFD">
        <w:rPr>
          <w:rFonts w:ascii="Arial" w:hAnsi="Arial" w:cs="Arial"/>
          <w:szCs w:val="18"/>
        </w:rPr>
        <w:t xml:space="preserve"> </w:t>
      </w:r>
      <w:r w:rsidR="00D6428C" w:rsidRPr="00E53EFD">
        <w:rPr>
          <w:rFonts w:ascii="Arial" w:hAnsi="Arial" w:cs="Arial"/>
          <w:szCs w:val="18"/>
        </w:rPr>
        <w:t>mediastinal irradiation.</w:t>
      </w:r>
    </w:p>
    <w:p w14:paraId="6F11D925" w14:textId="14B1DFB6" w:rsidR="003272A5" w:rsidRPr="00E53EFD" w:rsidRDefault="007B1260" w:rsidP="007B1260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>In total</w:t>
      </w:r>
      <w:r w:rsidR="0064506B" w:rsidRPr="00E53EFD">
        <w:rPr>
          <w:rFonts w:ascii="Arial" w:hAnsi="Arial" w:cs="Arial"/>
          <w:lang w:val="en-GB"/>
        </w:rPr>
        <w:t xml:space="preserve">, </w:t>
      </w:r>
      <w:r w:rsidRPr="00E53EFD">
        <w:rPr>
          <w:rFonts w:ascii="Arial" w:hAnsi="Arial" w:cs="Arial"/>
          <w:lang w:val="en-GB"/>
        </w:rPr>
        <w:t xml:space="preserve">approximately 40% of respondents are satisfied with their knowledge and practice in this field, either </w:t>
      </w:r>
      <w:r w:rsidR="00C06165">
        <w:rPr>
          <w:rFonts w:ascii="Arial" w:hAnsi="Arial" w:cs="Arial"/>
          <w:lang w:val="en-GB"/>
        </w:rPr>
        <w:t>at the</w:t>
      </w:r>
      <w:r w:rsidRPr="00E53EFD">
        <w:rPr>
          <w:rFonts w:ascii="Arial" w:hAnsi="Arial" w:cs="Arial"/>
          <w:lang w:val="en-GB"/>
        </w:rPr>
        <w:t xml:space="preserve"> individual (“I have the sufficient knowledge”, 21%) or institutional level</w:t>
      </w:r>
      <w:r w:rsidR="00C06165">
        <w:rPr>
          <w:rFonts w:ascii="Arial" w:hAnsi="Arial" w:cs="Arial"/>
          <w:lang w:val="en-GB"/>
        </w:rPr>
        <w:t>s</w:t>
      </w:r>
      <w:r w:rsidRPr="00E53EFD">
        <w:rPr>
          <w:rFonts w:ascii="Arial" w:hAnsi="Arial" w:cs="Arial"/>
          <w:lang w:val="en-GB"/>
        </w:rPr>
        <w:t xml:space="preserve"> (“The management of cardio-oncology patients in our institution is up to date and sufficient”, 20%). A half of respondents (52%) believes the management of cardio-oncology patients in their institution could be improved, while 34% </w:t>
      </w:r>
      <w:r w:rsidR="00C06165">
        <w:rPr>
          <w:rFonts w:ascii="Arial" w:hAnsi="Arial" w:cs="Arial"/>
          <w:lang w:val="en-GB"/>
        </w:rPr>
        <w:t>identified as requiring</w:t>
      </w:r>
      <w:r w:rsidRPr="00E53EFD">
        <w:rPr>
          <w:rFonts w:ascii="Arial" w:hAnsi="Arial" w:cs="Arial"/>
          <w:lang w:val="en-GB"/>
        </w:rPr>
        <w:t xml:space="preserve"> more education and experience in </w:t>
      </w:r>
      <w:r w:rsidR="00C06165">
        <w:rPr>
          <w:rFonts w:ascii="Arial" w:hAnsi="Arial" w:cs="Arial"/>
          <w:lang w:val="en-GB"/>
        </w:rPr>
        <w:t xml:space="preserve">the </w:t>
      </w:r>
      <w:r w:rsidRPr="00E53EFD">
        <w:rPr>
          <w:rFonts w:ascii="Arial" w:hAnsi="Arial" w:cs="Arial"/>
          <w:lang w:val="en-GB"/>
        </w:rPr>
        <w:t>management of cardio-oncology patients.</w:t>
      </w:r>
    </w:p>
    <w:p w14:paraId="1AC44646" w14:textId="77777777" w:rsidR="003272A5" w:rsidRPr="00E53EFD" w:rsidRDefault="003272A5" w:rsidP="00935FB4">
      <w:pPr>
        <w:pStyle w:val="Listeavsnitt"/>
        <w:rPr>
          <w:rFonts w:cs="Times New Roman"/>
          <w:sz w:val="24"/>
          <w:szCs w:val="24"/>
          <w:lang w:val="en-GB"/>
        </w:rPr>
      </w:pPr>
    </w:p>
    <w:p w14:paraId="76C89935" w14:textId="2327B4E9" w:rsidR="003272A5" w:rsidRPr="00E53EFD" w:rsidRDefault="007B1260" w:rsidP="007B1260">
      <w:pPr>
        <w:rPr>
          <w:rFonts w:ascii="Arial" w:hAnsi="Arial" w:cs="Arial"/>
          <w:b/>
          <w:lang w:val="en-GB"/>
        </w:rPr>
      </w:pPr>
      <w:r w:rsidRPr="00E53EFD">
        <w:rPr>
          <w:rFonts w:ascii="Arial" w:hAnsi="Arial" w:cs="Arial"/>
          <w:b/>
          <w:lang w:val="en-GB"/>
        </w:rPr>
        <w:t>DISCUSSION</w:t>
      </w:r>
    </w:p>
    <w:p w14:paraId="4EB7AD62" w14:textId="77777777" w:rsidR="00BD282F" w:rsidRPr="00E53EFD" w:rsidRDefault="00BD282F" w:rsidP="007B1260">
      <w:pPr>
        <w:rPr>
          <w:rFonts w:ascii="Arial" w:hAnsi="Arial" w:cs="Arial"/>
          <w:b/>
          <w:lang w:val="en-GB"/>
        </w:rPr>
      </w:pPr>
    </w:p>
    <w:p w14:paraId="01EC7930" w14:textId="35E2E8FC" w:rsidR="00FE51B8" w:rsidRPr="00E53EFD" w:rsidRDefault="00FE51B8" w:rsidP="000D148A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The most salient finding of this EACVI survey is </w:t>
      </w:r>
      <w:r w:rsidR="00D45F53">
        <w:rPr>
          <w:rFonts w:ascii="Arial" w:hAnsi="Arial" w:cs="Arial"/>
          <w:lang w:val="en-GB"/>
        </w:rPr>
        <w:t xml:space="preserve">the </w:t>
      </w:r>
      <w:r w:rsidRPr="00E53EFD">
        <w:rPr>
          <w:rFonts w:ascii="Arial" w:hAnsi="Arial" w:cs="Arial"/>
          <w:lang w:val="en-GB"/>
        </w:rPr>
        <w:t xml:space="preserve">heterogeneity </w:t>
      </w:r>
      <w:r w:rsidR="00D45F53">
        <w:rPr>
          <w:rFonts w:ascii="Arial" w:hAnsi="Arial" w:cs="Arial"/>
          <w:lang w:val="en-GB"/>
        </w:rPr>
        <w:t xml:space="preserve">in practice observed across </w:t>
      </w:r>
      <w:r w:rsidRPr="00E53EFD">
        <w:rPr>
          <w:rFonts w:ascii="Arial" w:hAnsi="Arial" w:cs="Arial"/>
          <w:lang w:val="en-GB"/>
        </w:rPr>
        <w:t>almost all aspects of cardiac imaging in cardio</w:t>
      </w:r>
      <w:r w:rsidR="00D45F53">
        <w:rPr>
          <w:rFonts w:ascii="Arial" w:hAnsi="Arial" w:cs="Arial"/>
          <w:lang w:val="en-GB"/>
        </w:rPr>
        <w:t>-</w:t>
      </w:r>
      <w:proofErr w:type="spellStart"/>
      <w:r w:rsidR="00D45F53">
        <w:rPr>
          <w:rFonts w:ascii="Arial" w:hAnsi="Arial" w:cs="Arial"/>
          <w:lang w:val="en-GB"/>
        </w:rPr>
        <w:t>onocology</w:t>
      </w:r>
      <w:proofErr w:type="spellEnd"/>
      <w:r w:rsidRPr="00E53EFD">
        <w:rPr>
          <w:rFonts w:ascii="Arial" w:hAnsi="Arial" w:cs="Arial"/>
          <w:lang w:val="en-GB"/>
        </w:rPr>
        <w:t xml:space="preserve">. </w:t>
      </w:r>
      <w:r w:rsidR="00A5669E">
        <w:rPr>
          <w:rFonts w:ascii="Arial" w:hAnsi="Arial" w:cs="Arial"/>
          <w:lang w:val="en-GB"/>
        </w:rPr>
        <w:t>Such variations</w:t>
      </w:r>
      <w:r w:rsidRPr="00E53EFD">
        <w:rPr>
          <w:rFonts w:ascii="Arial" w:hAnsi="Arial" w:cs="Arial"/>
          <w:lang w:val="en-GB"/>
        </w:rPr>
        <w:t xml:space="preserve"> could be expected given the fact that cardio-oncology is a relatively new field </w:t>
      </w:r>
      <w:r w:rsidR="00A22D81" w:rsidRPr="00E53EFD">
        <w:rPr>
          <w:rFonts w:ascii="Arial" w:hAnsi="Arial" w:cs="Arial"/>
          <w:lang w:val="en-GB"/>
        </w:rPr>
        <w:t xml:space="preserve">that brings together experts from different backgrounds and areas of expertise. </w:t>
      </w:r>
      <w:r w:rsidR="00EE0C83" w:rsidRPr="00E53EFD">
        <w:rPr>
          <w:rFonts w:ascii="Arial" w:hAnsi="Arial" w:cs="Arial"/>
          <w:lang w:val="en-GB"/>
        </w:rPr>
        <w:t>Notwithstanding the lack of universally accepted definitions and protocols</w:t>
      </w:r>
      <w:r w:rsidR="00A22D81" w:rsidRPr="00E53EFD">
        <w:rPr>
          <w:rFonts w:ascii="Arial" w:hAnsi="Arial" w:cs="Arial"/>
          <w:lang w:val="en-GB"/>
        </w:rPr>
        <w:t xml:space="preserve">, </w:t>
      </w:r>
      <w:r w:rsidR="000D148A" w:rsidRPr="00E53EFD">
        <w:rPr>
          <w:rFonts w:ascii="Arial" w:hAnsi="Arial" w:cs="Arial"/>
          <w:lang w:val="en-GB"/>
        </w:rPr>
        <w:t>the results of our survey indicate that cardiac imaging plays an important role in the management of</w:t>
      </w:r>
      <w:r w:rsidR="00EE158A" w:rsidRPr="00E53EFD">
        <w:rPr>
          <w:rFonts w:ascii="Arial" w:hAnsi="Arial" w:cs="Arial"/>
          <w:lang w:val="en-GB"/>
        </w:rPr>
        <w:t xml:space="preserve"> oncology patients </w:t>
      </w:r>
      <w:r w:rsidR="00D45F53">
        <w:rPr>
          <w:rFonts w:ascii="Arial" w:hAnsi="Arial" w:cs="Arial"/>
          <w:lang w:val="en-GB"/>
        </w:rPr>
        <w:t>in Europe and beyond</w:t>
      </w:r>
      <w:r w:rsidR="00EE158A" w:rsidRPr="00E53EFD">
        <w:rPr>
          <w:rFonts w:ascii="Arial" w:hAnsi="Arial" w:cs="Arial"/>
          <w:lang w:val="en-GB"/>
        </w:rPr>
        <w:t>.</w:t>
      </w:r>
      <w:r w:rsidR="000D148A" w:rsidRPr="00E53EFD">
        <w:rPr>
          <w:rFonts w:ascii="Arial" w:hAnsi="Arial" w:cs="Arial"/>
          <w:lang w:val="en-GB"/>
        </w:rPr>
        <w:t xml:space="preserve"> </w:t>
      </w:r>
    </w:p>
    <w:p w14:paraId="67F1E23A" w14:textId="2F61BE1E" w:rsidR="00FE51B8" w:rsidRPr="00E53EFD" w:rsidRDefault="00771EEF" w:rsidP="00771EEF">
      <w:pPr>
        <w:spacing w:before="240"/>
        <w:rPr>
          <w:rFonts w:ascii="Arial" w:hAnsi="Arial" w:cs="Arial"/>
          <w:b/>
          <w:lang w:val="en-GB"/>
        </w:rPr>
      </w:pPr>
      <w:r w:rsidRPr="00E53EFD">
        <w:rPr>
          <w:rFonts w:ascii="Arial" w:hAnsi="Arial" w:cs="Arial"/>
          <w:b/>
          <w:lang w:val="en-GB"/>
        </w:rPr>
        <w:t>Organi</w:t>
      </w:r>
      <w:r w:rsidR="00611535">
        <w:rPr>
          <w:rFonts w:ascii="Arial" w:hAnsi="Arial" w:cs="Arial"/>
          <w:b/>
          <w:lang w:val="en-GB"/>
        </w:rPr>
        <w:t>s</w:t>
      </w:r>
      <w:r w:rsidRPr="00E53EFD">
        <w:rPr>
          <w:rFonts w:ascii="Arial" w:hAnsi="Arial" w:cs="Arial"/>
          <w:b/>
          <w:lang w:val="en-GB"/>
        </w:rPr>
        <w:t>ation and logistics of cardio-oncology services</w:t>
      </w:r>
    </w:p>
    <w:p w14:paraId="60DA2A4B" w14:textId="77777777" w:rsidR="00771EEF" w:rsidRPr="00E53EFD" w:rsidRDefault="00771EEF" w:rsidP="007B1260">
      <w:pPr>
        <w:rPr>
          <w:rFonts w:ascii="Arial" w:hAnsi="Arial" w:cs="Arial"/>
          <w:b/>
          <w:lang w:val="en-GB"/>
        </w:rPr>
      </w:pPr>
    </w:p>
    <w:p w14:paraId="78B86877" w14:textId="3232DC93" w:rsidR="00FE51B8" w:rsidRPr="00E53EFD" w:rsidRDefault="00723719" w:rsidP="007525BD">
      <w:pPr>
        <w:spacing w:line="480" w:lineRule="auto"/>
        <w:rPr>
          <w:rFonts w:ascii="Arial" w:hAnsi="Arial" w:cs="Arial"/>
          <w:b/>
          <w:lang w:val="en-GB"/>
        </w:rPr>
      </w:pPr>
      <w:r w:rsidRPr="00E53EFD">
        <w:rPr>
          <w:rFonts w:ascii="Arial" w:hAnsi="Arial" w:cs="Arial"/>
          <w:lang w:val="en-GB"/>
        </w:rPr>
        <w:t>The majority</w:t>
      </w:r>
      <w:r w:rsidR="008A09A6" w:rsidRPr="00E53EFD">
        <w:rPr>
          <w:rFonts w:ascii="Arial" w:hAnsi="Arial" w:cs="Arial"/>
          <w:lang w:val="en-GB"/>
        </w:rPr>
        <w:t xml:space="preserve"> of responde</w:t>
      </w:r>
      <w:r w:rsidR="00447496" w:rsidRPr="00E53EFD">
        <w:rPr>
          <w:rFonts w:ascii="Arial" w:hAnsi="Arial" w:cs="Arial"/>
          <w:lang w:val="en-GB"/>
        </w:rPr>
        <w:t>nts were cardiologists from tert</w:t>
      </w:r>
      <w:r w:rsidR="008A09A6" w:rsidRPr="00E53EFD">
        <w:rPr>
          <w:rFonts w:ascii="Arial" w:hAnsi="Arial" w:cs="Arial"/>
          <w:lang w:val="en-GB"/>
        </w:rPr>
        <w:t>iary care</w:t>
      </w:r>
      <w:r w:rsidR="006459F0" w:rsidRPr="00E53EFD">
        <w:rPr>
          <w:rFonts w:ascii="Arial" w:hAnsi="Arial" w:cs="Arial"/>
          <w:lang w:val="en-GB"/>
        </w:rPr>
        <w:t xml:space="preserve"> cent</w:t>
      </w:r>
      <w:r w:rsidR="00447496" w:rsidRPr="00E53EFD">
        <w:rPr>
          <w:rFonts w:ascii="Arial" w:hAnsi="Arial" w:cs="Arial"/>
          <w:lang w:val="en-GB"/>
        </w:rPr>
        <w:t>r</w:t>
      </w:r>
      <w:r w:rsidR="006459F0" w:rsidRPr="00E53EFD">
        <w:rPr>
          <w:rFonts w:ascii="Arial" w:hAnsi="Arial" w:cs="Arial"/>
          <w:lang w:val="en-GB"/>
        </w:rPr>
        <w:t>e</w:t>
      </w:r>
      <w:r w:rsidR="00447496" w:rsidRPr="00E53EFD">
        <w:rPr>
          <w:rFonts w:ascii="Arial" w:hAnsi="Arial" w:cs="Arial"/>
          <w:lang w:val="en-GB"/>
        </w:rPr>
        <w:t>s</w:t>
      </w:r>
      <w:r w:rsidRPr="00E53EFD">
        <w:rPr>
          <w:rFonts w:ascii="Arial" w:hAnsi="Arial" w:cs="Arial"/>
          <w:lang w:val="en-GB"/>
        </w:rPr>
        <w:t xml:space="preserve">. </w:t>
      </w:r>
      <w:r w:rsidR="00C81447" w:rsidRPr="00E53EFD">
        <w:rPr>
          <w:rFonts w:ascii="Arial" w:hAnsi="Arial" w:cs="Arial"/>
          <w:lang w:val="en-GB"/>
        </w:rPr>
        <w:t>However, in l</w:t>
      </w:r>
      <w:r w:rsidR="006459F0" w:rsidRPr="00E53EFD">
        <w:rPr>
          <w:rFonts w:ascii="Arial" w:hAnsi="Arial" w:cs="Arial"/>
          <w:lang w:val="en-GB"/>
        </w:rPr>
        <w:t>ess than 15% of responding cent</w:t>
      </w:r>
      <w:r w:rsidR="00C81447" w:rsidRPr="00E53EFD">
        <w:rPr>
          <w:rFonts w:ascii="Arial" w:hAnsi="Arial" w:cs="Arial"/>
          <w:lang w:val="en-GB"/>
        </w:rPr>
        <w:t>r</w:t>
      </w:r>
      <w:r w:rsidR="006459F0" w:rsidRPr="00E53EFD">
        <w:rPr>
          <w:rFonts w:ascii="Arial" w:hAnsi="Arial" w:cs="Arial"/>
          <w:lang w:val="en-GB"/>
        </w:rPr>
        <w:t>e</w:t>
      </w:r>
      <w:r w:rsidR="00C81447" w:rsidRPr="00E53EFD">
        <w:rPr>
          <w:rFonts w:ascii="Arial" w:hAnsi="Arial" w:cs="Arial"/>
          <w:lang w:val="en-GB"/>
        </w:rPr>
        <w:t>s</w:t>
      </w:r>
      <w:r w:rsidR="007525BD" w:rsidRPr="00E53EFD">
        <w:rPr>
          <w:rFonts w:ascii="Arial" w:hAnsi="Arial" w:cs="Arial"/>
          <w:lang w:val="en-GB"/>
        </w:rPr>
        <w:t>,</w:t>
      </w:r>
      <w:r w:rsidR="00C81447" w:rsidRPr="00E53EFD">
        <w:rPr>
          <w:rFonts w:ascii="Arial" w:hAnsi="Arial" w:cs="Arial"/>
          <w:lang w:val="en-GB"/>
        </w:rPr>
        <w:t xml:space="preserve"> there </w:t>
      </w:r>
      <w:r w:rsidR="007525BD" w:rsidRPr="00E53EFD">
        <w:rPr>
          <w:rFonts w:ascii="Arial" w:hAnsi="Arial" w:cs="Arial"/>
          <w:lang w:val="en-GB"/>
        </w:rPr>
        <w:t>was</w:t>
      </w:r>
      <w:r w:rsidR="00C81447" w:rsidRPr="00E53EFD">
        <w:rPr>
          <w:rFonts w:ascii="Arial" w:hAnsi="Arial" w:cs="Arial"/>
          <w:lang w:val="en-GB"/>
        </w:rPr>
        <w:t xml:space="preserve"> a dedicated cardio-oncology unit. </w:t>
      </w:r>
      <w:r w:rsidR="00D45F53">
        <w:rPr>
          <w:rFonts w:ascii="Arial" w:hAnsi="Arial" w:cs="Arial"/>
          <w:lang w:val="en-GB"/>
        </w:rPr>
        <w:t xml:space="preserve">Therefore in the vast majority of centres </w:t>
      </w:r>
      <w:r w:rsidR="00C81447" w:rsidRPr="00E53EFD">
        <w:rPr>
          <w:rFonts w:ascii="Arial" w:hAnsi="Arial" w:cs="Arial"/>
          <w:lang w:val="en-GB"/>
        </w:rPr>
        <w:t>the care of patients with adverse CV effects of</w:t>
      </w:r>
      <w:r w:rsidR="00D45F53">
        <w:rPr>
          <w:rFonts w:ascii="Arial" w:hAnsi="Arial" w:cs="Arial"/>
          <w:lang w:val="en-GB"/>
        </w:rPr>
        <w:t xml:space="preserve"> </w:t>
      </w:r>
      <w:r w:rsidR="00C81447" w:rsidRPr="00E53EFD">
        <w:rPr>
          <w:rFonts w:ascii="Arial" w:hAnsi="Arial" w:cs="Arial"/>
          <w:lang w:val="en-GB"/>
        </w:rPr>
        <w:t xml:space="preserve">cancer therapies is being </w:t>
      </w:r>
      <w:r w:rsidR="00D45F53">
        <w:rPr>
          <w:rFonts w:ascii="Arial" w:hAnsi="Arial" w:cs="Arial"/>
          <w:lang w:val="en-GB"/>
        </w:rPr>
        <w:t>provided with</w:t>
      </w:r>
      <w:r w:rsidR="001F1F07">
        <w:rPr>
          <w:rFonts w:ascii="Arial" w:hAnsi="Arial" w:cs="Arial"/>
          <w:lang w:val="en-GB"/>
        </w:rPr>
        <w:t>out</w:t>
      </w:r>
      <w:r w:rsidR="00D45F53">
        <w:rPr>
          <w:rFonts w:ascii="Arial" w:hAnsi="Arial" w:cs="Arial"/>
          <w:lang w:val="en-GB"/>
        </w:rPr>
        <w:t xml:space="preserve"> a formal specialist team or unit. </w:t>
      </w:r>
      <w:r w:rsidR="007525BD" w:rsidRPr="00E53EFD">
        <w:rPr>
          <w:rFonts w:ascii="Arial" w:hAnsi="Arial" w:cs="Arial"/>
          <w:lang w:val="en-GB"/>
        </w:rPr>
        <w:t xml:space="preserve">According to the recent report from the ESC Cardio-Oncology council, specialized </w:t>
      </w:r>
      <w:r w:rsidR="007E4705" w:rsidRPr="00E53EFD">
        <w:rPr>
          <w:rFonts w:ascii="Arial" w:hAnsi="Arial" w:cs="Arial"/>
          <w:lang w:val="en-GB"/>
        </w:rPr>
        <w:t>CV</w:t>
      </w:r>
      <w:r w:rsidR="00D45F53">
        <w:rPr>
          <w:rFonts w:ascii="Arial" w:hAnsi="Arial" w:cs="Arial"/>
          <w:lang w:val="en-GB"/>
        </w:rPr>
        <w:t xml:space="preserve"> </w:t>
      </w:r>
      <w:r w:rsidR="007525BD" w:rsidRPr="00E53EFD">
        <w:rPr>
          <w:rFonts w:ascii="Arial" w:hAnsi="Arial" w:cs="Arial"/>
          <w:lang w:val="en-GB"/>
        </w:rPr>
        <w:t>evaluation and care in all stages of the cancer process</w:t>
      </w:r>
      <w:r w:rsidR="007E4705" w:rsidRPr="00E53EFD">
        <w:rPr>
          <w:rFonts w:ascii="Arial" w:hAnsi="Arial" w:cs="Arial"/>
          <w:lang w:val="en-GB"/>
        </w:rPr>
        <w:t xml:space="preserve"> should be performed by a multidisciplinary team</w:t>
      </w:r>
      <w:r w:rsidR="0033631C" w:rsidRPr="00E53EFD">
        <w:rPr>
          <w:rFonts w:ascii="Arial" w:hAnsi="Arial" w:cs="Arial"/>
          <w:lang w:val="en-GB"/>
        </w:rPr>
        <w:t xml:space="preserve"> </w:t>
      </w:r>
      <w:r w:rsidR="007E4705" w:rsidRPr="00E53EFD">
        <w:rPr>
          <w:rFonts w:ascii="Arial" w:hAnsi="Arial" w:cs="Arial"/>
          <w:lang w:val="en-GB"/>
        </w:rPr>
        <w:t>or</w:t>
      </w:r>
      <w:r w:rsidR="0033631C" w:rsidRPr="00E53EFD">
        <w:rPr>
          <w:rFonts w:ascii="Arial" w:hAnsi="Arial" w:cs="Arial"/>
          <w:lang w:val="en-GB"/>
        </w:rPr>
        <w:t xml:space="preserve">ganized as cardio-oncology team, </w:t>
      </w:r>
      <w:proofErr w:type="gramStart"/>
      <w:r w:rsidR="0033631C" w:rsidRPr="00E53EFD">
        <w:rPr>
          <w:rFonts w:ascii="Arial" w:hAnsi="Arial" w:cs="Arial"/>
          <w:lang w:val="en-GB"/>
        </w:rPr>
        <w:t>clinic</w:t>
      </w:r>
      <w:proofErr w:type="gramEnd"/>
      <w:r w:rsidR="0033631C" w:rsidRPr="00E53EFD">
        <w:rPr>
          <w:rFonts w:ascii="Arial" w:hAnsi="Arial" w:cs="Arial"/>
          <w:lang w:val="en-GB"/>
        </w:rPr>
        <w:t xml:space="preserve"> or unit</w:t>
      </w:r>
      <w:r w:rsidR="009A4F69" w:rsidRPr="00E53EFD">
        <w:rPr>
          <w:rFonts w:ascii="Arial" w:hAnsi="Arial" w:cs="Arial"/>
          <w:lang w:val="en-GB"/>
        </w:rPr>
        <w:t xml:space="preserve"> (</w:t>
      </w:r>
      <w:r w:rsidR="00261D98" w:rsidRPr="00E53EFD">
        <w:rPr>
          <w:rFonts w:ascii="Arial" w:hAnsi="Arial" w:cs="Arial"/>
          <w:highlight w:val="yellow"/>
          <w:lang w:val="en-GB"/>
        </w:rPr>
        <w:t>6</w:t>
      </w:r>
      <w:r w:rsidR="009A4F69" w:rsidRPr="00E53EFD">
        <w:rPr>
          <w:rFonts w:ascii="Arial" w:hAnsi="Arial" w:cs="Arial"/>
          <w:lang w:val="en-GB"/>
        </w:rPr>
        <w:t>)</w:t>
      </w:r>
      <w:r w:rsidR="007E4705" w:rsidRPr="00E53EFD">
        <w:rPr>
          <w:rFonts w:ascii="Arial" w:hAnsi="Arial" w:cs="Arial"/>
          <w:lang w:val="en-GB"/>
        </w:rPr>
        <w:t>.</w:t>
      </w:r>
      <w:r w:rsidR="000817C0" w:rsidRPr="00E53EFD">
        <w:rPr>
          <w:rFonts w:ascii="Arial" w:hAnsi="Arial" w:cs="Arial"/>
          <w:lang w:val="en-GB"/>
        </w:rPr>
        <w:t xml:space="preserve"> Cardiac imaging specialists are indispensable team members within cardio-oncology services and </w:t>
      </w:r>
      <w:r w:rsidR="007E6A1F" w:rsidRPr="00E53EFD">
        <w:rPr>
          <w:rFonts w:ascii="Arial" w:hAnsi="Arial" w:cs="Arial"/>
          <w:lang w:val="en-GB"/>
        </w:rPr>
        <w:t>availability of all imaging modalities (standard and advanced echocardiography, CMR, cardiac CT and positron emission tomography -CT) is a prerequisite for cardio-oncology services in tertiary hospitals (</w:t>
      </w:r>
      <w:r w:rsidR="00261D98" w:rsidRPr="00E53EFD">
        <w:rPr>
          <w:rFonts w:ascii="Arial" w:hAnsi="Arial" w:cs="Arial"/>
          <w:highlight w:val="yellow"/>
          <w:lang w:val="en-GB"/>
        </w:rPr>
        <w:t>6</w:t>
      </w:r>
      <w:r w:rsidR="007E6A1F" w:rsidRPr="00E53EFD">
        <w:rPr>
          <w:rFonts w:ascii="Arial" w:hAnsi="Arial" w:cs="Arial"/>
          <w:lang w:val="en-GB"/>
        </w:rPr>
        <w:t xml:space="preserve">). </w:t>
      </w:r>
      <w:r w:rsidR="00815BF6" w:rsidRPr="00E53EFD">
        <w:rPr>
          <w:rFonts w:ascii="Arial" w:hAnsi="Arial" w:cs="Arial"/>
          <w:lang w:val="en-GB"/>
        </w:rPr>
        <w:t xml:space="preserve">The results of our survey </w:t>
      </w:r>
      <w:r w:rsidR="00D45F53">
        <w:rPr>
          <w:rFonts w:ascii="Arial" w:hAnsi="Arial" w:cs="Arial"/>
          <w:lang w:val="en-GB"/>
        </w:rPr>
        <w:t xml:space="preserve">therefore </w:t>
      </w:r>
      <w:r w:rsidR="00BA5AFC" w:rsidRPr="00E53EFD">
        <w:rPr>
          <w:rFonts w:ascii="Arial" w:hAnsi="Arial" w:cs="Arial"/>
          <w:lang w:val="en-GB"/>
        </w:rPr>
        <w:t>reveal</w:t>
      </w:r>
      <w:r w:rsidR="00815BF6" w:rsidRPr="00E53EFD">
        <w:rPr>
          <w:rFonts w:ascii="Arial" w:hAnsi="Arial" w:cs="Arial"/>
          <w:lang w:val="en-GB"/>
        </w:rPr>
        <w:t xml:space="preserve"> a </w:t>
      </w:r>
      <w:r w:rsidR="00D45F53">
        <w:rPr>
          <w:rFonts w:ascii="Arial" w:hAnsi="Arial" w:cs="Arial"/>
          <w:lang w:val="en-GB"/>
        </w:rPr>
        <w:t xml:space="preserve">major </w:t>
      </w:r>
      <w:r w:rsidR="00815BF6" w:rsidRPr="00E53EFD">
        <w:rPr>
          <w:rFonts w:ascii="Arial" w:hAnsi="Arial" w:cs="Arial"/>
          <w:lang w:val="en-GB"/>
        </w:rPr>
        <w:t xml:space="preserve">gap between current </w:t>
      </w:r>
      <w:r w:rsidR="00114FA9">
        <w:rPr>
          <w:rFonts w:ascii="Arial" w:hAnsi="Arial" w:cs="Arial"/>
          <w:lang w:val="en-GB"/>
        </w:rPr>
        <w:t xml:space="preserve">clinical practice </w:t>
      </w:r>
      <w:r w:rsidR="00815BF6" w:rsidRPr="00E53EFD">
        <w:rPr>
          <w:rFonts w:ascii="Arial" w:hAnsi="Arial" w:cs="Arial"/>
          <w:lang w:val="en-GB"/>
        </w:rPr>
        <w:t>and pr</w:t>
      </w:r>
      <w:r w:rsidR="00BA5AFC" w:rsidRPr="00E53EFD">
        <w:rPr>
          <w:rFonts w:ascii="Arial" w:hAnsi="Arial" w:cs="Arial"/>
          <w:lang w:val="en-GB"/>
        </w:rPr>
        <w:t>opos</w:t>
      </w:r>
      <w:r w:rsidR="003B62AB">
        <w:rPr>
          <w:rFonts w:ascii="Arial" w:hAnsi="Arial" w:cs="Arial"/>
          <w:lang w:val="en-GB"/>
        </w:rPr>
        <w:t>ed standards in terms of organis</w:t>
      </w:r>
      <w:r w:rsidR="00BA5AFC" w:rsidRPr="00E53EFD">
        <w:rPr>
          <w:rFonts w:ascii="Arial" w:hAnsi="Arial" w:cs="Arial"/>
          <w:lang w:val="en-GB"/>
        </w:rPr>
        <w:t xml:space="preserve">ation and logistics, </w:t>
      </w:r>
      <w:r w:rsidR="00114FA9">
        <w:rPr>
          <w:rFonts w:ascii="Arial" w:hAnsi="Arial" w:cs="Arial"/>
          <w:lang w:val="en-GB"/>
        </w:rPr>
        <w:t xml:space="preserve">and underline the need for more formal and stronger partnerships </w:t>
      </w:r>
      <w:r w:rsidR="00BA5AFC" w:rsidRPr="00E53EFD">
        <w:rPr>
          <w:rFonts w:ascii="Arial" w:hAnsi="Arial" w:cs="Arial"/>
          <w:lang w:val="en-GB"/>
        </w:rPr>
        <w:t xml:space="preserve">between </w:t>
      </w:r>
      <w:r w:rsidR="00114FA9">
        <w:rPr>
          <w:rFonts w:ascii="Arial" w:hAnsi="Arial" w:cs="Arial"/>
          <w:lang w:val="en-GB"/>
        </w:rPr>
        <w:t xml:space="preserve">practising </w:t>
      </w:r>
      <w:r w:rsidR="00BA5AFC" w:rsidRPr="00E53EFD">
        <w:rPr>
          <w:rFonts w:ascii="Arial" w:hAnsi="Arial" w:cs="Arial"/>
          <w:lang w:val="en-GB"/>
        </w:rPr>
        <w:t xml:space="preserve">cardiologists and oncologists. </w:t>
      </w:r>
    </w:p>
    <w:p w14:paraId="259E8232" w14:textId="77777777" w:rsidR="00FE51B8" w:rsidRPr="00E53EFD" w:rsidRDefault="00FE51B8" w:rsidP="007B1260">
      <w:pPr>
        <w:rPr>
          <w:rFonts w:ascii="Arial" w:hAnsi="Arial" w:cs="Arial"/>
          <w:b/>
          <w:lang w:val="en-GB"/>
        </w:rPr>
      </w:pPr>
    </w:p>
    <w:p w14:paraId="4CF58497" w14:textId="27146156" w:rsidR="00FE51B8" w:rsidRPr="00E53EFD" w:rsidRDefault="00771EEF" w:rsidP="007B1260">
      <w:pPr>
        <w:rPr>
          <w:rFonts w:ascii="Arial" w:hAnsi="Arial" w:cs="Arial"/>
          <w:b/>
          <w:lang w:val="en-GB"/>
        </w:rPr>
      </w:pPr>
      <w:r w:rsidRPr="00E53EFD">
        <w:rPr>
          <w:rFonts w:ascii="Arial" w:hAnsi="Arial" w:cs="Arial"/>
          <w:b/>
          <w:lang w:val="en-GB"/>
        </w:rPr>
        <w:t>Definition, detection and monitoring of cardio-toxicity</w:t>
      </w:r>
    </w:p>
    <w:p w14:paraId="769E0435" w14:textId="77777777" w:rsidR="00771EEF" w:rsidRPr="00E53EFD" w:rsidRDefault="00771EEF" w:rsidP="007B1260">
      <w:pPr>
        <w:rPr>
          <w:rFonts w:ascii="Arial" w:hAnsi="Arial" w:cs="Arial"/>
          <w:b/>
          <w:lang w:val="en-GB"/>
        </w:rPr>
      </w:pPr>
    </w:p>
    <w:p w14:paraId="53E6F24A" w14:textId="4255E715" w:rsidR="00771EEF" w:rsidRPr="00E53EFD" w:rsidRDefault="00114FA9" w:rsidP="0069310B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E53EFD">
        <w:rPr>
          <w:rFonts w:ascii="Arial" w:hAnsi="Arial" w:cs="Arial"/>
          <w:lang w:val="en-GB"/>
        </w:rPr>
        <w:t xml:space="preserve">ardiac damage </w:t>
      </w:r>
      <w:r>
        <w:rPr>
          <w:rFonts w:ascii="Arial" w:hAnsi="Arial" w:cs="Arial"/>
          <w:lang w:val="en-GB"/>
        </w:rPr>
        <w:t>related to c</w:t>
      </w:r>
      <w:r w:rsidR="00E96EDF" w:rsidRPr="00E53EFD">
        <w:rPr>
          <w:rFonts w:ascii="Arial" w:hAnsi="Arial" w:cs="Arial"/>
          <w:lang w:val="en-GB"/>
        </w:rPr>
        <w:t>ancer therapeutics</w:t>
      </w:r>
      <w:r w:rsidR="006D6DA3" w:rsidRPr="00E53EFD">
        <w:rPr>
          <w:rFonts w:ascii="Arial" w:hAnsi="Arial" w:cs="Arial"/>
          <w:lang w:val="en-GB"/>
        </w:rPr>
        <w:t xml:space="preserve"> may present with a wide spectrum of manifestations</w:t>
      </w:r>
      <w:r>
        <w:rPr>
          <w:rFonts w:ascii="Arial" w:hAnsi="Arial" w:cs="Arial"/>
          <w:lang w:val="en-GB"/>
        </w:rPr>
        <w:t>. I</w:t>
      </w:r>
      <w:r w:rsidR="006D6DA3" w:rsidRPr="00E53EFD">
        <w:rPr>
          <w:rFonts w:ascii="Arial" w:hAnsi="Arial" w:cs="Arial"/>
          <w:lang w:val="en-GB"/>
        </w:rPr>
        <w:t xml:space="preserve">t is </w:t>
      </w:r>
      <w:r>
        <w:rPr>
          <w:rFonts w:ascii="Arial" w:hAnsi="Arial" w:cs="Arial"/>
          <w:lang w:val="en-GB"/>
        </w:rPr>
        <w:t xml:space="preserve">therefore </w:t>
      </w:r>
      <w:r w:rsidR="006D6DA3" w:rsidRPr="00E53EFD">
        <w:rPr>
          <w:rFonts w:ascii="Arial" w:hAnsi="Arial" w:cs="Arial"/>
          <w:lang w:val="en-GB"/>
        </w:rPr>
        <w:t xml:space="preserve">not surprising that there is no universal definition of cardiotoxicity, </w:t>
      </w:r>
      <w:r>
        <w:rPr>
          <w:rFonts w:ascii="Arial" w:hAnsi="Arial" w:cs="Arial"/>
          <w:lang w:val="en-GB"/>
        </w:rPr>
        <w:t xml:space="preserve">and a wide </w:t>
      </w:r>
      <w:r w:rsidR="00F33B3E">
        <w:rPr>
          <w:rFonts w:ascii="Arial" w:hAnsi="Arial" w:cs="Arial"/>
          <w:lang w:val="en-GB"/>
        </w:rPr>
        <w:t>array</w:t>
      </w:r>
      <w:r>
        <w:rPr>
          <w:rFonts w:ascii="Arial" w:hAnsi="Arial" w:cs="Arial"/>
          <w:lang w:val="en-GB"/>
        </w:rPr>
        <w:t xml:space="preserve"> of answers </w:t>
      </w:r>
      <w:r w:rsidR="00F33B3E">
        <w:rPr>
          <w:rFonts w:ascii="Arial" w:hAnsi="Arial" w:cs="Arial"/>
          <w:lang w:val="en-GB"/>
        </w:rPr>
        <w:t xml:space="preserve">were </w:t>
      </w:r>
      <w:r>
        <w:rPr>
          <w:rFonts w:ascii="Arial" w:hAnsi="Arial" w:cs="Arial"/>
          <w:lang w:val="en-GB"/>
        </w:rPr>
        <w:t>provided by this survey</w:t>
      </w:r>
      <w:r w:rsidR="006D6DA3" w:rsidRPr="00E53EFD">
        <w:rPr>
          <w:rFonts w:ascii="Arial" w:hAnsi="Arial" w:cs="Arial"/>
          <w:lang w:val="en-GB"/>
        </w:rPr>
        <w:t>.</w:t>
      </w:r>
      <w:r w:rsidR="00930E99" w:rsidRPr="00E53EFD">
        <w:rPr>
          <w:rFonts w:ascii="Arial" w:hAnsi="Arial" w:cs="Arial"/>
          <w:lang w:val="en-GB"/>
        </w:rPr>
        <w:t xml:space="preserve"> </w:t>
      </w:r>
      <w:r w:rsidR="008019A8" w:rsidRPr="00E53EFD">
        <w:rPr>
          <w:rFonts w:ascii="Arial" w:hAnsi="Arial" w:cs="Arial"/>
          <w:lang w:val="en-GB"/>
        </w:rPr>
        <w:t xml:space="preserve">It is interesting that a comprehensive, but lenient definition </w:t>
      </w:r>
      <w:r w:rsidR="00930E99" w:rsidRPr="00E53EFD">
        <w:rPr>
          <w:rFonts w:ascii="Arial" w:hAnsi="Arial" w:cs="Arial"/>
          <w:lang w:val="en-GB"/>
        </w:rPr>
        <w:t>of cardio-toxicity</w:t>
      </w:r>
      <w:r w:rsidR="00DF307F">
        <w:rPr>
          <w:rFonts w:ascii="Arial" w:hAnsi="Arial" w:cs="Arial"/>
          <w:lang w:val="en-GB"/>
        </w:rPr>
        <w:t xml:space="preserve"> (“</w:t>
      </w:r>
      <w:r w:rsidR="00DF307F" w:rsidRPr="00DF307F">
        <w:rPr>
          <w:rFonts w:ascii="Arial" w:hAnsi="Arial" w:cs="Arial"/>
          <w:lang w:val="en-GB"/>
        </w:rPr>
        <w:t>Any functional or structural heart injury related to cancer treatment</w:t>
      </w:r>
      <w:r w:rsidR="00DF307F">
        <w:rPr>
          <w:rFonts w:ascii="Arial" w:hAnsi="Arial" w:cs="Arial"/>
          <w:lang w:val="en-GB"/>
        </w:rPr>
        <w:t>”)</w:t>
      </w:r>
      <w:r w:rsidR="00930E99" w:rsidRPr="00E53EFD">
        <w:rPr>
          <w:rFonts w:ascii="Arial" w:hAnsi="Arial" w:cs="Arial"/>
          <w:lang w:val="en-GB"/>
        </w:rPr>
        <w:t xml:space="preserve"> was almost equally po</w:t>
      </w:r>
      <w:r w:rsidR="00011020">
        <w:rPr>
          <w:rFonts w:ascii="Arial" w:hAnsi="Arial" w:cs="Arial"/>
          <w:lang w:val="en-GB"/>
        </w:rPr>
        <w:t>pular among the responding cent</w:t>
      </w:r>
      <w:r w:rsidR="00930E99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A5669E">
        <w:rPr>
          <w:rFonts w:ascii="Arial" w:hAnsi="Arial" w:cs="Arial"/>
          <w:lang w:val="en-GB"/>
        </w:rPr>
        <w:t>s as</w:t>
      </w:r>
      <w:r w:rsidR="008019A8" w:rsidRPr="00E53EFD">
        <w:rPr>
          <w:rFonts w:ascii="Arial" w:hAnsi="Arial" w:cs="Arial"/>
          <w:lang w:val="en-GB"/>
        </w:rPr>
        <w:t xml:space="preserve"> </w:t>
      </w:r>
      <w:r w:rsidR="00F33B3E">
        <w:rPr>
          <w:rFonts w:ascii="Arial" w:hAnsi="Arial" w:cs="Arial"/>
          <w:lang w:val="en-GB"/>
        </w:rPr>
        <w:t xml:space="preserve">the more </w:t>
      </w:r>
      <w:r w:rsidR="008019A8" w:rsidRPr="00E53EFD">
        <w:rPr>
          <w:rFonts w:ascii="Arial" w:hAnsi="Arial" w:cs="Arial"/>
          <w:lang w:val="en-GB"/>
        </w:rPr>
        <w:t xml:space="preserve">specific </w:t>
      </w:r>
      <w:r w:rsidR="00930E99" w:rsidRPr="00E53EFD">
        <w:rPr>
          <w:rFonts w:ascii="Arial" w:hAnsi="Arial" w:cs="Arial"/>
          <w:lang w:val="en-GB"/>
        </w:rPr>
        <w:t xml:space="preserve">definition </w:t>
      </w:r>
      <w:r w:rsidR="008019A8" w:rsidRPr="00E53EFD">
        <w:rPr>
          <w:rFonts w:ascii="Arial" w:hAnsi="Arial" w:cs="Arial"/>
          <w:lang w:val="en-GB"/>
        </w:rPr>
        <w:t>based on LVEF decrement</w:t>
      </w:r>
      <w:r w:rsidR="00DF307F">
        <w:rPr>
          <w:rFonts w:ascii="Arial" w:hAnsi="Arial" w:cs="Arial"/>
          <w:lang w:val="en-GB"/>
        </w:rPr>
        <w:t xml:space="preserve"> (“</w:t>
      </w:r>
      <w:r w:rsidR="00DF307F" w:rsidRPr="00DF307F">
        <w:rPr>
          <w:rFonts w:ascii="Arial" w:hAnsi="Arial" w:cs="Arial"/>
          <w:lang w:val="en-GB"/>
        </w:rPr>
        <w:t>A decrease in the LVEF of &gt; 10% points to a value &lt;53%</w:t>
      </w:r>
      <w:r w:rsidR="00DF307F">
        <w:rPr>
          <w:rFonts w:ascii="Arial" w:hAnsi="Arial" w:cs="Arial"/>
          <w:lang w:val="en-GB"/>
        </w:rPr>
        <w:t>”)</w:t>
      </w:r>
      <w:r w:rsidR="008019A8" w:rsidRPr="00E53EFD">
        <w:rPr>
          <w:rFonts w:ascii="Arial" w:hAnsi="Arial" w:cs="Arial"/>
          <w:lang w:val="en-GB"/>
        </w:rPr>
        <w:t xml:space="preserve">. </w:t>
      </w:r>
      <w:r w:rsidR="0069310B" w:rsidRPr="00E53EFD">
        <w:rPr>
          <w:rFonts w:ascii="Arial" w:hAnsi="Arial" w:cs="Arial"/>
          <w:lang w:val="en-GB"/>
        </w:rPr>
        <w:t xml:space="preserve">Although both definitions are valid, the latter </w:t>
      </w:r>
      <w:r w:rsidR="00ED2694" w:rsidRPr="00E53EFD">
        <w:rPr>
          <w:rFonts w:ascii="Arial" w:hAnsi="Arial" w:cs="Arial"/>
          <w:lang w:val="en-GB"/>
        </w:rPr>
        <w:t xml:space="preserve">has </w:t>
      </w:r>
      <w:r w:rsidR="0069310B" w:rsidRPr="00E53EFD">
        <w:rPr>
          <w:rFonts w:ascii="Arial" w:hAnsi="Arial" w:cs="Arial"/>
          <w:lang w:val="en-GB"/>
        </w:rPr>
        <w:t xml:space="preserve">important </w:t>
      </w:r>
      <w:r w:rsidR="00ED2694" w:rsidRPr="00E53EFD">
        <w:rPr>
          <w:rFonts w:ascii="Arial" w:hAnsi="Arial" w:cs="Arial"/>
          <w:lang w:val="en-GB"/>
        </w:rPr>
        <w:t>practical implications</w:t>
      </w:r>
      <w:r w:rsidR="0069310B" w:rsidRPr="00E53EFD">
        <w:rPr>
          <w:rFonts w:ascii="Arial" w:hAnsi="Arial" w:cs="Arial"/>
          <w:lang w:val="en-GB"/>
        </w:rPr>
        <w:t xml:space="preserve"> (interruption of cancer treatment, introduction of cardioprotective therapies, etc.) and should be universally applied, as proposed by the EACVI/ASE expert consensus for multimodality imaging evaluation of adult patients during and after cancer therapy (</w:t>
      </w:r>
      <w:r w:rsidR="00261D98" w:rsidRPr="00E53EFD">
        <w:rPr>
          <w:rFonts w:ascii="Arial" w:hAnsi="Arial" w:cs="Arial"/>
          <w:highlight w:val="yellow"/>
          <w:lang w:val="en-GB"/>
        </w:rPr>
        <w:t>5</w:t>
      </w:r>
      <w:r w:rsidR="0069310B" w:rsidRPr="00E53EFD">
        <w:rPr>
          <w:rFonts w:ascii="Arial" w:hAnsi="Arial" w:cs="Arial"/>
          <w:lang w:val="en-GB"/>
        </w:rPr>
        <w:t>).</w:t>
      </w:r>
    </w:p>
    <w:p w14:paraId="308F7891" w14:textId="04F71AFD" w:rsidR="00A760A4" w:rsidRPr="00E53EFD" w:rsidRDefault="0069310B" w:rsidP="00A9464B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Expectedly, echocardiography was the only method that was </w:t>
      </w:r>
      <w:r w:rsidR="00E932BD" w:rsidRPr="00E53EFD">
        <w:rPr>
          <w:rFonts w:ascii="Arial" w:hAnsi="Arial" w:cs="Arial"/>
          <w:lang w:val="en-GB"/>
        </w:rPr>
        <w:t xml:space="preserve">invariably available </w:t>
      </w:r>
      <w:r w:rsidR="00011020">
        <w:rPr>
          <w:rFonts w:ascii="Arial" w:hAnsi="Arial" w:cs="Arial"/>
          <w:lang w:val="en-GB"/>
        </w:rPr>
        <w:t xml:space="preserve">and used </w:t>
      </w:r>
      <w:r w:rsidR="00F33B3E">
        <w:rPr>
          <w:rFonts w:ascii="Arial" w:hAnsi="Arial" w:cs="Arial"/>
          <w:lang w:val="en-GB"/>
        </w:rPr>
        <w:t xml:space="preserve">across each of </w:t>
      </w:r>
      <w:r w:rsidR="00011020">
        <w:rPr>
          <w:rFonts w:ascii="Arial" w:hAnsi="Arial" w:cs="Arial"/>
          <w:lang w:val="en-GB"/>
        </w:rPr>
        <w:t>responding cent</w:t>
      </w:r>
      <w:r w:rsidR="00E932BD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E932BD" w:rsidRPr="00E53EFD">
        <w:rPr>
          <w:rFonts w:ascii="Arial" w:hAnsi="Arial" w:cs="Arial"/>
          <w:lang w:val="en-GB"/>
        </w:rPr>
        <w:t xml:space="preserve">s, while cardiac biomarkers and other imaging modalities were used to a considerably lesser extent. </w:t>
      </w:r>
      <w:r w:rsidR="00A141CB" w:rsidRPr="00E53EFD">
        <w:rPr>
          <w:rFonts w:ascii="Arial" w:hAnsi="Arial" w:cs="Arial"/>
          <w:lang w:val="en-GB"/>
        </w:rPr>
        <w:t>In principle, t</w:t>
      </w:r>
      <w:r w:rsidR="00435F99" w:rsidRPr="00E53EFD">
        <w:rPr>
          <w:rFonts w:ascii="Arial" w:hAnsi="Arial" w:cs="Arial"/>
          <w:lang w:val="en-GB"/>
        </w:rPr>
        <w:t>he EACVI/ASE-recommended cardio-oncology echocardiogram protocol seems to be f</w:t>
      </w:r>
      <w:r w:rsidR="00011020">
        <w:rPr>
          <w:rFonts w:ascii="Arial" w:hAnsi="Arial" w:cs="Arial"/>
          <w:lang w:val="en-GB"/>
        </w:rPr>
        <w:t>ollowed as the majority of cent</w:t>
      </w:r>
      <w:r w:rsidR="00435F99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435F99" w:rsidRPr="00E53EFD">
        <w:rPr>
          <w:rFonts w:ascii="Arial" w:hAnsi="Arial" w:cs="Arial"/>
          <w:lang w:val="en-GB"/>
        </w:rPr>
        <w:t>s reported to perform a comprehensive echocardiographic examinations.</w:t>
      </w:r>
      <w:r w:rsidR="00A141CB" w:rsidRPr="00E53EFD">
        <w:rPr>
          <w:rFonts w:ascii="Arial" w:hAnsi="Arial" w:cs="Arial"/>
          <w:lang w:val="en-GB"/>
        </w:rPr>
        <w:t xml:space="preserve"> However, there are a few exceptions to this. The </w:t>
      </w:r>
      <w:r w:rsidR="00A5669E">
        <w:rPr>
          <w:rFonts w:ascii="Arial" w:hAnsi="Arial" w:cs="Arial"/>
          <w:lang w:val="en-GB"/>
        </w:rPr>
        <w:t xml:space="preserve">EACVI/ASE </w:t>
      </w:r>
      <w:r w:rsidR="00A141CB" w:rsidRPr="00E53EFD">
        <w:rPr>
          <w:rFonts w:ascii="Arial" w:hAnsi="Arial" w:cs="Arial"/>
          <w:lang w:val="en-GB"/>
        </w:rPr>
        <w:t xml:space="preserve">protocol </w:t>
      </w:r>
      <w:r w:rsidR="005C7516" w:rsidRPr="00E53EFD">
        <w:rPr>
          <w:rFonts w:ascii="Arial" w:hAnsi="Arial" w:cs="Arial"/>
          <w:lang w:val="en-GB"/>
        </w:rPr>
        <w:t>mandates</w:t>
      </w:r>
      <w:r w:rsidR="00A141CB" w:rsidRPr="00E53EFD">
        <w:rPr>
          <w:rFonts w:ascii="Arial" w:hAnsi="Arial" w:cs="Arial"/>
          <w:lang w:val="en-GB"/>
        </w:rPr>
        <w:t xml:space="preserve"> 2D strain and 3D imaging acquisition and reporting of 3D/2D LVEF and GLS. In the current survey, LV systolic function was assessed as 2D LV</w:t>
      </w:r>
      <w:r w:rsidR="00011020">
        <w:rPr>
          <w:rFonts w:ascii="Arial" w:hAnsi="Arial" w:cs="Arial"/>
          <w:lang w:val="en-GB"/>
        </w:rPr>
        <w:t>EF in the vast majority of cent</w:t>
      </w:r>
      <w:r w:rsidR="00A141CB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A141CB" w:rsidRPr="00E53EFD">
        <w:rPr>
          <w:rFonts w:ascii="Arial" w:hAnsi="Arial" w:cs="Arial"/>
          <w:lang w:val="en-GB"/>
        </w:rPr>
        <w:t xml:space="preserve">s, while 3D LVEF and GLS were </w:t>
      </w:r>
      <w:r w:rsidR="005C7516" w:rsidRPr="00E53EFD">
        <w:rPr>
          <w:rFonts w:ascii="Arial" w:hAnsi="Arial" w:cs="Arial"/>
          <w:lang w:val="en-GB"/>
        </w:rPr>
        <w:t>routinely</w:t>
      </w:r>
      <w:r w:rsidR="00011020">
        <w:rPr>
          <w:rFonts w:ascii="Arial" w:hAnsi="Arial" w:cs="Arial"/>
          <w:lang w:val="en-GB"/>
        </w:rPr>
        <w:t xml:space="preserve"> assessed by 29 and 53% of cent</w:t>
      </w:r>
      <w:r w:rsidR="005C7516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5C7516" w:rsidRPr="00E53EFD">
        <w:rPr>
          <w:rFonts w:ascii="Arial" w:hAnsi="Arial" w:cs="Arial"/>
          <w:lang w:val="en-GB"/>
        </w:rPr>
        <w:t>s, respectively. The use of advanced echocardiography was lower than expected, especially if the results of the EACVI survey on standardization of cardiac chambers quantification are put into perspective</w:t>
      </w:r>
      <w:r w:rsidR="00583563" w:rsidRPr="00E53EFD">
        <w:rPr>
          <w:rFonts w:ascii="Arial" w:hAnsi="Arial" w:cs="Arial"/>
          <w:lang w:val="en-GB"/>
        </w:rPr>
        <w:t>. It that survey, m</w:t>
      </w:r>
      <w:r w:rsidR="00E217DF" w:rsidRPr="00E53EFD">
        <w:rPr>
          <w:rFonts w:ascii="Arial" w:hAnsi="Arial" w:cs="Arial"/>
          <w:lang w:val="en-GB"/>
        </w:rPr>
        <w:t>ore than 90% of c</w:t>
      </w:r>
      <w:r w:rsidR="00583563" w:rsidRPr="00E53EFD">
        <w:rPr>
          <w:rFonts w:ascii="Arial" w:hAnsi="Arial" w:cs="Arial"/>
          <w:lang w:val="en-GB"/>
        </w:rPr>
        <w:t>entres had access to 3D and speckle tracking echocardiography</w:t>
      </w:r>
      <w:r w:rsidR="00E217DF" w:rsidRPr="00E53EFD">
        <w:rPr>
          <w:rFonts w:ascii="Arial" w:hAnsi="Arial" w:cs="Arial"/>
          <w:lang w:val="en-GB"/>
        </w:rPr>
        <w:t>, suggesting the wide availability of these modalities.</w:t>
      </w:r>
      <w:r w:rsidR="00583563" w:rsidRPr="00E53EFD">
        <w:rPr>
          <w:rFonts w:ascii="Arial" w:hAnsi="Arial" w:cs="Arial"/>
          <w:lang w:val="en-GB"/>
        </w:rPr>
        <w:t xml:space="preserve"> </w:t>
      </w:r>
      <w:r w:rsidR="004A7480" w:rsidRPr="00E53EFD">
        <w:rPr>
          <w:rFonts w:ascii="Arial" w:hAnsi="Arial" w:cs="Arial"/>
          <w:lang w:val="en-GB"/>
        </w:rPr>
        <w:t>More frequent use of advanced echocardiography in oncology patients should be further encouraged as 3D LVEF and GLS show a higher accuracy and sensitivity and a lower inter- and intra-observer variability than 2D LVEF (</w:t>
      </w:r>
      <w:r w:rsidR="00261D98" w:rsidRPr="00E53EFD">
        <w:rPr>
          <w:rFonts w:ascii="Arial" w:hAnsi="Arial" w:cs="Arial"/>
          <w:highlight w:val="yellow"/>
          <w:lang w:val="en-GB"/>
        </w:rPr>
        <w:t>5</w:t>
      </w:r>
      <w:r w:rsidR="004A7480" w:rsidRPr="00E53EFD">
        <w:rPr>
          <w:rFonts w:ascii="Arial" w:hAnsi="Arial" w:cs="Arial"/>
          <w:lang w:val="en-GB"/>
        </w:rPr>
        <w:t>).</w:t>
      </w:r>
      <w:r w:rsidR="00A9464B" w:rsidRPr="00E53EFD">
        <w:rPr>
          <w:rFonts w:ascii="Arial" w:hAnsi="Arial" w:cs="Arial"/>
          <w:lang w:val="en-GB"/>
        </w:rPr>
        <w:t xml:space="preserve"> It </w:t>
      </w:r>
      <w:r w:rsidR="00A5669E">
        <w:rPr>
          <w:rFonts w:ascii="Arial" w:hAnsi="Arial" w:cs="Arial"/>
          <w:lang w:val="en-GB"/>
        </w:rPr>
        <w:t>is</w:t>
      </w:r>
      <w:r w:rsidR="00A9464B" w:rsidRPr="00E53EFD">
        <w:rPr>
          <w:rFonts w:ascii="Arial" w:hAnsi="Arial" w:cs="Arial"/>
          <w:lang w:val="en-GB"/>
        </w:rPr>
        <w:t xml:space="preserve"> particularly challenging to detect and monitor cardio-toxicity in case</w:t>
      </w:r>
      <w:r w:rsidR="00F33B3E">
        <w:rPr>
          <w:rFonts w:ascii="Arial" w:hAnsi="Arial" w:cs="Arial"/>
          <w:lang w:val="en-GB"/>
        </w:rPr>
        <w:t>s w</w:t>
      </w:r>
      <w:r w:rsidR="001F1F07">
        <w:rPr>
          <w:rFonts w:ascii="Arial" w:hAnsi="Arial" w:cs="Arial"/>
          <w:lang w:val="en-GB"/>
        </w:rPr>
        <w:t>h</w:t>
      </w:r>
      <w:r w:rsidR="00F33B3E">
        <w:rPr>
          <w:rFonts w:ascii="Arial" w:hAnsi="Arial" w:cs="Arial"/>
          <w:lang w:val="en-GB"/>
        </w:rPr>
        <w:t>ere echocardiographic image quality is</w:t>
      </w:r>
      <w:r w:rsidR="00A9464B" w:rsidRPr="00E53EFD">
        <w:rPr>
          <w:rFonts w:ascii="Arial" w:hAnsi="Arial" w:cs="Arial"/>
          <w:lang w:val="en-GB"/>
        </w:rPr>
        <w:t xml:space="preserve"> sub-optima</w:t>
      </w:r>
      <w:r w:rsidR="00B15450" w:rsidRPr="00E53EFD">
        <w:rPr>
          <w:rFonts w:ascii="Arial" w:hAnsi="Arial" w:cs="Arial"/>
          <w:lang w:val="en-GB"/>
        </w:rPr>
        <w:t>l. In approximately half of responding centr</w:t>
      </w:r>
      <w:r w:rsidR="00F33B3E">
        <w:rPr>
          <w:rFonts w:ascii="Arial" w:hAnsi="Arial" w:cs="Arial"/>
          <w:lang w:val="en-GB"/>
        </w:rPr>
        <w:t>e</w:t>
      </w:r>
      <w:r w:rsidR="00B15450" w:rsidRPr="00E53EFD">
        <w:rPr>
          <w:rFonts w:ascii="Arial" w:hAnsi="Arial" w:cs="Arial"/>
          <w:lang w:val="en-GB"/>
        </w:rPr>
        <w:t>s, LVEF is visually estimated in this situation, while CMR or contrast echocardiography is perform</w:t>
      </w:r>
      <w:r w:rsidR="00011020">
        <w:rPr>
          <w:rFonts w:ascii="Arial" w:hAnsi="Arial" w:cs="Arial"/>
          <w:lang w:val="en-GB"/>
        </w:rPr>
        <w:t>ed in approximately 40% of cent</w:t>
      </w:r>
      <w:r w:rsidR="00B15450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B15450" w:rsidRPr="00E53EFD">
        <w:rPr>
          <w:rFonts w:ascii="Arial" w:hAnsi="Arial" w:cs="Arial"/>
          <w:lang w:val="en-GB"/>
        </w:rPr>
        <w:t>s.</w:t>
      </w:r>
      <w:r w:rsidR="0013048B" w:rsidRPr="00E53EFD">
        <w:rPr>
          <w:rFonts w:ascii="Arial" w:hAnsi="Arial" w:cs="Arial"/>
          <w:lang w:val="en-GB"/>
        </w:rPr>
        <w:t xml:space="preserve"> Even though MAPSE or peak systolic velocity of the mitral annulus can be used to assess longitudinal function of the LV instead of GLS (</w:t>
      </w:r>
      <w:r w:rsidR="00261D98" w:rsidRPr="00E53EFD">
        <w:rPr>
          <w:rFonts w:ascii="Arial" w:hAnsi="Arial" w:cs="Arial"/>
          <w:highlight w:val="yellow"/>
          <w:lang w:val="en-GB"/>
        </w:rPr>
        <w:t>5</w:t>
      </w:r>
      <w:r w:rsidR="0013048B" w:rsidRPr="00E53EFD">
        <w:rPr>
          <w:rFonts w:ascii="Arial" w:hAnsi="Arial" w:cs="Arial"/>
          <w:lang w:val="en-GB"/>
        </w:rPr>
        <w:t xml:space="preserve">), </w:t>
      </w:r>
      <w:r w:rsidR="00A760A4" w:rsidRPr="00E53EFD">
        <w:rPr>
          <w:rFonts w:ascii="Arial" w:hAnsi="Arial" w:cs="Arial"/>
          <w:lang w:val="en-GB"/>
        </w:rPr>
        <w:t>these parameters</w:t>
      </w:r>
      <w:r w:rsidR="0013048B" w:rsidRPr="00E53EFD">
        <w:rPr>
          <w:rFonts w:ascii="Arial" w:hAnsi="Arial" w:cs="Arial"/>
          <w:lang w:val="en-GB"/>
        </w:rPr>
        <w:t xml:space="preserve"> were rarely used </w:t>
      </w:r>
      <w:r w:rsidR="00A760A4" w:rsidRPr="00E53EFD">
        <w:rPr>
          <w:rFonts w:ascii="Arial" w:hAnsi="Arial" w:cs="Arial"/>
          <w:lang w:val="en-GB"/>
        </w:rPr>
        <w:t>in</w:t>
      </w:r>
      <w:r w:rsidR="00011020">
        <w:rPr>
          <w:rFonts w:ascii="Arial" w:hAnsi="Arial" w:cs="Arial"/>
          <w:lang w:val="en-GB"/>
        </w:rPr>
        <w:t xml:space="preserve"> the responding cent</w:t>
      </w:r>
      <w:r w:rsidR="0013048B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13048B" w:rsidRPr="00E53EFD">
        <w:rPr>
          <w:rFonts w:ascii="Arial" w:hAnsi="Arial" w:cs="Arial"/>
          <w:lang w:val="en-GB"/>
        </w:rPr>
        <w:t xml:space="preserve">s (6%). </w:t>
      </w:r>
    </w:p>
    <w:p w14:paraId="5ECA0D4D" w14:textId="5CF843D7" w:rsidR="00A9464B" w:rsidRPr="00E53EFD" w:rsidRDefault="00521992" w:rsidP="00A9464B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>Mo</w:t>
      </w:r>
      <w:r w:rsidR="00011020">
        <w:rPr>
          <w:rFonts w:ascii="Arial" w:hAnsi="Arial" w:cs="Arial"/>
          <w:lang w:val="en-GB"/>
        </w:rPr>
        <w:t>st cent</w:t>
      </w:r>
      <w:r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Pr="00E53EFD">
        <w:rPr>
          <w:rFonts w:ascii="Arial" w:hAnsi="Arial" w:cs="Arial"/>
          <w:lang w:val="en-GB"/>
        </w:rPr>
        <w:t xml:space="preserve">s perform baseline echocardiography in patients undergoing chemotherapy with known cardiotoxic potential, but also in patients with </w:t>
      </w:r>
      <w:r w:rsidR="00F33B3E">
        <w:rPr>
          <w:rFonts w:ascii="Arial" w:hAnsi="Arial" w:cs="Arial"/>
          <w:lang w:val="en-GB"/>
        </w:rPr>
        <w:t>established</w:t>
      </w:r>
      <w:r w:rsidR="00F33B3E" w:rsidRPr="00E53EFD">
        <w:rPr>
          <w:rFonts w:ascii="Arial" w:hAnsi="Arial" w:cs="Arial"/>
          <w:lang w:val="en-GB"/>
        </w:rPr>
        <w:t xml:space="preserve"> </w:t>
      </w:r>
      <w:r w:rsidRPr="00E53EFD">
        <w:rPr>
          <w:rFonts w:ascii="Arial" w:hAnsi="Arial" w:cs="Arial"/>
          <w:lang w:val="en-GB"/>
        </w:rPr>
        <w:t xml:space="preserve">CV disease or risk factors or </w:t>
      </w:r>
      <w:r w:rsidR="00F33B3E">
        <w:rPr>
          <w:rFonts w:ascii="Arial" w:hAnsi="Arial" w:cs="Arial"/>
          <w:lang w:val="en-GB"/>
        </w:rPr>
        <w:t xml:space="preserve">in those </w:t>
      </w:r>
      <w:r w:rsidRPr="00E53EFD">
        <w:rPr>
          <w:rFonts w:ascii="Arial" w:hAnsi="Arial" w:cs="Arial"/>
          <w:lang w:val="en-GB"/>
        </w:rPr>
        <w:t xml:space="preserve">undergoing radiotherapy </w:t>
      </w:r>
      <w:r w:rsidR="00F33B3E">
        <w:rPr>
          <w:rFonts w:ascii="Arial" w:hAnsi="Arial" w:cs="Arial"/>
          <w:lang w:val="en-GB"/>
        </w:rPr>
        <w:t>to</w:t>
      </w:r>
      <w:r w:rsidRPr="00E53EFD">
        <w:rPr>
          <w:rFonts w:ascii="Arial" w:hAnsi="Arial" w:cs="Arial"/>
          <w:lang w:val="en-GB"/>
        </w:rPr>
        <w:t xml:space="preserve"> the chest region. These indications are </w:t>
      </w:r>
      <w:r w:rsidR="00F33B3E">
        <w:rPr>
          <w:rFonts w:ascii="Arial" w:hAnsi="Arial" w:cs="Arial"/>
          <w:lang w:val="en-GB"/>
        </w:rPr>
        <w:t>consistent</w:t>
      </w:r>
      <w:r w:rsidRPr="00E53EFD">
        <w:rPr>
          <w:rFonts w:ascii="Arial" w:hAnsi="Arial" w:cs="Arial"/>
          <w:lang w:val="en-GB"/>
        </w:rPr>
        <w:t xml:space="preserve"> with existing recommendations (</w:t>
      </w:r>
      <w:r w:rsidR="00261D98" w:rsidRPr="00E53EFD">
        <w:rPr>
          <w:rFonts w:ascii="Arial" w:hAnsi="Arial" w:cs="Arial"/>
          <w:highlight w:val="yellow"/>
          <w:lang w:val="en-GB"/>
        </w:rPr>
        <w:t>4,5</w:t>
      </w:r>
      <w:r w:rsidRPr="00E53EFD">
        <w:rPr>
          <w:rFonts w:ascii="Arial" w:hAnsi="Arial" w:cs="Arial"/>
          <w:lang w:val="en-GB"/>
        </w:rPr>
        <w:t>)</w:t>
      </w:r>
      <w:r w:rsidR="00F33B3E">
        <w:rPr>
          <w:rFonts w:ascii="Arial" w:hAnsi="Arial" w:cs="Arial"/>
          <w:lang w:val="en-GB"/>
        </w:rPr>
        <w:t xml:space="preserve">. Given the </w:t>
      </w:r>
      <w:r w:rsidR="002468BC" w:rsidRPr="002468BC">
        <w:rPr>
          <w:rFonts w:ascii="Arial" w:hAnsi="Arial" w:cs="Arial"/>
          <w:highlight w:val="yellow"/>
          <w:lang w:val="en-GB"/>
        </w:rPr>
        <w:t>relative</w:t>
      </w:r>
      <w:r w:rsidR="002468BC">
        <w:rPr>
          <w:rFonts w:ascii="Arial" w:hAnsi="Arial" w:cs="Arial"/>
          <w:lang w:val="en-GB"/>
        </w:rPr>
        <w:t xml:space="preserve"> </w:t>
      </w:r>
      <w:r w:rsidR="00F33B3E">
        <w:rPr>
          <w:rFonts w:ascii="Arial" w:hAnsi="Arial" w:cs="Arial"/>
          <w:lang w:val="en-GB"/>
        </w:rPr>
        <w:t>unpredictability of cardio-toxicity it could be argue</w:t>
      </w:r>
      <w:r w:rsidR="002468BC">
        <w:rPr>
          <w:rFonts w:ascii="Arial" w:hAnsi="Arial" w:cs="Arial"/>
          <w:lang w:val="en-GB"/>
        </w:rPr>
        <w:t>d</w:t>
      </w:r>
      <w:r w:rsidR="00F33B3E">
        <w:rPr>
          <w:rFonts w:ascii="Arial" w:hAnsi="Arial" w:cs="Arial"/>
          <w:lang w:val="en-GB"/>
        </w:rPr>
        <w:t xml:space="preserve"> that the </w:t>
      </w:r>
      <w:r w:rsidRPr="00E53EFD">
        <w:rPr>
          <w:rFonts w:ascii="Arial" w:hAnsi="Arial" w:cs="Arial"/>
          <w:lang w:val="en-GB"/>
        </w:rPr>
        <w:t xml:space="preserve">ideal </w:t>
      </w:r>
      <w:r w:rsidR="00F33B3E">
        <w:rPr>
          <w:rFonts w:ascii="Arial" w:hAnsi="Arial" w:cs="Arial"/>
          <w:lang w:val="en-GB"/>
        </w:rPr>
        <w:t xml:space="preserve">is </w:t>
      </w:r>
      <w:r w:rsidRPr="00E53EFD">
        <w:rPr>
          <w:rFonts w:ascii="Arial" w:hAnsi="Arial" w:cs="Arial"/>
          <w:lang w:val="en-GB"/>
        </w:rPr>
        <w:t xml:space="preserve">to perform baseline echocardiography </w:t>
      </w:r>
      <w:r w:rsidR="00F33B3E">
        <w:rPr>
          <w:rFonts w:ascii="Arial" w:hAnsi="Arial" w:cs="Arial"/>
          <w:lang w:val="en-GB"/>
        </w:rPr>
        <w:t xml:space="preserve">in </w:t>
      </w:r>
      <w:r w:rsidRPr="00E53EFD">
        <w:rPr>
          <w:rFonts w:ascii="Arial" w:hAnsi="Arial" w:cs="Arial"/>
          <w:lang w:val="en-GB"/>
        </w:rPr>
        <w:t xml:space="preserve">all patients </w:t>
      </w:r>
      <w:r w:rsidR="00F33B3E">
        <w:rPr>
          <w:rFonts w:ascii="Arial" w:hAnsi="Arial" w:cs="Arial"/>
          <w:lang w:val="en-GB"/>
        </w:rPr>
        <w:t xml:space="preserve">undergoing </w:t>
      </w:r>
      <w:r w:rsidRPr="00E53EFD">
        <w:rPr>
          <w:rFonts w:ascii="Arial" w:hAnsi="Arial" w:cs="Arial"/>
          <w:lang w:val="en-GB"/>
        </w:rPr>
        <w:t>cancer</w:t>
      </w:r>
      <w:r w:rsidR="00F33B3E">
        <w:rPr>
          <w:rFonts w:ascii="Arial" w:hAnsi="Arial" w:cs="Arial"/>
          <w:lang w:val="en-GB"/>
        </w:rPr>
        <w:t xml:space="preserve"> therapy</w:t>
      </w:r>
      <w:r w:rsidR="001773BF" w:rsidRPr="00E53EFD">
        <w:rPr>
          <w:rFonts w:ascii="Arial" w:hAnsi="Arial" w:cs="Arial"/>
          <w:lang w:val="en-GB"/>
        </w:rPr>
        <w:t>,</w:t>
      </w:r>
      <w:r w:rsidRPr="00E53EFD">
        <w:rPr>
          <w:rFonts w:ascii="Arial" w:hAnsi="Arial" w:cs="Arial"/>
          <w:lang w:val="en-GB"/>
        </w:rPr>
        <w:t xml:space="preserve"> </w:t>
      </w:r>
      <w:r w:rsidR="00F33B3E">
        <w:rPr>
          <w:rFonts w:ascii="Arial" w:hAnsi="Arial" w:cs="Arial"/>
          <w:lang w:val="en-GB"/>
        </w:rPr>
        <w:t xml:space="preserve">and indeed this is routine practice </w:t>
      </w:r>
      <w:r w:rsidR="00011020">
        <w:rPr>
          <w:rFonts w:ascii="Arial" w:hAnsi="Arial" w:cs="Arial"/>
          <w:lang w:val="en-GB"/>
        </w:rPr>
        <w:t>in 24% of responding cent</w:t>
      </w:r>
      <w:r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Pr="00E53EFD">
        <w:rPr>
          <w:rFonts w:ascii="Arial" w:hAnsi="Arial" w:cs="Arial"/>
          <w:lang w:val="en-GB"/>
        </w:rPr>
        <w:t>s.</w:t>
      </w:r>
      <w:r w:rsidR="001773BF" w:rsidRPr="00E53EFD">
        <w:rPr>
          <w:rFonts w:ascii="Arial" w:hAnsi="Arial" w:cs="Arial"/>
          <w:lang w:val="en-GB"/>
        </w:rPr>
        <w:t xml:space="preserve"> </w:t>
      </w:r>
      <w:r w:rsidR="006A398C" w:rsidRPr="00E53EFD">
        <w:rPr>
          <w:rFonts w:ascii="Arial" w:hAnsi="Arial" w:cs="Arial"/>
          <w:lang w:val="en-GB"/>
        </w:rPr>
        <w:t xml:space="preserve">During cancer treatment, echocardiographic follow-up protocols </w:t>
      </w:r>
      <w:r w:rsidR="00674431" w:rsidRPr="00E53EFD">
        <w:rPr>
          <w:rFonts w:ascii="Arial" w:hAnsi="Arial" w:cs="Arial"/>
          <w:lang w:val="en-GB"/>
        </w:rPr>
        <w:t>varied</w:t>
      </w:r>
      <w:r w:rsidR="00F33B3E">
        <w:rPr>
          <w:rFonts w:ascii="Arial" w:hAnsi="Arial" w:cs="Arial"/>
          <w:lang w:val="en-GB"/>
        </w:rPr>
        <w:t xml:space="preserve"> greatly between </w:t>
      </w:r>
      <w:r w:rsidR="00011020">
        <w:rPr>
          <w:rFonts w:ascii="Arial" w:hAnsi="Arial" w:cs="Arial"/>
          <w:lang w:val="en-GB"/>
        </w:rPr>
        <w:t>cent</w:t>
      </w:r>
      <w:r w:rsidR="00674431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674431" w:rsidRPr="00E53EFD">
        <w:rPr>
          <w:rFonts w:ascii="Arial" w:hAnsi="Arial" w:cs="Arial"/>
          <w:lang w:val="en-GB"/>
        </w:rPr>
        <w:t>s – from routine exams before eac</w:t>
      </w:r>
      <w:r w:rsidR="00011020">
        <w:rPr>
          <w:rFonts w:ascii="Arial" w:hAnsi="Arial" w:cs="Arial"/>
          <w:lang w:val="en-GB"/>
        </w:rPr>
        <w:t xml:space="preserve">h cycle of therapy in some </w:t>
      </w:r>
      <w:r w:rsidR="00674431" w:rsidRPr="00E53EFD">
        <w:rPr>
          <w:rFonts w:ascii="Arial" w:hAnsi="Arial" w:cs="Arial"/>
          <w:lang w:val="en-GB"/>
        </w:rPr>
        <w:t>to cardiac symptoms-driven exams in others. Follow-up exams are performed using the same imaging techniques in mo</w:t>
      </w:r>
      <w:r w:rsidR="00E610D0" w:rsidRPr="00E53EFD">
        <w:rPr>
          <w:rFonts w:ascii="Arial" w:hAnsi="Arial" w:cs="Arial"/>
          <w:lang w:val="en-GB"/>
        </w:rPr>
        <w:t>re than 80% of centres, while the other sources of LVEF or GLS variability (different scanners, software and echocardiographers at follow-up exams) are frequently present.</w:t>
      </w:r>
      <w:r w:rsidR="00CD1705">
        <w:rPr>
          <w:rFonts w:ascii="Arial" w:hAnsi="Arial" w:cs="Arial"/>
          <w:lang w:val="en-GB"/>
        </w:rPr>
        <w:t xml:space="preserve"> </w:t>
      </w:r>
    </w:p>
    <w:p w14:paraId="03DF580E" w14:textId="1277CC05" w:rsidR="009E37CF" w:rsidRPr="00E53EFD" w:rsidRDefault="00460BA8" w:rsidP="009E37CF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>Once the LVEF decreases more than 10% to a value below 53%, this decrease should be confirmed by repeated cardiac imaging, 2 to 3 weeks following the baseline study (</w:t>
      </w:r>
      <w:r w:rsidR="00261D98" w:rsidRPr="00E53EFD">
        <w:rPr>
          <w:rFonts w:ascii="Arial" w:hAnsi="Arial" w:cs="Arial"/>
          <w:highlight w:val="yellow"/>
          <w:lang w:val="en-GB"/>
        </w:rPr>
        <w:t>4</w:t>
      </w:r>
      <w:r w:rsidRPr="00E53EFD">
        <w:rPr>
          <w:rFonts w:ascii="Arial" w:hAnsi="Arial" w:cs="Arial"/>
          <w:lang w:val="en-GB"/>
        </w:rPr>
        <w:t>)</w:t>
      </w:r>
      <w:r w:rsidR="001E102D" w:rsidRPr="00E53EFD">
        <w:rPr>
          <w:rFonts w:ascii="Arial" w:hAnsi="Arial" w:cs="Arial"/>
          <w:lang w:val="en-GB"/>
        </w:rPr>
        <w:t xml:space="preserve">, which is the practice reported by approximately half of </w:t>
      </w:r>
      <w:r w:rsidR="001A04B9" w:rsidRPr="00E53EFD">
        <w:rPr>
          <w:rFonts w:ascii="Arial" w:hAnsi="Arial" w:cs="Arial"/>
          <w:lang w:val="en-GB"/>
        </w:rPr>
        <w:t>centres</w:t>
      </w:r>
      <w:r w:rsidR="001E102D" w:rsidRPr="00E53EFD">
        <w:rPr>
          <w:rFonts w:ascii="Arial" w:hAnsi="Arial" w:cs="Arial"/>
          <w:lang w:val="en-GB"/>
        </w:rPr>
        <w:t>.</w:t>
      </w:r>
      <w:r w:rsidR="00C216AD" w:rsidRPr="00E53EFD">
        <w:rPr>
          <w:rFonts w:ascii="Arial" w:hAnsi="Arial" w:cs="Arial"/>
          <w:lang w:val="en-GB"/>
        </w:rPr>
        <w:t xml:space="preserve"> </w:t>
      </w:r>
      <w:r w:rsidR="009E37CF" w:rsidRPr="00E53EFD">
        <w:rPr>
          <w:rFonts w:ascii="Arial" w:hAnsi="Arial" w:cs="Arial"/>
          <w:lang w:val="en-GB"/>
        </w:rPr>
        <w:t>On the other hand, in the presence of subclinical cardiotoxicity (i</w:t>
      </w:r>
      <w:r w:rsidR="001A04B9">
        <w:rPr>
          <w:rFonts w:ascii="Arial" w:hAnsi="Arial" w:cs="Arial"/>
          <w:lang w:val="en-GB"/>
        </w:rPr>
        <w:t>.</w:t>
      </w:r>
      <w:r w:rsidR="009E37CF" w:rsidRPr="00E53EFD">
        <w:rPr>
          <w:rFonts w:ascii="Arial" w:hAnsi="Arial" w:cs="Arial"/>
          <w:lang w:val="en-GB"/>
        </w:rPr>
        <w:t xml:space="preserve">e. asymptomatic GLS reduction of &gt;15% from baseline without a significant LVEF decrease or LVEF decrease but above critical values), </w:t>
      </w:r>
      <w:r w:rsidR="009E37CF" w:rsidRPr="00E53EFD">
        <w:rPr>
          <w:rFonts w:ascii="Arial" w:hAnsi="Arial" w:cs="Arial"/>
          <w:szCs w:val="18"/>
        </w:rPr>
        <w:t xml:space="preserve">cancer treatment will be temporarily withheld and/or treatment protocol will be changed in one third of centers. This practice is not in line with the ESC position paper </w:t>
      </w:r>
      <w:r w:rsidR="00B86AC7">
        <w:rPr>
          <w:rFonts w:ascii="Arial" w:hAnsi="Arial" w:cs="Arial"/>
          <w:szCs w:val="18"/>
        </w:rPr>
        <w:t>which</w:t>
      </w:r>
      <w:r w:rsidR="009E37CF" w:rsidRPr="00E53EFD">
        <w:rPr>
          <w:rFonts w:ascii="Arial" w:hAnsi="Arial" w:cs="Arial"/>
          <w:szCs w:val="18"/>
        </w:rPr>
        <w:t xml:space="preserve"> recommends that</w:t>
      </w:r>
      <w:r w:rsidR="009E37CF" w:rsidRPr="00E53EFD">
        <w:rPr>
          <w:rFonts w:ascii="Arial" w:hAnsi="Arial" w:cs="Arial"/>
          <w:lang w:val="en-GB"/>
        </w:rPr>
        <w:t xml:space="preserve"> cancer treatment should not be stopped, interrupted or reduced in dose based on a new GLS reduction alone (</w:t>
      </w:r>
      <w:r w:rsidR="00261D98" w:rsidRPr="00E53EFD">
        <w:rPr>
          <w:rFonts w:ascii="Arial" w:hAnsi="Arial" w:cs="Arial"/>
          <w:highlight w:val="yellow"/>
          <w:lang w:val="en-GB"/>
        </w:rPr>
        <w:t>4</w:t>
      </w:r>
      <w:r w:rsidR="009E37CF" w:rsidRPr="00E53EFD">
        <w:rPr>
          <w:rFonts w:ascii="Arial" w:hAnsi="Arial" w:cs="Arial"/>
          <w:lang w:val="en-GB"/>
        </w:rPr>
        <w:t>).</w:t>
      </w:r>
      <w:r w:rsidR="00B86AC7">
        <w:rPr>
          <w:rFonts w:ascii="Arial" w:hAnsi="Arial" w:cs="Arial"/>
          <w:lang w:val="en-GB"/>
        </w:rPr>
        <w:t xml:space="preserve"> However, it is reassuring that </w:t>
      </w:r>
      <w:r w:rsidR="00011020">
        <w:rPr>
          <w:rFonts w:ascii="Arial" w:hAnsi="Arial" w:cs="Arial"/>
          <w:lang w:val="en-GB"/>
        </w:rPr>
        <w:t>the majority of cent</w:t>
      </w:r>
      <w:r w:rsidR="00E456F3" w:rsidRPr="00E53EFD">
        <w:rPr>
          <w:rFonts w:ascii="Arial" w:hAnsi="Arial" w:cs="Arial"/>
          <w:lang w:val="en-GB"/>
        </w:rPr>
        <w:t>r</w:t>
      </w:r>
      <w:r w:rsidR="00011020">
        <w:rPr>
          <w:rFonts w:ascii="Arial" w:hAnsi="Arial" w:cs="Arial"/>
          <w:lang w:val="en-GB"/>
        </w:rPr>
        <w:t>e</w:t>
      </w:r>
      <w:r w:rsidR="00E456F3" w:rsidRPr="00E53EFD">
        <w:rPr>
          <w:rFonts w:ascii="Arial" w:hAnsi="Arial" w:cs="Arial"/>
          <w:lang w:val="en-GB"/>
        </w:rPr>
        <w:t>s would schedule more frequent cardiac function monitoring and would also opt for an integrated approach with cardiac bio-markers</w:t>
      </w:r>
      <w:r w:rsidR="00B86AC7">
        <w:rPr>
          <w:rFonts w:ascii="Arial" w:hAnsi="Arial" w:cs="Arial"/>
          <w:lang w:val="en-GB"/>
        </w:rPr>
        <w:t xml:space="preserve"> in this scenario</w:t>
      </w:r>
      <w:r w:rsidR="00E456F3" w:rsidRPr="00E53EFD">
        <w:rPr>
          <w:rFonts w:ascii="Arial" w:hAnsi="Arial" w:cs="Arial"/>
          <w:lang w:val="en-GB"/>
        </w:rPr>
        <w:t>.</w:t>
      </w:r>
    </w:p>
    <w:p w14:paraId="10DB297E" w14:textId="1E91C4FA" w:rsidR="003272A5" w:rsidRPr="00E53EFD" w:rsidRDefault="00FE0129" w:rsidP="0019425D">
      <w:pPr>
        <w:spacing w:line="480" w:lineRule="auto"/>
        <w:rPr>
          <w:rFonts w:ascii="Arial" w:hAnsi="Arial" w:cs="Arial"/>
          <w:lang w:val="en-GB"/>
        </w:rPr>
      </w:pPr>
      <w:r w:rsidRPr="00E53EFD">
        <w:rPr>
          <w:rFonts w:ascii="Arial" w:hAnsi="Arial" w:cs="Arial"/>
          <w:lang w:val="en-GB"/>
        </w:rPr>
        <w:t xml:space="preserve">In the acute setting (e.g. </w:t>
      </w:r>
      <w:r w:rsidR="0019425D" w:rsidRPr="00E53EFD">
        <w:rPr>
          <w:rFonts w:ascii="Arial" w:hAnsi="Arial" w:cs="Arial"/>
          <w:lang w:val="en-GB"/>
        </w:rPr>
        <w:t xml:space="preserve">chest pain and ST-segment elevation during treatment with </w:t>
      </w:r>
      <w:proofErr w:type="spellStart"/>
      <w:r w:rsidR="0019425D" w:rsidRPr="00E53EFD">
        <w:rPr>
          <w:rFonts w:ascii="Arial" w:hAnsi="Arial" w:cs="Arial"/>
          <w:lang w:val="en-GB"/>
        </w:rPr>
        <w:t>taxanes</w:t>
      </w:r>
      <w:proofErr w:type="spellEnd"/>
      <w:r w:rsidR="0019425D" w:rsidRPr="00E53EFD">
        <w:rPr>
          <w:rFonts w:ascii="Arial" w:hAnsi="Arial" w:cs="Arial"/>
          <w:lang w:val="en-GB"/>
        </w:rPr>
        <w:t xml:space="preserve"> or fluoropyrimidines), further work-up depends on the probability of obstructive coronary artery disease in half of re</w:t>
      </w:r>
      <w:r w:rsidR="006459F0" w:rsidRPr="00E53EFD">
        <w:rPr>
          <w:rFonts w:ascii="Arial" w:hAnsi="Arial" w:cs="Arial"/>
          <w:lang w:val="en-GB"/>
        </w:rPr>
        <w:t>sponding cent</w:t>
      </w:r>
      <w:r w:rsidR="0019425D" w:rsidRPr="00E53EFD">
        <w:rPr>
          <w:rFonts w:ascii="Arial" w:hAnsi="Arial" w:cs="Arial"/>
          <w:lang w:val="en-GB"/>
        </w:rPr>
        <w:t>r</w:t>
      </w:r>
      <w:r w:rsidR="006459F0" w:rsidRPr="00E53EFD">
        <w:rPr>
          <w:rFonts w:ascii="Arial" w:hAnsi="Arial" w:cs="Arial"/>
          <w:lang w:val="en-GB"/>
        </w:rPr>
        <w:t>e</w:t>
      </w:r>
      <w:r w:rsidR="0019425D" w:rsidRPr="00E53EFD">
        <w:rPr>
          <w:rFonts w:ascii="Arial" w:hAnsi="Arial" w:cs="Arial"/>
          <w:lang w:val="en-GB"/>
        </w:rPr>
        <w:t>s; in the remaining half, the patient would undergo invasive or CT coronary angiography or stress echocardiography.</w:t>
      </w:r>
    </w:p>
    <w:p w14:paraId="42D38676" w14:textId="77777777" w:rsidR="003272A5" w:rsidRPr="00E53EFD" w:rsidRDefault="003272A5" w:rsidP="006459F0">
      <w:pPr>
        <w:rPr>
          <w:rFonts w:ascii="Arial" w:hAnsi="Arial" w:cs="Arial"/>
          <w:lang w:val="en-GB"/>
        </w:rPr>
      </w:pPr>
    </w:p>
    <w:p w14:paraId="3153E509" w14:textId="6CCCDE5D" w:rsidR="00317CAB" w:rsidRPr="00E53EFD" w:rsidRDefault="006459F0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Imaging-based surveillance of long-term survivors</w:t>
      </w:r>
    </w:p>
    <w:p w14:paraId="77F1678B" w14:textId="77777777" w:rsidR="000742F7" w:rsidRPr="00E53EFD" w:rsidRDefault="000742F7" w:rsidP="008D0AAA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71C631ED" w14:textId="4867155F" w:rsidR="003D46B9" w:rsidRPr="00E53EFD" w:rsidRDefault="003D46B9" w:rsidP="003D46B9">
      <w:pPr>
        <w:pStyle w:val="Listeavsnitt"/>
        <w:spacing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53EFD">
        <w:rPr>
          <w:rFonts w:ascii="Arial" w:hAnsi="Arial" w:cs="Arial"/>
          <w:sz w:val="24"/>
          <w:szCs w:val="24"/>
          <w:lang w:val="en-US"/>
        </w:rPr>
        <w:t>According to the ESC po</w:t>
      </w:r>
      <w:r w:rsidR="0069488A">
        <w:rPr>
          <w:rFonts w:ascii="Arial" w:hAnsi="Arial" w:cs="Arial"/>
          <w:sz w:val="24"/>
          <w:szCs w:val="24"/>
          <w:lang w:val="en-US"/>
        </w:rPr>
        <w:t>sition paper, evaluation for coronary artery disease</w:t>
      </w:r>
      <w:r w:rsidRPr="00E53EFD">
        <w:rPr>
          <w:rFonts w:ascii="Arial" w:hAnsi="Arial" w:cs="Arial"/>
          <w:sz w:val="24"/>
          <w:szCs w:val="24"/>
          <w:lang w:val="en-US"/>
        </w:rPr>
        <w:t>, ischaemia and vascular disease is recommended even</w:t>
      </w:r>
      <w:r w:rsidR="00850509" w:rsidRPr="00E53EFD">
        <w:rPr>
          <w:rFonts w:ascii="Arial" w:hAnsi="Arial" w:cs="Arial"/>
          <w:sz w:val="24"/>
          <w:szCs w:val="24"/>
          <w:lang w:val="en-US"/>
        </w:rPr>
        <w:t xml:space="preserve"> in</w:t>
      </w:r>
      <w:r w:rsidRPr="00E53EFD">
        <w:rPr>
          <w:rFonts w:ascii="Arial" w:hAnsi="Arial" w:cs="Arial"/>
          <w:sz w:val="24"/>
          <w:szCs w:val="24"/>
          <w:lang w:val="en-US"/>
        </w:rPr>
        <w:t xml:space="preserve"> asymptomatic patients with a history of mediastinal radiation, starting 5 years post-treatment and then at least every 5 years thereafter</w:t>
      </w:r>
      <w:r w:rsidR="00850509" w:rsidRPr="00E53EFD">
        <w:rPr>
          <w:rFonts w:ascii="Arial" w:hAnsi="Arial" w:cs="Arial"/>
          <w:sz w:val="24"/>
          <w:szCs w:val="24"/>
          <w:lang w:val="en-US"/>
        </w:rPr>
        <w:t xml:space="preserve"> (</w:t>
      </w:r>
      <w:r w:rsidR="00261D98" w:rsidRPr="00E53EFD">
        <w:rPr>
          <w:rFonts w:ascii="Arial" w:hAnsi="Arial" w:cs="Arial"/>
          <w:sz w:val="24"/>
          <w:szCs w:val="24"/>
          <w:highlight w:val="yellow"/>
          <w:lang w:val="en-US"/>
        </w:rPr>
        <w:t>4</w:t>
      </w:r>
      <w:r w:rsidR="00850509" w:rsidRPr="00E53EFD">
        <w:rPr>
          <w:rFonts w:ascii="Arial" w:hAnsi="Arial" w:cs="Arial"/>
          <w:sz w:val="24"/>
          <w:szCs w:val="24"/>
          <w:lang w:val="en-US"/>
        </w:rPr>
        <w:t>)</w:t>
      </w:r>
      <w:r w:rsidRPr="00E53EFD">
        <w:rPr>
          <w:rFonts w:ascii="Arial" w:hAnsi="Arial" w:cs="Arial"/>
          <w:sz w:val="24"/>
          <w:szCs w:val="24"/>
          <w:lang w:val="en-US"/>
        </w:rPr>
        <w:t>.</w:t>
      </w:r>
    </w:p>
    <w:p w14:paraId="01D0DDFA" w14:textId="0AF17CED" w:rsidR="003D46B9" w:rsidRPr="00E53EFD" w:rsidRDefault="000742F7" w:rsidP="003D46B9">
      <w:pPr>
        <w:pStyle w:val="Listeavsnitt"/>
        <w:spacing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53EFD">
        <w:rPr>
          <w:rFonts w:ascii="Arial" w:hAnsi="Arial" w:cs="Arial"/>
          <w:sz w:val="24"/>
          <w:szCs w:val="24"/>
          <w:lang w:val="en-GB"/>
        </w:rPr>
        <w:t xml:space="preserve">Of note, in more than 60% of centres, </w:t>
      </w:r>
      <w:r w:rsidR="007E0BB9" w:rsidRPr="00E53EFD">
        <w:rPr>
          <w:rFonts w:ascii="Arial" w:hAnsi="Arial" w:cs="Arial"/>
          <w:sz w:val="24"/>
          <w:szCs w:val="24"/>
          <w:lang w:val="en-GB"/>
        </w:rPr>
        <w:t xml:space="preserve">no </w:t>
      </w:r>
      <w:r w:rsidRPr="00E53EFD">
        <w:rPr>
          <w:rFonts w:ascii="Arial" w:hAnsi="Arial" w:cs="Arial"/>
          <w:sz w:val="24"/>
          <w:szCs w:val="24"/>
          <w:lang w:val="en-GB"/>
        </w:rPr>
        <w:t>routine monitoring</w:t>
      </w:r>
      <w:r w:rsidR="007E0BB9" w:rsidRPr="00E53EFD">
        <w:rPr>
          <w:rFonts w:ascii="Arial" w:hAnsi="Arial" w:cs="Arial"/>
          <w:sz w:val="24"/>
          <w:szCs w:val="24"/>
          <w:lang w:val="en-GB"/>
        </w:rPr>
        <w:t xml:space="preserve"> of long-term cancer survivors is ava</w:t>
      </w:r>
      <w:r w:rsidR="00C80B1C" w:rsidRPr="00E53EFD">
        <w:rPr>
          <w:rFonts w:ascii="Arial" w:hAnsi="Arial" w:cs="Arial"/>
          <w:sz w:val="24"/>
          <w:szCs w:val="24"/>
          <w:lang w:val="en-GB"/>
        </w:rPr>
        <w:t xml:space="preserve">ilable and </w:t>
      </w:r>
      <w:r w:rsidRPr="00E53EFD">
        <w:rPr>
          <w:rFonts w:ascii="Arial" w:hAnsi="Arial" w:cs="Arial"/>
          <w:sz w:val="24"/>
          <w:szCs w:val="24"/>
          <w:lang w:val="en-GB"/>
        </w:rPr>
        <w:t>assessments are driven by symptoms</w:t>
      </w:r>
      <w:r w:rsidR="007E0BB9" w:rsidRPr="00E53EFD">
        <w:rPr>
          <w:rFonts w:ascii="Arial" w:hAnsi="Arial" w:cs="Arial"/>
          <w:sz w:val="24"/>
          <w:szCs w:val="24"/>
          <w:lang w:val="en-GB"/>
        </w:rPr>
        <w:t>.</w:t>
      </w:r>
      <w:r w:rsidR="00C80B1C" w:rsidRPr="00E53EFD">
        <w:rPr>
          <w:rFonts w:ascii="Arial" w:hAnsi="Arial" w:cs="Arial"/>
          <w:sz w:val="24"/>
          <w:szCs w:val="24"/>
          <w:lang w:val="en-GB"/>
        </w:rPr>
        <w:t xml:space="preserve"> Furthermore</w:t>
      </w:r>
      <w:r w:rsidR="00520EEE" w:rsidRPr="00520EEE">
        <w:rPr>
          <w:rFonts w:ascii="Arial" w:hAnsi="Arial" w:cs="Arial"/>
          <w:sz w:val="24"/>
          <w:szCs w:val="24"/>
          <w:lang w:val="en-US"/>
        </w:rPr>
        <w:t xml:space="preserve"> </w:t>
      </w:r>
      <w:r w:rsidR="00520EEE" w:rsidRPr="00E53EFD">
        <w:rPr>
          <w:rFonts w:ascii="Arial" w:hAnsi="Arial" w:cs="Arial"/>
          <w:sz w:val="24"/>
          <w:szCs w:val="24"/>
          <w:lang w:val="en-US"/>
        </w:rPr>
        <w:t>in 60% of centers</w:t>
      </w:r>
      <w:r w:rsidR="00C80B1C" w:rsidRPr="00E53EFD">
        <w:rPr>
          <w:rFonts w:ascii="Arial" w:hAnsi="Arial" w:cs="Arial"/>
          <w:sz w:val="24"/>
          <w:szCs w:val="24"/>
          <w:lang w:val="en-GB"/>
        </w:rPr>
        <w:t xml:space="preserve">, </w:t>
      </w:r>
      <w:r w:rsidR="00C80B1C" w:rsidRPr="00E53EFD">
        <w:rPr>
          <w:rFonts w:ascii="Arial" w:hAnsi="Arial" w:cs="Arial"/>
          <w:sz w:val="24"/>
          <w:szCs w:val="24"/>
          <w:lang w:val="en-US"/>
        </w:rPr>
        <w:t>the diagnostic algorithms to identify coronary artery</w:t>
      </w:r>
      <w:r w:rsidR="00520EEE">
        <w:rPr>
          <w:rFonts w:ascii="Arial" w:hAnsi="Arial" w:cs="Arial"/>
          <w:sz w:val="24"/>
          <w:szCs w:val="24"/>
          <w:lang w:val="en-US"/>
        </w:rPr>
        <w:t xml:space="preserve"> </w:t>
      </w:r>
      <w:r w:rsidR="00C80B1C" w:rsidRPr="00E53EFD">
        <w:rPr>
          <w:rFonts w:ascii="Arial" w:hAnsi="Arial" w:cs="Arial"/>
          <w:sz w:val="24"/>
          <w:szCs w:val="24"/>
          <w:lang w:val="en-US"/>
        </w:rPr>
        <w:t>disease in long-term cancer survivors are the same as in patients without a history of cancer, while one third of centers apply a lower threshold for non-invasive tests.</w:t>
      </w:r>
      <w:r w:rsidR="002A4E3E" w:rsidRPr="00E53EFD">
        <w:rPr>
          <w:rFonts w:ascii="Arial" w:hAnsi="Arial" w:cs="Arial"/>
          <w:sz w:val="24"/>
          <w:szCs w:val="24"/>
          <w:lang w:val="en-US"/>
        </w:rPr>
        <w:t xml:space="preserve"> </w:t>
      </w:r>
      <w:r w:rsidR="00850509" w:rsidRPr="00E53EFD">
        <w:rPr>
          <w:rFonts w:ascii="Arial" w:hAnsi="Arial" w:cs="Arial"/>
          <w:sz w:val="24"/>
          <w:szCs w:val="24"/>
          <w:lang w:val="en-US"/>
        </w:rPr>
        <w:t>Therefore, t</w:t>
      </w:r>
      <w:r w:rsidR="003D46B9" w:rsidRPr="00E53EFD">
        <w:rPr>
          <w:rFonts w:ascii="Arial" w:hAnsi="Arial" w:cs="Arial"/>
          <w:sz w:val="24"/>
          <w:szCs w:val="24"/>
          <w:lang w:val="en-US"/>
        </w:rPr>
        <w:t>he results of the current survey indicate the need for a more structured imaging-based surveillance of long-term survivors, especially in patients with previous mediastinal radiation.</w:t>
      </w:r>
    </w:p>
    <w:p w14:paraId="7A864708" w14:textId="77777777" w:rsidR="00317CAB" w:rsidRPr="00E53EFD" w:rsidRDefault="00317CAB" w:rsidP="008D0AAA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3F60E429" w14:textId="77777777" w:rsidR="000B3754" w:rsidRDefault="000B3754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031DC83F" w14:textId="77777777" w:rsidR="000B3754" w:rsidRDefault="000B3754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2897DA13" w14:textId="77777777" w:rsidR="000B3754" w:rsidRDefault="000B3754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6495E5CA" w14:textId="77777777" w:rsidR="000B3754" w:rsidRDefault="000B3754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</w:p>
    <w:p w14:paraId="5B6D556E" w14:textId="0D45232B" w:rsidR="00317CAB" w:rsidRPr="00E53EFD" w:rsidRDefault="00FC0D8A" w:rsidP="008D0AAA">
      <w:pPr>
        <w:pStyle w:val="Listeavsnitt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CONCLUSIONS</w:t>
      </w:r>
    </w:p>
    <w:p w14:paraId="0C734138" w14:textId="77777777" w:rsidR="00317CAB" w:rsidRPr="00E53EFD" w:rsidRDefault="00317CAB" w:rsidP="008D0AAA">
      <w:pPr>
        <w:pStyle w:val="Listeavsnitt"/>
        <w:ind w:left="0"/>
        <w:rPr>
          <w:rFonts w:ascii="Arial" w:hAnsi="Arial" w:cs="Arial"/>
          <w:sz w:val="24"/>
          <w:szCs w:val="24"/>
          <w:lang w:val="en-GB"/>
        </w:rPr>
      </w:pPr>
    </w:p>
    <w:p w14:paraId="3C99B62B" w14:textId="677C989A" w:rsidR="00317CAB" w:rsidRPr="00E53EFD" w:rsidRDefault="00CA6026" w:rsidP="00E16D8A">
      <w:pPr>
        <w:pStyle w:val="Listeavsnitt"/>
        <w:spacing w:line="48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E53EFD">
        <w:rPr>
          <w:rFonts w:ascii="Arial" w:hAnsi="Arial" w:cs="Arial"/>
          <w:sz w:val="24"/>
          <w:szCs w:val="24"/>
          <w:lang w:val="en-GB"/>
        </w:rPr>
        <w:t xml:space="preserve">Cardiac imaging </w:t>
      </w:r>
      <w:r w:rsidR="005438D3">
        <w:rPr>
          <w:rFonts w:ascii="Arial" w:hAnsi="Arial" w:cs="Arial"/>
          <w:sz w:val="24"/>
          <w:szCs w:val="24"/>
          <w:lang w:val="en-GB"/>
        </w:rPr>
        <w:t>plays</w:t>
      </w:r>
      <w:r w:rsidRPr="00E53EFD">
        <w:rPr>
          <w:rFonts w:ascii="Arial" w:hAnsi="Arial" w:cs="Arial"/>
          <w:sz w:val="24"/>
          <w:szCs w:val="24"/>
          <w:lang w:val="en-GB"/>
        </w:rPr>
        <w:t xml:space="preserve"> a pivotal role in the detection and monitoring of cardiac toxicity in oncology patients in Europe and beyond. </w:t>
      </w:r>
      <w:r w:rsidR="00E16D8A" w:rsidRPr="00E53EFD">
        <w:rPr>
          <w:rFonts w:ascii="Arial" w:hAnsi="Arial" w:cs="Arial"/>
          <w:sz w:val="24"/>
          <w:szCs w:val="24"/>
          <w:lang w:val="en-GB"/>
        </w:rPr>
        <w:t xml:space="preserve">Standard echocardiography is the most often used method for this purpose, while advanced echocardiography and other imaging modalities should be used more frequently. </w:t>
      </w:r>
      <w:r w:rsidR="0026179B" w:rsidRPr="00E53EFD">
        <w:rPr>
          <w:rFonts w:ascii="Arial" w:hAnsi="Arial" w:cs="Arial"/>
          <w:sz w:val="24"/>
          <w:szCs w:val="24"/>
          <w:lang w:val="en-GB"/>
        </w:rPr>
        <w:t>Significant variability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 in the follow-up of long-term cancer survivor</w:t>
      </w:r>
      <w:r w:rsidR="0026179B" w:rsidRPr="00E53EFD">
        <w:rPr>
          <w:rFonts w:ascii="Arial" w:hAnsi="Arial" w:cs="Arial"/>
          <w:sz w:val="24"/>
          <w:szCs w:val="24"/>
          <w:lang w:val="en-GB"/>
        </w:rPr>
        <w:t>s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 among the centres suggest</w:t>
      </w:r>
      <w:r w:rsidR="0026179B" w:rsidRPr="00E53EFD">
        <w:rPr>
          <w:rFonts w:ascii="Arial" w:hAnsi="Arial" w:cs="Arial"/>
          <w:sz w:val="24"/>
          <w:szCs w:val="24"/>
          <w:lang w:val="en-GB"/>
        </w:rPr>
        <w:t>s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 that </w:t>
      </w:r>
      <w:r w:rsidR="0026179B" w:rsidRPr="00E53EFD">
        <w:rPr>
          <w:rFonts w:ascii="Arial" w:hAnsi="Arial" w:cs="Arial"/>
          <w:sz w:val="24"/>
          <w:szCs w:val="24"/>
          <w:lang w:val="en-GB"/>
        </w:rPr>
        <w:t xml:space="preserve">history of 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cancer has not yet been </w:t>
      </w:r>
      <w:r w:rsidR="0026179B" w:rsidRPr="00E53EFD">
        <w:rPr>
          <w:rFonts w:ascii="Arial" w:hAnsi="Arial" w:cs="Arial"/>
          <w:sz w:val="24"/>
          <w:szCs w:val="24"/>
          <w:lang w:val="en-GB"/>
        </w:rPr>
        <w:t xml:space="preserve">clearly 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perceived as a risk </w:t>
      </w:r>
      <w:r w:rsidR="0026179B" w:rsidRPr="00E53EFD">
        <w:rPr>
          <w:rFonts w:ascii="Arial" w:hAnsi="Arial" w:cs="Arial"/>
          <w:sz w:val="24"/>
          <w:szCs w:val="24"/>
          <w:lang w:val="en-GB"/>
        </w:rPr>
        <w:t>fact</w:t>
      </w:r>
      <w:r w:rsidR="009F2C7D">
        <w:rPr>
          <w:rFonts w:ascii="Arial" w:hAnsi="Arial" w:cs="Arial"/>
          <w:sz w:val="24"/>
          <w:szCs w:val="24"/>
          <w:lang w:val="en-GB"/>
        </w:rPr>
        <w:t>or</w:t>
      </w:r>
      <w:r w:rsidR="0026179B" w:rsidRPr="00E53EFD">
        <w:rPr>
          <w:rFonts w:ascii="Arial" w:hAnsi="Arial" w:cs="Arial"/>
          <w:sz w:val="24"/>
          <w:szCs w:val="24"/>
          <w:lang w:val="en-GB"/>
        </w:rPr>
        <w:t xml:space="preserve"> for CV disease and warrants</w:t>
      </w:r>
      <w:r w:rsidR="00440056" w:rsidRPr="00E53EFD">
        <w:rPr>
          <w:rFonts w:ascii="Arial" w:hAnsi="Arial" w:cs="Arial"/>
          <w:sz w:val="24"/>
          <w:szCs w:val="24"/>
          <w:lang w:val="en-GB"/>
        </w:rPr>
        <w:t xml:space="preserve"> </w:t>
      </w:r>
      <w:r w:rsidR="0026179B" w:rsidRPr="00E53EFD">
        <w:rPr>
          <w:rFonts w:ascii="Arial" w:hAnsi="Arial" w:cs="Arial"/>
          <w:sz w:val="24"/>
          <w:szCs w:val="24"/>
          <w:lang w:val="en-GB"/>
        </w:rPr>
        <w:t>further joint actions of cardiologists and oncologists.</w:t>
      </w:r>
    </w:p>
    <w:p w14:paraId="6FEE6BA1" w14:textId="77777777" w:rsidR="00317CAB" w:rsidRPr="00E53EFD" w:rsidRDefault="00317CAB" w:rsidP="008D0AAA">
      <w:pPr>
        <w:pStyle w:val="Listeavsnitt"/>
        <w:ind w:left="0"/>
        <w:rPr>
          <w:rFonts w:cs="Times New Roman"/>
          <w:sz w:val="24"/>
          <w:szCs w:val="24"/>
          <w:lang w:val="en-GB"/>
        </w:rPr>
      </w:pPr>
    </w:p>
    <w:p w14:paraId="2655D1A5" w14:textId="77777777" w:rsidR="0026179B" w:rsidRPr="00E53EFD" w:rsidRDefault="0026179B" w:rsidP="00F72E19">
      <w:pPr>
        <w:pStyle w:val="Listeavsnitt"/>
        <w:spacing w:line="480" w:lineRule="auto"/>
        <w:ind w:left="0"/>
        <w:rPr>
          <w:rFonts w:cs="Times New Roman"/>
          <w:sz w:val="24"/>
          <w:szCs w:val="24"/>
          <w:lang w:val="en-GB"/>
        </w:rPr>
      </w:pPr>
    </w:p>
    <w:p w14:paraId="1E1FEC0D" w14:textId="0D781AA5" w:rsidR="00034205" w:rsidRPr="00E53EFD" w:rsidRDefault="00F72E19" w:rsidP="0077178F">
      <w:pPr>
        <w:pStyle w:val="Listeavsnitt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ACKNOWLEDGEMENTS</w:t>
      </w:r>
    </w:p>
    <w:p w14:paraId="52F209E3" w14:textId="2BD5266B" w:rsidR="00925A07" w:rsidRPr="00925A07" w:rsidRDefault="00034205" w:rsidP="0077178F">
      <w:pPr>
        <w:spacing w:line="480" w:lineRule="auto"/>
        <w:rPr>
          <w:rFonts w:ascii="Arial" w:hAnsi="Arial" w:cs="Arial"/>
          <w:lang w:val="en-GB"/>
        </w:rPr>
      </w:pPr>
      <w:r w:rsidRPr="00925A07">
        <w:rPr>
          <w:rFonts w:ascii="Arial" w:hAnsi="Arial" w:cs="Arial"/>
          <w:lang w:val="en-GB"/>
        </w:rPr>
        <w:t xml:space="preserve">The production of this survey is under the responsibility of the Scientific Initiative Committee of the EACVI: Kristina H. </w:t>
      </w:r>
      <w:proofErr w:type="spellStart"/>
      <w:r w:rsidRPr="00925A07">
        <w:rPr>
          <w:rFonts w:ascii="Arial" w:hAnsi="Arial" w:cs="Arial"/>
          <w:lang w:val="en-GB"/>
        </w:rPr>
        <w:t>Ha</w:t>
      </w:r>
      <w:r w:rsidR="00F72E19" w:rsidRPr="00925A07">
        <w:rPr>
          <w:rFonts w:ascii="Arial" w:hAnsi="Arial" w:cs="Arial"/>
          <w:lang w:val="en-GB"/>
        </w:rPr>
        <w:t>ugaa</w:t>
      </w:r>
      <w:proofErr w:type="spellEnd"/>
      <w:r w:rsidR="00F72E19" w:rsidRPr="00925A07">
        <w:rPr>
          <w:rFonts w:ascii="Arial" w:hAnsi="Arial" w:cs="Arial"/>
          <w:lang w:val="en-GB"/>
        </w:rPr>
        <w:t xml:space="preserve"> (Chair), Marc R. Dweck (deputy </w:t>
      </w:r>
      <w:r w:rsidRPr="00925A07">
        <w:rPr>
          <w:rFonts w:ascii="Arial" w:hAnsi="Arial" w:cs="Arial"/>
          <w:lang w:val="en-GB"/>
        </w:rPr>
        <w:t xml:space="preserve">chair), Matteo </w:t>
      </w:r>
      <w:proofErr w:type="spellStart"/>
      <w:r w:rsidRPr="00925A07">
        <w:rPr>
          <w:rFonts w:ascii="Arial" w:hAnsi="Arial" w:cs="Arial"/>
          <w:lang w:val="en-GB"/>
        </w:rPr>
        <w:t>Cameli</w:t>
      </w:r>
      <w:proofErr w:type="spellEnd"/>
      <w:r w:rsidRPr="00925A07">
        <w:rPr>
          <w:rFonts w:ascii="Arial" w:hAnsi="Arial" w:cs="Arial"/>
          <w:lang w:val="en-GB"/>
        </w:rPr>
        <w:t xml:space="preserve">, Antonello </w:t>
      </w:r>
      <w:proofErr w:type="spellStart"/>
      <w:r w:rsidRPr="00925A07">
        <w:rPr>
          <w:rFonts w:ascii="Arial" w:hAnsi="Arial" w:cs="Arial"/>
          <w:lang w:val="en-GB"/>
        </w:rPr>
        <w:t>D’Andrea</w:t>
      </w:r>
      <w:proofErr w:type="spellEnd"/>
      <w:r w:rsidRPr="00925A07">
        <w:rPr>
          <w:rFonts w:ascii="Arial" w:hAnsi="Arial" w:cs="Arial"/>
          <w:lang w:val="en-GB"/>
        </w:rPr>
        <w:t xml:space="preserve">, Ricardo Fontes Carvalho, Thor </w:t>
      </w:r>
      <w:proofErr w:type="spellStart"/>
      <w:r w:rsidRPr="00925A07">
        <w:rPr>
          <w:rFonts w:ascii="Arial" w:hAnsi="Arial" w:cs="Arial"/>
          <w:lang w:val="en-GB"/>
        </w:rPr>
        <w:t>Edvardsen</w:t>
      </w:r>
      <w:proofErr w:type="spellEnd"/>
      <w:r w:rsidRPr="00925A07">
        <w:rPr>
          <w:rFonts w:ascii="Arial" w:hAnsi="Arial" w:cs="Arial"/>
          <w:lang w:val="en-GB"/>
        </w:rPr>
        <w:t xml:space="preserve">, </w:t>
      </w:r>
      <w:proofErr w:type="spellStart"/>
      <w:r w:rsidRPr="00925A07">
        <w:rPr>
          <w:rFonts w:ascii="Arial" w:hAnsi="Arial" w:cs="Arial"/>
          <w:lang w:val="en-GB"/>
        </w:rPr>
        <w:t>Espen</w:t>
      </w:r>
      <w:proofErr w:type="spellEnd"/>
      <w:r w:rsidRPr="00925A07">
        <w:rPr>
          <w:rFonts w:ascii="Arial" w:hAnsi="Arial" w:cs="Arial"/>
          <w:lang w:val="en-GB"/>
        </w:rPr>
        <w:t xml:space="preserve"> </w:t>
      </w:r>
      <w:proofErr w:type="spellStart"/>
      <w:r w:rsidRPr="00925A07">
        <w:rPr>
          <w:rFonts w:ascii="Arial" w:hAnsi="Arial" w:cs="Arial"/>
          <w:lang w:val="en-GB"/>
        </w:rPr>
        <w:t>Holte</w:t>
      </w:r>
      <w:proofErr w:type="spellEnd"/>
      <w:r w:rsidRPr="00925A07">
        <w:rPr>
          <w:rFonts w:ascii="Arial" w:hAnsi="Arial" w:cs="Arial"/>
          <w:lang w:val="en-GB"/>
        </w:rPr>
        <w:t xml:space="preserve">, Robert </w:t>
      </w:r>
      <w:proofErr w:type="spellStart"/>
      <w:r w:rsidRPr="00925A07">
        <w:rPr>
          <w:rFonts w:ascii="Arial" w:hAnsi="Arial" w:cs="Arial"/>
          <w:lang w:val="en-GB"/>
        </w:rPr>
        <w:t>Manka</w:t>
      </w:r>
      <w:proofErr w:type="spellEnd"/>
      <w:r w:rsidRPr="00925A07">
        <w:rPr>
          <w:rFonts w:ascii="Arial" w:hAnsi="Arial" w:cs="Arial"/>
          <w:lang w:val="en-GB"/>
        </w:rPr>
        <w:t xml:space="preserve">, Gerald Maurer, Nina </w:t>
      </w:r>
      <w:proofErr w:type="spellStart"/>
      <w:r w:rsidRPr="00925A07">
        <w:rPr>
          <w:rFonts w:ascii="Arial" w:hAnsi="Arial" w:cs="Arial"/>
          <w:lang w:val="en-GB"/>
        </w:rPr>
        <w:t>Ajmone</w:t>
      </w:r>
      <w:proofErr w:type="spellEnd"/>
      <w:r w:rsidRPr="00925A07">
        <w:rPr>
          <w:rFonts w:ascii="Arial" w:hAnsi="Arial" w:cs="Arial"/>
          <w:lang w:val="en-GB"/>
        </w:rPr>
        <w:t xml:space="preserve"> Marsan, </w:t>
      </w:r>
      <w:proofErr w:type="spellStart"/>
      <w:r w:rsidRPr="00925A07">
        <w:rPr>
          <w:rFonts w:ascii="Arial" w:hAnsi="Arial" w:cs="Arial"/>
          <w:lang w:val="en-GB"/>
        </w:rPr>
        <w:t>Blazej</w:t>
      </w:r>
      <w:proofErr w:type="spellEnd"/>
      <w:r w:rsidRPr="00925A07">
        <w:rPr>
          <w:rFonts w:ascii="Arial" w:hAnsi="Arial" w:cs="Arial"/>
          <w:lang w:val="en-GB"/>
        </w:rPr>
        <w:t xml:space="preserve"> Michalski, </w:t>
      </w:r>
      <w:proofErr w:type="spellStart"/>
      <w:r w:rsidRPr="00925A07">
        <w:rPr>
          <w:rFonts w:ascii="Arial" w:hAnsi="Arial" w:cs="Arial"/>
          <w:lang w:val="en-GB"/>
        </w:rPr>
        <w:t>Tomaz</w:t>
      </w:r>
      <w:proofErr w:type="spellEnd"/>
      <w:r w:rsidRPr="00925A07">
        <w:rPr>
          <w:rFonts w:ascii="Arial" w:hAnsi="Arial" w:cs="Arial"/>
          <w:lang w:val="en-GB"/>
        </w:rPr>
        <w:t xml:space="preserve"> </w:t>
      </w:r>
      <w:proofErr w:type="spellStart"/>
      <w:r w:rsidRPr="00925A07">
        <w:rPr>
          <w:rFonts w:ascii="Arial" w:hAnsi="Arial" w:cs="Arial"/>
          <w:lang w:val="en-GB"/>
        </w:rPr>
        <w:t>Podlesnikar</w:t>
      </w:r>
      <w:proofErr w:type="spellEnd"/>
      <w:r w:rsidRPr="00925A07">
        <w:rPr>
          <w:rFonts w:ascii="Arial" w:hAnsi="Arial" w:cs="Arial"/>
          <w:lang w:val="en-GB"/>
        </w:rPr>
        <w:t>, Bogdan A. Popescu, Jeanette Schulz-</w:t>
      </w:r>
      <w:proofErr w:type="spellStart"/>
      <w:r w:rsidRPr="00925A07">
        <w:rPr>
          <w:rFonts w:ascii="Arial" w:hAnsi="Arial" w:cs="Arial"/>
          <w:lang w:val="en-GB"/>
        </w:rPr>
        <w:t>Menger</w:t>
      </w:r>
      <w:proofErr w:type="spellEnd"/>
      <w:r w:rsidRPr="00925A07">
        <w:rPr>
          <w:rFonts w:ascii="Arial" w:hAnsi="Arial" w:cs="Arial"/>
          <w:lang w:val="en-GB"/>
        </w:rPr>
        <w:t xml:space="preserve">, Marta </w:t>
      </w:r>
      <w:proofErr w:type="spellStart"/>
      <w:r w:rsidRPr="00925A07">
        <w:rPr>
          <w:rFonts w:ascii="Arial" w:hAnsi="Arial" w:cs="Arial"/>
          <w:lang w:val="en-GB"/>
        </w:rPr>
        <w:t>Sitges</w:t>
      </w:r>
      <w:proofErr w:type="spellEnd"/>
      <w:r w:rsidRPr="00925A07">
        <w:rPr>
          <w:rFonts w:ascii="Arial" w:hAnsi="Arial" w:cs="Arial"/>
          <w:lang w:val="en-GB"/>
        </w:rPr>
        <w:t xml:space="preserve">, and Ivan Stankovic. The authors acknowledge the EACVI Research Network Centres participating in this survey. A list of the </w:t>
      </w:r>
    </w:p>
    <w:p w14:paraId="49AF7920" w14:textId="2E2E09B7" w:rsidR="00034205" w:rsidRPr="00E53EFD" w:rsidRDefault="009F2C7D" w:rsidP="00925A07">
      <w:pPr>
        <w:spacing w:line="480" w:lineRule="auto"/>
        <w:rPr>
          <w:rFonts w:ascii="Arial" w:hAnsi="Arial" w:cs="Arial"/>
          <w:lang w:val="en-GB"/>
        </w:rPr>
      </w:pPr>
      <w:r w:rsidRPr="00925A07">
        <w:rPr>
          <w:rFonts w:ascii="Arial" w:hAnsi="Arial" w:cs="Arial"/>
          <w:lang w:val="en-GB"/>
        </w:rPr>
        <w:t>Research Network can be found on the EACVI website.</w:t>
      </w:r>
      <w:r w:rsidR="00925A07">
        <w:rPr>
          <w:rFonts w:ascii="Arial" w:hAnsi="Arial" w:cs="Arial"/>
          <w:lang w:val="en-GB"/>
        </w:rPr>
        <w:t xml:space="preserve"> </w:t>
      </w:r>
      <w:r w:rsidRPr="009F2C7D">
        <w:rPr>
          <w:rFonts w:ascii="Arial" w:hAnsi="Arial" w:cs="Arial"/>
          <w:lang w:val="en-GB"/>
        </w:rPr>
        <w:t>To join the network, please sign in escardio.org/</w:t>
      </w:r>
      <w:proofErr w:type="spellStart"/>
      <w:r w:rsidRPr="009F2C7D">
        <w:rPr>
          <w:rFonts w:ascii="Arial" w:hAnsi="Arial" w:cs="Arial"/>
          <w:lang w:val="en-GB"/>
        </w:rPr>
        <w:t>eacvi</w:t>
      </w:r>
      <w:proofErr w:type="spellEnd"/>
      <w:r w:rsidRPr="009F2C7D">
        <w:rPr>
          <w:rFonts w:ascii="Arial" w:hAnsi="Arial" w:cs="Arial"/>
          <w:lang w:val="en-GB"/>
        </w:rPr>
        <w:t>/surveys.</w:t>
      </w:r>
    </w:p>
    <w:p w14:paraId="305C60F6" w14:textId="77777777" w:rsidR="0059453B" w:rsidRPr="00E53EFD" w:rsidRDefault="0059453B" w:rsidP="00F72E19">
      <w:pPr>
        <w:pStyle w:val="Listeavsnitt"/>
        <w:spacing w:line="48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2623A8BE" w14:textId="6EEFAF90" w:rsidR="0059453B" w:rsidRPr="00E53EFD" w:rsidRDefault="002B2F0F" w:rsidP="00F72E19">
      <w:pPr>
        <w:pStyle w:val="Listeavsnitt"/>
        <w:spacing w:line="48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E53EFD">
        <w:rPr>
          <w:rFonts w:ascii="Arial" w:hAnsi="Arial" w:cs="Arial"/>
          <w:b/>
          <w:sz w:val="24"/>
          <w:szCs w:val="24"/>
          <w:lang w:val="en-GB"/>
        </w:rPr>
        <w:t>CONFLICT</w:t>
      </w:r>
      <w:r w:rsidR="0059453B" w:rsidRPr="00E53EFD">
        <w:rPr>
          <w:rFonts w:ascii="Arial" w:hAnsi="Arial" w:cs="Arial"/>
          <w:b/>
          <w:sz w:val="24"/>
          <w:szCs w:val="24"/>
          <w:lang w:val="en-GB"/>
        </w:rPr>
        <w:t xml:space="preserve"> OF INTEREST</w:t>
      </w:r>
    </w:p>
    <w:p w14:paraId="410D4BBA" w14:textId="5B948F83" w:rsidR="0059453B" w:rsidRPr="00E53EFD" w:rsidRDefault="00E2133B" w:rsidP="00F72E19">
      <w:pPr>
        <w:pStyle w:val="Listeavsnitt"/>
        <w:spacing w:line="48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E53EFD">
        <w:rPr>
          <w:rFonts w:ascii="Arial" w:hAnsi="Arial" w:cs="Arial"/>
          <w:sz w:val="24"/>
          <w:szCs w:val="24"/>
          <w:lang w:val="en-GB"/>
        </w:rPr>
        <w:t>None decla</w:t>
      </w:r>
      <w:r w:rsidR="0059453B" w:rsidRPr="00E53EFD">
        <w:rPr>
          <w:rFonts w:ascii="Arial" w:hAnsi="Arial" w:cs="Arial"/>
          <w:sz w:val="24"/>
          <w:szCs w:val="24"/>
          <w:lang w:val="en-GB"/>
        </w:rPr>
        <w:t>red.</w:t>
      </w:r>
    </w:p>
    <w:p w14:paraId="1E59D8E8" w14:textId="77777777" w:rsidR="00852CB3" w:rsidRPr="00E53EFD" w:rsidRDefault="00852CB3"/>
    <w:p w14:paraId="37376B2D" w14:textId="77777777" w:rsidR="00925A07" w:rsidRDefault="00925A07" w:rsidP="00211FA9"/>
    <w:p w14:paraId="60EBD0A7" w14:textId="77777777" w:rsidR="00211FA9" w:rsidRPr="00E53EFD" w:rsidRDefault="00211FA9" w:rsidP="00211FA9">
      <w:pPr>
        <w:rPr>
          <w:rFonts w:ascii="Arial" w:hAnsi="Arial" w:cs="Arial"/>
          <w:b/>
        </w:rPr>
      </w:pPr>
      <w:r w:rsidRPr="00E53EFD">
        <w:rPr>
          <w:rFonts w:ascii="Arial" w:hAnsi="Arial" w:cs="Arial"/>
          <w:b/>
        </w:rPr>
        <w:t xml:space="preserve">REFERENCES </w:t>
      </w:r>
    </w:p>
    <w:p w14:paraId="51B06F62" w14:textId="77777777" w:rsidR="00211FA9" w:rsidRPr="00E53EFD" w:rsidRDefault="00211FA9" w:rsidP="00211FA9">
      <w:pPr>
        <w:rPr>
          <w:rFonts w:ascii="Arial" w:hAnsi="Arial" w:cs="Arial"/>
          <w:b/>
        </w:rPr>
      </w:pPr>
    </w:p>
    <w:p w14:paraId="78ADDED6" w14:textId="77777777" w:rsidR="00211FA9" w:rsidRPr="00E53EFD" w:rsidRDefault="00211FA9" w:rsidP="00211FA9">
      <w:pPr>
        <w:rPr>
          <w:rFonts w:ascii="Arial" w:hAnsi="Arial" w:cs="Arial"/>
          <w:b/>
        </w:rPr>
      </w:pPr>
    </w:p>
    <w:p w14:paraId="414AA896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1. </w:t>
      </w:r>
      <w:proofErr w:type="spellStart"/>
      <w:r w:rsidRPr="00E53EFD">
        <w:rPr>
          <w:rFonts w:ascii="Arial" w:hAnsi="Arial" w:cs="Arial"/>
        </w:rPr>
        <w:t>Dagenais</w:t>
      </w:r>
      <w:proofErr w:type="spellEnd"/>
      <w:r w:rsidRPr="00E53EFD">
        <w:rPr>
          <w:rFonts w:ascii="Arial" w:hAnsi="Arial" w:cs="Arial"/>
        </w:rPr>
        <w:t xml:space="preserve"> GR, Leong DP, Rangarajan S, </w:t>
      </w:r>
      <w:proofErr w:type="spellStart"/>
      <w:r w:rsidRPr="00E53EFD">
        <w:rPr>
          <w:rFonts w:ascii="Arial" w:hAnsi="Arial" w:cs="Arial"/>
        </w:rPr>
        <w:t>Lanas</w:t>
      </w:r>
      <w:proofErr w:type="spellEnd"/>
      <w:r w:rsidRPr="00E53EFD">
        <w:rPr>
          <w:rFonts w:ascii="Arial" w:hAnsi="Arial" w:cs="Arial"/>
        </w:rPr>
        <w:t xml:space="preserve"> F, Lopez-Jaramillo P, Gupta R, et al. Variations in common diseases, hospital admissions, and deaths in middle-aged adults in 21 countries from five continents (PURE): a prospective cohort study. Lancet. 2020;395(10226):785-794. </w:t>
      </w:r>
    </w:p>
    <w:p w14:paraId="68324B3F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2. </w:t>
      </w:r>
      <w:proofErr w:type="spellStart"/>
      <w:r w:rsidRPr="00E53EFD">
        <w:rPr>
          <w:rFonts w:ascii="Arial" w:hAnsi="Arial" w:cs="Arial"/>
        </w:rPr>
        <w:t>Barac</w:t>
      </w:r>
      <w:proofErr w:type="spellEnd"/>
      <w:r w:rsidRPr="00E53EFD">
        <w:rPr>
          <w:rFonts w:ascii="Arial" w:hAnsi="Arial" w:cs="Arial"/>
        </w:rPr>
        <w:t xml:space="preserve"> A, Murtagh G, Carver JR, Chen MH, Freeman AM, Herrmann J, et al. Cardiovascular health of patients with cancer and cancer survivors: a roadmap to the next level. J Am Coll </w:t>
      </w:r>
      <w:proofErr w:type="spellStart"/>
      <w:r w:rsidRPr="00E53EFD">
        <w:rPr>
          <w:rFonts w:ascii="Arial" w:hAnsi="Arial" w:cs="Arial"/>
        </w:rPr>
        <w:t>Cardiol</w:t>
      </w:r>
      <w:proofErr w:type="spellEnd"/>
      <w:r w:rsidRPr="00E53EFD">
        <w:rPr>
          <w:rFonts w:ascii="Arial" w:hAnsi="Arial" w:cs="Arial"/>
        </w:rPr>
        <w:t>. 2015;65(25):2739-46.</w:t>
      </w:r>
    </w:p>
    <w:p w14:paraId="6C7D9809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3. Plana JC, </w:t>
      </w:r>
      <w:proofErr w:type="spellStart"/>
      <w:r w:rsidRPr="00E53EFD">
        <w:rPr>
          <w:rFonts w:ascii="Arial" w:hAnsi="Arial" w:cs="Arial"/>
        </w:rPr>
        <w:t>Galderisi</w:t>
      </w:r>
      <w:proofErr w:type="spellEnd"/>
      <w:r w:rsidRPr="00E53EFD">
        <w:rPr>
          <w:rFonts w:ascii="Arial" w:hAnsi="Arial" w:cs="Arial"/>
        </w:rPr>
        <w:t xml:space="preserve"> M, </w:t>
      </w:r>
      <w:proofErr w:type="spellStart"/>
      <w:r w:rsidRPr="00E53EFD">
        <w:rPr>
          <w:rFonts w:ascii="Arial" w:hAnsi="Arial" w:cs="Arial"/>
        </w:rPr>
        <w:t>Barac</w:t>
      </w:r>
      <w:proofErr w:type="spellEnd"/>
      <w:r w:rsidRPr="00E53EFD">
        <w:rPr>
          <w:rFonts w:ascii="Arial" w:hAnsi="Arial" w:cs="Arial"/>
        </w:rPr>
        <w:t xml:space="preserve"> A, Ewer MS, Ky B, Scherrer-Crosbie M, et al. Expert consensus for multimodality imaging evaluation of adult patients during and after cancer therapy: a report from the American Society of Echocardiography and the European Association of Cardiovascular Imaging. Eur Heart J Cardiovasc Imaging. 2014;15(10):1063-93.</w:t>
      </w:r>
    </w:p>
    <w:p w14:paraId="293E7D8B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4. Zamorano JL, Lancellotti P, Rodriguez Muñoz D, </w:t>
      </w:r>
      <w:proofErr w:type="spellStart"/>
      <w:r w:rsidRPr="00E53EFD">
        <w:rPr>
          <w:rFonts w:ascii="Arial" w:hAnsi="Arial" w:cs="Arial"/>
        </w:rPr>
        <w:t>Aboyans</w:t>
      </w:r>
      <w:proofErr w:type="spellEnd"/>
      <w:r w:rsidRPr="00E53EFD">
        <w:rPr>
          <w:rFonts w:ascii="Arial" w:hAnsi="Arial" w:cs="Arial"/>
        </w:rPr>
        <w:t xml:space="preserve"> V, </w:t>
      </w:r>
      <w:proofErr w:type="spellStart"/>
      <w:r w:rsidRPr="00E53EFD">
        <w:rPr>
          <w:rFonts w:ascii="Arial" w:hAnsi="Arial" w:cs="Arial"/>
        </w:rPr>
        <w:t>Asteggiano</w:t>
      </w:r>
      <w:proofErr w:type="spellEnd"/>
      <w:r w:rsidRPr="00E53EFD">
        <w:rPr>
          <w:rFonts w:ascii="Arial" w:hAnsi="Arial" w:cs="Arial"/>
        </w:rPr>
        <w:t xml:space="preserve"> R, </w:t>
      </w:r>
      <w:proofErr w:type="spellStart"/>
      <w:r w:rsidRPr="00E53EFD">
        <w:rPr>
          <w:rFonts w:ascii="Arial" w:hAnsi="Arial" w:cs="Arial"/>
        </w:rPr>
        <w:t>Galderisi</w:t>
      </w:r>
      <w:proofErr w:type="spellEnd"/>
      <w:r w:rsidRPr="00E53EFD">
        <w:rPr>
          <w:rFonts w:ascii="Arial" w:hAnsi="Arial" w:cs="Arial"/>
        </w:rPr>
        <w:t xml:space="preserve"> M, et al; ESC Scientific Document Group. 2016 ESC Position Paper on cancer treatments and cardiovascular toxicity developed under the auspices of the ESC Committee for Practice Guidelines: The Task Force for cancer treatments and cardiovascular toxicity of the European Society of Cardiology (ESC). Eur Heart J. 2016;37(36):2768-2801. </w:t>
      </w:r>
    </w:p>
    <w:p w14:paraId="5D63031A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5. Lancellotti P, Nkomo VT, </w:t>
      </w:r>
      <w:proofErr w:type="spellStart"/>
      <w:r w:rsidRPr="00E53EFD">
        <w:rPr>
          <w:rFonts w:ascii="Arial" w:hAnsi="Arial" w:cs="Arial"/>
        </w:rPr>
        <w:t>Badano</w:t>
      </w:r>
      <w:proofErr w:type="spellEnd"/>
      <w:r w:rsidRPr="00E53EFD">
        <w:rPr>
          <w:rFonts w:ascii="Arial" w:hAnsi="Arial" w:cs="Arial"/>
        </w:rPr>
        <w:t xml:space="preserve"> LP, </w:t>
      </w:r>
      <w:proofErr w:type="spellStart"/>
      <w:r w:rsidRPr="00E53EFD">
        <w:rPr>
          <w:rFonts w:ascii="Arial" w:hAnsi="Arial" w:cs="Arial"/>
        </w:rPr>
        <w:t>Bergler</w:t>
      </w:r>
      <w:proofErr w:type="spellEnd"/>
      <w:r w:rsidRPr="00E53EFD">
        <w:rPr>
          <w:rFonts w:ascii="Arial" w:hAnsi="Arial" w:cs="Arial"/>
        </w:rPr>
        <w:t>-Klein J, Bogaert J, Davin L, et al; European Society of Cardiology Working Groups on Nuclear Cardiology and Cardiac Computed Tomography and Cardiovascular Magnetic Resonance; American Society of Nuclear Cardiology; Society for Cardiovascular Magnetic Resonance; Society of Cardiovascular Computed Tomography. Expert consensus for multi-modality imaging evaluation of cardiovascular complications of radiotherapy in adults: a report from the European Association of Cardiovascular Imaging and the American Society of Echocardiography. Eur Heart J Cardiovasc Imaging. 2013;14(8):721-40.</w:t>
      </w:r>
    </w:p>
    <w:p w14:paraId="3A7AF2D5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6. Lancellotti P, Suter TM, López-Fernández T, </w:t>
      </w:r>
      <w:proofErr w:type="spellStart"/>
      <w:r w:rsidRPr="00E53EFD">
        <w:rPr>
          <w:rFonts w:ascii="Arial" w:hAnsi="Arial" w:cs="Arial"/>
        </w:rPr>
        <w:t>Galderisi</w:t>
      </w:r>
      <w:proofErr w:type="spellEnd"/>
      <w:r w:rsidRPr="00E53EFD">
        <w:rPr>
          <w:rFonts w:ascii="Arial" w:hAnsi="Arial" w:cs="Arial"/>
        </w:rPr>
        <w:t xml:space="preserve"> M, Lyon AR, Van der Meer P, et al. Cardio-Oncology Services: rationale, organization, and implementation. Eur Heart J. 2019;40(22):1756-1763. </w:t>
      </w:r>
    </w:p>
    <w:p w14:paraId="19C2AEEC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7. </w:t>
      </w:r>
      <w:proofErr w:type="spellStart"/>
      <w:r w:rsidRPr="00E53EFD">
        <w:rPr>
          <w:rFonts w:ascii="Arial" w:hAnsi="Arial" w:cs="Arial"/>
        </w:rPr>
        <w:t>Haugaa</w:t>
      </w:r>
      <w:proofErr w:type="spellEnd"/>
      <w:r w:rsidRPr="00E53EFD">
        <w:rPr>
          <w:rFonts w:ascii="Arial" w:hAnsi="Arial" w:cs="Arial"/>
        </w:rPr>
        <w:t xml:space="preserve"> KH, Marsan NA, </w:t>
      </w:r>
      <w:proofErr w:type="spellStart"/>
      <w:r w:rsidRPr="00E53EFD">
        <w:rPr>
          <w:rFonts w:ascii="Arial" w:hAnsi="Arial" w:cs="Arial"/>
        </w:rPr>
        <w:t>Cameli</w:t>
      </w:r>
      <w:proofErr w:type="spellEnd"/>
      <w:r w:rsidRPr="00E53EFD">
        <w:rPr>
          <w:rFonts w:ascii="Arial" w:hAnsi="Arial" w:cs="Arial"/>
        </w:rPr>
        <w:t xml:space="preserve"> M, </w:t>
      </w:r>
      <w:proofErr w:type="spellStart"/>
      <w:r w:rsidRPr="00E53EFD">
        <w:rPr>
          <w:rFonts w:ascii="Arial" w:hAnsi="Arial" w:cs="Arial"/>
        </w:rPr>
        <w:t>D’Andrea</w:t>
      </w:r>
      <w:proofErr w:type="spellEnd"/>
      <w:r w:rsidRPr="00E53EFD">
        <w:rPr>
          <w:rFonts w:ascii="Arial" w:hAnsi="Arial" w:cs="Arial"/>
        </w:rPr>
        <w:t xml:space="preserve"> A, Dweck MR, Carvalho RF et al. Criteria for surveys: from the European Association of Cardiovascular Imaging Scientific Initiatives Committee. Eur Heart J Cardiovasc Imaging </w:t>
      </w:r>
      <w:proofErr w:type="gramStart"/>
      <w:r w:rsidRPr="00E53EFD">
        <w:rPr>
          <w:rFonts w:ascii="Arial" w:hAnsi="Arial" w:cs="Arial"/>
        </w:rPr>
        <w:t>2019;20:963</w:t>
      </w:r>
      <w:proofErr w:type="gramEnd"/>
      <w:r w:rsidRPr="00E53EFD">
        <w:rPr>
          <w:rFonts w:ascii="Arial" w:hAnsi="Arial" w:cs="Arial"/>
        </w:rPr>
        <w:t>–6.</w:t>
      </w:r>
    </w:p>
    <w:p w14:paraId="5CBD4988" w14:textId="77777777" w:rsidR="00211FA9" w:rsidRPr="00E53EFD" w:rsidRDefault="00211FA9" w:rsidP="00211FA9">
      <w:pPr>
        <w:spacing w:line="480" w:lineRule="auto"/>
        <w:rPr>
          <w:rFonts w:ascii="Arial" w:hAnsi="Arial" w:cs="Arial"/>
        </w:rPr>
      </w:pPr>
      <w:r w:rsidRPr="00E53EFD">
        <w:rPr>
          <w:rFonts w:ascii="Arial" w:hAnsi="Arial" w:cs="Arial"/>
        </w:rPr>
        <w:t xml:space="preserve">8. </w:t>
      </w:r>
      <w:proofErr w:type="spellStart"/>
      <w:r w:rsidRPr="00E53EFD">
        <w:rPr>
          <w:rFonts w:ascii="Arial" w:hAnsi="Arial" w:cs="Arial"/>
        </w:rPr>
        <w:t>Ajmone</w:t>
      </w:r>
      <w:proofErr w:type="spellEnd"/>
      <w:r w:rsidRPr="00E53EFD">
        <w:rPr>
          <w:rFonts w:ascii="Arial" w:hAnsi="Arial" w:cs="Arial"/>
        </w:rPr>
        <w:t xml:space="preserve"> Marsan N, Michalski B, </w:t>
      </w:r>
      <w:proofErr w:type="spellStart"/>
      <w:r w:rsidRPr="00E53EFD">
        <w:rPr>
          <w:rFonts w:ascii="Arial" w:hAnsi="Arial" w:cs="Arial"/>
        </w:rPr>
        <w:t>Cameli</w:t>
      </w:r>
      <w:proofErr w:type="spellEnd"/>
      <w:r w:rsidRPr="00E53EFD">
        <w:rPr>
          <w:rFonts w:ascii="Arial" w:hAnsi="Arial" w:cs="Arial"/>
        </w:rPr>
        <w:t xml:space="preserve"> M, </w:t>
      </w:r>
      <w:proofErr w:type="spellStart"/>
      <w:r w:rsidRPr="00E53EFD">
        <w:rPr>
          <w:rFonts w:ascii="Arial" w:hAnsi="Arial" w:cs="Arial"/>
        </w:rPr>
        <w:t>Podlesnikar</w:t>
      </w:r>
      <w:proofErr w:type="spellEnd"/>
      <w:r w:rsidRPr="00E53EFD">
        <w:rPr>
          <w:rFonts w:ascii="Arial" w:hAnsi="Arial" w:cs="Arial"/>
        </w:rPr>
        <w:t xml:space="preserve"> T, </w:t>
      </w:r>
      <w:proofErr w:type="spellStart"/>
      <w:r w:rsidRPr="00E53EFD">
        <w:rPr>
          <w:rFonts w:ascii="Arial" w:hAnsi="Arial" w:cs="Arial"/>
        </w:rPr>
        <w:t>Manka</w:t>
      </w:r>
      <w:proofErr w:type="spellEnd"/>
      <w:r w:rsidRPr="00E53EFD">
        <w:rPr>
          <w:rFonts w:ascii="Arial" w:hAnsi="Arial" w:cs="Arial"/>
        </w:rPr>
        <w:t xml:space="preserve"> R, </w:t>
      </w:r>
      <w:proofErr w:type="spellStart"/>
      <w:r w:rsidRPr="00E53EFD">
        <w:rPr>
          <w:rFonts w:ascii="Arial" w:hAnsi="Arial" w:cs="Arial"/>
        </w:rPr>
        <w:t>Sitges</w:t>
      </w:r>
      <w:proofErr w:type="spellEnd"/>
      <w:r w:rsidRPr="00E53EFD">
        <w:rPr>
          <w:rFonts w:ascii="Arial" w:hAnsi="Arial" w:cs="Arial"/>
        </w:rPr>
        <w:t xml:space="preserve"> M, Dweck MR, </w:t>
      </w:r>
      <w:proofErr w:type="spellStart"/>
      <w:r w:rsidRPr="00E53EFD">
        <w:rPr>
          <w:rFonts w:ascii="Arial" w:hAnsi="Arial" w:cs="Arial"/>
        </w:rPr>
        <w:t>Haugaa</w:t>
      </w:r>
      <w:proofErr w:type="spellEnd"/>
      <w:r w:rsidRPr="00E53EFD">
        <w:rPr>
          <w:rFonts w:ascii="Arial" w:hAnsi="Arial" w:cs="Arial"/>
        </w:rPr>
        <w:t xml:space="preserve"> KH. EACVI survey on standardization of cardiac chambers quantification by transthoracic echocardiography. Eur Heart J Cardiovasc Imaging. 2020;21(2):119-123. </w:t>
      </w:r>
    </w:p>
    <w:p w14:paraId="74F6B4B7" w14:textId="77777777" w:rsidR="00261D98" w:rsidRPr="00E53EFD" w:rsidRDefault="00261D98" w:rsidP="00123373">
      <w:pPr>
        <w:spacing w:line="480" w:lineRule="auto"/>
        <w:rPr>
          <w:rFonts w:ascii="Arial" w:hAnsi="Arial" w:cs="Arial"/>
        </w:rPr>
      </w:pPr>
    </w:p>
    <w:p w14:paraId="19FB83F8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61028B32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39A2EFA8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3AD0C87D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76A82FAF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2D3A4955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301C05FD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3E1E9905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36E1340D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7896AB63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p w14:paraId="4E30704B" w14:textId="6473AED1" w:rsidR="00415DBB" w:rsidRDefault="00520EEE" w:rsidP="000B3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15DBB" w:rsidRPr="00E53EFD">
        <w:rPr>
          <w:rFonts w:ascii="Arial" w:hAnsi="Arial" w:cs="Arial"/>
          <w:b/>
        </w:rPr>
        <w:t>FIGURE LEGENDS</w:t>
      </w:r>
    </w:p>
    <w:p w14:paraId="45068295" w14:textId="77777777" w:rsidR="000B3754" w:rsidRPr="00E53EFD" w:rsidRDefault="000B3754" w:rsidP="000B3754">
      <w:pPr>
        <w:rPr>
          <w:rFonts w:ascii="Arial" w:hAnsi="Arial" w:cs="Arial"/>
          <w:b/>
        </w:rPr>
      </w:pPr>
    </w:p>
    <w:p w14:paraId="3350C1B1" w14:textId="6F2785AE" w:rsidR="00415DBB" w:rsidRPr="00E53EFD" w:rsidRDefault="00415DBB" w:rsidP="00123373">
      <w:pPr>
        <w:spacing w:line="480" w:lineRule="auto"/>
        <w:rPr>
          <w:rFonts w:ascii="Arial" w:hAnsi="Arial" w:cs="Arial"/>
        </w:rPr>
      </w:pPr>
      <w:r w:rsidRPr="00C00D27">
        <w:rPr>
          <w:rFonts w:ascii="Arial" w:hAnsi="Arial" w:cs="Arial"/>
          <w:b/>
        </w:rPr>
        <w:t>Figure 1</w:t>
      </w:r>
      <w:r w:rsidRPr="00E53EFD">
        <w:rPr>
          <w:rFonts w:ascii="Arial" w:hAnsi="Arial" w:cs="Arial"/>
        </w:rPr>
        <w:t>.</w:t>
      </w:r>
      <w:r w:rsidR="008859FF">
        <w:rPr>
          <w:rFonts w:ascii="Arial" w:hAnsi="Arial" w:cs="Arial"/>
        </w:rPr>
        <w:t xml:space="preserve"> Definitions of </w:t>
      </w:r>
      <w:proofErr w:type="gramStart"/>
      <w:r w:rsidR="008859FF">
        <w:rPr>
          <w:rFonts w:ascii="Arial" w:hAnsi="Arial" w:cs="Arial"/>
        </w:rPr>
        <w:t>cardio-toxicity</w:t>
      </w:r>
      <w:proofErr w:type="gramEnd"/>
      <w:r w:rsidR="008859FF">
        <w:rPr>
          <w:rFonts w:ascii="Arial" w:hAnsi="Arial" w:cs="Arial"/>
        </w:rPr>
        <w:t>. LVEF – left ventricular ejection fraction; GLS – global longitudinal strain.</w:t>
      </w:r>
    </w:p>
    <w:p w14:paraId="36D85305" w14:textId="59502226" w:rsidR="00415DBB" w:rsidRPr="008859FF" w:rsidRDefault="00415DBB" w:rsidP="00123373">
      <w:pPr>
        <w:spacing w:line="480" w:lineRule="auto"/>
        <w:rPr>
          <w:rFonts w:ascii="Arial" w:hAnsi="Arial" w:cs="Arial"/>
        </w:rPr>
      </w:pPr>
      <w:r w:rsidRPr="00C00D27">
        <w:rPr>
          <w:rFonts w:ascii="Arial" w:hAnsi="Arial" w:cs="Arial"/>
          <w:b/>
        </w:rPr>
        <w:t>Figure 2</w:t>
      </w:r>
      <w:r w:rsidRPr="008859FF">
        <w:rPr>
          <w:rFonts w:ascii="Arial" w:hAnsi="Arial" w:cs="Arial"/>
        </w:rPr>
        <w:t>.</w:t>
      </w:r>
      <w:r w:rsidR="00406B61">
        <w:rPr>
          <w:rFonts w:ascii="Arial" w:hAnsi="Arial" w:cs="Arial"/>
        </w:rPr>
        <w:t xml:space="preserve"> Methods </w:t>
      </w:r>
      <w:r w:rsidR="00520EEE">
        <w:rPr>
          <w:rFonts w:ascii="Arial" w:hAnsi="Arial" w:cs="Arial"/>
        </w:rPr>
        <w:t xml:space="preserve">for </w:t>
      </w:r>
      <w:r w:rsidR="00406B61">
        <w:rPr>
          <w:rFonts w:ascii="Arial" w:hAnsi="Arial" w:cs="Arial"/>
        </w:rPr>
        <w:t xml:space="preserve">the detection and monitoring of cardiotoxicity. </w:t>
      </w:r>
    </w:p>
    <w:p w14:paraId="25E41F18" w14:textId="723AEE8F" w:rsidR="00415DBB" w:rsidRPr="008859FF" w:rsidRDefault="00415DBB" w:rsidP="00123373">
      <w:pPr>
        <w:spacing w:line="480" w:lineRule="auto"/>
        <w:rPr>
          <w:rFonts w:ascii="Arial" w:hAnsi="Arial" w:cs="Arial"/>
        </w:rPr>
      </w:pPr>
      <w:r w:rsidRPr="00C00D27">
        <w:rPr>
          <w:rFonts w:ascii="Arial" w:hAnsi="Arial" w:cs="Arial"/>
          <w:b/>
        </w:rPr>
        <w:t>Figure 3</w:t>
      </w:r>
      <w:r w:rsidRPr="008859FF">
        <w:rPr>
          <w:rFonts w:ascii="Arial" w:hAnsi="Arial" w:cs="Arial"/>
        </w:rPr>
        <w:t>.</w:t>
      </w:r>
      <w:r w:rsidR="00BE6FE9">
        <w:rPr>
          <w:rFonts w:ascii="Arial" w:hAnsi="Arial" w:cs="Arial"/>
        </w:rPr>
        <w:t xml:space="preserve"> Preferred action in case</w:t>
      </w:r>
      <w:r w:rsidR="00520EEE">
        <w:rPr>
          <w:rFonts w:ascii="Arial" w:hAnsi="Arial" w:cs="Arial"/>
        </w:rPr>
        <w:t>s</w:t>
      </w:r>
      <w:r w:rsidR="00BE6FE9">
        <w:rPr>
          <w:rFonts w:ascii="Arial" w:hAnsi="Arial" w:cs="Arial"/>
        </w:rPr>
        <w:t xml:space="preserve"> of a significant decrease in the left ventricular ejection fraction (LVEF). CMR – cardiac magnetic resonance.</w:t>
      </w:r>
    </w:p>
    <w:p w14:paraId="29104E46" w14:textId="3353D034" w:rsidR="00415DBB" w:rsidRPr="008859FF" w:rsidRDefault="00415DBB" w:rsidP="00123373">
      <w:pPr>
        <w:spacing w:line="480" w:lineRule="auto"/>
        <w:rPr>
          <w:rFonts w:ascii="Arial" w:hAnsi="Arial" w:cs="Arial"/>
        </w:rPr>
      </w:pPr>
      <w:r w:rsidRPr="00C00D27">
        <w:rPr>
          <w:rFonts w:ascii="Arial" w:hAnsi="Arial" w:cs="Arial"/>
          <w:b/>
        </w:rPr>
        <w:t>Figure 4</w:t>
      </w:r>
      <w:r w:rsidRPr="008859FF">
        <w:rPr>
          <w:rFonts w:ascii="Arial" w:hAnsi="Arial" w:cs="Arial"/>
        </w:rPr>
        <w:t>.</w:t>
      </w:r>
      <w:r w:rsidR="00C00D27" w:rsidRPr="00C00D27">
        <w:rPr>
          <w:rFonts w:ascii="Arial" w:hAnsi="Arial" w:cs="Arial"/>
        </w:rPr>
        <w:t xml:space="preserve"> </w:t>
      </w:r>
      <w:r w:rsidR="00C00D27">
        <w:rPr>
          <w:rFonts w:ascii="Arial" w:hAnsi="Arial" w:cs="Arial"/>
        </w:rPr>
        <w:t>Preferred actions in case</w:t>
      </w:r>
      <w:r w:rsidR="00520EEE">
        <w:rPr>
          <w:rFonts w:ascii="Arial" w:hAnsi="Arial" w:cs="Arial"/>
        </w:rPr>
        <w:t>s</w:t>
      </w:r>
      <w:r w:rsidR="00C00D27">
        <w:rPr>
          <w:rFonts w:ascii="Arial" w:hAnsi="Arial" w:cs="Arial"/>
        </w:rPr>
        <w:t xml:space="preserve"> of subclinical cardiotoxicity. BNP – </w:t>
      </w:r>
      <w:r w:rsidR="00C00D27" w:rsidRPr="00C00D27">
        <w:rPr>
          <w:rFonts w:ascii="Arial" w:hAnsi="Arial" w:cs="Arial"/>
        </w:rPr>
        <w:t>brain natriuretic peptide</w:t>
      </w:r>
      <w:r w:rsidR="00C00D27">
        <w:rPr>
          <w:rFonts w:ascii="Arial" w:hAnsi="Arial" w:cs="Arial"/>
        </w:rPr>
        <w:t xml:space="preserve">; ACE – angiotensin </w:t>
      </w:r>
      <w:r w:rsidR="00C00D27" w:rsidRPr="00C00D27">
        <w:rPr>
          <w:rFonts w:ascii="Arial" w:hAnsi="Arial" w:cs="Arial"/>
        </w:rPr>
        <w:t>converting enzyme</w:t>
      </w:r>
      <w:r w:rsidR="00C00D27">
        <w:rPr>
          <w:rFonts w:ascii="Arial" w:hAnsi="Arial" w:cs="Arial"/>
        </w:rPr>
        <w:t>.</w:t>
      </w:r>
    </w:p>
    <w:p w14:paraId="4739FEE8" w14:textId="77777777" w:rsidR="00415DBB" w:rsidRPr="008859FF" w:rsidRDefault="00415DBB" w:rsidP="00123373">
      <w:pPr>
        <w:spacing w:line="480" w:lineRule="auto"/>
        <w:rPr>
          <w:rFonts w:ascii="Arial" w:hAnsi="Arial" w:cs="Arial"/>
        </w:rPr>
      </w:pPr>
    </w:p>
    <w:p w14:paraId="16F4F38F" w14:textId="77777777" w:rsidR="00415DBB" w:rsidRPr="00E53EFD" w:rsidRDefault="00415DBB" w:rsidP="00123373">
      <w:pPr>
        <w:spacing w:line="480" w:lineRule="auto"/>
        <w:rPr>
          <w:rFonts w:ascii="Arial" w:hAnsi="Arial" w:cs="Arial"/>
        </w:rPr>
      </w:pPr>
    </w:p>
    <w:sectPr w:rsidR="00415DBB" w:rsidRPr="00E53EFD" w:rsidSect="00BB3ED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F6D1" w14:textId="77777777" w:rsidR="00CE17D3" w:rsidRDefault="00CE17D3" w:rsidP="00340D2D">
      <w:r>
        <w:separator/>
      </w:r>
    </w:p>
  </w:endnote>
  <w:endnote w:type="continuationSeparator" w:id="0">
    <w:p w14:paraId="432AB3BC" w14:textId="77777777" w:rsidR="00CE17D3" w:rsidRDefault="00CE17D3" w:rsidP="0034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E6AE" w14:textId="77777777" w:rsidR="009F2C7D" w:rsidRDefault="009F2C7D" w:rsidP="00CB5D8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CD03A9A" w14:textId="77777777" w:rsidR="009F2C7D" w:rsidRDefault="009F2C7D" w:rsidP="00340D2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2E79" w14:textId="77777777" w:rsidR="009F2C7D" w:rsidRDefault="009F2C7D" w:rsidP="00CB5D8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D4344">
      <w:rPr>
        <w:rStyle w:val="Sidetall"/>
        <w:noProof/>
      </w:rPr>
      <w:t>1</w:t>
    </w:r>
    <w:r>
      <w:rPr>
        <w:rStyle w:val="Sidetall"/>
      </w:rPr>
      <w:fldChar w:fldCharType="end"/>
    </w:r>
  </w:p>
  <w:p w14:paraId="3ECB3565" w14:textId="77777777" w:rsidR="009F2C7D" w:rsidRDefault="009F2C7D" w:rsidP="00340D2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AC74" w14:textId="77777777" w:rsidR="00CE17D3" w:rsidRDefault="00CE17D3" w:rsidP="00340D2D">
      <w:r>
        <w:separator/>
      </w:r>
    </w:p>
  </w:footnote>
  <w:footnote w:type="continuationSeparator" w:id="0">
    <w:p w14:paraId="52F0B70C" w14:textId="77777777" w:rsidR="00CE17D3" w:rsidRDefault="00CE17D3" w:rsidP="0034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1E05"/>
    <w:multiLevelType w:val="hybridMultilevel"/>
    <w:tmpl w:val="CC6AB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B04266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9EA"/>
    <w:multiLevelType w:val="hybridMultilevel"/>
    <w:tmpl w:val="FCE45E76"/>
    <w:lvl w:ilvl="0" w:tplc="713209B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20990"/>
    <w:multiLevelType w:val="hybridMultilevel"/>
    <w:tmpl w:val="041643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F2951"/>
    <w:multiLevelType w:val="hybridMultilevel"/>
    <w:tmpl w:val="7B2A7A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5013"/>
    <w:multiLevelType w:val="hybridMultilevel"/>
    <w:tmpl w:val="81261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B04266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5A12"/>
    <w:multiLevelType w:val="hybridMultilevel"/>
    <w:tmpl w:val="73969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D02"/>
    <w:multiLevelType w:val="hybridMultilevel"/>
    <w:tmpl w:val="11A8C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3F3A"/>
    <w:multiLevelType w:val="hybridMultilevel"/>
    <w:tmpl w:val="BDBC5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42EA"/>
    <w:multiLevelType w:val="hybridMultilevel"/>
    <w:tmpl w:val="81E0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432"/>
    <w:multiLevelType w:val="hybridMultilevel"/>
    <w:tmpl w:val="21B4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D4"/>
    <w:multiLevelType w:val="hybridMultilevel"/>
    <w:tmpl w:val="25CC6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71EE"/>
    <w:multiLevelType w:val="hybridMultilevel"/>
    <w:tmpl w:val="ED36F886"/>
    <w:lvl w:ilvl="0" w:tplc="4D2CEF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3350D"/>
    <w:multiLevelType w:val="hybridMultilevel"/>
    <w:tmpl w:val="EF02E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B04266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70CF"/>
    <w:multiLevelType w:val="hybridMultilevel"/>
    <w:tmpl w:val="AF9A4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0EDA"/>
    <w:multiLevelType w:val="hybridMultilevel"/>
    <w:tmpl w:val="BDA2A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702D"/>
    <w:multiLevelType w:val="hybridMultilevel"/>
    <w:tmpl w:val="C38C7534"/>
    <w:lvl w:ilvl="0" w:tplc="713209B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A5454"/>
    <w:multiLevelType w:val="hybridMultilevel"/>
    <w:tmpl w:val="DB4456E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B04266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635E9"/>
    <w:multiLevelType w:val="hybridMultilevel"/>
    <w:tmpl w:val="14F20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2420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C6FD7"/>
    <w:multiLevelType w:val="hybridMultilevel"/>
    <w:tmpl w:val="AF9A4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26C16"/>
    <w:multiLevelType w:val="hybridMultilevel"/>
    <w:tmpl w:val="AF9A4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942"/>
    <w:multiLevelType w:val="hybridMultilevel"/>
    <w:tmpl w:val="BC92C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460E"/>
    <w:multiLevelType w:val="hybridMultilevel"/>
    <w:tmpl w:val="AF722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99"/>
    <w:multiLevelType w:val="hybridMultilevel"/>
    <w:tmpl w:val="72C09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B52E5"/>
    <w:multiLevelType w:val="hybridMultilevel"/>
    <w:tmpl w:val="A15CC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D7264"/>
    <w:multiLevelType w:val="hybridMultilevel"/>
    <w:tmpl w:val="D2324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AB04266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22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5"/>
  </w:num>
  <w:num w:numId="20">
    <w:abstractNumId w:val="23"/>
  </w:num>
  <w:num w:numId="21">
    <w:abstractNumId w:val="8"/>
  </w:num>
  <w:num w:numId="22">
    <w:abstractNumId w:val="19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14"/>
    <w:rsid w:val="00010C41"/>
    <w:rsid w:val="00011020"/>
    <w:rsid w:val="000201DF"/>
    <w:rsid w:val="00023BF9"/>
    <w:rsid w:val="00025E44"/>
    <w:rsid w:val="000329B9"/>
    <w:rsid w:val="00034205"/>
    <w:rsid w:val="00040F76"/>
    <w:rsid w:val="000742F7"/>
    <w:rsid w:val="000817C0"/>
    <w:rsid w:val="000847EF"/>
    <w:rsid w:val="000B3754"/>
    <w:rsid w:val="000C26AD"/>
    <w:rsid w:val="000C3A93"/>
    <w:rsid w:val="000D148A"/>
    <w:rsid w:val="000D4344"/>
    <w:rsid w:val="000E7F78"/>
    <w:rsid w:val="000F29F4"/>
    <w:rsid w:val="000F44F1"/>
    <w:rsid w:val="000F6C4A"/>
    <w:rsid w:val="0010222E"/>
    <w:rsid w:val="001038D1"/>
    <w:rsid w:val="00112864"/>
    <w:rsid w:val="001128E7"/>
    <w:rsid w:val="00114FA9"/>
    <w:rsid w:val="00123373"/>
    <w:rsid w:val="0013048B"/>
    <w:rsid w:val="00133BA3"/>
    <w:rsid w:val="00135EB5"/>
    <w:rsid w:val="0014678D"/>
    <w:rsid w:val="00154A2E"/>
    <w:rsid w:val="00161AD1"/>
    <w:rsid w:val="00171825"/>
    <w:rsid w:val="00173971"/>
    <w:rsid w:val="001773BF"/>
    <w:rsid w:val="00181D7D"/>
    <w:rsid w:val="00191C20"/>
    <w:rsid w:val="001934BD"/>
    <w:rsid w:val="0019425D"/>
    <w:rsid w:val="00197E68"/>
    <w:rsid w:val="001A04B9"/>
    <w:rsid w:val="001A080A"/>
    <w:rsid w:val="001A4FB4"/>
    <w:rsid w:val="001C753D"/>
    <w:rsid w:val="001E102D"/>
    <w:rsid w:val="001F1F07"/>
    <w:rsid w:val="00201699"/>
    <w:rsid w:val="00211CC6"/>
    <w:rsid w:val="00211FA9"/>
    <w:rsid w:val="00221036"/>
    <w:rsid w:val="00221C5B"/>
    <w:rsid w:val="00223FDA"/>
    <w:rsid w:val="002468BC"/>
    <w:rsid w:val="00252885"/>
    <w:rsid w:val="0026179B"/>
    <w:rsid w:val="00261D98"/>
    <w:rsid w:val="0027772E"/>
    <w:rsid w:val="00281898"/>
    <w:rsid w:val="00287246"/>
    <w:rsid w:val="00290715"/>
    <w:rsid w:val="00294613"/>
    <w:rsid w:val="00296D12"/>
    <w:rsid w:val="002A4E3E"/>
    <w:rsid w:val="002A738C"/>
    <w:rsid w:val="002B2F0F"/>
    <w:rsid w:val="002B5A4B"/>
    <w:rsid w:val="002C16BF"/>
    <w:rsid w:val="002D25DF"/>
    <w:rsid w:val="002D4A9E"/>
    <w:rsid w:val="002E64AE"/>
    <w:rsid w:val="00313A6D"/>
    <w:rsid w:val="00317CAB"/>
    <w:rsid w:val="00320CA3"/>
    <w:rsid w:val="0032209B"/>
    <w:rsid w:val="00322E88"/>
    <w:rsid w:val="003269D7"/>
    <w:rsid w:val="003272A5"/>
    <w:rsid w:val="0033487C"/>
    <w:rsid w:val="0033631C"/>
    <w:rsid w:val="00340D2D"/>
    <w:rsid w:val="003528F2"/>
    <w:rsid w:val="003716F9"/>
    <w:rsid w:val="00372B9D"/>
    <w:rsid w:val="00375C81"/>
    <w:rsid w:val="003A7C6F"/>
    <w:rsid w:val="003B533B"/>
    <w:rsid w:val="003B62AB"/>
    <w:rsid w:val="003D46B9"/>
    <w:rsid w:val="00400490"/>
    <w:rsid w:val="0040285D"/>
    <w:rsid w:val="00406B61"/>
    <w:rsid w:val="00411F10"/>
    <w:rsid w:val="00415DBB"/>
    <w:rsid w:val="00433503"/>
    <w:rsid w:val="00435F99"/>
    <w:rsid w:val="004376C8"/>
    <w:rsid w:val="00440056"/>
    <w:rsid w:val="00447496"/>
    <w:rsid w:val="004513AA"/>
    <w:rsid w:val="00460BA8"/>
    <w:rsid w:val="00461B27"/>
    <w:rsid w:val="004637A0"/>
    <w:rsid w:val="00481A73"/>
    <w:rsid w:val="00491285"/>
    <w:rsid w:val="004945D2"/>
    <w:rsid w:val="004A7480"/>
    <w:rsid w:val="004E67F2"/>
    <w:rsid w:val="004F438B"/>
    <w:rsid w:val="004F5738"/>
    <w:rsid w:val="0050168F"/>
    <w:rsid w:val="00520EEE"/>
    <w:rsid w:val="00521992"/>
    <w:rsid w:val="0053633D"/>
    <w:rsid w:val="00537EB3"/>
    <w:rsid w:val="005438D3"/>
    <w:rsid w:val="00560434"/>
    <w:rsid w:val="00574E28"/>
    <w:rsid w:val="00583563"/>
    <w:rsid w:val="0059453B"/>
    <w:rsid w:val="005B42BF"/>
    <w:rsid w:val="005B6D48"/>
    <w:rsid w:val="005C7516"/>
    <w:rsid w:val="005D667D"/>
    <w:rsid w:val="005D6924"/>
    <w:rsid w:val="005E177C"/>
    <w:rsid w:val="005E7997"/>
    <w:rsid w:val="005F7832"/>
    <w:rsid w:val="00604ABE"/>
    <w:rsid w:val="0061106F"/>
    <w:rsid w:val="00611535"/>
    <w:rsid w:val="006278B5"/>
    <w:rsid w:val="0064506B"/>
    <w:rsid w:val="006459F0"/>
    <w:rsid w:val="00645B18"/>
    <w:rsid w:val="0065013E"/>
    <w:rsid w:val="0065636C"/>
    <w:rsid w:val="00656833"/>
    <w:rsid w:val="0065698D"/>
    <w:rsid w:val="00666B66"/>
    <w:rsid w:val="00671B9F"/>
    <w:rsid w:val="006732AC"/>
    <w:rsid w:val="00674431"/>
    <w:rsid w:val="006804B8"/>
    <w:rsid w:val="00692C6D"/>
    <w:rsid w:val="0069310B"/>
    <w:rsid w:val="0069346C"/>
    <w:rsid w:val="0069488A"/>
    <w:rsid w:val="006A398C"/>
    <w:rsid w:val="006B5827"/>
    <w:rsid w:val="006C472C"/>
    <w:rsid w:val="006D6DA3"/>
    <w:rsid w:val="00705CAC"/>
    <w:rsid w:val="00723719"/>
    <w:rsid w:val="00731E1D"/>
    <w:rsid w:val="00736D4D"/>
    <w:rsid w:val="00745005"/>
    <w:rsid w:val="007525BD"/>
    <w:rsid w:val="00754C20"/>
    <w:rsid w:val="0077178F"/>
    <w:rsid w:val="00771EEF"/>
    <w:rsid w:val="00792929"/>
    <w:rsid w:val="007A7483"/>
    <w:rsid w:val="007B1260"/>
    <w:rsid w:val="007B494F"/>
    <w:rsid w:val="007B59F6"/>
    <w:rsid w:val="007C3343"/>
    <w:rsid w:val="007E0BB9"/>
    <w:rsid w:val="007E1438"/>
    <w:rsid w:val="007E398C"/>
    <w:rsid w:val="007E4705"/>
    <w:rsid w:val="007E6A1F"/>
    <w:rsid w:val="007F5BFB"/>
    <w:rsid w:val="008019A8"/>
    <w:rsid w:val="008062C3"/>
    <w:rsid w:val="00807EC3"/>
    <w:rsid w:val="00812E19"/>
    <w:rsid w:val="0081411A"/>
    <w:rsid w:val="00815BF6"/>
    <w:rsid w:val="00831675"/>
    <w:rsid w:val="00837131"/>
    <w:rsid w:val="00847822"/>
    <w:rsid w:val="00850509"/>
    <w:rsid w:val="00852CB3"/>
    <w:rsid w:val="008538FD"/>
    <w:rsid w:val="00855C02"/>
    <w:rsid w:val="00864A97"/>
    <w:rsid w:val="008829C4"/>
    <w:rsid w:val="00884BC8"/>
    <w:rsid w:val="008859FF"/>
    <w:rsid w:val="008A09A6"/>
    <w:rsid w:val="008D0AAA"/>
    <w:rsid w:val="008F565F"/>
    <w:rsid w:val="008F6EB8"/>
    <w:rsid w:val="00925518"/>
    <w:rsid w:val="0092589B"/>
    <w:rsid w:val="00925A07"/>
    <w:rsid w:val="00925A26"/>
    <w:rsid w:val="00925D90"/>
    <w:rsid w:val="009268DE"/>
    <w:rsid w:val="00926D29"/>
    <w:rsid w:val="00930E99"/>
    <w:rsid w:val="00931BCE"/>
    <w:rsid w:val="009329E7"/>
    <w:rsid w:val="00934E8A"/>
    <w:rsid w:val="00935FB4"/>
    <w:rsid w:val="0094083C"/>
    <w:rsid w:val="00941210"/>
    <w:rsid w:val="00951149"/>
    <w:rsid w:val="00961D14"/>
    <w:rsid w:val="009804A3"/>
    <w:rsid w:val="009A4F69"/>
    <w:rsid w:val="009C104D"/>
    <w:rsid w:val="009E37CF"/>
    <w:rsid w:val="009F285A"/>
    <w:rsid w:val="009F2C7D"/>
    <w:rsid w:val="009F4DB0"/>
    <w:rsid w:val="009F6A42"/>
    <w:rsid w:val="00A03DBF"/>
    <w:rsid w:val="00A141CB"/>
    <w:rsid w:val="00A22D81"/>
    <w:rsid w:val="00A25665"/>
    <w:rsid w:val="00A35CFB"/>
    <w:rsid w:val="00A411AE"/>
    <w:rsid w:val="00A423F9"/>
    <w:rsid w:val="00A55303"/>
    <w:rsid w:val="00A5669E"/>
    <w:rsid w:val="00A57B0B"/>
    <w:rsid w:val="00A62BED"/>
    <w:rsid w:val="00A63414"/>
    <w:rsid w:val="00A760A4"/>
    <w:rsid w:val="00A82696"/>
    <w:rsid w:val="00A9464B"/>
    <w:rsid w:val="00AB2E4A"/>
    <w:rsid w:val="00AD3B4C"/>
    <w:rsid w:val="00AD75DC"/>
    <w:rsid w:val="00AE7FDA"/>
    <w:rsid w:val="00AF5FDF"/>
    <w:rsid w:val="00B059FD"/>
    <w:rsid w:val="00B10C3E"/>
    <w:rsid w:val="00B115AE"/>
    <w:rsid w:val="00B15450"/>
    <w:rsid w:val="00B17A89"/>
    <w:rsid w:val="00B2558D"/>
    <w:rsid w:val="00B30A41"/>
    <w:rsid w:val="00B80406"/>
    <w:rsid w:val="00B86AC7"/>
    <w:rsid w:val="00B90CE5"/>
    <w:rsid w:val="00BA5AFC"/>
    <w:rsid w:val="00BA65D6"/>
    <w:rsid w:val="00BB1A09"/>
    <w:rsid w:val="00BB332B"/>
    <w:rsid w:val="00BB3EDE"/>
    <w:rsid w:val="00BB7529"/>
    <w:rsid w:val="00BD282F"/>
    <w:rsid w:val="00BE0378"/>
    <w:rsid w:val="00BE3DE6"/>
    <w:rsid w:val="00BE6FE9"/>
    <w:rsid w:val="00BF276A"/>
    <w:rsid w:val="00BF7A4B"/>
    <w:rsid w:val="00C00D27"/>
    <w:rsid w:val="00C051DD"/>
    <w:rsid w:val="00C06165"/>
    <w:rsid w:val="00C07E2C"/>
    <w:rsid w:val="00C101D5"/>
    <w:rsid w:val="00C216AD"/>
    <w:rsid w:val="00C2529F"/>
    <w:rsid w:val="00C306A6"/>
    <w:rsid w:val="00C37C69"/>
    <w:rsid w:val="00C44585"/>
    <w:rsid w:val="00C80B1C"/>
    <w:rsid w:val="00C81447"/>
    <w:rsid w:val="00C96877"/>
    <w:rsid w:val="00C9713B"/>
    <w:rsid w:val="00C97BD7"/>
    <w:rsid w:val="00CA3352"/>
    <w:rsid w:val="00CA6026"/>
    <w:rsid w:val="00CB5D8F"/>
    <w:rsid w:val="00CD1705"/>
    <w:rsid w:val="00CD3571"/>
    <w:rsid w:val="00CE17D3"/>
    <w:rsid w:val="00CE29BF"/>
    <w:rsid w:val="00CF1B1B"/>
    <w:rsid w:val="00D05847"/>
    <w:rsid w:val="00D060EE"/>
    <w:rsid w:val="00D30147"/>
    <w:rsid w:val="00D43664"/>
    <w:rsid w:val="00D45F53"/>
    <w:rsid w:val="00D563B6"/>
    <w:rsid w:val="00D6428C"/>
    <w:rsid w:val="00D95C63"/>
    <w:rsid w:val="00DA2E97"/>
    <w:rsid w:val="00DC1067"/>
    <w:rsid w:val="00DD38BE"/>
    <w:rsid w:val="00DF307F"/>
    <w:rsid w:val="00DF6FE8"/>
    <w:rsid w:val="00DF731C"/>
    <w:rsid w:val="00DF77F1"/>
    <w:rsid w:val="00E05443"/>
    <w:rsid w:val="00E14A2A"/>
    <w:rsid w:val="00E16D8A"/>
    <w:rsid w:val="00E2133B"/>
    <w:rsid w:val="00E217DF"/>
    <w:rsid w:val="00E35AC4"/>
    <w:rsid w:val="00E456F3"/>
    <w:rsid w:val="00E45A8F"/>
    <w:rsid w:val="00E53EFD"/>
    <w:rsid w:val="00E610D0"/>
    <w:rsid w:val="00E65611"/>
    <w:rsid w:val="00E656DC"/>
    <w:rsid w:val="00E743D9"/>
    <w:rsid w:val="00E75DFF"/>
    <w:rsid w:val="00E908BC"/>
    <w:rsid w:val="00E910DD"/>
    <w:rsid w:val="00E92C1B"/>
    <w:rsid w:val="00E932BD"/>
    <w:rsid w:val="00E96EDF"/>
    <w:rsid w:val="00ED1609"/>
    <w:rsid w:val="00ED2694"/>
    <w:rsid w:val="00EE0C83"/>
    <w:rsid w:val="00EE158A"/>
    <w:rsid w:val="00EF47F6"/>
    <w:rsid w:val="00EF6619"/>
    <w:rsid w:val="00EF7759"/>
    <w:rsid w:val="00F154CE"/>
    <w:rsid w:val="00F33B3E"/>
    <w:rsid w:val="00F441D1"/>
    <w:rsid w:val="00F45048"/>
    <w:rsid w:val="00F540F0"/>
    <w:rsid w:val="00F6655D"/>
    <w:rsid w:val="00F67A17"/>
    <w:rsid w:val="00F72E19"/>
    <w:rsid w:val="00F73242"/>
    <w:rsid w:val="00F74DE1"/>
    <w:rsid w:val="00F81B5F"/>
    <w:rsid w:val="00F84330"/>
    <w:rsid w:val="00F96ACF"/>
    <w:rsid w:val="00FA3A96"/>
    <w:rsid w:val="00FB07AB"/>
    <w:rsid w:val="00FB08D9"/>
    <w:rsid w:val="00FB5507"/>
    <w:rsid w:val="00FB75A8"/>
    <w:rsid w:val="00FC0D8A"/>
    <w:rsid w:val="00FD4049"/>
    <w:rsid w:val="00FE0129"/>
    <w:rsid w:val="00FE51B8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62336"/>
  <w14:defaultImageDpi w14:val="300"/>
  <w15:docId w15:val="{03C06DC9-8B77-4BD2-918B-6433786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341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34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63414"/>
    <w:pPr>
      <w:spacing w:after="160"/>
    </w:pPr>
    <w:rPr>
      <w:rFonts w:eastAsiaTheme="minorHAnsi"/>
      <w:sz w:val="20"/>
      <w:szCs w:val="20"/>
      <w:lang w:val="pl-PL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63414"/>
    <w:rPr>
      <w:rFonts w:eastAsiaTheme="minorHAnsi"/>
      <w:sz w:val="20"/>
      <w:szCs w:val="20"/>
      <w:lang w:val="pl-P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341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3414"/>
    <w:rPr>
      <w:rFonts w:ascii="Lucida Grande" w:hAnsi="Lucida Grande" w:cs="Lucida Grande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08D9"/>
    <w:pPr>
      <w:spacing w:after="0"/>
    </w:pPr>
    <w:rPr>
      <w:rFonts w:eastAsiaTheme="minorEastAsia"/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08D9"/>
    <w:rPr>
      <w:rFonts w:eastAsiaTheme="minorHAnsi"/>
      <w:b/>
      <w:bCs/>
      <w:sz w:val="20"/>
      <w:szCs w:val="20"/>
      <w:lang w:val="pl-PL"/>
    </w:rPr>
  </w:style>
  <w:style w:type="character" w:styleId="Hyperkobling">
    <w:name w:val="Hyperlink"/>
    <w:basedOn w:val="Standardskriftforavsnitt"/>
    <w:uiPriority w:val="99"/>
    <w:unhideWhenUsed/>
    <w:rsid w:val="00F4504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5DFF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40D2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0D2D"/>
  </w:style>
  <w:style w:type="character" w:styleId="Sidetall">
    <w:name w:val="page number"/>
    <w:basedOn w:val="Standardskriftforavsnitt"/>
    <w:uiPriority w:val="99"/>
    <w:semiHidden/>
    <w:unhideWhenUsed/>
    <w:rsid w:val="0034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5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9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7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45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3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cardio.org/eacvi/surv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20498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Kristina Haugaa</cp:lastModifiedBy>
  <cp:revision>4</cp:revision>
  <dcterms:created xsi:type="dcterms:W3CDTF">2021-02-03T10:28:00Z</dcterms:created>
  <dcterms:modified xsi:type="dcterms:W3CDTF">2021-02-03T10:29:00Z</dcterms:modified>
</cp:coreProperties>
</file>