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0321" w14:textId="77777777" w:rsidR="00BD0618" w:rsidRPr="0044763E" w:rsidRDefault="00BD0618" w:rsidP="00BD0618">
      <w:pPr>
        <w:pStyle w:val="Heading1"/>
        <w:rPr>
          <w:rFonts w:eastAsia="Times New Roman"/>
          <w:shd w:val="clear" w:color="auto" w:fill="FFFFFF"/>
          <w:lang w:eastAsia="fr-FR" w:bidi="he-IL"/>
        </w:rPr>
      </w:pPr>
      <w:r w:rsidRPr="0044763E">
        <w:rPr>
          <w:rFonts w:eastAsia="Times New Roman"/>
          <w:shd w:val="clear" w:color="auto" w:fill="FFFFFF"/>
          <w:lang w:eastAsia="fr-FR" w:bidi="he-IL"/>
        </w:rPr>
        <w:t>The Periodic System</w:t>
      </w:r>
      <w:r>
        <w:rPr>
          <w:rFonts w:eastAsia="Times New Roman"/>
          <w:shd w:val="clear" w:color="auto" w:fill="FFFFFF"/>
          <w:lang w:eastAsia="fr-FR" w:bidi="he-IL"/>
        </w:rPr>
        <w:t xml:space="preserve">: The (Multiple) Values of an Icon </w:t>
      </w:r>
      <w:r w:rsidRPr="0044763E">
        <w:rPr>
          <w:rFonts w:eastAsia="Times New Roman"/>
          <w:shd w:val="clear" w:color="auto" w:fill="FFFFFF"/>
          <w:lang w:eastAsia="fr-FR" w:bidi="he-IL"/>
        </w:rPr>
        <w:t xml:space="preserve"> </w:t>
      </w:r>
    </w:p>
    <w:p w14:paraId="5E8EF003"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527BAC79" w14:textId="40E922A4" w:rsidR="001F20E7" w:rsidRPr="001F20E7" w:rsidRDefault="00BD0618" w:rsidP="001F20E7">
      <w:pPr>
        <w:spacing w:line="480" w:lineRule="auto"/>
        <w:rPr>
          <w:rFonts w:eastAsia="Times New Roman" w:cstheme="minorHAnsi"/>
          <w:color w:val="000000" w:themeColor="text1"/>
          <w:shd w:val="clear" w:color="auto" w:fill="FFFFFF"/>
          <w:lang w:eastAsia="fr-FR" w:bidi="he-IL"/>
        </w:rPr>
      </w:pPr>
      <w:r w:rsidRPr="001F20E7">
        <w:rPr>
          <w:rFonts w:eastAsia="Times New Roman" w:cstheme="minorHAnsi"/>
          <w:color w:val="000000" w:themeColor="text1"/>
          <w:shd w:val="clear" w:color="auto" w:fill="FFFFFF"/>
          <w:lang w:eastAsia="fr-FR" w:bidi="he-IL"/>
        </w:rPr>
        <w:t>Abstract:</w:t>
      </w:r>
      <w:r w:rsidR="001F20E7" w:rsidRPr="001F20E7">
        <w:rPr>
          <w:rFonts w:eastAsia="Times New Roman" w:cstheme="minorHAnsi"/>
          <w:color w:val="000000" w:themeColor="text1"/>
          <w:shd w:val="clear" w:color="auto" w:fill="FFFFFF"/>
          <w:lang w:eastAsia="fr-FR" w:bidi="he-IL"/>
        </w:rPr>
        <w:t xml:space="preserve"> The periodic system is one of the most widely used icons of science. It is especially celebrated as a</w:t>
      </w:r>
      <w:r w:rsidR="00445BF6">
        <w:rPr>
          <w:rFonts w:eastAsia="Times New Roman" w:cstheme="minorHAnsi"/>
          <w:color w:val="000000" w:themeColor="text1"/>
          <w:shd w:val="clear" w:color="auto" w:fill="FFFFFF"/>
          <w:lang w:eastAsia="fr-FR" w:bidi="he-IL"/>
        </w:rPr>
        <w:t xml:space="preserve">n </w:t>
      </w:r>
      <w:r w:rsidR="00944FCF">
        <w:rPr>
          <w:rFonts w:eastAsia="Times New Roman" w:cstheme="minorHAnsi"/>
          <w:color w:val="000000" w:themeColor="text1"/>
          <w:shd w:val="clear" w:color="auto" w:fill="FFFFFF"/>
          <w:lang w:eastAsia="fr-FR" w:bidi="he-IL"/>
        </w:rPr>
        <w:t>exceptional</w:t>
      </w:r>
      <w:r w:rsidR="001F20E7" w:rsidRPr="001F20E7">
        <w:rPr>
          <w:rFonts w:eastAsia="Times New Roman" w:cstheme="minorHAnsi"/>
          <w:color w:val="000000" w:themeColor="text1"/>
          <w:shd w:val="clear" w:color="auto" w:fill="FFFFFF"/>
          <w:lang w:eastAsia="fr-FR" w:bidi="he-IL"/>
        </w:rPr>
        <w:t xml:space="preserve"> source of information </w:t>
      </w:r>
      <w:r w:rsidR="00944FCF">
        <w:rPr>
          <w:rFonts w:eastAsia="Times New Roman" w:cstheme="minorHAnsi"/>
          <w:color w:val="000000" w:themeColor="text1"/>
          <w:shd w:val="clear" w:color="auto" w:fill="FFFFFF"/>
          <w:lang w:eastAsia="fr-FR" w:bidi="he-IL"/>
        </w:rPr>
        <w:t xml:space="preserve">and </w:t>
      </w:r>
      <w:r w:rsidR="001F20E7" w:rsidRPr="001F20E7">
        <w:rPr>
          <w:rFonts w:eastAsia="Times New Roman" w:cstheme="minorHAnsi"/>
          <w:color w:val="000000" w:themeColor="text1"/>
          <w:shd w:val="clear" w:color="auto" w:fill="FFFFFF"/>
          <w:lang w:eastAsia="fr-FR" w:bidi="he-IL"/>
        </w:rPr>
        <w:t xml:space="preserve">a pedagogical tool. Although many publications on the history and philosophy </w:t>
      </w:r>
      <w:r w:rsidR="001F20E7" w:rsidRPr="00E9737E">
        <w:rPr>
          <w:rFonts w:eastAsia="Times New Roman" w:cstheme="minorHAnsi"/>
          <w:color w:val="000000" w:themeColor="text1"/>
          <w:shd w:val="clear" w:color="auto" w:fill="FFFFFF"/>
          <w:lang w:eastAsia="fr-FR" w:bidi="he-IL"/>
        </w:rPr>
        <w:t>of the system have</w:t>
      </w:r>
      <w:r w:rsidR="001F20E7" w:rsidRPr="001F20E7">
        <w:rPr>
          <w:rFonts w:eastAsia="Times New Roman" w:cstheme="minorHAnsi"/>
          <w:color w:val="000000" w:themeColor="text1"/>
          <w:shd w:val="clear" w:color="auto" w:fill="FFFFFF"/>
          <w:lang w:eastAsia="fr-FR" w:bidi="he-IL"/>
        </w:rPr>
        <w:t xml:space="preserve"> appeared over the years, few of them deal with its </w:t>
      </w:r>
      <w:r w:rsidR="001F20E7" w:rsidRPr="00E9737E">
        <w:rPr>
          <w:rFonts w:eastAsia="Times New Roman" w:cstheme="minorHAnsi"/>
          <w:color w:val="000000" w:themeColor="text1"/>
          <w:shd w:val="clear" w:color="auto" w:fill="FFFFFF"/>
          <w:lang w:eastAsia="fr-FR" w:bidi="he-IL"/>
        </w:rPr>
        <w:t>underlying values beyond predictability.</w:t>
      </w:r>
      <w:r w:rsidR="001F20E7" w:rsidRPr="001F20E7">
        <w:rPr>
          <w:rFonts w:eastAsia="Times New Roman" w:cstheme="minorHAnsi"/>
          <w:color w:val="000000" w:themeColor="text1"/>
          <w:shd w:val="clear" w:color="auto" w:fill="FFFFFF"/>
          <w:lang w:eastAsia="fr-FR" w:bidi="he-IL"/>
        </w:rPr>
        <w:t xml:space="preserve"> In this issue, scholars from different disciplines use the history of the periodic system to discuss what the system signifies and has signified for scientists and teachers, as well as for philosophers and historians. By presenting different layers of underlying values </w:t>
      </w:r>
      <w:r w:rsidR="00CB22F0">
        <w:rPr>
          <w:rFonts w:eastAsia="Times New Roman" w:cstheme="minorHAnsi"/>
          <w:color w:val="000000" w:themeColor="text1"/>
          <w:shd w:val="clear" w:color="auto" w:fill="FFFFFF"/>
          <w:lang w:eastAsia="fr-FR" w:bidi="he-IL"/>
        </w:rPr>
        <w:t>as they appear in the eyes of the users</w:t>
      </w:r>
      <w:r w:rsidR="00565D01">
        <w:rPr>
          <w:rFonts w:eastAsia="Times New Roman" w:cstheme="minorHAnsi"/>
          <w:color w:val="000000" w:themeColor="text1"/>
          <w:shd w:val="clear" w:color="auto" w:fill="FFFFFF"/>
          <w:lang w:eastAsia="fr-FR" w:bidi="he-IL"/>
        </w:rPr>
        <w:t>,</w:t>
      </w:r>
      <w:r w:rsidR="00CB22F0">
        <w:rPr>
          <w:rFonts w:eastAsia="Times New Roman" w:cstheme="minorHAnsi"/>
          <w:color w:val="000000" w:themeColor="text1"/>
          <w:shd w:val="clear" w:color="auto" w:fill="FFFFFF"/>
          <w:lang w:eastAsia="fr-FR" w:bidi="he-IL"/>
        </w:rPr>
        <w:t xml:space="preserve"> </w:t>
      </w:r>
      <w:r w:rsidR="001F20E7" w:rsidRPr="001F20E7">
        <w:rPr>
          <w:rFonts w:eastAsia="Times New Roman" w:cstheme="minorHAnsi"/>
          <w:color w:val="000000" w:themeColor="text1"/>
          <w:shd w:val="clear" w:color="auto" w:fill="FFFFFF"/>
          <w:lang w:eastAsia="fr-FR" w:bidi="he-IL"/>
        </w:rPr>
        <w:t>we aim to provide a richer understanding of the periodic system, past and present.</w:t>
      </w:r>
    </w:p>
    <w:p w14:paraId="2C9A99ED" w14:textId="0EA45C75" w:rsidR="00BD0618" w:rsidRPr="00C54B48" w:rsidRDefault="00BD0618" w:rsidP="00BD0618">
      <w:pPr>
        <w:spacing w:line="480" w:lineRule="auto"/>
        <w:rPr>
          <w:rFonts w:eastAsia="Times New Roman" w:cstheme="minorHAnsi"/>
          <w:color w:val="000000" w:themeColor="text1"/>
          <w:highlight w:val="yellow"/>
          <w:shd w:val="clear" w:color="auto" w:fill="FFFFFF"/>
          <w:lang w:eastAsia="fr-FR" w:bidi="he-IL"/>
        </w:rPr>
      </w:pPr>
    </w:p>
    <w:p w14:paraId="420FF615" w14:textId="77777777" w:rsidR="00BD0618" w:rsidRPr="00C54B48" w:rsidRDefault="00BD0618" w:rsidP="00BD0618">
      <w:pPr>
        <w:spacing w:line="480" w:lineRule="auto"/>
        <w:rPr>
          <w:rFonts w:eastAsia="Times New Roman" w:cstheme="minorHAnsi"/>
          <w:color w:val="000000" w:themeColor="text1"/>
          <w:highlight w:val="yellow"/>
          <w:shd w:val="clear" w:color="auto" w:fill="FFFFFF"/>
          <w:lang w:eastAsia="fr-FR" w:bidi="he-IL"/>
        </w:rPr>
      </w:pPr>
    </w:p>
    <w:p w14:paraId="1150C2A5" w14:textId="7ADAD097" w:rsidR="000E4FAC" w:rsidRDefault="00BD0618" w:rsidP="000E4FAC">
      <w:pPr>
        <w:spacing w:line="480" w:lineRule="auto"/>
        <w:rPr>
          <w:rFonts w:eastAsia="Times New Roman" w:cstheme="minorHAnsi"/>
          <w:color w:val="000000" w:themeColor="text1"/>
          <w:shd w:val="clear" w:color="auto" w:fill="FFFFFF"/>
          <w:lang w:eastAsia="fr-FR" w:bidi="he-IL"/>
        </w:rPr>
      </w:pPr>
      <w:r w:rsidRPr="000E4FAC">
        <w:rPr>
          <w:rFonts w:eastAsia="Times New Roman" w:cstheme="minorHAnsi"/>
          <w:color w:val="000000" w:themeColor="text1"/>
          <w:shd w:val="clear" w:color="auto" w:fill="FFFFFF"/>
          <w:lang w:eastAsia="fr-FR" w:bidi="he-IL"/>
        </w:rPr>
        <w:t>Key words:</w:t>
      </w:r>
      <w:r w:rsidR="000E4FAC" w:rsidRPr="000E4FAC">
        <w:rPr>
          <w:rFonts w:eastAsia="Times New Roman" w:cstheme="minorHAnsi"/>
          <w:color w:val="000000" w:themeColor="text1"/>
          <w:shd w:val="clear" w:color="auto" w:fill="FFFFFF"/>
          <w:lang w:eastAsia="fr-FR" w:bidi="he-IL"/>
        </w:rPr>
        <w:t xml:space="preserve"> periodic system, </w:t>
      </w:r>
      <w:r w:rsidR="000D7A05" w:rsidRPr="000E4FAC">
        <w:rPr>
          <w:rFonts w:eastAsia="Times New Roman" w:cstheme="minorHAnsi"/>
          <w:color w:val="000000" w:themeColor="text1"/>
          <w:shd w:val="clear" w:color="auto" w:fill="FFFFFF"/>
          <w:lang w:eastAsia="fr-FR" w:bidi="he-IL"/>
        </w:rPr>
        <w:t xml:space="preserve">thing value, pedagogical tool, paper tool, </w:t>
      </w:r>
      <w:r w:rsidR="000E4FAC" w:rsidRPr="000E4FAC">
        <w:rPr>
          <w:rFonts w:eastAsia="Times New Roman" w:cstheme="minorHAnsi"/>
          <w:color w:val="000000" w:themeColor="text1"/>
          <w:shd w:val="clear" w:color="auto" w:fill="FFFFFF"/>
          <w:lang w:eastAsia="fr-FR" w:bidi="he-IL"/>
        </w:rPr>
        <w:t>relational tool, resilience.</w:t>
      </w:r>
      <w:r w:rsidR="000E4FAC">
        <w:rPr>
          <w:rFonts w:eastAsia="Times New Roman" w:cstheme="minorHAnsi"/>
          <w:color w:val="000000" w:themeColor="text1"/>
          <w:shd w:val="clear" w:color="auto" w:fill="FFFFFF"/>
          <w:lang w:eastAsia="fr-FR" w:bidi="he-IL"/>
        </w:rPr>
        <w:t xml:space="preserve"> </w:t>
      </w:r>
    </w:p>
    <w:p w14:paraId="79606D6D"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0352DAB9" w14:textId="77777777" w:rsidR="00BD0618" w:rsidRPr="00F26A41" w:rsidRDefault="00BD0618" w:rsidP="00BD0618">
      <w:pPr>
        <w:spacing w:line="480" w:lineRule="auto"/>
        <w:rPr>
          <w:rFonts w:eastAsia="Times New Roman" w:cstheme="minorHAnsi"/>
          <w:color w:val="000000" w:themeColor="text1"/>
          <w:shd w:val="clear" w:color="auto" w:fill="FFFFFF"/>
          <w:lang w:eastAsia="fr-FR" w:bidi="he-IL"/>
        </w:rPr>
      </w:pPr>
    </w:p>
    <w:p w14:paraId="1C9DA2E2" w14:textId="17F0984F" w:rsidR="00BD0618" w:rsidRDefault="00BD0618" w:rsidP="00BD0618">
      <w:pPr>
        <w:spacing w:line="480" w:lineRule="auto"/>
        <w:rPr>
          <w:rFonts w:eastAsia="Times New Roman" w:cstheme="minorHAnsi"/>
          <w:color w:val="000000" w:themeColor="text1"/>
          <w:shd w:val="clear" w:color="auto" w:fill="FFFFFF"/>
          <w:lang w:eastAsia="fr-FR" w:bidi="he-IL"/>
        </w:rPr>
      </w:pPr>
      <w:r w:rsidRPr="0044763E">
        <w:rPr>
          <w:rFonts w:eastAsia="Times New Roman" w:cstheme="minorHAnsi"/>
          <w:color w:val="000000" w:themeColor="text1"/>
          <w:shd w:val="clear" w:color="auto" w:fill="FFFFFF"/>
          <w:lang w:eastAsia="fr-FR" w:bidi="he-IL"/>
        </w:rPr>
        <w:t xml:space="preserve">In his book </w:t>
      </w:r>
      <w:r w:rsidRPr="0044763E">
        <w:rPr>
          <w:rFonts w:eastAsia="Times New Roman" w:cstheme="minorHAnsi"/>
          <w:i/>
          <w:color w:val="000000" w:themeColor="text1"/>
          <w:shd w:val="clear" w:color="auto" w:fill="FFFFFF"/>
          <w:lang w:eastAsia="fr-FR" w:bidi="he-IL"/>
        </w:rPr>
        <w:t>Scientific Babel</w:t>
      </w:r>
      <w:r w:rsidRPr="0044763E">
        <w:rPr>
          <w:rFonts w:eastAsia="Times New Roman" w:cstheme="minorHAnsi"/>
          <w:color w:val="000000" w:themeColor="text1"/>
          <w:shd w:val="clear" w:color="auto" w:fill="FFFFFF"/>
          <w:lang w:eastAsia="fr-FR" w:bidi="he-IL"/>
        </w:rPr>
        <w:t xml:space="preserve">, Michael D. Gordin states that the </w:t>
      </w:r>
      <w:r>
        <w:rPr>
          <w:rFonts w:eastAsia="Times New Roman" w:cstheme="minorHAnsi"/>
          <w:color w:val="000000" w:themeColor="text1"/>
          <w:shd w:val="clear" w:color="auto" w:fill="FFFFFF"/>
          <w:lang w:eastAsia="fr-FR" w:bidi="he-IL"/>
        </w:rPr>
        <w:t>p</w:t>
      </w:r>
      <w:r w:rsidRPr="0044763E">
        <w:rPr>
          <w:rFonts w:eastAsia="Times New Roman" w:cstheme="minorHAnsi"/>
          <w:color w:val="000000" w:themeColor="text1"/>
          <w:shd w:val="clear" w:color="auto" w:fill="FFFFFF"/>
          <w:lang w:eastAsia="fr-FR" w:bidi="he-IL"/>
        </w:rPr>
        <w:t>e</w:t>
      </w:r>
      <w:r>
        <w:rPr>
          <w:rFonts w:eastAsia="Times New Roman" w:cstheme="minorHAnsi"/>
          <w:color w:val="000000" w:themeColor="text1"/>
          <w:shd w:val="clear" w:color="auto" w:fill="FFFFFF"/>
          <w:lang w:eastAsia="fr-FR" w:bidi="he-IL"/>
        </w:rPr>
        <w:t>riodic system of chemical elements “</w:t>
      </w:r>
      <w:r w:rsidRPr="0044763E">
        <w:rPr>
          <w:rFonts w:eastAsia="Times New Roman" w:cstheme="minorHAnsi"/>
          <w:color w:val="000000" w:themeColor="text1"/>
          <w:shd w:val="clear" w:color="auto" w:fill="FFFFFF"/>
          <w:lang w:eastAsia="fr-FR" w:bidi="he-IL"/>
        </w:rPr>
        <w:t>was the single most important discovery of inorganic chemistry in the ninetee</w:t>
      </w:r>
      <w:r>
        <w:rPr>
          <w:rFonts w:eastAsia="Times New Roman" w:cstheme="minorHAnsi"/>
          <w:color w:val="000000" w:themeColor="text1"/>
          <w:shd w:val="clear" w:color="auto" w:fill="FFFFFF"/>
          <w:lang w:eastAsia="fr-FR" w:bidi="he-IL"/>
        </w:rPr>
        <w:t>nth century – and quite possibly</w:t>
      </w:r>
      <w:r w:rsidRPr="0044763E">
        <w:rPr>
          <w:rFonts w:eastAsia="Times New Roman" w:cstheme="minorHAnsi"/>
          <w:color w:val="000000" w:themeColor="text1"/>
          <w:shd w:val="clear" w:color="auto" w:fill="FFFFFF"/>
          <w:lang w:eastAsia="fr-FR" w:bidi="he-IL"/>
        </w:rPr>
        <w:t xml:space="preserve"> of chemi</w:t>
      </w:r>
      <w:r>
        <w:rPr>
          <w:rFonts w:eastAsia="Times New Roman" w:cstheme="minorHAnsi"/>
          <w:color w:val="000000" w:themeColor="text1"/>
          <w:shd w:val="clear" w:color="auto" w:fill="FFFFFF"/>
          <w:lang w:eastAsia="fr-FR" w:bidi="he-IL"/>
        </w:rPr>
        <w:t>stry in general, in any century</w:t>
      </w:r>
      <w:r w:rsidR="0038429C">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and it is frequently referred to as an icon in science.</w:t>
      </w:r>
      <w:r w:rsidRPr="0044763E">
        <w:rPr>
          <w:rFonts w:eastAsia="Times New Roman" w:cstheme="minorHAnsi"/>
          <w:color w:val="000000" w:themeColor="text1"/>
          <w:shd w:val="clear" w:color="auto" w:fill="FFFFFF"/>
          <w:vertAlign w:val="superscript"/>
          <w:lang w:eastAsia="fr-FR" w:bidi="he-IL"/>
        </w:rPr>
        <w:footnoteReference w:id="1"/>
      </w:r>
      <w:r>
        <w:rPr>
          <w:rFonts w:eastAsia="Times New Roman" w:cstheme="minorHAnsi"/>
          <w:color w:val="000000" w:themeColor="text1"/>
          <w:shd w:val="clear" w:color="auto" w:fill="FFFFFF"/>
          <w:lang w:eastAsia="fr-FR" w:bidi="he-IL"/>
        </w:rPr>
        <w:t xml:space="preserve"> Indeed, t</w:t>
      </w:r>
      <w:r w:rsidRPr="0044763E">
        <w:rPr>
          <w:rFonts w:eastAsia="Times New Roman" w:cstheme="minorHAnsi"/>
          <w:color w:val="000000" w:themeColor="text1"/>
          <w:shd w:val="clear" w:color="auto" w:fill="FFFFFF"/>
          <w:lang w:eastAsia="fr-FR" w:bidi="he-IL"/>
        </w:rPr>
        <w:t xml:space="preserve">he fact that we can find the periodic system in more or less every chemistry classroom and lecture hall today testifies to its importance in </w:t>
      </w:r>
      <w:r w:rsidRPr="0044763E">
        <w:rPr>
          <w:rFonts w:eastAsia="Times New Roman" w:cstheme="minorHAnsi"/>
          <w:color w:val="000000" w:themeColor="text1"/>
          <w:shd w:val="clear" w:color="auto" w:fill="FFFFFF"/>
          <w:lang w:eastAsia="fr-FR" w:bidi="he-IL"/>
        </w:rPr>
        <w:lastRenderedPageBreak/>
        <w:t xml:space="preserve">chemistry, as a </w:t>
      </w:r>
      <w:r w:rsidRPr="00276266">
        <w:rPr>
          <w:rFonts w:eastAsia="Times New Roman" w:cstheme="minorHAnsi"/>
          <w:color w:val="000000" w:themeColor="text1"/>
          <w:shd w:val="clear" w:color="auto" w:fill="FFFFFF"/>
          <w:lang w:eastAsia="fr-FR" w:bidi="he-IL"/>
        </w:rPr>
        <w:t>source of information</w:t>
      </w:r>
      <w:r w:rsidR="00D2729A">
        <w:rPr>
          <w:rFonts w:eastAsia="Times New Roman" w:cstheme="minorHAnsi"/>
          <w:color w:val="000000" w:themeColor="text1"/>
          <w:shd w:val="clear" w:color="auto" w:fill="FFFFFF"/>
          <w:lang w:eastAsia="fr-FR" w:bidi="he-IL"/>
        </w:rPr>
        <w:t xml:space="preserve"> or</w:t>
      </w:r>
      <w:r w:rsidR="00944FCF">
        <w:rPr>
          <w:rFonts w:eastAsia="Times New Roman" w:cstheme="minorHAnsi"/>
          <w:color w:val="000000" w:themeColor="text1"/>
          <w:shd w:val="clear" w:color="auto" w:fill="FFFFFF"/>
          <w:lang w:eastAsia="fr-FR" w:bidi="he-IL"/>
        </w:rPr>
        <w:t xml:space="preserve"> compass</w:t>
      </w:r>
      <w:r w:rsidRPr="00276266">
        <w:rPr>
          <w:rFonts w:eastAsia="Times New Roman" w:cstheme="minorHAnsi"/>
          <w:color w:val="000000" w:themeColor="text1"/>
          <w:shd w:val="clear" w:color="auto" w:fill="FFFFFF"/>
          <w:lang w:eastAsia="fr-FR" w:bidi="he-IL"/>
        </w:rPr>
        <w:t xml:space="preserve">, and a pedagogical tool. </w:t>
      </w:r>
      <w:r>
        <w:rPr>
          <w:rFonts w:eastAsia="Times New Roman" w:cstheme="minorHAnsi"/>
          <w:color w:val="000000" w:themeColor="text1"/>
          <w:shd w:val="clear" w:color="auto" w:fill="FFFFFF"/>
          <w:lang w:eastAsia="fr-FR" w:bidi="he-IL"/>
        </w:rPr>
        <w:t>The periodic system is said to “capture the essence not only of chemistry, but also of physics and biology” and is described as a “unique tool, enabling scientists to predict the appearance and properties of matter on the Earth and in the rest of the Universe</w:t>
      </w:r>
      <w:r w:rsidR="00C959A7">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w:t>
      </w:r>
      <w:r>
        <w:rPr>
          <w:rStyle w:val="FootnoteReference"/>
          <w:rFonts w:eastAsia="Times New Roman" w:cstheme="minorHAnsi"/>
          <w:color w:val="000000" w:themeColor="text1"/>
          <w:shd w:val="clear" w:color="auto" w:fill="FFFFFF"/>
          <w:lang w:eastAsia="fr-FR" w:bidi="he-IL"/>
        </w:rPr>
        <w:footnoteReference w:id="2"/>
      </w:r>
      <w:r>
        <w:rPr>
          <w:rFonts w:eastAsia="Times New Roman" w:cstheme="minorHAnsi"/>
          <w:color w:val="000000" w:themeColor="text1"/>
          <w:shd w:val="clear" w:color="auto" w:fill="FFFFFF"/>
          <w:lang w:eastAsia="fr-FR" w:bidi="he-IL"/>
        </w:rPr>
        <w:t xml:space="preserve"> The position a chemical element occupies in the periodic system informs us about its chemical properties, as elements belonging to the same groups, or families (vertical columns in the most used periodic tables)</w:t>
      </w:r>
      <w:r w:rsidR="00C959A7">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exert similar chemical behavior</w:t>
      </w:r>
      <w:r w:rsidR="003868DA">
        <w:rPr>
          <w:rFonts w:eastAsia="Times New Roman" w:cstheme="minorHAnsi"/>
          <w:color w:val="000000" w:themeColor="text1"/>
          <w:shd w:val="clear" w:color="auto" w:fill="FFFFFF"/>
          <w:lang w:eastAsia="fr-FR" w:bidi="he-IL"/>
        </w:rPr>
        <w:t xml:space="preserve"> (Figure 1)</w:t>
      </w:r>
      <w:r>
        <w:rPr>
          <w:rFonts w:eastAsia="Times New Roman" w:cstheme="minorHAnsi"/>
          <w:color w:val="000000" w:themeColor="text1"/>
          <w:shd w:val="clear" w:color="auto" w:fill="FFFFFF"/>
          <w:lang w:eastAsia="fr-FR" w:bidi="he-IL"/>
        </w:rPr>
        <w:t xml:space="preserve">. This means, for example, that if the natural source of one element needed for the manufacturing of a product is scarce, or its production is too costly, chemists, material scientists or engineers might successfully replace it with another element from the same family. </w:t>
      </w:r>
    </w:p>
    <w:p w14:paraId="667E6A01" w14:textId="1387BE81" w:rsidR="00BD0618" w:rsidRDefault="00BD0618" w:rsidP="00BD0618">
      <w:pPr>
        <w:spacing w:line="480" w:lineRule="auto"/>
        <w:rPr>
          <w:rFonts w:eastAsia="Times New Roman" w:cstheme="minorHAnsi"/>
          <w:color w:val="000000" w:themeColor="text1"/>
          <w:shd w:val="clear" w:color="auto" w:fill="FFFFFF"/>
          <w:lang w:eastAsia="fr-FR" w:bidi="he-IL"/>
        </w:rPr>
      </w:pPr>
    </w:p>
    <w:p w14:paraId="20E91085" w14:textId="072F1C28" w:rsidR="003868DA" w:rsidRDefault="003868DA" w:rsidP="00565D01">
      <w:pPr>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 xml:space="preserve">Figure 1. A modern version of the periodic system. The vertical columns are called </w:t>
      </w:r>
      <w:r w:rsidRPr="003868DA">
        <w:rPr>
          <w:rFonts w:eastAsia="Times New Roman" w:cstheme="minorHAnsi"/>
          <w:i/>
          <w:color w:val="000000" w:themeColor="text1"/>
          <w:shd w:val="clear" w:color="auto" w:fill="FFFFFF"/>
          <w:lang w:eastAsia="fr-FR" w:bidi="he-IL"/>
        </w:rPr>
        <w:t>groups</w:t>
      </w:r>
      <w:r>
        <w:rPr>
          <w:rFonts w:eastAsia="Times New Roman" w:cstheme="minorHAnsi"/>
          <w:color w:val="000000" w:themeColor="text1"/>
          <w:shd w:val="clear" w:color="auto" w:fill="FFFFFF"/>
          <w:lang w:eastAsia="fr-FR" w:bidi="he-IL"/>
        </w:rPr>
        <w:t xml:space="preserve">, the horizontal rows </w:t>
      </w:r>
      <w:r w:rsidRPr="003868DA">
        <w:rPr>
          <w:rFonts w:eastAsia="Times New Roman" w:cstheme="minorHAnsi"/>
          <w:i/>
          <w:color w:val="000000" w:themeColor="text1"/>
          <w:shd w:val="clear" w:color="auto" w:fill="FFFFFF"/>
          <w:lang w:eastAsia="fr-FR" w:bidi="he-IL"/>
        </w:rPr>
        <w:t>periods</w:t>
      </w:r>
      <w:r>
        <w:rPr>
          <w:rFonts w:eastAsia="Times New Roman" w:cstheme="minorHAnsi"/>
          <w:color w:val="000000" w:themeColor="text1"/>
          <w:shd w:val="clear" w:color="auto" w:fill="FFFFFF"/>
          <w:lang w:eastAsia="fr-FR" w:bidi="he-IL"/>
        </w:rPr>
        <w:t xml:space="preserve">. Credit: </w:t>
      </w:r>
      <w:proofErr w:type="spellStart"/>
      <w:r>
        <w:rPr>
          <w:rFonts w:eastAsia="Times New Roman" w:cstheme="minorHAnsi"/>
          <w:color w:val="000000" w:themeColor="text1"/>
          <w:shd w:val="clear" w:color="auto" w:fill="FFFFFF"/>
          <w:lang w:eastAsia="fr-FR" w:bidi="he-IL"/>
        </w:rPr>
        <w:t>wplclipart</w:t>
      </w:r>
      <w:proofErr w:type="spellEnd"/>
      <w:r>
        <w:rPr>
          <w:rFonts w:eastAsia="Times New Roman" w:cstheme="minorHAnsi"/>
          <w:color w:val="000000" w:themeColor="text1"/>
          <w:shd w:val="clear" w:color="auto" w:fill="FFFFFF"/>
          <w:lang w:eastAsia="fr-FR" w:bidi="he-IL"/>
        </w:rPr>
        <w:t xml:space="preserve"> (public domain).</w:t>
      </w:r>
    </w:p>
    <w:p w14:paraId="1C204EC6" w14:textId="77777777" w:rsidR="00E079C1" w:rsidRDefault="00E079C1" w:rsidP="00BD0618">
      <w:pPr>
        <w:spacing w:line="480" w:lineRule="auto"/>
        <w:rPr>
          <w:rFonts w:eastAsia="Times New Roman" w:cstheme="minorHAnsi"/>
          <w:color w:val="000000" w:themeColor="text1"/>
          <w:shd w:val="clear" w:color="auto" w:fill="FFFFFF"/>
          <w:lang w:eastAsia="fr-FR" w:bidi="he-IL"/>
        </w:rPr>
      </w:pPr>
    </w:p>
    <w:p w14:paraId="1AB59829" w14:textId="2BFB1AB8" w:rsidR="00BD0618" w:rsidRDefault="00D2729A" w:rsidP="00BD0618">
      <w:pPr>
        <w:spacing w:line="480" w:lineRule="auto"/>
        <w:rPr>
          <w:rFonts w:eastAsia="Times New Roman" w:cstheme="minorHAnsi"/>
          <w:color w:val="000000" w:themeColor="text1"/>
          <w:shd w:val="clear" w:color="auto" w:fill="FFFFFF"/>
          <w:lang w:eastAsia="fr-FR" w:bidi="he-IL"/>
        </w:rPr>
      </w:pPr>
      <w:bookmarkStart w:id="0" w:name="_Hlk12611651"/>
      <w:r>
        <w:rPr>
          <w:rFonts w:eastAsia="Times New Roman" w:cstheme="minorHAnsi"/>
          <w:color w:val="000000" w:themeColor="text1"/>
          <w:shd w:val="clear" w:color="auto" w:fill="FFFFFF"/>
          <w:lang w:eastAsia="fr-FR" w:bidi="he-IL"/>
        </w:rPr>
        <w:t xml:space="preserve">We may say that this </w:t>
      </w:r>
      <w:r w:rsidR="00BD0618">
        <w:rPr>
          <w:rFonts w:eastAsia="Times New Roman" w:cstheme="minorHAnsi"/>
          <w:color w:val="000000" w:themeColor="text1"/>
          <w:shd w:val="clear" w:color="auto" w:fill="FFFFFF"/>
          <w:lang w:eastAsia="fr-FR" w:bidi="he-IL"/>
        </w:rPr>
        <w:t xml:space="preserve">‘family resemblance’ </w:t>
      </w:r>
      <w:r w:rsidR="0030300F">
        <w:rPr>
          <w:rFonts w:eastAsia="Times New Roman" w:cstheme="minorHAnsi"/>
          <w:color w:val="000000" w:themeColor="text1"/>
          <w:shd w:val="clear" w:color="auto" w:fill="FFFFFF"/>
          <w:lang w:eastAsia="fr-FR" w:bidi="he-IL"/>
        </w:rPr>
        <w:t>serve</w:t>
      </w:r>
      <w:r>
        <w:rPr>
          <w:rFonts w:eastAsia="Times New Roman" w:cstheme="minorHAnsi"/>
          <w:color w:val="000000" w:themeColor="text1"/>
          <w:shd w:val="clear" w:color="auto" w:fill="FFFFFF"/>
          <w:lang w:eastAsia="fr-FR" w:bidi="he-IL"/>
        </w:rPr>
        <w:t>s</w:t>
      </w:r>
      <w:r w:rsidR="0030300F">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as a compass to navigate the chemical knowledge accumulated on the elements and their combinations</w:t>
      </w:r>
      <w:r w:rsidR="00CE2C22">
        <w:rPr>
          <w:rFonts w:eastAsia="Times New Roman" w:cstheme="minorHAnsi"/>
          <w:color w:val="000000" w:themeColor="text1"/>
          <w:shd w:val="clear" w:color="auto" w:fill="FFFFFF"/>
          <w:lang w:eastAsia="fr-FR" w:bidi="he-IL"/>
        </w:rPr>
        <w:t xml:space="preserve"> and that it may guide </w:t>
      </w:r>
      <w:r w:rsidR="0030300F">
        <w:rPr>
          <w:rFonts w:eastAsia="Times New Roman" w:cstheme="minorHAnsi"/>
          <w:color w:val="000000" w:themeColor="text1"/>
          <w:shd w:val="clear" w:color="auto" w:fill="FFFFFF"/>
          <w:lang w:eastAsia="fr-FR" w:bidi="he-IL"/>
        </w:rPr>
        <w:t xml:space="preserve">scientists </w:t>
      </w:r>
      <w:r w:rsidR="00CE2C22">
        <w:rPr>
          <w:rFonts w:eastAsia="Times New Roman" w:cstheme="minorHAnsi"/>
          <w:color w:val="000000" w:themeColor="text1"/>
          <w:shd w:val="clear" w:color="auto" w:fill="FFFFFF"/>
          <w:lang w:eastAsia="fr-FR" w:bidi="he-IL"/>
        </w:rPr>
        <w:t>in their search for</w:t>
      </w:r>
      <w:r w:rsidR="00BD0618">
        <w:rPr>
          <w:rFonts w:eastAsia="Times New Roman" w:cstheme="minorHAnsi"/>
          <w:color w:val="000000" w:themeColor="text1"/>
          <w:shd w:val="clear" w:color="auto" w:fill="FFFFFF"/>
          <w:lang w:eastAsia="fr-FR" w:bidi="he-IL"/>
        </w:rPr>
        <w:t xml:space="preserve"> different elements in nature, as was common in the nineteenth and twentieth centuries</w:t>
      </w:r>
      <w:r w:rsidR="00CE2C22">
        <w:rPr>
          <w:rFonts w:eastAsia="Times New Roman" w:cstheme="minorHAnsi"/>
          <w:color w:val="000000" w:themeColor="text1"/>
          <w:shd w:val="clear" w:color="auto" w:fill="FFFFFF"/>
          <w:lang w:eastAsia="fr-FR" w:bidi="he-IL"/>
        </w:rPr>
        <w:t>.</w:t>
      </w:r>
      <w:r w:rsidR="005D5078">
        <w:rPr>
          <w:rFonts w:eastAsia="Times New Roman" w:cstheme="minorHAnsi"/>
          <w:color w:val="000000" w:themeColor="text1"/>
          <w:shd w:val="clear" w:color="auto" w:fill="FFFFFF"/>
          <w:lang w:eastAsia="fr-FR" w:bidi="he-IL"/>
        </w:rPr>
        <w:t xml:space="preserve"> </w:t>
      </w:r>
      <w:bookmarkStart w:id="1" w:name="_Hlk12611598"/>
      <w:r w:rsidR="00CE2C22">
        <w:rPr>
          <w:rFonts w:eastAsia="Times New Roman" w:cstheme="minorHAnsi"/>
          <w:color w:val="000000" w:themeColor="text1"/>
          <w:shd w:val="clear" w:color="auto" w:fill="FFFFFF"/>
          <w:lang w:eastAsia="fr-FR" w:bidi="he-IL"/>
        </w:rPr>
        <w:t>Analogously,</w:t>
      </w:r>
      <w:r w:rsidR="005D5078">
        <w:rPr>
          <w:rFonts w:eastAsia="Times New Roman" w:cstheme="minorHAnsi"/>
          <w:color w:val="000000" w:themeColor="text1"/>
          <w:shd w:val="clear" w:color="auto" w:fill="FFFFFF"/>
          <w:lang w:eastAsia="fr-FR" w:bidi="he-IL"/>
        </w:rPr>
        <w:t xml:space="preserve"> </w:t>
      </w:r>
      <w:r w:rsidR="00CE2C22">
        <w:rPr>
          <w:rFonts w:eastAsia="Times New Roman" w:cstheme="minorHAnsi"/>
          <w:color w:val="000000" w:themeColor="text1"/>
          <w:shd w:val="clear" w:color="auto" w:fill="FFFFFF"/>
          <w:lang w:eastAsia="fr-FR" w:bidi="he-IL"/>
        </w:rPr>
        <w:t xml:space="preserve">the periodic system </w:t>
      </w:r>
      <w:r w:rsidR="00C93776">
        <w:rPr>
          <w:rFonts w:eastAsia="Times New Roman" w:cstheme="minorHAnsi"/>
          <w:color w:val="000000" w:themeColor="text1"/>
          <w:shd w:val="clear" w:color="auto" w:fill="FFFFFF"/>
          <w:lang w:eastAsia="fr-FR" w:bidi="he-IL"/>
        </w:rPr>
        <w:t>enable</w:t>
      </w:r>
      <w:r w:rsidR="00C42FED">
        <w:rPr>
          <w:rFonts w:eastAsia="Times New Roman" w:cstheme="minorHAnsi"/>
          <w:color w:val="000000" w:themeColor="text1"/>
          <w:shd w:val="clear" w:color="auto" w:fill="FFFFFF"/>
          <w:lang w:eastAsia="fr-FR" w:bidi="he-IL"/>
        </w:rPr>
        <w:t>s</w:t>
      </w:r>
      <w:r w:rsidR="00CE2C22">
        <w:rPr>
          <w:rFonts w:eastAsia="Times New Roman" w:cstheme="minorHAnsi"/>
          <w:color w:val="000000" w:themeColor="text1"/>
          <w:shd w:val="clear" w:color="auto" w:fill="FFFFFF"/>
          <w:lang w:eastAsia="fr-FR" w:bidi="he-IL"/>
        </w:rPr>
        <w:t xml:space="preserve"> scientists </w:t>
      </w:r>
      <w:r w:rsidR="005D5078">
        <w:rPr>
          <w:rFonts w:eastAsia="Times New Roman" w:cstheme="minorHAnsi"/>
          <w:color w:val="000000" w:themeColor="text1"/>
          <w:shd w:val="clear" w:color="auto" w:fill="FFFFFF"/>
          <w:lang w:eastAsia="fr-FR" w:bidi="he-IL"/>
        </w:rPr>
        <w:t xml:space="preserve">to </w:t>
      </w:r>
      <w:r w:rsidR="00C93776">
        <w:rPr>
          <w:rFonts w:eastAsia="Times New Roman" w:cstheme="minorHAnsi"/>
          <w:color w:val="000000" w:themeColor="text1"/>
          <w:shd w:val="clear" w:color="auto" w:fill="FFFFFF"/>
          <w:lang w:eastAsia="fr-FR" w:bidi="he-IL"/>
        </w:rPr>
        <w:t xml:space="preserve">use </w:t>
      </w:r>
      <w:r w:rsidR="005D5078">
        <w:rPr>
          <w:rFonts w:eastAsia="Times New Roman" w:cstheme="minorHAnsi"/>
          <w:color w:val="000000" w:themeColor="text1"/>
          <w:shd w:val="clear" w:color="auto" w:fill="FFFFFF"/>
          <w:lang w:eastAsia="fr-FR" w:bidi="he-IL"/>
        </w:rPr>
        <w:t xml:space="preserve">the </w:t>
      </w:r>
      <w:proofErr w:type="gramStart"/>
      <w:r w:rsidR="005D5078">
        <w:rPr>
          <w:rFonts w:eastAsia="Times New Roman" w:cstheme="minorHAnsi"/>
          <w:color w:val="000000" w:themeColor="text1"/>
          <w:shd w:val="clear" w:color="auto" w:fill="FFFFFF"/>
          <w:lang w:eastAsia="fr-FR" w:bidi="he-IL"/>
        </w:rPr>
        <w:t>better known</w:t>
      </w:r>
      <w:proofErr w:type="gramEnd"/>
      <w:r w:rsidR="005D5078">
        <w:rPr>
          <w:rFonts w:eastAsia="Times New Roman" w:cstheme="minorHAnsi"/>
          <w:color w:val="000000" w:themeColor="text1"/>
          <w:shd w:val="clear" w:color="auto" w:fill="FFFFFF"/>
          <w:lang w:eastAsia="fr-FR" w:bidi="he-IL"/>
        </w:rPr>
        <w:t xml:space="preserve"> elements of the family</w:t>
      </w:r>
      <w:r w:rsidR="00C93776">
        <w:rPr>
          <w:rFonts w:eastAsia="Times New Roman" w:cstheme="minorHAnsi"/>
          <w:color w:val="000000" w:themeColor="text1"/>
          <w:shd w:val="clear" w:color="auto" w:fill="FFFFFF"/>
          <w:lang w:eastAsia="fr-FR" w:bidi="he-IL"/>
        </w:rPr>
        <w:t xml:space="preserve"> to</w:t>
      </w:r>
      <w:r w:rsidR="005D5078">
        <w:rPr>
          <w:rFonts w:eastAsia="Times New Roman" w:cstheme="minorHAnsi"/>
          <w:color w:val="000000" w:themeColor="text1"/>
          <w:shd w:val="clear" w:color="auto" w:fill="FFFFFF"/>
          <w:lang w:eastAsia="fr-FR" w:bidi="he-IL"/>
        </w:rPr>
        <w:t xml:space="preserve"> conjecture the types of compounds </w:t>
      </w:r>
      <w:r w:rsidR="00150C1A">
        <w:rPr>
          <w:rFonts w:eastAsia="Times New Roman" w:cstheme="minorHAnsi"/>
          <w:color w:val="000000" w:themeColor="text1"/>
          <w:shd w:val="clear" w:color="auto" w:fill="FFFFFF"/>
          <w:lang w:eastAsia="fr-FR" w:bidi="he-IL"/>
        </w:rPr>
        <w:t xml:space="preserve">that </w:t>
      </w:r>
      <w:r w:rsidR="005D5078">
        <w:rPr>
          <w:rFonts w:eastAsia="Times New Roman" w:cstheme="minorHAnsi"/>
          <w:color w:val="000000" w:themeColor="text1"/>
          <w:shd w:val="clear" w:color="auto" w:fill="FFFFFF"/>
          <w:lang w:eastAsia="fr-FR" w:bidi="he-IL"/>
        </w:rPr>
        <w:t xml:space="preserve">those </w:t>
      </w:r>
      <w:r w:rsidR="00150C1A">
        <w:rPr>
          <w:rFonts w:eastAsia="Times New Roman" w:cstheme="minorHAnsi"/>
          <w:color w:val="000000" w:themeColor="text1"/>
          <w:shd w:val="clear" w:color="auto" w:fill="FFFFFF"/>
          <w:lang w:eastAsia="fr-FR" w:bidi="he-IL"/>
        </w:rPr>
        <w:t>elements yet</w:t>
      </w:r>
      <w:r w:rsidR="005D5078">
        <w:rPr>
          <w:rFonts w:eastAsia="Times New Roman" w:cstheme="minorHAnsi"/>
          <w:color w:val="000000" w:themeColor="text1"/>
          <w:shd w:val="clear" w:color="auto" w:fill="FFFFFF"/>
          <w:lang w:eastAsia="fr-FR" w:bidi="he-IL"/>
        </w:rPr>
        <w:t xml:space="preserve"> be explored are susceptible to form</w:t>
      </w:r>
      <w:bookmarkEnd w:id="1"/>
      <w:r w:rsidR="00BD0618">
        <w:rPr>
          <w:rFonts w:eastAsia="Times New Roman" w:cstheme="minorHAnsi"/>
          <w:color w:val="000000" w:themeColor="text1"/>
          <w:shd w:val="clear" w:color="auto" w:fill="FFFFFF"/>
          <w:lang w:eastAsia="fr-FR" w:bidi="he-IL"/>
        </w:rPr>
        <w:t xml:space="preserve">. </w:t>
      </w:r>
      <w:bookmarkEnd w:id="0"/>
      <w:r w:rsidR="00BD0618">
        <w:rPr>
          <w:rFonts w:eastAsia="Times New Roman" w:cstheme="minorHAnsi"/>
          <w:color w:val="000000" w:themeColor="text1"/>
          <w:shd w:val="clear" w:color="auto" w:fill="FFFFFF"/>
          <w:lang w:eastAsia="fr-FR" w:bidi="he-IL"/>
        </w:rPr>
        <w:t xml:space="preserve">For example, to the chemist couple Ida (1896–1978) and Walter </w:t>
      </w:r>
      <w:proofErr w:type="spellStart"/>
      <w:r w:rsidR="00BD0618">
        <w:rPr>
          <w:rFonts w:eastAsia="Times New Roman" w:cstheme="minorHAnsi"/>
          <w:color w:val="000000" w:themeColor="text1"/>
          <w:shd w:val="clear" w:color="auto" w:fill="FFFFFF"/>
          <w:lang w:eastAsia="fr-FR" w:bidi="he-IL"/>
        </w:rPr>
        <w:t>Noddack</w:t>
      </w:r>
      <w:proofErr w:type="spellEnd"/>
      <w:r w:rsidR="00BD0618">
        <w:rPr>
          <w:rFonts w:eastAsia="Times New Roman" w:cstheme="minorHAnsi"/>
          <w:color w:val="000000" w:themeColor="text1"/>
          <w:shd w:val="clear" w:color="auto" w:fill="FFFFFF"/>
          <w:lang w:eastAsia="fr-FR" w:bidi="he-IL"/>
        </w:rPr>
        <w:t xml:space="preserve"> (1893–1960) who were looking for elements </w:t>
      </w:r>
      <w:r w:rsidR="000D79EA">
        <w:rPr>
          <w:rFonts w:eastAsia="Times New Roman" w:cstheme="minorHAnsi"/>
          <w:color w:val="000000" w:themeColor="text1"/>
          <w:shd w:val="clear" w:color="auto" w:fill="FFFFFF"/>
          <w:lang w:eastAsia="fr-FR" w:bidi="he-IL"/>
        </w:rPr>
        <w:t xml:space="preserve">assumed </w:t>
      </w:r>
      <w:r w:rsidR="00BD0618">
        <w:rPr>
          <w:rFonts w:eastAsia="Times New Roman" w:cstheme="minorHAnsi"/>
          <w:color w:val="000000" w:themeColor="text1"/>
          <w:shd w:val="clear" w:color="auto" w:fill="FFFFFF"/>
          <w:lang w:eastAsia="fr-FR" w:bidi="he-IL"/>
        </w:rPr>
        <w:t xml:space="preserve">to be in the same family as manganese in the periodic system, the periodic system </w:t>
      </w:r>
      <w:r w:rsidR="009006E2">
        <w:rPr>
          <w:rFonts w:eastAsia="Times New Roman" w:cstheme="minorHAnsi"/>
          <w:color w:val="000000" w:themeColor="text1"/>
          <w:shd w:val="clear" w:color="auto" w:fill="FFFFFF"/>
          <w:lang w:eastAsia="fr-FR" w:bidi="he-IL"/>
        </w:rPr>
        <w:t xml:space="preserve">served as a compass in their geochemical search </w:t>
      </w:r>
      <w:r w:rsidR="00BD0618">
        <w:rPr>
          <w:rFonts w:eastAsia="Times New Roman" w:cstheme="minorHAnsi"/>
          <w:color w:val="000000" w:themeColor="text1"/>
          <w:shd w:val="clear" w:color="auto" w:fill="FFFFFF"/>
          <w:lang w:eastAsia="fr-FR" w:bidi="he-IL"/>
        </w:rPr>
        <w:t xml:space="preserve">for the right minerals. In minerals containing </w:t>
      </w:r>
      <w:r w:rsidR="00BD0618">
        <w:rPr>
          <w:rFonts w:eastAsia="Times New Roman" w:cstheme="minorHAnsi"/>
          <w:color w:val="000000" w:themeColor="text1"/>
          <w:shd w:val="clear" w:color="auto" w:fill="FFFFFF"/>
          <w:lang w:eastAsia="fr-FR" w:bidi="he-IL"/>
        </w:rPr>
        <w:lastRenderedPageBreak/>
        <w:t>neighboring elements thought to have properties</w:t>
      </w:r>
      <w:r w:rsidR="008F2E8B">
        <w:rPr>
          <w:rFonts w:eastAsia="Times New Roman" w:cstheme="minorHAnsi"/>
          <w:color w:val="000000" w:themeColor="text1"/>
          <w:shd w:val="clear" w:color="auto" w:fill="FFFFFF"/>
          <w:lang w:eastAsia="fr-FR" w:bidi="he-IL"/>
        </w:rPr>
        <w:t xml:space="preserve"> </w:t>
      </w:r>
      <w:proofErr w:type="gramStart"/>
      <w:r w:rsidR="008F2E8B">
        <w:rPr>
          <w:rFonts w:eastAsia="Times New Roman" w:cstheme="minorHAnsi"/>
          <w:color w:val="000000" w:themeColor="text1"/>
          <w:shd w:val="clear" w:color="auto" w:fill="FFFFFF"/>
          <w:lang w:eastAsia="fr-FR" w:bidi="he-IL"/>
        </w:rPr>
        <w:t>similar</w:t>
      </w:r>
      <w:r w:rsidR="00BD0618">
        <w:rPr>
          <w:rFonts w:eastAsia="Times New Roman" w:cstheme="minorHAnsi"/>
          <w:color w:val="000000" w:themeColor="text1"/>
          <w:shd w:val="clear" w:color="auto" w:fill="FFFFFF"/>
          <w:lang w:eastAsia="fr-FR" w:bidi="he-IL"/>
        </w:rPr>
        <w:t xml:space="preserve"> </w:t>
      </w:r>
      <w:r w:rsidR="00C959A7">
        <w:rPr>
          <w:rFonts w:eastAsia="Times New Roman" w:cstheme="minorHAnsi"/>
          <w:color w:val="000000" w:themeColor="text1"/>
          <w:shd w:val="clear" w:color="auto" w:fill="FFFFFF"/>
          <w:lang w:eastAsia="fr-FR" w:bidi="he-IL"/>
        </w:rPr>
        <w:t>to</w:t>
      </w:r>
      <w:proofErr w:type="gramEnd"/>
      <w:r w:rsidR="00C959A7">
        <w:rPr>
          <w:rFonts w:eastAsia="Times New Roman" w:cstheme="minorHAnsi"/>
          <w:color w:val="000000" w:themeColor="text1"/>
          <w:shd w:val="clear" w:color="auto" w:fill="FFFFFF"/>
          <w:lang w:eastAsia="fr-FR" w:bidi="he-IL"/>
        </w:rPr>
        <w:t xml:space="preserve"> </w:t>
      </w:r>
      <w:r w:rsidR="00BD0618">
        <w:rPr>
          <w:rFonts w:eastAsia="Times New Roman" w:cstheme="minorHAnsi"/>
          <w:color w:val="000000" w:themeColor="text1"/>
          <w:shd w:val="clear" w:color="auto" w:fill="FFFFFF"/>
          <w:lang w:eastAsia="fr-FR" w:bidi="he-IL"/>
        </w:rPr>
        <w:t>the unknown elements, they successfully discovered rhenium, element number 75.</w:t>
      </w:r>
      <w:r w:rsidR="00BD0618">
        <w:rPr>
          <w:rStyle w:val="FootnoteReference"/>
          <w:rFonts w:eastAsia="Times New Roman" w:cstheme="minorHAnsi"/>
          <w:color w:val="000000" w:themeColor="text1"/>
          <w:shd w:val="clear" w:color="auto" w:fill="FFFFFF"/>
          <w:lang w:eastAsia="fr-FR" w:bidi="he-IL"/>
        </w:rPr>
        <w:footnoteReference w:id="3"/>
      </w:r>
      <w:r w:rsidR="00BD0618">
        <w:rPr>
          <w:rFonts w:eastAsia="Times New Roman" w:cstheme="minorHAnsi"/>
          <w:color w:val="000000" w:themeColor="text1"/>
          <w:shd w:val="clear" w:color="auto" w:fill="FFFFFF"/>
          <w:lang w:eastAsia="fr-FR" w:bidi="he-IL"/>
        </w:rPr>
        <w:t xml:space="preserve"> </w:t>
      </w:r>
      <w:r w:rsidR="002B046C">
        <w:rPr>
          <w:rFonts w:eastAsia="Times New Roman" w:cstheme="minorHAnsi"/>
          <w:color w:val="000000" w:themeColor="text1"/>
          <w:shd w:val="clear" w:color="auto" w:fill="FFFFFF"/>
          <w:lang w:eastAsia="fr-FR" w:bidi="he-IL"/>
        </w:rPr>
        <w:t>The cartographic metaphor is still shared by contemporary</w:t>
      </w:r>
      <w:r w:rsidR="00B5778E">
        <w:rPr>
          <w:rFonts w:eastAsia="Times New Roman" w:cstheme="minorHAnsi"/>
          <w:color w:val="000000" w:themeColor="text1"/>
          <w:shd w:val="clear" w:color="auto" w:fill="FFFFFF"/>
          <w:lang w:eastAsia="fr-FR" w:bidi="he-IL"/>
        </w:rPr>
        <w:t xml:space="preserve"> scientists</w:t>
      </w:r>
      <w:r w:rsidR="002B046C">
        <w:rPr>
          <w:rFonts w:eastAsia="Times New Roman" w:cstheme="minorHAnsi"/>
          <w:color w:val="000000" w:themeColor="text1"/>
          <w:shd w:val="clear" w:color="auto" w:fill="FFFFFF"/>
          <w:lang w:eastAsia="fr-FR" w:bidi="he-IL"/>
        </w:rPr>
        <w:t xml:space="preserve"> and resonates in popular accounts such as the </w:t>
      </w:r>
      <w:r w:rsidR="002B046C" w:rsidRPr="00B5778E">
        <w:rPr>
          <w:rFonts w:eastAsia="Times New Roman" w:cstheme="minorHAnsi"/>
          <w:i/>
          <w:color w:val="000000" w:themeColor="text1"/>
          <w:shd w:val="clear" w:color="auto" w:fill="FFFFFF"/>
          <w:lang w:eastAsia="fr-FR" w:bidi="he-IL"/>
        </w:rPr>
        <w:t>Periodic Kingdom</w:t>
      </w:r>
      <w:r w:rsidR="002B046C">
        <w:rPr>
          <w:rFonts w:eastAsia="Times New Roman" w:cstheme="minorHAnsi"/>
          <w:color w:val="000000" w:themeColor="text1"/>
          <w:shd w:val="clear" w:color="auto" w:fill="FFFFFF"/>
          <w:lang w:eastAsia="fr-FR" w:bidi="he-IL"/>
        </w:rPr>
        <w:t xml:space="preserve"> by </w:t>
      </w:r>
      <w:r w:rsidR="000D79EA">
        <w:rPr>
          <w:rFonts w:eastAsia="Times New Roman" w:cstheme="minorHAnsi"/>
          <w:color w:val="000000" w:themeColor="text1"/>
          <w:shd w:val="clear" w:color="auto" w:fill="FFFFFF"/>
          <w:lang w:eastAsia="fr-FR" w:bidi="he-IL"/>
        </w:rPr>
        <w:t xml:space="preserve">the </w:t>
      </w:r>
      <w:r w:rsidR="002B046C">
        <w:rPr>
          <w:rFonts w:eastAsia="Times New Roman" w:cstheme="minorHAnsi"/>
          <w:color w:val="000000" w:themeColor="text1"/>
          <w:shd w:val="clear" w:color="auto" w:fill="FFFFFF"/>
          <w:lang w:eastAsia="fr-FR" w:bidi="he-IL"/>
        </w:rPr>
        <w:t>acclaimed textbook writer and teacher Peter Atkins.</w:t>
      </w:r>
      <w:r w:rsidR="00B5778E">
        <w:rPr>
          <w:rStyle w:val="FootnoteReference"/>
          <w:rFonts w:eastAsia="Times New Roman" w:cstheme="minorHAnsi"/>
          <w:color w:val="000000" w:themeColor="text1"/>
          <w:shd w:val="clear" w:color="auto" w:fill="FFFFFF"/>
          <w:lang w:eastAsia="fr-FR" w:bidi="he-IL"/>
        </w:rPr>
        <w:footnoteReference w:id="4"/>
      </w:r>
      <w:r w:rsidR="002B046C">
        <w:rPr>
          <w:rFonts w:eastAsia="Times New Roman" w:cstheme="minorHAnsi"/>
          <w:color w:val="000000" w:themeColor="text1"/>
          <w:shd w:val="clear" w:color="auto" w:fill="FFFFFF"/>
          <w:lang w:eastAsia="fr-FR" w:bidi="he-IL"/>
        </w:rPr>
        <w:t xml:space="preserve"> </w:t>
      </w:r>
    </w:p>
    <w:p w14:paraId="439B10AC"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2EDB5DAB" w14:textId="10C65EB2" w:rsidR="00BD0618" w:rsidRPr="0044763E" w:rsidRDefault="00BD0618" w:rsidP="00BD0618">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 xml:space="preserve">As a pedagogical tool, the periodic system </w:t>
      </w:r>
      <w:r w:rsidR="00C959A7">
        <w:rPr>
          <w:rFonts w:eastAsia="Times New Roman" w:cstheme="minorHAnsi"/>
          <w:color w:val="000000" w:themeColor="text1"/>
          <w:shd w:val="clear" w:color="auto" w:fill="FFFFFF"/>
          <w:lang w:eastAsia="fr-FR" w:bidi="he-IL"/>
        </w:rPr>
        <w:t xml:space="preserve">gains </w:t>
      </w:r>
      <w:r>
        <w:rPr>
          <w:rFonts w:eastAsia="Times New Roman" w:cstheme="minorHAnsi"/>
          <w:color w:val="000000" w:themeColor="text1"/>
          <w:shd w:val="clear" w:color="auto" w:fill="FFFFFF"/>
          <w:lang w:eastAsia="fr-FR" w:bidi="he-IL"/>
        </w:rPr>
        <w:t>added meaning</w:t>
      </w:r>
      <w:r w:rsidR="00644C72">
        <w:rPr>
          <w:rFonts w:eastAsia="Times New Roman" w:cstheme="minorHAnsi"/>
          <w:color w:val="000000" w:themeColor="text1"/>
          <w:shd w:val="clear" w:color="auto" w:fill="FFFFFF"/>
          <w:lang w:eastAsia="fr-FR" w:bidi="he-IL"/>
        </w:rPr>
        <w:t xml:space="preserve"> by</w:t>
      </w:r>
      <w:r>
        <w:rPr>
          <w:rFonts w:eastAsia="Times New Roman" w:cstheme="minorHAnsi"/>
          <w:color w:val="000000" w:themeColor="text1"/>
          <w:shd w:val="clear" w:color="auto" w:fill="FFFFFF"/>
          <w:lang w:eastAsia="fr-FR" w:bidi="he-IL"/>
        </w:rPr>
        <w:t xml:space="preserve"> </w:t>
      </w:r>
      <w:r w:rsidR="00644C72">
        <w:rPr>
          <w:rFonts w:eastAsia="Times New Roman" w:cstheme="minorHAnsi"/>
          <w:color w:val="000000" w:themeColor="text1"/>
          <w:shd w:val="clear" w:color="auto" w:fill="FFFFFF"/>
          <w:lang w:eastAsia="fr-FR" w:bidi="he-IL"/>
        </w:rPr>
        <w:t xml:space="preserve">systemizing and condensing </w:t>
      </w:r>
      <w:r>
        <w:rPr>
          <w:rFonts w:eastAsia="Times New Roman" w:cstheme="minorHAnsi"/>
          <w:color w:val="000000" w:themeColor="text1"/>
          <w:shd w:val="clear" w:color="auto" w:fill="FFFFFF"/>
          <w:lang w:eastAsia="fr-FR" w:bidi="he-IL"/>
        </w:rPr>
        <w:t xml:space="preserve">basic chemistry for learners, and </w:t>
      </w:r>
      <w:r w:rsidR="008F2E8B">
        <w:rPr>
          <w:rFonts w:eastAsia="Times New Roman" w:cstheme="minorHAnsi"/>
          <w:color w:val="000000" w:themeColor="text1"/>
          <w:shd w:val="clear" w:color="auto" w:fill="FFFFFF"/>
          <w:lang w:eastAsia="fr-FR" w:bidi="he-IL"/>
        </w:rPr>
        <w:t xml:space="preserve">it </w:t>
      </w:r>
      <w:r>
        <w:rPr>
          <w:rFonts w:eastAsia="Times New Roman" w:cstheme="minorHAnsi"/>
          <w:color w:val="000000" w:themeColor="text1"/>
          <w:shd w:val="clear" w:color="auto" w:fill="FFFFFF"/>
          <w:lang w:eastAsia="fr-FR" w:bidi="he-IL"/>
        </w:rPr>
        <w:t xml:space="preserve">teaches them to navigate the diversity of the chemical elements </w:t>
      </w:r>
      <w:r w:rsidR="00644C72" w:rsidRPr="008F2E8B">
        <w:rPr>
          <w:rFonts w:eastAsia="Times New Roman" w:cstheme="minorHAnsi"/>
          <w:color w:val="000000" w:themeColor="text1"/>
          <w:shd w:val="clear" w:color="auto" w:fill="FFFFFF"/>
          <w:lang w:eastAsia="fr-FR" w:bidi="he-IL"/>
        </w:rPr>
        <w:t>that make up</w:t>
      </w:r>
      <w:r>
        <w:rPr>
          <w:rFonts w:eastAsia="Times New Roman" w:cstheme="minorHAnsi"/>
          <w:color w:val="000000" w:themeColor="text1"/>
          <w:shd w:val="clear" w:color="auto" w:fill="FFFFFF"/>
          <w:lang w:eastAsia="fr-FR" w:bidi="he-IL"/>
        </w:rPr>
        <w:t xml:space="preserve"> all matter. Information on reaction patterns, metallic properties, even </w:t>
      </w:r>
      <w:r w:rsidR="007240F5">
        <w:rPr>
          <w:rFonts w:eastAsia="Times New Roman" w:cstheme="minorHAnsi"/>
          <w:color w:val="000000" w:themeColor="text1"/>
          <w:shd w:val="clear" w:color="auto" w:fill="FFFFFF"/>
          <w:lang w:eastAsia="fr-FR" w:bidi="he-IL"/>
        </w:rPr>
        <w:t>varieties in</w:t>
      </w:r>
      <w:r>
        <w:rPr>
          <w:rFonts w:eastAsia="Times New Roman" w:cstheme="minorHAnsi"/>
          <w:color w:val="000000" w:themeColor="text1"/>
          <w:shd w:val="clear" w:color="auto" w:fill="FFFFFF"/>
          <w:lang w:eastAsia="fr-FR" w:bidi="he-IL"/>
        </w:rPr>
        <w:t xml:space="preserve"> atomic radii can be extracted from the way the elements are ordered in the periodic system, and there is no need to learn about each element separately to grasp the overall </w:t>
      </w:r>
      <w:r w:rsidR="00565D01">
        <w:rPr>
          <w:rFonts w:eastAsia="Times New Roman" w:cstheme="minorHAnsi"/>
          <w:color w:val="000000" w:themeColor="text1"/>
          <w:shd w:val="clear" w:color="auto" w:fill="FFFFFF"/>
          <w:lang w:eastAsia="fr-FR" w:bidi="he-IL"/>
        </w:rPr>
        <w:t>patterns</w:t>
      </w:r>
      <w:r>
        <w:rPr>
          <w:rFonts w:eastAsia="Times New Roman" w:cstheme="minorHAnsi"/>
          <w:color w:val="000000" w:themeColor="text1"/>
          <w:shd w:val="clear" w:color="auto" w:fill="FFFFFF"/>
          <w:lang w:eastAsia="fr-FR" w:bidi="he-IL"/>
        </w:rPr>
        <w:t xml:space="preserve">. Indeed, both the Russian chemist Dmitri Mendeleev (1834–1907) and the German chemist (Julius) Lothar Meyer (1830–1895) developed the periodic system in a teaching context, as they wished to present the chemistry of the then known 63 elements in a more orderly way when preparing </w:t>
      </w:r>
      <w:r w:rsidR="00565099">
        <w:rPr>
          <w:rFonts w:eastAsia="Times New Roman" w:cstheme="minorHAnsi"/>
          <w:color w:val="000000" w:themeColor="text1"/>
          <w:shd w:val="clear" w:color="auto" w:fill="FFFFFF"/>
          <w:lang w:eastAsia="fr-FR" w:bidi="he-IL"/>
        </w:rPr>
        <w:t xml:space="preserve">chemistry </w:t>
      </w:r>
      <w:r>
        <w:rPr>
          <w:rFonts w:eastAsia="Times New Roman" w:cstheme="minorHAnsi"/>
          <w:color w:val="000000" w:themeColor="text1"/>
          <w:shd w:val="clear" w:color="auto" w:fill="FFFFFF"/>
          <w:lang w:eastAsia="fr-FR" w:bidi="he-IL"/>
        </w:rPr>
        <w:t xml:space="preserve">textbooks. The </w:t>
      </w:r>
      <w:r w:rsidRPr="0044763E">
        <w:rPr>
          <w:rFonts w:eastAsia="Times New Roman" w:cstheme="minorHAnsi"/>
          <w:color w:val="000000" w:themeColor="text1"/>
          <w:shd w:val="clear" w:color="auto" w:fill="FFFFFF"/>
          <w:lang w:eastAsia="fr-FR" w:bidi="he-IL"/>
        </w:rPr>
        <w:t xml:space="preserve">periodic system </w:t>
      </w:r>
      <w:r>
        <w:rPr>
          <w:rFonts w:eastAsia="Times New Roman" w:cstheme="minorHAnsi"/>
          <w:color w:val="000000" w:themeColor="text1"/>
          <w:shd w:val="clear" w:color="auto" w:fill="FFFFFF"/>
          <w:lang w:eastAsia="fr-FR" w:bidi="he-IL"/>
        </w:rPr>
        <w:t xml:space="preserve">has even been described </w:t>
      </w:r>
      <w:r w:rsidRPr="00811335">
        <w:rPr>
          <w:rFonts w:eastAsia="Times New Roman" w:cstheme="minorHAnsi"/>
          <w:color w:val="000000" w:themeColor="text1"/>
          <w:shd w:val="clear" w:color="auto" w:fill="FFFFFF"/>
          <w:lang w:eastAsia="fr-FR" w:bidi="he-IL"/>
        </w:rPr>
        <w:t xml:space="preserve">as a </w:t>
      </w:r>
      <w:r w:rsidRPr="00811335">
        <w:rPr>
          <w:rFonts w:eastAsia="Times New Roman" w:cstheme="minorHAnsi"/>
          <w:i/>
          <w:color w:val="000000" w:themeColor="text1"/>
          <w:shd w:val="clear" w:color="auto" w:fill="FFFFFF"/>
          <w:lang w:eastAsia="fr-FR" w:bidi="he-IL"/>
        </w:rPr>
        <w:t>typology</w:t>
      </w:r>
      <w:r w:rsidRPr="00811335">
        <w:rPr>
          <w:rFonts w:eastAsia="Times New Roman" w:cstheme="minorHAnsi"/>
          <w:color w:val="000000" w:themeColor="text1"/>
          <w:shd w:val="clear" w:color="auto" w:fill="FFFFFF"/>
          <w:lang w:eastAsia="fr-FR" w:bidi="he-IL"/>
        </w:rPr>
        <w:t xml:space="preserve"> in chemistry,</w:t>
      </w:r>
      <w:r w:rsidRPr="0044763E">
        <w:rPr>
          <w:rFonts w:eastAsia="Times New Roman" w:cstheme="minorHAnsi"/>
          <w:color w:val="000000" w:themeColor="text1"/>
          <w:shd w:val="clear" w:color="auto" w:fill="FFFFFF"/>
          <w:lang w:eastAsia="fr-FR" w:bidi="he-IL"/>
        </w:rPr>
        <w:t xml:space="preserve"> serving a role </w:t>
      </w:r>
      <w:r w:rsidR="008F2E8B" w:rsidRPr="0044763E">
        <w:rPr>
          <w:rFonts w:eastAsia="Times New Roman" w:cstheme="minorHAnsi"/>
          <w:color w:val="000000" w:themeColor="text1"/>
          <w:shd w:val="clear" w:color="auto" w:fill="FFFFFF"/>
          <w:lang w:eastAsia="fr-FR" w:bidi="he-IL"/>
        </w:rPr>
        <w:t>similar</w:t>
      </w:r>
      <w:r w:rsidR="008F2E8B">
        <w:rPr>
          <w:rFonts w:eastAsia="Times New Roman" w:cstheme="minorHAnsi"/>
          <w:color w:val="000000" w:themeColor="text1"/>
          <w:shd w:val="clear" w:color="auto" w:fill="FFFFFF"/>
          <w:lang w:eastAsia="fr-FR" w:bidi="he-IL"/>
        </w:rPr>
        <w:t xml:space="preserve"> to</w:t>
      </w:r>
      <w:r w:rsidR="008F2E8B" w:rsidRPr="0044763E">
        <w:rPr>
          <w:rFonts w:eastAsia="Times New Roman" w:cstheme="minorHAnsi"/>
          <w:color w:val="000000" w:themeColor="text1"/>
          <w:shd w:val="clear" w:color="auto" w:fill="FFFFFF"/>
          <w:lang w:eastAsia="fr-FR" w:bidi="he-IL"/>
        </w:rPr>
        <w:t xml:space="preserve"> </w:t>
      </w:r>
      <w:r w:rsidRPr="0044763E">
        <w:rPr>
          <w:rFonts w:eastAsia="Times New Roman" w:cstheme="minorHAnsi"/>
          <w:color w:val="000000" w:themeColor="text1"/>
          <w:shd w:val="clear" w:color="auto" w:fill="FFFFFF"/>
          <w:lang w:eastAsia="fr-FR" w:bidi="he-IL"/>
        </w:rPr>
        <w:t>collections of minerals and species in natural history museums</w:t>
      </w:r>
      <w:r w:rsidR="008F2E8B">
        <w:rPr>
          <w:rFonts w:eastAsia="Times New Roman" w:cstheme="minorHAnsi"/>
          <w:color w:val="000000" w:themeColor="text1"/>
          <w:shd w:val="clear" w:color="auto" w:fill="FFFFFF"/>
          <w:lang w:eastAsia="fr-FR" w:bidi="he-IL"/>
        </w:rPr>
        <w:t xml:space="preserve"> that</w:t>
      </w:r>
      <w:r w:rsidRPr="0044763E">
        <w:rPr>
          <w:rFonts w:eastAsia="Times New Roman" w:cstheme="minorHAnsi"/>
          <w:color w:val="000000" w:themeColor="text1"/>
          <w:shd w:val="clear" w:color="auto" w:fill="FFFFFF"/>
          <w:lang w:eastAsia="fr-FR" w:bidi="he-IL"/>
        </w:rPr>
        <w:t xml:space="preserve"> represent order, coherence and relations</w:t>
      </w:r>
      <w:r w:rsidR="00565099">
        <w:rPr>
          <w:rFonts w:eastAsia="Times New Roman" w:cstheme="minorHAnsi"/>
          <w:color w:val="000000" w:themeColor="text1"/>
          <w:shd w:val="clear" w:color="auto" w:fill="FFFFFF"/>
          <w:lang w:eastAsia="fr-FR" w:bidi="he-IL"/>
        </w:rPr>
        <w:t>hips</w:t>
      </w:r>
      <w:r w:rsidRPr="0044763E">
        <w:rPr>
          <w:rFonts w:eastAsia="Times New Roman" w:cstheme="minorHAnsi"/>
          <w:color w:val="000000" w:themeColor="text1"/>
          <w:shd w:val="clear" w:color="auto" w:fill="FFFFFF"/>
          <w:lang w:eastAsia="fr-FR" w:bidi="he-IL"/>
        </w:rPr>
        <w:t xml:space="preserve"> in nature, although at a more symbolic level.</w:t>
      </w:r>
      <w:r w:rsidRPr="0044763E">
        <w:rPr>
          <w:rFonts w:eastAsia="Times New Roman" w:cstheme="minorHAnsi"/>
          <w:color w:val="000000" w:themeColor="text1"/>
          <w:shd w:val="clear" w:color="auto" w:fill="FFFFFF"/>
          <w:vertAlign w:val="superscript"/>
          <w:lang w:eastAsia="fr-FR" w:bidi="he-IL"/>
        </w:rPr>
        <w:footnoteReference w:id="5"/>
      </w:r>
      <w:r w:rsidRPr="0044763E">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The 150</w:t>
      </w:r>
      <w:r w:rsidRPr="00556ABC">
        <w:rPr>
          <w:rFonts w:eastAsia="Times New Roman" w:cstheme="minorHAnsi"/>
          <w:color w:val="000000" w:themeColor="text1"/>
          <w:shd w:val="clear" w:color="auto" w:fill="FFFFFF"/>
          <w:vertAlign w:val="superscript"/>
          <w:lang w:eastAsia="fr-FR" w:bidi="he-IL"/>
        </w:rPr>
        <w:t>th</w:t>
      </w:r>
      <w:r>
        <w:rPr>
          <w:rFonts w:eastAsia="Times New Roman" w:cstheme="minorHAnsi"/>
          <w:color w:val="000000" w:themeColor="text1"/>
          <w:shd w:val="clear" w:color="auto" w:fill="FFFFFF"/>
          <w:lang w:eastAsia="fr-FR" w:bidi="he-IL"/>
        </w:rPr>
        <w:t xml:space="preserve"> anniversary of </w:t>
      </w:r>
      <w:r w:rsidR="007240F5">
        <w:rPr>
          <w:rFonts w:eastAsia="Times New Roman" w:cstheme="minorHAnsi"/>
          <w:color w:val="000000" w:themeColor="text1"/>
          <w:shd w:val="clear" w:color="auto" w:fill="FFFFFF"/>
          <w:lang w:eastAsia="fr-FR" w:bidi="he-IL"/>
        </w:rPr>
        <w:t>Mendeleev’s</w:t>
      </w:r>
      <w:r>
        <w:rPr>
          <w:rFonts w:eastAsia="Times New Roman" w:cstheme="minorHAnsi"/>
          <w:color w:val="000000" w:themeColor="text1"/>
          <w:shd w:val="clear" w:color="auto" w:fill="FFFFFF"/>
          <w:lang w:eastAsia="fr-FR" w:bidi="he-IL"/>
        </w:rPr>
        <w:t xml:space="preserve"> celebrated presentation of the periodic system in 1869 provides a good opportunity to revisit the history of the periodic system and its meaning, past and present. The importance of the periodic system is demonstrated by the fact that 2019 was </w:t>
      </w:r>
      <w:r w:rsidR="00565099">
        <w:rPr>
          <w:rFonts w:eastAsia="Times New Roman" w:cstheme="minorHAnsi"/>
          <w:color w:val="000000" w:themeColor="text1"/>
          <w:shd w:val="clear" w:color="auto" w:fill="FFFFFF"/>
          <w:lang w:eastAsia="fr-FR" w:bidi="he-IL"/>
        </w:rPr>
        <w:t xml:space="preserve">declared </w:t>
      </w:r>
      <w:r>
        <w:rPr>
          <w:rFonts w:eastAsia="Times New Roman" w:cstheme="minorHAnsi"/>
          <w:color w:val="000000" w:themeColor="text1"/>
          <w:shd w:val="clear" w:color="auto" w:fill="FFFFFF"/>
          <w:lang w:eastAsia="fr-FR" w:bidi="he-IL"/>
        </w:rPr>
        <w:t xml:space="preserve">the International Year of the Periodic </w:t>
      </w:r>
      <w:r w:rsidR="000D79EA">
        <w:rPr>
          <w:rFonts w:eastAsia="Times New Roman" w:cstheme="minorHAnsi"/>
          <w:color w:val="000000" w:themeColor="text1"/>
          <w:shd w:val="clear" w:color="auto" w:fill="FFFFFF"/>
          <w:lang w:eastAsia="fr-FR" w:bidi="he-IL"/>
        </w:rPr>
        <w:t xml:space="preserve">Table </w:t>
      </w:r>
      <w:r>
        <w:rPr>
          <w:rFonts w:eastAsia="Times New Roman" w:cstheme="minorHAnsi"/>
          <w:color w:val="000000" w:themeColor="text1"/>
          <w:shd w:val="clear" w:color="auto" w:fill="FFFFFF"/>
          <w:lang w:eastAsia="fr-FR" w:bidi="he-IL"/>
        </w:rPr>
        <w:t xml:space="preserve">by the United Nation’s General Assembly and UNESCO. </w:t>
      </w:r>
    </w:p>
    <w:p w14:paraId="30A53207"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4C7D0644" w14:textId="59C2835E" w:rsidR="00BD0618" w:rsidRPr="00515006" w:rsidRDefault="00BD0618" w:rsidP="00BD0618">
      <w:pPr>
        <w:spacing w:line="480" w:lineRule="auto"/>
        <w:rPr>
          <w:rFonts w:eastAsia="Times New Roman" w:cstheme="minorHAnsi"/>
          <w:shd w:val="clear" w:color="auto" w:fill="FFFFFF"/>
          <w:lang w:eastAsia="fr-FR" w:bidi="he-IL"/>
        </w:rPr>
      </w:pPr>
      <w:r w:rsidRPr="0044763E">
        <w:rPr>
          <w:rFonts w:eastAsia="Times New Roman" w:cstheme="minorHAnsi"/>
          <w:color w:val="000000" w:themeColor="text1"/>
          <w:shd w:val="clear" w:color="auto" w:fill="FFFFFF"/>
          <w:lang w:eastAsia="fr-FR" w:bidi="he-IL"/>
        </w:rPr>
        <w:t>The most compre</w:t>
      </w:r>
      <w:r>
        <w:rPr>
          <w:rFonts w:eastAsia="Times New Roman" w:cstheme="minorHAnsi"/>
          <w:color w:val="000000" w:themeColor="text1"/>
          <w:shd w:val="clear" w:color="auto" w:fill="FFFFFF"/>
          <w:lang w:eastAsia="fr-FR" w:bidi="he-IL"/>
        </w:rPr>
        <w:t xml:space="preserve">hensive account </w:t>
      </w:r>
      <w:r w:rsidRPr="00FA7FEE">
        <w:rPr>
          <w:rFonts w:eastAsia="Times New Roman" w:cstheme="minorHAnsi"/>
          <w:color w:val="000000" w:themeColor="text1"/>
          <w:shd w:val="clear" w:color="auto" w:fill="FFFFFF"/>
          <w:lang w:eastAsia="fr-FR" w:bidi="he-IL"/>
        </w:rPr>
        <w:t>o</w:t>
      </w:r>
      <w:r w:rsidR="00FA7FEE">
        <w:rPr>
          <w:rFonts w:eastAsia="Times New Roman" w:cstheme="minorHAnsi"/>
          <w:color w:val="000000" w:themeColor="text1"/>
          <w:shd w:val="clear" w:color="auto" w:fill="FFFFFF"/>
          <w:lang w:eastAsia="fr-FR" w:bidi="he-IL"/>
        </w:rPr>
        <w:t>f</w:t>
      </w:r>
      <w:r>
        <w:rPr>
          <w:rFonts w:eastAsia="Times New Roman" w:cstheme="minorHAnsi"/>
          <w:color w:val="000000" w:themeColor="text1"/>
          <w:shd w:val="clear" w:color="auto" w:fill="FFFFFF"/>
          <w:lang w:eastAsia="fr-FR" w:bidi="he-IL"/>
        </w:rPr>
        <w:t xml:space="preserve"> the history of the p</w:t>
      </w:r>
      <w:r w:rsidRPr="0044763E">
        <w:rPr>
          <w:rFonts w:eastAsia="Times New Roman" w:cstheme="minorHAnsi"/>
          <w:color w:val="000000" w:themeColor="text1"/>
          <w:shd w:val="clear" w:color="auto" w:fill="FFFFFF"/>
          <w:lang w:eastAsia="fr-FR" w:bidi="he-IL"/>
        </w:rPr>
        <w:t>eri</w:t>
      </w:r>
      <w:r>
        <w:rPr>
          <w:rFonts w:eastAsia="Times New Roman" w:cstheme="minorHAnsi"/>
          <w:color w:val="000000" w:themeColor="text1"/>
          <w:shd w:val="clear" w:color="auto" w:fill="FFFFFF"/>
          <w:lang w:eastAsia="fr-FR" w:bidi="he-IL"/>
        </w:rPr>
        <w:t>odic s</w:t>
      </w:r>
      <w:r w:rsidRPr="0044763E">
        <w:rPr>
          <w:rFonts w:eastAsia="Times New Roman" w:cstheme="minorHAnsi"/>
          <w:color w:val="000000" w:themeColor="text1"/>
          <w:shd w:val="clear" w:color="auto" w:fill="FFFFFF"/>
          <w:lang w:eastAsia="fr-FR" w:bidi="he-IL"/>
        </w:rPr>
        <w:t xml:space="preserve">ystem </w:t>
      </w:r>
      <w:r w:rsidR="00565099">
        <w:rPr>
          <w:rFonts w:eastAsia="Times New Roman" w:cstheme="minorHAnsi"/>
          <w:color w:val="000000" w:themeColor="text1"/>
          <w:shd w:val="clear" w:color="auto" w:fill="FFFFFF"/>
          <w:lang w:eastAsia="fr-FR" w:bidi="he-IL"/>
        </w:rPr>
        <w:t>to</w:t>
      </w:r>
      <w:r w:rsidRPr="0044763E">
        <w:rPr>
          <w:rFonts w:eastAsia="Times New Roman" w:cstheme="minorHAnsi"/>
          <w:color w:val="000000" w:themeColor="text1"/>
          <w:shd w:val="clear" w:color="auto" w:fill="FFFFFF"/>
          <w:lang w:eastAsia="fr-FR" w:bidi="he-IL"/>
        </w:rPr>
        <w:t xml:space="preserve"> date is the classic and </w:t>
      </w:r>
      <w:r w:rsidR="00EE66A7">
        <w:rPr>
          <w:rFonts w:eastAsia="Times New Roman" w:cstheme="minorHAnsi"/>
          <w:color w:val="000000" w:themeColor="text1"/>
          <w:shd w:val="clear" w:color="auto" w:fill="FFFFFF"/>
          <w:lang w:eastAsia="fr-FR" w:bidi="he-IL"/>
        </w:rPr>
        <w:t xml:space="preserve">acclaimed </w:t>
      </w:r>
      <w:r w:rsidRPr="0044763E">
        <w:rPr>
          <w:rFonts w:eastAsia="Times New Roman" w:cstheme="minorHAnsi"/>
          <w:color w:val="000000" w:themeColor="text1"/>
          <w:shd w:val="clear" w:color="auto" w:fill="FFFFFF"/>
          <w:lang w:eastAsia="fr-FR" w:bidi="he-IL"/>
        </w:rPr>
        <w:t>history of the first hundred years by J.</w:t>
      </w:r>
      <w:r>
        <w:rPr>
          <w:rFonts w:eastAsia="Times New Roman" w:cstheme="minorHAnsi"/>
          <w:color w:val="000000" w:themeColor="text1"/>
          <w:shd w:val="clear" w:color="auto" w:fill="FFFFFF"/>
          <w:lang w:eastAsia="fr-FR" w:bidi="he-IL"/>
        </w:rPr>
        <w:t xml:space="preserve"> </w:t>
      </w:r>
      <w:r w:rsidRPr="0044763E">
        <w:rPr>
          <w:rFonts w:eastAsia="Times New Roman" w:cstheme="minorHAnsi"/>
          <w:color w:val="000000" w:themeColor="text1"/>
          <w:shd w:val="clear" w:color="auto" w:fill="FFFFFF"/>
          <w:lang w:eastAsia="fr-FR" w:bidi="he-IL"/>
        </w:rPr>
        <w:t xml:space="preserve">W. Van </w:t>
      </w:r>
      <w:proofErr w:type="spellStart"/>
      <w:r w:rsidRPr="0044763E">
        <w:rPr>
          <w:rFonts w:eastAsia="Times New Roman" w:cstheme="minorHAnsi"/>
          <w:color w:val="000000" w:themeColor="text1"/>
          <w:shd w:val="clear" w:color="auto" w:fill="FFFFFF"/>
          <w:lang w:eastAsia="fr-FR" w:bidi="he-IL"/>
        </w:rPr>
        <w:t>Spronsen</w:t>
      </w:r>
      <w:proofErr w:type="spellEnd"/>
      <w:r w:rsidRPr="0044763E">
        <w:rPr>
          <w:rFonts w:eastAsia="Times New Roman" w:cstheme="minorHAnsi"/>
          <w:color w:val="000000" w:themeColor="text1"/>
          <w:shd w:val="clear" w:color="auto" w:fill="FFFFFF"/>
          <w:lang w:eastAsia="fr-FR" w:bidi="he-IL"/>
        </w:rPr>
        <w:t xml:space="preserve">, from 1969. A </w:t>
      </w:r>
      <w:r>
        <w:rPr>
          <w:rFonts w:eastAsia="Times New Roman" w:cstheme="minorHAnsi"/>
          <w:color w:val="000000" w:themeColor="text1"/>
          <w:shd w:val="clear" w:color="auto" w:fill="FFFFFF"/>
          <w:lang w:eastAsia="fr-FR" w:bidi="he-IL"/>
        </w:rPr>
        <w:t xml:space="preserve">widely read </w:t>
      </w:r>
      <w:r w:rsidRPr="0044763E">
        <w:rPr>
          <w:rFonts w:eastAsia="Times New Roman" w:cstheme="minorHAnsi"/>
          <w:color w:val="000000" w:themeColor="text1"/>
          <w:shd w:val="clear" w:color="auto" w:fill="FFFFFF"/>
          <w:lang w:eastAsia="fr-FR" w:bidi="he-IL"/>
        </w:rPr>
        <w:t xml:space="preserve">follow-up </w:t>
      </w:r>
      <w:r w:rsidR="00565099">
        <w:rPr>
          <w:rFonts w:eastAsia="Times New Roman" w:cstheme="minorHAnsi"/>
          <w:color w:val="000000" w:themeColor="text1"/>
          <w:shd w:val="clear" w:color="auto" w:fill="FFFFFF"/>
          <w:lang w:eastAsia="fr-FR" w:bidi="he-IL"/>
        </w:rPr>
        <w:t>to</w:t>
      </w:r>
      <w:r w:rsidR="00565099" w:rsidRPr="0044763E">
        <w:rPr>
          <w:rFonts w:eastAsia="Times New Roman" w:cstheme="minorHAnsi"/>
          <w:color w:val="000000" w:themeColor="text1"/>
          <w:shd w:val="clear" w:color="auto" w:fill="FFFFFF"/>
          <w:lang w:eastAsia="fr-FR" w:bidi="he-IL"/>
        </w:rPr>
        <w:t xml:space="preserve"> </w:t>
      </w:r>
      <w:r w:rsidRPr="0044763E">
        <w:rPr>
          <w:rFonts w:eastAsia="Times New Roman" w:cstheme="minorHAnsi"/>
          <w:color w:val="000000" w:themeColor="text1"/>
          <w:shd w:val="clear" w:color="auto" w:fill="FFFFFF"/>
          <w:lang w:eastAsia="fr-FR" w:bidi="he-IL"/>
        </w:rPr>
        <w:t xml:space="preserve">Van </w:t>
      </w:r>
      <w:proofErr w:type="spellStart"/>
      <w:r w:rsidRPr="0044763E">
        <w:rPr>
          <w:rFonts w:eastAsia="Times New Roman" w:cstheme="minorHAnsi"/>
          <w:color w:val="000000" w:themeColor="text1"/>
          <w:shd w:val="clear" w:color="auto" w:fill="FFFFFF"/>
          <w:lang w:eastAsia="fr-FR" w:bidi="he-IL"/>
        </w:rPr>
        <w:t>Spronsen’s</w:t>
      </w:r>
      <w:proofErr w:type="spellEnd"/>
      <w:r w:rsidRPr="0044763E">
        <w:rPr>
          <w:rFonts w:eastAsia="Times New Roman" w:cstheme="minorHAnsi"/>
          <w:color w:val="000000" w:themeColor="text1"/>
          <w:shd w:val="clear" w:color="auto" w:fill="FFFFFF"/>
          <w:lang w:eastAsia="fr-FR" w:bidi="he-IL"/>
        </w:rPr>
        <w:t xml:space="preserve"> book by Eric Scerri in 200</w:t>
      </w:r>
      <w:r w:rsidR="007C16FB">
        <w:rPr>
          <w:rFonts w:eastAsia="Times New Roman" w:cstheme="minorHAnsi"/>
          <w:color w:val="000000" w:themeColor="text1"/>
          <w:shd w:val="clear" w:color="auto" w:fill="FFFFFF"/>
          <w:lang w:eastAsia="fr-FR" w:bidi="he-IL"/>
        </w:rPr>
        <w:t>6</w:t>
      </w:r>
      <w:r w:rsidRPr="0044763E">
        <w:rPr>
          <w:rFonts w:eastAsia="Times New Roman" w:cstheme="minorHAnsi"/>
          <w:color w:val="000000" w:themeColor="text1"/>
          <w:shd w:val="clear" w:color="auto" w:fill="FFFFFF"/>
          <w:lang w:eastAsia="fr-FR" w:bidi="he-IL"/>
        </w:rPr>
        <w:t xml:space="preserve"> includes a </w:t>
      </w:r>
      <w:r w:rsidR="003435C7">
        <w:rPr>
          <w:rFonts w:eastAsia="Times New Roman" w:cstheme="minorHAnsi"/>
          <w:color w:val="000000" w:themeColor="text1"/>
          <w:shd w:val="clear" w:color="auto" w:fill="FFFFFF"/>
          <w:lang w:eastAsia="fr-FR" w:bidi="he-IL"/>
        </w:rPr>
        <w:t xml:space="preserve">consideration </w:t>
      </w:r>
      <w:r w:rsidRPr="0044763E">
        <w:rPr>
          <w:rFonts w:eastAsia="Times New Roman" w:cstheme="minorHAnsi"/>
          <w:color w:val="000000" w:themeColor="text1"/>
          <w:shd w:val="clear" w:color="auto" w:fill="FFFFFF"/>
          <w:lang w:eastAsia="fr-FR" w:bidi="he-IL"/>
        </w:rPr>
        <w:t>of the role of modern physics in evaluating the system</w:t>
      </w:r>
      <w:r>
        <w:rPr>
          <w:rFonts w:eastAsia="Times New Roman" w:cstheme="minorHAnsi"/>
          <w:color w:val="000000" w:themeColor="text1"/>
          <w:shd w:val="clear" w:color="auto" w:fill="FFFFFF"/>
          <w:lang w:eastAsia="fr-FR" w:bidi="he-IL"/>
        </w:rPr>
        <w:t xml:space="preserve"> as well</w:t>
      </w:r>
      <w:r w:rsidRPr="0044763E">
        <w:rPr>
          <w:rFonts w:eastAsia="Times New Roman" w:cstheme="minorHAnsi"/>
          <w:color w:val="000000" w:themeColor="text1"/>
          <w:shd w:val="clear" w:color="auto" w:fill="FFFFFF"/>
          <w:lang w:eastAsia="fr-FR" w:bidi="he-IL"/>
        </w:rPr>
        <w:t>.</w:t>
      </w:r>
      <w:r w:rsidRPr="0044763E">
        <w:rPr>
          <w:rFonts w:eastAsia="Times New Roman" w:cstheme="minorHAnsi"/>
          <w:color w:val="000000" w:themeColor="text1"/>
          <w:shd w:val="clear" w:color="auto" w:fill="FFFFFF"/>
          <w:vertAlign w:val="superscript"/>
          <w:lang w:eastAsia="fr-FR" w:bidi="he-IL"/>
        </w:rPr>
        <w:footnoteReference w:id="6"/>
      </w:r>
      <w:r w:rsidRPr="0044763E">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Some other accounts have focused on the fine-grained chronology of crucial episodes, like Mendeleev’s day on February 17</w:t>
      </w:r>
      <w:r w:rsidR="00A676A4">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1869 (Gregorian calendar)</w:t>
      </w:r>
      <w:r w:rsidR="00A676A4">
        <w:rPr>
          <w:rFonts w:eastAsia="Times New Roman" w:cstheme="minorHAnsi"/>
          <w:color w:val="000000" w:themeColor="text1"/>
          <w:shd w:val="clear" w:color="auto" w:fill="FFFFFF"/>
          <w:lang w:eastAsia="fr-FR" w:bidi="he-IL"/>
        </w:rPr>
        <w:t>.</w:t>
      </w:r>
      <w:r>
        <w:rPr>
          <w:rStyle w:val="FootnoteReference"/>
          <w:rFonts w:eastAsia="Times New Roman" w:cstheme="minorHAnsi"/>
          <w:color w:val="000000" w:themeColor="text1"/>
          <w:shd w:val="clear" w:color="auto" w:fill="FFFFFF"/>
          <w:lang w:eastAsia="fr-FR" w:bidi="he-IL"/>
        </w:rPr>
        <w:footnoteReference w:id="7"/>
      </w:r>
      <w:r>
        <w:rPr>
          <w:rFonts w:eastAsia="Times New Roman" w:cstheme="minorHAnsi"/>
          <w:color w:val="000000" w:themeColor="text1"/>
          <w:shd w:val="clear" w:color="auto" w:fill="FFFFFF"/>
          <w:lang w:eastAsia="fr-FR" w:bidi="he-IL"/>
        </w:rPr>
        <w:t xml:space="preserve"> </w:t>
      </w:r>
      <w:r w:rsidR="00A676A4">
        <w:rPr>
          <w:rFonts w:eastAsia="Times New Roman" w:cstheme="minorHAnsi"/>
          <w:color w:val="000000" w:themeColor="text1"/>
          <w:shd w:val="clear" w:color="auto" w:fill="FFFFFF"/>
          <w:lang w:eastAsia="fr-FR" w:bidi="he-IL"/>
        </w:rPr>
        <w:t>T</w:t>
      </w:r>
      <w:r>
        <w:rPr>
          <w:rFonts w:eastAsia="Times New Roman" w:cstheme="minorHAnsi"/>
          <w:color w:val="000000" w:themeColor="text1"/>
          <w:shd w:val="clear" w:color="auto" w:fill="FFFFFF"/>
          <w:lang w:eastAsia="fr-FR" w:bidi="he-IL"/>
        </w:rPr>
        <w:t xml:space="preserve">he multiplication of graphical representations have in turn also acquired their chronicler, the </w:t>
      </w:r>
      <w:r w:rsidR="00FA7FEE">
        <w:rPr>
          <w:rFonts w:eastAsia="Times New Roman" w:cstheme="minorHAnsi"/>
          <w:color w:val="000000" w:themeColor="text1"/>
          <w:shd w:val="clear" w:color="auto" w:fill="FFFFFF"/>
          <w:lang w:eastAsia="fr-FR" w:bidi="he-IL"/>
        </w:rPr>
        <w:t xml:space="preserve">best </w:t>
      </w:r>
      <w:r>
        <w:rPr>
          <w:rFonts w:eastAsia="Times New Roman" w:cstheme="minorHAnsi"/>
          <w:color w:val="000000" w:themeColor="text1"/>
          <w:shd w:val="clear" w:color="auto" w:fill="FFFFFF"/>
          <w:lang w:eastAsia="fr-FR" w:bidi="he-IL"/>
        </w:rPr>
        <w:t>know</w:t>
      </w:r>
      <w:r w:rsidR="00FA7FEE">
        <w:rPr>
          <w:rFonts w:eastAsia="Times New Roman" w:cstheme="minorHAnsi"/>
          <w:color w:val="000000" w:themeColor="text1"/>
          <w:shd w:val="clear" w:color="auto" w:fill="FFFFFF"/>
          <w:lang w:eastAsia="fr-FR" w:bidi="he-IL"/>
        </w:rPr>
        <w:t>n</w:t>
      </w:r>
      <w:r>
        <w:rPr>
          <w:rFonts w:eastAsia="Times New Roman" w:cstheme="minorHAnsi"/>
          <w:color w:val="000000" w:themeColor="text1"/>
          <w:shd w:val="clear" w:color="auto" w:fill="FFFFFF"/>
          <w:lang w:eastAsia="fr-FR" w:bidi="he-IL"/>
        </w:rPr>
        <w:t xml:space="preserve"> one being that of Edward G. </w:t>
      </w:r>
      <w:proofErr w:type="spellStart"/>
      <w:r>
        <w:rPr>
          <w:rFonts w:eastAsia="Times New Roman" w:cstheme="minorHAnsi"/>
          <w:color w:val="000000" w:themeColor="text1"/>
          <w:shd w:val="clear" w:color="auto" w:fill="FFFFFF"/>
          <w:lang w:eastAsia="fr-FR" w:bidi="he-IL"/>
        </w:rPr>
        <w:t>Mazurs</w:t>
      </w:r>
      <w:proofErr w:type="spellEnd"/>
      <w:r>
        <w:rPr>
          <w:rFonts w:eastAsia="Times New Roman" w:cstheme="minorHAnsi"/>
          <w:color w:val="000000" w:themeColor="text1"/>
          <w:shd w:val="clear" w:color="auto" w:fill="FFFFFF"/>
          <w:lang w:eastAsia="fr-FR" w:bidi="he-IL"/>
        </w:rPr>
        <w:t>.</w:t>
      </w:r>
      <w:r>
        <w:rPr>
          <w:rStyle w:val="FootnoteReference"/>
          <w:rFonts w:eastAsia="Times New Roman" w:cstheme="minorHAnsi"/>
          <w:color w:val="000000" w:themeColor="text1"/>
          <w:shd w:val="clear" w:color="auto" w:fill="FFFFFF"/>
          <w:lang w:eastAsia="fr-FR" w:bidi="he-IL"/>
        </w:rPr>
        <w:footnoteReference w:id="8"/>
      </w:r>
      <w:r>
        <w:rPr>
          <w:rFonts w:eastAsia="Times New Roman" w:cstheme="minorHAnsi"/>
          <w:color w:val="000000" w:themeColor="text1"/>
          <w:shd w:val="clear" w:color="auto" w:fill="FFFFFF"/>
          <w:lang w:eastAsia="fr-FR" w:bidi="he-IL"/>
        </w:rPr>
        <w:t xml:space="preserve"> </w:t>
      </w:r>
      <w:r w:rsidRPr="00081341">
        <w:rPr>
          <w:rFonts w:eastAsia="Times New Roman" w:cstheme="minorHAnsi"/>
          <w:color w:val="000000" w:themeColor="text1"/>
          <w:shd w:val="clear" w:color="auto" w:fill="FFFFFF"/>
          <w:lang w:eastAsia="fr-FR" w:bidi="he-IL"/>
        </w:rPr>
        <w:t>Overall, historical publications on the periodic tables have dealt with discoveries of elements</w:t>
      </w:r>
      <w:r w:rsidR="00F77ABF">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the development of the system and its many representations, priority disputes, </w:t>
      </w:r>
      <w:r w:rsidRPr="0044763E">
        <w:rPr>
          <w:rFonts w:eastAsia="Times New Roman" w:cstheme="minorHAnsi"/>
          <w:color w:val="000000" w:themeColor="text1"/>
          <w:shd w:val="clear" w:color="auto" w:fill="FFFFFF"/>
          <w:lang w:eastAsia="fr-FR" w:bidi="he-IL"/>
        </w:rPr>
        <w:t xml:space="preserve">the significance of a periodic law, and of its reception in different national communities and textbooks. </w:t>
      </w:r>
      <w:r>
        <w:rPr>
          <w:rFonts w:eastAsia="Times New Roman" w:cstheme="minorHAnsi"/>
          <w:color w:val="000000" w:themeColor="text1"/>
          <w:shd w:val="clear" w:color="auto" w:fill="FFFFFF"/>
          <w:lang w:eastAsia="fr-FR" w:bidi="he-IL"/>
        </w:rPr>
        <w:t>More recently, the development of the periodic system as a collective effort</w:t>
      </w:r>
      <w:r w:rsidR="00A676A4">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including contributions from a range of women, has been in the spotlight.</w:t>
      </w:r>
      <w:r w:rsidR="007240F5" w:rsidRPr="0044763E">
        <w:rPr>
          <w:rFonts w:eastAsia="Times New Roman" w:cstheme="minorHAnsi"/>
          <w:color w:val="000000" w:themeColor="text1"/>
          <w:shd w:val="clear" w:color="auto" w:fill="FFFFFF"/>
          <w:vertAlign w:val="superscript"/>
          <w:lang w:eastAsia="fr-FR" w:bidi="he-IL"/>
        </w:rPr>
        <w:footnoteReference w:id="9"/>
      </w:r>
      <w:r>
        <w:rPr>
          <w:rFonts w:eastAsia="Times New Roman" w:cstheme="minorHAnsi"/>
          <w:color w:val="000000" w:themeColor="text1"/>
          <w:shd w:val="clear" w:color="auto" w:fill="FFFFFF"/>
          <w:lang w:eastAsia="fr-FR" w:bidi="he-IL"/>
        </w:rPr>
        <w:t xml:space="preserve"> Philosophers of science have also been fascinated with the periodic system</w:t>
      </w:r>
      <w:r w:rsidR="00A676A4">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e.g., Michael Weisberg has treated it as a scientific object through which the difference</w:t>
      </w:r>
      <w:r w:rsidR="00A676A4">
        <w:rPr>
          <w:rFonts w:eastAsia="Times New Roman" w:cstheme="minorHAnsi"/>
          <w:color w:val="000000" w:themeColor="text1"/>
          <w:shd w:val="clear" w:color="auto" w:fill="FFFFFF"/>
          <w:lang w:eastAsia="fr-FR" w:bidi="he-IL"/>
        </w:rPr>
        <w:t>s</w:t>
      </w:r>
      <w:r>
        <w:rPr>
          <w:rFonts w:eastAsia="Times New Roman" w:cstheme="minorHAnsi"/>
          <w:color w:val="000000" w:themeColor="text1"/>
          <w:shd w:val="clear" w:color="auto" w:fill="FFFFFF"/>
          <w:lang w:eastAsia="fr-FR" w:bidi="he-IL"/>
        </w:rPr>
        <w:t xml:space="preserve"> </w:t>
      </w:r>
      <w:r w:rsidR="00A676A4">
        <w:rPr>
          <w:rFonts w:eastAsia="Times New Roman" w:cstheme="minorHAnsi"/>
          <w:color w:val="000000" w:themeColor="text1"/>
          <w:shd w:val="clear" w:color="auto" w:fill="FFFFFF"/>
          <w:lang w:eastAsia="fr-FR" w:bidi="he-IL"/>
        </w:rPr>
        <w:t xml:space="preserve">among </w:t>
      </w:r>
      <w:r>
        <w:rPr>
          <w:rFonts w:eastAsia="Times New Roman" w:cstheme="minorHAnsi"/>
          <w:color w:val="000000" w:themeColor="text1"/>
          <w:shd w:val="clear" w:color="auto" w:fill="FFFFFF"/>
          <w:lang w:eastAsia="fr-FR" w:bidi="he-IL"/>
        </w:rPr>
        <w:t>theories, representations and models could be investigated, while Andrea Woody has used the periodic law as a demonstration device in her plea for more attention to practice in the analysis of scientific representation.</w:t>
      </w:r>
      <w:r>
        <w:rPr>
          <w:rStyle w:val="FootnoteReference"/>
          <w:rFonts w:eastAsia="Times New Roman" w:cstheme="minorHAnsi"/>
          <w:color w:val="000000" w:themeColor="text1"/>
          <w:shd w:val="clear" w:color="auto" w:fill="FFFFFF"/>
          <w:lang w:eastAsia="fr-FR" w:bidi="he-IL"/>
        </w:rPr>
        <w:footnoteReference w:id="10"/>
      </w:r>
      <w:r>
        <w:rPr>
          <w:rFonts w:eastAsia="Times New Roman" w:cstheme="minorHAnsi"/>
          <w:color w:val="000000" w:themeColor="text1"/>
          <w:shd w:val="clear" w:color="auto" w:fill="FFFFFF"/>
          <w:lang w:eastAsia="fr-FR" w:bidi="he-IL"/>
        </w:rPr>
        <w:t xml:space="preserve"> </w:t>
      </w:r>
      <w:r w:rsidRPr="0044763E">
        <w:rPr>
          <w:rFonts w:eastAsia="Times New Roman" w:cstheme="minorHAnsi"/>
          <w:color w:val="000000" w:themeColor="text1"/>
          <w:shd w:val="clear" w:color="auto" w:fill="FFFFFF"/>
          <w:lang w:eastAsia="fr-FR" w:bidi="he-IL"/>
        </w:rPr>
        <w:t xml:space="preserve">However, few contributions deal with the </w:t>
      </w:r>
      <w:r>
        <w:rPr>
          <w:rFonts w:eastAsia="Times New Roman" w:cstheme="minorHAnsi"/>
          <w:color w:val="000000" w:themeColor="text1"/>
          <w:shd w:val="clear" w:color="auto" w:fill="FFFFFF"/>
          <w:lang w:eastAsia="fr-FR" w:bidi="he-IL"/>
        </w:rPr>
        <w:t xml:space="preserve">relevance and meaning of the periodic system beyond its predictability and ability to systemize empirical data on the </w:t>
      </w:r>
      <w:r>
        <w:rPr>
          <w:rFonts w:eastAsia="Times New Roman" w:cstheme="minorHAnsi"/>
          <w:color w:val="000000" w:themeColor="text1"/>
          <w:shd w:val="clear" w:color="auto" w:fill="FFFFFF"/>
          <w:lang w:eastAsia="fr-FR" w:bidi="he-IL"/>
        </w:rPr>
        <w:lastRenderedPageBreak/>
        <w:t>elements</w:t>
      </w:r>
      <w:r w:rsidR="00A676A4">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w:t>
      </w:r>
      <w:r w:rsidR="00A676A4">
        <w:rPr>
          <w:rFonts w:eastAsia="Times New Roman" w:cstheme="minorHAnsi"/>
          <w:color w:val="000000" w:themeColor="text1"/>
          <w:shd w:val="clear" w:color="auto" w:fill="FFFFFF"/>
          <w:lang w:eastAsia="fr-FR" w:bidi="he-IL"/>
        </w:rPr>
        <w:t>A</w:t>
      </w:r>
      <w:r>
        <w:rPr>
          <w:rFonts w:eastAsia="Times New Roman" w:cstheme="minorHAnsi"/>
          <w:color w:val="000000" w:themeColor="text1"/>
          <w:shd w:val="clear" w:color="auto" w:fill="FFFFFF"/>
          <w:lang w:eastAsia="fr-FR" w:bidi="he-IL"/>
        </w:rPr>
        <w:t xml:space="preserve">mong these less investigated topics we identify the use and meaning of the periodic system beyond </w:t>
      </w:r>
      <w:r w:rsidR="00405D6A">
        <w:rPr>
          <w:rFonts w:eastAsia="Times New Roman" w:cstheme="minorHAnsi"/>
          <w:color w:val="000000" w:themeColor="text1"/>
          <w:shd w:val="clear" w:color="auto" w:fill="FFFFFF"/>
          <w:lang w:eastAsia="fr-FR" w:bidi="he-IL"/>
        </w:rPr>
        <w:t>its obvious chemical use</w:t>
      </w:r>
      <w:r>
        <w:rPr>
          <w:rFonts w:eastAsia="Times New Roman" w:cstheme="minorHAnsi"/>
          <w:color w:val="000000" w:themeColor="text1"/>
          <w:shd w:val="clear" w:color="auto" w:fill="FFFFFF"/>
          <w:lang w:eastAsia="fr-FR" w:bidi="he-IL"/>
        </w:rPr>
        <w:t xml:space="preserve">; the analysis of the periodic system in terms of values ascribed by the users, be </w:t>
      </w:r>
      <w:r w:rsidR="00A676A4">
        <w:rPr>
          <w:rFonts w:eastAsia="Times New Roman" w:cstheme="minorHAnsi"/>
          <w:color w:val="000000" w:themeColor="text1"/>
          <w:shd w:val="clear" w:color="auto" w:fill="FFFFFF"/>
          <w:lang w:eastAsia="fr-FR" w:bidi="he-IL"/>
        </w:rPr>
        <w:t xml:space="preserve">they </w:t>
      </w:r>
      <w:r>
        <w:rPr>
          <w:rFonts w:eastAsia="Times New Roman" w:cstheme="minorHAnsi"/>
          <w:color w:val="000000" w:themeColor="text1"/>
          <w:shd w:val="clear" w:color="auto" w:fill="FFFFFF"/>
          <w:lang w:eastAsia="fr-FR" w:bidi="he-IL"/>
        </w:rPr>
        <w:t>scientists</w:t>
      </w:r>
      <w:r w:rsidR="00A676A4">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historians </w:t>
      </w:r>
      <w:r w:rsidR="00A676A4">
        <w:rPr>
          <w:rFonts w:eastAsia="Times New Roman" w:cstheme="minorHAnsi"/>
          <w:color w:val="000000" w:themeColor="text1"/>
          <w:shd w:val="clear" w:color="auto" w:fill="FFFFFF"/>
          <w:lang w:eastAsia="fr-FR" w:bidi="he-IL"/>
        </w:rPr>
        <w:t xml:space="preserve">or </w:t>
      </w:r>
      <w:r>
        <w:rPr>
          <w:rFonts w:eastAsia="Times New Roman" w:cstheme="minorHAnsi"/>
          <w:color w:val="000000" w:themeColor="text1"/>
          <w:shd w:val="clear" w:color="auto" w:fill="FFFFFF"/>
          <w:lang w:eastAsia="fr-FR" w:bidi="he-IL"/>
        </w:rPr>
        <w:t>philosophers</w:t>
      </w:r>
      <w:r w:rsidR="00A676A4">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the diversity of interpretations and uses by scientists from the same time period (instead of presenting a linear account of successive “paradigms</w:t>
      </w:r>
      <w:r w:rsidR="00A676A4">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the ensuing endurance as new developments in science appear</w:t>
      </w:r>
      <w:r w:rsidR="00A676A4">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the attempts to explain the order through other means than graphical</w:t>
      </w:r>
      <w:r w:rsidR="00A676A4">
        <w:rPr>
          <w:rFonts w:eastAsia="Times New Roman" w:cstheme="minorHAnsi"/>
          <w:color w:val="000000" w:themeColor="text1"/>
          <w:shd w:val="clear" w:color="auto" w:fill="FFFFFF"/>
          <w:lang w:eastAsia="fr-FR" w:bidi="he-IL"/>
        </w:rPr>
        <w:t xml:space="preserve"> and</w:t>
      </w:r>
      <w:r>
        <w:rPr>
          <w:rFonts w:eastAsia="Times New Roman" w:cstheme="minorHAnsi"/>
          <w:color w:val="000000" w:themeColor="text1"/>
          <w:shd w:val="clear" w:color="auto" w:fill="FFFFFF"/>
          <w:lang w:eastAsia="fr-FR" w:bidi="he-IL"/>
        </w:rPr>
        <w:t xml:space="preserve"> the system’s use in the pedagogy of chemistry. </w:t>
      </w:r>
      <w:r w:rsidRPr="0044763E">
        <w:rPr>
          <w:rFonts w:eastAsia="Times New Roman" w:cstheme="minorHAnsi"/>
          <w:color w:val="000000" w:themeColor="text1"/>
          <w:shd w:val="clear" w:color="auto" w:fill="FFFFFF"/>
          <w:lang w:eastAsia="fr-FR" w:bidi="he-IL"/>
        </w:rPr>
        <w:t xml:space="preserve">The aim of this proposed special issue is </w:t>
      </w:r>
      <w:r>
        <w:rPr>
          <w:rFonts w:eastAsia="Times New Roman" w:cstheme="minorHAnsi"/>
          <w:color w:val="000000" w:themeColor="text1"/>
          <w:shd w:val="clear" w:color="auto" w:fill="FFFFFF"/>
          <w:lang w:eastAsia="fr-FR" w:bidi="he-IL"/>
        </w:rPr>
        <w:t xml:space="preserve">to bring together perspectives on the history of the periodic system related to such </w:t>
      </w:r>
      <w:proofErr w:type="spellStart"/>
      <w:r w:rsidRPr="00FA7FEE">
        <w:rPr>
          <w:rFonts w:eastAsia="Times New Roman" w:cstheme="minorHAnsi"/>
          <w:color w:val="000000" w:themeColor="text1"/>
          <w:shd w:val="clear" w:color="auto" w:fill="FFFFFF"/>
          <w:lang w:eastAsia="fr-FR" w:bidi="he-IL"/>
        </w:rPr>
        <w:t>undercommunicated</w:t>
      </w:r>
      <w:proofErr w:type="spellEnd"/>
      <w:r>
        <w:rPr>
          <w:rFonts w:eastAsia="Times New Roman" w:cstheme="minorHAnsi"/>
          <w:color w:val="000000" w:themeColor="text1"/>
          <w:shd w:val="clear" w:color="auto" w:fill="FFFFFF"/>
          <w:lang w:eastAsia="fr-FR" w:bidi="he-IL"/>
        </w:rPr>
        <w:t xml:space="preserve"> issues and </w:t>
      </w:r>
      <w:r w:rsidR="00FA7FEE">
        <w:rPr>
          <w:rFonts w:eastAsia="Times New Roman" w:cstheme="minorHAnsi"/>
          <w:color w:val="000000" w:themeColor="text1"/>
          <w:shd w:val="clear" w:color="auto" w:fill="FFFFFF"/>
          <w:lang w:eastAsia="fr-FR" w:bidi="he-IL"/>
        </w:rPr>
        <w:t xml:space="preserve">that come </w:t>
      </w:r>
      <w:r>
        <w:rPr>
          <w:rFonts w:eastAsia="Times New Roman" w:cstheme="minorHAnsi"/>
          <w:color w:val="000000" w:themeColor="text1"/>
          <w:shd w:val="clear" w:color="auto" w:fill="FFFFFF"/>
          <w:lang w:eastAsia="fr-FR" w:bidi="he-IL"/>
        </w:rPr>
        <w:t xml:space="preserve">from a consciously heterogeneous pool of </w:t>
      </w:r>
      <w:r w:rsidRPr="002862E1">
        <w:rPr>
          <w:rFonts w:eastAsia="Times New Roman" w:cstheme="minorHAnsi"/>
          <w:color w:val="000000" w:themeColor="text1"/>
          <w:shd w:val="clear" w:color="auto" w:fill="FFFFFF"/>
          <w:lang w:eastAsia="fr-FR" w:bidi="he-IL"/>
        </w:rPr>
        <w:t>standpoints</w:t>
      </w:r>
      <w:r>
        <w:rPr>
          <w:rFonts w:eastAsia="Times New Roman" w:cstheme="minorHAnsi"/>
          <w:color w:val="000000" w:themeColor="text1"/>
          <w:shd w:val="clear" w:color="auto" w:fill="FFFFFF"/>
          <w:lang w:eastAsia="fr-FR" w:bidi="he-IL"/>
        </w:rPr>
        <w:t xml:space="preserve">. More specifically, in this issue we will explore different underlying meanings of the periodic system found in historical debates on elements and the system itself. We </w:t>
      </w:r>
      <w:r w:rsidR="00FA7FEE">
        <w:rPr>
          <w:rFonts w:eastAsia="Times New Roman" w:cstheme="minorHAnsi"/>
          <w:color w:val="000000" w:themeColor="text1"/>
          <w:shd w:val="clear" w:color="auto" w:fill="FFFFFF"/>
          <w:lang w:eastAsia="fr-FR" w:bidi="he-IL"/>
        </w:rPr>
        <w:t xml:space="preserve">call </w:t>
      </w:r>
      <w:r>
        <w:rPr>
          <w:rFonts w:eastAsia="Times New Roman" w:cstheme="minorHAnsi"/>
          <w:color w:val="000000" w:themeColor="text1"/>
          <w:shd w:val="clear" w:color="auto" w:fill="FFFFFF"/>
          <w:lang w:eastAsia="fr-FR" w:bidi="he-IL"/>
        </w:rPr>
        <w:t xml:space="preserve">these underlying </w:t>
      </w:r>
      <w:r w:rsidRPr="00032727">
        <w:rPr>
          <w:rFonts w:eastAsia="Times New Roman" w:cstheme="minorHAnsi"/>
          <w:color w:val="000000" w:themeColor="text1"/>
          <w:shd w:val="clear" w:color="auto" w:fill="FFFFFF"/>
          <w:lang w:eastAsia="fr-FR" w:bidi="he-IL"/>
        </w:rPr>
        <w:t xml:space="preserve">meanings </w:t>
      </w:r>
      <w:r w:rsidRPr="00032727">
        <w:rPr>
          <w:rFonts w:eastAsia="Times New Roman" w:cstheme="minorHAnsi"/>
          <w:i/>
          <w:color w:val="000000" w:themeColor="text1"/>
          <w:shd w:val="clear" w:color="auto" w:fill="FFFFFF"/>
          <w:lang w:eastAsia="fr-FR" w:bidi="he-IL"/>
        </w:rPr>
        <w:t>thing values</w:t>
      </w:r>
      <w:r w:rsidRPr="00032727">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w:t>
      </w:r>
    </w:p>
    <w:p w14:paraId="736642BB"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351AEC95" w14:textId="77777777" w:rsidR="00BD0618" w:rsidRDefault="00BD0618" w:rsidP="00BD0618">
      <w:pPr>
        <w:pStyle w:val="Heading2"/>
        <w:spacing w:line="480" w:lineRule="auto"/>
        <w:rPr>
          <w:rFonts w:eastAsia="Times New Roman"/>
          <w:shd w:val="clear" w:color="auto" w:fill="FFFFFF"/>
          <w:lang w:eastAsia="fr-FR" w:bidi="he-IL"/>
        </w:rPr>
      </w:pPr>
      <w:r>
        <w:rPr>
          <w:rFonts w:eastAsia="Times New Roman"/>
          <w:shd w:val="clear" w:color="auto" w:fill="FFFFFF"/>
          <w:lang w:eastAsia="fr-FR" w:bidi="he-IL"/>
        </w:rPr>
        <w:t xml:space="preserve">Values </w:t>
      </w:r>
    </w:p>
    <w:p w14:paraId="64F2D24A" w14:textId="35A8456E" w:rsidR="00BD0618" w:rsidRPr="009C4EF4" w:rsidRDefault="00BD0618" w:rsidP="00BD0618">
      <w:pPr>
        <w:spacing w:line="480" w:lineRule="auto"/>
        <w:rPr>
          <w:lang w:eastAsia="fr-FR" w:bidi="he-IL"/>
        </w:rPr>
      </w:pPr>
      <w:r w:rsidRPr="00AB0680">
        <w:rPr>
          <w:lang w:eastAsia="fr-FR" w:bidi="he-IL"/>
        </w:rPr>
        <w:t xml:space="preserve">The study of values </w:t>
      </w:r>
      <w:r>
        <w:rPr>
          <w:lang w:eastAsia="fr-FR" w:bidi="he-IL"/>
        </w:rPr>
        <w:t>in</w:t>
      </w:r>
      <w:r w:rsidRPr="00BC7F5F">
        <w:rPr>
          <w:lang w:eastAsia="fr-FR" w:bidi="he-IL"/>
        </w:rPr>
        <w:t xml:space="preserve"> science </w:t>
      </w:r>
      <w:r w:rsidRPr="00AB0680">
        <w:rPr>
          <w:lang w:eastAsia="fr-FR" w:bidi="he-IL"/>
        </w:rPr>
        <w:t xml:space="preserve">is a broad field, encompassing discussions on science as value-free or not, values as norms in science (e.g. Merton’s ethos of science), values as guides in research (serving direct or indirect roles), </w:t>
      </w:r>
      <w:r w:rsidR="00755983">
        <w:rPr>
          <w:lang w:eastAsia="fr-FR" w:bidi="he-IL"/>
        </w:rPr>
        <w:t xml:space="preserve">values from within –  or separated from science, </w:t>
      </w:r>
      <w:r w:rsidRPr="00AB0680">
        <w:rPr>
          <w:lang w:eastAsia="fr-FR" w:bidi="he-IL"/>
        </w:rPr>
        <w:t xml:space="preserve">language and values, values and the dissemination of science, social values, cultural values, </w:t>
      </w:r>
      <w:r w:rsidR="00755983">
        <w:rPr>
          <w:lang w:eastAsia="fr-FR" w:bidi="he-IL"/>
        </w:rPr>
        <w:t xml:space="preserve">valence values (between science and culture), </w:t>
      </w:r>
      <w:r w:rsidRPr="00AB0680">
        <w:rPr>
          <w:lang w:eastAsia="fr-FR" w:bidi="he-IL"/>
        </w:rPr>
        <w:t>cognitive values and epistemic values in or derived from science.</w:t>
      </w:r>
      <w:r w:rsidRPr="00AB0680">
        <w:rPr>
          <w:rStyle w:val="FootnoteReference"/>
          <w:lang w:eastAsia="fr-FR" w:bidi="he-IL"/>
        </w:rPr>
        <w:footnoteReference w:id="11"/>
      </w:r>
      <w:r w:rsidRPr="00AB0680">
        <w:rPr>
          <w:lang w:eastAsia="fr-FR" w:bidi="he-IL"/>
        </w:rPr>
        <w:t xml:space="preserve"> </w:t>
      </w:r>
      <w:r w:rsidRPr="00BC7F5F">
        <w:rPr>
          <w:lang w:eastAsia="fr-FR" w:bidi="he-IL"/>
        </w:rPr>
        <w:t>Although one may argue that the sort of values we are exploring in this issue could be associated with epistemic values (attainment of truth, predictivity, for instance) or cognitive values</w:t>
      </w:r>
      <w:r>
        <w:rPr>
          <w:lang w:eastAsia="fr-FR" w:bidi="he-IL"/>
        </w:rPr>
        <w:t xml:space="preserve"> (successful attributes of theories)</w:t>
      </w:r>
      <w:r w:rsidR="00A30220" w:rsidRPr="001F0019">
        <w:rPr>
          <w:lang w:eastAsia="fr-FR" w:bidi="he-IL"/>
        </w:rPr>
        <w:t xml:space="preserve">, </w:t>
      </w:r>
      <w:r w:rsidRPr="00AB0680">
        <w:rPr>
          <w:lang w:eastAsia="fr-FR" w:bidi="he-IL"/>
        </w:rPr>
        <w:t xml:space="preserve">our idea of </w:t>
      </w:r>
      <w:r w:rsidRPr="00BC7F5F">
        <w:rPr>
          <w:lang w:eastAsia="fr-FR" w:bidi="he-IL"/>
        </w:rPr>
        <w:t xml:space="preserve">value also </w:t>
      </w:r>
      <w:r w:rsidRPr="00BC7F5F">
        <w:rPr>
          <w:lang w:eastAsia="fr-FR" w:bidi="he-IL"/>
        </w:rPr>
        <w:lastRenderedPageBreak/>
        <w:t>involves attributes of physical things as much as criteria or guides in research, or attributes of theories.</w:t>
      </w:r>
      <w:r w:rsidRPr="00BC7F5F">
        <w:rPr>
          <w:rStyle w:val="FootnoteReference"/>
          <w:lang w:eastAsia="fr-FR" w:bidi="he-IL"/>
        </w:rPr>
        <w:footnoteReference w:id="12"/>
      </w:r>
      <w:r w:rsidRPr="00BC7F5F">
        <w:rPr>
          <w:lang w:eastAsia="fr-FR" w:bidi="he-IL"/>
        </w:rPr>
        <w:t xml:space="preserve"> We nevertheless maintain that they are values in the sense that they give worth to the periodic system. </w:t>
      </w:r>
      <w:r>
        <w:rPr>
          <w:lang w:eastAsia="fr-FR" w:bidi="he-IL"/>
        </w:rPr>
        <w:t xml:space="preserve">In that sense, they resemble attributes of material models discussed by David Baird in his book </w:t>
      </w:r>
      <w:r>
        <w:rPr>
          <w:i/>
          <w:lang w:eastAsia="fr-FR" w:bidi="he-IL"/>
        </w:rPr>
        <w:t>Thing Knowledge</w:t>
      </w:r>
      <w:r>
        <w:rPr>
          <w:lang w:eastAsia="fr-FR" w:bidi="he-IL"/>
        </w:rPr>
        <w:t xml:space="preserve">, in particular </w:t>
      </w:r>
      <w:r w:rsidRPr="00BC7F5F">
        <w:rPr>
          <w:lang w:eastAsia="fr-FR" w:bidi="he-IL"/>
        </w:rPr>
        <w:t xml:space="preserve">James Watson </w:t>
      </w:r>
      <w:r>
        <w:rPr>
          <w:lang w:eastAsia="fr-FR" w:bidi="he-IL"/>
        </w:rPr>
        <w:t>(</w:t>
      </w:r>
      <w:r w:rsidR="00197672">
        <w:rPr>
          <w:lang w:eastAsia="fr-FR" w:bidi="he-IL"/>
        </w:rPr>
        <w:t>b. 1928)</w:t>
      </w:r>
      <w:r>
        <w:rPr>
          <w:lang w:eastAsia="fr-FR" w:bidi="he-IL"/>
        </w:rPr>
        <w:t xml:space="preserve"> </w:t>
      </w:r>
      <w:r w:rsidRPr="00BC7F5F">
        <w:rPr>
          <w:lang w:eastAsia="fr-FR" w:bidi="he-IL"/>
        </w:rPr>
        <w:t xml:space="preserve">and Francis Crick’s </w:t>
      </w:r>
      <w:r w:rsidR="00197672">
        <w:rPr>
          <w:lang w:eastAsia="fr-FR" w:bidi="he-IL"/>
        </w:rPr>
        <w:t>(1916–2004)</w:t>
      </w:r>
      <w:r>
        <w:rPr>
          <w:lang w:eastAsia="fr-FR" w:bidi="he-IL"/>
        </w:rPr>
        <w:t xml:space="preserve"> </w:t>
      </w:r>
      <w:r w:rsidRPr="00BC7F5F">
        <w:rPr>
          <w:lang w:eastAsia="fr-FR" w:bidi="he-IL"/>
        </w:rPr>
        <w:t xml:space="preserve">‘ball and </w:t>
      </w:r>
      <w:r w:rsidRPr="00F621D6">
        <w:rPr>
          <w:lang w:eastAsia="fr-FR" w:bidi="he-IL"/>
        </w:rPr>
        <w:t>stick’ model of the DNA molecule from 1953</w:t>
      </w:r>
      <w:r w:rsidR="00235854" w:rsidRPr="00F621D6">
        <w:rPr>
          <w:lang w:eastAsia="fr-FR" w:bidi="he-IL"/>
        </w:rPr>
        <w:t>.</w:t>
      </w:r>
      <w:r w:rsidRPr="00F621D6">
        <w:rPr>
          <w:lang w:eastAsia="fr-FR" w:bidi="he-IL"/>
        </w:rPr>
        <w:t xml:space="preserve"> </w:t>
      </w:r>
      <w:r w:rsidR="00235854" w:rsidRPr="001F0019">
        <w:rPr>
          <w:lang w:eastAsia="fr-FR" w:bidi="he-IL"/>
        </w:rPr>
        <w:t xml:space="preserve">Values resemble these attributes </w:t>
      </w:r>
      <w:r w:rsidRPr="001F0019">
        <w:rPr>
          <w:lang w:eastAsia="fr-FR" w:bidi="he-IL"/>
        </w:rPr>
        <w:t xml:space="preserve">in that </w:t>
      </w:r>
      <w:r w:rsidR="00FC7B85">
        <w:rPr>
          <w:lang w:eastAsia="fr-FR" w:bidi="he-IL"/>
        </w:rPr>
        <w:t xml:space="preserve">the models </w:t>
      </w:r>
      <w:r w:rsidRPr="001F0019">
        <w:rPr>
          <w:lang w:eastAsia="fr-FR" w:bidi="he-IL"/>
        </w:rPr>
        <w:t xml:space="preserve">perform theoretical functions without using words, they can make explanations and predictions, and </w:t>
      </w:r>
      <w:proofErr w:type="gramStart"/>
      <w:r w:rsidRPr="001F0019">
        <w:rPr>
          <w:lang w:eastAsia="fr-FR" w:bidi="he-IL"/>
        </w:rPr>
        <w:t>by virtue of</w:t>
      </w:r>
      <w:proofErr w:type="gramEnd"/>
      <w:r w:rsidRPr="001F0019">
        <w:rPr>
          <w:lang w:eastAsia="fr-FR" w:bidi="he-IL"/>
        </w:rPr>
        <w:t xml:space="preserve"> being models they denote, demonstrate and interpret parts of the world. </w:t>
      </w:r>
      <w:r w:rsidR="002368A1" w:rsidRPr="001F0019">
        <w:rPr>
          <w:lang w:eastAsia="fr-FR" w:bidi="he-IL"/>
        </w:rPr>
        <w:t>Beyond those values that are intrinsically linked to the status of models</w:t>
      </w:r>
      <w:r w:rsidR="00F621D6" w:rsidRPr="001F0019">
        <w:rPr>
          <w:lang w:eastAsia="fr-FR" w:bidi="he-IL"/>
        </w:rPr>
        <w:t xml:space="preserve"> </w:t>
      </w:r>
      <w:r w:rsidR="002368A1" w:rsidRPr="001F0019">
        <w:rPr>
          <w:lang w:eastAsia="fr-FR" w:bidi="he-IL"/>
        </w:rPr>
        <w:t>however, other values emerge in the case of the periodic system</w:t>
      </w:r>
      <w:r w:rsidR="001F0019">
        <w:rPr>
          <w:lang w:eastAsia="fr-FR" w:bidi="he-IL"/>
        </w:rPr>
        <w:t>. I</w:t>
      </w:r>
      <w:r w:rsidR="00785817" w:rsidRPr="001F0019">
        <w:rPr>
          <w:lang w:eastAsia="fr-FR" w:bidi="he-IL"/>
        </w:rPr>
        <w:t>ndeed</w:t>
      </w:r>
      <w:r w:rsidR="001F0019">
        <w:rPr>
          <w:lang w:eastAsia="fr-FR" w:bidi="he-IL"/>
        </w:rPr>
        <w:t>, the periodic system is</w:t>
      </w:r>
      <w:r w:rsidR="00785817" w:rsidRPr="001F0019">
        <w:rPr>
          <w:lang w:eastAsia="fr-FR" w:bidi="he-IL"/>
        </w:rPr>
        <w:t xml:space="preserve"> </w:t>
      </w:r>
      <w:r w:rsidR="002368A1" w:rsidRPr="001F0019">
        <w:rPr>
          <w:lang w:eastAsia="fr-FR" w:bidi="he-IL"/>
        </w:rPr>
        <w:t>more than a model</w:t>
      </w:r>
      <w:r w:rsidR="0010556D">
        <w:rPr>
          <w:lang w:eastAsia="fr-FR" w:bidi="he-IL"/>
        </w:rPr>
        <w:t>;</w:t>
      </w:r>
      <w:r w:rsidR="002368A1" w:rsidRPr="001F0019">
        <w:rPr>
          <w:lang w:eastAsia="fr-FR" w:bidi="he-IL"/>
        </w:rPr>
        <w:t xml:space="preserve"> as mentioned earlier </w:t>
      </w:r>
      <w:r w:rsidR="00F621D6" w:rsidRPr="001F0019">
        <w:rPr>
          <w:lang w:eastAsia="fr-FR" w:bidi="he-IL"/>
        </w:rPr>
        <w:t xml:space="preserve">it </w:t>
      </w:r>
      <w:r w:rsidR="002368A1" w:rsidRPr="001F0019">
        <w:rPr>
          <w:lang w:eastAsia="fr-FR" w:bidi="he-IL"/>
        </w:rPr>
        <w:t>can also be viewed as a classification or a typology</w:t>
      </w:r>
      <w:r w:rsidR="00D511AE">
        <w:rPr>
          <w:lang w:eastAsia="fr-FR" w:bidi="he-IL"/>
        </w:rPr>
        <w:t xml:space="preserve"> – and it has added meaning also beyond such labels</w:t>
      </w:r>
      <w:r w:rsidR="002368A1" w:rsidRPr="001F0019">
        <w:rPr>
          <w:lang w:eastAsia="fr-FR" w:bidi="he-IL"/>
        </w:rPr>
        <w:t xml:space="preserve">. </w:t>
      </w:r>
      <w:r w:rsidR="001F0019">
        <w:rPr>
          <w:lang w:eastAsia="fr-FR" w:bidi="he-IL"/>
        </w:rPr>
        <w:t>We have coined the</w:t>
      </w:r>
      <w:r w:rsidR="002368A1" w:rsidRPr="001F0019">
        <w:rPr>
          <w:lang w:eastAsia="fr-FR" w:bidi="he-IL"/>
        </w:rPr>
        <w:t xml:space="preserve"> term “thing value”</w:t>
      </w:r>
      <w:r w:rsidR="001F0019">
        <w:rPr>
          <w:lang w:eastAsia="fr-FR" w:bidi="he-IL"/>
        </w:rPr>
        <w:t xml:space="preserve"> </w:t>
      </w:r>
      <w:r w:rsidR="00D511AE">
        <w:rPr>
          <w:lang w:eastAsia="fr-FR" w:bidi="he-IL"/>
        </w:rPr>
        <w:t xml:space="preserve">to discuss </w:t>
      </w:r>
      <w:r w:rsidR="00132DB5">
        <w:rPr>
          <w:lang w:eastAsia="fr-FR" w:bidi="he-IL"/>
        </w:rPr>
        <w:t>some of the</w:t>
      </w:r>
      <w:r w:rsidR="00EE1B81">
        <w:rPr>
          <w:lang w:eastAsia="fr-FR" w:bidi="he-IL"/>
        </w:rPr>
        <w:t xml:space="preserve"> </w:t>
      </w:r>
      <w:r w:rsidR="00162772">
        <w:rPr>
          <w:i/>
          <w:lang w:eastAsia="fr-FR" w:bidi="he-IL"/>
        </w:rPr>
        <w:t xml:space="preserve">underlying </w:t>
      </w:r>
      <w:r w:rsidR="00162772">
        <w:rPr>
          <w:lang w:eastAsia="fr-FR" w:bidi="he-IL"/>
        </w:rPr>
        <w:t xml:space="preserve">or </w:t>
      </w:r>
      <w:r w:rsidR="00162772">
        <w:rPr>
          <w:i/>
          <w:lang w:eastAsia="fr-FR" w:bidi="he-IL"/>
        </w:rPr>
        <w:t xml:space="preserve">hidden </w:t>
      </w:r>
      <w:r w:rsidR="00D511AE">
        <w:rPr>
          <w:lang w:eastAsia="fr-FR" w:bidi="he-IL"/>
        </w:rPr>
        <w:t>values and meanings of the periodic system</w:t>
      </w:r>
      <w:r w:rsidR="00132DB5">
        <w:rPr>
          <w:lang w:eastAsia="fr-FR" w:bidi="he-IL"/>
        </w:rPr>
        <w:t xml:space="preserve">, </w:t>
      </w:r>
      <w:proofErr w:type="gramStart"/>
      <w:r w:rsidR="00132DB5">
        <w:rPr>
          <w:lang w:eastAsia="fr-FR" w:bidi="he-IL"/>
        </w:rPr>
        <w:t>in particular those</w:t>
      </w:r>
      <w:proofErr w:type="gramEnd"/>
      <w:r w:rsidR="00132DB5">
        <w:rPr>
          <w:lang w:eastAsia="fr-FR" w:bidi="he-IL"/>
        </w:rPr>
        <w:t xml:space="preserve"> that </w:t>
      </w:r>
      <w:r w:rsidR="00162772">
        <w:rPr>
          <w:lang w:eastAsia="fr-FR" w:bidi="he-IL"/>
        </w:rPr>
        <w:t>become apparent</w:t>
      </w:r>
      <w:r w:rsidR="00132DB5">
        <w:rPr>
          <w:lang w:eastAsia="fr-FR" w:bidi="he-IL"/>
        </w:rPr>
        <w:t xml:space="preserve"> from the perspective of the user</w:t>
      </w:r>
      <w:r w:rsidR="002368A1" w:rsidRPr="001F0019">
        <w:rPr>
          <w:lang w:eastAsia="fr-FR" w:bidi="he-IL"/>
        </w:rPr>
        <w:t>.</w:t>
      </w:r>
      <w:r w:rsidR="009B0DB1">
        <w:rPr>
          <w:lang w:eastAsia="fr-FR" w:bidi="he-IL"/>
        </w:rPr>
        <w:t xml:space="preserve"> </w:t>
      </w:r>
      <w:r w:rsidR="00162772">
        <w:rPr>
          <w:lang w:eastAsia="fr-FR" w:bidi="he-IL"/>
        </w:rPr>
        <w:t>We will come back to this shortly.</w:t>
      </w:r>
      <w:r w:rsidR="002368A1" w:rsidRPr="001F0019">
        <w:rPr>
          <w:lang w:eastAsia="fr-FR" w:bidi="he-IL"/>
        </w:rPr>
        <w:t xml:space="preserve"> </w:t>
      </w:r>
    </w:p>
    <w:p w14:paraId="527A49A2" w14:textId="77777777" w:rsidR="00BD0618" w:rsidRDefault="00BD0618" w:rsidP="00BD0618">
      <w:pPr>
        <w:spacing w:line="480" w:lineRule="auto"/>
        <w:rPr>
          <w:lang w:eastAsia="fr-FR" w:bidi="he-IL"/>
        </w:rPr>
      </w:pPr>
    </w:p>
    <w:p w14:paraId="7E132599" w14:textId="3F821853" w:rsidR="002B20BB" w:rsidRDefault="00235854" w:rsidP="002B20BB">
      <w:pPr>
        <w:spacing w:line="480" w:lineRule="auto"/>
        <w:rPr>
          <w:lang w:eastAsia="fr-FR" w:bidi="he-IL"/>
        </w:rPr>
      </w:pPr>
      <w:r>
        <w:rPr>
          <w:lang w:eastAsia="fr-FR" w:bidi="he-IL"/>
        </w:rPr>
        <w:t xml:space="preserve">The </w:t>
      </w:r>
      <w:r w:rsidR="00BD0618">
        <w:rPr>
          <w:lang w:eastAsia="fr-FR" w:bidi="he-IL"/>
        </w:rPr>
        <w:t xml:space="preserve">concept </w:t>
      </w:r>
      <w:r>
        <w:rPr>
          <w:lang w:eastAsia="fr-FR" w:bidi="he-IL"/>
        </w:rPr>
        <w:t>of “paper tools,” introduced by Ursula Klein in 200</w:t>
      </w:r>
      <w:r w:rsidR="00191544">
        <w:rPr>
          <w:lang w:eastAsia="fr-FR" w:bidi="he-IL"/>
        </w:rPr>
        <w:t>3</w:t>
      </w:r>
      <w:r>
        <w:rPr>
          <w:lang w:eastAsia="fr-FR" w:bidi="he-IL"/>
        </w:rPr>
        <w:t xml:space="preserve">, </w:t>
      </w:r>
      <w:r w:rsidR="00BD0618">
        <w:rPr>
          <w:lang w:eastAsia="fr-FR" w:bidi="he-IL"/>
        </w:rPr>
        <w:t>easily come</w:t>
      </w:r>
      <w:r>
        <w:rPr>
          <w:lang w:eastAsia="fr-FR" w:bidi="he-IL"/>
        </w:rPr>
        <w:t>s</w:t>
      </w:r>
      <w:r w:rsidR="00BD0618">
        <w:rPr>
          <w:lang w:eastAsia="fr-FR" w:bidi="he-IL"/>
        </w:rPr>
        <w:t xml:space="preserve"> to mind when reflecting upon the underlying values of the periodic system. Studying the formulas of the Swedish nineteenth century chemist </w:t>
      </w:r>
      <w:proofErr w:type="spellStart"/>
      <w:r w:rsidR="00BD0618">
        <w:rPr>
          <w:lang w:eastAsia="fr-FR" w:bidi="he-IL"/>
        </w:rPr>
        <w:t>Jöns</w:t>
      </w:r>
      <w:proofErr w:type="spellEnd"/>
      <w:r w:rsidR="00BD0618">
        <w:rPr>
          <w:lang w:eastAsia="fr-FR" w:bidi="he-IL"/>
        </w:rPr>
        <w:t xml:space="preserve"> Jacob Berzelius (1779–1848), Klein described these formulas as paper tools, tools that made it possible to manipulate and experiment with chemical structures on paper. Michael D. Gordin, using Klein’s concept to study the periodic systems of Newlands and Mendeleev</w:t>
      </w:r>
      <w:r w:rsidR="00C07656">
        <w:rPr>
          <w:lang w:eastAsia="fr-FR" w:bidi="he-IL"/>
        </w:rPr>
        <w:t>,</w:t>
      </w:r>
      <w:r w:rsidR="00BD0618">
        <w:rPr>
          <w:lang w:eastAsia="fr-FR" w:bidi="he-IL"/>
        </w:rPr>
        <w:t xml:space="preserve"> brings an understudied aspect of paper tools to the fore</w:t>
      </w:r>
      <w:r w:rsidR="00C07656">
        <w:rPr>
          <w:lang w:eastAsia="fr-FR" w:bidi="he-IL"/>
        </w:rPr>
        <w:t>:</w:t>
      </w:r>
      <w:r w:rsidR="00BD0618">
        <w:rPr>
          <w:lang w:eastAsia="fr-FR" w:bidi="he-IL"/>
        </w:rPr>
        <w:t xml:space="preserve"> </w:t>
      </w:r>
      <w:r w:rsidR="00C07656">
        <w:rPr>
          <w:lang w:eastAsia="fr-FR" w:bidi="he-IL"/>
        </w:rPr>
        <w:t xml:space="preserve">namely, </w:t>
      </w:r>
      <w:r w:rsidR="00BD0618">
        <w:rPr>
          <w:lang w:eastAsia="fr-FR" w:bidi="he-IL"/>
        </w:rPr>
        <w:t xml:space="preserve">that such tools also might negotiate between theory and empirical </w:t>
      </w:r>
      <w:r w:rsidR="00BD0618">
        <w:rPr>
          <w:lang w:eastAsia="fr-FR" w:bidi="he-IL"/>
        </w:rPr>
        <w:lastRenderedPageBreak/>
        <w:t>data.</w:t>
      </w:r>
      <w:r w:rsidR="00191544">
        <w:rPr>
          <w:rStyle w:val="FootnoteReference"/>
          <w:lang w:eastAsia="fr-FR" w:bidi="he-IL"/>
        </w:rPr>
        <w:footnoteReference w:id="13"/>
      </w:r>
      <w:r w:rsidR="00BD0618">
        <w:rPr>
          <w:lang w:eastAsia="fr-FR" w:bidi="he-IL"/>
        </w:rPr>
        <w:t xml:space="preserve"> Some of the authors of the essays in this issue make use of paper tools in their analysis, </w:t>
      </w:r>
      <w:r w:rsidR="00C07656">
        <w:rPr>
          <w:lang w:eastAsia="fr-FR" w:bidi="he-IL"/>
        </w:rPr>
        <w:t>bring</w:t>
      </w:r>
      <w:r w:rsidR="00DF19F2">
        <w:rPr>
          <w:lang w:eastAsia="fr-FR" w:bidi="he-IL"/>
        </w:rPr>
        <w:t xml:space="preserve">ing </w:t>
      </w:r>
      <w:r w:rsidR="00BD0618">
        <w:rPr>
          <w:lang w:eastAsia="fr-FR" w:bidi="he-IL"/>
        </w:rPr>
        <w:t xml:space="preserve">added meaning to the concept. </w:t>
      </w:r>
      <w:r w:rsidR="001076D5">
        <w:rPr>
          <w:lang w:eastAsia="fr-FR" w:bidi="he-IL"/>
        </w:rPr>
        <w:t xml:space="preserve">In this introduction, we will expand on the </w:t>
      </w:r>
      <w:proofErr w:type="spellStart"/>
      <w:r w:rsidR="001076D5">
        <w:rPr>
          <w:lang w:eastAsia="fr-FR" w:bidi="he-IL"/>
        </w:rPr>
        <w:t>worths</w:t>
      </w:r>
      <w:proofErr w:type="spellEnd"/>
      <w:r w:rsidR="001076D5">
        <w:rPr>
          <w:lang w:eastAsia="fr-FR" w:bidi="he-IL"/>
        </w:rPr>
        <w:t xml:space="preserve"> and uses of the periodic system even more, by introducing the concept of thing value, which goes beyond paper tools. </w:t>
      </w:r>
      <w:r w:rsidR="002B3CE0">
        <w:rPr>
          <w:lang w:eastAsia="fr-FR" w:bidi="he-IL"/>
        </w:rPr>
        <w:t>Paper tools in themselves are</w:t>
      </w:r>
      <w:r w:rsidR="009B0DB1">
        <w:rPr>
          <w:lang w:eastAsia="fr-FR" w:bidi="he-IL"/>
        </w:rPr>
        <w:t xml:space="preserve"> – as the name indicates </w:t>
      </w:r>
      <w:proofErr w:type="gramStart"/>
      <w:r w:rsidR="009B0DB1">
        <w:rPr>
          <w:lang w:eastAsia="fr-FR" w:bidi="he-IL"/>
        </w:rPr>
        <w:t xml:space="preserve">- </w:t>
      </w:r>
      <w:r w:rsidR="002B3CE0">
        <w:rPr>
          <w:lang w:eastAsia="fr-FR" w:bidi="he-IL"/>
        </w:rPr>
        <w:t xml:space="preserve"> tools</w:t>
      </w:r>
      <w:proofErr w:type="gramEnd"/>
      <w:r w:rsidR="002B3CE0">
        <w:rPr>
          <w:lang w:eastAsia="fr-FR" w:bidi="he-IL"/>
        </w:rPr>
        <w:t xml:space="preserve"> and not values. Once used, however, paper tools carry value for their users, and </w:t>
      </w:r>
      <w:r w:rsidR="00435F36">
        <w:rPr>
          <w:lang w:eastAsia="fr-FR" w:bidi="he-IL"/>
        </w:rPr>
        <w:t>their</w:t>
      </w:r>
      <w:r w:rsidR="002B3CE0">
        <w:rPr>
          <w:lang w:eastAsia="fr-FR" w:bidi="he-IL"/>
        </w:rPr>
        <w:t xml:space="preserve"> ability to serve as </w:t>
      </w:r>
      <w:r w:rsidR="002B20BB">
        <w:rPr>
          <w:lang w:eastAsia="fr-FR" w:bidi="he-IL"/>
        </w:rPr>
        <w:t xml:space="preserve">manipulative </w:t>
      </w:r>
      <w:r w:rsidR="002B3CE0">
        <w:rPr>
          <w:lang w:eastAsia="fr-FR" w:bidi="he-IL"/>
        </w:rPr>
        <w:t>tool</w:t>
      </w:r>
      <w:r w:rsidR="00435F36">
        <w:rPr>
          <w:lang w:eastAsia="fr-FR" w:bidi="he-IL"/>
        </w:rPr>
        <w:t>s</w:t>
      </w:r>
      <w:r w:rsidR="002B3CE0">
        <w:rPr>
          <w:lang w:eastAsia="fr-FR" w:bidi="he-IL"/>
        </w:rPr>
        <w:t xml:space="preserve"> is </w:t>
      </w:r>
      <w:r w:rsidR="009B0DB1">
        <w:rPr>
          <w:lang w:eastAsia="fr-FR" w:bidi="he-IL"/>
        </w:rPr>
        <w:t xml:space="preserve">but </w:t>
      </w:r>
      <w:r w:rsidR="002B3CE0">
        <w:rPr>
          <w:lang w:eastAsia="fr-FR" w:bidi="he-IL"/>
        </w:rPr>
        <w:t xml:space="preserve">one example of </w:t>
      </w:r>
      <w:r w:rsidR="002B20BB">
        <w:rPr>
          <w:lang w:eastAsia="fr-FR" w:bidi="he-IL"/>
        </w:rPr>
        <w:t xml:space="preserve">an </w:t>
      </w:r>
      <w:r w:rsidR="002B3CE0">
        <w:rPr>
          <w:lang w:eastAsia="fr-FR" w:bidi="he-IL"/>
        </w:rPr>
        <w:t xml:space="preserve">underlying thing value </w:t>
      </w:r>
      <w:r w:rsidR="00435F36">
        <w:rPr>
          <w:lang w:eastAsia="fr-FR" w:bidi="he-IL"/>
        </w:rPr>
        <w:t>carried by</w:t>
      </w:r>
      <w:r w:rsidR="002B3CE0">
        <w:rPr>
          <w:lang w:eastAsia="fr-FR" w:bidi="he-IL"/>
        </w:rPr>
        <w:t xml:space="preserve"> the periodic system. </w:t>
      </w:r>
      <w:r w:rsidR="009B0DB1">
        <w:rPr>
          <w:lang w:eastAsia="fr-FR" w:bidi="he-IL"/>
        </w:rPr>
        <w:t>Indeed</w:t>
      </w:r>
      <w:r w:rsidR="00004C2E">
        <w:rPr>
          <w:lang w:eastAsia="fr-FR" w:bidi="he-IL"/>
        </w:rPr>
        <w:t>,</w:t>
      </w:r>
      <w:r w:rsidR="002B3CE0">
        <w:rPr>
          <w:lang w:eastAsia="fr-FR" w:bidi="he-IL"/>
        </w:rPr>
        <w:t xml:space="preserve"> </w:t>
      </w:r>
      <w:r w:rsidR="008B7D05">
        <w:rPr>
          <w:lang w:eastAsia="fr-FR" w:bidi="he-IL"/>
        </w:rPr>
        <w:t>the concept of paper tools does not cover all aspects inherent in the concept of</w:t>
      </w:r>
      <w:r w:rsidR="002B3CE0">
        <w:rPr>
          <w:lang w:eastAsia="fr-FR" w:bidi="he-IL"/>
        </w:rPr>
        <w:t xml:space="preserve"> thing values. </w:t>
      </w:r>
      <w:r w:rsidR="002B20BB">
        <w:rPr>
          <w:lang w:eastAsia="fr-FR" w:bidi="he-IL"/>
        </w:rPr>
        <w:t xml:space="preserve">Common for the </w:t>
      </w:r>
      <w:r w:rsidR="008B7D05">
        <w:rPr>
          <w:lang w:eastAsia="fr-FR" w:bidi="he-IL"/>
        </w:rPr>
        <w:t>values</w:t>
      </w:r>
      <w:r w:rsidR="002B20BB">
        <w:rPr>
          <w:lang w:eastAsia="fr-FR" w:bidi="he-IL"/>
        </w:rPr>
        <w:t xml:space="preserve"> we have identified from the essays in this special issue, is that they are meanings given to the periodic system </w:t>
      </w:r>
      <w:r w:rsidR="002B20BB">
        <w:rPr>
          <w:i/>
          <w:lang w:eastAsia="fr-FR" w:bidi="he-IL"/>
        </w:rPr>
        <w:t>by or through</w:t>
      </w:r>
      <w:r w:rsidR="002B20BB" w:rsidRPr="00004C2E">
        <w:rPr>
          <w:i/>
          <w:lang w:eastAsia="fr-FR" w:bidi="he-IL"/>
        </w:rPr>
        <w:t xml:space="preserve"> its users</w:t>
      </w:r>
      <w:r w:rsidR="009B0DB1" w:rsidRPr="00004C2E">
        <w:rPr>
          <w:lang w:eastAsia="fr-FR" w:bidi="he-IL"/>
        </w:rPr>
        <w:t>, and that those values can differ even though and when there is a consensus on the use of the paper tool and the resulting conclusion</w:t>
      </w:r>
      <w:r w:rsidR="00004C2E">
        <w:rPr>
          <w:lang w:eastAsia="fr-FR" w:bidi="he-IL"/>
        </w:rPr>
        <w:t>s</w:t>
      </w:r>
      <w:r w:rsidR="002B20BB">
        <w:rPr>
          <w:lang w:eastAsia="fr-FR" w:bidi="he-IL"/>
        </w:rPr>
        <w:t xml:space="preserve">. Indeed, thing values are </w:t>
      </w:r>
      <w:r w:rsidR="002B20BB" w:rsidRPr="00004C2E">
        <w:rPr>
          <w:i/>
          <w:lang w:eastAsia="fr-FR" w:bidi="he-IL"/>
        </w:rPr>
        <w:t xml:space="preserve">attributes of things (material or not) that the actors themselves ascribe to </w:t>
      </w:r>
      <w:r w:rsidR="001076D5">
        <w:rPr>
          <w:i/>
          <w:lang w:eastAsia="fr-FR" w:bidi="he-IL"/>
        </w:rPr>
        <w:t>these things (in our case, the periodic system)</w:t>
      </w:r>
      <w:r w:rsidR="002B20BB" w:rsidRPr="00004C2E">
        <w:rPr>
          <w:i/>
          <w:lang w:eastAsia="fr-FR" w:bidi="he-IL"/>
        </w:rPr>
        <w:t xml:space="preserve"> </w:t>
      </w:r>
      <w:r w:rsidR="002B20BB">
        <w:rPr>
          <w:i/>
          <w:lang w:eastAsia="fr-FR" w:bidi="he-IL"/>
        </w:rPr>
        <w:t xml:space="preserve">and </w:t>
      </w:r>
      <w:r w:rsidR="002B20BB" w:rsidRPr="00004C2E">
        <w:rPr>
          <w:i/>
          <w:lang w:eastAsia="fr-FR" w:bidi="he-IL"/>
        </w:rPr>
        <w:t>which gives it added worth and usefulness</w:t>
      </w:r>
      <w:r w:rsidR="009B0DB1">
        <w:rPr>
          <w:i/>
          <w:lang w:eastAsia="fr-FR" w:bidi="he-IL"/>
        </w:rPr>
        <w:t xml:space="preserve">, that reaches beyond the </w:t>
      </w:r>
      <w:r w:rsidR="000849B9">
        <w:rPr>
          <w:i/>
          <w:lang w:eastAsia="fr-FR" w:bidi="he-IL"/>
        </w:rPr>
        <w:t xml:space="preserve">straightforward manipulation of the paper tool. </w:t>
      </w:r>
      <w:r w:rsidR="000849B9">
        <w:rPr>
          <w:lang w:eastAsia="fr-FR" w:bidi="he-IL"/>
        </w:rPr>
        <w:t>To take an example from chemist</w:t>
      </w:r>
      <w:r w:rsidR="001076D5">
        <w:rPr>
          <w:lang w:eastAsia="fr-FR" w:bidi="he-IL"/>
        </w:rPr>
        <w:t>ry</w:t>
      </w:r>
      <w:r w:rsidR="000849B9">
        <w:rPr>
          <w:lang w:eastAsia="fr-FR" w:bidi="he-IL"/>
        </w:rPr>
        <w:t xml:space="preserve">, the way </w:t>
      </w:r>
      <w:r w:rsidR="001076D5">
        <w:rPr>
          <w:lang w:eastAsia="fr-FR" w:bidi="he-IL"/>
        </w:rPr>
        <w:t>chemists</w:t>
      </w:r>
      <w:r w:rsidR="000849B9">
        <w:rPr>
          <w:lang w:eastAsia="fr-FR" w:bidi="he-IL"/>
        </w:rPr>
        <w:t xml:space="preserve"> draw structural formula or </w:t>
      </w:r>
      <w:r w:rsidR="001076D5">
        <w:rPr>
          <w:lang w:eastAsia="fr-FR" w:bidi="he-IL"/>
        </w:rPr>
        <w:t xml:space="preserve">so-called </w:t>
      </w:r>
      <w:r w:rsidR="000849B9">
        <w:rPr>
          <w:lang w:eastAsia="fr-FR" w:bidi="he-IL"/>
        </w:rPr>
        <w:t xml:space="preserve">Lewis </w:t>
      </w:r>
      <w:r w:rsidR="001076D5">
        <w:rPr>
          <w:lang w:eastAsia="fr-FR" w:bidi="he-IL"/>
        </w:rPr>
        <w:t>diagrams</w:t>
      </w:r>
      <w:r w:rsidR="000849B9">
        <w:rPr>
          <w:lang w:eastAsia="fr-FR" w:bidi="he-IL"/>
        </w:rPr>
        <w:t xml:space="preserve"> do not contain information about </w:t>
      </w:r>
      <w:proofErr w:type="gramStart"/>
      <w:r w:rsidR="000849B9">
        <w:rPr>
          <w:lang w:eastAsia="fr-FR" w:bidi="he-IL"/>
        </w:rPr>
        <w:t>whether or not</w:t>
      </w:r>
      <w:proofErr w:type="gramEnd"/>
      <w:r w:rsidR="000849B9">
        <w:rPr>
          <w:lang w:eastAsia="fr-FR" w:bidi="he-IL"/>
        </w:rPr>
        <w:t xml:space="preserve"> </w:t>
      </w:r>
      <w:r w:rsidR="001076D5">
        <w:rPr>
          <w:lang w:eastAsia="fr-FR" w:bidi="he-IL"/>
        </w:rPr>
        <w:t>the chemists</w:t>
      </w:r>
      <w:r w:rsidR="000849B9">
        <w:rPr>
          <w:lang w:eastAsia="fr-FR" w:bidi="he-IL"/>
        </w:rPr>
        <w:t xml:space="preserve"> believe </w:t>
      </w:r>
      <w:r w:rsidR="001076D5">
        <w:rPr>
          <w:lang w:eastAsia="fr-FR" w:bidi="he-IL"/>
        </w:rPr>
        <w:t xml:space="preserve">that </w:t>
      </w:r>
      <w:r w:rsidR="000849B9">
        <w:rPr>
          <w:lang w:eastAsia="fr-FR" w:bidi="he-IL"/>
        </w:rPr>
        <w:t xml:space="preserve">atoms exist or </w:t>
      </w:r>
      <w:r w:rsidR="001076D5">
        <w:rPr>
          <w:lang w:eastAsia="fr-FR" w:bidi="he-IL"/>
        </w:rPr>
        <w:t xml:space="preserve">that </w:t>
      </w:r>
      <w:r w:rsidR="000849B9">
        <w:rPr>
          <w:lang w:eastAsia="fr-FR" w:bidi="he-IL"/>
        </w:rPr>
        <w:t xml:space="preserve">electrons have a fixed position inside atoms. </w:t>
      </w:r>
      <w:proofErr w:type="spellStart"/>
      <w:r w:rsidR="00D7117F">
        <w:rPr>
          <w:lang w:eastAsia="fr-FR" w:bidi="he-IL"/>
        </w:rPr>
        <w:t xml:space="preserve">Some </w:t>
      </w:r>
      <w:r w:rsidR="00DB595B">
        <w:rPr>
          <w:lang w:eastAsia="fr-FR" w:bidi="he-IL"/>
        </w:rPr>
        <w:t>thing</w:t>
      </w:r>
      <w:proofErr w:type="spellEnd"/>
      <w:r w:rsidR="00DB595B">
        <w:rPr>
          <w:lang w:eastAsia="fr-FR" w:bidi="he-IL"/>
        </w:rPr>
        <w:t xml:space="preserve"> </w:t>
      </w:r>
      <w:r w:rsidR="00D7117F">
        <w:rPr>
          <w:lang w:eastAsia="fr-FR" w:bidi="he-IL"/>
        </w:rPr>
        <w:t xml:space="preserve">values can be epistemic or cognitive, but esthetic or social values can also be embedded in things scientists create </w:t>
      </w:r>
      <w:r w:rsidR="000849B9">
        <w:rPr>
          <w:lang w:eastAsia="fr-FR" w:bidi="he-IL"/>
        </w:rPr>
        <w:t>to model and</w:t>
      </w:r>
      <w:r w:rsidR="00D7117F">
        <w:rPr>
          <w:lang w:eastAsia="fr-FR" w:bidi="he-IL"/>
        </w:rPr>
        <w:t xml:space="preserve"> manipulate</w:t>
      </w:r>
      <w:r w:rsidR="000849B9">
        <w:rPr>
          <w:lang w:eastAsia="fr-FR" w:bidi="he-IL"/>
        </w:rPr>
        <w:t xml:space="preserve">, </w:t>
      </w:r>
      <w:r w:rsidR="00D7117F">
        <w:rPr>
          <w:lang w:eastAsia="fr-FR" w:bidi="he-IL"/>
        </w:rPr>
        <w:t xml:space="preserve">and this is where the thing value </w:t>
      </w:r>
      <w:r w:rsidR="00E81CC2">
        <w:rPr>
          <w:lang w:eastAsia="fr-FR" w:bidi="he-IL"/>
        </w:rPr>
        <w:t>carries</w:t>
      </w:r>
      <w:r w:rsidR="00D7117F">
        <w:rPr>
          <w:lang w:eastAsia="fr-FR" w:bidi="he-IL"/>
        </w:rPr>
        <w:t xml:space="preserve"> </w:t>
      </w:r>
      <w:r w:rsidR="00E81CC2">
        <w:rPr>
          <w:lang w:eastAsia="fr-FR" w:bidi="he-IL"/>
        </w:rPr>
        <w:t>more</w:t>
      </w:r>
      <w:r w:rsidR="00D7117F">
        <w:rPr>
          <w:lang w:eastAsia="fr-FR" w:bidi="he-IL"/>
        </w:rPr>
        <w:t xml:space="preserve"> than the paper tool</w:t>
      </w:r>
      <w:r w:rsidR="00E81CC2">
        <w:rPr>
          <w:lang w:eastAsia="fr-FR" w:bidi="he-IL"/>
        </w:rPr>
        <w:t>, while i</w:t>
      </w:r>
      <w:r w:rsidR="00DB595B">
        <w:rPr>
          <w:lang w:eastAsia="fr-FR" w:bidi="he-IL"/>
        </w:rPr>
        <w:t>t</w:t>
      </w:r>
      <w:r w:rsidR="00E81CC2">
        <w:rPr>
          <w:lang w:eastAsia="fr-FR" w:bidi="he-IL"/>
        </w:rPr>
        <w:t xml:space="preserve"> obviously expands on </w:t>
      </w:r>
      <w:proofErr w:type="gramStart"/>
      <w:r w:rsidR="00E81CC2">
        <w:rPr>
          <w:lang w:eastAsia="fr-FR" w:bidi="he-IL"/>
        </w:rPr>
        <w:t xml:space="preserve">it </w:t>
      </w:r>
      <w:r w:rsidR="00D7117F">
        <w:rPr>
          <w:lang w:eastAsia="fr-FR" w:bidi="he-IL"/>
        </w:rPr>
        <w:t>.</w:t>
      </w:r>
      <w:proofErr w:type="gramEnd"/>
      <w:r w:rsidR="00D7117F">
        <w:rPr>
          <w:lang w:eastAsia="fr-FR" w:bidi="he-IL"/>
        </w:rPr>
        <w:t xml:space="preserve"> </w:t>
      </w:r>
    </w:p>
    <w:p w14:paraId="5666193D" w14:textId="4AAFF94B" w:rsidR="00BD0618" w:rsidRDefault="00BD0618" w:rsidP="00BD0618">
      <w:pPr>
        <w:spacing w:line="480" w:lineRule="auto"/>
        <w:rPr>
          <w:lang w:eastAsia="fr-FR" w:bidi="he-IL"/>
        </w:rPr>
      </w:pPr>
    </w:p>
    <w:p w14:paraId="5EE719C2" w14:textId="7DC7FD89" w:rsidR="00CA4A5E" w:rsidRPr="00BC7F5F" w:rsidRDefault="00055CBF" w:rsidP="00BD0618">
      <w:pPr>
        <w:spacing w:line="480" w:lineRule="auto"/>
        <w:rPr>
          <w:lang w:eastAsia="fr-FR" w:bidi="he-IL"/>
        </w:rPr>
      </w:pPr>
      <w:r>
        <w:rPr>
          <w:lang w:eastAsia="fr-FR" w:bidi="he-IL"/>
        </w:rPr>
        <w:lastRenderedPageBreak/>
        <w:t xml:space="preserve">This special issue consists of eight essays plus this introduction. </w:t>
      </w:r>
      <w:r w:rsidR="00065ED3">
        <w:rPr>
          <w:lang w:eastAsia="fr-FR" w:bidi="he-IL"/>
        </w:rPr>
        <w:t>Topics discussed include</w:t>
      </w:r>
      <w:r w:rsidR="00C13519">
        <w:rPr>
          <w:lang w:eastAsia="fr-FR" w:bidi="he-IL"/>
        </w:rPr>
        <w:t xml:space="preserve"> </w:t>
      </w:r>
      <w:r>
        <w:t xml:space="preserve">the evolving concept of chemical element </w:t>
      </w:r>
      <w:r w:rsidR="003D1D7B">
        <w:t xml:space="preserve">(Kragh) </w:t>
      </w:r>
      <w:r>
        <w:t>and Mendeleev’s use of that concept in organizing the periodic system</w:t>
      </w:r>
      <w:r w:rsidR="003D1D7B">
        <w:t xml:space="preserve"> (Bensaude-Vincent)</w:t>
      </w:r>
      <w:r>
        <w:t xml:space="preserve">, </w:t>
      </w:r>
      <w:r w:rsidR="00FB577F">
        <w:t>the iconic nature of the periodic system</w:t>
      </w:r>
      <w:r w:rsidR="003D1D7B">
        <w:t xml:space="preserve"> (Campbell)</w:t>
      </w:r>
      <w:r w:rsidR="00FB577F">
        <w:t xml:space="preserve">, </w:t>
      </w:r>
      <w:r w:rsidR="00DC7434">
        <w:t xml:space="preserve">the </w:t>
      </w:r>
      <w:r>
        <w:t xml:space="preserve">different attempts to uncover underlying symmetries </w:t>
      </w:r>
      <w:r w:rsidR="003D1D7B">
        <w:t>(Thyssen and Ceulemans)</w:t>
      </w:r>
      <w:r w:rsidR="00DB595B">
        <w:t>,</w:t>
      </w:r>
      <w:r w:rsidR="00C13519">
        <w:t xml:space="preserve"> </w:t>
      </w:r>
      <w:r>
        <w:t xml:space="preserve">uses of </w:t>
      </w:r>
      <w:proofErr w:type="spellStart"/>
      <w:r>
        <w:t>colour</w:t>
      </w:r>
      <w:proofErr w:type="spellEnd"/>
      <w:r>
        <w:t xml:space="preserve"> in periodic tables</w:t>
      </w:r>
      <w:r w:rsidR="003D1D7B">
        <w:t xml:space="preserve"> (von Wülfingen)</w:t>
      </w:r>
      <w:r w:rsidRPr="003B7B67">
        <w:rPr>
          <w:rFonts w:eastAsia="Times New Roman" w:cstheme="minorHAnsi"/>
          <w:bCs/>
          <w:lang w:eastAsia="nb-NO"/>
        </w:rPr>
        <w:t xml:space="preserve">, </w:t>
      </w:r>
      <w:r w:rsidR="00C13519">
        <w:rPr>
          <w:rFonts w:eastAsia="Times New Roman" w:cstheme="minorHAnsi"/>
          <w:bCs/>
          <w:lang w:eastAsia="nb-NO"/>
        </w:rPr>
        <w:t xml:space="preserve">mathematical </w:t>
      </w:r>
      <w:r w:rsidR="003D1D7B">
        <w:rPr>
          <w:rFonts w:eastAsia="Times New Roman" w:cstheme="minorHAnsi"/>
          <w:bCs/>
          <w:lang w:eastAsia="nb-NO"/>
        </w:rPr>
        <w:t xml:space="preserve">(Pulkkinen) </w:t>
      </w:r>
      <w:r w:rsidR="00C13519">
        <w:rPr>
          <w:rFonts w:eastAsia="Times New Roman" w:cstheme="minorHAnsi"/>
          <w:bCs/>
          <w:lang w:eastAsia="nb-NO"/>
        </w:rPr>
        <w:t xml:space="preserve">and pedagogical </w:t>
      </w:r>
      <w:r w:rsidR="003D1D7B">
        <w:rPr>
          <w:rFonts w:eastAsia="Times New Roman" w:cstheme="minorHAnsi"/>
          <w:bCs/>
          <w:lang w:eastAsia="nb-NO"/>
        </w:rPr>
        <w:t xml:space="preserve">(Robinson) </w:t>
      </w:r>
      <w:r w:rsidR="00C13519">
        <w:rPr>
          <w:rFonts w:eastAsia="Times New Roman" w:cstheme="minorHAnsi"/>
          <w:bCs/>
          <w:lang w:eastAsia="nb-NO"/>
        </w:rPr>
        <w:t>representations of the periodic system, and the different meanings of the system as seen from the (historical) perspectives of chemistry and physics</w:t>
      </w:r>
      <w:r w:rsidR="003D1D7B">
        <w:rPr>
          <w:rFonts w:eastAsia="Times New Roman" w:cstheme="minorHAnsi"/>
          <w:bCs/>
          <w:lang w:eastAsia="nb-NO"/>
        </w:rPr>
        <w:t xml:space="preserve"> (Van Tiggelen and Lykknes)</w:t>
      </w:r>
      <w:r w:rsidR="00C13519">
        <w:rPr>
          <w:rFonts w:eastAsia="Times New Roman" w:cstheme="minorHAnsi"/>
          <w:bCs/>
          <w:lang w:eastAsia="nb-NO"/>
        </w:rPr>
        <w:t>.</w:t>
      </w:r>
      <w:r>
        <w:rPr>
          <w:rFonts w:eastAsia="Times New Roman" w:cstheme="minorHAnsi"/>
          <w:bCs/>
          <w:lang w:eastAsia="nb-NO"/>
        </w:rPr>
        <w:t xml:space="preserve"> </w:t>
      </w:r>
      <w:r w:rsidR="00C13519">
        <w:rPr>
          <w:rFonts w:eastAsia="Times New Roman" w:cstheme="minorHAnsi"/>
          <w:bCs/>
          <w:lang w:eastAsia="nb-NO"/>
        </w:rPr>
        <w:t xml:space="preserve">While all of them deal with values </w:t>
      </w:r>
      <w:r w:rsidR="00065ED3">
        <w:rPr>
          <w:rFonts w:eastAsia="Times New Roman" w:cstheme="minorHAnsi"/>
          <w:bCs/>
          <w:lang w:eastAsia="nb-NO"/>
        </w:rPr>
        <w:t xml:space="preserve">and meanings </w:t>
      </w:r>
      <w:r w:rsidR="00C13519">
        <w:rPr>
          <w:rFonts w:eastAsia="Times New Roman" w:cstheme="minorHAnsi"/>
          <w:bCs/>
          <w:lang w:eastAsia="nb-NO"/>
        </w:rPr>
        <w:t>associated with the periodic system</w:t>
      </w:r>
      <w:r w:rsidR="00F01732">
        <w:rPr>
          <w:rFonts w:eastAsia="Times New Roman" w:cstheme="minorHAnsi"/>
          <w:bCs/>
          <w:lang w:eastAsia="nb-NO"/>
        </w:rPr>
        <w:t xml:space="preserve"> in their own way</w:t>
      </w:r>
      <w:r w:rsidR="00065ED3">
        <w:rPr>
          <w:rFonts w:eastAsia="Times New Roman" w:cstheme="minorHAnsi"/>
          <w:bCs/>
          <w:lang w:eastAsia="nb-NO"/>
        </w:rPr>
        <w:t xml:space="preserve"> – </w:t>
      </w:r>
      <w:r w:rsidR="00C13519">
        <w:rPr>
          <w:rFonts w:eastAsia="Times New Roman" w:cstheme="minorHAnsi"/>
          <w:bCs/>
          <w:lang w:eastAsia="nb-NO"/>
        </w:rPr>
        <w:t xml:space="preserve">implicitly or explicitly, </w:t>
      </w:r>
      <w:r w:rsidR="002200EE">
        <w:rPr>
          <w:rFonts w:eastAsia="Times New Roman" w:cstheme="minorHAnsi"/>
          <w:bCs/>
          <w:lang w:eastAsia="nb-NO"/>
        </w:rPr>
        <w:t>this wide spectrum of exploration</w:t>
      </w:r>
      <w:r w:rsidR="00DB595B">
        <w:rPr>
          <w:rFonts w:eastAsia="Times New Roman" w:cstheme="minorHAnsi"/>
          <w:bCs/>
          <w:lang w:eastAsia="nb-NO"/>
        </w:rPr>
        <w:t>s</w:t>
      </w:r>
      <w:r w:rsidR="002200EE">
        <w:rPr>
          <w:rFonts w:eastAsia="Times New Roman" w:cstheme="minorHAnsi"/>
          <w:bCs/>
          <w:lang w:eastAsia="nb-NO"/>
        </w:rPr>
        <w:t xml:space="preserve"> of the periodic system reflects in our opinion the concept of thing value presented </w:t>
      </w:r>
      <w:proofErr w:type="gramStart"/>
      <w:r w:rsidR="002200EE">
        <w:rPr>
          <w:rFonts w:eastAsia="Times New Roman" w:cstheme="minorHAnsi"/>
          <w:bCs/>
          <w:lang w:eastAsia="nb-NO"/>
        </w:rPr>
        <w:t>above, and</w:t>
      </w:r>
      <w:proofErr w:type="gramEnd"/>
      <w:r w:rsidR="002200EE">
        <w:rPr>
          <w:rFonts w:eastAsia="Times New Roman" w:cstheme="minorHAnsi"/>
          <w:bCs/>
          <w:lang w:eastAsia="nb-NO"/>
        </w:rPr>
        <w:t xml:space="preserve"> fits as </w:t>
      </w:r>
      <w:r w:rsidR="003D1D7B">
        <w:rPr>
          <w:rFonts w:eastAsia="Times New Roman" w:cstheme="minorHAnsi"/>
          <w:bCs/>
          <w:lang w:eastAsia="nb-NO"/>
        </w:rPr>
        <w:t xml:space="preserve">umbrella for understanding underlying or hidden values of the periodic system. </w:t>
      </w:r>
      <w:r w:rsidR="004939E1">
        <w:rPr>
          <w:lang w:eastAsia="fr-FR" w:bidi="he-IL"/>
        </w:rPr>
        <w:t xml:space="preserve">In the following, </w:t>
      </w:r>
      <w:r w:rsidR="00B21389">
        <w:rPr>
          <w:lang w:eastAsia="fr-FR" w:bidi="he-IL"/>
        </w:rPr>
        <w:t>we will present themes that cut across several essays while embedding them in a chronological presentation of some main developments in the history of the periodic syste</w:t>
      </w:r>
      <w:r w:rsidR="00703046">
        <w:rPr>
          <w:lang w:eastAsia="fr-FR" w:bidi="he-IL"/>
        </w:rPr>
        <w:t xml:space="preserve">m.  </w:t>
      </w:r>
      <w:r w:rsidR="00DB595B">
        <w:rPr>
          <w:lang w:eastAsia="fr-FR" w:bidi="he-IL"/>
        </w:rPr>
        <w:t>T</w:t>
      </w:r>
      <w:r w:rsidR="00703046">
        <w:rPr>
          <w:lang w:eastAsia="fr-FR" w:bidi="he-IL"/>
        </w:rPr>
        <w:t>hat way, while discuss</w:t>
      </w:r>
      <w:r w:rsidR="00DB595B">
        <w:rPr>
          <w:lang w:eastAsia="fr-FR" w:bidi="he-IL"/>
        </w:rPr>
        <w:t>ing</w:t>
      </w:r>
      <w:r w:rsidR="00703046">
        <w:rPr>
          <w:lang w:eastAsia="fr-FR" w:bidi="he-IL"/>
        </w:rPr>
        <w:t xml:space="preserve"> the different thing values that can be identified from the essays, we aim </w:t>
      </w:r>
      <w:r w:rsidR="00DB595B">
        <w:rPr>
          <w:lang w:eastAsia="fr-FR" w:bidi="he-IL"/>
        </w:rPr>
        <w:t>to provide</w:t>
      </w:r>
      <w:r w:rsidR="00703046">
        <w:rPr>
          <w:lang w:eastAsia="fr-FR" w:bidi="he-IL"/>
        </w:rPr>
        <w:t xml:space="preserve"> a fresh perspective that is not disconnect</w:t>
      </w:r>
      <w:r w:rsidR="00DB595B">
        <w:rPr>
          <w:lang w:eastAsia="fr-FR" w:bidi="he-IL"/>
        </w:rPr>
        <w:t>ed</w:t>
      </w:r>
      <w:r w:rsidR="00703046">
        <w:rPr>
          <w:lang w:eastAsia="fr-FR" w:bidi="he-IL"/>
        </w:rPr>
        <w:t xml:space="preserve"> from more traditional historiographical approaches of the periodic system, which we hope to complement and enrich</w:t>
      </w:r>
      <w:r w:rsidR="00B21389">
        <w:rPr>
          <w:lang w:eastAsia="fr-FR" w:bidi="he-IL"/>
        </w:rPr>
        <w:t xml:space="preserve">. </w:t>
      </w:r>
    </w:p>
    <w:p w14:paraId="25E31087" w14:textId="77777777" w:rsidR="00BD0618" w:rsidRDefault="00BD0618" w:rsidP="00BD0618">
      <w:pPr>
        <w:pStyle w:val="Heading2"/>
        <w:spacing w:line="480" w:lineRule="auto"/>
        <w:rPr>
          <w:rFonts w:eastAsia="Times New Roman"/>
          <w:shd w:val="clear" w:color="auto" w:fill="FFFFFF"/>
          <w:lang w:eastAsia="fr-FR" w:bidi="he-IL"/>
        </w:rPr>
      </w:pPr>
      <w:r>
        <w:rPr>
          <w:rFonts w:eastAsia="Times New Roman"/>
          <w:shd w:val="clear" w:color="auto" w:fill="FFFFFF"/>
          <w:lang w:eastAsia="fr-FR" w:bidi="he-IL"/>
        </w:rPr>
        <w:t xml:space="preserve">The Success of a Classification </w:t>
      </w:r>
    </w:p>
    <w:p w14:paraId="12FDDCF1" w14:textId="3FE7EB4C" w:rsidR="00BD0618" w:rsidRDefault="00BD0618" w:rsidP="00BD0618">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 xml:space="preserve">In 1789, the French chemist Antoine Laurent Lavoisier (1743–1794) presented a list of 33 </w:t>
      </w:r>
      <w:r w:rsidR="00DD07DA">
        <w:rPr>
          <w:rFonts w:eastAsia="Times New Roman" w:cstheme="minorHAnsi"/>
          <w:color w:val="000000" w:themeColor="text1"/>
          <w:shd w:val="clear" w:color="auto" w:fill="FFFFFF"/>
          <w:lang w:eastAsia="fr-FR" w:bidi="he-IL"/>
        </w:rPr>
        <w:t>simple substances that is often seen as a list of elements</w:t>
      </w:r>
      <w:r>
        <w:rPr>
          <w:rFonts w:eastAsia="Times New Roman" w:cstheme="minorHAnsi"/>
          <w:color w:val="000000" w:themeColor="text1"/>
          <w:shd w:val="clear" w:color="auto" w:fill="FFFFFF"/>
          <w:lang w:eastAsia="fr-FR" w:bidi="he-IL"/>
        </w:rPr>
        <w:t>. These included what Lavoisier regarded as the constituents of all the kingdoms of nature</w:t>
      </w:r>
      <w:r w:rsidR="00C07656">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as well as </w:t>
      </w:r>
      <w:r w:rsidR="00C07656">
        <w:rPr>
          <w:rFonts w:eastAsia="Times New Roman" w:cstheme="minorHAnsi"/>
          <w:color w:val="000000" w:themeColor="text1"/>
          <w:shd w:val="clear" w:color="auto" w:fill="FFFFFF"/>
          <w:lang w:eastAsia="fr-FR" w:bidi="he-IL"/>
        </w:rPr>
        <w:t xml:space="preserve">the </w:t>
      </w:r>
      <w:r>
        <w:rPr>
          <w:rFonts w:eastAsia="Times New Roman" w:cstheme="minorHAnsi"/>
          <w:color w:val="000000" w:themeColor="text1"/>
          <w:shd w:val="clear" w:color="auto" w:fill="FFFFFF"/>
          <w:lang w:eastAsia="fr-FR" w:bidi="he-IL"/>
        </w:rPr>
        <w:t xml:space="preserve">chemical families of substances such as metals, but also light and </w:t>
      </w:r>
      <w:r w:rsidRPr="00FA7FEE">
        <w:rPr>
          <w:rFonts w:eastAsia="Times New Roman" w:cstheme="minorHAnsi"/>
          <w:color w:val="000000" w:themeColor="text1"/>
          <w:shd w:val="clear" w:color="auto" w:fill="FFFFFF"/>
          <w:lang w:eastAsia="fr-FR" w:bidi="he-IL"/>
        </w:rPr>
        <w:t>caloric</w:t>
      </w:r>
      <w:r>
        <w:rPr>
          <w:rFonts w:eastAsia="Times New Roman" w:cstheme="minorHAnsi"/>
          <w:color w:val="000000" w:themeColor="text1"/>
          <w:shd w:val="clear" w:color="auto" w:fill="FFFFFF"/>
          <w:lang w:eastAsia="fr-FR" w:bidi="he-IL"/>
        </w:rPr>
        <w:t xml:space="preserve"> (the substance of heat), which are not considered elements today. Lavoisier referred to elements as simple substances, substances that could not be broken down into simpler parts by chemical analysis. In the </w:t>
      </w:r>
      <w:r>
        <w:rPr>
          <w:rFonts w:eastAsia="Times New Roman" w:cstheme="minorHAnsi"/>
          <w:color w:val="000000" w:themeColor="text1"/>
          <w:shd w:val="clear" w:color="auto" w:fill="FFFFFF"/>
          <w:lang w:eastAsia="fr-FR" w:bidi="he-IL"/>
        </w:rPr>
        <w:lastRenderedPageBreak/>
        <w:t xml:space="preserve">beginning of the nineteenth century, when the battery was invented as a new powerful analytical tool enabling the separation of compound substances into their constituents, </w:t>
      </w:r>
      <w:r w:rsidR="007F0FD6">
        <w:rPr>
          <w:rFonts w:eastAsia="Times New Roman" w:cstheme="minorHAnsi"/>
          <w:color w:val="000000" w:themeColor="text1"/>
          <w:shd w:val="clear" w:color="auto" w:fill="FFFFFF"/>
          <w:lang w:eastAsia="fr-FR" w:bidi="he-IL"/>
        </w:rPr>
        <w:t xml:space="preserve">a </w:t>
      </w:r>
      <w:r>
        <w:rPr>
          <w:rFonts w:eastAsia="Times New Roman" w:cstheme="minorHAnsi"/>
          <w:color w:val="000000" w:themeColor="text1"/>
          <w:shd w:val="clear" w:color="auto" w:fill="FFFFFF"/>
          <w:lang w:eastAsia="fr-FR" w:bidi="he-IL"/>
        </w:rPr>
        <w:t xml:space="preserve">handful of elements </w:t>
      </w:r>
      <w:r w:rsidR="007F0FD6">
        <w:rPr>
          <w:rFonts w:eastAsia="Times New Roman" w:cstheme="minorHAnsi"/>
          <w:color w:val="000000" w:themeColor="text1"/>
          <w:shd w:val="clear" w:color="auto" w:fill="FFFFFF"/>
          <w:lang w:eastAsia="fr-FR" w:bidi="he-IL"/>
        </w:rPr>
        <w:t xml:space="preserve">was </w:t>
      </w:r>
      <w:r>
        <w:rPr>
          <w:rFonts w:eastAsia="Times New Roman" w:cstheme="minorHAnsi"/>
          <w:color w:val="000000" w:themeColor="text1"/>
          <w:shd w:val="clear" w:color="auto" w:fill="FFFFFF"/>
          <w:lang w:eastAsia="fr-FR" w:bidi="he-IL"/>
        </w:rPr>
        <w:t xml:space="preserve">added to the list of simple substances or elements not capable of further division by chemical means. At about the same time, the British natural philosopher John Dalton (1766–1844) presented his atomic theory, </w:t>
      </w:r>
      <w:r w:rsidR="007F0FD6">
        <w:rPr>
          <w:rFonts w:eastAsia="Times New Roman" w:cstheme="minorHAnsi"/>
          <w:color w:val="000000" w:themeColor="text1"/>
          <w:shd w:val="clear" w:color="auto" w:fill="FFFFFF"/>
          <w:lang w:eastAsia="fr-FR" w:bidi="he-IL"/>
        </w:rPr>
        <w:t xml:space="preserve">in which </w:t>
      </w:r>
      <w:r>
        <w:rPr>
          <w:rFonts w:eastAsia="Times New Roman" w:cstheme="minorHAnsi"/>
          <w:color w:val="000000" w:themeColor="text1"/>
          <w:shd w:val="clear" w:color="auto" w:fill="FFFFFF"/>
          <w:lang w:eastAsia="fr-FR" w:bidi="he-IL"/>
        </w:rPr>
        <w:t xml:space="preserve">he made a connection between atoms and elements. Furthermore, he determined atomic weights, a tradition that was to be continued in the chemical community for the </w:t>
      </w:r>
      <w:r w:rsidR="007F0FD6">
        <w:rPr>
          <w:rFonts w:eastAsia="Times New Roman" w:cstheme="minorHAnsi"/>
          <w:color w:val="000000" w:themeColor="text1"/>
          <w:shd w:val="clear" w:color="auto" w:fill="FFFFFF"/>
          <w:lang w:eastAsia="fr-FR" w:bidi="he-IL"/>
        </w:rPr>
        <w:t>entire</w:t>
      </w:r>
      <w:r>
        <w:rPr>
          <w:rFonts w:eastAsia="Times New Roman" w:cstheme="minorHAnsi"/>
          <w:color w:val="000000" w:themeColor="text1"/>
          <w:shd w:val="clear" w:color="auto" w:fill="FFFFFF"/>
          <w:lang w:eastAsia="fr-FR" w:bidi="he-IL"/>
        </w:rPr>
        <w:t xml:space="preserve"> nineteenth century. A couple of decades after Dalton’s atomic theory, attempts were made to group the chemical elements based on similarities or patterns when comparing atomic weights. Many of these first attempts are considered </w:t>
      </w:r>
      <w:r w:rsidR="007F0FD6">
        <w:rPr>
          <w:rFonts w:eastAsia="Times New Roman" w:cstheme="minorHAnsi"/>
          <w:color w:val="000000" w:themeColor="text1"/>
          <w:shd w:val="clear" w:color="auto" w:fill="FFFFFF"/>
          <w:lang w:eastAsia="fr-FR" w:bidi="he-IL"/>
        </w:rPr>
        <w:t xml:space="preserve">to be </w:t>
      </w:r>
      <w:r>
        <w:rPr>
          <w:rFonts w:eastAsia="Times New Roman" w:cstheme="minorHAnsi"/>
          <w:color w:val="000000" w:themeColor="text1"/>
          <w:shd w:val="clear" w:color="auto" w:fill="FFFFFF"/>
          <w:lang w:eastAsia="fr-FR" w:bidi="he-IL"/>
        </w:rPr>
        <w:t>precursors to the periodic system</w:t>
      </w:r>
      <w:r w:rsidR="007F0FD6">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however, it is generally agreed that the periodic system itself stems from the 1860s. Six different discoverers from five different countries (England, France, USA, Germany, Russia) are considered among the independent discoverers of the system: the British chemists John Alexander Newlands (1837–1898) and William </w:t>
      </w:r>
      <w:proofErr w:type="spellStart"/>
      <w:r>
        <w:rPr>
          <w:rFonts w:eastAsia="Times New Roman" w:cstheme="minorHAnsi"/>
          <w:color w:val="000000" w:themeColor="text1"/>
          <w:shd w:val="clear" w:color="auto" w:fill="FFFFFF"/>
          <w:lang w:eastAsia="fr-FR" w:bidi="he-IL"/>
        </w:rPr>
        <w:t>Odling</w:t>
      </w:r>
      <w:proofErr w:type="spellEnd"/>
      <w:r>
        <w:rPr>
          <w:rFonts w:eastAsia="Times New Roman" w:cstheme="minorHAnsi"/>
          <w:color w:val="000000" w:themeColor="text1"/>
          <w:shd w:val="clear" w:color="auto" w:fill="FFFFFF"/>
          <w:lang w:eastAsia="fr-FR" w:bidi="he-IL"/>
        </w:rPr>
        <w:t xml:space="preserve"> (1829–1921), the French geologist Alexandre-Emile </w:t>
      </w:r>
      <w:proofErr w:type="spellStart"/>
      <w:r>
        <w:rPr>
          <w:rFonts w:eastAsia="Times New Roman" w:cstheme="minorHAnsi"/>
          <w:color w:val="000000" w:themeColor="text1"/>
          <w:shd w:val="clear" w:color="auto" w:fill="FFFFFF"/>
          <w:lang w:eastAsia="fr-FR" w:bidi="he-IL"/>
        </w:rPr>
        <w:t>Béguyer</w:t>
      </w:r>
      <w:proofErr w:type="spellEnd"/>
      <w:r>
        <w:rPr>
          <w:rFonts w:eastAsia="Times New Roman" w:cstheme="minorHAnsi"/>
          <w:color w:val="000000" w:themeColor="text1"/>
          <w:shd w:val="clear" w:color="auto" w:fill="FFFFFF"/>
          <w:lang w:eastAsia="fr-FR" w:bidi="he-IL"/>
        </w:rPr>
        <w:t xml:space="preserve"> de </w:t>
      </w:r>
      <w:proofErr w:type="spellStart"/>
      <w:r>
        <w:rPr>
          <w:rFonts w:eastAsia="Times New Roman" w:cstheme="minorHAnsi"/>
          <w:color w:val="000000" w:themeColor="text1"/>
          <w:shd w:val="clear" w:color="auto" w:fill="FFFFFF"/>
          <w:lang w:eastAsia="fr-FR" w:bidi="he-IL"/>
        </w:rPr>
        <w:t>Chancourtois</w:t>
      </w:r>
      <w:proofErr w:type="spellEnd"/>
      <w:r>
        <w:rPr>
          <w:rFonts w:eastAsia="Times New Roman" w:cstheme="minorHAnsi"/>
          <w:color w:val="000000" w:themeColor="text1"/>
          <w:shd w:val="clear" w:color="auto" w:fill="FFFFFF"/>
          <w:lang w:eastAsia="fr-FR" w:bidi="he-IL"/>
        </w:rPr>
        <w:t xml:space="preserve"> (1820–1886</w:t>
      </w:r>
      <w:r w:rsidR="007F0FD6">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the Danish-born American chemist Gustavus Detlef Hinrichs (1836–1923), and the most famous ones, Lothar Meyer and Dmitri Mendeleev. The one who is usually credited as the ‘father of the periodic system’ is Mendeleev. Bernadette Bensaude-Vincent’s essay</w:t>
      </w:r>
      <w:r w:rsidR="00826103">
        <w:rPr>
          <w:rFonts w:eastAsia="Times New Roman" w:cstheme="minorHAnsi"/>
          <w:color w:val="000000" w:themeColor="text1"/>
          <w:shd w:val="clear" w:color="auto" w:fill="FFFFFF"/>
          <w:lang w:eastAsia="fr-FR" w:bidi="he-IL"/>
        </w:rPr>
        <w:t>, “Reconceptualizing chemical elements through the construction of the periodic system”,</w:t>
      </w:r>
      <w:r>
        <w:rPr>
          <w:rFonts w:eastAsia="Times New Roman" w:cstheme="minorHAnsi"/>
          <w:color w:val="000000" w:themeColor="text1"/>
          <w:shd w:val="clear" w:color="auto" w:fill="FFFFFF"/>
          <w:lang w:eastAsia="fr-FR" w:bidi="he-IL"/>
        </w:rPr>
        <w:t xml:space="preserve"> tells us about his success – that it was </w:t>
      </w:r>
      <w:r w:rsidR="007F0FD6">
        <w:rPr>
          <w:rFonts w:eastAsia="Times New Roman" w:cstheme="minorHAnsi"/>
          <w:color w:val="000000" w:themeColor="text1"/>
          <w:shd w:val="clear" w:color="auto" w:fill="FFFFFF"/>
          <w:lang w:eastAsia="fr-FR" w:bidi="he-IL"/>
        </w:rPr>
        <w:t xml:space="preserve">in great part </w:t>
      </w:r>
      <w:r>
        <w:rPr>
          <w:rFonts w:eastAsia="Times New Roman" w:cstheme="minorHAnsi"/>
          <w:color w:val="000000" w:themeColor="text1"/>
          <w:shd w:val="clear" w:color="auto" w:fill="FFFFFF"/>
          <w:lang w:eastAsia="fr-FR" w:bidi="he-IL"/>
        </w:rPr>
        <w:t xml:space="preserve">due to the fact that he did not seek an optimal classification, but was careful to define what was to be classified. To do so, Mendeleev distinguished the concept of simple substance (the body the chemist </w:t>
      </w:r>
      <w:r w:rsidR="007F0FD6">
        <w:rPr>
          <w:rFonts w:eastAsia="Times New Roman" w:cstheme="minorHAnsi"/>
          <w:color w:val="000000" w:themeColor="text1"/>
          <w:shd w:val="clear" w:color="auto" w:fill="FFFFFF"/>
          <w:lang w:eastAsia="fr-FR" w:bidi="he-IL"/>
        </w:rPr>
        <w:t xml:space="preserve">is </w:t>
      </w:r>
      <w:r>
        <w:rPr>
          <w:rFonts w:eastAsia="Times New Roman" w:cstheme="minorHAnsi"/>
          <w:color w:val="000000" w:themeColor="text1"/>
          <w:shd w:val="clear" w:color="auto" w:fill="FFFFFF"/>
          <w:lang w:eastAsia="fr-FR" w:bidi="he-IL"/>
        </w:rPr>
        <w:t xml:space="preserve">unable to decompose further in his laboratory) from that of element (the abstract concept representing that body in the scientific reasoning). It is the (abstract) element that circulates unchanged through chemical reactions and </w:t>
      </w:r>
      <w:r w:rsidR="007F0FD6">
        <w:rPr>
          <w:rFonts w:eastAsia="Times New Roman" w:cstheme="minorHAnsi"/>
          <w:color w:val="000000" w:themeColor="text1"/>
          <w:shd w:val="clear" w:color="auto" w:fill="FFFFFF"/>
          <w:lang w:eastAsia="fr-FR" w:bidi="he-IL"/>
        </w:rPr>
        <w:t>has a</w:t>
      </w:r>
      <w:r>
        <w:rPr>
          <w:rFonts w:eastAsia="Times New Roman" w:cstheme="minorHAnsi"/>
          <w:color w:val="000000" w:themeColor="text1"/>
          <w:shd w:val="clear" w:color="auto" w:fill="FFFFFF"/>
          <w:lang w:eastAsia="fr-FR" w:bidi="he-IL"/>
        </w:rPr>
        <w:t xml:space="preserve">n atomic </w:t>
      </w:r>
      <w:r>
        <w:rPr>
          <w:rFonts w:eastAsia="Times New Roman" w:cstheme="minorHAnsi"/>
          <w:color w:val="000000" w:themeColor="text1"/>
          <w:shd w:val="clear" w:color="auto" w:fill="FFFFFF"/>
          <w:lang w:eastAsia="fr-FR" w:bidi="he-IL"/>
        </w:rPr>
        <w:lastRenderedPageBreak/>
        <w:t>weight</w:t>
      </w:r>
      <w:r w:rsidR="007F0FD6">
        <w:rPr>
          <w:rFonts w:eastAsia="Times New Roman" w:cstheme="minorHAnsi"/>
          <w:color w:val="000000" w:themeColor="text1"/>
          <w:shd w:val="clear" w:color="auto" w:fill="FFFFFF"/>
          <w:lang w:eastAsia="fr-FR" w:bidi="he-IL"/>
        </w:rPr>
        <w:t xml:space="preserve"> conferred upon it</w:t>
      </w:r>
      <w:r>
        <w:rPr>
          <w:rFonts w:eastAsia="Times New Roman" w:cstheme="minorHAnsi"/>
          <w:color w:val="000000" w:themeColor="text1"/>
          <w:shd w:val="clear" w:color="auto" w:fill="FFFFFF"/>
          <w:lang w:eastAsia="fr-FR" w:bidi="he-IL"/>
        </w:rPr>
        <w:t>. As Bensaude-Vincent explains, the distinction between simple substances and elements was not made simply for pedagogical reasons (although Mendeleev designed the system while working on a textbook); indeed</w:t>
      </w:r>
      <w:r w:rsidR="007F0FD6">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the distinction represents a paradigm shift from a compositional paradigm </w:t>
      </w:r>
      <w:r w:rsidR="007F0FD6">
        <w:rPr>
          <w:rFonts w:eastAsia="Times New Roman" w:cstheme="minorHAnsi"/>
          <w:color w:val="000000" w:themeColor="text1"/>
          <w:shd w:val="clear" w:color="auto" w:fill="FFFFFF"/>
          <w:lang w:eastAsia="fr-FR" w:bidi="he-IL"/>
        </w:rPr>
        <w:t>emphasizing</w:t>
      </w:r>
      <w:r>
        <w:rPr>
          <w:rFonts w:eastAsia="Times New Roman" w:cstheme="minorHAnsi"/>
          <w:color w:val="000000" w:themeColor="text1"/>
          <w:shd w:val="clear" w:color="auto" w:fill="FFFFFF"/>
          <w:lang w:eastAsia="fr-FR" w:bidi="he-IL"/>
        </w:rPr>
        <w:t xml:space="preserve"> the composition of compounds based on their constituents, to a combinatorial paradigm based on the circulation of abstract (and invisible) elements through chemical change</w:t>
      </w:r>
      <w:r w:rsidR="00826103">
        <w:rPr>
          <w:rStyle w:val="FootnoteReference"/>
          <w:rFonts w:eastAsia="Times New Roman" w:cstheme="minorHAnsi"/>
          <w:color w:val="000000" w:themeColor="text1"/>
          <w:shd w:val="clear" w:color="auto" w:fill="FFFFFF"/>
          <w:lang w:eastAsia="fr-FR" w:bidi="he-IL"/>
        </w:rPr>
        <w:footnoteReference w:id="14"/>
      </w:r>
      <w:r>
        <w:rPr>
          <w:rFonts w:eastAsia="Times New Roman" w:cstheme="minorHAnsi"/>
          <w:color w:val="000000" w:themeColor="text1"/>
          <w:shd w:val="clear" w:color="auto" w:fill="FFFFFF"/>
          <w:lang w:eastAsia="fr-FR" w:bidi="he-IL"/>
        </w:rPr>
        <w:t xml:space="preserve">. This shift enabled Mendeleev to clarify what had to be classified (the </w:t>
      </w:r>
      <w:r w:rsidRPr="00E31310">
        <w:rPr>
          <w:rFonts w:eastAsia="Times New Roman" w:cstheme="minorHAnsi"/>
          <w:color w:val="000000" w:themeColor="text1"/>
          <w:shd w:val="clear" w:color="auto" w:fill="FFFFFF"/>
          <w:lang w:eastAsia="fr-FR" w:bidi="he-IL"/>
        </w:rPr>
        <w:t>elements)</w:t>
      </w:r>
      <w:r w:rsidR="007F0FD6" w:rsidRPr="00EA2120">
        <w:rPr>
          <w:rFonts w:eastAsia="Times New Roman" w:cstheme="minorHAnsi"/>
          <w:color w:val="000000" w:themeColor="text1"/>
          <w:shd w:val="clear" w:color="auto" w:fill="FFFFFF"/>
          <w:lang w:eastAsia="fr-FR" w:bidi="he-IL"/>
        </w:rPr>
        <w:t>,</w:t>
      </w:r>
      <w:r w:rsidRPr="00BF2E3D">
        <w:rPr>
          <w:rFonts w:eastAsia="Times New Roman" w:cstheme="minorHAnsi"/>
          <w:color w:val="000000" w:themeColor="text1"/>
          <w:shd w:val="clear" w:color="auto" w:fill="FFFFFF"/>
          <w:lang w:eastAsia="fr-FR" w:bidi="he-IL"/>
        </w:rPr>
        <w:t xml:space="preserve"> and hi</w:t>
      </w:r>
      <w:r w:rsidRPr="00E31310">
        <w:rPr>
          <w:rFonts w:eastAsia="Times New Roman" w:cstheme="minorHAnsi"/>
          <w:color w:val="000000" w:themeColor="text1"/>
          <w:shd w:val="clear" w:color="auto" w:fill="FFFFFF"/>
          <w:lang w:eastAsia="fr-FR" w:bidi="he-IL"/>
        </w:rPr>
        <w:t>s system eventually forced chemists to reconceptualize the element. Th</w:t>
      </w:r>
      <w:r w:rsidR="00826103">
        <w:rPr>
          <w:rFonts w:eastAsia="Times New Roman" w:cstheme="minorHAnsi"/>
          <w:color w:val="000000" w:themeColor="text1"/>
          <w:shd w:val="clear" w:color="auto" w:fill="FFFFFF"/>
          <w:lang w:eastAsia="fr-FR" w:bidi="he-IL"/>
        </w:rPr>
        <w:t>e ability of the periodic system to be the site for such an</w:t>
      </w:r>
      <w:r w:rsidRPr="00E31310">
        <w:rPr>
          <w:rFonts w:eastAsia="Times New Roman" w:cstheme="minorHAnsi"/>
          <w:color w:val="000000" w:themeColor="text1"/>
          <w:shd w:val="clear" w:color="auto" w:fill="FFFFFF"/>
          <w:lang w:eastAsia="fr-FR" w:bidi="he-IL"/>
        </w:rPr>
        <w:t xml:space="preserve"> epochal shift, in our view</w:t>
      </w:r>
      <w:r w:rsidR="007F0FD6" w:rsidRPr="00E31310">
        <w:rPr>
          <w:rFonts w:eastAsia="Times New Roman" w:cstheme="minorHAnsi"/>
          <w:color w:val="000000" w:themeColor="text1"/>
          <w:shd w:val="clear" w:color="auto" w:fill="FFFFFF"/>
          <w:lang w:eastAsia="fr-FR" w:bidi="he-IL"/>
        </w:rPr>
        <w:t xml:space="preserve"> constitutes</w:t>
      </w:r>
      <w:r w:rsidRPr="00E31310">
        <w:rPr>
          <w:rFonts w:eastAsia="Times New Roman" w:cstheme="minorHAnsi"/>
          <w:color w:val="000000" w:themeColor="text1"/>
          <w:shd w:val="clear" w:color="auto" w:fill="FFFFFF"/>
          <w:lang w:eastAsia="fr-FR" w:bidi="he-IL"/>
        </w:rPr>
        <w:t xml:space="preserve"> a thing value</w:t>
      </w:r>
      <w:r w:rsidR="00397C34">
        <w:rPr>
          <w:rFonts w:eastAsia="Times New Roman" w:cstheme="minorHAnsi"/>
          <w:color w:val="000000" w:themeColor="text1"/>
          <w:shd w:val="clear" w:color="auto" w:fill="FFFFFF"/>
          <w:lang w:eastAsia="fr-FR" w:bidi="he-IL"/>
        </w:rPr>
        <w:t>.</w:t>
      </w:r>
    </w:p>
    <w:p w14:paraId="3011D17C"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369E43E9" w14:textId="29050E77" w:rsidR="00BD0618" w:rsidRDefault="00BD0618" w:rsidP="00BD0618">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Chris Campbell, in interpreting Mendeleev’s development of a periodic system in light of the philosophy of the American pragmatist Charles Sanders Peirce (1839–1914)</w:t>
      </w:r>
      <w:r w:rsidR="00826103">
        <w:rPr>
          <w:rFonts w:eastAsia="Times New Roman" w:cstheme="minorHAnsi"/>
          <w:color w:val="000000" w:themeColor="text1"/>
          <w:shd w:val="clear" w:color="auto" w:fill="FFFFFF"/>
          <w:lang w:eastAsia="fr-FR" w:bidi="he-IL"/>
        </w:rPr>
        <w:t xml:space="preserve"> in his essay “The periodic table as an icon”</w:t>
      </w:r>
      <w:r>
        <w:rPr>
          <w:rFonts w:eastAsia="Times New Roman" w:cstheme="minorHAnsi"/>
          <w:color w:val="000000" w:themeColor="text1"/>
          <w:shd w:val="clear" w:color="auto" w:fill="FFFFFF"/>
          <w:lang w:eastAsia="fr-FR" w:bidi="he-IL"/>
        </w:rPr>
        <w:t>,</w:t>
      </w:r>
      <w:r w:rsidR="00826103">
        <w:rPr>
          <w:rStyle w:val="FootnoteReference"/>
          <w:rFonts w:eastAsia="Times New Roman" w:cstheme="minorHAnsi"/>
          <w:color w:val="000000" w:themeColor="text1"/>
          <w:shd w:val="clear" w:color="auto" w:fill="FFFFFF"/>
          <w:lang w:eastAsia="fr-FR" w:bidi="he-IL"/>
        </w:rPr>
        <w:footnoteReference w:id="15"/>
      </w:r>
      <w:r>
        <w:rPr>
          <w:rFonts w:eastAsia="Times New Roman" w:cstheme="minorHAnsi"/>
          <w:color w:val="000000" w:themeColor="text1"/>
          <w:shd w:val="clear" w:color="auto" w:fill="FFFFFF"/>
          <w:lang w:eastAsia="fr-FR" w:bidi="he-IL"/>
        </w:rPr>
        <w:t xml:space="preserve"> discusses the periodic system as an icon. In using Peirce’s iconicity, Campbell demonstrates that the periodic system has </w:t>
      </w:r>
      <w:r w:rsidR="006423BF">
        <w:rPr>
          <w:rFonts w:eastAsia="Times New Roman" w:cstheme="minorHAnsi"/>
          <w:color w:val="000000" w:themeColor="text1"/>
          <w:shd w:val="clear" w:color="auto" w:fill="FFFFFF"/>
          <w:lang w:eastAsia="fr-FR" w:bidi="he-IL"/>
        </w:rPr>
        <w:t xml:space="preserve">the </w:t>
      </w:r>
      <w:r>
        <w:rPr>
          <w:rFonts w:eastAsia="Times New Roman" w:cstheme="minorHAnsi"/>
          <w:color w:val="000000" w:themeColor="text1"/>
          <w:shd w:val="clear" w:color="auto" w:fill="FFFFFF"/>
          <w:lang w:eastAsia="fr-FR" w:bidi="he-IL"/>
        </w:rPr>
        <w:t>capacity to generate new knowledge, to serve as a map or a guide</w:t>
      </w:r>
      <w:r w:rsidR="00CC6B2C">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to infer something </w:t>
      </w:r>
      <w:r w:rsidR="00CC6B2C">
        <w:rPr>
          <w:rFonts w:eastAsia="Times New Roman" w:cstheme="minorHAnsi"/>
          <w:color w:val="000000" w:themeColor="text1"/>
          <w:shd w:val="clear" w:color="auto" w:fill="FFFFFF"/>
          <w:lang w:eastAsia="fr-FR" w:bidi="he-IL"/>
        </w:rPr>
        <w:t xml:space="preserve">about </w:t>
      </w:r>
      <w:r>
        <w:rPr>
          <w:rFonts w:eastAsia="Times New Roman" w:cstheme="minorHAnsi"/>
          <w:color w:val="000000" w:themeColor="text1"/>
          <w:shd w:val="clear" w:color="auto" w:fill="FFFFFF"/>
          <w:lang w:eastAsia="fr-FR" w:bidi="he-IL"/>
        </w:rPr>
        <w:t>the relations</w:t>
      </w:r>
      <w:r w:rsidR="00CC6B2C">
        <w:rPr>
          <w:rFonts w:eastAsia="Times New Roman" w:cstheme="minorHAnsi"/>
          <w:color w:val="000000" w:themeColor="text1"/>
          <w:shd w:val="clear" w:color="auto" w:fill="FFFFFF"/>
          <w:lang w:eastAsia="fr-FR" w:bidi="he-IL"/>
        </w:rPr>
        <w:t>hips</w:t>
      </w:r>
      <w:r>
        <w:rPr>
          <w:rFonts w:eastAsia="Times New Roman" w:cstheme="minorHAnsi"/>
          <w:color w:val="000000" w:themeColor="text1"/>
          <w:shd w:val="clear" w:color="auto" w:fill="FFFFFF"/>
          <w:lang w:eastAsia="fr-FR" w:bidi="he-IL"/>
        </w:rPr>
        <w:t xml:space="preserve"> between the chemical objects it represents, and to provide a system of these relations</w:t>
      </w:r>
      <w:r w:rsidR="00CC6B2C">
        <w:rPr>
          <w:rFonts w:eastAsia="Times New Roman" w:cstheme="minorHAnsi"/>
          <w:color w:val="000000" w:themeColor="text1"/>
          <w:shd w:val="clear" w:color="auto" w:fill="FFFFFF"/>
          <w:lang w:eastAsia="fr-FR" w:bidi="he-IL"/>
        </w:rPr>
        <w:t>hips</w:t>
      </w:r>
      <w:r>
        <w:rPr>
          <w:rFonts w:eastAsia="Times New Roman" w:cstheme="minorHAnsi"/>
          <w:color w:val="000000" w:themeColor="text1"/>
          <w:shd w:val="clear" w:color="auto" w:fill="FFFFFF"/>
          <w:lang w:eastAsia="fr-FR" w:bidi="he-IL"/>
        </w:rPr>
        <w:t xml:space="preserve">. In that sense, Campbell demonstrates that the periodic system has all the iconic characteristics in Peirce’s idea of an icon. In particular, he emphasizes that the periodic system has the ability to map the journey to the unknown (i.e., information on new elements), not simply </w:t>
      </w:r>
      <w:r w:rsidR="00CC6B2C">
        <w:rPr>
          <w:rFonts w:eastAsia="Times New Roman" w:cstheme="minorHAnsi"/>
          <w:color w:val="000000" w:themeColor="text1"/>
          <w:shd w:val="clear" w:color="auto" w:fill="FFFFFF"/>
          <w:lang w:eastAsia="fr-FR" w:bidi="he-IL"/>
        </w:rPr>
        <w:t xml:space="preserve">to </w:t>
      </w:r>
      <w:r>
        <w:rPr>
          <w:rFonts w:eastAsia="Times New Roman" w:cstheme="minorHAnsi"/>
          <w:color w:val="000000" w:themeColor="text1"/>
          <w:shd w:val="clear" w:color="auto" w:fill="FFFFFF"/>
          <w:lang w:eastAsia="fr-FR" w:bidi="he-IL"/>
        </w:rPr>
        <w:t>describe the relationships that could be inferred from the existing empirical data (on elements). Examples of how the periodic system has exercised such iconicity include the predicting of properties of the so-called “eka-elements</w:t>
      </w:r>
      <w:r w:rsidR="00CC6B2C">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the unknown </w:t>
      </w:r>
      <w:r>
        <w:rPr>
          <w:rFonts w:eastAsia="Times New Roman" w:cstheme="minorHAnsi"/>
          <w:color w:val="000000" w:themeColor="text1"/>
          <w:shd w:val="clear" w:color="auto" w:fill="FFFFFF"/>
          <w:lang w:eastAsia="fr-FR" w:bidi="he-IL"/>
        </w:rPr>
        <w:lastRenderedPageBreak/>
        <w:t>elements Mendeleev had conjectured to exist and allocated to blank spaces in his system. Less well</w:t>
      </w:r>
      <w:r w:rsidR="00CC6B2C">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known is the dispute related to the positioning of beryllium in the periodic system. While some thought of the metal as similar to aluminum, Mendeleev placed beryllium with magnesium instead. When later experimental data confirmed the similarity with magnesium, Mendeleev claimed this confirmation to be as important to the periodic system as the discovery of scandium – which, by virtue of being one of the first eka-elements to be identified (in 1879) – strengthened the idea of the periodic law. Campbell also provides the cases for several rare earth elements discussed by Mendeleev, which was </w:t>
      </w:r>
      <w:r w:rsidR="00CC6B2C">
        <w:rPr>
          <w:rFonts w:eastAsia="Times New Roman" w:cstheme="minorHAnsi"/>
          <w:color w:val="000000" w:themeColor="text1"/>
          <w:shd w:val="clear" w:color="auto" w:fill="FFFFFF"/>
          <w:lang w:eastAsia="fr-FR" w:bidi="he-IL"/>
        </w:rPr>
        <w:t xml:space="preserve">all </w:t>
      </w:r>
      <w:r>
        <w:rPr>
          <w:rFonts w:eastAsia="Times New Roman" w:cstheme="minorHAnsi"/>
          <w:color w:val="000000" w:themeColor="text1"/>
          <w:shd w:val="clear" w:color="auto" w:fill="FFFFFF"/>
          <w:lang w:eastAsia="fr-FR" w:bidi="he-IL"/>
        </w:rPr>
        <w:t xml:space="preserve">the more remarkable </w:t>
      </w:r>
      <w:r w:rsidR="00CC6B2C">
        <w:rPr>
          <w:rFonts w:eastAsia="Times New Roman" w:cstheme="minorHAnsi"/>
          <w:color w:val="000000" w:themeColor="text1"/>
          <w:shd w:val="clear" w:color="auto" w:fill="FFFFFF"/>
          <w:lang w:eastAsia="fr-FR" w:bidi="he-IL"/>
        </w:rPr>
        <w:t xml:space="preserve">in </w:t>
      </w:r>
      <w:r>
        <w:rPr>
          <w:rFonts w:eastAsia="Times New Roman" w:cstheme="minorHAnsi"/>
          <w:color w:val="000000" w:themeColor="text1"/>
          <w:shd w:val="clear" w:color="auto" w:fill="FFFFFF"/>
          <w:lang w:eastAsia="fr-FR" w:bidi="he-IL"/>
        </w:rPr>
        <w:t>that the Russian chemist had early on identified the difficulty of placing the rare earths in the system. Through examples from Mendeleev’s work, Campbell uses Peirce’s concept of icon to take the idea of paper tool</w:t>
      </w:r>
      <w:r w:rsidR="00CC6B2C">
        <w:rPr>
          <w:rFonts w:eastAsia="Times New Roman" w:cstheme="minorHAnsi"/>
          <w:color w:val="000000" w:themeColor="text1"/>
          <w:shd w:val="clear" w:color="auto" w:fill="FFFFFF"/>
          <w:lang w:eastAsia="fr-FR" w:bidi="he-IL"/>
        </w:rPr>
        <w:t>s</w:t>
      </w:r>
      <w:r>
        <w:rPr>
          <w:rFonts w:eastAsia="Times New Roman" w:cstheme="minorHAnsi"/>
          <w:color w:val="000000" w:themeColor="text1"/>
          <w:shd w:val="clear" w:color="auto" w:fill="FFFFFF"/>
          <w:lang w:eastAsia="fr-FR" w:bidi="he-IL"/>
        </w:rPr>
        <w:t xml:space="preserve"> further, in line with </w:t>
      </w:r>
      <w:proofErr w:type="spellStart"/>
      <w:r>
        <w:rPr>
          <w:rFonts w:eastAsia="Times New Roman" w:cstheme="minorHAnsi"/>
          <w:color w:val="000000" w:themeColor="text1"/>
          <w:shd w:val="clear" w:color="auto" w:fill="FFFFFF"/>
          <w:lang w:eastAsia="fr-FR" w:bidi="he-IL"/>
        </w:rPr>
        <w:t>Gordin’s</w:t>
      </w:r>
      <w:proofErr w:type="spellEnd"/>
      <w:r>
        <w:rPr>
          <w:rFonts w:eastAsia="Times New Roman" w:cstheme="minorHAnsi"/>
          <w:color w:val="000000" w:themeColor="text1"/>
          <w:shd w:val="clear" w:color="auto" w:fill="FFFFFF"/>
          <w:lang w:eastAsia="fr-FR" w:bidi="he-IL"/>
        </w:rPr>
        <w:t xml:space="preserve"> emphasis on the dynamics between theoretical manipulations and empirical data. Indeed, one of the thing values of the periodic system so demonstrated is its capacity for generating new questions and revealing new knowledge – by being a </w:t>
      </w:r>
      <w:r w:rsidR="00CC6B2C">
        <w:rPr>
          <w:rFonts w:eastAsia="Times New Roman" w:cstheme="minorHAnsi"/>
          <w:color w:val="000000" w:themeColor="text1"/>
          <w:shd w:val="clear" w:color="auto" w:fill="FFFFFF"/>
          <w:lang w:eastAsia="fr-FR" w:bidi="he-IL"/>
        </w:rPr>
        <w:t xml:space="preserve">fruitful </w:t>
      </w:r>
      <w:r>
        <w:rPr>
          <w:rFonts w:eastAsia="Times New Roman" w:cstheme="minorHAnsi"/>
          <w:color w:val="000000" w:themeColor="text1"/>
          <w:shd w:val="clear" w:color="auto" w:fill="FFFFFF"/>
          <w:lang w:eastAsia="fr-FR" w:bidi="he-IL"/>
        </w:rPr>
        <w:t xml:space="preserve">epistemic vehicle for </w:t>
      </w:r>
      <w:r w:rsidR="00CC6B2C">
        <w:rPr>
          <w:rFonts w:eastAsia="Times New Roman" w:cstheme="minorHAnsi"/>
          <w:color w:val="000000" w:themeColor="text1"/>
          <w:shd w:val="clear" w:color="auto" w:fill="FFFFFF"/>
          <w:lang w:eastAsia="fr-FR" w:bidi="he-IL"/>
        </w:rPr>
        <w:t xml:space="preserve">thought </w:t>
      </w:r>
      <w:r>
        <w:rPr>
          <w:rFonts w:eastAsia="Times New Roman" w:cstheme="minorHAnsi"/>
          <w:color w:val="000000" w:themeColor="text1"/>
          <w:shd w:val="clear" w:color="auto" w:fill="FFFFFF"/>
          <w:lang w:eastAsia="fr-FR" w:bidi="he-IL"/>
        </w:rPr>
        <w:t xml:space="preserve">processes.  </w:t>
      </w:r>
    </w:p>
    <w:p w14:paraId="70A00E85"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4759EC18" w14:textId="2B5A994B" w:rsidR="00BD0618" w:rsidRDefault="00BD0618" w:rsidP="00BD0618">
      <w:pPr>
        <w:spacing w:line="480" w:lineRule="auto"/>
        <w:rPr>
          <w:rFonts w:eastAsia="Times New Roman" w:cstheme="minorHAnsi"/>
          <w:color w:val="000000" w:themeColor="text1"/>
          <w:shd w:val="clear" w:color="auto" w:fill="FFFFFF"/>
          <w:lang w:eastAsia="fr-FR" w:bidi="he-IL"/>
        </w:rPr>
      </w:pPr>
      <w:r w:rsidRPr="00746095">
        <w:rPr>
          <w:rFonts w:eastAsia="Times New Roman" w:cstheme="minorHAnsi"/>
          <w:color w:val="000000" w:themeColor="text1"/>
          <w:shd w:val="clear" w:color="auto" w:fill="FFFFFF"/>
          <w:lang w:eastAsia="fr-FR" w:bidi="he-IL"/>
        </w:rPr>
        <w:t>Chemical analogy</w:t>
      </w:r>
      <w:r>
        <w:rPr>
          <w:rFonts w:eastAsia="Times New Roman" w:cstheme="minorHAnsi"/>
          <w:color w:val="000000" w:themeColor="text1"/>
          <w:shd w:val="clear" w:color="auto" w:fill="FFFFFF"/>
          <w:lang w:eastAsia="fr-FR" w:bidi="he-IL"/>
        </w:rPr>
        <w:t xml:space="preserve">, </w:t>
      </w:r>
      <w:r w:rsidRPr="00746095">
        <w:rPr>
          <w:rFonts w:eastAsia="Times New Roman" w:cstheme="minorHAnsi"/>
          <w:color w:val="000000" w:themeColor="text1"/>
          <w:shd w:val="clear" w:color="auto" w:fill="FFFFFF"/>
          <w:lang w:eastAsia="fr-FR" w:bidi="he-IL"/>
        </w:rPr>
        <w:t xml:space="preserve">both </w:t>
      </w:r>
      <w:r>
        <w:rPr>
          <w:rFonts w:eastAsia="Times New Roman" w:cstheme="minorHAnsi"/>
          <w:color w:val="000000" w:themeColor="text1"/>
          <w:shd w:val="clear" w:color="auto" w:fill="FFFFFF"/>
          <w:lang w:eastAsia="fr-FR" w:bidi="he-IL"/>
        </w:rPr>
        <w:t xml:space="preserve">across </w:t>
      </w:r>
      <w:r w:rsidRPr="00746095">
        <w:rPr>
          <w:rFonts w:eastAsia="Times New Roman" w:cstheme="minorHAnsi"/>
          <w:color w:val="000000" w:themeColor="text1"/>
          <w:shd w:val="clear" w:color="auto" w:fill="FFFFFF"/>
          <w:lang w:eastAsia="fr-FR" w:bidi="he-IL"/>
        </w:rPr>
        <w:t>atomic weight</w:t>
      </w:r>
      <w:r>
        <w:rPr>
          <w:rFonts w:eastAsia="Times New Roman" w:cstheme="minorHAnsi"/>
          <w:color w:val="000000" w:themeColor="text1"/>
          <w:shd w:val="clear" w:color="auto" w:fill="FFFFFF"/>
          <w:lang w:eastAsia="fr-FR" w:bidi="he-IL"/>
        </w:rPr>
        <w:t>s and chemical</w:t>
      </w:r>
      <w:r w:rsidRPr="00746095">
        <w:rPr>
          <w:rFonts w:eastAsia="Times New Roman" w:cstheme="minorHAnsi"/>
          <w:color w:val="000000" w:themeColor="text1"/>
          <w:shd w:val="clear" w:color="auto" w:fill="FFFFFF"/>
          <w:lang w:eastAsia="fr-FR" w:bidi="he-IL"/>
        </w:rPr>
        <w:t xml:space="preserve"> properties, was key to </w:t>
      </w:r>
      <w:r>
        <w:rPr>
          <w:rFonts w:eastAsia="Times New Roman" w:cstheme="minorHAnsi"/>
          <w:color w:val="000000" w:themeColor="text1"/>
          <w:shd w:val="clear" w:color="auto" w:fill="FFFFFF"/>
          <w:lang w:eastAsia="fr-FR" w:bidi="he-IL"/>
        </w:rPr>
        <w:t>preparing an orderly</w:t>
      </w:r>
      <w:r w:rsidRPr="00746095">
        <w:rPr>
          <w:rFonts w:eastAsia="Times New Roman" w:cstheme="minorHAnsi"/>
          <w:color w:val="000000" w:themeColor="text1"/>
          <w:shd w:val="clear" w:color="auto" w:fill="FFFFFF"/>
          <w:lang w:eastAsia="fr-FR" w:bidi="he-IL"/>
        </w:rPr>
        <w:t xml:space="preserve"> system</w:t>
      </w:r>
      <w:r>
        <w:rPr>
          <w:rFonts w:eastAsia="Times New Roman" w:cstheme="minorHAnsi"/>
          <w:color w:val="000000" w:themeColor="text1"/>
          <w:shd w:val="clear" w:color="auto" w:fill="FFFFFF"/>
          <w:lang w:eastAsia="fr-FR" w:bidi="he-IL"/>
        </w:rPr>
        <w:t>. Bensaude-Vincent argues that</w:t>
      </w:r>
      <w:r w:rsidRPr="00746095">
        <w:rPr>
          <w:rFonts w:eastAsia="Times New Roman" w:cstheme="minorHAnsi"/>
          <w:color w:val="000000" w:themeColor="text1"/>
          <w:shd w:val="clear" w:color="auto" w:fill="FFFFFF"/>
          <w:lang w:eastAsia="fr-FR" w:bidi="he-IL"/>
        </w:rPr>
        <w:t xml:space="preserve"> designing </w:t>
      </w:r>
      <w:r>
        <w:rPr>
          <w:rFonts w:eastAsia="Times New Roman" w:cstheme="minorHAnsi"/>
          <w:color w:val="000000" w:themeColor="text1"/>
          <w:shd w:val="clear" w:color="auto" w:fill="FFFFFF"/>
          <w:lang w:eastAsia="fr-FR" w:bidi="he-IL"/>
        </w:rPr>
        <w:t xml:space="preserve">the periodic </w:t>
      </w:r>
      <w:r w:rsidRPr="00746095">
        <w:rPr>
          <w:rFonts w:eastAsia="Times New Roman" w:cstheme="minorHAnsi"/>
          <w:color w:val="000000" w:themeColor="text1"/>
          <w:shd w:val="clear" w:color="auto" w:fill="FFFFFF"/>
          <w:lang w:eastAsia="fr-FR" w:bidi="he-IL"/>
        </w:rPr>
        <w:t xml:space="preserve">system simultaneously </w:t>
      </w:r>
      <w:r w:rsidR="00F17628" w:rsidRPr="00746095">
        <w:rPr>
          <w:rFonts w:eastAsia="Times New Roman" w:cstheme="minorHAnsi"/>
          <w:color w:val="000000" w:themeColor="text1"/>
          <w:shd w:val="clear" w:color="auto" w:fill="FFFFFF"/>
          <w:lang w:eastAsia="fr-FR" w:bidi="he-IL"/>
        </w:rPr>
        <w:t>required</w:t>
      </w:r>
      <w:r w:rsidRPr="00746095">
        <w:rPr>
          <w:rFonts w:eastAsia="Times New Roman" w:cstheme="minorHAnsi"/>
          <w:color w:val="000000" w:themeColor="text1"/>
          <w:shd w:val="clear" w:color="auto" w:fill="FFFFFF"/>
          <w:lang w:eastAsia="fr-FR" w:bidi="he-IL"/>
        </w:rPr>
        <w:t xml:space="preserve"> </w:t>
      </w:r>
      <w:r w:rsidR="00D449EE">
        <w:rPr>
          <w:rFonts w:eastAsia="Times New Roman" w:cstheme="minorHAnsi"/>
          <w:color w:val="000000" w:themeColor="text1"/>
          <w:shd w:val="clear" w:color="auto" w:fill="FFFFFF"/>
          <w:lang w:eastAsia="fr-FR" w:bidi="he-IL"/>
        </w:rPr>
        <w:t>defining</w:t>
      </w:r>
      <w:r w:rsidR="00D449EE" w:rsidRPr="00746095">
        <w:rPr>
          <w:rFonts w:eastAsia="Times New Roman" w:cstheme="minorHAnsi"/>
          <w:color w:val="000000" w:themeColor="text1"/>
          <w:shd w:val="clear" w:color="auto" w:fill="FFFFFF"/>
          <w:lang w:eastAsia="fr-FR" w:bidi="he-IL"/>
        </w:rPr>
        <w:t xml:space="preserve"> </w:t>
      </w:r>
      <w:r w:rsidRPr="00746095">
        <w:rPr>
          <w:rFonts w:eastAsia="Times New Roman" w:cstheme="minorHAnsi"/>
          <w:color w:val="000000" w:themeColor="text1"/>
          <w:shd w:val="clear" w:color="auto" w:fill="FFFFFF"/>
          <w:lang w:eastAsia="fr-FR" w:bidi="he-IL"/>
        </w:rPr>
        <w:t>the element as embedded in a</w:t>
      </w:r>
      <w:r>
        <w:rPr>
          <w:rFonts w:eastAsia="Times New Roman" w:cstheme="minorHAnsi"/>
          <w:color w:val="000000" w:themeColor="text1"/>
          <w:shd w:val="clear" w:color="auto" w:fill="FFFFFF"/>
          <w:lang w:eastAsia="fr-FR" w:bidi="he-IL"/>
        </w:rPr>
        <w:t xml:space="preserve"> network of relationships. A feedback loop between the system and the notion of element thus pushed for a symbiotic definition of both. As a result, a pragmatic approach to the element gained ground, but at the same time, an element might no longer exist outside the periodic system; according to Mendeleev, if there was no room for it in the periodic system then it could not exist. In his contribution </w:t>
      </w:r>
      <w:r w:rsidR="00F17628">
        <w:rPr>
          <w:rFonts w:eastAsia="Times New Roman" w:cstheme="minorHAnsi"/>
          <w:color w:val="000000" w:themeColor="text1"/>
          <w:shd w:val="clear" w:color="auto" w:fill="FFFFFF"/>
          <w:lang w:eastAsia="fr-FR" w:bidi="he-IL"/>
        </w:rPr>
        <w:t xml:space="preserve">to </w:t>
      </w:r>
      <w:r>
        <w:rPr>
          <w:rFonts w:eastAsia="Times New Roman" w:cstheme="minorHAnsi"/>
          <w:color w:val="000000" w:themeColor="text1"/>
          <w:shd w:val="clear" w:color="auto" w:fill="FFFFFF"/>
          <w:lang w:eastAsia="fr-FR" w:bidi="he-IL"/>
        </w:rPr>
        <w:t xml:space="preserve">the notion of chemical element from Mendeleev to modern times, </w:t>
      </w:r>
      <w:r w:rsidR="00196401">
        <w:rPr>
          <w:rFonts w:eastAsia="Times New Roman" w:cstheme="minorHAnsi"/>
          <w:color w:val="000000" w:themeColor="text1"/>
          <w:shd w:val="clear" w:color="auto" w:fill="FFFFFF"/>
          <w:lang w:eastAsia="fr-FR" w:bidi="he-IL"/>
        </w:rPr>
        <w:t xml:space="preserve">“The </w:t>
      </w:r>
      <w:r w:rsidR="00196401">
        <w:rPr>
          <w:rFonts w:eastAsia="Times New Roman" w:cstheme="minorHAnsi"/>
          <w:color w:val="000000" w:themeColor="text1"/>
          <w:shd w:val="clear" w:color="auto" w:fill="FFFFFF"/>
          <w:lang w:eastAsia="fr-FR" w:bidi="he-IL"/>
        </w:rPr>
        <w:lastRenderedPageBreak/>
        <w:t>periodic system and the idea of a chemical element”,</w:t>
      </w:r>
      <w:r w:rsidR="00196401">
        <w:rPr>
          <w:rStyle w:val="FootnoteReference"/>
          <w:rFonts w:eastAsia="Times New Roman" w:cstheme="minorHAnsi"/>
          <w:color w:val="000000" w:themeColor="text1"/>
          <w:shd w:val="clear" w:color="auto" w:fill="FFFFFF"/>
          <w:lang w:eastAsia="fr-FR" w:bidi="he-IL"/>
        </w:rPr>
        <w:footnoteReference w:id="16"/>
      </w:r>
      <w:r w:rsidR="00196401">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Helge Kragh describes successive instances in which this articulation was endangered, but eventually reinforced: the episodes are in themselves well known, but what is </w:t>
      </w:r>
      <w:r w:rsidR="00F17628">
        <w:rPr>
          <w:rFonts w:eastAsia="Times New Roman" w:cstheme="minorHAnsi"/>
          <w:color w:val="000000" w:themeColor="text1"/>
          <w:shd w:val="clear" w:color="auto" w:fill="FFFFFF"/>
          <w:lang w:eastAsia="fr-FR" w:bidi="he-IL"/>
        </w:rPr>
        <w:t xml:space="preserve">proposed </w:t>
      </w:r>
      <w:r>
        <w:rPr>
          <w:rFonts w:eastAsia="Times New Roman" w:cstheme="minorHAnsi"/>
          <w:color w:val="000000" w:themeColor="text1"/>
          <w:shd w:val="clear" w:color="auto" w:fill="FFFFFF"/>
          <w:lang w:eastAsia="fr-FR" w:bidi="he-IL"/>
        </w:rPr>
        <w:t xml:space="preserve">here is the (seemingly) unending accommodation the periodic system offers – a testimony to </w:t>
      </w:r>
      <w:r w:rsidR="00F17628">
        <w:rPr>
          <w:rFonts w:eastAsia="Times New Roman" w:cstheme="minorHAnsi"/>
          <w:color w:val="000000" w:themeColor="text1"/>
          <w:shd w:val="clear" w:color="auto" w:fill="FFFFFF"/>
          <w:lang w:eastAsia="fr-FR" w:bidi="he-IL"/>
        </w:rPr>
        <w:t xml:space="preserve">its </w:t>
      </w:r>
      <w:r>
        <w:rPr>
          <w:rFonts w:eastAsia="Times New Roman" w:cstheme="minorHAnsi"/>
          <w:color w:val="000000" w:themeColor="text1"/>
          <w:shd w:val="clear" w:color="auto" w:fill="FFFFFF"/>
          <w:lang w:eastAsia="fr-FR" w:bidi="he-IL"/>
        </w:rPr>
        <w:t xml:space="preserve">stability </w:t>
      </w:r>
      <w:r w:rsidR="00F17628">
        <w:rPr>
          <w:rFonts w:eastAsia="Times New Roman" w:cstheme="minorHAnsi"/>
          <w:color w:val="000000" w:themeColor="text1"/>
          <w:shd w:val="clear" w:color="auto" w:fill="FFFFFF"/>
          <w:lang w:eastAsia="fr-FR" w:bidi="he-IL"/>
        </w:rPr>
        <w:t>and</w:t>
      </w:r>
      <w:r>
        <w:rPr>
          <w:rFonts w:eastAsia="Times New Roman" w:cstheme="minorHAnsi"/>
          <w:color w:val="000000" w:themeColor="text1"/>
          <w:shd w:val="clear" w:color="auto" w:fill="FFFFFF"/>
          <w:lang w:eastAsia="fr-FR" w:bidi="he-IL"/>
        </w:rPr>
        <w:t xml:space="preserve"> an attribute giving it added worth. </w:t>
      </w:r>
    </w:p>
    <w:p w14:paraId="5FC31E39"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5B6B51D0" w14:textId="3DDF56B9" w:rsidR="00BD0618" w:rsidRDefault="00BD0618" w:rsidP="00BD0618">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 xml:space="preserve">Both Bensaude-Vincent and Kragh stress that Mendeleev’s system was successful because he insisted on the individuality and permanence of the chemical element itself. As noted, </w:t>
      </w:r>
      <w:r w:rsidR="00F17628">
        <w:rPr>
          <w:rFonts w:eastAsia="Times New Roman" w:cstheme="minorHAnsi"/>
          <w:color w:val="000000" w:themeColor="text1"/>
          <w:shd w:val="clear" w:color="auto" w:fill="FFFFFF"/>
          <w:lang w:eastAsia="fr-FR" w:bidi="he-IL"/>
        </w:rPr>
        <w:t xml:space="preserve">the element </w:t>
      </w:r>
      <w:r>
        <w:rPr>
          <w:rFonts w:eastAsia="Times New Roman" w:cstheme="minorHAnsi"/>
          <w:color w:val="000000" w:themeColor="text1"/>
          <w:shd w:val="clear" w:color="auto" w:fill="FFFFFF"/>
          <w:lang w:eastAsia="fr-FR" w:bidi="he-IL"/>
        </w:rPr>
        <w:t xml:space="preserve">was an abstract entity, and it was defined solely through its </w:t>
      </w:r>
      <w:r w:rsidR="00F17628">
        <w:rPr>
          <w:rFonts w:eastAsia="Times New Roman" w:cstheme="minorHAnsi"/>
          <w:color w:val="000000" w:themeColor="text1"/>
          <w:shd w:val="clear" w:color="auto" w:fill="FFFFFF"/>
          <w:lang w:eastAsia="fr-FR" w:bidi="he-IL"/>
        </w:rPr>
        <w:t>presumed</w:t>
      </w:r>
      <w:r>
        <w:rPr>
          <w:rFonts w:eastAsia="Times New Roman" w:cstheme="minorHAnsi"/>
          <w:color w:val="000000" w:themeColor="text1"/>
          <w:shd w:val="clear" w:color="auto" w:fill="FFFFFF"/>
          <w:lang w:eastAsia="fr-FR" w:bidi="he-IL"/>
        </w:rPr>
        <w:t xml:space="preserve"> atomic weight. However, the many developments in science in the last part of the nineteenth century, and in particular from the 1890s on, challenged both the concept and stability of the element but also the system itself. For example, the discovery of a range of so-called noble gases at first </w:t>
      </w:r>
      <w:r w:rsidR="00F17628">
        <w:rPr>
          <w:rFonts w:eastAsia="Times New Roman" w:cstheme="minorHAnsi"/>
          <w:color w:val="000000" w:themeColor="text1"/>
          <w:shd w:val="clear" w:color="auto" w:fill="FFFFFF"/>
          <w:lang w:eastAsia="fr-FR" w:bidi="he-IL"/>
        </w:rPr>
        <w:t xml:space="preserve">constituted </w:t>
      </w:r>
      <w:r>
        <w:rPr>
          <w:rFonts w:eastAsia="Times New Roman" w:cstheme="minorHAnsi"/>
          <w:color w:val="000000" w:themeColor="text1"/>
          <w:shd w:val="clear" w:color="auto" w:fill="FFFFFF"/>
          <w:lang w:eastAsia="fr-FR" w:bidi="he-IL"/>
        </w:rPr>
        <w:t xml:space="preserve">a threat </w:t>
      </w:r>
      <w:r w:rsidR="00F17628">
        <w:rPr>
          <w:rFonts w:eastAsia="Times New Roman" w:cstheme="minorHAnsi"/>
          <w:color w:val="000000" w:themeColor="text1"/>
          <w:shd w:val="clear" w:color="auto" w:fill="FFFFFF"/>
          <w:lang w:eastAsia="fr-FR" w:bidi="he-IL"/>
        </w:rPr>
        <w:t xml:space="preserve">since </w:t>
      </w:r>
      <w:r>
        <w:rPr>
          <w:rFonts w:eastAsia="Times New Roman" w:cstheme="minorHAnsi"/>
          <w:color w:val="000000" w:themeColor="text1"/>
          <w:shd w:val="clear" w:color="auto" w:fill="FFFFFF"/>
          <w:lang w:eastAsia="fr-FR" w:bidi="he-IL"/>
        </w:rPr>
        <w:t xml:space="preserve">there was no space for them in the periodic system. The science of radioactivity, too, caused confusion and led to opposition from </w:t>
      </w:r>
      <w:r w:rsidRPr="006534BB">
        <w:rPr>
          <w:rFonts w:eastAsia="Times New Roman" w:cstheme="minorHAnsi"/>
          <w:color w:val="000000" w:themeColor="text1"/>
          <w:shd w:val="clear" w:color="auto" w:fill="FFFFFF"/>
          <w:lang w:eastAsia="fr-FR" w:bidi="he-IL"/>
        </w:rPr>
        <w:t xml:space="preserve">Mendeleev because of the </w:t>
      </w:r>
      <w:r w:rsidR="00674C54" w:rsidRPr="006534BB">
        <w:rPr>
          <w:rFonts w:eastAsia="Times New Roman" w:cstheme="minorHAnsi"/>
          <w:color w:val="000000" w:themeColor="text1"/>
          <w:shd w:val="clear" w:color="auto" w:fill="FFFFFF"/>
          <w:lang w:eastAsia="fr-FR" w:bidi="he-IL"/>
        </w:rPr>
        <w:t xml:space="preserve">threat to the individuality and stability he conferred as attributes of the elements. Furthermore, </w:t>
      </w:r>
      <w:r w:rsidRPr="006534BB">
        <w:rPr>
          <w:rFonts w:eastAsia="Times New Roman" w:cstheme="minorHAnsi"/>
          <w:color w:val="000000" w:themeColor="text1"/>
          <w:shd w:val="clear" w:color="auto" w:fill="FFFFFF"/>
          <w:lang w:eastAsia="fr-FR" w:bidi="he-IL"/>
        </w:rPr>
        <w:t xml:space="preserve">many new radioactive substances were discovered, and were </w:t>
      </w:r>
      <w:r w:rsidR="00196401">
        <w:rPr>
          <w:rFonts w:eastAsia="Times New Roman" w:cstheme="minorHAnsi"/>
          <w:color w:val="000000" w:themeColor="text1"/>
          <w:shd w:val="clear" w:color="auto" w:fill="FFFFFF"/>
          <w:lang w:eastAsia="fr-FR" w:bidi="he-IL"/>
        </w:rPr>
        <w:t xml:space="preserve">at first </w:t>
      </w:r>
      <w:r w:rsidRPr="006534BB">
        <w:rPr>
          <w:rFonts w:eastAsia="Times New Roman" w:cstheme="minorHAnsi"/>
          <w:color w:val="000000" w:themeColor="text1"/>
          <w:shd w:val="clear" w:color="auto" w:fill="FFFFFF"/>
          <w:lang w:eastAsia="fr-FR" w:bidi="he-IL"/>
        </w:rPr>
        <w:t>believed to be new elements</w:t>
      </w:r>
      <w:r>
        <w:rPr>
          <w:rFonts w:eastAsia="Times New Roman" w:cstheme="minorHAnsi"/>
          <w:color w:val="000000" w:themeColor="text1"/>
          <w:shd w:val="clear" w:color="auto" w:fill="FFFFFF"/>
          <w:lang w:eastAsia="fr-FR" w:bidi="he-IL"/>
        </w:rPr>
        <w:t>. The introduction of the concept of isotopes helped solve this puzzle, as it turned out that many of these radioactive substances were in fact isotopes of known elements, not newly discovered elements. The acceptance of isotopes, however, created another problem, since by definition isotopes were variations of elements with different atomic weights. The one, unique feature of the element was not unique after all</w:t>
      </w:r>
      <w:r w:rsidR="0028445D">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The new technique of X-ray spectroscopy contributed to solving the puzzle</w:t>
      </w:r>
      <w:r w:rsidR="00F17628">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since it </w:t>
      </w:r>
      <w:r>
        <w:rPr>
          <w:rFonts w:eastAsia="Times New Roman" w:cstheme="minorHAnsi"/>
          <w:color w:val="000000" w:themeColor="text1"/>
          <w:shd w:val="clear" w:color="auto" w:fill="FFFFFF"/>
          <w:lang w:eastAsia="fr-FR" w:bidi="he-IL"/>
        </w:rPr>
        <w:lastRenderedPageBreak/>
        <w:t xml:space="preserve">helped link the concept of atomic number with each element’s unique X-ray spectrum. Atomic numbers were introduced in new periodic systems from the 1920s on. </w:t>
      </w:r>
    </w:p>
    <w:p w14:paraId="3F2E81FD"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763D9030" w14:textId="4111670E" w:rsidR="00BD0618" w:rsidRDefault="00BD0618" w:rsidP="00BD0618">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The discovery of subatomic particles</w:t>
      </w:r>
      <w:r w:rsidR="00F17628">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 the electron, the proton and the neutron</w:t>
      </w:r>
      <w:r w:rsidR="00F17628">
        <w:rPr>
          <w:rFonts w:eastAsia="Times New Roman" w:cstheme="minorHAnsi"/>
          <w:color w:val="000000" w:themeColor="text1"/>
          <w:shd w:val="clear" w:color="auto" w:fill="FFFFFF"/>
          <w:lang w:eastAsia="fr-FR" w:bidi="he-IL"/>
        </w:rPr>
        <w:t xml:space="preserve"> – </w:t>
      </w:r>
      <w:r>
        <w:rPr>
          <w:rFonts w:eastAsia="Times New Roman" w:cstheme="minorHAnsi"/>
          <w:color w:val="000000" w:themeColor="text1"/>
          <w:shd w:val="clear" w:color="auto" w:fill="FFFFFF"/>
          <w:lang w:eastAsia="fr-FR" w:bidi="he-IL"/>
        </w:rPr>
        <w:t xml:space="preserve">between 1897 and 1932, opened new avenues in the understanding of elements and the periodic system. In the 1920s, the Danish physicist </w:t>
      </w:r>
      <w:r w:rsidR="00196401">
        <w:rPr>
          <w:rFonts w:eastAsia="Times New Roman" w:cstheme="minorHAnsi"/>
          <w:color w:val="000000" w:themeColor="text1"/>
          <w:shd w:val="clear" w:color="auto" w:fill="FFFFFF"/>
          <w:lang w:eastAsia="fr-FR" w:bidi="he-IL"/>
        </w:rPr>
        <w:t xml:space="preserve">Niels Bohr (1885–1962) </w:t>
      </w:r>
      <w:r>
        <w:rPr>
          <w:rFonts w:eastAsia="Times New Roman" w:cstheme="minorHAnsi"/>
          <w:color w:val="000000" w:themeColor="text1"/>
          <w:shd w:val="clear" w:color="auto" w:fill="FFFFFF"/>
          <w:lang w:eastAsia="fr-FR" w:bidi="he-IL"/>
        </w:rPr>
        <w:t>reinterpreted the whole periodic system in light of his quantum atomic theory, assigning electron configurations to each element in the system.</w:t>
      </w:r>
      <w:r w:rsidRPr="00DA7BAE">
        <w:rPr>
          <w:rStyle w:val="FootnoteReference"/>
          <w:rFonts w:eastAsia="Times New Roman" w:cstheme="minorHAnsi"/>
          <w:color w:val="000000" w:themeColor="text1"/>
          <w:shd w:val="clear" w:color="auto" w:fill="FFFFFF"/>
          <w:lang w:eastAsia="fr-FR" w:bidi="he-IL"/>
        </w:rPr>
        <w:footnoteReference w:id="17"/>
      </w:r>
      <w:r>
        <w:rPr>
          <w:rFonts w:eastAsia="Times New Roman" w:cstheme="minorHAnsi"/>
          <w:color w:val="000000" w:themeColor="text1"/>
          <w:shd w:val="clear" w:color="auto" w:fill="FFFFFF"/>
          <w:lang w:eastAsia="fr-FR" w:bidi="he-IL"/>
        </w:rPr>
        <w:t xml:space="preserve"> Likewise, the proton number became linked to the atomic number, and neutrons were used to bombard atomic nuclei to create new atoms, and </w:t>
      </w:r>
      <w:r w:rsidR="00FB392D">
        <w:rPr>
          <w:rFonts w:eastAsia="Times New Roman" w:cstheme="minorHAnsi"/>
          <w:color w:val="000000" w:themeColor="text1"/>
          <w:shd w:val="clear" w:color="auto" w:fill="FFFFFF"/>
          <w:lang w:eastAsia="fr-FR" w:bidi="he-IL"/>
        </w:rPr>
        <w:t>through this process</w:t>
      </w:r>
      <w:r>
        <w:rPr>
          <w:rFonts w:eastAsia="Times New Roman" w:cstheme="minorHAnsi"/>
          <w:color w:val="000000" w:themeColor="text1"/>
          <w:shd w:val="clear" w:color="auto" w:fill="FFFFFF"/>
          <w:lang w:eastAsia="fr-FR" w:bidi="he-IL"/>
        </w:rPr>
        <w:t xml:space="preserve">, </w:t>
      </w:r>
      <w:r w:rsidR="00FB392D">
        <w:rPr>
          <w:rFonts w:eastAsia="Times New Roman" w:cstheme="minorHAnsi"/>
          <w:color w:val="000000" w:themeColor="text1"/>
          <w:shd w:val="clear" w:color="auto" w:fill="FFFFFF"/>
          <w:lang w:eastAsia="fr-FR" w:bidi="he-IL"/>
        </w:rPr>
        <w:t xml:space="preserve">to </w:t>
      </w:r>
      <w:r>
        <w:rPr>
          <w:rFonts w:eastAsia="Times New Roman" w:cstheme="minorHAnsi"/>
          <w:color w:val="000000" w:themeColor="text1"/>
          <w:shd w:val="clear" w:color="auto" w:fill="FFFFFF"/>
          <w:lang w:eastAsia="fr-FR" w:bidi="he-IL"/>
        </w:rPr>
        <w:t xml:space="preserve">discover new, heavy elements. As Helge Kragh, </w:t>
      </w:r>
      <w:r w:rsidR="0028445D">
        <w:rPr>
          <w:rFonts w:eastAsia="Times New Roman" w:cstheme="minorHAnsi"/>
          <w:color w:val="000000" w:themeColor="text1"/>
          <w:shd w:val="clear" w:color="auto" w:fill="FFFFFF"/>
          <w:lang w:eastAsia="fr-FR" w:bidi="he-IL"/>
        </w:rPr>
        <w:t xml:space="preserve">and </w:t>
      </w:r>
      <w:r>
        <w:rPr>
          <w:rFonts w:eastAsia="Times New Roman" w:cstheme="minorHAnsi"/>
          <w:color w:val="000000" w:themeColor="text1"/>
          <w:shd w:val="clear" w:color="auto" w:fill="FFFFFF"/>
          <w:lang w:eastAsia="fr-FR" w:bidi="he-IL"/>
        </w:rPr>
        <w:t xml:space="preserve">Brigitte Van Tiggelen and Annette Lykknes </w:t>
      </w:r>
      <w:r w:rsidR="00196401">
        <w:rPr>
          <w:rFonts w:eastAsia="Times New Roman" w:cstheme="minorHAnsi"/>
          <w:color w:val="000000" w:themeColor="text1"/>
          <w:shd w:val="clear" w:color="auto" w:fill="FFFFFF"/>
          <w:lang w:eastAsia="fr-FR" w:bidi="he-IL"/>
        </w:rPr>
        <w:t xml:space="preserve">(in their essay “A tale of resilience: The periodic table after radioactivity and the discovery of the discovery of the neutron”) </w:t>
      </w:r>
      <w:r>
        <w:rPr>
          <w:rFonts w:eastAsia="Times New Roman" w:cstheme="minorHAnsi"/>
          <w:color w:val="000000" w:themeColor="text1"/>
          <w:shd w:val="clear" w:color="auto" w:fill="FFFFFF"/>
          <w:lang w:eastAsia="fr-FR" w:bidi="he-IL"/>
        </w:rPr>
        <w:t>have pointed out, the shift from a system based on elements with unique atomic weights, determined by means of wet-chemical procedures</w:t>
      </w:r>
      <w:r w:rsidR="00FB392D">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to </w:t>
      </w:r>
      <w:r w:rsidR="00FB392D">
        <w:rPr>
          <w:rFonts w:eastAsia="Times New Roman" w:cstheme="minorHAnsi"/>
          <w:color w:val="000000" w:themeColor="text1"/>
          <w:shd w:val="clear" w:color="auto" w:fill="FFFFFF"/>
          <w:lang w:eastAsia="fr-FR" w:bidi="he-IL"/>
        </w:rPr>
        <w:t xml:space="preserve">a system based on </w:t>
      </w:r>
      <w:r>
        <w:rPr>
          <w:rFonts w:eastAsia="Times New Roman" w:cstheme="minorHAnsi"/>
          <w:color w:val="000000" w:themeColor="text1"/>
          <w:shd w:val="clear" w:color="auto" w:fill="FFFFFF"/>
          <w:lang w:eastAsia="fr-FR" w:bidi="he-IL"/>
        </w:rPr>
        <w:t xml:space="preserve">artificial production of elements and an explanation based on subatomic particles represents a new era </w:t>
      </w:r>
      <w:r w:rsidR="00FB392D">
        <w:rPr>
          <w:rFonts w:eastAsia="Times New Roman" w:cstheme="minorHAnsi"/>
          <w:color w:val="000000" w:themeColor="text1"/>
          <w:shd w:val="clear" w:color="auto" w:fill="FFFFFF"/>
          <w:lang w:eastAsia="fr-FR" w:bidi="he-IL"/>
        </w:rPr>
        <w:t xml:space="preserve">apart </w:t>
      </w:r>
      <w:r>
        <w:rPr>
          <w:rFonts w:eastAsia="Times New Roman" w:cstheme="minorHAnsi"/>
          <w:color w:val="000000" w:themeColor="text1"/>
          <w:shd w:val="clear" w:color="auto" w:fill="FFFFFF"/>
          <w:lang w:eastAsia="fr-FR" w:bidi="he-IL"/>
        </w:rPr>
        <w:t xml:space="preserve">from tangible chemistry. The periodic system as a site </w:t>
      </w:r>
      <w:r w:rsidR="0000258C">
        <w:rPr>
          <w:rFonts w:eastAsia="Times New Roman" w:cstheme="minorHAnsi"/>
          <w:color w:val="000000" w:themeColor="text1"/>
          <w:shd w:val="clear" w:color="auto" w:fill="FFFFFF"/>
          <w:lang w:eastAsia="fr-FR" w:bidi="he-IL"/>
        </w:rPr>
        <w:t xml:space="preserve">that both supports and enables </w:t>
      </w:r>
      <w:r>
        <w:rPr>
          <w:rFonts w:eastAsia="Times New Roman" w:cstheme="minorHAnsi"/>
          <w:color w:val="000000" w:themeColor="text1"/>
          <w:shd w:val="clear" w:color="auto" w:fill="FFFFFF"/>
          <w:lang w:eastAsia="fr-FR" w:bidi="he-IL"/>
        </w:rPr>
        <w:t xml:space="preserve">this shift, </w:t>
      </w:r>
      <w:r w:rsidRPr="00EA5B6F">
        <w:rPr>
          <w:rFonts w:eastAsia="Times New Roman" w:cstheme="minorHAnsi"/>
          <w:color w:val="000000" w:themeColor="text1"/>
          <w:shd w:val="clear" w:color="auto" w:fill="FFFFFF"/>
          <w:lang w:eastAsia="fr-FR" w:bidi="he-IL"/>
        </w:rPr>
        <w:t xml:space="preserve">represents a value </w:t>
      </w:r>
      <w:proofErr w:type="gramStart"/>
      <w:r w:rsidRPr="00EA5B6F">
        <w:rPr>
          <w:rFonts w:eastAsia="Times New Roman" w:cstheme="minorHAnsi"/>
          <w:color w:val="000000" w:themeColor="text1"/>
          <w:shd w:val="clear" w:color="auto" w:fill="FFFFFF"/>
          <w:lang w:eastAsia="fr-FR" w:bidi="he-IL"/>
        </w:rPr>
        <w:t>in itself</w:t>
      </w:r>
      <w:r>
        <w:rPr>
          <w:rFonts w:eastAsia="Times New Roman" w:cstheme="minorHAnsi"/>
          <w:color w:val="000000" w:themeColor="text1"/>
          <w:shd w:val="clear" w:color="auto" w:fill="FFFFFF"/>
          <w:lang w:eastAsia="fr-FR" w:bidi="he-IL"/>
        </w:rPr>
        <w:t xml:space="preserve"> and</w:t>
      </w:r>
      <w:proofErr w:type="gramEnd"/>
      <w:r>
        <w:rPr>
          <w:rFonts w:eastAsia="Times New Roman" w:cstheme="minorHAnsi"/>
          <w:color w:val="000000" w:themeColor="text1"/>
          <w:shd w:val="clear" w:color="auto" w:fill="FFFFFF"/>
          <w:lang w:eastAsia="fr-FR" w:bidi="he-IL"/>
        </w:rPr>
        <w:t xml:space="preserve"> even more so </w:t>
      </w:r>
      <w:r w:rsidR="00FB392D">
        <w:rPr>
          <w:rFonts w:eastAsia="Times New Roman" w:cstheme="minorHAnsi"/>
          <w:color w:val="000000" w:themeColor="text1"/>
          <w:shd w:val="clear" w:color="auto" w:fill="FFFFFF"/>
          <w:lang w:eastAsia="fr-FR" w:bidi="he-IL"/>
        </w:rPr>
        <w:t>in being able to</w:t>
      </w:r>
      <w:r>
        <w:rPr>
          <w:rFonts w:eastAsia="Times New Roman" w:cstheme="minorHAnsi"/>
          <w:color w:val="000000" w:themeColor="text1"/>
          <w:shd w:val="clear" w:color="auto" w:fill="FFFFFF"/>
          <w:lang w:eastAsia="fr-FR" w:bidi="he-IL"/>
        </w:rPr>
        <w:t xml:space="preserve"> endure this change without itself being radically changed. Van Tiggelen and Lykknes call this the resilience of the system, a thing value that describe</w:t>
      </w:r>
      <w:r w:rsidR="00334EE6">
        <w:rPr>
          <w:rFonts w:eastAsia="Times New Roman" w:cstheme="minorHAnsi"/>
          <w:color w:val="000000" w:themeColor="text1"/>
          <w:shd w:val="clear" w:color="auto" w:fill="FFFFFF"/>
          <w:lang w:eastAsia="fr-FR" w:bidi="he-IL"/>
        </w:rPr>
        <w:t>s</w:t>
      </w:r>
      <w:r>
        <w:rPr>
          <w:rFonts w:eastAsia="Times New Roman" w:cstheme="minorHAnsi"/>
          <w:color w:val="000000" w:themeColor="text1"/>
          <w:shd w:val="clear" w:color="auto" w:fill="FFFFFF"/>
          <w:lang w:eastAsia="fr-FR" w:bidi="he-IL"/>
        </w:rPr>
        <w:t xml:space="preserve"> the ability of the system to adapt and survive stress better than robustness</w:t>
      </w:r>
      <w:r w:rsidR="00E03577">
        <w:rPr>
          <w:rFonts w:eastAsia="Times New Roman" w:cstheme="minorHAnsi"/>
          <w:color w:val="000000" w:themeColor="text1"/>
          <w:shd w:val="clear" w:color="auto" w:fill="FFFFFF"/>
          <w:lang w:eastAsia="fr-FR" w:bidi="he-IL"/>
        </w:rPr>
        <w:t xml:space="preserve">, as robustness implies the return to the initial </w:t>
      </w:r>
      <w:r w:rsidR="006534BB">
        <w:rPr>
          <w:rFonts w:eastAsia="Times New Roman" w:cstheme="minorHAnsi"/>
          <w:color w:val="000000" w:themeColor="text1"/>
          <w:shd w:val="clear" w:color="auto" w:fill="FFFFFF"/>
          <w:lang w:eastAsia="fr-FR" w:bidi="he-IL"/>
        </w:rPr>
        <w:t>state, without evolution</w:t>
      </w:r>
      <w:r>
        <w:rPr>
          <w:rFonts w:eastAsia="Times New Roman" w:cstheme="minorHAnsi"/>
          <w:color w:val="000000" w:themeColor="text1"/>
          <w:shd w:val="clear" w:color="auto" w:fill="FFFFFF"/>
          <w:lang w:eastAsia="fr-FR" w:bidi="he-IL"/>
        </w:rPr>
        <w:t xml:space="preserve">. </w:t>
      </w:r>
      <w:r w:rsidR="00334EE6">
        <w:rPr>
          <w:rFonts w:eastAsia="Times New Roman" w:cstheme="minorHAnsi"/>
          <w:color w:val="000000" w:themeColor="text1"/>
          <w:shd w:val="clear" w:color="auto" w:fill="FFFFFF"/>
          <w:lang w:eastAsia="fr-FR" w:bidi="he-IL"/>
        </w:rPr>
        <w:t>T</w:t>
      </w:r>
      <w:r>
        <w:rPr>
          <w:rFonts w:eastAsia="Times New Roman" w:cstheme="minorHAnsi"/>
          <w:color w:val="000000" w:themeColor="text1"/>
          <w:shd w:val="clear" w:color="auto" w:fill="FFFFFF"/>
          <w:lang w:eastAsia="fr-FR" w:bidi="he-IL"/>
        </w:rPr>
        <w:t xml:space="preserve">heir study of two contributions on the periodic table by the chemist Ida </w:t>
      </w:r>
      <w:proofErr w:type="spellStart"/>
      <w:r>
        <w:rPr>
          <w:rFonts w:eastAsia="Times New Roman" w:cstheme="minorHAnsi"/>
          <w:color w:val="000000" w:themeColor="text1"/>
          <w:shd w:val="clear" w:color="auto" w:fill="FFFFFF"/>
          <w:lang w:eastAsia="fr-FR" w:bidi="he-IL"/>
        </w:rPr>
        <w:t>Noddack</w:t>
      </w:r>
      <w:proofErr w:type="spellEnd"/>
      <w:r>
        <w:rPr>
          <w:rFonts w:eastAsia="Times New Roman" w:cstheme="minorHAnsi"/>
          <w:color w:val="000000" w:themeColor="text1"/>
          <w:shd w:val="clear" w:color="auto" w:fill="FFFFFF"/>
          <w:lang w:eastAsia="fr-FR" w:bidi="he-IL"/>
        </w:rPr>
        <w:t xml:space="preserve"> and the physicist Lise Meitner, both from 1934, reveals the different perspectives the periodic </w:t>
      </w:r>
      <w:r>
        <w:rPr>
          <w:rFonts w:eastAsia="Times New Roman" w:cstheme="minorHAnsi"/>
          <w:color w:val="000000" w:themeColor="text1"/>
          <w:shd w:val="clear" w:color="auto" w:fill="FFFFFF"/>
          <w:lang w:eastAsia="fr-FR" w:bidi="he-IL"/>
        </w:rPr>
        <w:lastRenderedPageBreak/>
        <w:t xml:space="preserve">system could </w:t>
      </w:r>
      <w:r w:rsidR="00334EE6">
        <w:rPr>
          <w:rFonts w:eastAsia="Times New Roman" w:cstheme="minorHAnsi"/>
          <w:color w:val="000000" w:themeColor="text1"/>
          <w:shd w:val="clear" w:color="auto" w:fill="FFFFFF"/>
          <w:lang w:eastAsia="fr-FR" w:bidi="he-IL"/>
        </w:rPr>
        <w:t>encompass</w:t>
      </w:r>
      <w:r>
        <w:rPr>
          <w:rFonts w:eastAsia="Times New Roman" w:cstheme="minorHAnsi"/>
          <w:color w:val="000000" w:themeColor="text1"/>
          <w:shd w:val="clear" w:color="auto" w:fill="FFFFFF"/>
          <w:lang w:eastAsia="fr-FR" w:bidi="he-IL"/>
        </w:rPr>
        <w:t>. Indeed, it is a source of information at different levels</w:t>
      </w:r>
      <w:r w:rsidR="00334EE6">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the microscopic particulate level typical for the physicist and the macroscopic features represented by the </w:t>
      </w:r>
      <w:r w:rsidRPr="00BF2E3D">
        <w:rPr>
          <w:rFonts w:eastAsia="Times New Roman" w:cstheme="minorHAnsi"/>
          <w:color w:val="000000" w:themeColor="text1"/>
          <w:shd w:val="clear" w:color="auto" w:fill="FFFFFF"/>
          <w:lang w:eastAsia="fr-FR" w:bidi="he-IL"/>
        </w:rPr>
        <w:t xml:space="preserve">analytical-chemical tradition to which Ida </w:t>
      </w:r>
      <w:proofErr w:type="spellStart"/>
      <w:r w:rsidRPr="00BF2E3D">
        <w:rPr>
          <w:rFonts w:eastAsia="Times New Roman" w:cstheme="minorHAnsi"/>
          <w:color w:val="000000" w:themeColor="text1"/>
          <w:shd w:val="clear" w:color="auto" w:fill="FFFFFF"/>
          <w:lang w:eastAsia="fr-FR" w:bidi="he-IL"/>
        </w:rPr>
        <w:t>Noddack</w:t>
      </w:r>
      <w:proofErr w:type="spellEnd"/>
      <w:r w:rsidRPr="00BF2E3D">
        <w:rPr>
          <w:rFonts w:eastAsia="Times New Roman" w:cstheme="minorHAnsi"/>
          <w:color w:val="000000" w:themeColor="text1"/>
          <w:shd w:val="clear" w:color="auto" w:fill="FFFFFF"/>
          <w:lang w:eastAsia="fr-FR" w:bidi="he-IL"/>
        </w:rPr>
        <w:t xml:space="preserve"> belonged. </w:t>
      </w:r>
      <w:bookmarkStart w:id="2" w:name="_Hlk7637342"/>
      <w:r w:rsidRPr="00BF2E3D">
        <w:rPr>
          <w:rFonts w:eastAsia="Times New Roman" w:cstheme="minorHAnsi"/>
          <w:color w:val="000000" w:themeColor="text1"/>
          <w:shd w:val="clear" w:color="auto" w:fill="FFFFFF"/>
          <w:lang w:eastAsia="fr-FR" w:bidi="he-IL"/>
        </w:rPr>
        <w:t xml:space="preserve">Ida and Walter </w:t>
      </w:r>
      <w:proofErr w:type="spellStart"/>
      <w:r w:rsidRPr="00BF2E3D">
        <w:rPr>
          <w:rFonts w:eastAsia="Times New Roman" w:cstheme="minorHAnsi"/>
          <w:color w:val="000000" w:themeColor="text1"/>
          <w:shd w:val="clear" w:color="auto" w:fill="FFFFFF"/>
          <w:lang w:eastAsia="fr-FR" w:bidi="he-IL"/>
        </w:rPr>
        <w:t>Noddack</w:t>
      </w:r>
      <w:proofErr w:type="spellEnd"/>
      <w:r w:rsidRPr="00BF2E3D">
        <w:rPr>
          <w:rFonts w:eastAsia="Times New Roman" w:cstheme="minorHAnsi"/>
          <w:color w:val="000000" w:themeColor="text1"/>
          <w:shd w:val="clear" w:color="auto" w:fill="FFFFFF"/>
          <w:lang w:eastAsia="fr-FR" w:bidi="he-IL"/>
        </w:rPr>
        <w:t xml:space="preserve"> used the periodic system as a compass</w:t>
      </w:r>
      <w:r w:rsidR="008939D4" w:rsidRPr="00BF2E3D">
        <w:rPr>
          <w:rFonts w:eastAsia="Times New Roman" w:cstheme="minorHAnsi"/>
          <w:color w:val="000000" w:themeColor="text1"/>
          <w:shd w:val="clear" w:color="auto" w:fill="FFFFFF"/>
          <w:lang w:eastAsia="fr-FR" w:bidi="he-IL"/>
        </w:rPr>
        <w:t xml:space="preserve"> to their search for unknown elements in </w:t>
      </w:r>
      <w:r w:rsidR="00196401">
        <w:rPr>
          <w:rFonts w:eastAsia="Times New Roman" w:cstheme="minorHAnsi"/>
          <w:color w:val="000000" w:themeColor="text1"/>
          <w:shd w:val="clear" w:color="auto" w:fill="FFFFFF"/>
          <w:lang w:eastAsia="fr-FR" w:bidi="he-IL"/>
        </w:rPr>
        <w:t xml:space="preserve">the </w:t>
      </w:r>
      <w:r w:rsidR="008939D4" w:rsidRPr="00BF2E3D">
        <w:rPr>
          <w:rFonts w:eastAsia="Times New Roman" w:cstheme="minorHAnsi"/>
          <w:color w:val="000000" w:themeColor="text1"/>
          <w:shd w:val="clear" w:color="auto" w:fill="FFFFFF"/>
          <w:lang w:eastAsia="fr-FR" w:bidi="he-IL"/>
        </w:rPr>
        <w:t xml:space="preserve">material world; </w:t>
      </w:r>
      <w:r w:rsidR="006534BB">
        <w:rPr>
          <w:rFonts w:eastAsia="Times New Roman" w:cstheme="minorHAnsi"/>
          <w:color w:val="000000" w:themeColor="text1"/>
          <w:shd w:val="clear" w:color="auto" w:fill="FFFFFF"/>
          <w:lang w:eastAsia="fr-FR" w:bidi="he-IL"/>
        </w:rPr>
        <w:t xml:space="preserve">this ability to </w:t>
      </w:r>
      <w:r w:rsidR="0028445D">
        <w:rPr>
          <w:rFonts w:eastAsia="Times New Roman" w:cstheme="minorHAnsi"/>
          <w:color w:val="000000" w:themeColor="text1"/>
          <w:shd w:val="clear" w:color="auto" w:fill="FFFFFF"/>
          <w:lang w:eastAsia="fr-FR" w:bidi="he-IL"/>
        </w:rPr>
        <w:t xml:space="preserve">be </w:t>
      </w:r>
      <w:proofErr w:type="gramStart"/>
      <w:r w:rsidR="006534BB">
        <w:rPr>
          <w:rFonts w:eastAsia="Times New Roman" w:cstheme="minorHAnsi"/>
          <w:color w:val="000000" w:themeColor="text1"/>
          <w:shd w:val="clear" w:color="auto" w:fill="FFFFFF"/>
          <w:lang w:eastAsia="fr-FR" w:bidi="he-IL"/>
        </w:rPr>
        <w:t>navigate</w:t>
      </w:r>
      <w:r w:rsidR="0028445D">
        <w:rPr>
          <w:rFonts w:eastAsia="Times New Roman" w:cstheme="minorHAnsi"/>
          <w:color w:val="000000" w:themeColor="text1"/>
          <w:shd w:val="clear" w:color="auto" w:fill="FFFFFF"/>
          <w:lang w:eastAsia="fr-FR" w:bidi="he-IL"/>
        </w:rPr>
        <w:t>d</w:t>
      </w:r>
      <w:r w:rsidR="006534BB">
        <w:rPr>
          <w:rFonts w:eastAsia="Times New Roman" w:cstheme="minorHAnsi"/>
          <w:color w:val="000000" w:themeColor="text1"/>
          <w:shd w:val="clear" w:color="auto" w:fill="FFFFFF"/>
          <w:lang w:eastAsia="fr-FR" w:bidi="he-IL"/>
        </w:rPr>
        <w:t xml:space="preserve"> </w:t>
      </w:r>
      <w:r w:rsidR="0028445D">
        <w:rPr>
          <w:rFonts w:eastAsia="Times New Roman" w:cstheme="minorHAnsi"/>
          <w:color w:val="000000" w:themeColor="text1"/>
          <w:shd w:val="clear" w:color="auto" w:fill="FFFFFF"/>
          <w:lang w:eastAsia="fr-FR" w:bidi="he-IL"/>
        </w:rPr>
        <w:t xml:space="preserve"> so</w:t>
      </w:r>
      <w:proofErr w:type="gramEnd"/>
      <w:r w:rsidR="0028445D">
        <w:rPr>
          <w:rFonts w:eastAsia="Times New Roman" w:cstheme="minorHAnsi"/>
          <w:color w:val="000000" w:themeColor="text1"/>
          <w:shd w:val="clear" w:color="auto" w:fill="FFFFFF"/>
          <w:lang w:eastAsia="fr-FR" w:bidi="he-IL"/>
        </w:rPr>
        <w:t xml:space="preserve"> that its users can</w:t>
      </w:r>
      <w:r w:rsidR="006534BB">
        <w:rPr>
          <w:rFonts w:eastAsia="Times New Roman" w:cstheme="minorHAnsi"/>
          <w:color w:val="000000" w:themeColor="text1"/>
          <w:shd w:val="clear" w:color="auto" w:fill="FFFFFF"/>
          <w:lang w:eastAsia="fr-FR" w:bidi="he-IL"/>
        </w:rPr>
        <w:t xml:space="preserve"> make inferences or choices constitutes </w:t>
      </w:r>
      <w:r w:rsidRPr="00BF2E3D">
        <w:rPr>
          <w:rFonts w:eastAsia="Times New Roman" w:cstheme="minorHAnsi"/>
          <w:color w:val="000000" w:themeColor="text1"/>
          <w:shd w:val="clear" w:color="auto" w:fill="FFFFFF"/>
          <w:lang w:eastAsia="fr-FR" w:bidi="he-IL"/>
        </w:rPr>
        <w:t>another thing value</w:t>
      </w:r>
      <w:r w:rsidR="008939D4" w:rsidRPr="00BF2E3D">
        <w:rPr>
          <w:rFonts w:eastAsia="Times New Roman" w:cstheme="minorHAnsi"/>
          <w:color w:val="000000" w:themeColor="text1"/>
          <w:shd w:val="clear" w:color="auto" w:fill="FFFFFF"/>
          <w:lang w:eastAsia="fr-FR" w:bidi="he-IL"/>
        </w:rPr>
        <w:t>, related to</w:t>
      </w:r>
      <w:r w:rsidR="00BF2E3D" w:rsidRPr="00BF2E3D">
        <w:rPr>
          <w:rFonts w:eastAsia="Times New Roman" w:cstheme="minorHAnsi"/>
          <w:color w:val="000000" w:themeColor="text1"/>
          <w:shd w:val="clear" w:color="auto" w:fill="FFFFFF"/>
          <w:lang w:eastAsia="fr-FR" w:bidi="he-IL"/>
        </w:rPr>
        <w:t xml:space="preserve"> viewing the periodic system as a</w:t>
      </w:r>
      <w:r w:rsidR="008939D4" w:rsidRPr="00BF2E3D">
        <w:rPr>
          <w:rFonts w:eastAsia="Times New Roman" w:cstheme="minorHAnsi"/>
          <w:color w:val="000000" w:themeColor="text1"/>
          <w:shd w:val="clear" w:color="auto" w:fill="FFFFFF"/>
          <w:lang w:eastAsia="fr-FR" w:bidi="he-IL"/>
        </w:rPr>
        <w:t xml:space="preserve"> paper tool in the expanded sense stated by Gordin</w:t>
      </w:r>
      <w:r w:rsidR="00C0428C">
        <w:rPr>
          <w:rFonts w:eastAsia="Times New Roman" w:cstheme="minorHAnsi"/>
          <w:color w:val="000000" w:themeColor="text1"/>
          <w:shd w:val="clear" w:color="auto" w:fill="FFFFFF"/>
          <w:lang w:eastAsia="fr-FR" w:bidi="he-IL"/>
        </w:rPr>
        <w:t>.</w:t>
      </w:r>
    </w:p>
    <w:bookmarkEnd w:id="2"/>
    <w:p w14:paraId="32D17401"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285C19DD" w14:textId="2ED4F264" w:rsidR="00BD0618" w:rsidRDefault="00BD0618" w:rsidP="00BD0618">
      <w:pPr>
        <w:pStyle w:val="Heading2"/>
        <w:spacing w:line="480" w:lineRule="auto"/>
        <w:rPr>
          <w:rFonts w:eastAsia="Times New Roman"/>
          <w:shd w:val="clear" w:color="auto" w:fill="FFFFFF"/>
          <w:lang w:eastAsia="fr-FR" w:bidi="he-IL"/>
        </w:rPr>
      </w:pPr>
      <w:r>
        <w:rPr>
          <w:rFonts w:eastAsia="Times New Roman"/>
          <w:shd w:val="clear" w:color="auto" w:fill="FFFFFF"/>
          <w:lang w:eastAsia="fr-FR" w:bidi="he-IL"/>
        </w:rPr>
        <w:t xml:space="preserve">Representing </w:t>
      </w:r>
      <w:r w:rsidR="001C3724">
        <w:rPr>
          <w:rFonts w:eastAsia="Times New Roman"/>
          <w:shd w:val="clear" w:color="auto" w:fill="FFFFFF"/>
          <w:lang w:eastAsia="fr-FR" w:bidi="he-IL"/>
        </w:rPr>
        <w:t xml:space="preserve">the </w:t>
      </w:r>
      <w:r>
        <w:rPr>
          <w:rFonts w:eastAsia="Times New Roman"/>
          <w:shd w:val="clear" w:color="auto" w:fill="FFFFFF"/>
          <w:lang w:eastAsia="fr-FR" w:bidi="he-IL"/>
        </w:rPr>
        <w:t>periodic system</w:t>
      </w:r>
    </w:p>
    <w:p w14:paraId="3BEC5849" w14:textId="72601492" w:rsidR="006E46D1" w:rsidRDefault="00BD0618" w:rsidP="00265797">
      <w:pPr>
        <w:spacing w:line="480" w:lineRule="auto"/>
        <w:rPr>
          <w:rFonts w:eastAsia="Times New Roman" w:cstheme="minorHAnsi"/>
          <w:color w:val="000000" w:themeColor="text1"/>
          <w:lang w:eastAsia="fr-FR" w:bidi="he-IL"/>
        </w:rPr>
      </w:pPr>
      <w:r>
        <w:rPr>
          <w:rFonts w:eastAsia="Times New Roman" w:cstheme="minorHAnsi"/>
          <w:color w:val="000000" w:themeColor="text1"/>
          <w:shd w:val="clear" w:color="auto" w:fill="FFFFFF"/>
          <w:lang w:eastAsia="fr-FR" w:bidi="he-IL"/>
        </w:rPr>
        <w:t xml:space="preserve">Mendeleev’s periodic system was represented by a table, which is also the form of the periodic system that is </w:t>
      </w:r>
      <w:r w:rsidR="00334EE6">
        <w:rPr>
          <w:rFonts w:eastAsia="Times New Roman" w:cstheme="minorHAnsi"/>
          <w:color w:val="000000" w:themeColor="text1"/>
          <w:shd w:val="clear" w:color="auto" w:fill="FFFFFF"/>
          <w:lang w:eastAsia="fr-FR" w:bidi="he-IL"/>
        </w:rPr>
        <w:t xml:space="preserve">best </w:t>
      </w:r>
      <w:r>
        <w:rPr>
          <w:rFonts w:eastAsia="Times New Roman" w:cstheme="minorHAnsi"/>
          <w:color w:val="000000" w:themeColor="text1"/>
          <w:shd w:val="clear" w:color="auto" w:fill="FFFFFF"/>
          <w:lang w:eastAsia="fr-FR" w:bidi="he-IL"/>
        </w:rPr>
        <w:t xml:space="preserve">known today. </w:t>
      </w:r>
      <w:r w:rsidR="00334EE6">
        <w:rPr>
          <w:rFonts w:eastAsia="Times New Roman" w:cstheme="minorHAnsi"/>
          <w:color w:val="000000" w:themeColor="text1"/>
          <w:shd w:val="clear" w:color="auto" w:fill="FFFFFF"/>
          <w:lang w:eastAsia="fr-FR" w:bidi="he-IL"/>
        </w:rPr>
        <w:t>O</w:t>
      </w:r>
      <w:r>
        <w:rPr>
          <w:rFonts w:eastAsia="Times New Roman" w:cstheme="minorHAnsi"/>
          <w:color w:val="000000" w:themeColor="text1"/>
          <w:shd w:val="clear" w:color="auto" w:fill="FFFFFF"/>
          <w:lang w:eastAsia="fr-FR" w:bidi="he-IL"/>
        </w:rPr>
        <w:t xml:space="preserve">ther discoverers, including Meyer, </w:t>
      </w:r>
      <w:r w:rsidR="00334EE6">
        <w:rPr>
          <w:rFonts w:eastAsia="Times New Roman" w:cstheme="minorHAnsi"/>
          <w:color w:val="000000" w:themeColor="text1"/>
          <w:shd w:val="clear" w:color="auto" w:fill="FFFFFF"/>
          <w:lang w:eastAsia="fr-FR" w:bidi="he-IL"/>
        </w:rPr>
        <w:t xml:space="preserve">also </w:t>
      </w:r>
      <w:r>
        <w:rPr>
          <w:rFonts w:eastAsia="Times New Roman" w:cstheme="minorHAnsi"/>
          <w:color w:val="000000" w:themeColor="text1"/>
          <w:shd w:val="clear" w:color="auto" w:fill="FFFFFF"/>
          <w:lang w:eastAsia="fr-FR" w:bidi="he-IL"/>
        </w:rPr>
        <w:t xml:space="preserve">represented their system as a two-dimensional table. However, </w:t>
      </w:r>
      <w:proofErr w:type="spellStart"/>
      <w:r>
        <w:rPr>
          <w:rFonts w:eastAsia="Times New Roman" w:cstheme="minorHAnsi"/>
          <w:color w:val="000000" w:themeColor="text1"/>
          <w:shd w:val="clear" w:color="auto" w:fill="FFFFFF"/>
          <w:lang w:eastAsia="fr-FR" w:bidi="he-IL"/>
        </w:rPr>
        <w:t>Béguyer</w:t>
      </w:r>
      <w:proofErr w:type="spellEnd"/>
      <w:r>
        <w:rPr>
          <w:rFonts w:eastAsia="Times New Roman" w:cstheme="minorHAnsi"/>
          <w:color w:val="000000" w:themeColor="text1"/>
          <w:shd w:val="clear" w:color="auto" w:fill="FFFFFF"/>
          <w:lang w:eastAsia="fr-FR" w:bidi="he-IL"/>
        </w:rPr>
        <w:t xml:space="preserve"> de </w:t>
      </w:r>
      <w:proofErr w:type="spellStart"/>
      <w:r>
        <w:rPr>
          <w:rFonts w:eastAsia="Times New Roman" w:cstheme="minorHAnsi"/>
          <w:color w:val="000000" w:themeColor="text1"/>
          <w:shd w:val="clear" w:color="auto" w:fill="FFFFFF"/>
          <w:lang w:eastAsia="fr-FR" w:bidi="he-IL"/>
        </w:rPr>
        <w:t>Chancourtois</w:t>
      </w:r>
      <w:proofErr w:type="spellEnd"/>
      <w:r>
        <w:rPr>
          <w:rFonts w:eastAsia="Times New Roman" w:cstheme="minorHAnsi"/>
          <w:color w:val="000000" w:themeColor="text1"/>
          <w:shd w:val="clear" w:color="auto" w:fill="FFFFFF"/>
          <w:lang w:eastAsia="fr-FR" w:bidi="he-IL"/>
        </w:rPr>
        <w:t xml:space="preserve"> presented his system as a helix. Van </w:t>
      </w:r>
      <w:proofErr w:type="spellStart"/>
      <w:r>
        <w:rPr>
          <w:rFonts w:eastAsia="Times New Roman" w:cstheme="minorHAnsi"/>
          <w:color w:val="000000" w:themeColor="text1"/>
          <w:shd w:val="clear" w:color="auto" w:fill="FFFFFF"/>
          <w:lang w:eastAsia="fr-FR" w:bidi="he-IL"/>
        </w:rPr>
        <w:t>Spronsen’s</w:t>
      </w:r>
      <w:proofErr w:type="spellEnd"/>
      <w:r>
        <w:rPr>
          <w:rFonts w:eastAsia="Times New Roman" w:cstheme="minorHAnsi"/>
          <w:color w:val="000000" w:themeColor="text1"/>
          <w:shd w:val="clear" w:color="auto" w:fill="FFFFFF"/>
          <w:lang w:eastAsia="fr-FR" w:bidi="he-IL"/>
        </w:rPr>
        <w:t xml:space="preserve"> book and Mazur’s overview of representations mentioned above show us that there were hundreds of </w:t>
      </w:r>
      <w:r w:rsidR="00334EE6">
        <w:rPr>
          <w:rFonts w:eastAsia="Times New Roman" w:cstheme="minorHAnsi"/>
          <w:color w:val="000000" w:themeColor="text1"/>
          <w:shd w:val="clear" w:color="auto" w:fill="FFFFFF"/>
          <w:lang w:eastAsia="fr-FR" w:bidi="he-IL"/>
        </w:rPr>
        <w:t xml:space="preserve">periodic system </w:t>
      </w:r>
      <w:r>
        <w:rPr>
          <w:rFonts w:eastAsia="Times New Roman" w:cstheme="minorHAnsi"/>
          <w:color w:val="000000" w:themeColor="text1"/>
          <w:shd w:val="clear" w:color="auto" w:fill="FFFFFF"/>
          <w:lang w:eastAsia="fr-FR" w:bidi="he-IL"/>
        </w:rPr>
        <w:t xml:space="preserve">representations, of which the table was only one </w:t>
      </w:r>
      <w:r w:rsidR="00334EE6">
        <w:rPr>
          <w:rFonts w:eastAsia="Times New Roman" w:cstheme="minorHAnsi"/>
          <w:color w:val="000000" w:themeColor="text1"/>
          <w:shd w:val="clear" w:color="auto" w:fill="FFFFFF"/>
          <w:lang w:eastAsia="fr-FR" w:bidi="he-IL"/>
        </w:rPr>
        <w:t xml:space="preserve">form that </w:t>
      </w:r>
      <w:r>
        <w:rPr>
          <w:rFonts w:eastAsia="Times New Roman" w:cstheme="minorHAnsi"/>
          <w:color w:val="000000" w:themeColor="text1"/>
          <w:shd w:val="clear" w:color="auto" w:fill="FFFFFF"/>
          <w:lang w:eastAsia="fr-FR" w:bidi="he-IL"/>
        </w:rPr>
        <w:t>it took. Others were circles, helices, three-dimensional models and trees or other forms of branched shapes. The many different representations teach us that –</w:t>
      </w:r>
      <w:r w:rsidR="00334EE6">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contrary to popular accounts – the table presented by Mendeleev (and others) was not accepted once and for </w:t>
      </w:r>
      <w:r w:rsidRPr="00C521BB">
        <w:rPr>
          <w:rFonts w:eastAsia="Times New Roman" w:cstheme="minorHAnsi"/>
          <w:color w:val="000000" w:themeColor="text1"/>
          <w:shd w:val="clear" w:color="auto" w:fill="FFFFFF"/>
          <w:lang w:eastAsia="fr-FR" w:bidi="he-IL"/>
        </w:rPr>
        <w:t>all</w:t>
      </w:r>
      <w:r w:rsidR="00C521BB" w:rsidRPr="00C521BB">
        <w:rPr>
          <w:rFonts w:eastAsia="Times New Roman" w:cstheme="minorHAnsi"/>
          <w:color w:val="000000" w:themeColor="text1"/>
          <w:shd w:val="clear" w:color="auto" w:fill="FFFFFF"/>
          <w:lang w:eastAsia="fr-FR" w:bidi="he-IL"/>
        </w:rPr>
        <w:t>;</w:t>
      </w:r>
      <w:r w:rsidR="00C521BB">
        <w:rPr>
          <w:rFonts w:eastAsia="Times New Roman" w:cstheme="minorHAnsi"/>
          <w:color w:val="000000" w:themeColor="text1"/>
          <w:shd w:val="clear" w:color="auto" w:fill="FFFFFF"/>
          <w:lang w:eastAsia="fr-FR" w:bidi="he-IL"/>
        </w:rPr>
        <w:t xml:space="preserve"> </w:t>
      </w:r>
      <w:r w:rsidR="00265797" w:rsidRPr="00C521BB">
        <w:rPr>
          <w:rFonts w:eastAsia="Times New Roman" w:cstheme="minorHAnsi"/>
          <w:color w:val="000000" w:themeColor="text1"/>
          <w:shd w:val="clear" w:color="auto" w:fill="FFFFFF"/>
          <w:lang w:eastAsia="fr-FR" w:bidi="he-IL"/>
        </w:rPr>
        <w:t xml:space="preserve">it was the system, not a table, that eventually was integrated into scientific practice. As noted, new element discoveries posed new challenges, and scientists continued to seek representations that could efficiently display the system. The challenge was twofold: to place known and unknown </w:t>
      </w:r>
      <w:r w:rsidR="00265797" w:rsidRPr="00243877">
        <w:rPr>
          <w:rFonts w:eastAsia="Times New Roman" w:cstheme="minorHAnsi"/>
          <w:color w:val="000000" w:themeColor="text1"/>
          <w:shd w:val="clear" w:color="auto" w:fill="FFFFFF"/>
          <w:lang w:eastAsia="fr-FR" w:bidi="he-IL"/>
        </w:rPr>
        <w:t xml:space="preserve">elements accurately, while also obeying the periodic law on the basis of atomic weight. Early problems included difficulties in positioning the rare earth elements and the inversion of </w:t>
      </w:r>
      <w:r w:rsidR="00265797" w:rsidRPr="00243877">
        <w:rPr>
          <w:rFonts w:eastAsia="Times New Roman" w:cstheme="minorHAnsi"/>
          <w:color w:val="000000" w:themeColor="text1"/>
          <w:shd w:val="clear" w:color="auto" w:fill="FFFFFF"/>
          <w:lang w:eastAsia="fr-FR" w:bidi="he-IL"/>
        </w:rPr>
        <w:lastRenderedPageBreak/>
        <w:t>order for e.g., tellurium and iodine, despite their atomic weight values.</w:t>
      </w:r>
      <w:r w:rsidR="001676C1">
        <w:rPr>
          <w:rStyle w:val="FootnoteReference"/>
          <w:rFonts w:eastAsia="Times New Roman" w:cstheme="minorHAnsi"/>
          <w:color w:val="000000" w:themeColor="text1"/>
          <w:shd w:val="clear" w:color="auto" w:fill="FFFFFF"/>
          <w:lang w:eastAsia="fr-FR" w:bidi="he-IL"/>
        </w:rPr>
        <w:footnoteReference w:id="18"/>
      </w:r>
      <w:r w:rsidR="00265797" w:rsidRPr="00243877">
        <w:rPr>
          <w:rFonts w:eastAsia="Times New Roman" w:cstheme="minorHAnsi"/>
          <w:color w:val="000000" w:themeColor="text1"/>
          <w:shd w:val="clear" w:color="auto" w:fill="FFFFFF"/>
          <w:lang w:eastAsia="fr-FR" w:bidi="he-IL"/>
        </w:rPr>
        <w:t xml:space="preserve"> But as we have seen before, these problems continued as new candidates for elements or new properties of matter were discovered. Conversely, tables were expected to keep these values of accuracy and representativity inscribed in the making and </w:t>
      </w:r>
      <w:r w:rsidR="00265797" w:rsidRPr="00243877">
        <w:rPr>
          <w:rFonts w:eastAsia="Times New Roman" w:cstheme="minorHAnsi"/>
          <w:color w:val="000000" w:themeColor="text1"/>
          <w:lang w:eastAsia="fr-FR" w:bidi="he-IL"/>
        </w:rPr>
        <w:t xml:space="preserve">accommodation of the system. Variations included different lengths of the periodic table, e.g., a long form containing 32 columns. </w:t>
      </w:r>
    </w:p>
    <w:p w14:paraId="2958B6B8" w14:textId="77777777" w:rsidR="006E46D1" w:rsidRDefault="006E46D1" w:rsidP="00265797">
      <w:pPr>
        <w:spacing w:line="480" w:lineRule="auto"/>
        <w:rPr>
          <w:rFonts w:eastAsia="Times New Roman" w:cstheme="minorHAnsi"/>
          <w:color w:val="000000" w:themeColor="text1"/>
          <w:lang w:eastAsia="fr-FR" w:bidi="he-IL"/>
        </w:rPr>
      </w:pPr>
    </w:p>
    <w:p w14:paraId="0DF11A8F" w14:textId="1BFF2935" w:rsidR="00265797" w:rsidRDefault="00265797" w:rsidP="00265797">
      <w:pPr>
        <w:spacing w:line="480" w:lineRule="auto"/>
        <w:rPr>
          <w:rFonts w:eastAsia="Times New Roman" w:cstheme="minorHAnsi"/>
          <w:color w:val="000000" w:themeColor="text1"/>
          <w:shd w:val="clear" w:color="auto" w:fill="FFFFFF"/>
          <w:lang w:eastAsia="fr-FR" w:bidi="he-IL"/>
        </w:rPr>
      </w:pPr>
      <w:r w:rsidRPr="00243877">
        <w:rPr>
          <w:rFonts w:eastAsia="Times New Roman" w:cstheme="minorHAnsi"/>
          <w:color w:val="000000" w:themeColor="text1"/>
          <w:lang w:eastAsia="fr-FR" w:bidi="he-IL"/>
        </w:rPr>
        <w:t xml:space="preserve">Different representations were </w:t>
      </w:r>
      <w:r w:rsidR="002A47B0">
        <w:rPr>
          <w:rFonts w:eastAsia="Times New Roman" w:cstheme="minorHAnsi"/>
          <w:color w:val="000000" w:themeColor="text1"/>
          <w:lang w:eastAsia="fr-FR" w:bidi="he-IL"/>
        </w:rPr>
        <w:t>thus</w:t>
      </w:r>
      <w:r w:rsidRPr="00243877">
        <w:rPr>
          <w:rFonts w:eastAsia="Times New Roman" w:cstheme="minorHAnsi"/>
          <w:color w:val="000000" w:themeColor="text1"/>
          <w:lang w:eastAsia="fr-FR" w:bidi="he-IL"/>
        </w:rPr>
        <w:t xml:space="preserve"> experimented with, especially in the pedagogical context – in classrooms as well as in textbooks – as Ann Robinson has articulated in her essay</w:t>
      </w:r>
      <w:r w:rsidR="004A527D">
        <w:rPr>
          <w:rFonts w:eastAsia="Times New Roman" w:cstheme="minorHAnsi"/>
          <w:color w:val="000000" w:themeColor="text1"/>
          <w:lang w:eastAsia="fr-FR" w:bidi="he-IL"/>
        </w:rPr>
        <w:t>, “Chemical pedagogy and the periodic system”</w:t>
      </w:r>
      <w:r w:rsidRPr="00243877">
        <w:rPr>
          <w:rFonts w:eastAsia="Times New Roman" w:cstheme="minorHAnsi"/>
          <w:color w:val="000000" w:themeColor="text1"/>
          <w:lang w:eastAsia="fr-FR" w:bidi="he-IL"/>
        </w:rPr>
        <w:t xml:space="preserve">. Long- and short-form tables were tried out, as were cylindrical </w:t>
      </w:r>
      <w:r w:rsidR="00C776AF">
        <w:rPr>
          <w:rFonts w:eastAsia="Times New Roman" w:cstheme="minorHAnsi"/>
          <w:color w:val="000000" w:themeColor="text1"/>
          <w:lang w:eastAsia="fr-FR" w:bidi="he-IL"/>
        </w:rPr>
        <w:t>or</w:t>
      </w:r>
      <w:r w:rsidR="00243877">
        <w:rPr>
          <w:rFonts w:eastAsia="Times New Roman" w:cstheme="minorHAnsi"/>
          <w:color w:val="000000" w:themeColor="text1"/>
          <w:lang w:eastAsia="fr-FR" w:bidi="he-IL"/>
        </w:rPr>
        <w:t xml:space="preserve"> </w:t>
      </w:r>
      <w:r w:rsidRPr="00243877">
        <w:rPr>
          <w:rFonts w:eastAsia="Times New Roman" w:cstheme="minorHAnsi"/>
          <w:color w:val="000000" w:themeColor="text1"/>
          <w:lang w:eastAsia="fr-FR" w:bidi="he-IL"/>
        </w:rPr>
        <w:t xml:space="preserve">spiral-shaped periodic systems. </w:t>
      </w:r>
      <w:r w:rsidRPr="00243877">
        <w:rPr>
          <w:rFonts w:cstheme="minorHAnsi"/>
          <w:color w:val="000000"/>
        </w:rPr>
        <w:t xml:space="preserve">Each teacher </w:t>
      </w:r>
      <w:r w:rsidRPr="00251EF9">
        <w:rPr>
          <w:rFonts w:cstheme="minorHAnsi"/>
          <w:color w:val="000000"/>
          <w:shd w:val="clear" w:color="auto" w:fill="FFFFFF"/>
        </w:rPr>
        <w:t xml:space="preserve">who presented a textbook with a personal solution, maintained that he had followed the periodic law and found a better way to make it visible and accessible to the students in chemistry. It is noteworthy, from the different cases, that the values of accuracy and representativity are also here deemed essential, and that the value of standardization usually at stake in the context of teaching, comes in second place. </w:t>
      </w:r>
      <w:r w:rsidR="00FA3614">
        <w:rPr>
          <w:rFonts w:cstheme="minorHAnsi"/>
          <w:color w:val="000000"/>
          <w:shd w:val="clear" w:color="auto" w:fill="FFFFFF"/>
        </w:rPr>
        <w:t>As one of the most vital paper tool</w:t>
      </w:r>
      <w:r w:rsidR="00D449EE">
        <w:rPr>
          <w:rFonts w:cstheme="minorHAnsi"/>
          <w:color w:val="000000"/>
          <w:shd w:val="clear" w:color="auto" w:fill="FFFFFF"/>
        </w:rPr>
        <w:t>s</w:t>
      </w:r>
      <w:r w:rsidR="00FA3614">
        <w:rPr>
          <w:rFonts w:cstheme="minorHAnsi"/>
          <w:color w:val="000000"/>
          <w:shd w:val="clear" w:color="auto" w:fill="FFFFFF"/>
        </w:rPr>
        <w:t xml:space="preserve"> in chemistry, the periodic system has to be taught and learned, it becomes both an object of teaching and a teaching device. And in that process, while it </w:t>
      </w:r>
      <w:r w:rsidRPr="00251EF9">
        <w:rPr>
          <w:rFonts w:cstheme="minorHAnsi"/>
          <w:color w:val="000000"/>
          <w:shd w:val="clear" w:color="auto" w:fill="FFFFFF"/>
        </w:rPr>
        <w:t xml:space="preserve">keeps the imprint of the </w:t>
      </w:r>
      <w:r w:rsidR="00FA3614">
        <w:rPr>
          <w:rFonts w:cstheme="minorHAnsi"/>
          <w:color w:val="000000"/>
          <w:shd w:val="clear" w:color="auto" w:fill="FFFFFF"/>
        </w:rPr>
        <w:t xml:space="preserve">thing </w:t>
      </w:r>
      <w:r w:rsidRPr="00251EF9">
        <w:rPr>
          <w:rFonts w:cstheme="minorHAnsi"/>
          <w:color w:val="000000"/>
          <w:shd w:val="clear" w:color="auto" w:fill="FFFFFF"/>
        </w:rPr>
        <w:t xml:space="preserve">values assigned </w:t>
      </w:r>
      <w:r w:rsidR="00FA3614">
        <w:rPr>
          <w:rFonts w:cstheme="minorHAnsi"/>
          <w:color w:val="000000"/>
          <w:shd w:val="clear" w:color="auto" w:fill="FFFFFF"/>
        </w:rPr>
        <w:t xml:space="preserve">or aggregated </w:t>
      </w:r>
      <w:r w:rsidRPr="00251EF9">
        <w:rPr>
          <w:rFonts w:cstheme="minorHAnsi"/>
          <w:color w:val="000000"/>
          <w:shd w:val="clear" w:color="auto" w:fill="FFFFFF"/>
        </w:rPr>
        <w:t xml:space="preserve">in the making </w:t>
      </w:r>
      <w:r w:rsidR="00FA3614">
        <w:rPr>
          <w:rFonts w:cstheme="minorHAnsi"/>
          <w:color w:val="000000"/>
          <w:shd w:val="clear" w:color="auto" w:fill="FFFFFF"/>
        </w:rPr>
        <w:t xml:space="preserve">and shaping </w:t>
      </w:r>
      <w:r w:rsidRPr="00251EF9">
        <w:rPr>
          <w:rFonts w:cstheme="minorHAnsi"/>
          <w:color w:val="000000"/>
          <w:shd w:val="clear" w:color="auto" w:fill="FFFFFF"/>
        </w:rPr>
        <w:t>of the system</w:t>
      </w:r>
      <w:r w:rsidR="00FA3614">
        <w:rPr>
          <w:rFonts w:cstheme="minorHAnsi"/>
          <w:color w:val="000000"/>
          <w:shd w:val="clear" w:color="auto" w:fill="FFFFFF"/>
        </w:rPr>
        <w:t xml:space="preserve">, </w:t>
      </w:r>
      <w:r w:rsidR="000B0EFE">
        <w:rPr>
          <w:rFonts w:cstheme="minorHAnsi"/>
          <w:color w:val="000000"/>
          <w:shd w:val="clear" w:color="auto" w:fill="FFFFFF"/>
        </w:rPr>
        <w:t>teaching</w:t>
      </w:r>
      <w:r w:rsidR="00FA3614">
        <w:rPr>
          <w:rFonts w:cstheme="minorHAnsi"/>
          <w:color w:val="000000"/>
          <w:shd w:val="clear" w:color="auto" w:fill="FFFFFF"/>
        </w:rPr>
        <w:t xml:space="preserve"> is also a moment where these values can surface as they are renegotiated.</w:t>
      </w:r>
      <w:bookmarkStart w:id="3" w:name="_GoBack"/>
      <w:bookmarkEnd w:id="3"/>
      <w:r w:rsidR="000B0EFE">
        <w:rPr>
          <w:rFonts w:cstheme="minorHAnsi"/>
          <w:color w:val="000000"/>
          <w:shd w:val="clear" w:color="auto" w:fill="FFFFFF"/>
        </w:rPr>
        <w:t xml:space="preserve"> </w:t>
      </w:r>
      <w:proofErr w:type="gramStart"/>
      <w:r w:rsidR="000B0EFE">
        <w:rPr>
          <w:rFonts w:cstheme="minorHAnsi"/>
          <w:color w:val="000000"/>
          <w:shd w:val="clear" w:color="auto" w:fill="FFFFFF"/>
        </w:rPr>
        <w:t>Thus</w:t>
      </w:r>
      <w:proofErr w:type="gramEnd"/>
      <w:r w:rsidR="000B0EFE">
        <w:rPr>
          <w:rFonts w:cstheme="minorHAnsi"/>
          <w:color w:val="000000"/>
          <w:shd w:val="clear" w:color="auto" w:fill="FFFFFF"/>
        </w:rPr>
        <w:t xml:space="preserve"> tensions appear, between s</w:t>
      </w:r>
      <w:r w:rsidRPr="00251EF9">
        <w:rPr>
          <w:rFonts w:cstheme="minorHAnsi"/>
          <w:color w:val="000000"/>
          <w:shd w:val="clear" w:color="auto" w:fill="FFFFFF"/>
        </w:rPr>
        <w:t>tandardization</w:t>
      </w:r>
      <w:r w:rsidR="000B0EFE">
        <w:rPr>
          <w:rFonts w:cstheme="minorHAnsi"/>
          <w:color w:val="000000"/>
          <w:shd w:val="clear" w:color="auto" w:fill="FFFFFF"/>
        </w:rPr>
        <w:t xml:space="preserve"> that</w:t>
      </w:r>
      <w:r w:rsidRPr="00251EF9">
        <w:rPr>
          <w:rFonts w:ascii="Calibri" w:hAnsi="Calibri" w:cs="Calibri"/>
          <w:color w:val="000000"/>
          <w:shd w:val="clear" w:color="auto" w:fill="FFFFFF"/>
        </w:rPr>
        <w:t xml:space="preserve"> prevailed step by step</w:t>
      </w:r>
      <w:r w:rsidR="000B0EFE">
        <w:rPr>
          <w:rFonts w:ascii="Calibri" w:hAnsi="Calibri" w:cs="Calibri"/>
          <w:color w:val="000000"/>
          <w:shd w:val="clear" w:color="auto" w:fill="FFFFFF"/>
        </w:rPr>
        <w:t>, and other values pertaining to pedagogy such as representation or simplification</w:t>
      </w:r>
      <w:r w:rsidRPr="00251EF9">
        <w:rPr>
          <w:rFonts w:ascii="Calibri" w:hAnsi="Calibri" w:cs="Calibri"/>
          <w:color w:val="000000"/>
          <w:shd w:val="clear" w:color="auto" w:fill="FFFFFF"/>
        </w:rPr>
        <w:t xml:space="preserve">. </w:t>
      </w:r>
      <w:r w:rsidRPr="00251EF9">
        <w:rPr>
          <w:rFonts w:eastAsia="Times New Roman" w:cstheme="minorHAnsi"/>
          <w:color w:val="000000" w:themeColor="text1"/>
          <w:shd w:val="clear" w:color="auto" w:fill="FFFFFF"/>
          <w:lang w:eastAsia="fr-FR" w:bidi="he-IL"/>
        </w:rPr>
        <w:t xml:space="preserve">By the 1880s, around the same time as </w:t>
      </w:r>
      <w:r w:rsidRPr="00251EF9">
        <w:rPr>
          <w:rFonts w:eastAsia="Times New Roman" w:cstheme="minorHAnsi"/>
          <w:color w:val="000000" w:themeColor="text1"/>
          <w:shd w:val="clear" w:color="auto" w:fill="FFFFFF"/>
          <w:lang w:eastAsia="fr-FR" w:bidi="he-IL"/>
        </w:rPr>
        <w:lastRenderedPageBreak/>
        <w:t xml:space="preserve">the periodic system had reached most American textbooks, wallcharts had become common </w:t>
      </w:r>
      <w:r w:rsidRPr="006E46D1">
        <w:rPr>
          <w:rFonts w:eastAsia="Times New Roman" w:cstheme="minorHAnsi"/>
          <w:color w:val="000000" w:themeColor="text1"/>
          <w:shd w:val="clear" w:color="auto" w:fill="FFFFFF"/>
          <w:lang w:eastAsia="fr-FR" w:bidi="he-IL"/>
        </w:rPr>
        <w:t>in chemistry classrooms and spread beyond colleges, universities and regions – meaning students everywhere encountered a similar framework for the periodic system.</w:t>
      </w:r>
      <w:r w:rsidR="0065751D">
        <w:rPr>
          <w:rStyle w:val="FootnoteReference"/>
          <w:rFonts w:eastAsia="Times New Roman" w:cstheme="minorHAnsi"/>
          <w:color w:val="000000" w:themeColor="text1"/>
          <w:shd w:val="clear" w:color="auto" w:fill="FFFFFF"/>
          <w:lang w:eastAsia="fr-FR" w:bidi="he-IL"/>
        </w:rPr>
        <w:footnoteReference w:id="19"/>
      </w:r>
      <w:r w:rsidRPr="006E46D1">
        <w:rPr>
          <w:rFonts w:eastAsia="Times New Roman" w:cstheme="minorHAnsi"/>
          <w:color w:val="000000" w:themeColor="text1"/>
          <w:shd w:val="clear" w:color="auto" w:fill="FFFFFF"/>
          <w:lang w:eastAsia="fr-FR" w:bidi="he-IL"/>
        </w:rPr>
        <w:t xml:space="preserve"> Indeed, by the 1890s periodic table wallcharts were widely distributed by chemical supply companies. </w:t>
      </w:r>
      <w:r w:rsidRPr="00081341">
        <w:rPr>
          <w:rFonts w:eastAsia="Times New Roman" w:cstheme="minorHAnsi"/>
          <w:color w:val="000000" w:themeColor="text1"/>
          <w:shd w:val="clear" w:color="auto" w:fill="FFFFFF"/>
          <w:lang w:eastAsia="fr-FR" w:bidi="he-IL"/>
        </w:rPr>
        <w:t xml:space="preserve">Eventually, the 18-column table represented by Horace </w:t>
      </w:r>
      <w:r w:rsidR="002B6BEC" w:rsidRPr="00081341">
        <w:rPr>
          <w:rFonts w:eastAsia="Times New Roman" w:cstheme="minorHAnsi"/>
          <w:color w:val="000000" w:themeColor="text1"/>
          <w:shd w:val="clear" w:color="auto" w:fill="FFFFFF"/>
          <w:lang w:eastAsia="fr-FR" w:bidi="he-IL"/>
        </w:rPr>
        <w:t xml:space="preserve">G. </w:t>
      </w:r>
      <w:r w:rsidRPr="00081341">
        <w:rPr>
          <w:rFonts w:eastAsia="Times New Roman" w:cstheme="minorHAnsi"/>
          <w:color w:val="000000" w:themeColor="text1"/>
          <w:shd w:val="clear" w:color="auto" w:fill="FFFFFF"/>
          <w:lang w:eastAsia="fr-FR" w:bidi="he-IL"/>
        </w:rPr>
        <w:t xml:space="preserve">Deming </w:t>
      </w:r>
      <w:r w:rsidR="00B318D3" w:rsidRPr="00081341">
        <w:rPr>
          <w:rFonts w:eastAsia="Times New Roman" w:cstheme="minorHAnsi"/>
          <w:color w:val="000000" w:themeColor="text1"/>
          <w:shd w:val="clear" w:color="auto" w:fill="FFFFFF"/>
          <w:lang w:eastAsia="fr-FR" w:bidi="he-IL"/>
        </w:rPr>
        <w:t xml:space="preserve">(1885–1970) </w:t>
      </w:r>
      <w:r w:rsidRPr="00081341">
        <w:rPr>
          <w:rFonts w:eastAsia="Times New Roman" w:cstheme="minorHAnsi"/>
          <w:color w:val="000000" w:themeColor="text1"/>
          <w:shd w:val="clear" w:color="auto" w:fill="FFFFFF"/>
          <w:lang w:eastAsia="fr-FR" w:bidi="he-IL"/>
        </w:rPr>
        <w:t>became the most commonly used version in chemistry classrooms.</w:t>
      </w:r>
    </w:p>
    <w:p w14:paraId="75949033" w14:textId="77777777" w:rsidR="00265797" w:rsidRDefault="00265797" w:rsidP="00265797">
      <w:pPr>
        <w:spacing w:line="480" w:lineRule="auto"/>
        <w:rPr>
          <w:rFonts w:eastAsia="Times New Roman" w:cstheme="minorHAnsi"/>
          <w:color w:val="000000" w:themeColor="text1"/>
          <w:shd w:val="clear" w:color="auto" w:fill="FFFFFF"/>
          <w:lang w:eastAsia="fr-FR" w:bidi="he-IL"/>
        </w:rPr>
      </w:pPr>
    </w:p>
    <w:p w14:paraId="1BFB54B6" w14:textId="65E7D784" w:rsidR="00BD0618" w:rsidRDefault="00265797" w:rsidP="00BD0618">
      <w:pPr>
        <w:spacing w:line="480" w:lineRule="auto"/>
        <w:rPr>
          <w:rFonts w:eastAsia="Times New Roman" w:cstheme="minorHAnsi"/>
          <w:color w:val="000000" w:themeColor="text1"/>
          <w:shd w:val="clear" w:color="auto" w:fill="FFFFFF"/>
          <w:lang w:eastAsia="fr-FR" w:bidi="he-IL"/>
        </w:rPr>
      </w:pPr>
      <w:r w:rsidRPr="00BC05F8">
        <w:rPr>
          <w:rFonts w:eastAsia="Times New Roman" w:cstheme="minorHAnsi"/>
          <w:color w:val="000000" w:themeColor="text1"/>
          <w:shd w:val="clear" w:color="auto" w:fill="FFFFFF"/>
          <w:lang w:eastAsia="fr-FR" w:bidi="he-IL"/>
        </w:rPr>
        <w:t>Bettina von Wülfingen</w:t>
      </w:r>
      <w:r w:rsidR="004A527D">
        <w:rPr>
          <w:rFonts w:eastAsia="Times New Roman" w:cstheme="minorHAnsi"/>
          <w:color w:val="000000" w:themeColor="text1"/>
          <w:shd w:val="clear" w:color="auto" w:fill="FFFFFF"/>
          <w:lang w:eastAsia="fr-FR" w:bidi="he-IL"/>
        </w:rPr>
        <w:t>, in her essay “The periodic tableau: Form an</w:t>
      </w:r>
      <w:r w:rsidR="00D375BC">
        <w:rPr>
          <w:rFonts w:eastAsia="Times New Roman" w:cstheme="minorHAnsi"/>
          <w:color w:val="000000" w:themeColor="text1"/>
          <w:shd w:val="clear" w:color="auto" w:fill="FFFFFF"/>
          <w:lang w:eastAsia="fr-FR" w:bidi="he-IL"/>
        </w:rPr>
        <w:t>d</w:t>
      </w:r>
      <w:r w:rsidR="004A527D">
        <w:rPr>
          <w:rFonts w:eastAsia="Times New Roman" w:cstheme="minorHAnsi"/>
          <w:color w:val="000000" w:themeColor="text1"/>
          <w:shd w:val="clear" w:color="auto" w:fill="FFFFFF"/>
          <w:lang w:eastAsia="fr-FR" w:bidi="he-IL"/>
        </w:rPr>
        <w:t xml:space="preserve"> colors in the first 100 years”,</w:t>
      </w:r>
      <w:r w:rsidRPr="00BC05F8">
        <w:rPr>
          <w:rFonts w:eastAsia="Times New Roman" w:cstheme="minorHAnsi"/>
          <w:color w:val="000000" w:themeColor="text1"/>
          <w:shd w:val="clear" w:color="auto" w:fill="FFFFFF"/>
          <w:lang w:eastAsia="fr-FR" w:bidi="he-IL"/>
        </w:rPr>
        <w:t xml:space="preserve"> reminds us that the forms of the periodic systems were</w:t>
      </w:r>
      <w:r>
        <w:rPr>
          <w:rFonts w:eastAsia="Times New Roman" w:cstheme="minorHAnsi"/>
          <w:color w:val="000000" w:themeColor="text1"/>
          <w:shd w:val="clear" w:color="auto" w:fill="FFFFFF"/>
          <w:lang w:eastAsia="fr-FR" w:bidi="he-IL"/>
        </w:rPr>
        <w:t xml:space="preserve"> never </w:t>
      </w:r>
      <w:r w:rsidR="00BD0618">
        <w:rPr>
          <w:rFonts w:eastAsia="Times New Roman" w:cstheme="minorHAnsi"/>
          <w:color w:val="000000" w:themeColor="text1"/>
          <w:shd w:val="clear" w:color="auto" w:fill="FFFFFF"/>
          <w:lang w:eastAsia="fr-FR" w:bidi="he-IL"/>
        </w:rPr>
        <w:t xml:space="preserve">arbitrary. In fact, Mendeleev’s success in the priority dispute with Newlands and others has been ascribed to his reasoning underlying the format of the table, as well as to his sensitive pairing of text and visualization. </w:t>
      </w:r>
      <w:r w:rsidR="004A527D">
        <w:rPr>
          <w:rFonts w:eastAsia="Times New Roman" w:cstheme="minorHAnsi"/>
          <w:color w:val="000000" w:themeColor="text1"/>
          <w:shd w:val="clear" w:color="auto" w:fill="FFFFFF"/>
          <w:lang w:eastAsia="fr-FR" w:bidi="he-IL"/>
        </w:rPr>
        <w:t>Von</w:t>
      </w:r>
      <w:r w:rsidR="00BD0618">
        <w:rPr>
          <w:rFonts w:eastAsia="Times New Roman" w:cstheme="minorHAnsi"/>
          <w:color w:val="000000" w:themeColor="text1"/>
          <w:shd w:val="clear" w:color="auto" w:fill="FFFFFF"/>
          <w:lang w:eastAsia="fr-FR" w:bidi="he-IL"/>
        </w:rPr>
        <w:t xml:space="preserve"> Wülfingen takes the meaning of </w:t>
      </w:r>
      <w:r w:rsidR="00334EE6">
        <w:rPr>
          <w:rFonts w:eastAsia="Times New Roman" w:cstheme="minorHAnsi"/>
          <w:color w:val="000000" w:themeColor="text1"/>
          <w:shd w:val="clear" w:color="auto" w:fill="FFFFFF"/>
          <w:lang w:eastAsia="fr-FR" w:bidi="he-IL"/>
        </w:rPr>
        <w:t xml:space="preserve">periodic system </w:t>
      </w:r>
      <w:r w:rsidR="00BD0618">
        <w:rPr>
          <w:rFonts w:eastAsia="Times New Roman" w:cstheme="minorHAnsi"/>
          <w:color w:val="000000" w:themeColor="text1"/>
          <w:shd w:val="clear" w:color="auto" w:fill="FFFFFF"/>
          <w:lang w:eastAsia="fr-FR" w:bidi="he-IL"/>
        </w:rPr>
        <w:t xml:space="preserve">representations even further, discussing the use of color as an extra layer added to the table without adding in more forms. Relating to Klein’s concept of paper tool, she emphasizes that the power of such tools lies in their </w:t>
      </w:r>
      <w:r w:rsidR="00334EE6">
        <w:rPr>
          <w:rFonts w:eastAsia="Times New Roman" w:cstheme="minorHAnsi"/>
          <w:color w:val="000000" w:themeColor="text1"/>
          <w:shd w:val="clear" w:color="auto" w:fill="FFFFFF"/>
          <w:lang w:eastAsia="fr-FR" w:bidi="he-IL"/>
        </w:rPr>
        <w:t xml:space="preserve">ability to </w:t>
      </w:r>
      <w:r w:rsidR="00BD0618">
        <w:rPr>
          <w:rFonts w:eastAsia="Times New Roman" w:cstheme="minorHAnsi"/>
          <w:color w:val="000000" w:themeColor="text1"/>
          <w:shd w:val="clear" w:color="auto" w:fill="FFFFFF"/>
          <w:lang w:eastAsia="fr-FR" w:bidi="he-IL"/>
        </w:rPr>
        <w:t>realistic</w:t>
      </w:r>
      <w:r w:rsidR="00334EE6">
        <w:rPr>
          <w:rFonts w:eastAsia="Times New Roman" w:cstheme="minorHAnsi"/>
          <w:color w:val="000000" w:themeColor="text1"/>
          <w:shd w:val="clear" w:color="auto" w:fill="FFFFFF"/>
          <w:lang w:eastAsia="fr-FR" w:bidi="he-IL"/>
        </w:rPr>
        <w:t>ally</w:t>
      </w:r>
      <w:r w:rsidR="00BD0618">
        <w:rPr>
          <w:rFonts w:eastAsia="Times New Roman" w:cstheme="minorHAnsi"/>
          <w:color w:val="000000" w:themeColor="text1"/>
          <w:shd w:val="clear" w:color="auto" w:fill="FFFFFF"/>
          <w:lang w:eastAsia="fr-FR" w:bidi="he-IL"/>
        </w:rPr>
        <w:t xml:space="preserve"> represent relational characteristics of the objects they depict. </w:t>
      </w:r>
      <w:r w:rsidR="00334EE6">
        <w:rPr>
          <w:rFonts w:eastAsia="Times New Roman" w:cstheme="minorHAnsi"/>
          <w:color w:val="000000" w:themeColor="text1"/>
          <w:shd w:val="clear" w:color="auto" w:fill="FFFFFF"/>
          <w:lang w:eastAsia="fr-FR" w:bidi="he-IL"/>
        </w:rPr>
        <w:t xml:space="preserve">Von </w:t>
      </w:r>
      <w:r w:rsidR="00BD0618">
        <w:rPr>
          <w:rFonts w:eastAsia="Times New Roman" w:cstheme="minorHAnsi"/>
          <w:color w:val="000000" w:themeColor="text1"/>
          <w:shd w:val="clear" w:color="auto" w:fill="FFFFFF"/>
          <w:lang w:eastAsia="fr-FR" w:bidi="he-IL"/>
        </w:rPr>
        <w:t xml:space="preserve">Wülfingen demonstrates how the colored periodic systems by </w:t>
      </w:r>
      <w:r w:rsidR="00B318D3">
        <w:rPr>
          <w:rFonts w:eastAsia="Times New Roman" w:cstheme="minorHAnsi"/>
          <w:color w:val="000000" w:themeColor="text1"/>
          <w:shd w:val="clear" w:color="auto" w:fill="FFFFFF"/>
          <w:lang w:eastAsia="fr-FR" w:bidi="he-IL"/>
        </w:rPr>
        <w:t xml:space="preserve">the Estonian-born German chemist Andreas von </w:t>
      </w:r>
      <w:proofErr w:type="spellStart"/>
      <w:r w:rsidR="00BD0618">
        <w:rPr>
          <w:rFonts w:eastAsia="Times New Roman" w:cstheme="minorHAnsi"/>
          <w:color w:val="000000" w:themeColor="text1"/>
          <w:shd w:val="clear" w:color="auto" w:fill="FFFFFF"/>
          <w:lang w:eastAsia="fr-FR" w:bidi="he-IL"/>
        </w:rPr>
        <w:t>Antropoff</w:t>
      </w:r>
      <w:proofErr w:type="spellEnd"/>
      <w:r w:rsidR="00BD0618">
        <w:rPr>
          <w:rFonts w:eastAsia="Times New Roman" w:cstheme="minorHAnsi"/>
          <w:color w:val="000000" w:themeColor="text1"/>
          <w:shd w:val="clear" w:color="auto" w:fill="FFFFFF"/>
          <w:lang w:eastAsia="fr-FR" w:bidi="he-IL"/>
        </w:rPr>
        <w:t xml:space="preserve"> </w:t>
      </w:r>
      <w:r w:rsidR="00B318D3">
        <w:rPr>
          <w:rFonts w:eastAsia="Times New Roman" w:cstheme="minorHAnsi"/>
          <w:color w:val="000000" w:themeColor="text1"/>
          <w:shd w:val="clear" w:color="auto" w:fill="FFFFFF"/>
          <w:lang w:eastAsia="fr-FR" w:bidi="he-IL"/>
        </w:rPr>
        <w:t xml:space="preserve">(1878–1956) </w:t>
      </w:r>
      <w:r w:rsidR="00BD0618">
        <w:rPr>
          <w:rFonts w:eastAsia="Times New Roman" w:cstheme="minorHAnsi"/>
          <w:color w:val="000000" w:themeColor="text1"/>
          <w:shd w:val="clear" w:color="auto" w:fill="FFFFFF"/>
          <w:lang w:eastAsia="fr-FR" w:bidi="he-IL"/>
        </w:rPr>
        <w:t>(</w:t>
      </w:r>
      <w:r w:rsidR="00B318D3">
        <w:rPr>
          <w:rFonts w:eastAsia="Times New Roman" w:cstheme="minorHAnsi"/>
          <w:color w:val="000000" w:themeColor="text1"/>
          <w:shd w:val="clear" w:color="auto" w:fill="FFFFFF"/>
          <w:lang w:eastAsia="fr-FR" w:bidi="he-IL"/>
        </w:rPr>
        <w:t xml:space="preserve">from </w:t>
      </w:r>
      <w:r w:rsidR="00BD0618">
        <w:rPr>
          <w:rFonts w:eastAsia="Times New Roman" w:cstheme="minorHAnsi"/>
          <w:color w:val="000000" w:themeColor="text1"/>
          <w:shd w:val="clear" w:color="auto" w:fill="FFFFFF"/>
          <w:lang w:eastAsia="fr-FR" w:bidi="he-IL"/>
        </w:rPr>
        <w:t xml:space="preserve">1925) and </w:t>
      </w:r>
      <w:r w:rsidR="00B318D3">
        <w:rPr>
          <w:rFonts w:eastAsia="Times New Roman" w:cstheme="minorHAnsi"/>
          <w:color w:val="000000" w:themeColor="text1"/>
          <w:shd w:val="clear" w:color="auto" w:fill="FFFFFF"/>
          <w:lang w:eastAsia="fr-FR" w:bidi="he-IL"/>
        </w:rPr>
        <w:t xml:space="preserve">Edward G. </w:t>
      </w:r>
      <w:proofErr w:type="spellStart"/>
      <w:r w:rsidR="00BD0618">
        <w:rPr>
          <w:rFonts w:eastAsia="Times New Roman" w:cstheme="minorHAnsi"/>
          <w:color w:val="000000" w:themeColor="text1"/>
          <w:shd w:val="clear" w:color="auto" w:fill="FFFFFF"/>
          <w:lang w:eastAsia="fr-FR" w:bidi="he-IL"/>
        </w:rPr>
        <w:t>Mazur</w:t>
      </w:r>
      <w:r w:rsidR="00B318D3">
        <w:rPr>
          <w:rFonts w:eastAsia="Times New Roman" w:cstheme="minorHAnsi"/>
          <w:color w:val="000000" w:themeColor="text1"/>
          <w:shd w:val="clear" w:color="auto" w:fill="FFFFFF"/>
          <w:lang w:eastAsia="fr-FR" w:bidi="he-IL"/>
        </w:rPr>
        <w:t>s</w:t>
      </w:r>
      <w:proofErr w:type="spellEnd"/>
      <w:r w:rsidR="00BD0618">
        <w:rPr>
          <w:rFonts w:eastAsia="Times New Roman" w:cstheme="minorHAnsi"/>
          <w:color w:val="000000" w:themeColor="text1"/>
          <w:shd w:val="clear" w:color="auto" w:fill="FFFFFF"/>
          <w:lang w:eastAsia="fr-FR" w:bidi="he-IL"/>
        </w:rPr>
        <w:t xml:space="preserve"> (</w:t>
      </w:r>
      <w:r w:rsidR="00B318D3">
        <w:rPr>
          <w:rFonts w:eastAsia="Times New Roman" w:cstheme="minorHAnsi"/>
          <w:color w:val="000000" w:themeColor="text1"/>
          <w:shd w:val="clear" w:color="auto" w:fill="FFFFFF"/>
          <w:lang w:eastAsia="fr-FR" w:bidi="he-IL"/>
        </w:rPr>
        <w:t xml:space="preserve">from </w:t>
      </w:r>
      <w:r w:rsidR="00BD0618">
        <w:rPr>
          <w:rFonts w:eastAsia="Times New Roman" w:cstheme="minorHAnsi"/>
          <w:color w:val="000000" w:themeColor="text1"/>
          <w:shd w:val="clear" w:color="auto" w:fill="FFFFFF"/>
          <w:lang w:eastAsia="fr-FR" w:bidi="he-IL"/>
        </w:rPr>
        <w:t>1967) use color to show family relations</w:t>
      </w:r>
      <w:r w:rsidR="00334EE6">
        <w:rPr>
          <w:rFonts w:eastAsia="Times New Roman" w:cstheme="minorHAnsi"/>
          <w:color w:val="000000" w:themeColor="text1"/>
          <w:shd w:val="clear" w:color="auto" w:fill="FFFFFF"/>
          <w:lang w:eastAsia="fr-FR" w:bidi="he-IL"/>
        </w:rPr>
        <w:t>hips</w:t>
      </w:r>
      <w:r w:rsidR="00BD0618">
        <w:rPr>
          <w:rFonts w:eastAsia="Times New Roman" w:cstheme="minorHAnsi"/>
          <w:color w:val="000000" w:themeColor="text1"/>
          <w:shd w:val="clear" w:color="auto" w:fill="FFFFFF"/>
          <w:lang w:eastAsia="fr-FR" w:bidi="he-IL"/>
        </w:rPr>
        <w:t xml:space="preserve"> among elements, since these tables were not structured according to groups as in Mendeleev’s table and many other tables at the time. Indeed, von Wülfingen present</w:t>
      </w:r>
      <w:r w:rsidR="00334EE6">
        <w:rPr>
          <w:rFonts w:eastAsia="Times New Roman" w:cstheme="minorHAnsi"/>
          <w:color w:val="000000" w:themeColor="text1"/>
          <w:shd w:val="clear" w:color="auto" w:fill="FFFFFF"/>
          <w:lang w:eastAsia="fr-FR" w:bidi="he-IL"/>
        </w:rPr>
        <w:t>s</w:t>
      </w:r>
      <w:r w:rsidR="00BD0618">
        <w:rPr>
          <w:rFonts w:eastAsia="Times New Roman" w:cstheme="minorHAnsi"/>
          <w:color w:val="000000" w:themeColor="text1"/>
          <w:shd w:val="clear" w:color="auto" w:fill="FFFFFF"/>
          <w:lang w:eastAsia="fr-FR" w:bidi="he-IL"/>
        </w:rPr>
        <w:t xml:space="preserve"> the periodic system as a depiction of a real object, an icon, and as graphical representations with invisible qualities – attributes that can be made more visible by the use of color. The ability to represent such </w:t>
      </w:r>
      <w:r w:rsidR="00BD0618">
        <w:rPr>
          <w:rFonts w:eastAsia="Times New Roman" w:cstheme="minorHAnsi"/>
          <w:color w:val="000000" w:themeColor="text1"/>
          <w:shd w:val="clear" w:color="auto" w:fill="FFFFFF"/>
          <w:lang w:eastAsia="fr-FR" w:bidi="he-IL"/>
        </w:rPr>
        <w:lastRenderedPageBreak/>
        <w:t xml:space="preserve">relational characteristics </w:t>
      </w:r>
      <w:r w:rsidR="00D375BC">
        <w:rPr>
          <w:rFonts w:eastAsia="Times New Roman" w:cstheme="minorHAnsi"/>
          <w:color w:val="000000" w:themeColor="text1"/>
          <w:shd w:val="clear" w:color="auto" w:fill="FFFFFF"/>
          <w:lang w:eastAsia="fr-FR" w:bidi="he-IL"/>
        </w:rPr>
        <w:t xml:space="preserve">by expanding the visual palette without completely reworking the structure of tables representing the periodic system </w:t>
      </w:r>
      <w:r w:rsidR="00BD0618">
        <w:rPr>
          <w:rFonts w:eastAsia="Times New Roman" w:cstheme="minorHAnsi"/>
          <w:color w:val="000000" w:themeColor="text1"/>
          <w:shd w:val="clear" w:color="auto" w:fill="FFFFFF"/>
          <w:lang w:eastAsia="fr-FR" w:bidi="he-IL"/>
        </w:rPr>
        <w:t>thus constitute</w:t>
      </w:r>
      <w:r w:rsidR="004A70DB">
        <w:rPr>
          <w:rFonts w:eastAsia="Times New Roman" w:cstheme="minorHAnsi"/>
          <w:color w:val="000000" w:themeColor="text1"/>
          <w:shd w:val="clear" w:color="auto" w:fill="FFFFFF"/>
          <w:lang w:eastAsia="fr-FR" w:bidi="he-IL"/>
        </w:rPr>
        <w:t>s</w:t>
      </w:r>
      <w:r w:rsidR="00BD0618">
        <w:rPr>
          <w:rFonts w:eastAsia="Times New Roman" w:cstheme="minorHAnsi"/>
          <w:color w:val="000000" w:themeColor="text1"/>
          <w:shd w:val="clear" w:color="auto" w:fill="FFFFFF"/>
          <w:lang w:eastAsia="fr-FR" w:bidi="he-IL"/>
        </w:rPr>
        <w:t xml:space="preserve"> a thing value for the periodic system. </w:t>
      </w:r>
      <w:r w:rsidR="006A2790">
        <w:rPr>
          <w:rFonts w:eastAsia="Times New Roman" w:cstheme="minorHAnsi"/>
          <w:color w:val="000000" w:themeColor="text1"/>
          <w:shd w:val="clear" w:color="auto" w:fill="FFFFFF"/>
          <w:lang w:eastAsia="fr-FR" w:bidi="he-IL"/>
        </w:rPr>
        <w:t>It also provides one of the factor</w:t>
      </w:r>
      <w:r w:rsidR="001A4F01">
        <w:rPr>
          <w:rFonts w:eastAsia="Times New Roman" w:cstheme="minorHAnsi"/>
          <w:color w:val="000000" w:themeColor="text1"/>
          <w:shd w:val="clear" w:color="auto" w:fill="FFFFFF"/>
          <w:lang w:eastAsia="fr-FR" w:bidi="he-IL"/>
        </w:rPr>
        <w:t>s</w:t>
      </w:r>
      <w:r w:rsidR="00576D43">
        <w:rPr>
          <w:rFonts w:eastAsia="Times New Roman" w:cstheme="minorHAnsi"/>
          <w:color w:val="000000" w:themeColor="text1"/>
          <w:shd w:val="clear" w:color="auto" w:fill="FFFFFF"/>
          <w:lang w:eastAsia="fr-FR" w:bidi="he-IL"/>
        </w:rPr>
        <w:t xml:space="preserve"> </w:t>
      </w:r>
      <w:r w:rsidR="006A2790">
        <w:rPr>
          <w:rFonts w:eastAsia="Times New Roman" w:cstheme="minorHAnsi"/>
          <w:color w:val="000000" w:themeColor="text1"/>
          <w:shd w:val="clear" w:color="auto" w:fill="FFFFFF"/>
          <w:lang w:eastAsia="fr-FR" w:bidi="he-IL"/>
        </w:rPr>
        <w:t>that explains the resilience of the system, and the interplay between the system and its representations</w:t>
      </w:r>
      <w:r w:rsidR="00576D43">
        <w:rPr>
          <w:rFonts w:eastAsia="Times New Roman" w:cstheme="minorHAnsi"/>
          <w:color w:val="000000" w:themeColor="text1"/>
          <w:shd w:val="clear" w:color="auto" w:fill="FFFFFF"/>
          <w:lang w:eastAsia="fr-FR" w:bidi="he-IL"/>
        </w:rPr>
        <w:t xml:space="preserve"> in this process</w:t>
      </w:r>
      <w:r w:rsidR="006A2790">
        <w:rPr>
          <w:rFonts w:eastAsia="Times New Roman" w:cstheme="minorHAnsi"/>
          <w:color w:val="000000" w:themeColor="text1"/>
          <w:shd w:val="clear" w:color="auto" w:fill="FFFFFF"/>
          <w:lang w:eastAsia="fr-FR" w:bidi="he-IL"/>
        </w:rPr>
        <w:t xml:space="preserve">. </w:t>
      </w:r>
    </w:p>
    <w:p w14:paraId="13ED901A"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1BBE01F3" w14:textId="369F397B" w:rsidR="00BD0618" w:rsidRDefault="00BD0618" w:rsidP="00BD0618">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In many periodic tables currently in use, color has been added as an extra level of information, normally to denote metallic character or groups of families such as the alkaline metals, the noble gases or the lanthanoids.</w:t>
      </w:r>
      <w:r w:rsidR="00220905">
        <w:rPr>
          <w:rStyle w:val="FootnoteReference"/>
          <w:rFonts w:eastAsia="Times New Roman" w:cstheme="minorHAnsi"/>
          <w:color w:val="000000" w:themeColor="text1"/>
          <w:shd w:val="clear" w:color="auto" w:fill="FFFFFF"/>
          <w:lang w:eastAsia="fr-FR" w:bidi="he-IL"/>
        </w:rPr>
        <w:footnoteReference w:id="20"/>
      </w:r>
      <w:r>
        <w:rPr>
          <w:rFonts w:eastAsia="Times New Roman" w:cstheme="minorHAnsi"/>
          <w:color w:val="000000" w:themeColor="text1"/>
          <w:shd w:val="clear" w:color="auto" w:fill="FFFFFF"/>
          <w:lang w:eastAsia="fr-FR" w:bidi="he-IL"/>
        </w:rPr>
        <w:t xml:space="preserve"> Von Wülfingen also brings to our attention the use of grids in periodic tables. As the use or lack of grids may at first seem irrelevant, she points to the meaning of such components when looking at the periodic table as a </w:t>
      </w:r>
      <w:r w:rsidRPr="00DF3E74">
        <w:rPr>
          <w:rFonts w:eastAsia="Times New Roman" w:cstheme="minorHAnsi"/>
          <w:i/>
          <w:color w:val="000000" w:themeColor="text1"/>
          <w:shd w:val="clear" w:color="auto" w:fill="FFFFFF"/>
          <w:lang w:eastAsia="fr-FR" w:bidi="he-IL"/>
        </w:rPr>
        <w:t>picture</w:t>
      </w:r>
      <w:r>
        <w:rPr>
          <w:rFonts w:eastAsia="Times New Roman" w:cstheme="minorHAnsi"/>
          <w:color w:val="000000" w:themeColor="text1"/>
          <w:shd w:val="clear" w:color="auto" w:fill="FFFFFF"/>
          <w:lang w:eastAsia="fr-FR" w:bidi="he-IL"/>
        </w:rPr>
        <w:t xml:space="preserve">. </w:t>
      </w:r>
      <w:r w:rsidR="004A70DB">
        <w:rPr>
          <w:rFonts w:eastAsia="Times New Roman" w:cstheme="minorHAnsi"/>
          <w:color w:val="000000" w:themeColor="text1"/>
          <w:shd w:val="clear" w:color="auto" w:fill="FFFFFF"/>
          <w:lang w:eastAsia="fr-FR" w:bidi="he-IL"/>
        </w:rPr>
        <w:t>Seen from this</w:t>
      </w:r>
      <w:r>
        <w:rPr>
          <w:rFonts w:eastAsia="Times New Roman" w:cstheme="minorHAnsi"/>
          <w:color w:val="000000" w:themeColor="text1"/>
          <w:shd w:val="clear" w:color="auto" w:fill="FFFFFF"/>
          <w:lang w:eastAsia="fr-FR" w:bidi="he-IL"/>
        </w:rPr>
        <w:t xml:space="preserve"> perspective, the introduction of grids turned the table into a chart with </w:t>
      </w:r>
      <w:r w:rsidR="004A70DB">
        <w:rPr>
          <w:rFonts w:eastAsia="Times New Roman" w:cstheme="minorHAnsi"/>
          <w:color w:val="000000" w:themeColor="text1"/>
          <w:shd w:val="clear" w:color="auto" w:fill="FFFFFF"/>
          <w:lang w:eastAsia="fr-FR" w:bidi="he-IL"/>
        </w:rPr>
        <w:t xml:space="preserve">embedded </w:t>
      </w:r>
      <w:r>
        <w:rPr>
          <w:rFonts w:eastAsia="Times New Roman" w:cstheme="minorHAnsi"/>
          <w:color w:val="000000" w:themeColor="text1"/>
          <w:shd w:val="clear" w:color="auto" w:fill="FFFFFF"/>
          <w:lang w:eastAsia="fr-FR" w:bidi="he-IL"/>
        </w:rPr>
        <w:t>boxes, boxes in which additional information, such as atomic weight and the number of subatomic particles</w:t>
      </w:r>
      <w:r w:rsidR="004A70DB">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could be added. </w:t>
      </w:r>
      <w:r w:rsidR="004A70DB">
        <w:rPr>
          <w:rFonts w:eastAsia="Times New Roman" w:cstheme="minorHAnsi"/>
          <w:color w:val="000000" w:themeColor="text1"/>
          <w:shd w:val="clear" w:color="auto" w:fill="FFFFFF"/>
          <w:lang w:eastAsia="fr-FR" w:bidi="he-IL"/>
        </w:rPr>
        <w:t>Another discussion addressed in this special issue</w:t>
      </w:r>
      <w:r w:rsidR="004A70DB" w:rsidDel="004A70DB">
        <w:rPr>
          <w:rFonts w:eastAsia="Times New Roman" w:cstheme="minorHAnsi"/>
          <w:color w:val="000000" w:themeColor="text1"/>
          <w:shd w:val="clear" w:color="auto" w:fill="FFFFFF"/>
          <w:lang w:eastAsia="fr-FR" w:bidi="he-IL"/>
        </w:rPr>
        <w:t xml:space="preserve"> </w:t>
      </w:r>
      <w:r w:rsidR="004A70DB">
        <w:rPr>
          <w:rFonts w:eastAsia="Times New Roman" w:cstheme="minorHAnsi"/>
          <w:color w:val="000000" w:themeColor="text1"/>
          <w:shd w:val="clear" w:color="auto" w:fill="FFFFFF"/>
          <w:lang w:eastAsia="fr-FR" w:bidi="he-IL"/>
        </w:rPr>
        <w:t>is w</w:t>
      </w:r>
      <w:r>
        <w:rPr>
          <w:rFonts w:eastAsia="Times New Roman" w:cstheme="minorHAnsi"/>
          <w:color w:val="000000" w:themeColor="text1"/>
          <w:shd w:val="clear" w:color="auto" w:fill="FFFFFF"/>
          <w:lang w:eastAsia="fr-FR" w:bidi="he-IL"/>
        </w:rPr>
        <w:t>hether or not the periodic system could be represented by means of mathematical relations</w:t>
      </w:r>
      <w:r w:rsidR="004A70DB">
        <w:rPr>
          <w:rFonts w:eastAsia="Times New Roman" w:cstheme="minorHAnsi"/>
          <w:color w:val="000000" w:themeColor="text1"/>
          <w:shd w:val="clear" w:color="auto" w:fill="FFFFFF"/>
          <w:lang w:eastAsia="fr-FR" w:bidi="he-IL"/>
        </w:rPr>
        <w:t>hips</w:t>
      </w:r>
      <w:r>
        <w:rPr>
          <w:rFonts w:eastAsia="Times New Roman" w:cstheme="minorHAnsi"/>
          <w:color w:val="000000" w:themeColor="text1"/>
          <w:shd w:val="clear" w:color="auto" w:fill="FFFFFF"/>
          <w:lang w:eastAsia="fr-FR" w:bidi="he-IL"/>
        </w:rPr>
        <w:t>.</w:t>
      </w:r>
    </w:p>
    <w:p w14:paraId="635D8C36"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16D8D1A8" w14:textId="77777777" w:rsidR="00BD0618" w:rsidRPr="001A4F01" w:rsidRDefault="00BD0618" w:rsidP="001A4F01">
      <w:pPr>
        <w:pStyle w:val="Heading2"/>
        <w:rPr>
          <w:rFonts w:eastAsia="Times New Roman"/>
          <w:shd w:val="clear" w:color="auto" w:fill="FFFFFF"/>
          <w:lang w:eastAsia="fr-FR" w:bidi="he-IL"/>
        </w:rPr>
      </w:pPr>
      <w:r w:rsidRPr="001A4F01">
        <w:rPr>
          <w:rFonts w:eastAsia="Times New Roman"/>
          <w:shd w:val="clear" w:color="auto" w:fill="FFFFFF"/>
          <w:lang w:eastAsia="fr-FR" w:bidi="he-IL"/>
        </w:rPr>
        <w:t>Towards a mathematization of the periodic law?</w:t>
      </w:r>
    </w:p>
    <w:p w14:paraId="16EFCBF0" w14:textId="066D8C87" w:rsidR="00BD0618" w:rsidRDefault="00BD0618" w:rsidP="00BD0618">
      <w:pPr>
        <w:spacing w:line="480" w:lineRule="auto"/>
        <w:rPr>
          <w:rFonts w:eastAsia="Times New Roman" w:cstheme="minorHAnsi"/>
          <w:color w:val="000000" w:themeColor="text1"/>
          <w:shd w:val="clear" w:color="auto" w:fill="FFFFFF"/>
          <w:lang w:eastAsia="fr-FR" w:bidi="he-IL"/>
        </w:rPr>
      </w:pPr>
      <w:r w:rsidRPr="000F1D10">
        <w:rPr>
          <w:rFonts w:eastAsia="Times New Roman" w:cstheme="minorHAnsi"/>
          <w:color w:val="000000" w:themeColor="text1"/>
          <w:shd w:val="clear" w:color="auto" w:fill="FFFFFF"/>
          <w:lang w:eastAsia="fr-FR" w:bidi="he-IL"/>
        </w:rPr>
        <w:t xml:space="preserve">The eighteenth-century chemist Antoine Lavoisier </w:t>
      </w:r>
      <w:r w:rsidR="00755451" w:rsidRPr="000F1D10">
        <w:rPr>
          <w:rFonts w:eastAsia="Times New Roman" w:cstheme="minorHAnsi"/>
          <w:color w:val="000000" w:themeColor="text1"/>
          <w:shd w:val="clear" w:color="auto" w:fill="FFFFFF"/>
          <w:lang w:eastAsia="fr-FR" w:bidi="he-IL"/>
        </w:rPr>
        <w:t xml:space="preserve">used </w:t>
      </w:r>
      <w:r w:rsidR="00A179BF" w:rsidRPr="000F1D10">
        <w:rPr>
          <w:rFonts w:eastAsia="Times New Roman" w:cstheme="minorHAnsi"/>
          <w:color w:val="000000" w:themeColor="text1"/>
          <w:shd w:val="clear" w:color="auto" w:fill="FFFFFF"/>
          <w:lang w:eastAsia="fr-FR" w:bidi="he-IL"/>
        </w:rPr>
        <w:t>arithmetical</w:t>
      </w:r>
      <w:r w:rsidR="00CA7EC0" w:rsidRPr="000F1D10">
        <w:rPr>
          <w:rFonts w:eastAsia="Times New Roman" w:cstheme="minorHAnsi"/>
          <w:color w:val="000000" w:themeColor="text1"/>
          <w:shd w:val="clear" w:color="auto" w:fill="FFFFFF"/>
          <w:lang w:eastAsia="fr-FR" w:bidi="he-IL"/>
        </w:rPr>
        <w:t xml:space="preserve"> reasoning to </w:t>
      </w:r>
      <w:r w:rsidR="00A179BF" w:rsidRPr="000F1D10">
        <w:rPr>
          <w:rFonts w:eastAsia="Times New Roman" w:cstheme="minorHAnsi"/>
          <w:color w:val="000000" w:themeColor="text1"/>
          <w:shd w:val="clear" w:color="auto" w:fill="FFFFFF"/>
          <w:lang w:eastAsia="fr-FR" w:bidi="he-IL"/>
        </w:rPr>
        <w:t>express what was happening during a chemical reaction, though he clearly acknowledged that the desired level of precision was</w:t>
      </w:r>
      <w:r w:rsidR="000F1D10">
        <w:rPr>
          <w:rFonts w:eastAsia="Times New Roman" w:cstheme="minorHAnsi"/>
          <w:color w:val="000000" w:themeColor="text1"/>
          <w:shd w:val="clear" w:color="auto" w:fill="FFFFFF"/>
          <w:lang w:eastAsia="fr-FR" w:bidi="he-IL"/>
        </w:rPr>
        <w:t xml:space="preserve"> not</w:t>
      </w:r>
      <w:r w:rsidR="00A179BF" w:rsidRPr="000F1D10">
        <w:rPr>
          <w:rFonts w:eastAsia="Times New Roman" w:cstheme="minorHAnsi"/>
          <w:color w:val="000000" w:themeColor="text1"/>
          <w:shd w:val="clear" w:color="auto" w:fill="FFFFFF"/>
          <w:lang w:eastAsia="fr-FR" w:bidi="he-IL"/>
        </w:rPr>
        <w:t xml:space="preserve"> yet reached in chemistry</w:t>
      </w:r>
      <w:r w:rsidRPr="000F1D10">
        <w:rPr>
          <w:rFonts w:eastAsia="Times New Roman" w:cstheme="minorHAnsi"/>
          <w:color w:val="000000" w:themeColor="text1"/>
          <w:shd w:val="clear" w:color="auto" w:fill="FFFFFF"/>
          <w:lang w:eastAsia="fr-FR" w:bidi="he-IL"/>
        </w:rPr>
        <w:t>.</w:t>
      </w:r>
      <w:r w:rsidR="00C3111E" w:rsidRPr="000F1D10">
        <w:rPr>
          <w:rStyle w:val="FootnoteReference"/>
          <w:rFonts w:eastAsia="Times New Roman" w:cstheme="minorHAnsi"/>
          <w:color w:val="000000" w:themeColor="text1"/>
          <w:shd w:val="clear" w:color="auto" w:fill="FFFFFF"/>
          <w:lang w:eastAsia="fr-FR" w:bidi="he-IL"/>
        </w:rPr>
        <w:footnoteReference w:id="21"/>
      </w:r>
      <w:r>
        <w:rPr>
          <w:rFonts w:eastAsia="Times New Roman" w:cstheme="minorHAnsi"/>
          <w:color w:val="000000" w:themeColor="text1"/>
          <w:shd w:val="clear" w:color="auto" w:fill="FFFFFF"/>
          <w:lang w:eastAsia="fr-FR" w:bidi="he-IL"/>
        </w:rPr>
        <w:t xml:space="preserve"> To that end</w:t>
      </w:r>
      <w:r w:rsidR="004A70DB">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he developed equations to capture the </w:t>
      </w:r>
      <w:r w:rsidR="004A70DB">
        <w:rPr>
          <w:rFonts w:eastAsia="Times New Roman" w:cstheme="minorHAnsi"/>
          <w:color w:val="000000" w:themeColor="text1"/>
          <w:shd w:val="clear" w:color="auto" w:fill="FFFFFF"/>
          <w:lang w:eastAsia="fr-FR" w:bidi="he-IL"/>
        </w:rPr>
        <w:t xml:space="preserve">phenomena </w:t>
      </w:r>
      <w:r>
        <w:rPr>
          <w:rFonts w:eastAsia="Times New Roman" w:cstheme="minorHAnsi"/>
          <w:color w:val="000000" w:themeColor="text1"/>
          <w:shd w:val="clear" w:color="auto" w:fill="FFFFFF"/>
          <w:lang w:eastAsia="fr-FR" w:bidi="he-IL"/>
        </w:rPr>
        <w:t xml:space="preserve">of chemical reaction and rationalize these transformations </w:t>
      </w:r>
      <w:r w:rsidR="004A70DB">
        <w:rPr>
          <w:rFonts w:eastAsia="Times New Roman" w:cstheme="minorHAnsi"/>
          <w:color w:val="000000" w:themeColor="text1"/>
          <w:shd w:val="clear" w:color="auto" w:fill="FFFFFF"/>
          <w:lang w:eastAsia="fr-FR" w:bidi="he-IL"/>
        </w:rPr>
        <w:t>with</w:t>
      </w:r>
      <w:r>
        <w:rPr>
          <w:rFonts w:eastAsia="Times New Roman" w:cstheme="minorHAnsi"/>
          <w:color w:val="000000" w:themeColor="text1"/>
          <w:shd w:val="clear" w:color="auto" w:fill="FFFFFF"/>
          <w:lang w:eastAsia="fr-FR" w:bidi="he-IL"/>
        </w:rPr>
        <w:t>in the frame</w:t>
      </w:r>
      <w:r w:rsidR="004A70DB">
        <w:rPr>
          <w:rFonts w:eastAsia="Times New Roman" w:cstheme="minorHAnsi"/>
          <w:color w:val="000000" w:themeColor="text1"/>
          <w:shd w:val="clear" w:color="auto" w:fill="FFFFFF"/>
          <w:lang w:eastAsia="fr-FR" w:bidi="he-IL"/>
        </w:rPr>
        <w:t>work</w:t>
      </w:r>
      <w:r>
        <w:rPr>
          <w:rFonts w:eastAsia="Times New Roman" w:cstheme="minorHAnsi"/>
          <w:color w:val="000000" w:themeColor="text1"/>
          <w:shd w:val="clear" w:color="auto" w:fill="FFFFFF"/>
          <w:lang w:eastAsia="fr-FR" w:bidi="he-IL"/>
        </w:rPr>
        <w:t xml:space="preserve"> of his so-called law of the conservation of mass, </w:t>
      </w:r>
      <w:r>
        <w:rPr>
          <w:rFonts w:eastAsia="Times New Roman" w:cstheme="minorHAnsi"/>
          <w:color w:val="000000" w:themeColor="text1"/>
          <w:shd w:val="clear" w:color="auto" w:fill="FFFFFF"/>
          <w:lang w:eastAsia="fr-FR" w:bidi="he-IL"/>
        </w:rPr>
        <w:lastRenderedPageBreak/>
        <w:t>which stated that c</w:t>
      </w:r>
      <w:r w:rsidRPr="00B1464B">
        <w:rPr>
          <w:rFonts w:eastAsia="Times New Roman" w:cstheme="minorHAnsi"/>
          <w:color w:val="000000" w:themeColor="text1"/>
          <w:shd w:val="clear" w:color="auto" w:fill="FFFFFF"/>
          <w:lang w:eastAsia="fr-FR" w:bidi="he-IL"/>
        </w:rPr>
        <w:t xml:space="preserve">hemical substances </w:t>
      </w:r>
      <w:r>
        <w:rPr>
          <w:rFonts w:eastAsia="Times New Roman" w:cstheme="minorHAnsi"/>
          <w:color w:val="000000" w:themeColor="text1"/>
          <w:shd w:val="clear" w:color="auto" w:fill="FFFFFF"/>
          <w:lang w:eastAsia="fr-FR" w:bidi="he-IL"/>
        </w:rPr>
        <w:t xml:space="preserve">do not disappear nor are they created, they are only </w:t>
      </w:r>
      <w:r w:rsidRPr="00B1464B">
        <w:rPr>
          <w:rFonts w:eastAsia="Times New Roman" w:cstheme="minorHAnsi"/>
          <w:color w:val="000000" w:themeColor="text1"/>
          <w:shd w:val="clear" w:color="auto" w:fill="FFFFFF"/>
          <w:lang w:eastAsia="fr-FR" w:bidi="he-IL"/>
        </w:rPr>
        <w:t xml:space="preserve">transformed into other substances with the same weight, </w:t>
      </w:r>
      <w:r>
        <w:rPr>
          <w:rFonts w:eastAsia="Times New Roman" w:cstheme="minorHAnsi"/>
          <w:color w:val="000000" w:themeColor="text1"/>
          <w:shd w:val="clear" w:color="auto" w:fill="FFFFFF"/>
          <w:lang w:eastAsia="fr-FR" w:bidi="he-IL"/>
        </w:rPr>
        <w:t xml:space="preserve">by rearranging elemental substances that cannot be transformed and </w:t>
      </w:r>
      <w:r w:rsidR="004A70DB">
        <w:rPr>
          <w:rFonts w:eastAsia="Times New Roman" w:cstheme="minorHAnsi"/>
          <w:color w:val="000000" w:themeColor="text1"/>
          <w:shd w:val="clear" w:color="auto" w:fill="FFFFFF"/>
          <w:lang w:eastAsia="fr-FR" w:bidi="he-IL"/>
        </w:rPr>
        <w:t xml:space="preserve">which </w:t>
      </w:r>
      <w:r>
        <w:rPr>
          <w:rFonts w:eastAsia="Times New Roman" w:cstheme="minorHAnsi"/>
          <w:color w:val="000000" w:themeColor="text1"/>
          <w:shd w:val="clear" w:color="auto" w:fill="FFFFFF"/>
          <w:lang w:eastAsia="fr-FR" w:bidi="he-IL"/>
        </w:rPr>
        <w:t>are the ultimate result of analysis.</w:t>
      </w:r>
      <w:r w:rsidRPr="00B1464B">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Because not only the quantity (mass) but also the quality of matter (the </w:t>
      </w:r>
      <w:r w:rsidR="007B20B9">
        <w:rPr>
          <w:rFonts w:eastAsia="Times New Roman" w:cstheme="minorHAnsi"/>
          <w:color w:val="000000" w:themeColor="text1"/>
          <w:shd w:val="clear" w:color="auto" w:fill="FFFFFF"/>
          <w:lang w:eastAsia="fr-FR" w:bidi="he-IL"/>
        </w:rPr>
        <w:t>variety</w:t>
      </w:r>
      <w:r w:rsidR="00974E61">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of elemental substances) was conserved in chemical reactions, any chemical transformation could from that point on be written in terms of an equation which represented compound substances by chemical formulas. These formulas detailed their composition (in quality and in quantity) and</w:t>
      </w:r>
      <w:r w:rsidR="004A70DB">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xml:space="preserve"> because of the conservation law, needed to be balanced on either side of the arrow separating the reactants and the products. That form of mathematization paved the way for some fruitful centuries of chemical manipulation and domestication and also the creation of new (chemical) species, a process in which doing and knowing were and still are intimately linked</w:t>
      </w:r>
      <w:r w:rsidR="00F933AD">
        <w:rPr>
          <w:rFonts w:eastAsia="Times New Roman" w:cstheme="minorHAnsi"/>
          <w:color w:val="000000" w:themeColor="text1"/>
          <w:shd w:val="clear" w:color="auto" w:fill="FFFFFF"/>
          <w:lang w:eastAsia="fr-FR" w:bidi="he-IL"/>
        </w:rPr>
        <w:t>, in</w:t>
      </w:r>
      <w:r w:rsidR="00807DCD">
        <w:rPr>
          <w:rFonts w:eastAsia="Times New Roman" w:cstheme="minorHAnsi"/>
          <w:color w:val="000000" w:themeColor="text1"/>
          <w:shd w:val="clear" w:color="auto" w:fill="FFFFFF"/>
          <w:lang w:eastAsia="fr-FR" w:bidi="he-IL"/>
        </w:rPr>
        <w:t>i</w:t>
      </w:r>
      <w:r w:rsidR="00F933AD">
        <w:rPr>
          <w:rFonts w:eastAsia="Times New Roman" w:cstheme="minorHAnsi"/>
          <w:color w:val="000000" w:themeColor="text1"/>
          <w:shd w:val="clear" w:color="auto" w:fill="FFFFFF"/>
          <w:lang w:eastAsia="fr-FR" w:bidi="he-IL"/>
        </w:rPr>
        <w:t>tiating the development of paper tools as described by Klein</w:t>
      </w:r>
      <w:r>
        <w:rPr>
          <w:rFonts w:eastAsia="Times New Roman" w:cstheme="minorHAnsi"/>
          <w:color w:val="000000" w:themeColor="text1"/>
          <w:shd w:val="clear" w:color="auto" w:fill="FFFFFF"/>
          <w:lang w:eastAsia="fr-FR" w:bidi="he-IL"/>
        </w:rPr>
        <w:t>. The hope to expand the mathematization of chemistry beyond the chemical equation received a new impetus with John Dalton’s atomic theory, and half a century later, the distinction between atoms and molecules. This remained quite basic mathematics</w:t>
      </w:r>
      <w:r w:rsidR="007B20B9">
        <w:rPr>
          <w:rFonts w:eastAsia="Times New Roman" w:cstheme="minorHAnsi"/>
          <w:color w:val="000000" w:themeColor="text1"/>
          <w:shd w:val="clear" w:color="auto" w:fill="FFFFFF"/>
          <w:lang w:eastAsia="fr-FR" w:bidi="he-IL"/>
        </w:rPr>
        <w:t>,</w:t>
      </w:r>
      <w:r w:rsidR="00573FB0">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and except for the newly founded and fast-growing discipline of physical chemistry of the 1870s, where calculus was needed, chemists were still far from using the sophisticated mathematical methods of the physicists.</w:t>
      </w:r>
    </w:p>
    <w:p w14:paraId="086F689E" w14:textId="77777777" w:rsidR="00BD0618" w:rsidRDefault="00BD0618" w:rsidP="00BD0618">
      <w:pPr>
        <w:spacing w:line="480" w:lineRule="auto"/>
        <w:rPr>
          <w:rFonts w:eastAsia="Times New Roman" w:cstheme="minorHAnsi"/>
          <w:color w:val="000000" w:themeColor="text1"/>
          <w:shd w:val="clear" w:color="auto" w:fill="FFFFFF"/>
          <w:lang w:eastAsia="fr-FR" w:bidi="he-IL"/>
        </w:rPr>
      </w:pPr>
    </w:p>
    <w:p w14:paraId="350D323E" w14:textId="0A74865A" w:rsidR="00BD0618" w:rsidRPr="00C156C6" w:rsidRDefault="00573FB0" w:rsidP="00BD0618">
      <w:pPr>
        <w:spacing w:line="480" w:lineRule="auto"/>
      </w:pPr>
      <w:r>
        <w:t xml:space="preserve">Notwithstanding </w:t>
      </w:r>
      <w:r w:rsidR="00BD0618">
        <w:t xml:space="preserve">Lavoisier’s conviction, the mathematization of chemistry thus actually started later, a process that was negotiated during the second half of the nineteenth century. That is the time when the periodic system </w:t>
      </w:r>
      <w:r>
        <w:t xml:space="preserve">was </w:t>
      </w:r>
      <w:r w:rsidR="00BD0618">
        <w:t xml:space="preserve">also being presented and eventually </w:t>
      </w:r>
      <w:r w:rsidR="00BD0618" w:rsidRPr="007B538B">
        <w:t>accepted</w:t>
      </w:r>
      <w:r w:rsidR="007B538B" w:rsidRPr="007B538B">
        <w:t>.</w:t>
      </w:r>
      <w:r w:rsidR="007B538B">
        <w:rPr>
          <w:rStyle w:val="FootnoteReference"/>
        </w:rPr>
        <w:footnoteReference w:id="22"/>
      </w:r>
      <w:r w:rsidR="00BD0618" w:rsidRPr="007B538B">
        <w:t xml:space="preserve"> </w:t>
      </w:r>
      <w:proofErr w:type="spellStart"/>
      <w:r w:rsidR="00BD0618" w:rsidRPr="00EA2120">
        <w:rPr>
          <w:rFonts w:eastAsia="Times New Roman" w:cstheme="minorHAnsi"/>
          <w:color w:val="000000" w:themeColor="text1"/>
          <w:shd w:val="clear" w:color="auto" w:fill="FFFFFF"/>
          <w:lang w:eastAsia="fr-FR" w:bidi="he-IL"/>
        </w:rPr>
        <w:t>Karoliina</w:t>
      </w:r>
      <w:proofErr w:type="spellEnd"/>
      <w:r w:rsidR="00BD0618" w:rsidRPr="00EA2120">
        <w:rPr>
          <w:rFonts w:eastAsia="Times New Roman" w:cstheme="minorHAnsi"/>
          <w:color w:val="000000" w:themeColor="text1"/>
          <w:shd w:val="clear" w:color="auto" w:fill="FFFFFF"/>
          <w:lang w:eastAsia="fr-FR" w:bidi="he-IL"/>
        </w:rPr>
        <w:t xml:space="preserve"> </w:t>
      </w:r>
      <w:proofErr w:type="spellStart"/>
      <w:r w:rsidR="00BD0618" w:rsidRPr="00EA2120">
        <w:rPr>
          <w:rFonts w:eastAsia="Times New Roman" w:cstheme="minorHAnsi"/>
          <w:color w:val="000000" w:themeColor="text1"/>
          <w:shd w:val="clear" w:color="auto" w:fill="FFFFFF"/>
          <w:lang w:eastAsia="fr-FR" w:bidi="he-IL"/>
        </w:rPr>
        <w:t>Pulkkinen’s</w:t>
      </w:r>
      <w:proofErr w:type="spellEnd"/>
      <w:r w:rsidR="00BD0618" w:rsidRPr="00EA2120">
        <w:rPr>
          <w:rFonts w:eastAsia="Times New Roman" w:cstheme="minorHAnsi"/>
          <w:color w:val="000000" w:themeColor="text1"/>
          <w:shd w:val="clear" w:color="auto" w:fill="FFFFFF"/>
          <w:lang w:eastAsia="fr-FR" w:bidi="he-IL"/>
        </w:rPr>
        <w:t xml:space="preserve"> essay</w:t>
      </w:r>
      <w:r w:rsidR="008166A8">
        <w:rPr>
          <w:rFonts w:eastAsia="Times New Roman" w:cstheme="minorHAnsi"/>
          <w:color w:val="000000" w:themeColor="text1"/>
          <w:shd w:val="clear" w:color="auto" w:fill="FFFFFF"/>
          <w:lang w:eastAsia="fr-FR" w:bidi="he-IL"/>
        </w:rPr>
        <w:t xml:space="preserve">, “Periodicity and precision: Mendeleev’s reception of </w:t>
      </w:r>
      <w:r w:rsidR="008166A8">
        <w:rPr>
          <w:rFonts w:eastAsia="Times New Roman" w:cstheme="minorHAnsi"/>
          <w:color w:val="000000" w:themeColor="text1"/>
          <w:shd w:val="clear" w:color="auto" w:fill="FFFFFF"/>
          <w:lang w:eastAsia="fr-FR" w:bidi="he-IL"/>
        </w:rPr>
        <w:lastRenderedPageBreak/>
        <w:t xml:space="preserve">the equations of Mills, </w:t>
      </w:r>
      <w:proofErr w:type="spellStart"/>
      <w:r w:rsidR="008166A8">
        <w:rPr>
          <w:rFonts w:eastAsia="Times New Roman" w:cstheme="minorHAnsi"/>
          <w:color w:val="000000" w:themeColor="text1"/>
          <w:shd w:val="clear" w:color="auto" w:fill="FFFFFF"/>
          <w:lang w:eastAsia="fr-FR" w:bidi="he-IL"/>
        </w:rPr>
        <w:t>Chicherin</w:t>
      </w:r>
      <w:proofErr w:type="spellEnd"/>
      <w:r w:rsidR="008166A8">
        <w:rPr>
          <w:rFonts w:eastAsia="Times New Roman" w:cstheme="minorHAnsi"/>
          <w:color w:val="000000" w:themeColor="text1"/>
          <w:shd w:val="clear" w:color="auto" w:fill="FFFFFF"/>
          <w:lang w:eastAsia="fr-FR" w:bidi="he-IL"/>
        </w:rPr>
        <w:t>, and Vincent”,</w:t>
      </w:r>
      <w:r w:rsidR="00BD0618" w:rsidRPr="00EA2120">
        <w:rPr>
          <w:rFonts w:eastAsia="Times New Roman" w:cstheme="minorHAnsi"/>
          <w:color w:val="000000" w:themeColor="text1"/>
          <w:shd w:val="clear" w:color="auto" w:fill="FFFFFF"/>
          <w:lang w:eastAsia="fr-FR" w:bidi="he-IL"/>
        </w:rPr>
        <w:t xml:space="preserve"> </w:t>
      </w:r>
      <w:r w:rsidR="00BD0618">
        <w:rPr>
          <w:rFonts w:eastAsia="Times New Roman" w:cstheme="minorHAnsi"/>
          <w:color w:val="000000" w:themeColor="text1"/>
          <w:shd w:val="clear" w:color="auto" w:fill="FFFFFF"/>
          <w:lang w:eastAsia="fr-FR" w:bidi="he-IL"/>
        </w:rPr>
        <w:t>examines attempts to put the periodic law in arithmetical or even functional equations instead of the tabular forms we are familiar with today. Looking for periodicity meant being able to describe the plurality of elements in terms of a few, for instance each top of the column (group or family) serves as a typical example for the properties of the whole column. As noted earlier, Mendeleev was seeking to formulate a law that could be used to predict and extrapolate</w:t>
      </w:r>
      <w:r>
        <w:rPr>
          <w:rFonts w:eastAsia="Times New Roman" w:cstheme="minorHAnsi"/>
          <w:color w:val="000000" w:themeColor="text1"/>
          <w:shd w:val="clear" w:color="auto" w:fill="FFFFFF"/>
          <w:lang w:eastAsia="fr-FR" w:bidi="he-IL"/>
        </w:rPr>
        <w:t>,</w:t>
      </w:r>
      <w:r w:rsidR="00BD0618">
        <w:rPr>
          <w:rFonts w:eastAsia="Times New Roman" w:cstheme="minorHAnsi"/>
          <w:color w:val="000000" w:themeColor="text1"/>
          <w:shd w:val="clear" w:color="auto" w:fill="FFFFFF"/>
          <w:lang w:eastAsia="fr-FR" w:bidi="he-IL"/>
        </w:rPr>
        <w:t xml:space="preserve"> not just describe</w:t>
      </w:r>
      <w:r>
        <w:rPr>
          <w:rFonts w:eastAsia="Times New Roman" w:cstheme="minorHAnsi"/>
          <w:color w:val="000000" w:themeColor="text1"/>
          <w:shd w:val="clear" w:color="auto" w:fill="FFFFFF"/>
          <w:lang w:eastAsia="fr-FR" w:bidi="he-IL"/>
        </w:rPr>
        <w:t>,</w:t>
      </w:r>
      <w:r w:rsidR="00BD0618">
        <w:rPr>
          <w:rFonts w:eastAsia="Times New Roman" w:cstheme="minorHAnsi"/>
          <w:color w:val="000000" w:themeColor="text1"/>
          <w:shd w:val="clear" w:color="auto" w:fill="FFFFFF"/>
          <w:lang w:eastAsia="fr-FR" w:bidi="he-IL"/>
        </w:rPr>
        <w:t xml:space="preserve"> the relations</w:t>
      </w:r>
      <w:r>
        <w:rPr>
          <w:rFonts w:eastAsia="Times New Roman" w:cstheme="minorHAnsi"/>
          <w:color w:val="000000" w:themeColor="text1"/>
          <w:shd w:val="clear" w:color="auto" w:fill="FFFFFF"/>
          <w:lang w:eastAsia="fr-FR" w:bidi="he-IL"/>
        </w:rPr>
        <w:t>hips</w:t>
      </w:r>
      <w:r w:rsidR="00BD0618">
        <w:rPr>
          <w:rFonts w:eastAsia="Times New Roman" w:cstheme="minorHAnsi"/>
          <w:color w:val="000000" w:themeColor="text1"/>
          <w:shd w:val="clear" w:color="auto" w:fill="FFFFFF"/>
          <w:lang w:eastAsia="fr-FR" w:bidi="he-IL"/>
        </w:rPr>
        <w:t xml:space="preserve"> between empirical data.</w:t>
      </w:r>
      <w:r w:rsidR="00BD0618" w:rsidRPr="00F2359A">
        <w:t xml:space="preserve"> </w:t>
      </w:r>
      <w:r w:rsidR="00BD0618">
        <w:t xml:space="preserve">He also wanted to convince other chemists that he had in hand a </w:t>
      </w:r>
      <w:r w:rsidR="00BD0618">
        <w:rPr>
          <w:i/>
        </w:rPr>
        <w:t>natural</w:t>
      </w:r>
      <w:r w:rsidR="00BD0618">
        <w:t xml:space="preserve"> law, which was distinct from the sort of artificial system introduced by Carl Linnaeus (</w:t>
      </w:r>
      <w:r w:rsidR="008F7DD1">
        <w:t>1797–1778</w:t>
      </w:r>
      <w:r w:rsidR="00BD0618">
        <w:t xml:space="preserve">) when classifying species of plants, animals and minerals in the </w:t>
      </w:r>
      <w:r w:rsidR="00BD0618" w:rsidRPr="00C43877">
        <w:t>eight</w:t>
      </w:r>
      <w:r w:rsidR="00BD0618" w:rsidRPr="001E6A3B">
        <w:t xml:space="preserve">eenth century. While Mendeleev at first was in favor of expressing the periodic law as an equation, </w:t>
      </w:r>
      <w:proofErr w:type="spellStart"/>
      <w:r w:rsidR="00BD0618" w:rsidRPr="001E6A3B">
        <w:t>Pulkkinen’s</w:t>
      </w:r>
      <w:proofErr w:type="spellEnd"/>
      <w:r w:rsidR="00BD0618" w:rsidRPr="001E6A3B">
        <w:t xml:space="preserve"> essay show</w:t>
      </w:r>
      <w:r w:rsidRPr="001E6A3B">
        <w:t>s</w:t>
      </w:r>
      <w:r w:rsidR="00BD0618" w:rsidRPr="001E6A3B">
        <w:t xml:space="preserve"> us </w:t>
      </w:r>
      <w:r w:rsidR="00A4414A" w:rsidRPr="001E6A3B">
        <w:t xml:space="preserve">that </w:t>
      </w:r>
      <w:r w:rsidR="002F66FB" w:rsidRPr="001E6A3B">
        <w:t xml:space="preserve">despite </w:t>
      </w:r>
      <w:r w:rsidR="00563747">
        <w:t>that he supported</w:t>
      </w:r>
      <w:r w:rsidR="002F66FB" w:rsidRPr="001E6A3B">
        <w:t xml:space="preserve"> publishing these attempts, his </w:t>
      </w:r>
      <w:r w:rsidR="00A4414A" w:rsidRPr="001E6A3B">
        <w:t>views were in fact unclear</w:t>
      </w:r>
      <w:r w:rsidR="008D17F0" w:rsidRPr="00C43877">
        <w:t xml:space="preserve">, and </w:t>
      </w:r>
      <w:r w:rsidR="00563747">
        <w:t xml:space="preserve">he </w:t>
      </w:r>
      <w:r w:rsidR="008D17F0" w:rsidRPr="00C43877">
        <w:t xml:space="preserve">never </w:t>
      </w:r>
      <w:r w:rsidR="008D17F0" w:rsidRPr="001E6A3B">
        <w:t>provided assessment of the</w:t>
      </w:r>
      <w:r w:rsidR="008D17F0">
        <w:t xml:space="preserve"> mathematical models put forward</w:t>
      </w:r>
      <w:r w:rsidR="00BD0618">
        <w:t>. She explains that Mendeleev’s final reject</w:t>
      </w:r>
      <w:r>
        <w:t>ion</w:t>
      </w:r>
      <w:r w:rsidR="00BD0618">
        <w:t xml:space="preserve"> of a mathematical law was due to conflicting ideals for the representation of periodicity</w:t>
      </w:r>
      <w:r>
        <w:t>.</w:t>
      </w:r>
      <w:r w:rsidR="00BD0618">
        <w:t xml:space="preserve"> </w:t>
      </w:r>
      <w:r>
        <w:t>H</w:t>
      </w:r>
      <w:r w:rsidR="00BD0618">
        <w:t xml:space="preserve">e wanted his periodic law to be both precise mathematically and at the same time complete in </w:t>
      </w:r>
      <w:r>
        <w:t>giving</w:t>
      </w:r>
      <w:r w:rsidR="00BD0618">
        <w:t xml:space="preserve"> extensive descriptions of chemical phenomena. Clearly, as two (thing) values ascribed to his system were in conflict, Mendeleev chose completeness over the illusion of precision carried by mathematical formulas that were unable to completely describe the periodicity of properties</w:t>
      </w:r>
      <w:r w:rsidR="001E6A3B">
        <w:t>, and retained the tabular representations he had always used</w:t>
      </w:r>
      <w:r w:rsidR="00BD0618">
        <w:t>.</w:t>
      </w:r>
    </w:p>
    <w:p w14:paraId="564D3AE1" w14:textId="5532078C" w:rsidR="009C6D7D" w:rsidRDefault="009C6D7D"/>
    <w:p w14:paraId="7C37DBCA" w14:textId="35E7CF78" w:rsidR="00935C43" w:rsidRDefault="00935C43" w:rsidP="00935C43">
      <w:pPr>
        <w:spacing w:line="480" w:lineRule="auto"/>
        <w:rPr>
          <w:rFonts w:eastAsia="Times New Roman" w:cstheme="minorHAnsi"/>
          <w:color w:val="000000" w:themeColor="text1"/>
          <w:shd w:val="clear" w:color="auto" w:fill="FFFFFF"/>
          <w:lang w:eastAsia="fr-FR" w:bidi="he-IL"/>
        </w:rPr>
      </w:pPr>
      <w:bookmarkStart w:id="4" w:name="_Hlk7524082"/>
      <w:r>
        <w:rPr>
          <w:rFonts w:eastAsia="Times New Roman" w:cstheme="minorHAnsi"/>
          <w:color w:val="000000" w:themeColor="text1"/>
          <w:shd w:val="clear" w:color="auto" w:fill="FFFFFF"/>
          <w:lang w:eastAsia="fr-FR" w:bidi="he-IL"/>
        </w:rPr>
        <w:t xml:space="preserve">A first frame of explanation for the structure of the periodic system in terms of early quantum theory and quantum mechanics was developed by Niels Bohr, the Austrian-born physicist Wolfgang Pauli (1900–1958) and the German physicist Arnold Sommerfeld (1868–1951). Mathematical rules have also appeared to provide a simple way to know the order in </w:t>
      </w:r>
      <w:r>
        <w:rPr>
          <w:rFonts w:eastAsia="Times New Roman" w:cstheme="minorHAnsi"/>
          <w:color w:val="000000" w:themeColor="text1"/>
          <w:shd w:val="clear" w:color="auto" w:fill="FFFFFF"/>
          <w:lang w:eastAsia="fr-FR" w:bidi="he-IL"/>
        </w:rPr>
        <w:lastRenderedPageBreak/>
        <w:t xml:space="preserve">which electronic subshells are filled in neutral atoms in their ground state, and thus a </w:t>
      </w:r>
      <w:r w:rsidRPr="008F24B7">
        <w:rPr>
          <w:rFonts w:eastAsia="Times New Roman" w:cstheme="minorHAnsi"/>
          <w:color w:val="000000" w:themeColor="text1"/>
          <w:shd w:val="clear" w:color="auto" w:fill="FFFFFF"/>
          <w:lang w:eastAsia="fr-FR" w:bidi="he-IL"/>
        </w:rPr>
        <w:t xml:space="preserve">rationalization </w:t>
      </w:r>
      <w:r>
        <w:rPr>
          <w:rFonts w:eastAsia="Times New Roman" w:cstheme="minorHAnsi"/>
          <w:color w:val="000000" w:themeColor="text1"/>
          <w:shd w:val="clear" w:color="auto" w:fill="FFFFFF"/>
          <w:lang w:eastAsia="fr-FR" w:bidi="he-IL"/>
        </w:rPr>
        <w:t xml:space="preserve">of the succession of atomic number in terms of the quantum numbers and atomic orbitals. </w:t>
      </w:r>
      <w:r w:rsidR="00C06539">
        <w:rPr>
          <w:rFonts w:eastAsia="Times New Roman" w:cstheme="minorHAnsi"/>
          <w:color w:val="000000" w:themeColor="text1"/>
          <w:shd w:val="clear" w:color="auto" w:fill="FFFFFF"/>
          <w:lang w:eastAsia="fr-FR" w:bidi="he-IL"/>
        </w:rPr>
        <w:t>The</w:t>
      </w:r>
      <w:r>
        <w:rPr>
          <w:rFonts w:eastAsia="Times New Roman" w:cstheme="minorHAnsi"/>
          <w:color w:val="000000" w:themeColor="text1"/>
          <w:shd w:val="clear" w:color="auto" w:fill="FFFFFF"/>
          <w:lang w:eastAsia="fr-FR" w:bidi="he-IL"/>
        </w:rPr>
        <w:t xml:space="preserve"> Madelung</w:t>
      </w:r>
      <w:r w:rsidR="00E838F6">
        <w:rPr>
          <w:rFonts w:eastAsia="Times New Roman" w:cstheme="minorHAnsi"/>
          <w:color w:val="000000" w:themeColor="text1"/>
          <w:shd w:val="clear" w:color="auto" w:fill="FFFFFF"/>
          <w:lang w:eastAsia="fr-FR" w:bidi="he-IL"/>
        </w:rPr>
        <w:t xml:space="preserve"> rule</w:t>
      </w:r>
      <w:r>
        <w:rPr>
          <w:rFonts w:eastAsia="Times New Roman" w:cstheme="minorHAnsi"/>
          <w:color w:val="000000" w:themeColor="text1"/>
          <w:shd w:val="clear" w:color="auto" w:fill="FFFFFF"/>
          <w:lang w:eastAsia="fr-FR" w:bidi="he-IL"/>
        </w:rPr>
        <w:t xml:space="preserve"> </w:t>
      </w:r>
      <w:r w:rsidRPr="005E598C">
        <w:rPr>
          <w:rFonts w:eastAsia="Times New Roman" w:cstheme="minorHAnsi"/>
          <w:color w:val="000000" w:themeColor="text1"/>
          <w:shd w:val="clear" w:color="auto" w:fill="FFFFFF"/>
          <w:lang w:eastAsia="fr-FR" w:bidi="he-IL"/>
        </w:rPr>
        <w:t>(after Erwin Madelung</w:t>
      </w:r>
      <w:r>
        <w:rPr>
          <w:rFonts w:eastAsia="Times New Roman" w:cstheme="minorHAnsi"/>
          <w:color w:val="000000" w:themeColor="text1"/>
          <w:shd w:val="clear" w:color="auto" w:fill="FFFFFF"/>
          <w:lang w:eastAsia="fr-FR" w:bidi="he-IL"/>
        </w:rPr>
        <w:t>, 1881–1972</w:t>
      </w:r>
      <w:r w:rsidR="006231ED">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is based on the </w:t>
      </w:r>
      <w:r w:rsidRPr="00707076">
        <w:rPr>
          <w:rFonts w:eastAsia="Times New Roman" w:cstheme="minorHAnsi"/>
          <w:color w:val="000000" w:themeColor="text1"/>
          <w:shd w:val="clear" w:color="auto" w:fill="FFFFFF"/>
          <w:lang w:eastAsia="fr-FR" w:bidi="he-IL"/>
        </w:rPr>
        <w:t xml:space="preserve">principle </w:t>
      </w:r>
      <w:r>
        <w:rPr>
          <w:rFonts w:eastAsia="Times New Roman" w:cstheme="minorHAnsi"/>
          <w:color w:val="000000" w:themeColor="text1"/>
          <w:shd w:val="clear" w:color="auto" w:fill="FFFFFF"/>
          <w:lang w:eastAsia="fr-FR" w:bidi="he-IL"/>
        </w:rPr>
        <w:t xml:space="preserve">that each electron always occupies orbitals with the lowest available energy level. Many </w:t>
      </w:r>
      <w:r w:rsidR="007E3921">
        <w:rPr>
          <w:rFonts w:eastAsia="Times New Roman" w:cstheme="minorHAnsi"/>
          <w:color w:val="000000" w:themeColor="text1"/>
          <w:shd w:val="clear" w:color="auto" w:fill="FFFFFF"/>
          <w:lang w:eastAsia="fr-FR" w:bidi="he-IL"/>
        </w:rPr>
        <w:t xml:space="preserve">scientists </w:t>
      </w:r>
      <w:r>
        <w:rPr>
          <w:rFonts w:eastAsia="Times New Roman" w:cstheme="minorHAnsi"/>
          <w:color w:val="000000" w:themeColor="text1"/>
          <w:shd w:val="clear" w:color="auto" w:fill="FFFFFF"/>
          <w:lang w:eastAsia="fr-FR" w:bidi="he-IL"/>
        </w:rPr>
        <w:t xml:space="preserve">in the 1920s, when the principle was introduced, and even now consider this rule part of an effort to ‘reduce’ chemistry to physics and explain </w:t>
      </w:r>
      <w:r w:rsidRPr="00707076">
        <w:rPr>
          <w:rFonts w:eastAsia="Times New Roman" w:cstheme="minorHAnsi"/>
          <w:color w:val="000000" w:themeColor="text1"/>
          <w:shd w:val="clear" w:color="auto" w:fill="FFFFFF"/>
          <w:lang w:eastAsia="fr-FR" w:bidi="he-IL"/>
        </w:rPr>
        <w:t>chemical properties in physical terms.</w:t>
      </w:r>
      <w:r w:rsidR="00C5318A">
        <w:rPr>
          <w:rStyle w:val="FootnoteReference"/>
          <w:rFonts w:eastAsia="Times New Roman" w:cstheme="minorHAnsi"/>
          <w:color w:val="000000" w:themeColor="text1"/>
          <w:shd w:val="clear" w:color="auto" w:fill="FFFFFF"/>
          <w:lang w:eastAsia="fr-FR" w:bidi="he-IL"/>
        </w:rPr>
        <w:footnoteReference w:id="23"/>
      </w:r>
      <w:r w:rsidRPr="00707076">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More details on the </w:t>
      </w:r>
      <w:r w:rsidR="00F912F2">
        <w:rPr>
          <w:rFonts w:eastAsia="Times New Roman" w:cstheme="minorHAnsi"/>
          <w:color w:val="000000" w:themeColor="text1"/>
          <w:shd w:val="clear" w:color="auto" w:fill="FFFFFF"/>
          <w:lang w:eastAsia="fr-FR" w:bidi="he-IL"/>
        </w:rPr>
        <w:t xml:space="preserve">Madelung rule </w:t>
      </w:r>
      <w:r>
        <w:rPr>
          <w:rFonts w:eastAsia="Times New Roman" w:cstheme="minorHAnsi"/>
          <w:color w:val="000000" w:themeColor="text1"/>
          <w:shd w:val="clear" w:color="auto" w:fill="FFFFFF"/>
          <w:lang w:eastAsia="fr-FR" w:bidi="he-IL"/>
        </w:rPr>
        <w:t xml:space="preserve">can be found in the </w:t>
      </w:r>
      <w:r w:rsidR="0028445D">
        <w:rPr>
          <w:rFonts w:eastAsia="Times New Roman" w:cstheme="minorHAnsi"/>
          <w:color w:val="000000" w:themeColor="text1"/>
          <w:shd w:val="clear" w:color="auto" w:fill="FFFFFF"/>
          <w:lang w:eastAsia="fr-FR" w:bidi="he-IL"/>
        </w:rPr>
        <w:t xml:space="preserve">essay “Particular symmetries: The group theory of the periodic system” </w:t>
      </w:r>
      <w:r>
        <w:rPr>
          <w:rFonts w:eastAsia="Times New Roman" w:cstheme="minorHAnsi"/>
          <w:color w:val="000000" w:themeColor="text1"/>
          <w:shd w:val="clear" w:color="auto" w:fill="FFFFFF"/>
          <w:lang w:eastAsia="fr-FR" w:bidi="he-IL"/>
        </w:rPr>
        <w:t>by Pieter Thyssen and Arnout Ceulemans, who</w:t>
      </w:r>
      <w:r w:rsidR="0028445D">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investigate the use of another powerful tool for classification: symmetry. Indeed, the Madelung rule does not work in all cases, and it remains to be explained according to first principles (</w:t>
      </w:r>
      <w:r>
        <w:rPr>
          <w:rFonts w:eastAsia="Times New Roman" w:cstheme="minorHAnsi"/>
          <w:i/>
          <w:color w:val="000000" w:themeColor="text1"/>
          <w:shd w:val="clear" w:color="auto" w:fill="FFFFFF"/>
          <w:lang w:eastAsia="fr-FR" w:bidi="he-IL"/>
        </w:rPr>
        <w:t>ab initio</w:t>
      </w:r>
      <w:r w:rsidRPr="0028445D">
        <w:rPr>
          <w:rFonts w:eastAsia="Times New Roman" w:cstheme="minorHAnsi"/>
          <w:color w:val="000000" w:themeColor="text1"/>
          <w:shd w:val="clear" w:color="auto" w:fill="FFFFFF"/>
          <w:lang w:eastAsia="fr-FR" w:bidi="he-IL"/>
        </w:rPr>
        <w:t>)</w:t>
      </w:r>
      <w:r>
        <w:rPr>
          <w:rFonts w:eastAsia="Times New Roman" w:cstheme="minorHAnsi"/>
          <w:color w:val="000000" w:themeColor="text1"/>
          <w:shd w:val="clear" w:color="auto" w:fill="FFFFFF"/>
          <w:lang w:eastAsia="fr-FR" w:bidi="he-IL"/>
        </w:rPr>
        <w:t>. The reductionist program is, however, far from fulfilled, and the periodic system is still waiting for an underlying foundational principle or law that would make it possible to derive the whole structure from some basic theory or concept. To this end, scientists in the 1970s embarked on a quest for symmetries hidden in the periodic system, hoping to be able to treat the periodic system as a whole and to gain a deeper understanding of the substructure of the elements. As Thyssen and Ceulemans explain, the ideas of symmetry are radical to the extent that a paradigm shift was needed.</w:t>
      </w:r>
      <w:r w:rsidR="00F912F2">
        <w:rPr>
          <w:rStyle w:val="FootnoteReference"/>
          <w:rFonts w:eastAsia="Times New Roman" w:cstheme="minorHAnsi"/>
          <w:color w:val="000000" w:themeColor="text1"/>
          <w:shd w:val="clear" w:color="auto" w:fill="FFFFFF"/>
          <w:lang w:eastAsia="fr-FR" w:bidi="he-IL"/>
        </w:rPr>
        <w:footnoteReference w:id="24"/>
      </w:r>
      <w:r>
        <w:rPr>
          <w:rFonts w:eastAsia="Times New Roman" w:cstheme="minorHAnsi"/>
          <w:color w:val="000000" w:themeColor="text1"/>
          <w:shd w:val="clear" w:color="auto" w:fill="FFFFFF"/>
          <w:lang w:eastAsia="fr-FR" w:bidi="he-IL"/>
        </w:rPr>
        <w:t xml:space="preserve"> Indeed, symmetry theory treats elements not as different particles but as various possible states of a dynamical system. In this tradition, for example, the neutron and proton are treated as two sides of the same story. </w:t>
      </w:r>
    </w:p>
    <w:p w14:paraId="05F7DCE8" w14:textId="77777777" w:rsidR="00935C43" w:rsidRDefault="00935C43" w:rsidP="00935C43">
      <w:pPr>
        <w:spacing w:line="480" w:lineRule="auto"/>
        <w:rPr>
          <w:rFonts w:eastAsia="Times New Roman" w:cstheme="minorHAnsi"/>
          <w:color w:val="000000" w:themeColor="text1"/>
          <w:shd w:val="clear" w:color="auto" w:fill="FFFFFF"/>
          <w:lang w:eastAsia="fr-FR" w:bidi="he-IL"/>
        </w:rPr>
      </w:pPr>
    </w:p>
    <w:p w14:paraId="10E261F6" w14:textId="77777777" w:rsidR="00935C43" w:rsidRDefault="00935C43" w:rsidP="00935C43">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lastRenderedPageBreak/>
        <w:t xml:space="preserve">The program of explaining the periodic system through group symmetry remains unfulfilled to this day, yet it demonstrates a few underlying values ascribed to or expected from the periodic system and its law: As demonstrated by Pulkkinen, here too the idea of completeness, the goal to find a principle that can describe and explain the whole system, is in conflict with the wish to come up with a precise explanation of the periodic system. Furthermore, Thyssen and Ceulemans’ study demonstrates that the periodic system can in fact be read on yet another level – in addition to the macroscopic level where family resemblances between chemically similar elements can be found by looking at the positioning of elements in the periodic table, and to interpretation on the atomic level using the distributions of electrons to explain observed similarities and periodic trends. This in turn advocates yet another case for the thing value called resilience – that additional knowledge and new interpretations do not shake the grounds of the system. Rather, they strengthen the system – once they become successfully metabolized or assimilated. It is also worth noting that the case outlined by Thyssen and Ceulemans reminds us of the empirical character of the periodic system, as even the Madelung rule cannot be deduced from first principles. </w:t>
      </w:r>
    </w:p>
    <w:p w14:paraId="57D4DE40" w14:textId="77777777" w:rsidR="00935C43" w:rsidRDefault="00935C43" w:rsidP="00935C43">
      <w:pPr>
        <w:spacing w:line="480" w:lineRule="auto"/>
        <w:rPr>
          <w:rFonts w:eastAsia="Times New Roman" w:cstheme="minorHAnsi"/>
          <w:color w:val="000000" w:themeColor="text1"/>
          <w:shd w:val="clear" w:color="auto" w:fill="FFFFFF"/>
          <w:lang w:eastAsia="fr-FR" w:bidi="he-IL"/>
        </w:rPr>
      </w:pPr>
    </w:p>
    <w:bookmarkEnd w:id="4"/>
    <w:p w14:paraId="1C5F2CD2" w14:textId="58AFD93B" w:rsidR="00935C43" w:rsidRDefault="00F912F2" w:rsidP="00935C43">
      <w:pPr>
        <w:pStyle w:val="Heading2"/>
        <w:spacing w:line="480" w:lineRule="auto"/>
        <w:rPr>
          <w:rFonts w:eastAsia="Times New Roman"/>
          <w:shd w:val="clear" w:color="auto" w:fill="FFFFFF"/>
          <w:lang w:eastAsia="fr-FR" w:bidi="he-IL"/>
        </w:rPr>
      </w:pPr>
      <w:r>
        <w:rPr>
          <w:rFonts w:eastAsia="Times New Roman"/>
          <w:shd w:val="clear" w:color="auto" w:fill="FFFFFF"/>
          <w:lang w:eastAsia="fr-FR" w:bidi="he-IL"/>
        </w:rPr>
        <w:t>Thing values of the periodic system</w:t>
      </w:r>
      <w:r w:rsidR="00935C43">
        <w:rPr>
          <w:rFonts w:eastAsia="Times New Roman"/>
          <w:shd w:val="clear" w:color="auto" w:fill="FFFFFF"/>
          <w:lang w:eastAsia="fr-FR" w:bidi="he-IL"/>
        </w:rPr>
        <w:t xml:space="preserve">: the many faces of </w:t>
      </w:r>
      <w:r>
        <w:rPr>
          <w:rFonts w:eastAsia="Times New Roman"/>
          <w:shd w:val="clear" w:color="auto" w:fill="FFFFFF"/>
          <w:lang w:eastAsia="fr-FR" w:bidi="he-IL"/>
        </w:rPr>
        <w:t>an icon</w:t>
      </w:r>
    </w:p>
    <w:p w14:paraId="0A473987" w14:textId="0A11543D" w:rsidR="00935C43" w:rsidRDefault="00935C43" w:rsidP="00935C43">
      <w:pPr>
        <w:spacing w:line="480" w:lineRule="auto"/>
        <w:rPr>
          <w:lang w:eastAsia="fr-FR" w:bidi="he-IL"/>
        </w:rPr>
      </w:pPr>
      <w:r>
        <w:rPr>
          <w:lang w:eastAsia="fr-FR" w:bidi="he-IL"/>
        </w:rPr>
        <w:t xml:space="preserve">The periodic system has had many representations. The most widely used of the hundreds of forms that have been suggested is the 18-column tabular form which looks like an </w:t>
      </w:r>
      <w:r w:rsidRPr="00C77F4D">
        <w:rPr>
          <w:lang w:eastAsia="fr-FR" w:bidi="he-IL"/>
        </w:rPr>
        <w:t xml:space="preserve">extended version of Mendeleev’s 1871 periodic table and which is traced back to a version devised by </w:t>
      </w:r>
      <w:r w:rsidR="00DB3854" w:rsidRPr="00C77F4D">
        <w:rPr>
          <w:lang w:eastAsia="fr-FR" w:bidi="he-IL"/>
        </w:rPr>
        <w:t xml:space="preserve">the prolific textbook author </w:t>
      </w:r>
      <w:r w:rsidRPr="00C77F4D">
        <w:rPr>
          <w:lang w:eastAsia="fr-FR" w:bidi="he-IL"/>
        </w:rPr>
        <w:t xml:space="preserve">Horace </w:t>
      </w:r>
      <w:r w:rsidR="00FA5F96">
        <w:rPr>
          <w:lang w:eastAsia="fr-FR" w:bidi="he-IL"/>
        </w:rPr>
        <w:t xml:space="preserve">G. </w:t>
      </w:r>
      <w:r w:rsidRPr="00C77F4D">
        <w:rPr>
          <w:lang w:eastAsia="fr-FR" w:bidi="he-IL"/>
        </w:rPr>
        <w:t xml:space="preserve">Deming in 1923. </w:t>
      </w:r>
      <w:r>
        <w:rPr>
          <w:lang w:eastAsia="fr-FR" w:bidi="he-IL"/>
        </w:rPr>
        <w:t xml:space="preserve">The negotiations as to which forms represented the periodic system in the most efficient and correct way and at the same time accommodated the growing number of elements, took place both in the </w:t>
      </w:r>
      <w:r>
        <w:rPr>
          <w:lang w:eastAsia="fr-FR" w:bidi="he-IL"/>
        </w:rPr>
        <w:lastRenderedPageBreak/>
        <w:t>scientific community and in</w:t>
      </w:r>
      <w:r w:rsidR="00DB3854">
        <w:rPr>
          <w:lang w:eastAsia="fr-FR" w:bidi="he-IL"/>
        </w:rPr>
        <w:t xml:space="preserve"> a specific subset of that community,</w:t>
      </w:r>
      <w:r>
        <w:rPr>
          <w:lang w:eastAsia="fr-FR" w:bidi="he-IL"/>
        </w:rPr>
        <w:t xml:space="preserve"> the realm of pedagogy. Although it is generally agreed that the periodic system captures the essence of chemistry as well as of other natural sciences, its most common use is in teaching. Ann Robinson, in her essay, traces the shifting role of the periodic system from scientific tool to pedagogical tool back to the 1920s and 1930s. One of the features of the teaching tool is that it presents a standardized format to be used for all, so that all learners and users of chemistry have the same frame of reference. </w:t>
      </w:r>
    </w:p>
    <w:p w14:paraId="69769D39" w14:textId="77777777" w:rsidR="00935C43" w:rsidRDefault="00935C43" w:rsidP="00935C43">
      <w:pPr>
        <w:spacing w:line="480" w:lineRule="auto"/>
      </w:pPr>
    </w:p>
    <w:p w14:paraId="067A81DB" w14:textId="0EE24AC9" w:rsidR="00935C43" w:rsidRDefault="00935C43" w:rsidP="00935C43">
      <w:pPr>
        <w:spacing w:line="480" w:lineRule="auto"/>
        <w:rPr>
          <w:lang w:eastAsia="fr-FR" w:bidi="he-IL"/>
        </w:rPr>
      </w:pPr>
      <w:r>
        <w:rPr>
          <w:lang w:eastAsia="fr-FR" w:bidi="he-IL"/>
        </w:rPr>
        <w:t xml:space="preserve">As pointed out by several of the authors, the representations of the periodic system are never arbitrary. Whether they are tabular, circular, three-dimensional, mathematical, do or do not have a color layer, they have been represented in these forms for a reason. In different ways, these representations serve a purpose and have underlying values which we have termed thing values. Although </w:t>
      </w:r>
      <w:r w:rsidR="00DF1166">
        <w:rPr>
          <w:lang w:eastAsia="fr-FR" w:bidi="he-IL"/>
        </w:rPr>
        <w:t xml:space="preserve">the periodic system </w:t>
      </w:r>
      <w:r>
        <w:rPr>
          <w:lang w:eastAsia="fr-FR" w:bidi="he-IL"/>
        </w:rPr>
        <w:t xml:space="preserve">is clearly distinguishable from a material model or a physical object, Baird has inspired us to ascribe thing values to it that help shed light on the underlying meanings of the system, past and present. One of its thing values is </w:t>
      </w:r>
      <w:r w:rsidR="00DF1166">
        <w:rPr>
          <w:lang w:eastAsia="fr-FR" w:bidi="he-IL"/>
        </w:rPr>
        <w:t xml:space="preserve">that it can be used </w:t>
      </w:r>
      <w:r>
        <w:rPr>
          <w:lang w:eastAsia="fr-FR" w:bidi="he-IL"/>
        </w:rPr>
        <w:t xml:space="preserve">as a paper tool according to Klein’s meaning and in particular to </w:t>
      </w:r>
      <w:proofErr w:type="spellStart"/>
      <w:r>
        <w:rPr>
          <w:lang w:eastAsia="fr-FR" w:bidi="he-IL"/>
        </w:rPr>
        <w:t>Gordin’s</w:t>
      </w:r>
      <w:proofErr w:type="spellEnd"/>
      <w:r>
        <w:rPr>
          <w:lang w:eastAsia="fr-FR" w:bidi="he-IL"/>
        </w:rPr>
        <w:t xml:space="preserve"> extended use of the concept, in that it is able to negotiate theory with empirical data. Another previously discussed thing value is that of predictability and explanatory power, attributes which Baird discusses for Watson and Crick’s model for DNA. In keeping with this value, Chris Campbell calls the periodic system a fruitful vehicle for thought processes.</w:t>
      </w:r>
    </w:p>
    <w:p w14:paraId="24D4627C" w14:textId="77777777" w:rsidR="00935C43" w:rsidRDefault="00935C43" w:rsidP="00935C43">
      <w:pPr>
        <w:spacing w:line="480" w:lineRule="auto"/>
        <w:rPr>
          <w:lang w:eastAsia="fr-FR" w:bidi="he-IL"/>
        </w:rPr>
      </w:pPr>
    </w:p>
    <w:p w14:paraId="02D3042B" w14:textId="1A5BC43C" w:rsidR="00935C43" w:rsidRDefault="00935C43" w:rsidP="00935C43">
      <w:pPr>
        <w:spacing w:line="480" w:lineRule="auto"/>
        <w:rPr>
          <w:lang w:eastAsia="fr-FR" w:bidi="he-IL"/>
        </w:rPr>
      </w:pPr>
      <w:r>
        <w:rPr>
          <w:lang w:eastAsia="fr-FR" w:bidi="he-IL"/>
        </w:rPr>
        <w:t xml:space="preserve">The historical essays collected in this issue have also raised some less widely discussed values of the periodic system. </w:t>
      </w:r>
      <w:proofErr w:type="gramStart"/>
      <w:r w:rsidR="006D4DB4">
        <w:rPr>
          <w:lang w:eastAsia="fr-FR" w:bidi="he-IL"/>
        </w:rPr>
        <w:t>In particular, t</w:t>
      </w:r>
      <w:r>
        <w:rPr>
          <w:lang w:eastAsia="fr-FR" w:bidi="he-IL"/>
        </w:rPr>
        <w:t>wo</w:t>
      </w:r>
      <w:proofErr w:type="gramEnd"/>
      <w:r>
        <w:rPr>
          <w:lang w:eastAsia="fr-FR" w:bidi="he-IL"/>
        </w:rPr>
        <w:t xml:space="preserve"> values capture ideas discussed in more than </w:t>
      </w:r>
      <w:r>
        <w:rPr>
          <w:lang w:eastAsia="fr-FR" w:bidi="he-IL"/>
        </w:rPr>
        <w:lastRenderedPageBreak/>
        <w:t>one paper. The first value is the periodic system’s capacity to serve as relational tool</w:t>
      </w:r>
      <w:r w:rsidR="005F487A">
        <w:rPr>
          <w:lang w:eastAsia="fr-FR" w:bidi="he-IL"/>
        </w:rPr>
        <w:t>, both as relating to other concepts, and as adding layers of information to what is already embedded</w:t>
      </w:r>
      <w:r w:rsidR="00C527BB">
        <w:rPr>
          <w:lang w:eastAsia="fr-FR" w:bidi="he-IL"/>
        </w:rPr>
        <w:t xml:space="preserve"> in the system</w:t>
      </w:r>
      <w:r>
        <w:rPr>
          <w:lang w:eastAsia="fr-FR" w:bidi="he-IL"/>
        </w:rPr>
        <w:t xml:space="preserve">. Bensaude-Vincent and Kragh discuss the relationships and negotiations between the concept of element and the system, which strengthen both and also make sure neither can exist independently of the other. Von Wülfingen stresses the use of color as a relational tool, since by having an added layer of color, the periodic system can communicate extra information without shifting its form or representation. Likewise, the use of mathematics can serve as a relational tool, by conveying values such as completeness and simplicity – although the essays in this issue clearly conclude that achieving both is difficult. </w:t>
      </w:r>
    </w:p>
    <w:p w14:paraId="7453A648" w14:textId="77777777" w:rsidR="00935C43" w:rsidRDefault="00935C43" w:rsidP="00935C43">
      <w:pPr>
        <w:spacing w:line="480" w:lineRule="auto"/>
        <w:rPr>
          <w:lang w:eastAsia="fr-FR" w:bidi="he-IL"/>
        </w:rPr>
      </w:pPr>
    </w:p>
    <w:p w14:paraId="481F0EFF" w14:textId="63F17053" w:rsidR="00935C43" w:rsidRDefault="00935C43" w:rsidP="00935C43">
      <w:pPr>
        <w:spacing w:line="480" w:lineRule="auto"/>
        <w:rPr>
          <w:lang w:eastAsia="fr-FR" w:bidi="he-IL"/>
        </w:rPr>
      </w:pPr>
      <w:r>
        <w:rPr>
          <w:lang w:eastAsia="fr-FR" w:bidi="he-IL"/>
        </w:rPr>
        <w:t xml:space="preserve">The second of these two shared values </w:t>
      </w:r>
      <w:proofErr w:type="gramStart"/>
      <w:r>
        <w:rPr>
          <w:lang w:eastAsia="fr-FR" w:bidi="he-IL"/>
        </w:rPr>
        <w:t>is</w:t>
      </w:r>
      <w:proofErr w:type="gramEnd"/>
      <w:r>
        <w:rPr>
          <w:lang w:eastAsia="fr-FR" w:bidi="he-IL"/>
        </w:rPr>
        <w:t xml:space="preserve"> resilience. Imbedded in the title of the essay by Van Tiggelen and Lykknes, this value is also implicitly discussed in other essays. While Van Tiggelen and Lykknes explicitly present resilience as the ability of the periodic system to adapt to changes without being subjected to radical changes itself, the negotiation of the concept of element discussed by Kragh and Bensaude-Vincent also testifies to this kind of resilience, as does the use of symmetry to attempt to an explanation of the periodic system. </w:t>
      </w:r>
    </w:p>
    <w:p w14:paraId="2A5A23D4" w14:textId="77777777" w:rsidR="00FA5F96" w:rsidRDefault="00FA5F96" w:rsidP="00935C43">
      <w:pPr>
        <w:spacing w:line="480" w:lineRule="auto"/>
        <w:rPr>
          <w:rFonts w:eastAsia="Times New Roman" w:cstheme="minorHAnsi"/>
          <w:color w:val="000000" w:themeColor="text1"/>
          <w:shd w:val="clear" w:color="auto" w:fill="FFFFFF"/>
          <w:lang w:eastAsia="fr-FR" w:bidi="he-IL"/>
        </w:rPr>
      </w:pPr>
    </w:p>
    <w:p w14:paraId="6A8F1A56" w14:textId="1AE60191" w:rsidR="00935C43" w:rsidRDefault="00935C43" w:rsidP="00935C43">
      <w:pPr>
        <w:spacing w:line="480" w:lineRule="auto"/>
        <w:rPr>
          <w:rFonts w:eastAsia="Times New Roman" w:cstheme="minorHAnsi"/>
          <w:color w:val="000000" w:themeColor="text1"/>
          <w:shd w:val="clear" w:color="auto" w:fill="FFFFFF"/>
          <w:lang w:eastAsia="fr-FR" w:bidi="he-IL"/>
        </w:rPr>
      </w:pPr>
      <w:r>
        <w:rPr>
          <w:rFonts w:eastAsia="Times New Roman" w:cstheme="minorHAnsi"/>
          <w:color w:val="000000" w:themeColor="text1"/>
          <w:shd w:val="clear" w:color="auto" w:fill="FFFFFF"/>
          <w:lang w:eastAsia="fr-FR" w:bidi="he-IL"/>
        </w:rPr>
        <w:t xml:space="preserve">As stated initially, the perspectives on the values of an icon presented in this issue come from scholars with different backgrounds. </w:t>
      </w:r>
      <w:r w:rsidR="00DF1166">
        <w:rPr>
          <w:rFonts w:eastAsia="Times New Roman" w:cstheme="minorHAnsi"/>
          <w:color w:val="000000" w:themeColor="text1"/>
          <w:shd w:val="clear" w:color="auto" w:fill="FFFFFF"/>
          <w:lang w:eastAsia="fr-FR" w:bidi="he-IL"/>
        </w:rPr>
        <w:t>We</w:t>
      </w:r>
      <w:r>
        <w:rPr>
          <w:rFonts w:eastAsia="Times New Roman" w:cstheme="minorHAnsi"/>
          <w:color w:val="000000" w:themeColor="text1"/>
          <w:shd w:val="clear" w:color="auto" w:fill="FFFFFF"/>
          <w:lang w:eastAsia="fr-FR" w:bidi="he-IL"/>
        </w:rPr>
        <w:t xml:space="preserve"> </w:t>
      </w:r>
      <w:r w:rsidR="00DF1166">
        <w:rPr>
          <w:rFonts w:eastAsia="Times New Roman" w:cstheme="minorHAnsi"/>
          <w:color w:val="000000" w:themeColor="text1"/>
          <w:shd w:val="clear" w:color="auto" w:fill="FFFFFF"/>
          <w:lang w:eastAsia="fr-FR" w:bidi="he-IL"/>
        </w:rPr>
        <w:t>believe</w:t>
      </w:r>
      <w:r>
        <w:rPr>
          <w:rFonts w:eastAsia="Times New Roman" w:cstheme="minorHAnsi"/>
          <w:color w:val="000000" w:themeColor="text1"/>
          <w:shd w:val="clear" w:color="auto" w:fill="FFFFFF"/>
          <w:lang w:eastAsia="fr-FR" w:bidi="he-IL"/>
        </w:rPr>
        <w:t xml:space="preserve"> that </w:t>
      </w:r>
      <w:r w:rsidR="00DF1166">
        <w:rPr>
          <w:rFonts w:eastAsia="Times New Roman" w:cstheme="minorHAnsi"/>
          <w:color w:val="000000" w:themeColor="text1"/>
          <w:shd w:val="clear" w:color="auto" w:fill="FFFFFF"/>
          <w:lang w:eastAsia="fr-FR" w:bidi="he-IL"/>
        </w:rPr>
        <w:t>this makes</w:t>
      </w:r>
      <w:r w:rsidR="00251B31">
        <w:rPr>
          <w:rFonts w:eastAsia="Times New Roman" w:cstheme="minorHAnsi"/>
          <w:color w:val="000000" w:themeColor="text1"/>
          <w:shd w:val="clear" w:color="auto" w:fill="FFFFFF"/>
          <w:lang w:eastAsia="fr-FR" w:bidi="he-IL"/>
        </w:rPr>
        <w:t xml:space="preserve"> </w:t>
      </w:r>
      <w:r w:rsidR="00DF1166">
        <w:rPr>
          <w:rFonts w:eastAsia="Times New Roman" w:cstheme="minorHAnsi"/>
          <w:color w:val="000000" w:themeColor="text1"/>
          <w:shd w:val="clear" w:color="auto" w:fill="FFFFFF"/>
          <w:lang w:eastAsia="fr-FR" w:bidi="he-IL"/>
        </w:rPr>
        <w:t>the issue</w:t>
      </w:r>
      <w:r>
        <w:rPr>
          <w:rFonts w:eastAsia="Times New Roman" w:cstheme="minorHAnsi"/>
          <w:color w:val="000000" w:themeColor="text1"/>
          <w:shd w:val="clear" w:color="auto" w:fill="FFFFFF"/>
          <w:lang w:eastAsia="fr-FR" w:bidi="he-IL"/>
        </w:rPr>
        <w:t xml:space="preserve"> </w:t>
      </w:r>
      <w:r w:rsidR="00251B31">
        <w:rPr>
          <w:rFonts w:eastAsia="Times New Roman" w:cstheme="minorHAnsi"/>
          <w:color w:val="000000" w:themeColor="text1"/>
          <w:shd w:val="clear" w:color="auto" w:fill="FFFFFF"/>
          <w:lang w:eastAsia="fr-FR" w:bidi="he-IL"/>
        </w:rPr>
        <w:t>both innovative and fertile</w:t>
      </w:r>
      <w:r>
        <w:rPr>
          <w:rFonts w:eastAsia="Times New Roman" w:cstheme="minorHAnsi"/>
          <w:color w:val="000000" w:themeColor="text1"/>
          <w:shd w:val="clear" w:color="auto" w:fill="FFFFFF"/>
          <w:lang w:eastAsia="fr-FR" w:bidi="he-IL"/>
        </w:rPr>
        <w:t xml:space="preserve">. Bringing together senior and junior scholars from different disciplines (natural science, philosophy, history, semantics) and letting them speak about what the periodic system represents </w:t>
      </w:r>
      <w:r w:rsidR="00B619C7">
        <w:rPr>
          <w:rFonts w:eastAsia="Times New Roman" w:cstheme="minorHAnsi"/>
          <w:color w:val="000000" w:themeColor="text1"/>
          <w:shd w:val="clear" w:color="auto" w:fill="FFFFFF"/>
          <w:lang w:eastAsia="fr-FR" w:bidi="he-IL"/>
        </w:rPr>
        <w:t>and how it was used and considered by its users beyond the mere manipulation to find or classify information on the chemical elements</w:t>
      </w:r>
      <w:r w:rsidR="00F912F2">
        <w:rPr>
          <w:rFonts w:eastAsia="Times New Roman" w:cstheme="minorHAnsi"/>
          <w:color w:val="000000" w:themeColor="text1"/>
          <w:shd w:val="clear" w:color="auto" w:fill="FFFFFF"/>
          <w:lang w:eastAsia="fr-FR" w:bidi="he-IL"/>
        </w:rPr>
        <w:t>,</w:t>
      </w:r>
      <w:r w:rsidR="00B619C7">
        <w:rPr>
          <w:rFonts w:eastAsia="Times New Roman" w:cstheme="minorHAnsi"/>
          <w:color w:val="000000" w:themeColor="text1"/>
          <w:shd w:val="clear" w:color="auto" w:fill="FFFFFF"/>
          <w:lang w:eastAsia="fr-FR" w:bidi="he-IL"/>
        </w:rPr>
        <w:t xml:space="preserve"> </w:t>
      </w:r>
      <w:r>
        <w:rPr>
          <w:rFonts w:eastAsia="Times New Roman" w:cstheme="minorHAnsi"/>
          <w:color w:val="000000" w:themeColor="text1"/>
          <w:shd w:val="clear" w:color="auto" w:fill="FFFFFF"/>
          <w:lang w:eastAsia="fr-FR" w:bidi="he-IL"/>
        </w:rPr>
        <w:t xml:space="preserve">brings fresh </w:t>
      </w:r>
      <w:r>
        <w:rPr>
          <w:rFonts w:eastAsia="Times New Roman" w:cstheme="minorHAnsi"/>
          <w:color w:val="000000" w:themeColor="text1"/>
          <w:shd w:val="clear" w:color="auto" w:fill="FFFFFF"/>
          <w:lang w:eastAsia="fr-FR" w:bidi="he-IL"/>
        </w:rPr>
        <w:lastRenderedPageBreak/>
        <w:t>perspective</w:t>
      </w:r>
      <w:r w:rsidR="00F912F2">
        <w:rPr>
          <w:rFonts w:eastAsia="Times New Roman" w:cstheme="minorHAnsi"/>
          <w:color w:val="000000" w:themeColor="text1"/>
          <w:shd w:val="clear" w:color="auto" w:fill="FFFFFF"/>
          <w:lang w:eastAsia="fr-FR" w:bidi="he-IL"/>
        </w:rPr>
        <w:t>s</w:t>
      </w:r>
      <w:r>
        <w:rPr>
          <w:rFonts w:eastAsia="Times New Roman" w:cstheme="minorHAnsi"/>
          <w:color w:val="000000" w:themeColor="text1"/>
          <w:shd w:val="clear" w:color="auto" w:fill="FFFFFF"/>
          <w:lang w:eastAsia="fr-FR" w:bidi="he-IL"/>
        </w:rPr>
        <w:t xml:space="preserve"> to a jubilee that is certainly being widely celebrated and embraced. Implicit or hidden values – once brought to light – can provide a</w:t>
      </w:r>
      <w:r w:rsidR="009C10C1">
        <w:rPr>
          <w:rFonts w:eastAsia="Times New Roman" w:cstheme="minorHAnsi"/>
          <w:color w:val="000000" w:themeColor="text1"/>
          <w:shd w:val="clear" w:color="auto" w:fill="FFFFFF"/>
          <w:lang w:eastAsia="fr-FR" w:bidi="he-IL"/>
        </w:rPr>
        <w:t xml:space="preserve"> </w:t>
      </w:r>
      <w:r w:rsidR="00F912F2">
        <w:rPr>
          <w:rFonts w:eastAsia="Times New Roman" w:cstheme="minorHAnsi"/>
          <w:color w:val="000000" w:themeColor="text1"/>
          <w:shd w:val="clear" w:color="auto" w:fill="FFFFFF"/>
          <w:lang w:eastAsia="fr-FR" w:bidi="he-IL"/>
        </w:rPr>
        <w:t xml:space="preserve">more </w:t>
      </w:r>
      <w:r>
        <w:rPr>
          <w:rFonts w:eastAsia="Times New Roman" w:cstheme="minorHAnsi"/>
          <w:color w:val="000000" w:themeColor="text1"/>
          <w:shd w:val="clear" w:color="auto" w:fill="FFFFFF"/>
          <w:lang w:eastAsia="fr-FR" w:bidi="he-IL"/>
        </w:rPr>
        <w:t xml:space="preserve">nuanced and </w:t>
      </w:r>
      <w:r w:rsidR="00F912F2">
        <w:rPr>
          <w:rFonts w:eastAsia="Times New Roman" w:cstheme="minorHAnsi"/>
          <w:color w:val="000000" w:themeColor="text1"/>
          <w:shd w:val="clear" w:color="auto" w:fill="FFFFFF"/>
          <w:lang w:eastAsia="fr-FR" w:bidi="he-IL"/>
        </w:rPr>
        <w:t>fuller view of an otherwise famili</w:t>
      </w:r>
      <w:r w:rsidR="0012618F">
        <w:rPr>
          <w:rFonts w:eastAsia="Times New Roman" w:cstheme="minorHAnsi"/>
          <w:color w:val="000000" w:themeColor="text1"/>
          <w:shd w:val="clear" w:color="auto" w:fill="FFFFFF"/>
          <w:lang w:eastAsia="fr-FR" w:bidi="he-IL"/>
        </w:rPr>
        <w:t>a</w:t>
      </w:r>
      <w:r w:rsidR="00F912F2">
        <w:rPr>
          <w:rFonts w:eastAsia="Times New Roman" w:cstheme="minorHAnsi"/>
          <w:color w:val="000000" w:themeColor="text1"/>
          <w:shd w:val="clear" w:color="auto" w:fill="FFFFFF"/>
          <w:lang w:eastAsia="fr-FR" w:bidi="he-IL"/>
        </w:rPr>
        <w:t>r icon</w:t>
      </w:r>
      <w:r>
        <w:rPr>
          <w:rFonts w:eastAsia="Times New Roman" w:cstheme="minorHAnsi"/>
          <w:color w:val="000000" w:themeColor="text1"/>
          <w:shd w:val="clear" w:color="auto" w:fill="FFFFFF"/>
          <w:lang w:eastAsia="fr-FR" w:bidi="he-IL"/>
        </w:rPr>
        <w:t xml:space="preserve">. </w:t>
      </w:r>
    </w:p>
    <w:p w14:paraId="7B586B02" w14:textId="62687308" w:rsidR="002B6BEC" w:rsidRDefault="002B6BEC"/>
    <w:p w14:paraId="5C11D2C5" w14:textId="30E6B5C3" w:rsidR="005C14B4" w:rsidRDefault="005C14B4">
      <w:r>
        <w:t>Acknowledgements: We wish to acknowledge the reviewers who commented on an earlier version of this introduction, for their insightful and encouraging suggestions.</w:t>
      </w:r>
    </w:p>
    <w:p w14:paraId="66157042" w14:textId="77777777" w:rsidR="005C14B4" w:rsidRDefault="005C14B4"/>
    <w:p w14:paraId="1DC75035" w14:textId="10CE1984" w:rsidR="00984A13" w:rsidRDefault="00984A13" w:rsidP="007F1516">
      <w:pPr>
        <w:pStyle w:val="Heading2"/>
        <w:spacing w:line="480" w:lineRule="auto"/>
      </w:pPr>
      <w:r>
        <w:t>References</w:t>
      </w:r>
    </w:p>
    <w:p w14:paraId="46F8ED29" w14:textId="742B3A10" w:rsidR="0069787F" w:rsidRDefault="0069787F" w:rsidP="00A643FE">
      <w:r>
        <w:t xml:space="preserve">Allchin, D. (1999). Values in Science: An Educational Perspective. </w:t>
      </w:r>
      <w:r>
        <w:rPr>
          <w:i/>
        </w:rPr>
        <w:t xml:space="preserve">Science &amp; Education, 8, </w:t>
      </w:r>
      <w:r>
        <w:t>1–12.</w:t>
      </w:r>
    </w:p>
    <w:p w14:paraId="395F7937" w14:textId="1EBA0122" w:rsidR="00B5778E" w:rsidRDefault="00B5778E" w:rsidP="00A643FE"/>
    <w:p w14:paraId="60CA3A22" w14:textId="413C1F9F" w:rsidR="00B5778E" w:rsidRPr="0069787F" w:rsidRDefault="00B5778E" w:rsidP="00A643FE">
      <w:r>
        <w:t>Atkins</w:t>
      </w:r>
      <w:r w:rsidR="00403005">
        <w:t>, P.</w:t>
      </w:r>
      <w:r>
        <w:t xml:space="preserve"> (1995)</w:t>
      </w:r>
      <w:r w:rsidR="00403005">
        <w:t xml:space="preserve">. The Periodic Kingdom: A Journey </w:t>
      </w:r>
      <w:proofErr w:type="gramStart"/>
      <w:r w:rsidR="00403005">
        <w:t>Into</w:t>
      </w:r>
      <w:proofErr w:type="gramEnd"/>
      <w:r w:rsidR="00403005">
        <w:t xml:space="preserve"> the Land of the Chemical Elements. London: Weidenfeld &amp; Nicolson.</w:t>
      </w:r>
    </w:p>
    <w:p w14:paraId="17B54762" w14:textId="77777777" w:rsidR="0069787F" w:rsidRDefault="0069787F" w:rsidP="00A643FE"/>
    <w:p w14:paraId="04605001" w14:textId="30D0463D" w:rsidR="00890BC8" w:rsidRDefault="00890BC8" w:rsidP="00A643FE">
      <w:r w:rsidRPr="0069787F">
        <w:t>Bensaude-Vincent</w:t>
      </w:r>
      <w:r>
        <w:t>, B. (1986)</w:t>
      </w:r>
      <w:r w:rsidRPr="0069787F">
        <w:t xml:space="preserve">. </w:t>
      </w:r>
      <w:r w:rsidRPr="00ED0307">
        <w:t>Mendeleev's periodic system of chemical elements</w:t>
      </w:r>
      <w:r>
        <w:t xml:space="preserve">. </w:t>
      </w:r>
      <w:r w:rsidRPr="00BF4618">
        <w:rPr>
          <w:i/>
        </w:rPr>
        <w:t>British Journal for the History of Science</w:t>
      </w:r>
      <w:r>
        <w:rPr>
          <w:i/>
        </w:rPr>
        <w:t>,</w:t>
      </w:r>
      <w:r w:rsidRPr="00ED0307">
        <w:t xml:space="preserve"> </w:t>
      </w:r>
      <w:r w:rsidRPr="0069787F">
        <w:rPr>
          <w:i/>
        </w:rPr>
        <w:t>19</w:t>
      </w:r>
      <w:r>
        <w:t>,</w:t>
      </w:r>
      <w:r w:rsidRPr="00ED0307">
        <w:t xml:space="preserve"> 3-17</w:t>
      </w:r>
      <w:r>
        <w:t xml:space="preserve">. </w:t>
      </w:r>
    </w:p>
    <w:p w14:paraId="4123658E" w14:textId="05FBD8CC" w:rsidR="00220905" w:rsidRDefault="00220905" w:rsidP="00A643FE"/>
    <w:p w14:paraId="29B8C647" w14:textId="1C34EADF" w:rsidR="00220905" w:rsidRPr="00220905" w:rsidRDefault="00220905" w:rsidP="00A643FE">
      <w:r>
        <w:t xml:space="preserve">Brush, S. (1996). The Reception of Mendeleev’s Periodic Law in America and Britain. </w:t>
      </w:r>
      <w:r>
        <w:rPr>
          <w:i/>
        </w:rPr>
        <w:t xml:space="preserve">Isis, 87, </w:t>
      </w:r>
      <w:r>
        <w:t>595–628.</w:t>
      </w:r>
    </w:p>
    <w:p w14:paraId="6F8A2532" w14:textId="77777777" w:rsidR="00A643FE" w:rsidRDefault="00A643FE" w:rsidP="007F1516"/>
    <w:p w14:paraId="4FF56A3D" w14:textId="21C1E747" w:rsidR="007C16FB" w:rsidRDefault="007C16FB" w:rsidP="00A643FE">
      <w:proofErr w:type="spellStart"/>
      <w:r w:rsidRPr="007C16FB">
        <w:t>Dimitriev</w:t>
      </w:r>
      <w:proofErr w:type="spellEnd"/>
      <w:r w:rsidRPr="007C16FB">
        <w:t xml:space="preserve">, I. S. (2004) </w:t>
      </w:r>
      <w:r w:rsidRPr="00B92998">
        <w:t xml:space="preserve">Scientific discovery in </w:t>
      </w:r>
      <w:proofErr w:type="spellStart"/>
      <w:r w:rsidRPr="00B92998">
        <w:t>statu</w:t>
      </w:r>
      <w:proofErr w:type="spellEnd"/>
      <w:r w:rsidRPr="00B92998">
        <w:t xml:space="preserve"> </w:t>
      </w:r>
      <w:proofErr w:type="spellStart"/>
      <w:r w:rsidRPr="00B92998">
        <w:t>nascendi</w:t>
      </w:r>
      <w:proofErr w:type="spellEnd"/>
      <w:r w:rsidRPr="00B92998">
        <w:t xml:space="preserve">: The case of </w:t>
      </w:r>
      <w:proofErr w:type="spellStart"/>
      <w:r w:rsidRPr="00B92998">
        <w:t>Dmitrii</w:t>
      </w:r>
      <w:proofErr w:type="spellEnd"/>
      <w:r w:rsidRPr="00B92998">
        <w:t xml:space="preserve"> Mendeleev's Periodic Law. </w:t>
      </w:r>
      <w:r w:rsidRPr="00B92998">
        <w:rPr>
          <w:i/>
        </w:rPr>
        <w:t>Historical Studies in the Physical and Biological Sciences</w:t>
      </w:r>
      <w:r>
        <w:rPr>
          <w:i/>
        </w:rPr>
        <w:t>,</w:t>
      </w:r>
      <w:r w:rsidRPr="00B92998">
        <w:t xml:space="preserve"> </w:t>
      </w:r>
      <w:r w:rsidRPr="007F1516">
        <w:rPr>
          <w:i/>
        </w:rPr>
        <w:t>34</w:t>
      </w:r>
      <w:r>
        <w:rPr>
          <w:i/>
        </w:rPr>
        <w:t>,</w:t>
      </w:r>
      <w:r w:rsidRPr="00B92998">
        <w:t xml:space="preserve"> 233</w:t>
      </w:r>
      <w:r>
        <w:t>–</w:t>
      </w:r>
      <w:r w:rsidRPr="00B92998">
        <w:t>27</w:t>
      </w:r>
      <w:r>
        <w:t>5</w:t>
      </w:r>
      <w:r w:rsidRPr="00B92998">
        <w:t>.</w:t>
      </w:r>
    </w:p>
    <w:p w14:paraId="26D248DD" w14:textId="6C42175B" w:rsidR="00A643FE" w:rsidRDefault="00A643FE" w:rsidP="00A643FE"/>
    <w:p w14:paraId="3E86EC6E" w14:textId="1756272F" w:rsidR="00A643FE" w:rsidRDefault="00A643FE" w:rsidP="00A643FE">
      <w:r>
        <w:t xml:space="preserve">Douglas, H. (2013). The Value of Cognitive Values. </w:t>
      </w:r>
      <w:r>
        <w:rPr>
          <w:i/>
        </w:rPr>
        <w:t>Philosophy of Science, 80,</w:t>
      </w:r>
      <w:r>
        <w:t xml:space="preserve"> 796–806.</w:t>
      </w:r>
    </w:p>
    <w:p w14:paraId="5F29F982" w14:textId="6855DC59" w:rsidR="00A643FE" w:rsidRDefault="00A643FE" w:rsidP="00A643FE"/>
    <w:p w14:paraId="40F3204B" w14:textId="7CA8687B" w:rsidR="00A643FE" w:rsidRPr="00354EF2" w:rsidRDefault="00A643FE" w:rsidP="007F1516">
      <w:pPr>
        <w:rPr>
          <w:rFonts w:cstheme="minorHAnsi"/>
        </w:rPr>
      </w:pPr>
      <w:r>
        <w:t>Douglas, H. (201</w:t>
      </w:r>
      <w:r w:rsidR="00354EF2">
        <w:t>6</w:t>
      </w:r>
      <w:r>
        <w:t xml:space="preserve">). </w:t>
      </w:r>
      <w:r w:rsidR="00E90DFA">
        <w:t>Values in Science</w:t>
      </w:r>
      <w:r w:rsidR="00354EF2">
        <w:t xml:space="preserve">. In P. Humphrey (Ed.), </w:t>
      </w:r>
      <w:r w:rsidR="00354EF2">
        <w:rPr>
          <w:i/>
        </w:rPr>
        <w:t>The Oxford Handbook of Philosophy of Science</w:t>
      </w:r>
      <w:r w:rsidR="00354EF2">
        <w:t xml:space="preserve">. </w:t>
      </w:r>
      <w:proofErr w:type="spellStart"/>
      <w:r w:rsidR="00354EF2">
        <w:t>doi</w:t>
      </w:r>
      <w:proofErr w:type="spellEnd"/>
      <w:r w:rsidR="00354EF2" w:rsidRPr="00354EF2">
        <w:rPr>
          <w:rFonts w:cstheme="minorHAnsi"/>
        </w:rPr>
        <w:t xml:space="preserve">: </w:t>
      </w:r>
      <w:r w:rsidR="00354EF2" w:rsidRPr="007F1516">
        <w:rPr>
          <w:rFonts w:cstheme="minorHAnsi"/>
        </w:rPr>
        <w:t>10.1093/</w:t>
      </w:r>
      <w:proofErr w:type="spellStart"/>
      <w:r w:rsidR="00354EF2" w:rsidRPr="007F1516">
        <w:rPr>
          <w:rFonts w:cstheme="minorHAnsi"/>
        </w:rPr>
        <w:t>oxfordhb</w:t>
      </w:r>
      <w:proofErr w:type="spellEnd"/>
      <w:r w:rsidR="00354EF2" w:rsidRPr="007F1516">
        <w:rPr>
          <w:rFonts w:cstheme="minorHAnsi"/>
        </w:rPr>
        <w:t>/9780199368815.013.28</w:t>
      </w:r>
    </w:p>
    <w:p w14:paraId="4927727E" w14:textId="77777777" w:rsidR="00A643FE" w:rsidRDefault="00A643FE" w:rsidP="007F1516"/>
    <w:p w14:paraId="3940F820" w14:textId="378585DD" w:rsidR="00984A13" w:rsidRDefault="00984A13" w:rsidP="00A643FE">
      <w:r>
        <w:t>FCT (2019). The Periodic Table as a Cultural Icon</w:t>
      </w:r>
      <w:r w:rsidR="00975954">
        <w:t xml:space="preserve">. </w:t>
      </w:r>
      <w:r w:rsidR="00975954" w:rsidRPr="00975954">
        <w:t>R</w:t>
      </w:r>
      <w:r w:rsidR="00975954" w:rsidRPr="007F1516">
        <w:t>etrieved</w:t>
      </w:r>
      <w:r w:rsidR="00975954">
        <w:t xml:space="preserve"> from </w:t>
      </w:r>
      <w:r w:rsidR="007F1516" w:rsidRPr="007F1516">
        <w:t>https://eventos.fct.unl.pt/international-year-periodic-table-2019/pages/periodic-table-cultural-icon</w:t>
      </w:r>
      <w:r w:rsidR="00975954">
        <w:t xml:space="preserve"> </w:t>
      </w:r>
    </w:p>
    <w:p w14:paraId="41AFDCA5" w14:textId="756466FA" w:rsidR="00507CCB" w:rsidRPr="00FA5F96" w:rsidRDefault="00507CCB" w:rsidP="00507CCB">
      <w:pPr>
        <w:pStyle w:val="FootnoteText"/>
        <w:rPr>
          <w:lang w:val="en-US"/>
        </w:rPr>
      </w:pPr>
    </w:p>
    <w:p w14:paraId="5117AF5A" w14:textId="5F1D3EA0" w:rsidR="00507CCB" w:rsidRDefault="00507CCB" w:rsidP="00507CCB">
      <w:r>
        <w:t>Giunta, C.</w:t>
      </w:r>
      <w:r w:rsidR="00FA5F96">
        <w:t xml:space="preserve"> </w:t>
      </w:r>
      <w:r>
        <w:t xml:space="preserve">J. (2001). </w:t>
      </w:r>
      <w:r w:rsidRPr="00507CCB">
        <w:t xml:space="preserve">Argon and the Periodic System: </w:t>
      </w:r>
      <w:proofErr w:type="gramStart"/>
      <w:r w:rsidRPr="00507CCB">
        <w:t>the</w:t>
      </w:r>
      <w:proofErr w:type="gramEnd"/>
      <w:r w:rsidRPr="00507CCB">
        <w:t xml:space="preserve"> Piece that Would not Fit</w:t>
      </w:r>
      <w:r>
        <w:t xml:space="preserve">. </w:t>
      </w:r>
      <w:r w:rsidRPr="00FA5F96">
        <w:rPr>
          <w:i/>
        </w:rPr>
        <w:t>Foundations of Chemistry</w:t>
      </w:r>
      <w:r>
        <w:t>, 3, 105-128.</w:t>
      </w:r>
    </w:p>
    <w:p w14:paraId="57DBCB6C" w14:textId="77777777" w:rsidR="00507CCB" w:rsidRDefault="00507CCB" w:rsidP="00507CCB"/>
    <w:p w14:paraId="2B2946AF" w14:textId="6615101A" w:rsidR="00890BC8" w:rsidRDefault="00890BC8" w:rsidP="00507CCB">
      <w:r>
        <w:t>Gordin, M. D. (2004)</w:t>
      </w:r>
      <w:r w:rsidRPr="00BF4618">
        <w:rPr>
          <w:i/>
        </w:rPr>
        <w:t xml:space="preserve">. A Well-Ordered Thing: </w:t>
      </w:r>
      <w:proofErr w:type="spellStart"/>
      <w:r w:rsidRPr="00BF4618">
        <w:rPr>
          <w:i/>
        </w:rPr>
        <w:t>Dmitrii</w:t>
      </w:r>
      <w:proofErr w:type="spellEnd"/>
      <w:r w:rsidRPr="00BF4618">
        <w:rPr>
          <w:i/>
        </w:rPr>
        <w:t xml:space="preserve"> Mendeleev and the Shadow of the Periodic Table</w:t>
      </w:r>
      <w:r>
        <w:t>. New York: Basic Books.</w:t>
      </w:r>
    </w:p>
    <w:p w14:paraId="7616DF45" w14:textId="77777777" w:rsidR="00A643FE" w:rsidRDefault="00A643FE" w:rsidP="007F1516"/>
    <w:p w14:paraId="57FAB66D" w14:textId="222ED478" w:rsidR="00890BC8" w:rsidRDefault="00890BC8" w:rsidP="00A643FE">
      <w:r>
        <w:t xml:space="preserve">Gordin M.D. (2012) The Textbook Case of a Priority Dispute: D. I. Mendeleev, Lothar Meyer, and the Periodic System. In M. </w:t>
      </w:r>
      <w:proofErr w:type="spellStart"/>
      <w:r>
        <w:t>Biagioli</w:t>
      </w:r>
      <w:proofErr w:type="spellEnd"/>
      <w:r>
        <w:t xml:space="preserve"> and J. Riskin (Eds.) </w:t>
      </w:r>
      <w:r w:rsidRPr="007F1516">
        <w:rPr>
          <w:i/>
        </w:rPr>
        <w:t>Nature Engaged</w:t>
      </w:r>
      <w:r>
        <w:t>. Palgrave Studies in Cultural and Intellectual History. New York: Palgrave Macmillan.</w:t>
      </w:r>
    </w:p>
    <w:p w14:paraId="7999B850" w14:textId="77777777" w:rsidR="00A643FE" w:rsidRDefault="00A643FE" w:rsidP="007F1516"/>
    <w:p w14:paraId="0F0C2D72" w14:textId="122CCD8F" w:rsidR="00984A13" w:rsidRDefault="00984A13" w:rsidP="00A643FE">
      <w:r>
        <w:lastRenderedPageBreak/>
        <w:t>Gordin, M. D. (2017).</w:t>
      </w:r>
      <w:r w:rsidRPr="00610507">
        <w:t xml:space="preserve"> </w:t>
      </w:r>
      <w:r w:rsidRPr="00BF4618">
        <w:rPr>
          <w:i/>
        </w:rPr>
        <w:t xml:space="preserve">Scientific Babel: How Science Was Done </w:t>
      </w:r>
      <w:r>
        <w:rPr>
          <w:i/>
        </w:rPr>
        <w:t>B</w:t>
      </w:r>
      <w:r w:rsidRPr="00BF4618">
        <w:rPr>
          <w:i/>
        </w:rPr>
        <w:t xml:space="preserve">efore and </w:t>
      </w:r>
      <w:r>
        <w:rPr>
          <w:i/>
        </w:rPr>
        <w:t>A</w:t>
      </w:r>
      <w:r w:rsidRPr="00BF4618">
        <w:rPr>
          <w:i/>
        </w:rPr>
        <w:t>fter Global English</w:t>
      </w:r>
      <w:r>
        <w:t>.</w:t>
      </w:r>
      <w:r w:rsidRPr="00610507">
        <w:t xml:space="preserve"> Chicago: University of Chicago Press</w:t>
      </w:r>
      <w:r>
        <w:t>.</w:t>
      </w:r>
    </w:p>
    <w:p w14:paraId="5BD6904F" w14:textId="516B0ABA" w:rsidR="00DD7C5A" w:rsidRDefault="00DD7C5A" w:rsidP="00A643FE"/>
    <w:p w14:paraId="6465645A" w14:textId="7FF86C51" w:rsidR="00A643FE" w:rsidRDefault="00DD7C5A" w:rsidP="00507CCB">
      <w:r>
        <w:t xml:space="preserve">Gordin, M. D. (2018). Paper Tools and Periodic Tables: Newlands and Mendeleev Draw Grids. </w:t>
      </w:r>
      <w:proofErr w:type="spellStart"/>
      <w:r>
        <w:rPr>
          <w:i/>
        </w:rPr>
        <w:t>Ambix</w:t>
      </w:r>
      <w:proofErr w:type="spellEnd"/>
      <w:r>
        <w:rPr>
          <w:i/>
        </w:rPr>
        <w:t xml:space="preserve">, 65, </w:t>
      </w:r>
      <w:r>
        <w:t>30–51.</w:t>
      </w:r>
    </w:p>
    <w:p w14:paraId="64CFC754" w14:textId="38BDBAFF" w:rsidR="00DF1166" w:rsidRPr="00403005" w:rsidRDefault="00DF1166" w:rsidP="00C5318A">
      <w:pPr>
        <w:pStyle w:val="NormalWeb"/>
        <w:rPr>
          <w:sz w:val="24"/>
          <w:szCs w:val="24"/>
          <w:lang w:val="en-US"/>
        </w:rPr>
      </w:pPr>
      <w:r w:rsidRPr="00C42FED">
        <w:rPr>
          <w:sz w:val="24"/>
          <w:szCs w:val="24"/>
          <w:lang w:val="en-US"/>
        </w:rPr>
        <w:t>Graham</w:t>
      </w:r>
      <w:r w:rsidR="00403005" w:rsidRPr="00C42FED">
        <w:rPr>
          <w:sz w:val="24"/>
          <w:szCs w:val="24"/>
          <w:lang w:val="en-US"/>
        </w:rPr>
        <w:t>, L. R.</w:t>
      </w:r>
      <w:r w:rsidRPr="00F63A3D">
        <w:rPr>
          <w:sz w:val="24"/>
          <w:szCs w:val="24"/>
          <w:lang w:val="en-US"/>
        </w:rPr>
        <w:t xml:space="preserve"> </w:t>
      </w:r>
      <w:r w:rsidR="00403005" w:rsidRPr="00F63A3D">
        <w:rPr>
          <w:sz w:val="24"/>
          <w:szCs w:val="24"/>
          <w:lang w:val="en-US"/>
        </w:rPr>
        <w:t>(</w:t>
      </w:r>
      <w:r w:rsidRPr="00F63A3D">
        <w:rPr>
          <w:sz w:val="24"/>
          <w:szCs w:val="24"/>
          <w:lang w:val="en-US"/>
        </w:rPr>
        <w:t>1981</w:t>
      </w:r>
      <w:r w:rsidR="00403005" w:rsidRPr="00F63A3D">
        <w:rPr>
          <w:sz w:val="24"/>
          <w:szCs w:val="24"/>
          <w:lang w:val="en-US"/>
        </w:rPr>
        <w:t xml:space="preserve">). </w:t>
      </w:r>
      <w:r w:rsidR="00403005" w:rsidRPr="00403005">
        <w:rPr>
          <w:i/>
          <w:sz w:val="24"/>
          <w:szCs w:val="24"/>
          <w:lang w:val="en-US"/>
        </w:rPr>
        <w:t>B</w:t>
      </w:r>
      <w:r w:rsidR="00403005" w:rsidRPr="00255D3C">
        <w:rPr>
          <w:i/>
          <w:sz w:val="24"/>
          <w:szCs w:val="24"/>
          <w:lang w:val="en-US"/>
        </w:rPr>
        <w:t>etween Science and V</w:t>
      </w:r>
      <w:r w:rsidR="00403005">
        <w:rPr>
          <w:i/>
          <w:sz w:val="24"/>
          <w:szCs w:val="24"/>
          <w:lang w:val="en-US"/>
        </w:rPr>
        <w:t>alues</w:t>
      </w:r>
      <w:r w:rsidR="00403005">
        <w:rPr>
          <w:sz w:val="24"/>
          <w:szCs w:val="24"/>
          <w:lang w:val="en-US"/>
        </w:rPr>
        <w:t>. New York: Columbia University Press.</w:t>
      </w:r>
    </w:p>
    <w:p w14:paraId="77043717" w14:textId="03DD88A5" w:rsidR="00C5318A" w:rsidRPr="007F1516" w:rsidRDefault="00C5318A" w:rsidP="00C5318A">
      <w:pPr>
        <w:pStyle w:val="NormalWeb"/>
        <w:rPr>
          <w:sz w:val="24"/>
          <w:szCs w:val="24"/>
          <w:lang w:val="en-US"/>
        </w:rPr>
      </w:pPr>
      <w:proofErr w:type="spellStart"/>
      <w:r w:rsidRPr="00403005">
        <w:rPr>
          <w:sz w:val="24"/>
          <w:szCs w:val="24"/>
          <w:lang w:val="en-US"/>
        </w:rPr>
        <w:t>Hettema</w:t>
      </w:r>
      <w:proofErr w:type="spellEnd"/>
      <w:r w:rsidRPr="00403005">
        <w:rPr>
          <w:sz w:val="24"/>
          <w:szCs w:val="24"/>
          <w:lang w:val="en-US"/>
        </w:rPr>
        <w:t xml:space="preserve">, H. (2012). </w:t>
      </w:r>
      <w:r w:rsidRPr="007F1516">
        <w:rPr>
          <w:i/>
          <w:sz w:val="24"/>
          <w:szCs w:val="24"/>
          <w:lang w:val="en-US"/>
        </w:rPr>
        <w:t>Reducing Chemistry to Physics: Limits, Models, Consequences</w:t>
      </w:r>
      <w:r>
        <w:rPr>
          <w:sz w:val="24"/>
          <w:szCs w:val="24"/>
          <w:lang w:val="en-US"/>
        </w:rPr>
        <w:t xml:space="preserve">. </w:t>
      </w:r>
      <w:r w:rsidRPr="007F1516">
        <w:rPr>
          <w:sz w:val="24"/>
          <w:szCs w:val="24"/>
          <w:lang w:val="en-US"/>
        </w:rPr>
        <w:t>Groningen</w:t>
      </w:r>
      <w:r>
        <w:rPr>
          <w:sz w:val="24"/>
          <w:szCs w:val="24"/>
          <w:lang w:val="en-US"/>
        </w:rPr>
        <w:t>, the Netherlands</w:t>
      </w:r>
      <w:r w:rsidRPr="007F1516">
        <w:rPr>
          <w:sz w:val="24"/>
          <w:szCs w:val="24"/>
          <w:lang w:val="en-US"/>
        </w:rPr>
        <w:t xml:space="preserve">: </w:t>
      </w:r>
      <w:proofErr w:type="spellStart"/>
      <w:r w:rsidRPr="007F1516">
        <w:rPr>
          <w:sz w:val="24"/>
          <w:szCs w:val="24"/>
          <w:lang w:val="en-US"/>
        </w:rPr>
        <w:t>Rijksuniversiteit</w:t>
      </w:r>
      <w:proofErr w:type="spellEnd"/>
      <w:r w:rsidRPr="007F1516">
        <w:rPr>
          <w:sz w:val="24"/>
          <w:szCs w:val="24"/>
          <w:lang w:val="en-US"/>
        </w:rPr>
        <w:t xml:space="preserve"> Groningen</w:t>
      </w:r>
      <w:r>
        <w:rPr>
          <w:sz w:val="24"/>
          <w:szCs w:val="24"/>
          <w:lang w:val="en-US"/>
        </w:rPr>
        <w:t>.</w:t>
      </w:r>
      <w:r w:rsidRPr="007F1516">
        <w:rPr>
          <w:sz w:val="24"/>
          <w:szCs w:val="24"/>
          <w:lang w:val="en-US"/>
        </w:rPr>
        <w:t xml:space="preserve"> </w:t>
      </w:r>
    </w:p>
    <w:p w14:paraId="45F7A4E9" w14:textId="2B59298B" w:rsidR="00C7748F" w:rsidRPr="00AF6DF1" w:rsidRDefault="00C7748F" w:rsidP="007F1516">
      <w:pPr>
        <w:rPr>
          <w:rFonts w:eastAsia="Times New Roman" w:cstheme="minorHAnsi"/>
          <w:color w:val="000000" w:themeColor="text1"/>
          <w:lang w:eastAsia="fr-FR" w:bidi="he-IL"/>
        </w:rPr>
      </w:pPr>
      <w:r>
        <w:t xml:space="preserve">IEP (2019). "Epistemic Value," by Patrick </w:t>
      </w:r>
      <w:proofErr w:type="spellStart"/>
      <w:r>
        <w:t>Bondy</w:t>
      </w:r>
      <w:proofErr w:type="spellEnd"/>
      <w:r>
        <w:t xml:space="preserve">, </w:t>
      </w:r>
      <w:r>
        <w:rPr>
          <w:rStyle w:val="Emphasis"/>
        </w:rPr>
        <w:t>The Internet Encyclopedia of Philosophy</w:t>
      </w:r>
      <w:r>
        <w:t>, ISSN 2161-0002. Retrieved from https://www.iep.utm.edu/</w:t>
      </w:r>
    </w:p>
    <w:p w14:paraId="25EAE219" w14:textId="77777777" w:rsidR="00FA5F96" w:rsidRDefault="00FA5F96" w:rsidP="00A643FE">
      <w:pPr>
        <w:rPr>
          <w:rFonts w:cstheme="minorHAnsi"/>
          <w:color w:val="000000" w:themeColor="text1"/>
        </w:rPr>
      </w:pPr>
    </w:p>
    <w:p w14:paraId="052AE234" w14:textId="78606AB7" w:rsidR="0021529C" w:rsidRDefault="00DD3AF3" w:rsidP="00A643FE">
      <w:pPr>
        <w:rPr>
          <w:rFonts w:cstheme="minorHAnsi"/>
          <w:color w:val="000000" w:themeColor="text1"/>
        </w:rPr>
      </w:pPr>
      <w:r>
        <w:rPr>
          <w:rFonts w:cstheme="minorHAnsi"/>
          <w:color w:val="000000" w:themeColor="text1"/>
        </w:rPr>
        <w:t xml:space="preserve">IYPT (2019). The International Year of the Periodic Table. About IYPT 2019. Retrieved from </w:t>
      </w:r>
      <w:r w:rsidRPr="00EF407C">
        <w:rPr>
          <w:rFonts w:cstheme="minorHAnsi"/>
          <w:color w:val="000000" w:themeColor="text1"/>
        </w:rPr>
        <w:t>https://www.iypt2019.org/</w:t>
      </w:r>
      <w:r>
        <w:rPr>
          <w:rFonts w:cstheme="minorHAnsi"/>
          <w:color w:val="000000" w:themeColor="text1"/>
        </w:rPr>
        <w:t>about</w:t>
      </w:r>
    </w:p>
    <w:p w14:paraId="755AAFD0" w14:textId="77777777" w:rsidR="00A643FE" w:rsidRDefault="00A643FE" w:rsidP="007F1516">
      <w:pPr>
        <w:rPr>
          <w:rFonts w:cstheme="minorHAnsi"/>
          <w:color w:val="000000" w:themeColor="text1"/>
        </w:rPr>
      </w:pPr>
    </w:p>
    <w:p w14:paraId="2AFCA00F" w14:textId="3037C776" w:rsidR="00890BC8" w:rsidRPr="007F1516" w:rsidRDefault="00890BC8" w:rsidP="007F1516">
      <w:pPr>
        <w:rPr>
          <w:rFonts w:cstheme="minorHAnsi"/>
          <w:color w:val="000000" w:themeColor="text1"/>
        </w:rPr>
      </w:pPr>
      <w:proofErr w:type="spellStart"/>
      <w:r w:rsidRPr="00605825">
        <w:t>Kaji</w:t>
      </w:r>
      <w:proofErr w:type="spellEnd"/>
      <w:r w:rsidRPr="00605825">
        <w:t xml:space="preserve">, </w:t>
      </w:r>
      <w:r w:rsidR="0021529C">
        <w:t xml:space="preserve">M.; </w:t>
      </w:r>
      <w:r w:rsidRPr="00605825">
        <w:t>Kragh</w:t>
      </w:r>
      <w:r w:rsidR="0021529C">
        <w:t>, H.</w:t>
      </w:r>
      <w:r w:rsidRPr="00605825">
        <w:t xml:space="preserve"> and </w:t>
      </w:r>
      <w:r>
        <w:t>Pallo</w:t>
      </w:r>
      <w:r w:rsidR="0021529C">
        <w:t>, G.</w:t>
      </w:r>
      <w:r>
        <w:t xml:space="preserve"> (</w:t>
      </w:r>
      <w:r w:rsidR="0021529C">
        <w:t>E</w:t>
      </w:r>
      <w:r>
        <w:t>ds.)</w:t>
      </w:r>
      <w:r w:rsidR="0021529C">
        <w:t>.</w:t>
      </w:r>
      <w:r>
        <w:t xml:space="preserve"> </w:t>
      </w:r>
      <w:r w:rsidRPr="00BF4618">
        <w:rPr>
          <w:i/>
        </w:rPr>
        <w:t>Early responses to the periodic system</w:t>
      </w:r>
      <w:r>
        <w:t xml:space="preserve">. </w:t>
      </w:r>
      <w:r w:rsidR="0021529C">
        <w:t xml:space="preserve">Oxford: </w:t>
      </w:r>
      <w:r>
        <w:t xml:space="preserve">Oxford University Press. </w:t>
      </w:r>
    </w:p>
    <w:p w14:paraId="766565BB" w14:textId="77777777" w:rsidR="00890BC8" w:rsidRDefault="00890BC8" w:rsidP="007C16FB">
      <w:pPr>
        <w:pStyle w:val="FootnoteText"/>
        <w:rPr>
          <w:sz w:val="24"/>
          <w:szCs w:val="24"/>
          <w:lang w:val="en-US"/>
        </w:rPr>
      </w:pPr>
    </w:p>
    <w:p w14:paraId="54B1FF20" w14:textId="2EE0278D" w:rsidR="007C16FB" w:rsidRDefault="007C16FB" w:rsidP="007C16FB">
      <w:pPr>
        <w:pStyle w:val="FootnoteText"/>
        <w:rPr>
          <w:sz w:val="24"/>
          <w:szCs w:val="24"/>
          <w:lang w:val="en-US"/>
        </w:rPr>
      </w:pPr>
      <w:proofErr w:type="spellStart"/>
      <w:r w:rsidRPr="007F1516">
        <w:rPr>
          <w:sz w:val="24"/>
          <w:szCs w:val="24"/>
          <w:lang w:val="en-US"/>
        </w:rPr>
        <w:t>Kedrov</w:t>
      </w:r>
      <w:proofErr w:type="spellEnd"/>
      <w:r w:rsidRPr="007F1516">
        <w:rPr>
          <w:sz w:val="24"/>
          <w:szCs w:val="24"/>
          <w:lang w:val="en-US"/>
        </w:rPr>
        <w:t>,</w:t>
      </w:r>
      <w:r>
        <w:rPr>
          <w:sz w:val="24"/>
          <w:szCs w:val="24"/>
          <w:lang w:val="en-US"/>
        </w:rPr>
        <w:t xml:space="preserve"> B. M. (1958).</w:t>
      </w:r>
      <w:r w:rsidRPr="007F1516">
        <w:rPr>
          <w:sz w:val="24"/>
          <w:szCs w:val="24"/>
          <w:lang w:val="en-US"/>
        </w:rPr>
        <w:t xml:space="preserve"> </w:t>
      </w:r>
      <w:r w:rsidRPr="007F1516">
        <w:rPr>
          <w:i/>
          <w:sz w:val="24"/>
          <w:szCs w:val="24"/>
          <w:lang w:val="en-US"/>
        </w:rPr>
        <w:t xml:space="preserve">Den’ </w:t>
      </w:r>
      <w:proofErr w:type="spellStart"/>
      <w:r w:rsidRPr="007F1516">
        <w:rPr>
          <w:i/>
          <w:sz w:val="24"/>
          <w:szCs w:val="24"/>
          <w:lang w:val="en-US"/>
        </w:rPr>
        <w:t>odnogo</w:t>
      </w:r>
      <w:proofErr w:type="spellEnd"/>
      <w:r w:rsidRPr="007F1516">
        <w:rPr>
          <w:i/>
          <w:sz w:val="24"/>
          <w:szCs w:val="24"/>
          <w:lang w:val="en-US"/>
        </w:rPr>
        <w:t xml:space="preserve"> </w:t>
      </w:r>
      <w:proofErr w:type="spellStart"/>
      <w:r w:rsidRPr="007F1516">
        <w:rPr>
          <w:i/>
          <w:sz w:val="24"/>
          <w:szCs w:val="24"/>
          <w:lang w:val="en-US"/>
        </w:rPr>
        <w:t>velikogo</w:t>
      </w:r>
      <w:proofErr w:type="spellEnd"/>
      <w:r w:rsidRPr="007F1516">
        <w:rPr>
          <w:i/>
          <w:sz w:val="24"/>
          <w:szCs w:val="24"/>
          <w:lang w:val="en-US"/>
        </w:rPr>
        <w:t xml:space="preserve"> </w:t>
      </w:r>
      <w:proofErr w:type="spellStart"/>
      <w:r w:rsidRPr="007F1516">
        <w:rPr>
          <w:i/>
          <w:sz w:val="24"/>
          <w:szCs w:val="24"/>
          <w:lang w:val="en-US"/>
        </w:rPr>
        <w:t>otkrytiia</w:t>
      </w:r>
      <w:proofErr w:type="spellEnd"/>
      <w:r w:rsidRPr="007F1516">
        <w:rPr>
          <w:sz w:val="24"/>
          <w:szCs w:val="24"/>
          <w:lang w:val="en-US"/>
        </w:rPr>
        <w:t xml:space="preserve"> (</w:t>
      </w:r>
      <w:r w:rsidRPr="007F1516">
        <w:rPr>
          <w:i/>
          <w:sz w:val="24"/>
          <w:szCs w:val="24"/>
          <w:lang w:val="en-US"/>
        </w:rPr>
        <w:t>The Day of a Great Discovery)</w:t>
      </w:r>
      <w:r>
        <w:rPr>
          <w:i/>
          <w:sz w:val="24"/>
          <w:szCs w:val="24"/>
          <w:lang w:val="en-US"/>
        </w:rPr>
        <w:t>.</w:t>
      </w:r>
      <w:r w:rsidRPr="007F1516">
        <w:rPr>
          <w:i/>
          <w:sz w:val="24"/>
          <w:szCs w:val="24"/>
          <w:lang w:val="en-US"/>
        </w:rPr>
        <w:t xml:space="preserve"> </w:t>
      </w:r>
      <w:r w:rsidRPr="007F1516">
        <w:rPr>
          <w:sz w:val="24"/>
          <w:szCs w:val="24"/>
          <w:lang w:val="en-US"/>
        </w:rPr>
        <w:t xml:space="preserve">Moscow: </w:t>
      </w:r>
      <w:proofErr w:type="spellStart"/>
      <w:r w:rsidRPr="007F1516">
        <w:rPr>
          <w:sz w:val="24"/>
          <w:szCs w:val="24"/>
          <w:lang w:val="en-US"/>
        </w:rPr>
        <w:t>Izd.sotsial’no-ekonomicheskoi</w:t>
      </w:r>
      <w:proofErr w:type="spellEnd"/>
      <w:r w:rsidRPr="007F1516">
        <w:rPr>
          <w:sz w:val="24"/>
          <w:szCs w:val="24"/>
          <w:lang w:val="en-US"/>
        </w:rPr>
        <w:t xml:space="preserve"> </w:t>
      </w:r>
      <w:proofErr w:type="spellStart"/>
      <w:r w:rsidRPr="007F1516">
        <w:rPr>
          <w:sz w:val="24"/>
          <w:szCs w:val="24"/>
          <w:lang w:val="en-US"/>
        </w:rPr>
        <w:t>literatury</w:t>
      </w:r>
      <w:proofErr w:type="spellEnd"/>
      <w:r>
        <w:rPr>
          <w:sz w:val="24"/>
          <w:szCs w:val="24"/>
          <w:lang w:val="en-US"/>
        </w:rPr>
        <w:t>.</w:t>
      </w:r>
      <w:r w:rsidRPr="007F1516">
        <w:rPr>
          <w:sz w:val="24"/>
          <w:szCs w:val="24"/>
          <w:lang w:val="en-US"/>
        </w:rPr>
        <w:t xml:space="preserve"> </w:t>
      </w:r>
    </w:p>
    <w:p w14:paraId="685A1400" w14:textId="77777777" w:rsidR="00075F41" w:rsidRDefault="00075F41" w:rsidP="007C16FB">
      <w:pPr>
        <w:pStyle w:val="FootnoteText"/>
        <w:rPr>
          <w:sz w:val="24"/>
          <w:szCs w:val="24"/>
          <w:lang w:val="en-US"/>
        </w:rPr>
      </w:pPr>
    </w:p>
    <w:p w14:paraId="5CF54C5E" w14:textId="0D8DC0DE" w:rsidR="00DD7C5A" w:rsidRPr="007F1516" w:rsidRDefault="00DD7C5A" w:rsidP="007C16FB">
      <w:pPr>
        <w:pStyle w:val="FootnoteText"/>
        <w:rPr>
          <w:sz w:val="24"/>
          <w:szCs w:val="24"/>
          <w:lang w:val="en-US"/>
        </w:rPr>
      </w:pPr>
      <w:r>
        <w:rPr>
          <w:sz w:val="24"/>
          <w:szCs w:val="24"/>
          <w:lang w:val="en-US"/>
        </w:rPr>
        <w:t xml:space="preserve">Klein, U. (2003). </w:t>
      </w:r>
      <w:r>
        <w:rPr>
          <w:i/>
          <w:sz w:val="24"/>
          <w:szCs w:val="24"/>
          <w:lang w:val="en-US"/>
        </w:rPr>
        <w:t>Experiments, Models, Paper Tools: Cultures of Organic Chemistry in the Nineteenth Century</w:t>
      </w:r>
      <w:r>
        <w:rPr>
          <w:sz w:val="24"/>
          <w:szCs w:val="24"/>
          <w:lang w:val="en-US"/>
        </w:rPr>
        <w:t xml:space="preserve">. Stanford, CA: Stanford University Press. </w:t>
      </w:r>
    </w:p>
    <w:p w14:paraId="6B4F1A54" w14:textId="7FAEFF58" w:rsidR="007C16FB" w:rsidRDefault="007C16FB" w:rsidP="007F1516">
      <w:pPr>
        <w:rPr>
          <w:rFonts w:cstheme="minorHAnsi"/>
          <w:color w:val="000000" w:themeColor="text1"/>
        </w:rPr>
      </w:pPr>
    </w:p>
    <w:p w14:paraId="2E532EB8" w14:textId="3EF0970C" w:rsidR="00075F41" w:rsidRPr="00FA5F96" w:rsidRDefault="00075F41" w:rsidP="007F1516">
      <w:pPr>
        <w:rPr>
          <w:rFonts w:cstheme="minorHAnsi"/>
          <w:color w:val="000000" w:themeColor="text1"/>
        </w:rPr>
      </w:pPr>
      <w:r w:rsidRPr="00FA5F96">
        <w:rPr>
          <w:rFonts w:cstheme="minorHAnsi"/>
          <w:color w:val="000000" w:themeColor="text1"/>
        </w:rPr>
        <w:t>Kragh H. (1996)</w:t>
      </w:r>
      <w:r w:rsidR="00FA5F96">
        <w:rPr>
          <w:rFonts w:cstheme="minorHAnsi"/>
          <w:color w:val="000000" w:themeColor="text1"/>
        </w:rPr>
        <w:t>.</w:t>
      </w:r>
      <w:r w:rsidRPr="00FA5F96">
        <w:rPr>
          <w:rFonts w:cstheme="minorHAnsi"/>
          <w:color w:val="000000" w:themeColor="text1"/>
        </w:rPr>
        <w:t xml:space="preserve"> Elements No. 70, 71 and 72: Discoveries and Controversies. In C.H. Evans (</w:t>
      </w:r>
      <w:r w:rsidR="00EC339D" w:rsidRPr="00FA5F96">
        <w:rPr>
          <w:rFonts w:cstheme="minorHAnsi"/>
          <w:color w:val="000000" w:themeColor="text1"/>
        </w:rPr>
        <w:t>Ed.</w:t>
      </w:r>
      <w:r w:rsidRPr="00FA5F96">
        <w:rPr>
          <w:rFonts w:cstheme="minorHAnsi"/>
          <w:color w:val="000000" w:themeColor="text1"/>
        </w:rPr>
        <w:t xml:space="preserve">) </w:t>
      </w:r>
      <w:r w:rsidRPr="00FA5F96">
        <w:rPr>
          <w:rFonts w:cstheme="minorHAnsi"/>
          <w:i/>
          <w:color w:val="000000" w:themeColor="text1"/>
        </w:rPr>
        <w:t>Episodes from the History of the Rare Earth Elements</w:t>
      </w:r>
      <w:r w:rsidRPr="00FA5F96">
        <w:rPr>
          <w:rFonts w:cstheme="minorHAnsi"/>
          <w:color w:val="000000" w:themeColor="text1"/>
        </w:rPr>
        <w:t xml:space="preserve"> (pp. 67_81). Dordrecht: Springer, (Chemists and Chemistry, vol 15)</w:t>
      </w:r>
    </w:p>
    <w:p w14:paraId="10A541F6" w14:textId="77777777" w:rsidR="00075F41" w:rsidRPr="00FA5F96" w:rsidRDefault="00075F41" w:rsidP="007F1516">
      <w:pPr>
        <w:rPr>
          <w:rFonts w:cstheme="minorHAnsi"/>
          <w:color w:val="000000" w:themeColor="text1"/>
        </w:rPr>
      </w:pPr>
    </w:p>
    <w:p w14:paraId="7786D0B2" w14:textId="53E60AB2" w:rsidR="00DA7BAE" w:rsidRPr="00C42FED" w:rsidRDefault="00DA7BAE" w:rsidP="007F1516">
      <w:pPr>
        <w:rPr>
          <w:rFonts w:cstheme="minorHAnsi"/>
          <w:color w:val="000000" w:themeColor="text1"/>
        </w:rPr>
      </w:pPr>
      <w:r w:rsidRPr="00FA5F96">
        <w:rPr>
          <w:rFonts w:cstheme="minorHAnsi"/>
          <w:color w:val="000000" w:themeColor="text1"/>
        </w:rPr>
        <w:t xml:space="preserve">Kragh, H. (2012). </w:t>
      </w:r>
      <w:r w:rsidRPr="00DA7BAE">
        <w:rPr>
          <w:rFonts w:cstheme="minorHAnsi"/>
          <w:i/>
          <w:color w:val="000000" w:themeColor="text1"/>
        </w:rPr>
        <w:t>Niels B</w:t>
      </w:r>
      <w:r w:rsidRPr="007F1516">
        <w:rPr>
          <w:rFonts w:cstheme="minorHAnsi"/>
          <w:i/>
          <w:color w:val="000000" w:themeColor="text1"/>
        </w:rPr>
        <w:t>ohr and the Quantum Atom</w:t>
      </w:r>
      <w:r>
        <w:rPr>
          <w:rFonts w:cstheme="minorHAnsi"/>
          <w:i/>
          <w:color w:val="000000" w:themeColor="text1"/>
        </w:rPr>
        <w:t>: the Bohr Model of Atomic Structure 1913–1925.</w:t>
      </w:r>
      <w:r>
        <w:rPr>
          <w:rFonts w:cstheme="minorHAnsi"/>
          <w:color w:val="000000" w:themeColor="text1"/>
        </w:rPr>
        <w:t xml:space="preserve"> </w:t>
      </w:r>
      <w:r w:rsidRPr="00C42FED">
        <w:rPr>
          <w:rFonts w:cstheme="minorHAnsi"/>
          <w:color w:val="000000" w:themeColor="text1"/>
        </w:rPr>
        <w:t xml:space="preserve">Oxford: Oxford University Press. </w:t>
      </w:r>
    </w:p>
    <w:p w14:paraId="3B35268E" w14:textId="77777777" w:rsidR="00075F41" w:rsidRPr="00C42FED" w:rsidRDefault="00075F41" w:rsidP="007F1516">
      <w:pPr>
        <w:rPr>
          <w:rFonts w:cstheme="minorHAnsi"/>
          <w:color w:val="000000" w:themeColor="text1"/>
        </w:rPr>
      </w:pPr>
    </w:p>
    <w:p w14:paraId="280ADCB3" w14:textId="15076040" w:rsidR="00424D5F" w:rsidRPr="00255D3C" w:rsidRDefault="00424D5F" w:rsidP="00697D11">
      <w:pPr>
        <w:rPr>
          <w:rFonts w:cstheme="minorHAnsi"/>
          <w:color w:val="000000" w:themeColor="text1"/>
        </w:rPr>
      </w:pPr>
      <w:r w:rsidRPr="00C42FED">
        <w:rPr>
          <w:rFonts w:cstheme="minorHAnsi"/>
          <w:color w:val="000000" w:themeColor="text1"/>
        </w:rPr>
        <w:t>Kuhn</w:t>
      </w:r>
      <w:r w:rsidR="00403005" w:rsidRPr="00C42FED">
        <w:rPr>
          <w:rFonts w:cstheme="minorHAnsi"/>
          <w:color w:val="000000" w:themeColor="text1"/>
        </w:rPr>
        <w:t>, T. S.</w:t>
      </w:r>
      <w:r w:rsidRPr="00C42FED">
        <w:rPr>
          <w:rFonts w:cstheme="minorHAnsi"/>
          <w:color w:val="000000" w:themeColor="text1"/>
        </w:rPr>
        <w:t xml:space="preserve"> (1962)</w:t>
      </w:r>
      <w:r w:rsidR="006606D7" w:rsidRPr="00C42FED">
        <w:rPr>
          <w:rFonts w:cstheme="minorHAnsi"/>
          <w:color w:val="000000" w:themeColor="text1"/>
        </w:rPr>
        <w:t xml:space="preserve">. </w:t>
      </w:r>
      <w:r w:rsidR="006606D7" w:rsidRPr="00255D3C">
        <w:rPr>
          <w:rFonts w:cstheme="minorHAnsi"/>
          <w:i/>
          <w:color w:val="000000" w:themeColor="text1"/>
        </w:rPr>
        <w:t xml:space="preserve">The </w:t>
      </w:r>
      <w:r w:rsidR="00403005" w:rsidRPr="00255D3C">
        <w:rPr>
          <w:rFonts w:cstheme="minorHAnsi"/>
          <w:i/>
          <w:color w:val="000000" w:themeColor="text1"/>
        </w:rPr>
        <w:t>Structure of Scientific R</w:t>
      </w:r>
      <w:r w:rsidR="00403005">
        <w:rPr>
          <w:rFonts w:cstheme="minorHAnsi"/>
          <w:i/>
          <w:color w:val="000000" w:themeColor="text1"/>
        </w:rPr>
        <w:t>evolutions</w:t>
      </w:r>
      <w:r w:rsidR="00403005">
        <w:rPr>
          <w:rFonts w:cstheme="minorHAnsi"/>
          <w:color w:val="000000" w:themeColor="text1"/>
        </w:rPr>
        <w:t xml:space="preserve">. Chicago: University of Chicago Press. </w:t>
      </w:r>
    </w:p>
    <w:p w14:paraId="726BECD7" w14:textId="77777777" w:rsidR="00424D5F" w:rsidRPr="00255D3C" w:rsidRDefault="00424D5F" w:rsidP="00697D11">
      <w:pPr>
        <w:rPr>
          <w:rFonts w:cstheme="minorHAnsi"/>
          <w:color w:val="000000" w:themeColor="text1"/>
        </w:rPr>
      </w:pPr>
    </w:p>
    <w:p w14:paraId="2F561B13" w14:textId="43C1872F" w:rsidR="00697D11" w:rsidRPr="00FA5F96" w:rsidRDefault="00697D11" w:rsidP="00697D11">
      <w:pPr>
        <w:rPr>
          <w:rFonts w:cstheme="minorHAnsi"/>
          <w:color w:val="000000" w:themeColor="text1"/>
          <w:lang w:val="fr-FR"/>
        </w:rPr>
      </w:pPr>
      <w:r w:rsidRPr="00FA5F96">
        <w:rPr>
          <w:rFonts w:cstheme="minorHAnsi"/>
          <w:color w:val="000000" w:themeColor="text1"/>
          <w:lang w:val="fr-FR"/>
        </w:rPr>
        <w:t>Lavoisier, A.</w:t>
      </w:r>
      <w:r w:rsidR="00FA5F96">
        <w:rPr>
          <w:rFonts w:cstheme="minorHAnsi"/>
          <w:color w:val="000000" w:themeColor="text1"/>
          <w:lang w:val="fr-FR"/>
        </w:rPr>
        <w:t xml:space="preserve"> </w:t>
      </w:r>
      <w:r w:rsidRPr="00FA5F96">
        <w:rPr>
          <w:rFonts w:cstheme="minorHAnsi"/>
          <w:color w:val="000000" w:themeColor="text1"/>
          <w:lang w:val="fr-FR"/>
        </w:rPr>
        <w:t>L. (1782). Considérations générales sur la dissolution des métaux dans les</w:t>
      </w:r>
    </w:p>
    <w:p w14:paraId="6203D6FE" w14:textId="50AB64D8" w:rsidR="005364B7" w:rsidRPr="00FA5F96" w:rsidRDefault="00697D11" w:rsidP="00697D11">
      <w:pPr>
        <w:rPr>
          <w:rFonts w:cstheme="minorHAnsi"/>
          <w:color w:val="000000" w:themeColor="text1"/>
        </w:rPr>
      </w:pPr>
      <w:r w:rsidRPr="00FA5F96">
        <w:rPr>
          <w:rFonts w:cstheme="minorHAnsi"/>
          <w:color w:val="000000" w:themeColor="text1"/>
          <w:lang w:val="fr-FR"/>
        </w:rPr>
        <w:t>Acides. In</w:t>
      </w:r>
      <w:r w:rsidR="005364B7" w:rsidRPr="00FA5F96">
        <w:rPr>
          <w:rFonts w:cstheme="minorHAnsi"/>
          <w:color w:val="000000" w:themeColor="text1"/>
          <w:lang w:val="fr-FR"/>
        </w:rPr>
        <w:t xml:space="preserve"> Mémoires de l’Académie des Sciences (pp. 492-529). </w:t>
      </w:r>
      <w:r w:rsidR="005364B7" w:rsidRPr="00FA5F96">
        <w:rPr>
          <w:rFonts w:cstheme="minorHAnsi"/>
          <w:color w:val="000000" w:themeColor="text1"/>
        </w:rPr>
        <w:t>Paris:</w:t>
      </w:r>
      <w:r w:rsidR="00FA5F96">
        <w:rPr>
          <w:rFonts w:cstheme="minorHAnsi"/>
          <w:color w:val="000000" w:themeColor="text1"/>
        </w:rPr>
        <w:t xml:space="preserve"> </w:t>
      </w:r>
      <w:proofErr w:type="spellStart"/>
      <w:r w:rsidR="005364B7" w:rsidRPr="00FA5F96">
        <w:rPr>
          <w:rFonts w:cstheme="minorHAnsi"/>
          <w:color w:val="000000" w:themeColor="text1"/>
        </w:rPr>
        <w:t>Imprimerie</w:t>
      </w:r>
      <w:proofErr w:type="spellEnd"/>
      <w:r w:rsidR="005364B7" w:rsidRPr="00FA5F96">
        <w:rPr>
          <w:rFonts w:cstheme="minorHAnsi"/>
          <w:color w:val="000000" w:themeColor="text1"/>
        </w:rPr>
        <w:t xml:space="preserve"> Royale.</w:t>
      </w:r>
    </w:p>
    <w:p w14:paraId="1DE800DB" w14:textId="77777777" w:rsidR="00697D11" w:rsidRPr="00FA5F96" w:rsidRDefault="00697D11" w:rsidP="00697D11">
      <w:pPr>
        <w:rPr>
          <w:rFonts w:cstheme="minorHAnsi"/>
          <w:color w:val="000000" w:themeColor="text1"/>
        </w:rPr>
      </w:pPr>
    </w:p>
    <w:p w14:paraId="1D0EF2BF" w14:textId="114EFA60" w:rsidR="0021529C" w:rsidRDefault="0021529C" w:rsidP="00697D11">
      <w:pPr>
        <w:rPr>
          <w:rFonts w:cstheme="minorHAnsi"/>
          <w:color w:val="000000" w:themeColor="text1"/>
        </w:rPr>
      </w:pPr>
      <w:r w:rsidRPr="00FA5F96">
        <w:rPr>
          <w:rFonts w:cstheme="minorHAnsi"/>
          <w:color w:val="000000" w:themeColor="text1"/>
        </w:rPr>
        <w:t xml:space="preserve">Lykknes, A. and Van Tiggelen, B. (2019). </w:t>
      </w:r>
      <w:r w:rsidRPr="007F1516">
        <w:rPr>
          <w:rFonts w:cstheme="minorHAnsi"/>
          <w:i/>
          <w:color w:val="000000" w:themeColor="text1"/>
        </w:rPr>
        <w:t xml:space="preserve">Women in </w:t>
      </w:r>
      <w:r>
        <w:rPr>
          <w:rFonts w:cstheme="minorHAnsi"/>
          <w:i/>
          <w:color w:val="000000" w:themeColor="text1"/>
        </w:rPr>
        <w:t>Their Element. Selected Women’s Contribution to the Periodic System.</w:t>
      </w:r>
      <w:r>
        <w:rPr>
          <w:rFonts w:cstheme="minorHAnsi"/>
          <w:color w:val="000000" w:themeColor="text1"/>
        </w:rPr>
        <w:t xml:space="preserve"> Singapore: World Scientific, in press.</w:t>
      </w:r>
    </w:p>
    <w:p w14:paraId="56D1BEB8" w14:textId="77777777" w:rsidR="00DA7BAE" w:rsidRPr="0021529C" w:rsidRDefault="00DA7BAE" w:rsidP="007F1516">
      <w:pPr>
        <w:rPr>
          <w:rFonts w:cstheme="minorHAnsi"/>
          <w:color w:val="000000" w:themeColor="text1"/>
        </w:rPr>
      </w:pPr>
    </w:p>
    <w:p w14:paraId="6E036B4A" w14:textId="79ADB79C" w:rsidR="00C25BC7" w:rsidRPr="00B92998" w:rsidRDefault="00C25BC7" w:rsidP="00C25BC7">
      <w:pPr>
        <w:pStyle w:val="FootnoteText"/>
        <w:rPr>
          <w:sz w:val="24"/>
          <w:szCs w:val="24"/>
          <w:lang w:val="en-US"/>
        </w:rPr>
      </w:pPr>
      <w:proofErr w:type="spellStart"/>
      <w:r w:rsidRPr="00B92998">
        <w:rPr>
          <w:sz w:val="24"/>
          <w:szCs w:val="24"/>
          <w:lang w:val="en-US"/>
        </w:rPr>
        <w:t>Mazurs</w:t>
      </w:r>
      <w:proofErr w:type="spellEnd"/>
      <w:r>
        <w:rPr>
          <w:sz w:val="24"/>
          <w:szCs w:val="24"/>
          <w:lang w:val="en-US"/>
        </w:rPr>
        <w:t>, E. G. (1974</w:t>
      </w:r>
      <w:r w:rsidRPr="007F1516">
        <w:rPr>
          <w:i/>
          <w:sz w:val="24"/>
          <w:szCs w:val="24"/>
          <w:lang w:val="en-US"/>
        </w:rPr>
        <w:t>). Graphic Representations of the Periodic System during One Hundred Years. University</w:t>
      </w:r>
      <w:r>
        <w:rPr>
          <w:sz w:val="24"/>
          <w:szCs w:val="24"/>
          <w:lang w:val="en-US"/>
        </w:rPr>
        <w:t>.</w:t>
      </w:r>
      <w:r w:rsidRPr="00B92998">
        <w:rPr>
          <w:sz w:val="24"/>
          <w:szCs w:val="24"/>
          <w:lang w:val="en-US"/>
        </w:rPr>
        <w:t xml:space="preserve"> </w:t>
      </w:r>
      <w:r>
        <w:rPr>
          <w:sz w:val="24"/>
          <w:szCs w:val="24"/>
          <w:lang w:val="en-US"/>
        </w:rPr>
        <w:t xml:space="preserve">Tuscaloosa, AL.: </w:t>
      </w:r>
      <w:r w:rsidRPr="00B92998">
        <w:rPr>
          <w:sz w:val="24"/>
          <w:szCs w:val="24"/>
          <w:lang w:val="en-US"/>
        </w:rPr>
        <w:t>University of Alabama Press.</w:t>
      </w:r>
    </w:p>
    <w:p w14:paraId="2C9A601B" w14:textId="77777777" w:rsidR="00FA5F96" w:rsidRDefault="00FA5F96" w:rsidP="00C7748F"/>
    <w:p w14:paraId="7E2F2660" w14:textId="5A488EC7" w:rsidR="003868DA" w:rsidRDefault="003868DA" w:rsidP="00C7748F">
      <w:r w:rsidRPr="00FA5F96">
        <w:lastRenderedPageBreak/>
        <w:t xml:space="preserve">Meinel, C (2009). </w:t>
      </w:r>
      <w:r w:rsidRPr="00610507">
        <w:t>Chemical Collections. In</w:t>
      </w:r>
      <w:r>
        <w:t xml:space="preserve"> M. C. </w:t>
      </w:r>
      <w:proofErr w:type="spellStart"/>
      <w:r>
        <w:t>Lourenço</w:t>
      </w:r>
      <w:proofErr w:type="spellEnd"/>
      <w:r>
        <w:t xml:space="preserve"> and A. Carneiro (Eds.),</w:t>
      </w:r>
      <w:r w:rsidRPr="00610507">
        <w:t xml:space="preserve"> </w:t>
      </w:r>
      <w:r w:rsidRPr="00BF4618">
        <w:rPr>
          <w:i/>
        </w:rPr>
        <w:t>Spaces and Collections in the History of Science</w:t>
      </w:r>
      <w:r>
        <w:t xml:space="preserve"> (pp. </w:t>
      </w:r>
      <w:r w:rsidRPr="00610507">
        <w:t>137–147</w:t>
      </w:r>
      <w:r>
        <w:t>). Lisbon: Museum of Science of the University of Lisbon</w:t>
      </w:r>
      <w:r w:rsidRPr="00610507">
        <w:t>.</w:t>
      </w:r>
    </w:p>
    <w:p w14:paraId="3AE860CC" w14:textId="7FD647E6" w:rsidR="0069787F" w:rsidRDefault="0069787F" w:rsidP="00C7748F">
      <w:pPr>
        <w:rPr>
          <w:rFonts w:cstheme="minorHAnsi"/>
          <w:color w:val="000000" w:themeColor="text1"/>
        </w:rPr>
      </w:pPr>
    </w:p>
    <w:p w14:paraId="5A9141EE" w14:textId="5AF8B41C" w:rsidR="0069787F" w:rsidRPr="0069787F" w:rsidRDefault="0069787F" w:rsidP="007F1516">
      <w:pPr>
        <w:rPr>
          <w:rFonts w:cstheme="minorHAnsi"/>
          <w:color w:val="000000" w:themeColor="text1"/>
        </w:rPr>
      </w:pPr>
      <w:r>
        <w:rPr>
          <w:rFonts w:cstheme="minorHAnsi"/>
          <w:color w:val="000000" w:themeColor="text1"/>
        </w:rPr>
        <w:t xml:space="preserve">Merchant C. (1981). The Death of Nature: Women, Ecology, and the Scientific Revolution. </w:t>
      </w:r>
      <w:r>
        <w:rPr>
          <w:rFonts w:cstheme="minorHAnsi"/>
          <w:i/>
          <w:color w:val="000000" w:themeColor="text1"/>
        </w:rPr>
        <w:t xml:space="preserve">Journal of the History of Biology, 14, </w:t>
      </w:r>
      <w:r>
        <w:rPr>
          <w:rFonts w:cstheme="minorHAnsi"/>
          <w:color w:val="000000" w:themeColor="text1"/>
        </w:rPr>
        <w:t>356–357.</w:t>
      </w:r>
      <w:r w:rsidR="00847989">
        <w:rPr>
          <w:rFonts w:cstheme="minorHAnsi"/>
          <w:color w:val="000000" w:themeColor="text1"/>
        </w:rPr>
        <w:tab/>
      </w:r>
    </w:p>
    <w:p w14:paraId="5A3FC37C" w14:textId="55BD173F" w:rsidR="00C7748F" w:rsidRDefault="00C7748F" w:rsidP="003868DA"/>
    <w:p w14:paraId="52319EFB" w14:textId="09091264" w:rsidR="00C7748F" w:rsidRDefault="00C7748F" w:rsidP="003868DA">
      <w:r>
        <w:t xml:space="preserve">Merton, R. K. (1942). The Normative Structure of Science. Retrieved from </w:t>
      </w:r>
      <w:r w:rsidRPr="00C7748F">
        <w:t>https://www.panarchy.org/merton/science.html</w:t>
      </w:r>
    </w:p>
    <w:p w14:paraId="79087D55" w14:textId="77777777" w:rsidR="00C7748F" w:rsidRDefault="00C7748F" w:rsidP="003868DA"/>
    <w:p w14:paraId="048FF235" w14:textId="20B83B4C" w:rsidR="00636D01" w:rsidRDefault="00636D01" w:rsidP="003868DA">
      <w:r w:rsidRPr="00636D01">
        <w:t>Nye</w:t>
      </w:r>
      <w:r>
        <w:t>,</w:t>
      </w:r>
      <w:r w:rsidRPr="00636D01">
        <w:t xml:space="preserve"> M.</w:t>
      </w:r>
      <w:r w:rsidR="00FA5F96">
        <w:t xml:space="preserve"> </w:t>
      </w:r>
      <w:r w:rsidRPr="00636D01">
        <w:t>J. (1992)</w:t>
      </w:r>
      <w:r>
        <w:t>.</w:t>
      </w:r>
      <w:r w:rsidRPr="00636D01">
        <w:t xml:space="preserve"> Physics and Chemistry: Commensurate or Incommensurate Sciences?</w:t>
      </w:r>
      <w:r>
        <w:t xml:space="preserve"> </w:t>
      </w:r>
      <w:r w:rsidRPr="00636D01">
        <w:t xml:space="preserve">In </w:t>
      </w:r>
      <w:r>
        <w:t>M.</w:t>
      </w:r>
      <w:r w:rsidR="00FA5F96">
        <w:t xml:space="preserve"> </w:t>
      </w:r>
      <w:r>
        <w:t xml:space="preserve">J. </w:t>
      </w:r>
      <w:r w:rsidRPr="00636D01">
        <w:t>Nye</w:t>
      </w:r>
      <w:r>
        <w:t>, J.</w:t>
      </w:r>
      <w:r w:rsidR="00FA5F96">
        <w:t xml:space="preserve"> </w:t>
      </w:r>
      <w:r>
        <w:t>L.</w:t>
      </w:r>
      <w:r w:rsidRPr="00636D01">
        <w:t xml:space="preserve"> Richards </w:t>
      </w:r>
      <w:r>
        <w:t>and R.</w:t>
      </w:r>
      <w:r w:rsidR="00FA5F96">
        <w:t xml:space="preserve"> </w:t>
      </w:r>
      <w:r>
        <w:t xml:space="preserve">H. </w:t>
      </w:r>
      <w:proofErr w:type="spellStart"/>
      <w:r w:rsidRPr="00636D01">
        <w:t>Stuewer</w:t>
      </w:r>
      <w:proofErr w:type="spellEnd"/>
      <w:r w:rsidRPr="00636D01">
        <w:t xml:space="preserve"> (</w:t>
      </w:r>
      <w:r>
        <w:t>E</w:t>
      </w:r>
      <w:r w:rsidRPr="00636D01">
        <w:t>ds</w:t>
      </w:r>
      <w:r w:rsidR="00FA5F96">
        <w:t>.</w:t>
      </w:r>
      <w:r w:rsidRPr="00636D01">
        <w:t>)</w:t>
      </w:r>
      <w:r w:rsidR="00FA5F96">
        <w:t>,</w:t>
      </w:r>
      <w:r w:rsidRPr="00636D01">
        <w:t xml:space="preserve"> </w:t>
      </w:r>
      <w:r w:rsidRPr="00FA5F96">
        <w:rPr>
          <w:i/>
        </w:rPr>
        <w:t>The Invention of Physical Science</w:t>
      </w:r>
      <w:r w:rsidR="00232A75">
        <w:rPr>
          <w:i/>
        </w:rPr>
        <w:t xml:space="preserve"> </w:t>
      </w:r>
      <w:r>
        <w:t xml:space="preserve">(pp. 205-224). Dordrecht: </w:t>
      </w:r>
      <w:r w:rsidRPr="00636D01">
        <w:t>Springer</w:t>
      </w:r>
      <w:r>
        <w:t xml:space="preserve"> (</w:t>
      </w:r>
      <w:r w:rsidRPr="00636D01">
        <w:t>Boston Studies in the Philosophy of Science, vol 139</w:t>
      </w:r>
      <w:r>
        <w:t>)</w:t>
      </w:r>
    </w:p>
    <w:p w14:paraId="6AAF6D9A" w14:textId="77777777" w:rsidR="00636D01" w:rsidRDefault="00636D01" w:rsidP="003868DA"/>
    <w:p w14:paraId="20FFBB9F" w14:textId="11FB5159" w:rsidR="00975954" w:rsidRPr="00C42FED" w:rsidRDefault="00975954" w:rsidP="003868DA">
      <w:pPr>
        <w:rPr>
          <w:lang w:val="fr-FR"/>
        </w:rPr>
      </w:pPr>
      <w:proofErr w:type="spellStart"/>
      <w:r>
        <w:t>Poliakoff</w:t>
      </w:r>
      <w:proofErr w:type="spellEnd"/>
      <w:r>
        <w:t xml:space="preserve">, M. and Tang, S. (2015). The Periodic Table: Icon and Inspiration. </w:t>
      </w:r>
      <w:r w:rsidRPr="00C42FED">
        <w:rPr>
          <w:i/>
          <w:lang w:val="fr-FR"/>
        </w:rPr>
        <w:t xml:space="preserve">Phil. Trans. R. Soc. A., 373, </w:t>
      </w:r>
      <w:r w:rsidRPr="00C42FED">
        <w:rPr>
          <w:lang w:val="fr-FR"/>
        </w:rPr>
        <w:t xml:space="preserve">20140211. </w:t>
      </w:r>
      <w:proofErr w:type="spellStart"/>
      <w:proofErr w:type="gramStart"/>
      <w:r w:rsidRPr="00C42FED">
        <w:rPr>
          <w:lang w:val="fr-FR"/>
        </w:rPr>
        <w:t>doi</w:t>
      </w:r>
      <w:proofErr w:type="spellEnd"/>
      <w:proofErr w:type="gramEnd"/>
      <w:r w:rsidRPr="00C42FED">
        <w:rPr>
          <w:lang w:val="fr-FR"/>
        </w:rPr>
        <w:t xml:space="preserve"> : </w:t>
      </w:r>
      <w:r w:rsidR="007F1516" w:rsidRPr="00C42FED">
        <w:rPr>
          <w:lang w:val="fr-FR"/>
        </w:rPr>
        <w:t>10.1098/rsta.2014.0211</w:t>
      </w:r>
    </w:p>
    <w:p w14:paraId="716C717C" w14:textId="684A9E0D" w:rsidR="00DF1166" w:rsidRPr="00C42FED" w:rsidRDefault="00DF1166" w:rsidP="003868DA">
      <w:pPr>
        <w:rPr>
          <w:lang w:val="fr-FR"/>
        </w:rPr>
      </w:pPr>
    </w:p>
    <w:p w14:paraId="119E4A3E" w14:textId="5E088D58" w:rsidR="00DF1166" w:rsidRDefault="00DF1166" w:rsidP="003868DA">
      <w:r w:rsidRPr="00C42FED">
        <w:rPr>
          <w:lang w:val="fr-FR"/>
        </w:rPr>
        <w:t>Proctor</w:t>
      </w:r>
      <w:r w:rsidR="00403005" w:rsidRPr="00C42FED">
        <w:rPr>
          <w:lang w:val="fr-FR"/>
        </w:rPr>
        <w:t>, R. N.</w:t>
      </w:r>
      <w:r w:rsidRPr="00C42FED">
        <w:rPr>
          <w:lang w:val="fr-FR"/>
        </w:rPr>
        <w:t xml:space="preserve"> </w:t>
      </w:r>
      <w:r w:rsidR="00403005" w:rsidRPr="00C42FED">
        <w:rPr>
          <w:lang w:val="fr-FR"/>
        </w:rPr>
        <w:t>(</w:t>
      </w:r>
      <w:r w:rsidRPr="00C42FED">
        <w:rPr>
          <w:lang w:val="fr-FR"/>
        </w:rPr>
        <w:t>1991</w:t>
      </w:r>
      <w:r w:rsidR="00403005" w:rsidRPr="00C42FED">
        <w:rPr>
          <w:lang w:val="fr-FR"/>
        </w:rPr>
        <w:t xml:space="preserve">). </w:t>
      </w:r>
      <w:r w:rsidR="00403005">
        <w:t>Value-Free Science? Purity and Power in Modern Knowledge. Cambridge, Massachusetts: Harvard University Press.</w:t>
      </w:r>
    </w:p>
    <w:p w14:paraId="66E3F680" w14:textId="71BDC30E" w:rsidR="007C16FB" w:rsidRDefault="007C16FB" w:rsidP="007C16FB"/>
    <w:p w14:paraId="7EF93C69" w14:textId="4934D950" w:rsidR="00572E45" w:rsidRDefault="00572E45" w:rsidP="00572E45">
      <w:pPr>
        <w:pStyle w:val="FootnoteText"/>
        <w:rPr>
          <w:sz w:val="24"/>
          <w:szCs w:val="24"/>
          <w:lang w:val="en-US"/>
        </w:rPr>
      </w:pPr>
      <w:proofErr w:type="spellStart"/>
      <w:r w:rsidRPr="007F1516">
        <w:rPr>
          <w:sz w:val="24"/>
          <w:szCs w:val="24"/>
          <w:lang w:val="en-US"/>
        </w:rPr>
        <w:t>Quam</w:t>
      </w:r>
      <w:proofErr w:type="spellEnd"/>
      <w:r>
        <w:rPr>
          <w:sz w:val="24"/>
          <w:szCs w:val="24"/>
          <w:lang w:val="en-US"/>
        </w:rPr>
        <w:t>, G. N.</w:t>
      </w:r>
      <w:r w:rsidRPr="007F1516">
        <w:rPr>
          <w:sz w:val="24"/>
          <w:szCs w:val="24"/>
          <w:lang w:val="en-US"/>
        </w:rPr>
        <w:t xml:space="preserve"> and </w:t>
      </w:r>
      <w:proofErr w:type="spellStart"/>
      <w:r w:rsidRPr="007F1516">
        <w:rPr>
          <w:sz w:val="24"/>
          <w:szCs w:val="24"/>
          <w:lang w:val="en-US"/>
        </w:rPr>
        <w:t>Battell-Quam</w:t>
      </w:r>
      <w:proofErr w:type="spellEnd"/>
      <w:r w:rsidRPr="007F1516">
        <w:rPr>
          <w:sz w:val="24"/>
          <w:szCs w:val="24"/>
          <w:lang w:val="en-US"/>
        </w:rPr>
        <w:t xml:space="preserve">, </w:t>
      </w:r>
      <w:r>
        <w:rPr>
          <w:sz w:val="24"/>
          <w:szCs w:val="24"/>
          <w:lang w:val="en-US"/>
        </w:rPr>
        <w:t xml:space="preserve">M. (1934a). </w:t>
      </w:r>
      <w:r w:rsidRPr="007F1516">
        <w:rPr>
          <w:sz w:val="24"/>
          <w:szCs w:val="24"/>
          <w:lang w:val="en-US"/>
        </w:rPr>
        <w:t>Types of graphic classifications of the elements. I. Introduction and short tables</w:t>
      </w:r>
      <w:r>
        <w:rPr>
          <w:sz w:val="24"/>
          <w:szCs w:val="24"/>
          <w:lang w:val="en-US"/>
        </w:rPr>
        <w:t>.</w:t>
      </w:r>
      <w:r w:rsidRPr="007F1516">
        <w:rPr>
          <w:sz w:val="24"/>
          <w:szCs w:val="24"/>
          <w:lang w:val="en-US"/>
        </w:rPr>
        <w:t xml:space="preserve"> </w:t>
      </w:r>
      <w:r w:rsidRPr="007F1516">
        <w:rPr>
          <w:i/>
          <w:sz w:val="24"/>
          <w:szCs w:val="24"/>
          <w:lang w:val="en-US"/>
        </w:rPr>
        <w:t>Journal of Chemical Education</w:t>
      </w:r>
      <w:r>
        <w:rPr>
          <w:i/>
          <w:sz w:val="24"/>
          <w:szCs w:val="24"/>
          <w:lang w:val="en-US"/>
        </w:rPr>
        <w:t>,</w:t>
      </w:r>
      <w:r w:rsidRPr="007F1516">
        <w:rPr>
          <w:i/>
          <w:sz w:val="24"/>
          <w:szCs w:val="24"/>
          <w:lang w:val="en-US"/>
        </w:rPr>
        <w:t xml:space="preserve"> 11</w:t>
      </w:r>
      <w:r>
        <w:rPr>
          <w:sz w:val="24"/>
          <w:szCs w:val="24"/>
          <w:lang w:val="en-US"/>
        </w:rPr>
        <w:t xml:space="preserve">, </w:t>
      </w:r>
      <w:r w:rsidRPr="007F1516">
        <w:rPr>
          <w:sz w:val="24"/>
          <w:szCs w:val="24"/>
          <w:lang w:val="en-US"/>
        </w:rPr>
        <w:t>27-32</w:t>
      </w:r>
      <w:r>
        <w:rPr>
          <w:sz w:val="24"/>
          <w:szCs w:val="24"/>
          <w:lang w:val="en-US"/>
        </w:rPr>
        <w:t>.</w:t>
      </w:r>
      <w:r w:rsidRPr="007F1516">
        <w:rPr>
          <w:sz w:val="24"/>
          <w:szCs w:val="24"/>
          <w:lang w:val="en-US"/>
        </w:rPr>
        <w:t xml:space="preserve"> </w:t>
      </w:r>
    </w:p>
    <w:p w14:paraId="0B81B13A" w14:textId="77777777" w:rsidR="007F1516" w:rsidRDefault="007F1516" w:rsidP="00572E45">
      <w:pPr>
        <w:pStyle w:val="FootnoteText"/>
        <w:rPr>
          <w:sz w:val="24"/>
          <w:szCs w:val="24"/>
          <w:lang w:val="en-US"/>
        </w:rPr>
      </w:pPr>
    </w:p>
    <w:p w14:paraId="54E6A24E" w14:textId="0978A569" w:rsidR="00C25BC7" w:rsidRDefault="00572E45" w:rsidP="00572E45">
      <w:pPr>
        <w:pStyle w:val="FootnoteText"/>
        <w:rPr>
          <w:sz w:val="24"/>
          <w:szCs w:val="24"/>
          <w:lang w:val="en-US"/>
        </w:rPr>
      </w:pPr>
      <w:proofErr w:type="spellStart"/>
      <w:r w:rsidRPr="007F1516">
        <w:rPr>
          <w:sz w:val="24"/>
          <w:szCs w:val="24"/>
          <w:lang w:val="en-US"/>
        </w:rPr>
        <w:t>Quam</w:t>
      </w:r>
      <w:proofErr w:type="spellEnd"/>
      <w:r>
        <w:rPr>
          <w:sz w:val="24"/>
          <w:szCs w:val="24"/>
          <w:lang w:val="en-US"/>
        </w:rPr>
        <w:t>, G. N.</w:t>
      </w:r>
      <w:r w:rsidRPr="007F1516">
        <w:rPr>
          <w:sz w:val="24"/>
          <w:szCs w:val="24"/>
          <w:lang w:val="en-US"/>
        </w:rPr>
        <w:t xml:space="preserve"> and </w:t>
      </w:r>
      <w:proofErr w:type="spellStart"/>
      <w:r w:rsidRPr="007F1516">
        <w:rPr>
          <w:sz w:val="24"/>
          <w:szCs w:val="24"/>
          <w:lang w:val="en-US"/>
        </w:rPr>
        <w:t>Battell-Quam</w:t>
      </w:r>
      <w:proofErr w:type="spellEnd"/>
      <w:r>
        <w:rPr>
          <w:sz w:val="24"/>
          <w:szCs w:val="24"/>
          <w:lang w:val="en-US"/>
        </w:rPr>
        <w:t>, M. (1934b).</w:t>
      </w:r>
      <w:r w:rsidRPr="007F1516">
        <w:rPr>
          <w:sz w:val="24"/>
          <w:szCs w:val="24"/>
          <w:lang w:val="en-US"/>
        </w:rPr>
        <w:t xml:space="preserve"> Types of graphic classifications of the elements. II. Long charts. </w:t>
      </w:r>
      <w:r w:rsidRPr="007F1516">
        <w:rPr>
          <w:i/>
          <w:sz w:val="24"/>
          <w:szCs w:val="24"/>
          <w:lang w:val="en-US"/>
        </w:rPr>
        <w:t>Journal of Chemical Education</w:t>
      </w:r>
      <w:r w:rsidR="00C25BC7">
        <w:rPr>
          <w:i/>
          <w:sz w:val="24"/>
          <w:szCs w:val="24"/>
          <w:lang w:val="en-US"/>
        </w:rPr>
        <w:t>,</w:t>
      </w:r>
      <w:r w:rsidRPr="007F1516">
        <w:rPr>
          <w:sz w:val="24"/>
          <w:szCs w:val="24"/>
          <w:lang w:val="en-US"/>
        </w:rPr>
        <w:t xml:space="preserve"> </w:t>
      </w:r>
      <w:r w:rsidRPr="007F1516">
        <w:rPr>
          <w:i/>
          <w:sz w:val="24"/>
          <w:szCs w:val="24"/>
          <w:lang w:val="en-US"/>
        </w:rPr>
        <w:t>11</w:t>
      </w:r>
      <w:r w:rsidR="00C25BC7">
        <w:rPr>
          <w:sz w:val="24"/>
          <w:szCs w:val="24"/>
          <w:lang w:val="en-US"/>
        </w:rPr>
        <w:t>,</w:t>
      </w:r>
      <w:r w:rsidRPr="007F1516">
        <w:rPr>
          <w:sz w:val="24"/>
          <w:szCs w:val="24"/>
          <w:lang w:val="en-US"/>
        </w:rPr>
        <w:t xml:space="preserve"> 217-223</w:t>
      </w:r>
      <w:r w:rsidR="00C25BC7">
        <w:rPr>
          <w:sz w:val="24"/>
          <w:szCs w:val="24"/>
          <w:lang w:val="en-US"/>
        </w:rPr>
        <w:t>.</w:t>
      </w:r>
      <w:r w:rsidRPr="007F1516">
        <w:rPr>
          <w:sz w:val="24"/>
          <w:szCs w:val="24"/>
          <w:lang w:val="en-US"/>
        </w:rPr>
        <w:t xml:space="preserve"> </w:t>
      </w:r>
    </w:p>
    <w:p w14:paraId="746E6E7B" w14:textId="77777777" w:rsidR="007F1516" w:rsidRDefault="007F1516" w:rsidP="00572E45">
      <w:pPr>
        <w:pStyle w:val="FootnoteText"/>
        <w:rPr>
          <w:sz w:val="24"/>
          <w:szCs w:val="24"/>
          <w:lang w:val="en-US"/>
        </w:rPr>
      </w:pPr>
    </w:p>
    <w:p w14:paraId="63F8DB95" w14:textId="77777777" w:rsidR="00C25BC7" w:rsidRDefault="00572E45" w:rsidP="00572E45">
      <w:pPr>
        <w:pStyle w:val="FootnoteText"/>
        <w:rPr>
          <w:sz w:val="24"/>
          <w:szCs w:val="24"/>
          <w:lang w:val="en-US"/>
        </w:rPr>
      </w:pPr>
      <w:proofErr w:type="spellStart"/>
      <w:r w:rsidRPr="007F1516">
        <w:rPr>
          <w:sz w:val="24"/>
          <w:szCs w:val="24"/>
          <w:lang w:val="en-US"/>
        </w:rPr>
        <w:t>Quam</w:t>
      </w:r>
      <w:proofErr w:type="spellEnd"/>
      <w:r w:rsidR="00C25BC7">
        <w:rPr>
          <w:sz w:val="24"/>
          <w:szCs w:val="24"/>
          <w:lang w:val="en-US"/>
        </w:rPr>
        <w:t>, G. N.</w:t>
      </w:r>
      <w:r w:rsidRPr="007F1516">
        <w:rPr>
          <w:sz w:val="24"/>
          <w:szCs w:val="24"/>
          <w:lang w:val="en-US"/>
        </w:rPr>
        <w:t xml:space="preserve"> and</w:t>
      </w:r>
      <w:r w:rsidR="00C25BC7">
        <w:rPr>
          <w:sz w:val="24"/>
          <w:szCs w:val="24"/>
          <w:lang w:val="en-US"/>
        </w:rPr>
        <w:t xml:space="preserve"> </w:t>
      </w:r>
      <w:proofErr w:type="spellStart"/>
      <w:r w:rsidRPr="007F1516">
        <w:rPr>
          <w:sz w:val="24"/>
          <w:szCs w:val="24"/>
          <w:lang w:val="en-US"/>
        </w:rPr>
        <w:t>Battell-Quam</w:t>
      </w:r>
      <w:proofErr w:type="spellEnd"/>
      <w:r w:rsidRPr="007F1516">
        <w:rPr>
          <w:sz w:val="24"/>
          <w:szCs w:val="24"/>
          <w:lang w:val="en-US"/>
        </w:rPr>
        <w:t>,</w:t>
      </w:r>
      <w:r w:rsidR="00C25BC7">
        <w:rPr>
          <w:sz w:val="24"/>
          <w:szCs w:val="24"/>
          <w:lang w:val="en-US"/>
        </w:rPr>
        <w:t xml:space="preserve"> M. (1934c).</w:t>
      </w:r>
      <w:r w:rsidRPr="007F1516">
        <w:rPr>
          <w:sz w:val="24"/>
          <w:szCs w:val="24"/>
          <w:lang w:val="en-US"/>
        </w:rPr>
        <w:t xml:space="preserve"> Types of graphic classifications of the elements. III. Spiral, helical, and miscellaneous charts. </w:t>
      </w:r>
      <w:r w:rsidRPr="007F1516">
        <w:rPr>
          <w:i/>
          <w:sz w:val="24"/>
          <w:szCs w:val="24"/>
          <w:lang w:val="en-US"/>
        </w:rPr>
        <w:t>Journal of Chemical</w:t>
      </w:r>
      <w:r w:rsidR="00C25BC7">
        <w:rPr>
          <w:i/>
          <w:sz w:val="24"/>
          <w:szCs w:val="24"/>
          <w:lang w:val="en-US"/>
        </w:rPr>
        <w:t>,</w:t>
      </w:r>
      <w:r w:rsidRPr="007F1516">
        <w:rPr>
          <w:i/>
          <w:sz w:val="24"/>
          <w:szCs w:val="24"/>
          <w:lang w:val="en-US"/>
        </w:rPr>
        <w:t xml:space="preserve"> 11</w:t>
      </w:r>
      <w:r w:rsidR="00C25BC7">
        <w:rPr>
          <w:sz w:val="24"/>
          <w:szCs w:val="24"/>
          <w:lang w:val="en-US"/>
        </w:rPr>
        <w:t>,</w:t>
      </w:r>
      <w:r w:rsidRPr="007F1516">
        <w:rPr>
          <w:sz w:val="24"/>
          <w:szCs w:val="24"/>
          <w:lang w:val="en-US"/>
        </w:rPr>
        <w:t xml:space="preserve"> 288-297. </w:t>
      </w:r>
    </w:p>
    <w:p w14:paraId="17F0D923" w14:textId="77777777" w:rsidR="00572E45" w:rsidRPr="00572E45" w:rsidRDefault="00572E45" w:rsidP="007C16FB"/>
    <w:p w14:paraId="18475661" w14:textId="1E73AB4E" w:rsidR="007C16FB" w:rsidRDefault="007C16FB" w:rsidP="007C16FB">
      <w:r w:rsidRPr="00610507">
        <w:t>Scerri</w:t>
      </w:r>
      <w:r>
        <w:t>, E (2006).</w:t>
      </w:r>
      <w:r w:rsidRPr="00610507">
        <w:t xml:space="preserve"> </w:t>
      </w:r>
      <w:r w:rsidRPr="00BF4618">
        <w:rPr>
          <w:i/>
        </w:rPr>
        <w:t>The Periodic Table: Its Story and Its Significance</w:t>
      </w:r>
      <w:r>
        <w:t>.</w:t>
      </w:r>
      <w:r w:rsidRPr="00610507">
        <w:t xml:space="preserve"> </w:t>
      </w:r>
      <w:r>
        <w:t xml:space="preserve">Oxford: </w:t>
      </w:r>
      <w:r w:rsidRPr="00610507">
        <w:t>Oxford University Press</w:t>
      </w:r>
      <w:r>
        <w:t>.</w:t>
      </w:r>
    </w:p>
    <w:p w14:paraId="567FA32E" w14:textId="63831E2E" w:rsidR="001676C1" w:rsidRPr="00FA5F96" w:rsidRDefault="001676C1" w:rsidP="007C16FB"/>
    <w:p w14:paraId="3829C5BE" w14:textId="67092DD9" w:rsidR="00220905" w:rsidRDefault="00220905" w:rsidP="007C16FB">
      <w:r w:rsidRPr="007F1516">
        <w:t>Scerri, E. (2012). Trouble in the P</w:t>
      </w:r>
      <w:r>
        <w:t>e</w:t>
      </w:r>
      <w:r w:rsidRPr="007F1516">
        <w:t>riodic Table</w:t>
      </w:r>
      <w:r>
        <w:t xml:space="preserve">. </w:t>
      </w:r>
      <w:r>
        <w:rPr>
          <w:i/>
        </w:rPr>
        <w:t xml:space="preserve">Education in Chemistry </w:t>
      </w:r>
      <w:r>
        <w:t xml:space="preserve">1 January 2012. Retrieved from </w:t>
      </w:r>
      <w:r w:rsidR="007F1516" w:rsidRPr="007F1516">
        <w:t>https://eic.rsc.org/feature/trouble-in-the-periodic-table/2020266.article</w:t>
      </w:r>
    </w:p>
    <w:p w14:paraId="58BCCE76" w14:textId="71E6BF2E" w:rsidR="00220905" w:rsidRDefault="00220905" w:rsidP="007C16FB"/>
    <w:p w14:paraId="3C41297E" w14:textId="4B5359B6" w:rsidR="00DF1166" w:rsidRDefault="00DF1166" w:rsidP="007C16FB">
      <w:r>
        <w:t>Stanley</w:t>
      </w:r>
      <w:r w:rsidR="00403005">
        <w:t>, M.</w:t>
      </w:r>
      <w:r>
        <w:t xml:space="preserve"> </w:t>
      </w:r>
      <w:r w:rsidR="00403005">
        <w:t>(</w:t>
      </w:r>
      <w:r>
        <w:t>2007</w:t>
      </w:r>
      <w:r w:rsidR="00403005">
        <w:t>). Practical Mystic: Religion, Science, and A. S. Eddington. Chicago/London: University of Chicago Press.</w:t>
      </w:r>
    </w:p>
    <w:p w14:paraId="2D1AB5DD" w14:textId="77777777" w:rsidR="00DF1166" w:rsidRPr="007F1516" w:rsidRDefault="00DF1166" w:rsidP="007C16FB"/>
    <w:p w14:paraId="238882F4" w14:textId="66FE64E6" w:rsidR="001676C1" w:rsidRPr="007F1516" w:rsidRDefault="001676C1" w:rsidP="007F1516">
      <w:r w:rsidRPr="007F1516">
        <w:t xml:space="preserve">Thyssen, O. and </w:t>
      </w:r>
      <w:proofErr w:type="spellStart"/>
      <w:r w:rsidRPr="007F1516">
        <w:t>Binnemans</w:t>
      </w:r>
      <w:proofErr w:type="spellEnd"/>
      <w:r w:rsidRPr="007F1516">
        <w:t>, K. (2011). Accommodation of the Rare Earths in the Periodic Table: A Historical Analysis</w:t>
      </w:r>
      <w:r>
        <w:t xml:space="preserve">. </w:t>
      </w:r>
      <w:r>
        <w:rPr>
          <w:i/>
        </w:rPr>
        <w:t xml:space="preserve">Handbook on the Physics and Chemistry of Rare Earths, 41, </w:t>
      </w:r>
      <w:r>
        <w:t>1–93.</w:t>
      </w:r>
      <w:r w:rsidRPr="007F1516">
        <w:t xml:space="preserve"> </w:t>
      </w:r>
    </w:p>
    <w:p w14:paraId="54927FE6" w14:textId="77777777" w:rsidR="003868DA" w:rsidRDefault="003868DA" w:rsidP="00DD3AF3">
      <w:pPr>
        <w:rPr>
          <w:rFonts w:cstheme="minorHAnsi"/>
        </w:rPr>
      </w:pPr>
    </w:p>
    <w:p w14:paraId="50773FBC" w14:textId="5274789F" w:rsidR="003868DA" w:rsidRDefault="003868DA" w:rsidP="00DD3AF3">
      <w:r>
        <w:t>V</w:t>
      </w:r>
      <w:r w:rsidRPr="00610507">
        <w:t xml:space="preserve">an </w:t>
      </w:r>
      <w:proofErr w:type="spellStart"/>
      <w:r w:rsidRPr="00610507">
        <w:t>Spronsen</w:t>
      </w:r>
      <w:proofErr w:type="spellEnd"/>
      <w:r>
        <w:t>, J. W. (1969).</w:t>
      </w:r>
      <w:r w:rsidRPr="00610507">
        <w:t xml:space="preserve"> </w:t>
      </w:r>
      <w:r w:rsidRPr="00BF4618">
        <w:rPr>
          <w:i/>
        </w:rPr>
        <w:t>The Periodic System of Chemical Elements: A History of the First Hundred Years</w:t>
      </w:r>
      <w:r>
        <w:t>.</w:t>
      </w:r>
      <w:r w:rsidRPr="00610507">
        <w:t xml:space="preserve"> </w:t>
      </w:r>
      <w:r w:rsidR="007C16FB">
        <w:t xml:space="preserve">London and New York: </w:t>
      </w:r>
      <w:r w:rsidRPr="00610507">
        <w:t>Elsevier</w:t>
      </w:r>
      <w:r w:rsidR="007C16FB">
        <w:t>.</w:t>
      </w:r>
    </w:p>
    <w:p w14:paraId="594449B8" w14:textId="77777777" w:rsidR="007C16FB" w:rsidRDefault="007C16FB" w:rsidP="00DD3AF3">
      <w:pPr>
        <w:rPr>
          <w:rFonts w:cstheme="minorHAnsi"/>
        </w:rPr>
      </w:pPr>
    </w:p>
    <w:p w14:paraId="2B40A2CD" w14:textId="13417020" w:rsidR="00DD3AF3" w:rsidRPr="007F1516" w:rsidRDefault="00DD3AF3" w:rsidP="00DD3AF3">
      <w:pPr>
        <w:rPr>
          <w:rFonts w:cstheme="minorHAnsi"/>
        </w:rPr>
      </w:pPr>
      <w:r w:rsidRPr="003868DA">
        <w:rPr>
          <w:rFonts w:cstheme="minorHAnsi"/>
        </w:rPr>
        <w:lastRenderedPageBreak/>
        <w:t xml:space="preserve">Van Tiggelen, B. (2001). </w:t>
      </w:r>
      <w:r w:rsidRPr="000B107C">
        <w:rPr>
          <w:rFonts w:cstheme="minorHAnsi"/>
        </w:rPr>
        <w:t>The Discovery of New Elements and the Boundary Between Physics and Chemistry in the 1920s and 1930s: Th</w:t>
      </w:r>
      <w:r>
        <w:rPr>
          <w:rFonts w:cstheme="minorHAnsi"/>
        </w:rPr>
        <w:t xml:space="preserve">e Case of Elements 43 and 75. In C. Reinhardt (Ed.), </w:t>
      </w:r>
      <w:r w:rsidRPr="00AD7530">
        <w:rPr>
          <w:rFonts w:cstheme="minorHAnsi"/>
          <w:i/>
        </w:rPr>
        <w:t>Chemical sciences in the 20th century</w:t>
      </w:r>
      <w:r>
        <w:rPr>
          <w:rFonts w:cstheme="minorHAnsi"/>
        </w:rPr>
        <w:t xml:space="preserve"> (pp-131–144). </w:t>
      </w:r>
      <w:r w:rsidRPr="007F1516">
        <w:rPr>
          <w:rFonts w:cstheme="minorHAnsi"/>
        </w:rPr>
        <w:t>Weinheim: Wiley-VCH, Weinheim.</w:t>
      </w:r>
    </w:p>
    <w:p w14:paraId="083B5013" w14:textId="631725AC" w:rsidR="0021529C" w:rsidRDefault="0021529C" w:rsidP="007F1516"/>
    <w:p w14:paraId="0A0D318C" w14:textId="6630D604" w:rsidR="00220905" w:rsidRDefault="00220905" w:rsidP="00220905">
      <w:proofErr w:type="spellStart"/>
      <w:r>
        <w:t>WebElements</w:t>
      </w:r>
      <w:proofErr w:type="spellEnd"/>
      <w:r>
        <w:t xml:space="preserve"> (2019). The Periodic Table of Elements. Retrieved from </w:t>
      </w:r>
      <w:r w:rsidR="007F1516" w:rsidRPr="007F1516">
        <w:t>https://www.webelements.com/</w:t>
      </w:r>
    </w:p>
    <w:p w14:paraId="70316955" w14:textId="77777777" w:rsidR="00220905" w:rsidRDefault="00220905" w:rsidP="007F1516"/>
    <w:p w14:paraId="3DF0B1C3" w14:textId="0A013911" w:rsidR="0021529C" w:rsidRDefault="0021529C" w:rsidP="00220905">
      <w:r w:rsidRPr="000551C6">
        <w:t>Weisberg</w:t>
      </w:r>
      <w:r>
        <w:t>, M. (2007).</w:t>
      </w:r>
      <w:r w:rsidRPr="000551C6">
        <w:t xml:space="preserve"> Who is a Modeler</w:t>
      </w:r>
      <w:r>
        <w:t>.</w:t>
      </w:r>
      <w:r w:rsidRPr="000551C6">
        <w:t xml:space="preserve"> </w:t>
      </w:r>
      <w:r w:rsidRPr="007F1516">
        <w:rPr>
          <w:i/>
        </w:rPr>
        <w:t>British Journal for the Philosophy of Science</w:t>
      </w:r>
      <w:r>
        <w:t>,</w:t>
      </w:r>
      <w:r w:rsidRPr="0021529C">
        <w:t xml:space="preserve"> </w:t>
      </w:r>
      <w:r w:rsidRPr="007F1516">
        <w:rPr>
          <w:i/>
        </w:rPr>
        <w:t>58</w:t>
      </w:r>
      <w:r>
        <w:t>,</w:t>
      </w:r>
      <w:r w:rsidRPr="000551C6">
        <w:t xml:space="preserve"> 207-233.</w:t>
      </w:r>
      <w:r>
        <w:t xml:space="preserve"> </w:t>
      </w:r>
    </w:p>
    <w:p w14:paraId="3A6798D2" w14:textId="77777777" w:rsidR="00220905" w:rsidRDefault="00220905" w:rsidP="007F1516"/>
    <w:p w14:paraId="6ACE5823" w14:textId="7A8F3EC7" w:rsidR="0021529C" w:rsidRPr="00C7748F" w:rsidRDefault="0021529C" w:rsidP="007F1516">
      <w:r w:rsidRPr="000551C6">
        <w:t>Woody,</w:t>
      </w:r>
      <w:r>
        <w:t xml:space="preserve"> A. I. (2014).</w:t>
      </w:r>
      <w:r w:rsidRPr="000551C6">
        <w:t xml:space="preserve"> Chemistry’s Periodic Law: Rethinking Representation and Explanation after the Turn to Practice. In </w:t>
      </w:r>
      <w:r>
        <w:t>L. Soler, S. Zwart, M. Lynch and V. Israel-</w:t>
      </w:r>
      <w:proofErr w:type="spellStart"/>
      <w:r>
        <w:t>Jost</w:t>
      </w:r>
      <w:proofErr w:type="spellEnd"/>
      <w:r>
        <w:t xml:space="preserve"> (Eds.), </w:t>
      </w:r>
      <w:r w:rsidRPr="000551C6">
        <w:rPr>
          <w:i/>
        </w:rPr>
        <w:t>Science After the Practice Turn in the Philosophy, History, and Social Studies of Science</w:t>
      </w:r>
      <w:r w:rsidRPr="000551C6">
        <w:t xml:space="preserve"> </w:t>
      </w:r>
      <w:r>
        <w:t xml:space="preserve">(pp. </w:t>
      </w:r>
      <w:r w:rsidRPr="000551C6">
        <w:t>123-150</w:t>
      </w:r>
      <w:r>
        <w:t>)</w:t>
      </w:r>
      <w:r w:rsidRPr="000551C6">
        <w:t>. New York: Routledge.</w:t>
      </w:r>
    </w:p>
    <w:p w14:paraId="26214352" w14:textId="652074C8" w:rsidR="00DD3AF3" w:rsidRPr="007F1516" w:rsidRDefault="00DD3AF3" w:rsidP="007F1516"/>
    <w:p w14:paraId="1B360A32" w14:textId="137B5DB6" w:rsidR="00984A13" w:rsidRPr="00984A13" w:rsidRDefault="00984A13" w:rsidP="007F1516">
      <w:pPr>
        <w:spacing w:line="480" w:lineRule="auto"/>
      </w:pPr>
    </w:p>
    <w:sectPr w:rsidR="00984A13" w:rsidRPr="00984A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384F" w14:textId="77777777" w:rsidR="00330E7A" w:rsidRDefault="00330E7A" w:rsidP="00BD0618">
      <w:r>
        <w:separator/>
      </w:r>
    </w:p>
  </w:endnote>
  <w:endnote w:type="continuationSeparator" w:id="0">
    <w:p w14:paraId="7BD09CDD" w14:textId="77777777" w:rsidR="00330E7A" w:rsidRDefault="00330E7A" w:rsidP="00BD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20861"/>
      <w:docPartObj>
        <w:docPartGallery w:val="Page Numbers (Bottom of Page)"/>
        <w:docPartUnique/>
      </w:docPartObj>
    </w:sdtPr>
    <w:sdtEndPr/>
    <w:sdtContent>
      <w:p w14:paraId="73883BB9" w14:textId="50E92CA7" w:rsidR="00932D7C" w:rsidRDefault="00932D7C">
        <w:pPr>
          <w:pStyle w:val="Footer"/>
          <w:jc w:val="center"/>
        </w:pPr>
        <w:r>
          <w:fldChar w:fldCharType="begin"/>
        </w:r>
        <w:r>
          <w:instrText>PAGE   \* MERGEFORMAT</w:instrText>
        </w:r>
        <w:r>
          <w:fldChar w:fldCharType="separate"/>
        </w:r>
        <w:r>
          <w:rPr>
            <w:lang w:val="nb-NO"/>
          </w:rPr>
          <w:t>2</w:t>
        </w:r>
        <w:r>
          <w:fldChar w:fldCharType="end"/>
        </w:r>
      </w:p>
    </w:sdtContent>
  </w:sdt>
  <w:p w14:paraId="4AC54583" w14:textId="77777777" w:rsidR="00932D7C" w:rsidRDefault="0093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5E93" w14:textId="77777777" w:rsidR="00330E7A" w:rsidRDefault="00330E7A" w:rsidP="00BD0618">
      <w:r>
        <w:separator/>
      </w:r>
    </w:p>
  </w:footnote>
  <w:footnote w:type="continuationSeparator" w:id="0">
    <w:p w14:paraId="55784BFB" w14:textId="77777777" w:rsidR="00330E7A" w:rsidRDefault="00330E7A" w:rsidP="00BD0618">
      <w:r>
        <w:continuationSeparator/>
      </w:r>
    </w:p>
  </w:footnote>
  <w:footnote w:id="1">
    <w:p w14:paraId="3C181CAD" w14:textId="4BF5C608" w:rsidR="00932D7C" w:rsidRPr="00610507" w:rsidRDefault="00932D7C" w:rsidP="00BD0618">
      <w:pPr>
        <w:pStyle w:val="FootnoteText"/>
        <w:rPr>
          <w:lang w:val="en-US"/>
        </w:rPr>
      </w:pPr>
      <w:r>
        <w:rPr>
          <w:rStyle w:val="FootnoteReference"/>
        </w:rPr>
        <w:footnoteRef/>
      </w:r>
      <w:r w:rsidRPr="00610507">
        <w:rPr>
          <w:lang w:val="en-US"/>
        </w:rPr>
        <w:t xml:space="preserve"> </w:t>
      </w:r>
      <w:r>
        <w:rPr>
          <w:lang w:val="en-US"/>
        </w:rPr>
        <w:t xml:space="preserve">Gordin (2017), p. 53. For references to the periodic system as an icon, see e.g. </w:t>
      </w:r>
      <w:proofErr w:type="spellStart"/>
      <w:r>
        <w:rPr>
          <w:lang w:val="en-US"/>
        </w:rPr>
        <w:t>Poliakoff</w:t>
      </w:r>
      <w:proofErr w:type="spellEnd"/>
      <w:r>
        <w:rPr>
          <w:lang w:val="en-US"/>
        </w:rPr>
        <w:t xml:space="preserve"> and Tang (2015); Rosen (2019); FCT (2019). </w:t>
      </w:r>
    </w:p>
  </w:footnote>
  <w:footnote w:id="2">
    <w:p w14:paraId="0410E714" w14:textId="77777777" w:rsidR="00932D7C" w:rsidRPr="007459A2" w:rsidRDefault="00932D7C" w:rsidP="00BD0618">
      <w:pPr>
        <w:pStyle w:val="FootnoteText"/>
        <w:rPr>
          <w:lang w:val="nl-BE"/>
        </w:rPr>
      </w:pPr>
      <w:r>
        <w:rPr>
          <w:rStyle w:val="FootnoteReference"/>
        </w:rPr>
        <w:footnoteRef/>
      </w:r>
      <w:r w:rsidRPr="007459A2">
        <w:rPr>
          <w:lang w:val="nl-BE"/>
        </w:rPr>
        <w:t xml:space="preserve"> IYPT (2019).</w:t>
      </w:r>
    </w:p>
  </w:footnote>
  <w:footnote w:id="3">
    <w:p w14:paraId="177D8FA8" w14:textId="77777777" w:rsidR="00932D7C" w:rsidRPr="007459A2" w:rsidRDefault="00932D7C" w:rsidP="00BD0618">
      <w:pPr>
        <w:pStyle w:val="FootnoteText"/>
        <w:rPr>
          <w:lang w:val="nl-BE"/>
        </w:rPr>
      </w:pPr>
      <w:r>
        <w:rPr>
          <w:rStyle w:val="FootnoteReference"/>
        </w:rPr>
        <w:footnoteRef/>
      </w:r>
      <w:r w:rsidRPr="007459A2">
        <w:rPr>
          <w:lang w:val="nl-BE"/>
        </w:rPr>
        <w:t xml:space="preserve"> Van Tiggelen (2001).</w:t>
      </w:r>
    </w:p>
  </w:footnote>
  <w:footnote w:id="4">
    <w:p w14:paraId="5057B02A" w14:textId="0F98CE33" w:rsidR="00B5778E" w:rsidRPr="00C42FED" w:rsidRDefault="00B5778E">
      <w:pPr>
        <w:pStyle w:val="FootnoteText"/>
        <w:rPr>
          <w:lang w:val="en-US"/>
        </w:rPr>
      </w:pPr>
      <w:r>
        <w:rPr>
          <w:rStyle w:val="FootnoteReference"/>
        </w:rPr>
        <w:footnoteRef/>
      </w:r>
      <w:r w:rsidRPr="00C42FED">
        <w:rPr>
          <w:lang w:val="en-US"/>
        </w:rPr>
        <w:t xml:space="preserve"> Atkins (1995)</w:t>
      </w:r>
    </w:p>
  </w:footnote>
  <w:footnote w:id="5">
    <w:p w14:paraId="46FCEC02" w14:textId="04795CAF" w:rsidR="00932D7C" w:rsidRPr="00610507" w:rsidRDefault="00932D7C" w:rsidP="00BD0618">
      <w:pPr>
        <w:pStyle w:val="FootnoteText"/>
        <w:rPr>
          <w:lang w:val="en-US"/>
        </w:rPr>
      </w:pPr>
      <w:r>
        <w:rPr>
          <w:rStyle w:val="FootnoteReference"/>
        </w:rPr>
        <w:footnoteRef/>
      </w:r>
      <w:r w:rsidRPr="007459A2">
        <w:rPr>
          <w:lang w:val="nl-BE"/>
        </w:rPr>
        <w:t xml:space="preserve"> </w:t>
      </w:r>
      <w:r>
        <w:rPr>
          <w:lang w:val="nl-BE"/>
        </w:rPr>
        <w:t xml:space="preserve">Meinel (2009). </w:t>
      </w:r>
    </w:p>
  </w:footnote>
  <w:footnote w:id="6">
    <w:p w14:paraId="6E6CDA30" w14:textId="313FFA8E" w:rsidR="00932D7C" w:rsidRPr="00610507" w:rsidRDefault="00932D7C" w:rsidP="00BD0618">
      <w:pPr>
        <w:pStyle w:val="FootnoteText"/>
        <w:rPr>
          <w:lang w:val="en-US"/>
        </w:rPr>
      </w:pPr>
      <w:r>
        <w:rPr>
          <w:rStyle w:val="FootnoteReference"/>
        </w:rPr>
        <w:footnoteRef/>
      </w:r>
      <w:r w:rsidRPr="00610507">
        <w:rPr>
          <w:lang w:val="en-US"/>
        </w:rPr>
        <w:t xml:space="preserve"> </w:t>
      </w:r>
      <w:r>
        <w:rPr>
          <w:lang w:val="en-US"/>
        </w:rPr>
        <w:t xml:space="preserve">Van </w:t>
      </w:r>
      <w:proofErr w:type="spellStart"/>
      <w:r>
        <w:rPr>
          <w:lang w:val="en-US"/>
        </w:rPr>
        <w:t>Spronsen</w:t>
      </w:r>
      <w:proofErr w:type="spellEnd"/>
      <w:r>
        <w:rPr>
          <w:lang w:val="en-US"/>
        </w:rPr>
        <w:t xml:space="preserve"> (1969); Scerri (2006).</w:t>
      </w:r>
    </w:p>
  </w:footnote>
  <w:footnote w:id="7">
    <w:p w14:paraId="60FB5F71" w14:textId="357E3DB3" w:rsidR="00932D7C" w:rsidRPr="00B94291" w:rsidRDefault="00932D7C" w:rsidP="00BD0618">
      <w:pPr>
        <w:pStyle w:val="FootnoteText"/>
        <w:rPr>
          <w:lang w:val="en-US"/>
        </w:rPr>
      </w:pPr>
      <w:r>
        <w:rPr>
          <w:rStyle w:val="FootnoteReference"/>
        </w:rPr>
        <w:footnoteRef/>
      </w:r>
      <w:r w:rsidRPr="000551C6">
        <w:rPr>
          <w:lang w:val="en-US"/>
        </w:rPr>
        <w:t xml:space="preserve"> </w:t>
      </w:r>
      <w:r w:rsidRPr="00B94291">
        <w:rPr>
          <w:lang w:val="en-US"/>
        </w:rPr>
        <w:t>A remarkable ex</w:t>
      </w:r>
      <w:r>
        <w:rPr>
          <w:lang w:val="en-US"/>
        </w:rPr>
        <w:t>am</w:t>
      </w:r>
      <w:r w:rsidRPr="00B94291">
        <w:rPr>
          <w:lang w:val="en-US"/>
        </w:rPr>
        <w:t xml:space="preserve">ple is </w:t>
      </w:r>
      <w:proofErr w:type="spellStart"/>
      <w:r>
        <w:rPr>
          <w:lang w:val="en-US"/>
        </w:rPr>
        <w:t>Kedrov</w:t>
      </w:r>
      <w:proofErr w:type="spellEnd"/>
      <w:r>
        <w:rPr>
          <w:lang w:val="en-US"/>
        </w:rPr>
        <w:t xml:space="preserve"> (1958), </w:t>
      </w:r>
      <w:r w:rsidRPr="00B94291">
        <w:rPr>
          <w:lang w:val="en-US"/>
        </w:rPr>
        <w:t>which is based on a reconstitution from the sparse drafts</w:t>
      </w:r>
      <w:r>
        <w:rPr>
          <w:lang w:val="en-US"/>
        </w:rPr>
        <w:t>,</w:t>
      </w:r>
      <w:r w:rsidRPr="00B94291">
        <w:rPr>
          <w:lang w:val="en-US"/>
        </w:rPr>
        <w:t xml:space="preserve"> or more recently: </w:t>
      </w:r>
      <w:proofErr w:type="spellStart"/>
      <w:r>
        <w:rPr>
          <w:lang w:val="en-US"/>
        </w:rPr>
        <w:t>Dimitriev</w:t>
      </w:r>
      <w:proofErr w:type="spellEnd"/>
      <w:r>
        <w:rPr>
          <w:lang w:val="en-US"/>
        </w:rPr>
        <w:t xml:space="preserve"> (2004)</w:t>
      </w:r>
      <w:r w:rsidRPr="00B94291">
        <w:rPr>
          <w:lang w:val="en-US"/>
        </w:rPr>
        <w:t>.</w:t>
      </w:r>
    </w:p>
  </w:footnote>
  <w:footnote w:id="8">
    <w:p w14:paraId="26896392" w14:textId="29232A10" w:rsidR="00932D7C" w:rsidRPr="008C7CD5" w:rsidRDefault="00932D7C" w:rsidP="00BD0618">
      <w:pPr>
        <w:pStyle w:val="FootnoteText"/>
        <w:rPr>
          <w:lang w:val="en-US"/>
        </w:rPr>
      </w:pPr>
      <w:r>
        <w:rPr>
          <w:rStyle w:val="FootnoteReference"/>
        </w:rPr>
        <w:footnoteRef/>
      </w:r>
      <w:r w:rsidRPr="008C7CD5">
        <w:rPr>
          <w:lang w:val="en-US"/>
        </w:rPr>
        <w:t xml:space="preserve"> The first such lists were drawn by the couple </w:t>
      </w:r>
      <w:proofErr w:type="spellStart"/>
      <w:r>
        <w:rPr>
          <w:lang w:val="en-US"/>
        </w:rPr>
        <w:t>Quam</w:t>
      </w:r>
      <w:proofErr w:type="spellEnd"/>
      <w:r>
        <w:rPr>
          <w:lang w:val="en-US"/>
        </w:rPr>
        <w:t xml:space="preserve"> and </w:t>
      </w:r>
      <w:proofErr w:type="spellStart"/>
      <w:r>
        <w:rPr>
          <w:lang w:val="en-US"/>
        </w:rPr>
        <w:t>Battell-Quam</w:t>
      </w:r>
      <w:proofErr w:type="spellEnd"/>
      <w:r>
        <w:rPr>
          <w:lang w:val="en-US"/>
        </w:rPr>
        <w:t xml:space="preserve"> (1934a), </w:t>
      </w:r>
      <w:proofErr w:type="spellStart"/>
      <w:r>
        <w:rPr>
          <w:lang w:val="en-US"/>
        </w:rPr>
        <w:t>Quam</w:t>
      </w:r>
      <w:proofErr w:type="spellEnd"/>
      <w:r>
        <w:rPr>
          <w:lang w:val="en-US"/>
        </w:rPr>
        <w:t xml:space="preserve"> and </w:t>
      </w:r>
      <w:proofErr w:type="spellStart"/>
      <w:r>
        <w:rPr>
          <w:lang w:val="en-US"/>
        </w:rPr>
        <w:t>Battell-Quam</w:t>
      </w:r>
      <w:proofErr w:type="spellEnd"/>
      <w:r>
        <w:rPr>
          <w:lang w:val="en-US"/>
        </w:rPr>
        <w:t xml:space="preserve"> (1934b) and </w:t>
      </w:r>
      <w:proofErr w:type="spellStart"/>
      <w:r>
        <w:rPr>
          <w:lang w:val="en-US"/>
        </w:rPr>
        <w:t>Quam</w:t>
      </w:r>
      <w:proofErr w:type="spellEnd"/>
      <w:r>
        <w:rPr>
          <w:lang w:val="en-US"/>
        </w:rPr>
        <w:t xml:space="preserve"> and </w:t>
      </w:r>
      <w:proofErr w:type="spellStart"/>
      <w:r>
        <w:rPr>
          <w:lang w:val="en-US"/>
        </w:rPr>
        <w:t>Battell-Quam</w:t>
      </w:r>
      <w:proofErr w:type="spellEnd"/>
      <w:r>
        <w:rPr>
          <w:lang w:val="en-US"/>
        </w:rPr>
        <w:t xml:space="preserve"> (1934c). </w:t>
      </w:r>
      <w:r w:rsidRPr="008C7CD5">
        <w:rPr>
          <w:lang w:val="en-US"/>
        </w:rPr>
        <w:t xml:space="preserve">Edward G. </w:t>
      </w:r>
      <w:proofErr w:type="spellStart"/>
      <w:r w:rsidRPr="008C7CD5">
        <w:rPr>
          <w:lang w:val="en-US"/>
        </w:rPr>
        <w:t>Mazurs</w:t>
      </w:r>
      <w:proofErr w:type="spellEnd"/>
      <w:r w:rsidRPr="008C7CD5">
        <w:rPr>
          <w:lang w:val="en-US"/>
        </w:rPr>
        <w:t xml:space="preserve"> </w:t>
      </w:r>
      <w:r>
        <w:rPr>
          <w:lang w:val="en-US"/>
        </w:rPr>
        <w:t xml:space="preserve">(1974) </w:t>
      </w:r>
      <w:r w:rsidRPr="008C7CD5">
        <w:rPr>
          <w:lang w:val="en-US"/>
        </w:rPr>
        <w:t>has furthe</w:t>
      </w:r>
      <w:r>
        <w:rPr>
          <w:lang w:val="en-US"/>
        </w:rPr>
        <w:t>r</w:t>
      </w:r>
      <w:r w:rsidRPr="008C7CD5">
        <w:rPr>
          <w:lang w:val="en-US"/>
        </w:rPr>
        <w:t>more also organized the wealth of tables into a system</w:t>
      </w:r>
      <w:r>
        <w:rPr>
          <w:lang w:val="en-US"/>
        </w:rPr>
        <w:t>.</w:t>
      </w:r>
      <w:r w:rsidRPr="008C7CD5">
        <w:rPr>
          <w:lang w:val="en-US"/>
        </w:rPr>
        <w:t xml:space="preserve"> </w:t>
      </w:r>
    </w:p>
  </w:footnote>
  <w:footnote w:id="9">
    <w:p w14:paraId="7B508C8D" w14:textId="77777777" w:rsidR="00932D7C" w:rsidRPr="001F0019" w:rsidRDefault="00932D7C" w:rsidP="007240F5">
      <w:pPr>
        <w:pStyle w:val="FootnoteText"/>
      </w:pPr>
      <w:r>
        <w:rPr>
          <w:rStyle w:val="FootnoteReference"/>
        </w:rPr>
        <w:footnoteRef/>
      </w:r>
      <w:r w:rsidRPr="001F0019">
        <w:t xml:space="preserve"> Kragh (1996); Giunta (2001); Van </w:t>
      </w:r>
      <w:proofErr w:type="spellStart"/>
      <w:r w:rsidRPr="001F0019">
        <w:t>Spronsen</w:t>
      </w:r>
      <w:proofErr w:type="spellEnd"/>
      <w:r w:rsidRPr="001F0019">
        <w:t xml:space="preserve"> (1969); </w:t>
      </w:r>
      <w:r w:rsidRPr="0021529C">
        <w:t xml:space="preserve">Bensaude-Vincent (1986); Gordin (2004); Gordin (2012); </w:t>
      </w:r>
      <w:proofErr w:type="spellStart"/>
      <w:r w:rsidRPr="0021529C">
        <w:t>Kaji</w:t>
      </w:r>
      <w:proofErr w:type="spellEnd"/>
      <w:r w:rsidRPr="0021529C">
        <w:t xml:space="preserve"> </w:t>
      </w:r>
      <w:r w:rsidRPr="0021529C">
        <w:rPr>
          <w:i/>
        </w:rPr>
        <w:t xml:space="preserve">et al. </w:t>
      </w:r>
      <w:r w:rsidRPr="0021529C">
        <w:t>(2015), Lykknes and Van Tiggelen (201</w:t>
      </w:r>
      <w:r>
        <w:t xml:space="preserve">9). </w:t>
      </w:r>
    </w:p>
  </w:footnote>
  <w:footnote w:id="10">
    <w:p w14:paraId="26AF2C57" w14:textId="60F8B1DE" w:rsidR="00932D7C" w:rsidRPr="00E72ABD" w:rsidRDefault="00932D7C" w:rsidP="00BD0618">
      <w:pPr>
        <w:pStyle w:val="FootnoteText"/>
      </w:pPr>
      <w:r>
        <w:rPr>
          <w:rStyle w:val="FootnoteReference"/>
        </w:rPr>
        <w:footnoteRef/>
      </w:r>
      <w:r w:rsidRPr="00FC7B85">
        <w:t xml:space="preserve"> </w:t>
      </w:r>
      <w:r w:rsidRPr="00162772">
        <w:t xml:space="preserve">Weisberg (2007); Woody (2014). </w:t>
      </w:r>
    </w:p>
  </w:footnote>
  <w:footnote w:id="11">
    <w:p w14:paraId="2944D734" w14:textId="636E0AFE" w:rsidR="00932D7C" w:rsidRPr="00FC7B85" w:rsidRDefault="00932D7C" w:rsidP="00BD0618">
      <w:pPr>
        <w:pStyle w:val="FootnoteText"/>
      </w:pPr>
      <w:r>
        <w:rPr>
          <w:rStyle w:val="FootnoteReference"/>
        </w:rPr>
        <w:footnoteRef/>
      </w:r>
      <w:r w:rsidRPr="00FC7B85">
        <w:t xml:space="preserve"> </w:t>
      </w:r>
      <w:proofErr w:type="spellStart"/>
      <w:r w:rsidRPr="00FC7B85">
        <w:t>Proc</w:t>
      </w:r>
      <w:r w:rsidRPr="00004C2E">
        <w:t>tor</w:t>
      </w:r>
      <w:proofErr w:type="spellEnd"/>
      <w:r w:rsidRPr="00004C2E">
        <w:t xml:space="preserve"> (1991); </w:t>
      </w:r>
      <w:proofErr w:type="spellStart"/>
      <w:r w:rsidRPr="00FC7B85">
        <w:t>Merton</w:t>
      </w:r>
      <w:proofErr w:type="spellEnd"/>
      <w:r w:rsidRPr="00FC7B85">
        <w:t xml:space="preserve"> (1942); Douglas (2013); Douglas (2016); </w:t>
      </w:r>
      <w:r w:rsidRPr="00004C2E">
        <w:t xml:space="preserve">Graham (1981); </w:t>
      </w:r>
      <w:proofErr w:type="spellStart"/>
      <w:r w:rsidRPr="00FC7B85">
        <w:t>Allchin</w:t>
      </w:r>
      <w:proofErr w:type="spellEnd"/>
      <w:r w:rsidRPr="00FC7B85">
        <w:t xml:space="preserve"> (1999); IEP (2019); Merchant (1981)</w:t>
      </w:r>
      <w:r w:rsidRPr="00004C2E">
        <w:t>; Stanley (2007)</w:t>
      </w:r>
      <w:r w:rsidRPr="00FC7B85">
        <w:t xml:space="preserve">. </w:t>
      </w:r>
    </w:p>
  </w:footnote>
  <w:footnote w:id="12">
    <w:p w14:paraId="5100B850" w14:textId="77777777" w:rsidR="00932D7C" w:rsidRPr="003816B4" w:rsidRDefault="00932D7C" w:rsidP="00BD0618">
      <w:pPr>
        <w:pStyle w:val="FootnoteText"/>
      </w:pPr>
      <w:r>
        <w:rPr>
          <w:rStyle w:val="FootnoteReference"/>
        </w:rPr>
        <w:footnoteRef/>
      </w:r>
      <w:r w:rsidRPr="003816B4">
        <w:t xml:space="preserve"> Douglas (2013); Douglas (2015).</w:t>
      </w:r>
    </w:p>
  </w:footnote>
  <w:footnote w:id="13">
    <w:p w14:paraId="7D127F01" w14:textId="0E753ED6" w:rsidR="00932D7C" w:rsidRPr="0028445D" w:rsidRDefault="00932D7C">
      <w:pPr>
        <w:pStyle w:val="FootnoteText"/>
        <w:rPr>
          <w:lang w:val="en-US"/>
        </w:rPr>
      </w:pPr>
      <w:r>
        <w:rPr>
          <w:rStyle w:val="FootnoteReference"/>
        </w:rPr>
        <w:footnoteRef/>
      </w:r>
      <w:r w:rsidRPr="0028445D">
        <w:rPr>
          <w:lang w:val="en-US"/>
        </w:rPr>
        <w:t xml:space="preserve"> Klein (2003); Gordin (2018).</w:t>
      </w:r>
    </w:p>
  </w:footnote>
  <w:footnote w:id="14">
    <w:p w14:paraId="397BD399" w14:textId="1D822621" w:rsidR="00932D7C" w:rsidRPr="00F63A3D" w:rsidRDefault="00932D7C">
      <w:pPr>
        <w:pStyle w:val="FootnoteText"/>
        <w:rPr>
          <w:lang w:val="en-US"/>
        </w:rPr>
      </w:pPr>
      <w:r>
        <w:rPr>
          <w:rStyle w:val="FootnoteReference"/>
        </w:rPr>
        <w:footnoteRef/>
      </w:r>
      <w:r w:rsidRPr="00F63A3D">
        <w:rPr>
          <w:lang w:val="en-US"/>
        </w:rPr>
        <w:t xml:space="preserve"> </w:t>
      </w:r>
      <w:r>
        <w:rPr>
          <w:lang w:val="en-US"/>
        </w:rPr>
        <w:t>Bensaude-Vincent</w:t>
      </w:r>
      <w:r w:rsidRPr="00F63A3D">
        <w:rPr>
          <w:lang w:val="en-US"/>
        </w:rPr>
        <w:t xml:space="preserve"> use</w:t>
      </w:r>
      <w:r>
        <w:rPr>
          <w:lang w:val="en-US"/>
        </w:rPr>
        <w:t>s</w:t>
      </w:r>
      <w:r w:rsidRPr="00F63A3D">
        <w:rPr>
          <w:lang w:val="en-US"/>
        </w:rPr>
        <w:t xml:space="preserve"> t</w:t>
      </w:r>
      <w:r>
        <w:rPr>
          <w:lang w:val="en-US"/>
        </w:rPr>
        <w:t xml:space="preserve">he concept of paradigm shift in the Kuhnian sense. </w:t>
      </w:r>
      <w:r w:rsidR="00424D5F">
        <w:rPr>
          <w:lang w:val="en-US"/>
        </w:rPr>
        <w:t>See Kuhn (1962)</w:t>
      </w:r>
      <w:r w:rsidR="0028445D">
        <w:rPr>
          <w:lang w:val="en-US"/>
        </w:rPr>
        <w:t>.</w:t>
      </w:r>
    </w:p>
  </w:footnote>
  <w:footnote w:id="15">
    <w:p w14:paraId="4208B389" w14:textId="504E566C" w:rsidR="00932D7C" w:rsidRPr="00D0729C" w:rsidRDefault="00932D7C">
      <w:pPr>
        <w:pStyle w:val="FootnoteText"/>
        <w:rPr>
          <w:lang w:val="en-US"/>
        </w:rPr>
      </w:pPr>
      <w:r>
        <w:rPr>
          <w:rStyle w:val="FootnoteReference"/>
        </w:rPr>
        <w:footnoteRef/>
      </w:r>
      <w:r w:rsidRPr="00D0729C">
        <w:rPr>
          <w:lang w:val="en-US"/>
        </w:rPr>
        <w:t xml:space="preserve"> The full title o</w:t>
      </w:r>
      <w:r>
        <w:rPr>
          <w:lang w:val="en-US"/>
        </w:rPr>
        <w:t>f the essay is “</w:t>
      </w:r>
      <w:r w:rsidRPr="00D0729C">
        <w:rPr>
          <w:rFonts w:eastAsia="Times New Roman" w:cstheme="minorHAnsi"/>
          <w:color w:val="000000" w:themeColor="text1"/>
          <w:shd w:val="clear" w:color="auto" w:fill="FFFFFF"/>
          <w:lang w:val="en-US" w:eastAsia="fr-FR" w:bidi="he-IL"/>
        </w:rPr>
        <w:t>The periodic table as an icon. A perspective from the philosophy of Charles Sanders Peirce»</w:t>
      </w:r>
    </w:p>
  </w:footnote>
  <w:footnote w:id="16">
    <w:p w14:paraId="4CFDDA3B" w14:textId="06765D54" w:rsidR="00932D7C" w:rsidRPr="00D449EE" w:rsidRDefault="00932D7C">
      <w:pPr>
        <w:pStyle w:val="FootnoteText"/>
        <w:rPr>
          <w:lang w:val="en-US"/>
        </w:rPr>
      </w:pPr>
      <w:r>
        <w:rPr>
          <w:rStyle w:val="FootnoteReference"/>
        </w:rPr>
        <w:footnoteRef/>
      </w:r>
      <w:r w:rsidRPr="00D449EE">
        <w:rPr>
          <w:lang w:val="en-US"/>
        </w:rPr>
        <w:t xml:space="preserve"> </w:t>
      </w:r>
      <w:r>
        <w:rPr>
          <w:lang w:val="en-US"/>
        </w:rPr>
        <w:t>The full title of the essay is “</w:t>
      </w:r>
      <w:r w:rsidRPr="00D449EE">
        <w:rPr>
          <w:rFonts w:eastAsia="Times New Roman" w:cstheme="minorHAnsi"/>
          <w:color w:val="000000" w:themeColor="text1"/>
          <w:shd w:val="clear" w:color="auto" w:fill="FFFFFF"/>
          <w:lang w:val="en-US" w:eastAsia="fr-FR" w:bidi="he-IL"/>
        </w:rPr>
        <w:t>The periodic system and the idea of a chemical element</w:t>
      </w:r>
      <w:r>
        <w:rPr>
          <w:rFonts w:eastAsia="Times New Roman" w:cstheme="minorHAnsi"/>
          <w:color w:val="000000" w:themeColor="text1"/>
          <w:shd w:val="clear" w:color="auto" w:fill="FFFFFF"/>
          <w:lang w:val="en-US" w:eastAsia="fr-FR" w:bidi="he-IL"/>
        </w:rPr>
        <w:t xml:space="preserve">: From Mendeleev to </w:t>
      </w:r>
      <w:proofErr w:type="spellStart"/>
      <w:r>
        <w:rPr>
          <w:rFonts w:eastAsia="Times New Roman" w:cstheme="minorHAnsi"/>
          <w:color w:val="000000" w:themeColor="text1"/>
          <w:shd w:val="clear" w:color="auto" w:fill="FFFFFF"/>
          <w:lang w:val="en-US" w:eastAsia="fr-FR" w:bidi="he-IL"/>
        </w:rPr>
        <w:t>superheavy</w:t>
      </w:r>
      <w:proofErr w:type="spellEnd"/>
      <w:r>
        <w:rPr>
          <w:rFonts w:eastAsia="Times New Roman" w:cstheme="minorHAnsi"/>
          <w:color w:val="000000" w:themeColor="text1"/>
          <w:shd w:val="clear" w:color="auto" w:fill="FFFFFF"/>
          <w:lang w:val="en-US" w:eastAsia="fr-FR" w:bidi="he-IL"/>
        </w:rPr>
        <w:t xml:space="preserve"> elements”.</w:t>
      </w:r>
    </w:p>
  </w:footnote>
  <w:footnote w:id="17">
    <w:p w14:paraId="23ABA769" w14:textId="5744A65C" w:rsidR="00932D7C" w:rsidRPr="00D449EE" w:rsidRDefault="00932D7C" w:rsidP="00BD0618">
      <w:pPr>
        <w:pStyle w:val="FootnoteText"/>
        <w:rPr>
          <w:lang w:val="en-US"/>
        </w:rPr>
      </w:pPr>
      <w:r>
        <w:rPr>
          <w:rStyle w:val="FootnoteReference"/>
        </w:rPr>
        <w:footnoteRef/>
      </w:r>
      <w:r w:rsidRPr="00D449EE">
        <w:rPr>
          <w:lang w:val="en-US"/>
        </w:rPr>
        <w:t xml:space="preserve"> Kragh (2012). </w:t>
      </w:r>
    </w:p>
  </w:footnote>
  <w:footnote w:id="18">
    <w:p w14:paraId="6B0220BE" w14:textId="2E917CF6" w:rsidR="00932D7C" w:rsidRPr="001676C1" w:rsidRDefault="00932D7C">
      <w:pPr>
        <w:pStyle w:val="FootnoteText"/>
        <w:rPr>
          <w:lang w:val="en-US"/>
        </w:rPr>
      </w:pPr>
      <w:r>
        <w:rPr>
          <w:rStyle w:val="FootnoteReference"/>
        </w:rPr>
        <w:footnoteRef/>
      </w:r>
      <w:r w:rsidRPr="001676C1">
        <w:rPr>
          <w:lang w:val="en-US"/>
        </w:rPr>
        <w:t xml:space="preserve"> For the challenges related to </w:t>
      </w:r>
      <w:r>
        <w:rPr>
          <w:lang w:val="en-US"/>
        </w:rPr>
        <w:t xml:space="preserve">the accommodation of the rare earth elements, see Thyssen and </w:t>
      </w:r>
      <w:proofErr w:type="spellStart"/>
      <w:r>
        <w:rPr>
          <w:lang w:val="en-US"/>
        </w:rPr>
        <w:t>Binnemans</w:t>
      </w:r>
      <w:proofErr w:type="spellEnd"/>
      <w:r>
        <w:rPr>
          <w:lang w:val="en-US"/>
        </w:rPr>
        <w:t xml:space="preserve"> (2011).</w:t>
      </w:r>
    </w:p>
  </w:footnote>
  <w:footnote w:id="19">
    <w:p w14:paraId="22BDC147" w14:textId="08E8E1D4" w:rsidR="00932D7C" w:rsidRPr="0065751D" w:rsidRDefault="00932D7C">
      <w:pPr>
        <w:pStyle w:val="FootnoteText"/>
        <w:rPr>
          <w:lang w:val="en-US"/>
        </w:rPr>
      </w:pPr>
      <w:r>
        <w:rPr>
          <w:rStyle w:val="FootnoteReference"/>
        </w:rPr>
        <w:footnoteRef/>
      </w:r>
      <w:r w:rsidRPr="0065751D">
        <w:rPr>
          <w:lang w:val="en-US"/>
        </w:rPr>
        <w:t xml:space="preserve"> On the </w:t>
      </w:r>
      <w:r>
        <w:rPr>
          <w:lang w:val="en-US"/>
        </w:rPr>
        <w:t xml:space="preserve">reception of the periodic law in America and Britain, see Brush (1996). </w:t>
      </w:r>
    </w:p>
  </w:footnote>
  <w:footnote w:id="20">
    <w:p w14:paraId="21D593BC" w14:textId="70AACA13" w:rsidR="00932D7C" w:rsidRPr="00220905" w:rsidRDefault="00932D7C">
      <w:pPr>
        <w:pStyle w:val="FootnoteText"/>
        <w:rPr>
          <w:lang w:val="en-US"/>
        </w:rPr>
      </w:pPr>
      <w:r>
        <w:rPr>
          <w:rStyle w:val="FootnoteReference"/>
        </w:rPr>
        <w:footnoteRef/>
      </w:r>
      <w:r w:rsidRPr="00220905">
        <w:rPr>
          <w:lang w:val="en-US"/>
        </w:rPr>
        <w:t xml:space="preserve"> For two examples, see </w:t>
      </w:r>
      <w:proofErr w:type="spellStart"/>
      <w:r w:rsidRPr="00220905">
        <w:rPr>
          <w:lang w:val="en-US"/>
        </w:rPr>
        <w:t>WebElements</w:t>
      </w:r>
      <w:proofErr w:type="spellEnd"/>
      <w:r w:rsidRPr="00220905">
        <w:rPr>
          <w:lang w:val="en-US"/>
        </w:rPr>
        <w:t xml:space="preserve"> (</w:t>
      </w:r>
      <w:r>
        <w:rPr>
          <w:lang w:val="en-US"/>
        </w:rPr>
        <w:t>2019) and Scerri (2012).</w:t>
      </w:r>
    </w:p>
  </w:footnote>
  <w:footnote w:id="21">
    <w:p w14:paraId="7B29E843" w14:textId="7829B41C" w:rsidR="00932D7C" w:rsidRPr="00494CAA" w:rsidRDefault="00932D7C">
      <w:pPr>
        <w:pStyle w:val="FootnoteText"/>
      </w:pPr>
      <w:r>
        <w:rPr>
          <w:rStyle w:val="FootnoteReference"/>
        </w:rPr>
        <w:footnoteRef/>
      </w:r>
      <w:r w:rsidRPr="00494CAA">
        <w:t xml:space="preserve"> </w:t>
      </w:r>
      <w:proofErr w:type="spellStart"/>
      <w:r w:rsidRPr="00494CAA">
        <w:t>Lavoisier</w:t>
      </w:r>
      <w:proofErr w:type="spellEnd"/>
      <w:r w:rsidRPr="00494CAA">
        <w:t xml:space="preserve"> (1782), p. 499.</w:t>
      </w:r>
    </w:p>
  </w:footnote>
  <w:footnote w:id="22">
    <w:p w14:paraId="2D1E64BA" w14:textId="0F0C4F92" w:rsidR="00932D7C" w:rsidRPr="00494CAA" w:rsidRDefault="00932D7C">
      <w:pPr>
        <w:pStyle w:val="FootnoteText"/>
      </w:pPr>
      <w:r>
        <w:rPr>
          <w:rStyle w:val="FootnoteReference"/>
        </w:rPr>
        <w:footnoteRef/>
      </w:r>
      <w:r w:rsidRPr="00494CAA">
        <w:t xml:space="preserve"> </w:t>
      </w:r>
      <w:proofErr w:type="spellStart"/>
      <w:r w:rsidRPr="00494CAA">
        <w:t>Brush</w:t>
      </w:r>
      <w:proofErr w:type="spellEnd"/>
      <w:r w:rsidRPr="00494CAA">
        <w:t xml:space="preserve"> (1996); </w:t>
      </w:r>
      <w:proofErr w:type="spellStart"/>
      <w:r w:rsidRPr="00494CAA">
        <w:t>Kaji</w:t>
      </w:r>
      <w:proofErr w:type="spellEnd"/>
      <w:r w:rsidRPr="00494CAA">
        <w:t xml:space="preserve"> </w:t>
      </w:r>
      <w:r w:rsidRPr="00494CAA">
        <w:rPr>
          <w:i/>
        </w:rPr>
        <w:t>et al.</w:t>
      </w:r>
      <w:r w:rsidRPr="00494CAA">
        <w:t xml:space="preserve"> (2015).</w:t>
      </w:r>
    </w:p>
  </w:footnote>
  <w:footnote w:id="23">
    <w:p w14:paraId="5D06E3E1" w14:textId="64719AB6" w:rsidR="00932D7C" w:rsidRPr="00FA5F96" w:rsidRDefault="00932D7C">
      <w:pPr>
        <w:pStyle w:val="FootnoteText"/>
        <w:rPr>
          <w:lang w:val="en-US"/>
        </w:rPr>
      </w:pPr>
      <w:r>
        <w:rPr>
          <w:rStyle w:val="FootnoteReference"/>
        </w:rPr>
        <w:footnoteRef/>
      </w:r>
      <w:r w:rsidRPr="00494CAA">
        <w:t xml:space="preserve"> Nye (1992). </w:t>
      </w:r>
      <w:r>
        <w:rPr>
          <w:lang w:val="en-US"/>
        </w:rPr>
        <w:t>O</w:t>
      </w:r>
      <w:r w:rsidRPr="00FA5F96">
        <w:rPr>
          <w:lang w:val="en-US"/>
        </w:rPr>
        <w:t xml:space="preserve">n the reductionist program applied to the periodic system, see </w:t>
      </w:r>
      <w:proofErr w:type="spellStart"/>
      <w:r w:rsidRPr="00FA5F96">
        <w:rPr>
          <w:lang w:val="en-US"/>
        </w:rPr>
        <w:t>Hettema</w:t>
      </w:r>
      <w:proofErr w:type="spellEnd"/>
      <w:r w:rsidRPr="00FA5F96">
        <w:rPr>
          <w:lang w:val="en-US"/>
        </w:rPr>
        <w:t xml:space="preserve"> (2012).</w:t>
      </w:r>
    </w:p>
  </w:footnote>
  <w:footnote w:id="24">
    <w:p w14:paraId="4251EA6C" w14:textId="7B88C465" w:rsidR="00F912F2" w:rsidRPr="00F912F2" w:rsidRDefault="00F912F2">
      <w:pPr>
        <w:pStyle w:val="FootnoteText"/>
        <w:rPr>
          <w:lang w:val="en-US"/>
        </w:rPr>
      </w:pPr>
      <w:r>
        <w:rPr>
          <w:rStyle w:val="FootnoteReference"/>
        </w:rPr>
        <w:footnoteRef/>
      </w:r>
      <w:r w:rsidRPr="00F912F2">
        <w:rPr>
          <w:lang w:val="en-US"/>
        </w:rPr>
        <w:t xml:space="preserve"> </w:t>
      </w:r>
      <w:proofErr w:type="gramStart"/>
      <w:r w:rsidRPr="00F912F2">
        <w:rPr>
          <w:lang w:val="en-US"/>
        </w:rPr>
        <w:t>Also</w:t>
      </w:r>
      <w:proofErr w:type="gramEnd"/>
      <w:r w:rsidRPr="00F912F2">
        <w:rPr>
          <w:lang w:val="en-US"/>
        </w:rPr>
        <w:t xml:space="preserve"> in the Kuhnian sense o</w:t>
      </w:r>
      <w:r>
        <w:rPr>
          <w:lang w:val="en-US"/>
        </w:rPr>
        <w:t>f the word.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18"/>
    <w:rsid w:val="0000258C"/>
    <w:rsid w:val="00004C2E"/>
    <w:rsid w:val="00011D7D"/>
    <w:rsid w:val="00032727"/>
    <w:rsid w:val="00055CBF"/>
    <w:rsid w:val="00056BFA"/>
    <w:rsid w:val="00062A03"/>
    <w:rsid w:val="00065ED3"/>
    <w:rsid w:val="00075F41"/>
    <w:rsid w:val="00081341"/>
    <w:rsid w:val="000821E6"/>
    <w:rsid w:val="00083437"/>
    <w:rsid w:val="000849B9"/>
    <w:rsid w:val="000B0EFE"/>
    <w:rsid w:val="000B7439"/>
    <w:rsid w:val="000C1654"/>
    <w:rsid w:val="000C4564"/>
    <w:rsid w:val="000D3217"/>
    <w:rsid w:val="000D79EA"/>
    <w:rsid w:val="000D7A05"/>
    <w:rsid w:val="000E4FAC"/>
    <w:rsid w:val="000F1D10"/>
    <w:rsid w:val="000F2D9E"/>
    <w:rsid w:val="0010556D"/>
    <w:rsid w:val="00105776"/>
    <w:rsid w:val="001076D5"/>
    <w:rsid w:val="001126DE"/>
    <w:rsid w:val="00116988"/>
    <w:rsid w:val="0012618F"/>
    <w:rsid w:val="00132DB5"/>
    <w:rsid w:val="00150C1A"/>
    <w:rsid w:val="00162772"/>
    <w:rsid w:val="001676C1"/>
    <w:rsid w:val="00172779"/>
    <w:rsid w:val="0017356E"/>
    <w:rsid w:val="0018405A"/>
    <w:rsid w:val="00191544"/>
    <w:rsid w:val="00196401"/>
    <w:rsid w:val="00197672"/>
    <w:rsid w:val="001A1F20"/>
    <w:rsid w:val="001A4F01"/>
    <w:rsid w:val="001A56CF"/>
    <w:rsid w:val="001B2F3E"/>
    <w:rsid w:val="001B4495"/>
    <w:rsid w:val="001C3724"/>
    <w:rsid w:val="001E442A"/>
    <w:rsid w:val="001E6A3B"/>
    <w:rsid w:val="001F0019"/>
    <w:rsid w:val="001F20E7"/>
    <w:rsid w:val="0021529C"/>
    <w:rsid w:val="002200EE"/>
    <w:rsid w:val="00220905"/>
    <w:rsid w:val="00223712"/>
    <w:rsid w:val="00224034"/>
    <w:rsid w:val="002241DB"/>
    <w:rsid w:val="00232A75"/>
    <w:rsid w:val="00235854"/>
    <w:rsid w:val="002368A1"/>
    <w:rsid w:val="00243877"/>
    <w:rsid w:val="00246CC2"/>
    <w:rsid w:val="00251B31"/>
    <w:rsid w:val="00251EF9"/>
    <w:rsid w:val="00255D3C"/>
    <w:rsid w:val="00257880"/>
    <w:rsid w:val="002634CA"/>
    <w:rsid w:val="00265797"/>
    <w:rsid w:val="0026788A"/>
    <w:rsid w:val="00271721"/>
    <w:rsid w:val="002823AA"/>
    <w:rsid w:val="0028445D"/>
    <w:rsid w:val="002A2CC3"/>
    <w:rsid w:val="002A47B0"/>
    <w:rsid w:val="002B046C"/>
    <w:rsid w:val="002B20BB"/>
    <w:rsid w:val="002B3CE0"/>
    <w:rsid w:val="002B6BEC"/>
    <w:rsid w:val="002F3385"/>
    <w:rsid w:val="002F66FB"/>
    <w:rsid w:val="0030300F"/>
    <w:rsid w:val="00306C4B"/>
    <w:rsid w:val="00310BE0"/>
    <w:rsid w:val="00330E7A"/>
    <w:rsid w:val="00334EE6"/>
    <w:rsid w:val="003435C7"/>
    <w:rsid w:val="00354EF2"/>
    <w:rsid w:val="003816B4"/>
    <w:rsid w:val="0038429C"/>
    <w:rsid w:val="003868DA"/>
    <w:rsid w:val="0039582E"/>
    <w:rsid w:val="00397C34"/>
    <w:rsid w:val="003D1D7B"/>
    <w:rsid w:val="003E0CE7"/>
    <w:rsid w:val="003E6BF6"/>
    <w:rsid w:val="003F6F6F"/>
    <w:rsid w:val="00403005"/>
    <w:rsid w:val="00405D6A"/>
    <w:rsid w:val="00421B0B"/>
    <w:rsid w:val="00424C63"/>
    <w:rsid w:val="00424D5F"/>
    <w:rsid w:val="00435F36"/>
    <w:rsid w:val="00436E4F"/>
    <w:rsid w:val="00445BF6"/>
    <w:rsid w:val="00474082"/>
    <w:rsid w:val="004751C0"/>
    <w:rsid w:val="00476FC5"/>
    <w:rsid w:val="00480472"/>
    <w:rsid w:val="00481274"/>
    <w:rsid w:val="004939E1"/>
    <w:rsid w:val="00494CAA"/>
    <w:rsid w:val="004A527D"/>
    <w:rsid w:val="004A70DB"/>
    <w:rsid w:val="004C2E4E"/>
    <w:rsid w:val="004E278D"/>
    <w:rsid w:val="00507CCB"/>
    <w:rsid w:val="005132D9"/>
    <w:rsid w:val="0051511E"/>
    <w:rsid w:val="00520DB0"/>
    <w:rsid w:val="00527094"/>
    <w:rsid w:val="005364B7"/>
    <w:rsid w:val="005442FB"/>
    <w:rsid w:val="005468ED"/>
    <w:rsid w:val="00563747"/>
    <w:rsid w:val="00564D80"/>
    <w:rsid w:val="00565099"/>
    <w:rsid w:val="00565D01"/>
    <w:rsid w:val="00572E45"/>
    <w:rsid w:val="00573FB0"/>
    <w:rsid w:val="00576D43"/>
    <w:rsid w:val="005805DE"/>
    <w:rsid w:val="00581D27"/>
    <w:rsid w:val="005A5F16"/>
    <w:rsid w:val="005C14B4"/>
    <w:rsid w:val="005C609C"/>
    <w:rsid w:val="005D5078"/>
    <w:rsid w:val="005F487A"/>
    <w:rsid w:val="006231ED"/>
    <w:rsid w:val="00630121"/>
    <w:rsid w:val="00636D01"/>
    <w:rsid w:val="006423BF"/>
    <w:rsid w:val="00644C72"/>
    <w:rsid w:val="006534BB"/>
    <w:rsid w:val="00655A03"/>
    <w:rsid w:val="0065751D"/>
    <w:rsid w:val="006606D7"/>
    <w:rsid w:val="00673C4C"/>
    <w:rsid w:val="00674C54"/>
    <w:rsid w:val="0069787F"/>
    <w:rsid w:val="00697D11"/>
    <w:rsid w:val="006A2790"/>
    <w:rsid w:val="006A469C"/>
    <w:rsid w:val="006B11DC"/>
    <w:rsid w:val="006C02E9"/>
    <w:rsid w:val="006D3071"/>
    <w:rsid w:val="006D4DB4"/>
    <w:rsid w:val="006D6C4E"/>
    <w:rsid w:val="006E43F5"/>
    <w:rsid w:val="006E46D1"/>
    <w:rsid w:val="006F060D"/>
    <w:rsid w:val="006F0BA7"/>
    <w:rsid w:val="00700F00"/>
    <w:rsid w:val="00703046"/>
    <w:rsid w:val="007240F5"/>
    <w:rsid w:val="00755451"/>
    <w:rsid w:val="00755983"/>
    <w:rsid w:val="00762642"/>
    <w:rsid w:val="00773F90"/>
    <w:rsid w:val="00785817"/>
    <w:rsid w:val="007873C8"/>
    <w:rsid w:val="007A7D29"/>
    <w:rsid w:val="007B20B9"/>
    <w:rsid w:val="007B538B"/>
    <w:rsid w:val="007C16FB"/>
    <w:rsid w:val="007D4449"/>
    <w:rsid w:val="007E186C"/>
    <w:rsid w:val="007E3921"/>
    <w:rsid w:val="007E4C1A"/>
    <w:rsid w:val="007F0FD6"/>
    <w:rsid w:val="007F1516"/>
    <w:rsid w:val="00805745"/>
    <w:rsid w:val="00807DCD"/>
    <w:rsid w:val="00811335"/>
    <w:rsid w:val="00812EE1"/>
    <w:rsid w:val="008166A8"/>
    <w:rsid w:val="00826103"/>
    <w:rsid w:val="00847989"/>
    <w:rsid w:val="008720AF"/>
    <w:rsid w:val="00890BC8"/>
    <w:rsid w:val="008939D4"/>
    <w:rsid w:val="008A0530"/>
    <w:rsid w:val="008B0C46"/>
    <w:rsid w:val="008B7D05"/>
    <w:rsid w:val="008C0B5C"/>
    <w:rsid w:val="008D17F0"/>
    <w:rsid w:val="008D29E6"/>
    <w:rsid w:val="008D4EEF"/>
    <w:rsid w:val="008E275F"/>
    <w:rsid w:val="008F2E8B"/>
    <w:rsid w:val="008F3974"/>
    <w:rsid w:val="008F7DD1"/>
    <w:rsid w:val="009006E2"/>
    <w:rsid w:val="00916423"/>
    <w:rsid w:val="00923306"/>
    <w:rsid w:val="00932D7C"/>
    <w:rsid w:val="00935C43"/>
    <w:rsid w:val="00936B6F"/>
    <w:rsid w:val="00940B0E"/>
    <w:rsid w:val="00944ECB"/>
    <w:rsid w:val="00944FCF"/>
    <w:rsid w:val="009515E8"/>
    <w:rsid w:val="009529E8"/>
    <w:rsid w:val="009554F5"/>
    <w:rsid w:val="009639A3"/>
    <w:rsid w:val="00974E61"/>
    <w:rsid w:val="00975954"/>
    <w:rsid w:val="009813CA"/>
    <w:rsid w:val="00984A13"/>
    <w:rsid w:val="009A7DF7"/>
    <w:rsid w:val="009B0DB1"/>
    <w:rsid w:val="009C10C1"/>
    <w:rsid w:val="009C6D7D"/>
    <w:rsid w:val="009D3CB4"/>
    <w:rsid w:val="00A03477"/>
    <w:rsid w:val="00A179BF"/>
    <w:rsid w:val="00A30220"/>
    <w:rsid w:val="00A344C3"/>
    <w:rsid w:val="00A4414A"/>
    <w:rsid w:val="00A60B25"/>
    <w:rsid w:val="00A618F2"/>
    <w:rsid w:val="00A643FE"/>
    <w:rsid w:val="00A676A4"/>
    <w:rsid w:val="00A73E6C"/>
    <w:rsid w:val="00A805AF"/>
    <w:rsid w:val="00AB4DB5"/>
    <w:rsid w:val="00AE2624"/>
    <w:rsid w:val="00B06CFC"/>
    <w:rsid w:val="00B135EF"/>
    <w:rsid w:val="00B21389"/>
    <w:rsid w:val="00B23EBB"/>
    <w:rsid w:val="00B3032B"/>
    <w:rsid w:val="00B318D3"/>
    <w:rsid w:val="00B5778E"/>
    <w:rsid w:val="00B619C7"/>
    <w:rsid w:val="00B81E29"/>
    <w:rsid w:val="00B92F67"/>
    <w:rsid w:val="00BA5876"/>
    <w:rsid w:val="00BD0618"/>
    <w:rsid w:val="00BD26CA"/>
    <w:rsid w:val="00BF2E3D"/>
    <w:rsid w:val="00C0428C"/>
    <w:rsid w:val="00C06539"/>
    <w:rsid w:val="00C07656"/>
    <w:rsid w:val="00C13519"/>
    <w:rsid w:val="00C25BC7"/>
    <w:rsid w:val="00C3111E"/>
    <w:rsid w:val="00C40DC8"/>
    <w:rsid w:val="00C41A03"/>
    <w:rsid w:val="00C42FED"/>
    <w:rsid w:val="00C43877"/>
    <w:rsid w:val="00C5045A"/>
    <w:rsid w:val="00C521BB"/>
    <w:rsid w:val="00C527BB"/>
    <w:rsid w:val="00C5318A"/>
    <w:rsid w:val="00C63A84"/>
    <w:rsid w:val="00C7748F"/>
    <w:rsid w:val="00C776AF"/>
    <w:rsid w:val="00C77F4D"/>
    <w:rsid w:val="00C93776"/>
    <w:rsid w:val="00C959A7"/>
    <w:rsid w:val="00CA4A5E"/>
    <w:rsid w:val="00CA7EC0"/>
    <w:rsid w:val="00CB22F0"/>
    <w:rsid w:val="00CB71FF"/>
    <w:rsid w:val="00CC6B2C"/>
    <w:rsid w:val="00CD14EA"/>
    <w:rsid w:val="00CE2C22"/>
    <w:rsid w:val="00CE5315"/>
    <w:rsid w:val="00D02A5D"/>
    <w:rsid w:val="00D0729C"/>
    <w:rsid w:val="00D14484"/>
    <w:rsid w:val="00D2729A"/>
    <w:rsid w:val="00D375BC"/>
    <w:rsid w:val="00D445DD"/>
    <w:rsid w:val="00D449EE"/>
    <w:rsid w:val="00D511AE"/>
    <w:rsid w:val="00D5566A"/>
    <w:rsid w:val="00D66271"/>
    <w:rsid w:val="00D7117F"/>
    <w:rsid w:val="00D95D6A"/>
    <w:rsid w:val="00DA7BAE"/>
    <w:rsid w:val="00DB3854"/>
    <w:rsid w:val="00DB595B"/>
    <w:rsid w:val="00DC7434"/>
    <w:rsid w:val="00DD07DA"/>
    <w:rsid w:val="00DD3AF3"/>
    <w:rsid w:val="00DD7C5A"/>
    <w:rsid w:val="00DF1166"/>
    <w:rsid w:val="00DF19F2"/>
    <w:rsid w:val="00E03577"/>
    <w:rsid w:val="00E052D0"/>
    <w:rsid w:val="00E06B34"/>
    <w:rsid w:val="00E079C1"/>
    <w:rsid w:val="00E11E3D"/>
    <w:rsid w:val="00E11FF8"/>
    <w:rsid w:val="00E24899"/>
    <w:rsid w:val="00E31310"/>
    <w:rsid w:val="00E4491D"/>
    <w:rsid w:val="00E70996"/>
    <w:rsid w:val="00E72ABD"/>
    <w:rsid w:val="00E81CC2"/>
    <w:rsid w:val="00E838F6"/>
    <w:rsid w:val="00E8417B"/>
    <w:rsid w:val="00E84A6E"/>
    <w:rsid w:val="00E90DFA"/>
    <w:rsid w:val="00E9737E"/>
    <w:rsid w:val="00EA2120"/>
    <w:rsid w:val="00EC339D"/>
    <w:rsid w:val="00EE1B81"/>
    <w:rsid w:val="00EE66A7"/>
    <w:rsid w:val="00F01732"/>
    <w:rsid w:val="00F122DD"/>
    <w:rsid w:val="00F17628"/>
    <w:rsid w:val="00F33AD6"/>
    <w:rsid w:val="00F41103"/>
    <w:rsid w:val="00F621D6"/>
    <w:rsid w:val="00F62692"/>
    <w:rsid w:val="00F63A3D"/>
    <w:rsid w:val="00F743A3"/>
    <w:rsid w:val="00F77ABF"/>
    <w:rsid w:val="00F9115D"/>
    <w:rsid w:val="00F912F2"/>
    <w:rsid w:val="00F933AD"/>
    <w:rsid w:val="00FA3614"/>
    <w:rsid w:val="00FA5F96"/>
    <w:rsid w:val="00FA7FEE"/>
    <w:rsid w:val="00FB34E2"/>
    <w:rsid w:val="00FB392D"/>
    <w:rsid w:val="00FB577F"/>
    <w:rsid w:val="00FC7B85"/>
    <w:rsid w:val="00FD021D"/>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97DE"/>
  <w15:chartTrackingRefBased/>
  <w15:docId w15:val="{749687C2-48B8-492D-A7D5-7FABC4EB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618"/>
    <w:pPr>
      <w:spacing w:after="0" w:line="240" w:lineRule="auto"/>
    </w:pPr>
    <w:rPr>
      <w:sz w:val="24"/>
      <w:szCs w:val="24"/>
      <w:lang w:val="en-US"/>
    </w:rPr>
  </w:style>
  <w:style w:type="paragraph" w:styleId="Heading1">
    <w:name w:val="heading 1"/>
    <w:basedOn w:val="Normal"/>
    <w:next w:val="Normal"/>
    <w:link w:val="Heading1Char"/>
    <w:uiPriority w:val="9"/>
    <w:qFormat/>
    <w:rsid w:val="00BD06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06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06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1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D061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D0618"/>
    <w:rPr>
      <w:rFonts w:asciiTheme="majorHAnsi" w:eastAsiaTheme="majorEastAsia" w:hAnsiTheme="majorHAnsi" w:cstheme="majorBidi"/>
      <w:color w:val="1F3763" w:themeColor="accent1" w:themeShade="7F"/>
      <w:sz w:val="24"/>
      <w:szCs w:val="24"/>
      <w:lang w:val="en-US"/>
    </w:rPr>
  </w:style>
  <w:style w:type="paragraph" w:styleId="FootnoteText">
    <w:name w:val="footnote text"/>
    <w:basedOn w:val="Normal"/>
    <w:link w:val="FootnoteTextChar"/>
    <w:uiPriority w:val="99"/>
    <w:unhideWhenUsed/>
    <w:rsid w:val="00BD0618"/>
    <w:rPr>
      <w:sz w:val="20"/>
      <w:szCs w:val="20"/>
      <w:lang w:val="nb-NO"/>
    </w:rPr>
  </w:style>
  <w:style w:type="character" w:customStyle="1" w:styleId="FootnoteTextChar">
    <w:name w:val="Footnote Text Char"/>
    <w:basedOn w:val="DefaultParagraphFont"/>
    <w:link w:val="FootnoteText"/>
    <w:uiPriority w:val="99"/>
    <w:rsid w:val="00BD0618"/>
    <w:rPr>
      <w:sz w:val="20"/>
      <w:szCs w:val="20"/>
    </w:rPr>
  </w:style>
  <w:style w:type="character" w:styleId="FootnoteReference">
    <w:name w:val="footnote reference"/>
    <w:basedOn w:val="DefaultParagraphFont"/>
    <w:uiPriority w:val="99"/>
    <w:unhideWhenUsed/>
    <w:rsid w:val="00BD0618"/>
    <w:rPr>
      <w:vertAlign w:val="superscript"/>
    </w:rPr>
  </w:style>
  <w:style w:type="character" w:styleId="CommentReference">
    <w:name w:val="annotation reference"/>
    <w:basedOn w:val="DefaultParagraphFont"/>
    <w:uiPriority w:val="99"/>
    <w:semiHidden/>
    <w:unhideWhenUsed/>
    <w:rsid w:val="00BD0618"/>
    <w:rPr>
      <w:sz w:val="16"/>
      <w:szCs w:val="16"/>
    </w:rPr>
  </w:style>
  <w:style w:type="paragraph" w:styleId="CommentText">
    <w:name w:val="annotation text"/>
    <w:basedOn w:val="Normal"/>
    <w:link w:val="CommentTextChar"/>
    <w:uiPriority w:val="99"/>
    <w:unhideWhenUsed/>
    <w:rsid w:val="00BD0618"/>
    <w:rPr>
      <w:sz w:val="20"/>
      <w:szCs w:val="20"/>
    </w:rPr>
  </w:style>
  <w:style w:type="character" w:customStyle="1" w:styleId="CommentTextChar">
    <w:name w:val="Comment Text Char"/>
    <w:basedOn w:val="DefaultParagraphFont"/>
    <w:link w:val="CommentText"/>
    <w:uiPriority w:val="99"/>
    <w:rsid w:val="00BD0618"/>
    <w:rPr>
      <w:sz w:val="20"/>
      <w:szCs w:val="20"/>
      <w:lang w:val="en-US"/>
    </w:rPr>
  </w:style>
  <w:style w:type="character" w:styleId="Hyperlink">
    <w:name w:val="Hyperlink"/>
    <w:basedOn w:val="DefaultParagraphFont"/>
    <w:uiPriority w:val="99"/>
    <w:unhideWhenUsed/>
    <w:rsid w:val="00BD0618"/>
    <w:rPr>
      <w:color w:val="0563C1" w:themeColor="hyperlink"/>
      <w:u w:val="single"/>
    </w:rPr>
  </w:style>
  <w:style w:type="paragraph" w:styleId="BalloonText">
    <w:name w:val="Balloon Text"/>
    <w:basedOn w:val="Normal"/>
    <w:link w:val="BalloonTextChar"/>
    <w:uiPriority w:val="99"/>
    <w:semiHidden/>
    <w:unhideWhenUsed/>
    <w:rsid w:val="00BD0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18"/>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44C72"/>
    <w:rPr>
      <w:b/>
      <w:bCs/>
    </w:rPr>
  </w:style>
  <w:style w:type="character" w:customStyle="1" w:styleId="CommentSubjectChar">
    <w:name w:val="Comment Subject Char"/>
    <w:basedOn w:val="CommentTextChar"/>
    <w:link w:val="CommentSubject"/>
    <w:uiPriority w:val="99"/>
    <w:semiHidden/>
    <w:rsid w:val="00644C72"/>
    <w:rPr>
      <w:b/>
      <w:bCs/>
      <w:sz w:val="20"/>
      <w:szCs w:val="20"/>
      <w:lang w:val="en-US"/>
    </w:rPr>
  </w:style>
  <w:style w:type="paragraph" w:styleId="Header">
    <w:name w:val="header"/>
    <w:basedOn w:val="Normal"/>
    <w:link w:val="HeaderChar"/>
    <w:uiPriority w:val="99"/>
    <w:unhideWhenUsed/>
    <w:rsid w:val="00265797"/>
    <w:pPr>
      <w:tabs>
        <w:tab w:val="center" w:pos="4513"/>
        <w:tab w:val="right" w:pos="9026"/>
      </w:tabs>
    </w:pPr>
  </w:style>
  <w:style w:type="character" w:customStyle="1" w:styleId="HeaderChar">
    <w:name w:val="Header Char"/>
    <w:basedOn w:val="DefaultParagraphFont"/>
    <w:link w:val="Header"/>
    <w:uiPriority w:val="99"/>
    <w:rsid w:val="00265797"/>
    <w:rPr>
      <w:sz w:val="24"/>
      <w:szCs w:val="24"/>
      <w:lang w:val="en-US"/>
    </w:rPr>
  </w:style>
  <w:style w:type="paragraph" w:styleId="Footer">
    <w:name w:val="footer"/>
    <w:basedOn w:val="Normal"/>
    <w:link w:val="FooterChar"/>
    <w:uiPriority w:val="99"/>
    <w:unhideWhenUsed/>
    <w:rsid w:val="00265797"/>
    <w:pPr>
      <w:tabs>
        <w:tab w:val="center" w:pos="4513"/>
        <w:tab w:val="right" w:pos="9026"/>
      </w:tabs>
    </w:pPr>
  </w:style>
  <w:style w:type="character" w:customStyle="1" w:styleId="FooterChar">
    <w:name w:val="Footer Char"/>
    <w:basedOn w:val="DefaultParagraphFont"/>
    <w:link w:val="Footer"/>
    <w:uiPriority w:val="99"/>
    <w:rsid w:val="00265797"/>
    <w:rPr>
      <w:sz w:val="24"/>
      <w:szCs w:val="24"/>
      <w:lang w:val="en-US"/>
    </w:rPr>
  </w:style>
  <w:style w:type="character" w:styleId="Emphasis">
    <w:name w:val="Emphasis"/>
    <w:basedOn w:val="DefaultParagraphFont"/>
    <w:uiPriority w:val="20"/>
    <w:qFormat/>
    <w:rsid w:val="00DD3AF3"/>
    <w:rPr>
      <w:i/>
      <w:iCs/>
    </w:rPr>
  </w:style>
  <w:style w:type="character" w:styleId="UnresolvedMention">
    <w:name w:val="Unresolved Mention"/>
    <w:basedOn w:val="DefaultParagraphFont"/>
    <w:uiPriority w:val="99"/>
    <w:semiHidden/>
    <w:unhideWhenUsed/>
    <w:rsid w:val="00220905"/>
    <w:rPr>
      <w:color w:val="605E5C"/>
      <w:shd w:val="clear" w:color="auto" w:fill="E1DFDD"/>
    </w:rPr>
  </w:style>
  <w:style w:type="paragraph" w:styleId="NormalWeb">
    <w:name w:val="Normal (Web)"/>
    <w:basedOn w:val="Normal"/>
    <w:uiPriority w:val="99"/>
    <w:semiHidden/>
    <w:unhideWhenUsed/>
    <w:rsid w:val="00C5318A"/>
    <w:pPr>
      <w:spacing w:before="100" w:beforeAutospacing="1" w:after="100" w:afterAutospacing="1"/>
    </w:pPr>
    <w:rPr>
      <w:rFonts w:ascii="Calibri" w:hAnsi="Calibri" w:cs="Calibri"/>
      <w:color w:val="000000"/>
      <w:sz w:val="22"/>
      <w:szCs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4265">
      <w:bodyDiv w:val="1"/>
      <w:marLeft w:val="0"/>
      <w:marRight w:val="0"/>
      <w:marTop w:val="0"/>
      <w:marBottom w:val="0"/>
      <w:divBdr>
        <w:top w:val="none" w:sz="0" w:space="0" w:color="auto"/>
        <w:left w:val="none" w:sz="0" w:space="0" w:color="auto"/>
        <w:bottom w:val="none" w:sz="0" w:space="0" w:color="auto"/>
        <w:right w:val="none" w:sz="0" w:space="0" w:color="auto"/>
      </w:divBdr>
      <w:divsChild>
        <w:div w:id="286664014">
          <w:marLeft w:val="0"/>
          <w:marRight w:val="0"/>
          <w:marTop w:val="0"/>
          <w:marBottom w:val="0"/>
          <w:divBdr>
            <w:top w:val="none" w:sz="0" w:space="0" w:color="auto"/>
            <w:left w:val="none" w:sz="0" w:space="0" w:color="auto"/>
            <w:bottom w:val="none" w:sz="0" w:space="0" w:color="auto"/>
            <w:right w:val="none" w:sz="0" w:space="0" w:color="auto"/>
          </w:divBdr>
        </w:div>
        <w:div w:id="46104025">
          <w:marLeft w:val="0"/>
          <w:marRight w:val="0"/>
          <w:marTop w:val="0"/>
          <w:marBottom w:val="0"/>
          <w:divBdr>
            <w:top w:val="none" w:sz="0" w:space="0" w:color="auto"/>
            <w:left w:val="none" w:sz="0" w:space="0" w:color="auto"/>
            <w:bottom w:val="none" w:sz="0" w:space="0" w:color="auto"/>
            <w:right w:val="none" w:sz="0" w:space="0" w:color="auto"/>
          </w:divBdr>
          <w:divsChild>
            <w:div w:id="9128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0002">
      <w:bodyDiv w:val="1"/>
      <w:marLeft w:val="0"/>
      <w:marRight w:val="0"/>
      <w:marTop w:val="0"/>
      <w:marBottom w:val="0"/>
      <w:divBdr>
        <w:top w:val="none" w:sz="0" w:space="0" w:color="auto"/>
        <w:left w:val="none" w:sz="0" w:space="0" w:color="auto"/>
        <w:bottom w:val="none" w:sz="0" w:space="0" w:color="auto"/>
        <w:right w:val="none" w:sz="0" w:space="0" w:color="auto"/>
      </w:divBdr>
    </w:div>
    <w:div w:id="427579990">
      <w:bodyDiv w:val="1"/>
      <w:marLeft w:val="0"/>
      <w:marRight w:val="0"/>
      <w:marTop w:val="0"/>
      <w:marBottom w:val="0"/>
      <w:divBdr>
        <w:top w:val="none" w:sz="0" w:space="0" w:color="auto"/>
        <w:left w:val="none" w:sz="0" w:space="0" w:color="auto"/>
        <w:bottom w:val="none" w:sz="0" w:space="0" w:color="auto"/>
        <w:right w:val="none" w:sz="0" w:space="0" w:color="auto"/>
      </w:divBdr>
    </w:div>
    <w:div w:id="1345597349">
      <w:bodyDiv w:val="1"/>
      <w:marLeft w:val="0"/>
      <w:marRight w:val="0"/>
      <w:marTop w:val="0"/>
      <w:marBottom w:val="0"/>
      <w:divBdr>
        <w:top w:val="none" w:sz="0" w:space="0" w:color="auto"/>
        <w:left w:val="none" w:sz="0" w:space="0" w:color="auto"/>
        <w:bottom w:val="none" w:sz="0" w:space="0" w:color="auto"/>
        <w:right w:val="none" w:sz="0" w:space="0" w:color="auto"/>
      </w:divBdr>
    </w:div>
    <w:div w:id="1514882697">
      <w:bodyDiv w:val="1"/>
      <w:marLeft w:val="0"/>
      <w:marRight w:val="0"/>
      <w:marTop w:val="0"/>
      <w:marBottom w:val="0"/>
      <w:divBdr>
        <w:top w:val="none" w:sz="0" w:space="0" w:color="auto"/>
        <w:left w:val="none" w:sz="0" w:space="0" w:color="auto"/>
        <w:bottom w:val="none" w:sz="0" w:space="0" w:color="auto"/>
        <w:right w:val="none" w:sz="0" w:space="0" w:color="auto"/>
      </w:divBdr>
    </w:div>
    <w:div w:id="1767189518">
      <w:bodyDiv w:val="1"/>
      <w:marLeft w:val="0"/>
      <w:marRight w:val="0"/>
      <w:marTop w:val="0"/>
      <w:marBottom w:val="0"/>
      <w:divBdr>
        <w:top w:val="none" w:sz="0" w:space="0" w:color="auto"/>
        <w:left w:val="none" w:sz="0" w:space="0" w:color="auto"/>
        <w:bottom w:val="none" w:sz="0" w:space="0" w:color="auto"/>
        <w:right w:val="none" w:sz="0" w:space="0" w:color="auto"/>
      </w:divBdr>
    </w:div>
    <w:div w:id="19015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6269-E0E1-48E6-8C6D-AA92A95B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7776</Words>
  <Characters>41218</Characters>
  <Application>Microsoft Office Word</Application>
  <DocSecurity>0</DocSecurity>
  <Lines>343</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NTNU</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Lykknes</dc:creator>
  <cp:keywords/>
  <dc:description/>
  <cp:lastModifiedBy>Annette Lykknes</cp:lastModifiedBy>
  <cp:revision>3</cp:revision>
  <cp:lastPrinted>2019-06-27T14:59:00Z</cp:lastPrinted>
  <dcterms:created xsi:type="dcterms:W3CDTF">2019-07-05T07:21:00Z</dcterms:created>
  <dcterms:modified xsi:type="dcterms:W3CDTF">2019-07-05T07:22:00Z</dcterms:modified>
</cp:coreProperties>
</file>