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34D1A" w14:textId="77777777" w:rsidR="00B51B18" w:rsidRDefault="00B51B18" w:rsidP="00B51B18">
      <w:pPr>
        <w:jc w:val="center"/>
      </w:pPr>
    </w:p>
    <w:p w14:paraId="245B0963" w14:textId="77777777" w:rsidR="00EA4A42" w:rsidRDefault="00661FB7" w:rsidP="00EA4A42">
      <w:pPr>
        <w:jc w:val="center"/>
      </w:pPr>
      <w:r w:rsidRPr="00B51B18" w:rsidDel="00661FB7">
        <w:t xml:space="preserve"> </w:t>
      </w:r>
    </w:p>
    <w:p w14:paraId="5383DCD3" w14:textId="77777777" w:rsidR="00EA4A42" w:rsidRDefault="00EA4A42" w:rsidP="00EA4A42">
      <w:pPr>
        <w:jc w:val="center"/>
      </w:pPr>
      <w:r w:rsidRPr="00B51B18" w:rsidDel="00661FB7">
        <w:t xml:space="preserve"> </w:t>
      </w:r>
      <w:r>
        <w:t xml:space="preserve">The Impact of English Premier League broadcasts on Danish spectator demand: A Small League Perspective </w:t>
      </w:r>
    </w:p>
    <w:p w14:paraId="04BB7DE5" w14:textId="77777777" w:rsidR="00EA4A42" w:rsidRDefault="00EA4A42" w:rsidP="00EA4A42">
      <w:pPr>
        <w:spacing w:line="240" w:lineRule="auto"/>
        <w:jc w:val="center"/>
      </w:pPr>
    </w:p>
    <w:p w14:paraId="27D97B9B" w14:textId="77777777" w:rsidR="00EA4A42" w:rsidRDefault="00EA4A42" w:rsidP="00EA4A42">
      <w:pPr>
        <w:pStyle w:val="Authornames"/>
        <w:jc w:val="center"/>
        <w:rPr>
          <w:sz w:val="24"/>
          <w:lang w:val="en-US"/>
        </w:rPr>
      </w:pPr>
    </w:p>
    <w:p w14:paraId="5D67B2BD" w14:textId="77777777" w:rsidR="00EA4A42" w:rsidRDefault="00EA4A42" w:rsidP="00EA4A42">
      <w:pPr>
        <w:rPr>
          <w:lang w:val="en-US"/>
        </w:rPr>
      </w:pPr>
    </w:p>
    <w:p w14:paraId="6E40D6CC" w14:textId="77777777" w:rsidR="00EA4A42" w:rsidRDefault="00EA4A42" w:rsidP="00EA4A42">
      <w:pPr>
        <w:rPr>
          <w:lang w:val="en-US"/>
        </w:rPr>
      </w:pPr>
    </w:p>
    <w:p w14:paraId="487D3DA8" w14:textId="77777777" w:rsidR="00EA4A42" w:rsidRPr="005D2131" w:rsidRDefault="00EA4A42" w:rsidP="00EA4A42">
      <w:pPr>
        <w:rPr>
          <w:lang w:val="en-US"/>
        </w:rPr>
      </w:pPr>
    </w:p>
    <w:p w14:paraId="07B31F17" w14:textId="77777777" w:rsidR="00EA4A42" w:rsidRPr="00B32B50" w:rsidRDefault="00EA4A42" w:rsidP="00EA4A42">
      <w:pPr>
        <w:pStyle w:val="Authornames"/>
        <w:jc w:val="center"/>
        <w:rPr>
          <w:sz w:val="24"/>
        </w:rPr>
      </w:pPr>
      <w:r w:rsidRPr="00B32B50">
        <w:rPr>
          <w:sz w:val="24"/>
          <w:lang w:val="en-US"/>
        </w:rPr>
        <w:t>Christian G</w:t>
      </w:r>
      <w:r>
        <w:rPr>
          <w:sz w:val="24"/>
          <w:lang w:val="en-US"/>
        </w:rPr>
        <w:t>jersing</w:t>
      </w:r>
      <w:r w:rsidRPr="00B32B50">
        <w:rPr>
          <w:sz w:val="24"/>
          <w:lang w:val="en-US"/>
        </w:rPr>
        <w:t xml:space="preserve"> Nielsen</w:t>
      </w:r>
      <w:r w:rsidRPr="00B32B50">
        <w:rPr>
          <w:sz w:val="24"/>
          <w:vertAlign w:val="superscript"/>
          <w:lang w:val="en-US"/>
        </w:rPr>
        <w:t>a</w:t>
      </w:r>
      <w:r w:rsidRPr="00B32B50">
        <w:rPr>
          <w:sz w:val="24"/>
        </w:rPr>
        <w:t>, Rasmus K. Storm</w:t>
      </w:r>
      <w:r>
        <w:rPr>
          <w:sz w:val="24"/>
        </w:rPr>
        <w:t>*</w:t>
      </w:r>
      <w:r w:rsidRPr="00B32B50">
        <w:rPr>
          <w:sz w:val="24"/>
          <w:vertAlign w:val="superscript"/>
        </w:rPr>
        <w:t>a,</w:t>
      </w:r>
      <w:r>
        <w:rPr>
          <w:sz w:val="24"/>
          <w:vertAlign w:val="superscript"/>
        </w:rPr>
        <w:t xml:space="preserve"> </w:t>
      </w:r>
      <w:r w:rsidRPr="00B32B50">
        <w:rPr>
          <w:sz w:val="24"/>
          <w:vertAlign w:val="superscript"/>
        </w:rPr>
        <w:t>b</w:t>
      </w:r>
      <w:r>
        <w:rPr>
          <w:sz w:val="24"/>
        </w:rPr>
        <w:t xml:space="preserve"> and </w:t>
      </w:r>
      <w:r w:rsidRPr="00B32B50">
        <w:rPr>
          <w:sz w:val="24"/>
        </w:rPr>
        <w:t>Tor Georg Jakobsen</w:t>
      </w:r>
      <w:r w:rsidRPr="00B32B50">
        <w:rPr>
          <w:sz w:val="24"/>
          <w:vertAlign w:val="superscript"/>
        </w:rPr>
        <w:t>b</w:t>
      </w:r>
    </w:p>
    <w:p w14:paraId="7DBC6CA6" w14:textId="77777777" w:rsidR="00EA4A42" w:rsidRPr="00A44647" w:rsidRDefault="00EA4A42" w:rsidP="00EA4A42">
      <w:pPr>
        <w:pStyle w:val="StyleRight05"/>
        <w:tabs>
          <w:tab w:val="clear" w:pos="8640"/>
        </w:tabs>
        <w:rPr>
          <w:rFonts w:ascii="Times New Roman" w:hAnsi="Times New Roman"/>
          <w:lang w:val="en-GB"/>
        </w:rPr>
      </w:pPr>
    </w:p>
    <w:p w14:paraId="40A11E75" w14:textId="77777777" w:rsidR="00EA4A42" w:rsidRPr="00B32B50" w:rsidRDefault="00EA4A42" w:rsidP="00EA4A42">
      <w:pPr>
        <w:pStyle w:val="Authornames"/>
        <w:jc w:val="center"/>
        <w:rPr>
          <w:sz w:val="24"/>
          <w:lang w:val="en-US"/>
        </w:rPr>
      </w:pPr>
      <w:r w:rsidRPr="00B32B50">
        <w:rPr>
          <w:sz w:val="24"/>
          <w:vertAlign w:val="superscript"/>
          <w:lang w:val="sv-SE"/>
        </w:rPr>
        <w:t xml:space="preserve">a </w:t>
      </w:r>
      <w:r w:rsidRPr="00B32B50">
        <w:rPr>
          <w:sz w:val="24"/>
          <w:lang w:val="en-US"/>
        </w:rPr>
        <w:t>Danish Institute for Sports Studies</w:t>
      </w:r>
    </w:p>
    <w:p w14:paraId="001A359D" w14:textId="77777777" w:rsidR="00EA4A42" w:rsidRDefault="00EA4A42" w:rsidP="00EA4A42">
      <w:pPr>
        <w:pStyle w:val="Authornames"/>
        <w:jc w:val="center"/>
        <w:rPr>
          <w:lang w:val="en-US"/>
        </w:rPr>
      </w:pPr>
      <w:r w:rsidRPr="00B32B50">
        <w:rPr>
          <w:sz w:val="24"/>
          <w:vertAlign w:val="superscript"/>
          <w:lang w:val="sv-SE"/>
        </w:rPr>
        <w:t>b</w:t>
      </w:r>
      <w:r w:rsidRPr="00B32B50">
        <w:rPr>
          <w:sz w:val="24"/>
          <w:lang w:val="en-US"/>
        </w:rPr>
        <w:t>NTNU Business School, Norwegian University of Science and Technology</w:t>
      </w:r>
      <w:r w:rsidRPr="00B32B50">
        <w:rPr>
          <w:sz w:val="24"/>
          <w:lang w:val="en-US"/>
        </w:rPr>
        <w:br/>
      </w:r>
    </w:p>
    <w:p w14:paraId="088789FA" w14:textId="77777777" w:rsidR="00EA4A42" w:rsidRPr="00EF2C46" w:rsidRDefault="00EA4A42" w:rsidP="00EA4A42">
      <w:pPr>
        <w:pStyle w:val="StyleRight05"/>
        <w:tabs>
          <w:tab w:val="clear" w:pos="8640"/>
        </w:tabs>
        <w:rPr>
          <w:rFonts w:ascii="Times New Roman" w:hAnsi="Times New Roman"/>
        </w:rPr>
      </w:pPr>
    </w:p>
    <w:p w14:paraId="52C4E94D" w14:textId="77777777" w:rsidR="00EA4A42" w:rsidRDefault="00EA4A42" w:rsidP="00EA4A42">
      <w:r>
        <w:br/>
        <w:t>*Corresponding Author:</w:t>
      </w:r>
    </w:p>
    <w:p w14:paraId="67372101" w14:textId="77777777" w:rsidR="00EA4A42" w:rsidRPr="00A44647" w:rsidRDefault="00EA4A42" w:rsidP="00EA4A42">
      <w:pPr>
        <w:jc w:val="left"/>
      </w:pPr>
      <w:r w:rsidRPr="00A44647">
        <w:br/>
      </w:r>
      <w:r>
        <w:t>Rasmus K. Storm</w:t>
      </w:r>
    </w:p>
    <w:p w14:paraId="48F9FF73" w14:textId="77777777" w:rsidR="00EA4A42" w:rsidRPr="00A44647" w:rsidRDefault="00EA4A42" w:rsidP="00EA4A42">
      <w:pPr>
        <w:jc w:val="left"/>
      </w:pPr>
      <w:r w:rsidRPr="00A44647">
        <w:t>Danish Institute for Sports Studies</w:t>
      </w:r>
      <w:r w:rsidRPr="00A44647">
        <w:br/>
        <w:t>Kanonbådsvej 4a</w:t>
      </w:r>
      <w:r w:rsidRPr="00A44647">
        <w:br/>
        <w:t>DK-1437 København K, Denmark</w:t>
      </w:r>
      <w:r w:rsidRPr="00A44647">
        <w:br/>
        <w:t>rasmus.storm@idan.dk</w:t>
      </w:r>
    </w:p>
    <w:p w14:paraId="39C9C1AF" w14:textId="77777777" w:rsidR="00EA4A42" w:rsidRDefault="00EA4A42" w:rsidP="00EA4A42"/>
    <w:p w14:paraId="3BC1DEB9" w14:textId="1D5F3426" w:rsidR="00B51B18" w:rsidRDefault="00B656D3" w:rsidP="00B51B18">
      <w:pPr>
        <w:jc w:val="center"/>
      </w:pPr>
      <w:r>
        <w:lastRenderedPageBreak/>
        <w:t>The I</w:t>
      </w:r>
      <w:r w:rsidR="005D2131">
        <w:t xml:space="preserve">mpact of English Premier League </w:t>
      </w:r>
      <w:r w:rsidR="00F32CD0">
        <w:t>B</w:t>
      </w:r>
      <w:r w:rsidR="005D2131">
        <w:t xml:space="preserve">roadcasts on Danish </w:t>
      </w:r>
      <w:r w:rsidR="00F32CD0">
        <w:t>S</w:t>
      </w:r>
      <w:r w:rsidR="005D2131">
        <w:t xml:space="preserve">pectator </w:t>
      </w:r>
      <w:r w:rsidR="00F32CD0">
        <w:t>D</w:t>
      </w:r>
      <w:r w:rsidR="005D2131">
        <w:t>emand</w:t>
      </w:r>
      <w:r w:rsidR="00DA445F">
        <w:t>: A Small League Perspective</w:t>
      </w:r>
      <w:r w:rsidR="00B51B18">
        <w:t xml:space="preserve"> </w:t>
      </w:r>
    </w:p>
    <w:p w14:paraId="27547378" w14:textId="0C18276D" w:rsidR="00B51B18" w:rsidRDefault="00B51B18" w:rsidP="00B51B18">
      <w:pPr>
        <w:spacing w:line="240" w:lineRule="auto"/>
      </w:pPr>
    </w:p>
    <w:p w14:paraId="15AD33B4" w14:textId="77777777" w:rsidR="00EA4A42" w:rsidRDefault="00EA4A42" w:rsidP="00B51B18">
      <w:pPr>
        <w:spacing w:line="240" w:lineRule="auto"/>
      </w:pPr>
    </w:p>
    <w:p w14:paraId="30A52F39" w14:textId="77777777" w:rsidR="00EA4A42" w:rsidRDefault="00EA4A42" w:rsidP="00B51B18">
      <w:pPr>
        <w:spacing w:line="240" w:lineRule="auto"/>
      </w:pPr>
    </w:p>
    <w:p w14:paraId="4C116557" w14:textId="77777777" w:rsidR="00EA4A42" w:rsidRDefault="00EA4A42" w:rsidP="00B51B18">
      <w:pPr>
        <w:spacing w:line="240" w:lineRule="auto"/>
      </w:pPr>
    </w:p>
    <w:p w14:paraId="526986F5" w14:textId="77777777" w:rsidR="00EA4A42" w:rsidRDefault="00EA4A42" w:rsidP="00B51B18">
      <w:pPr>
        <w:spacing w:line="240" w:lineRule="auto"/>
      </w:pPr>
    </w:p>
    <w:p w14:paraId="356B425E" w14:textId="77777777" w:rsidR="00EA4A42" w:rsidRDefault="00EA4A42" w:rsidP="00B51B18">
      <w:pPr>
        <w:spacing w:line="240" w:lineRule="auto"/>
      </w:pPr>
      <w:bookmarkStart w:id="0" w:name="_GoBack"/>
      <w:bookmarkEnd w:id="0"/>
    </w:p>
    <w:p w14:paraId="28922726" w14:textId="77777777" w:rsidR="00D6526A" w:rsidRDefault="00B51B18" w:rsidP="00D6526A">
      <w:pPr>
        <w:pStyle w:val="Abstract"/>
        <w:jc w:val="center"/>
        <w:rPr>
          <w:smallCaps/>
          <w:sz w:val="28"/>
        </w:rPr>
      </w:pPr>
      <w:r w:rsidRPr="00D6526A">
        <w:rPr>
          <w:smallCaps/>
          <w:sz w:val="28"/>
        </w:rPr>
        <w:t>Abstract</w:t>
      </w:r>
    </w:p>
    <w:p w14:paraId="1E6ACA12" w14:textId="38EBC8B9" w:rsidR="00CB7F04" w:rsidRDefault="006066E0" w:rsidP="00D6526A">
      <w:pPr>
        <w:pStyle w:val="Abstract"/>
        <w:rPr>
          <w:i/>
        </w:rPr>
      </w:pPr>
      <w:r>
        <w:rPr>
          <w:i/>
        </w:rPr>
        <w:t>The effect of</w:t>
      </w:r>
      <w:r w:rsidR="00B51B18" w:rsidRPr="00D6526A">
        <w:rPr>
          <w:i/>
        </w:rPr>
        <w:t xml:space="preserve"> </w:t>
      </w:r>
      <w:r w:rsidRPr="00D6526A">
        <w:rPr>
          <w:i/>
        </w:rPr>
        <w:t>live transmission</w:t>
      </w:r>
      <w:r>
        <w:rPr>
          <w:i/>
        </w:rPr>
        <w:t>s</w:t>
      </w:r>
      <w:r w:rsidRPr="00D6526A">
        <w:rPr>
          <w:i/>
        </w:rPr>
        <w:t xml:space="preserve"> </w:t>
      </w:r>
      <w:r w:rsidR="00125693">
        <w:rPr>
          <w:i/>
        </w:rPr>
        <w:t xml:space="preserve">of football matches </w:t>
      </w:r>
      <w:r>
        <w:rPr>
          <w:i/>
        </w:rPr>
        <w:t>on spectator</w:t>
      </w:r>
      <w:r w:rsidR="00B51B18" w:rsidRPr="00D6526A">
        <w:rPr>
          <w:i/>
        </w:rPr>
        <w:t xml:space="preserve"> demand in European </w:t>
      </w:r>
      <w:r>
        <w:rPr>
          <w:i/>
        </w:rPr>
        <w:t>football</w:t>
      </w:r>
      <w:r w:rsidR="00B51B18" w:rsidRPr="00D6526A">
        <w:rPr>
          <w:i/>
        </w:rPr>
        <w:t xml:space="preserve"> has been extensively studied over the years</w:t>
      </w:r>
      <w:r w:rsidR="00125693">
        <w:rPr>
          <w:i/>
        </w:rPr>
        <w:t>,</w:t>
      </w:r>
      <w:r w:rsidR="00AA7909">
        <w:rPr>
          <w:i/>
        </w:rPr>
        <w:t xml:space="preserve"> although</w:t>
      </w:r>
      <w:r w:rsidR="00836CF9">
        <w:rPr>
          <w:i/>
        </w:rPr>
        <w:t xml:space="preserve"> with little focus on </w:t>
      </w:r>
      <w:r w:rsidR="00125693">
        <w:rPr>
          <w:i/>
        </w:rPr>
        <w:t xml:space="preserve">the </w:t>
      </w:r>
      <w:r w:rsidR="00836CF9">
        <w:rPr>
          <w:i/>
        </w:rPr>
        <w:t>smaller leagues</w:t>
      </w:r>
      <w:r w:rsidR="00C631B7" w:rsidRPr="00D6526A">
        <w:rPr>
          <w:i/>
        </w:rPr>
        <w:t>.</w:t>
      </w:r>
      <w:r w:rsidR="000E7AB9">
        <w:rPr>
          <w:i/>
        </w:rPr>
        <w:t xml:space="preserve"> </w:t>
      </w:r>
      <w:r w:rsidR="00125693">
        <w:rPr>
          <w:i/>
        </w:rPr>
        <w:t>By d</w:t>
      </w:r>
      <w:r w:rsidR="00D05784">
        <w:rPr>
          <w:i/>
        </w:rPr>
        <w:t xml:space="preserve">eploying robust </w:t>
      </w:r>
      <w:r w:rsidR="002109F0">
        <w:rPr>
          <w:i/>
        </w:rPr>
        <w:t xml:space="preserve">panel </w:t>
      </w:r>
      <w:r w:rsidR="00E840FB">
        <w:rPr>
          <w:i/>
        </w:rPr>
        <w:t xml:space="preserve">data </w:t>
      </w:r>
      <w:r w:rsidR="002109F0">
        <w:rPr>
          <w:i/>
        </w:rPr>
        <w:t>regression</w:t>
      </w:r>
      <w:r w:rsidR="00D05784">
        <w:rPr>
          <w:i/>
        </w:rPr>
        <w:t xml:space="preserve"> </w:t>
      </w:r>
      <w:r w:rsidR="00982304">
        <w:rPr>
          <w:i/>
        </w:rPr>
        <w:t>model</w:t>
      </w:r>
      <w:r w:rsidR="00846B28">
        <w:rPr>
          <w:i/>
        </w:rPr>
        <w:t>s</w:t>
      </w:r>
      <w:r w:rsidR="00982304">
        <w:rPr>
          <w:i/>
        </w:rPr>
        <w:t xml:space="preserve"> </w:t>
      </w:r>
      <w:r w:rsidR="00C631B7" w:rsidRPr="00D6526A">
        <w:rPr>
          <w:i/>
        </w:rPr>
        <w:t xml:space="preserve">on </w:t>
      </w:r>
      <w:r w:rsidR="00836CF9">
        <w:rPr>
          <w:i/>
        </w:rPr>
        <w:t>Danish first tier (Superligaen)</w:t>
      </w:r>
      <w:r w:rsidR="00C631B7" w:rsidRPr="00D6526A">
        <w:rPr>
          <w:i/>
        </w:rPr>
        <w:t xml:space="preserve"> data from 20</w:t>
      </w:r>
      <w:r w:rsidR="00065313">
        <w:rPr>
          <w:i/>
        </w:rPr>
        <w:t>10/11</w:t>
      </w:r>
      <w:r w:rsidR="00D37565">
        <w:rPr>
          <w:i/>
        </w:rPr>
        <w:t>–</w:t>
      </w:r>
      <w:r w:rsidR="000E7AB9">
        <w:rPr>
          <w:i/>
        </w:rPr>
        <w:t>2015/16, this</w:t>
      </w:r>
      <w:r w:rsidR="00C631B7" w:rsidRPr="00D6526A">
        <w:rPr>
          <w:i/>
        </w:rPr>
        <w:t xml:space="preserve"> paper</w:t>
      </w:r>
      <w:r w:rsidR="00D32094">
        <w:rPr>
          <w:i/>
        </w:rPr>
        <w:t xml:space="preserve"> </w:t>
      </w:r>
      <w:r w:rsidR="00A566BF">
        <w:rPr>
          <w:i/>
        </w:rPr>
        <w:t xml:space="preserve">contribute to </w:t>
      </w:r>
      <w:r w:rsidR="00836CF9">
        <w:rPr>
          <w:i/>
        </w:rPr>
        <w:t>fill</w:t>
      </w:r>
      <w:r w:rsidR="00EA4552">
        <w:rPr>
          <w:i/>
        </w:rPr>
        <w:t>ing</w:t>
      </w:r>
      <w:r w:rsidR="00836CF9">
        <w:rPr>
          <w:i/>
        </w:rPr>
        <w:t xml:space="preserve"> </w:t>
      </w:r>
      <w:r w:rsidR="00D32094" w:rsidRPr="00D6526A">
        <w:rPr>
          <w:i/>
        </w:rPr>
        <w:t>this gap</w:t>
      </w:r>
      <w:r w:rsidR="00D32094">
        <w:rPr>
          <w:i/>
        </w:rPr>
        <w:t xml:space="preserve">. </w:t>
      </w:r>
      <w:r w:rsidR="00836CF9">
        <w:rPr>
          <w:i/>
        </w:rPr>
        <w:t>We find</w:t>
      </w:r>
      <w:r w:rsidR="00C631B7" w:rsidRPr="00D6526A">
        <w:rPr>
          <w:i/>
        </w:rPr>
        <w:t xml:space="preserve"> that </w:t>
      </w:r>
      <w:r w:rsidR="002A00CC">
        <w:rPr>
          <w:i/>
        </w:rPr>
        <w:t xml:space="preserve">matches clashing with </w:t>
      </w:r>
      <w:r w:rsidR="00836CF9">
        <w:rPr>
          <w:i/>
        </w:rPr>
        <w:t>English Premier League</w:t>
      </w:r>
      <w:r w:rsidR="00C631B7" w:rsidRPr="00D6526A">
        <w:rPr>
          <w:i/>
        </w:rPr>
        <w:t xml:space="preserve"> </w:t>
      </w:r>
      <w:r w:rsidR="00836CF9">
        <w:rPr>
          <w:i/>
        </w:rPr>
        <w:t xml:space="preserve">(EPL) </w:t>
      </w:r>
      <w:r w:rsidR="002A00CC">
        <w:rPr>
          <w:i/>
        </w:rPr>
        <w:t>broadcasts</w:t>
      </w:r>
      <w:r w:rsidR="002A00CC" w:rsidRPr="00D6526A">
        <w:rPr>
          <w:i/>
        </w:rPr>
        <w:t xml:space="preserve"> </w:t>
      </w:r>
      <w:r w:rsidR="00C631B7" w:rsidRPr="00D6526A">
        <w:rPr>
          <w:i/>
        </w:rPr>
        <w:t>do</w:t>
      </w:r>
      <w:r w:rsidR="00AA7909">
        <w:rPr>
          <w:i/>
        </w:rPr>
        <w:t xml:space="preserve"> not</w:t>
      </w:r>
      <w:r w:rsidR="00836CF9">
        <w:rPr>
          <w:i/>
        </w:rPr>
        <w:t xml:space="preserve"> </w:t>
      </w:r>
      <w:r w:rsidR="002A00CC">
        <w:rPr>
          <w:i/>
        </w:rPr>
        <w:t>suffer in attendance</w:t>
      </w:r>
      <w:r w:rsidR="00A566BF">
        <w:rPr>
          <w:i/>
        </w:rPr>
        <w:t xml:space="preserve"> and that weather is an important driver of demand.</w:t>
      </w:r>
    </w:p>
    <w:p w14:paraId="0B97F460" w14:textId="193321A5" w:rsidR="00B51B18" w:rsidRPr="00D6526A" w:rsidRDefault="00CB7F04" w:rsidP="005E17B9">
      <w:pPr>
        <w:spacing w:line="240" w:lineRule="auto"/>
        <w:jc w:val="left"/>
        <w:rPr>
          <w:i/>
        </w:rPr>
      </w:pPr>
      <w:r>
        <w:rPr>
          <w:i/>
        </w:rPr>
        <w:br w:type="page"/>
      </w:r>
    </w:p>
    <w:p w14:paraId="03345FC5" w14:textId="77777777" w:rsidR="00B51B18" w:rsidRDefault="00B51B18" w:rsidP="00AA7909">
      <w:pPr>
        <w:pStyle w:val="Overskrift1"/>
        <w:jc w:val="left"/>
      </w:pPr>
      <w:r w:rsidRPr="00B51B18">
        <w:lastRenderedPageBreak/>
        <w:t>Introduction</w:t>
      </w:r>
    </w:p>
    <w:p w14:paraId="055199FB" w14:textId="55A4D7AF" w:rsidR="005365E0" w:rsidRDefault="00D166D0" w:rsidP="005E17B9">
      <w:r>
        <w:t>There</w:t>
      </w:r>
      <w:r w:rsidR="005365E0">
        <w:t xml:space="preserve"> is </w:t>
      </w:r>
      <w:r w:rsidR="00A15401">
        <w:t xml:space="preserve">an </w:t>
      </w:r>
      <w:r w:rsidR="005365E0">
        <w:t>ongoing debate</w:t>
      </w:r>
      <w:r w:rsidR="00D45AC9">
        <w:t xml:space="preserve"> </w:t>
      </w:r>
      <w:r w:rsidR="00125693">
        <w:t xml:space="preserve">about </w:t>
      </w:r>
      <w:r w:rsidR="00D45AC9">
        <w:t xml:space="preserve">whether broadcasting </w:t>
      </w:r>
      <w:r w:rsidR="00A566BF">
        <w:t xml:space="preserve">of </w:t>
      </w:r>
      <w:r w:rsidR="00D45AC9">
        <w:t>international matches is a threat to national league interest</w:t>
      </w:r>
      <w:r w:rsidR="005365E0">
        <w:t xml:space="preserve"> </w:t>
      </w:r>
      <w:r w:rsidR="00D45AC9">
        <w:fldChar w:fldCharType="begin" w:fldLock="1"/>
      </w:r>
      <w:r w:rsidR="002D1532">
        <w:instrText>ADDIN CSL_CITATION {"citationItems":[{"id":"ITEM-1","itemData":{"DOI":"10.1108/SBM-11-2016-0071","author":[{"dropping-particle":"","family":"Kringstad","given":"M.","non-dropping-particle":"","parse-names":false,"suffix":""},{"dropping-particle":"","family":"Solberg","given":"H.A.","non-dropping-particle":"","parse-names":false,"suffix":""},{"dropping-particle":"","family":"Jakobsen","given":"T.G.","non-dropping-particle":"","parse-names":false,"suffix":""}],"container-title":"Sport, Business and Management: an International Journal","id":"ITEM-1","issue":"1","issued":{"date-parts":[["2018"]]},"page":"67-81","title":"Does Live Broadcasting Reduce Stadium Attendance? The Case of Norwegian Football","type":"article-journal","volume":"8"},"uris":["http://www.mendeley.com/documents/?uuid=b048a109-bf55-4495-a1e6-b4770f5b7b64"]},{"id":"ITEM-2","itemData":{"ISSN":"15586235","abstract":"This article, which is based on an empirical survey of Norwegian football fans, illustrates that frequent viewership of football on TV can make it difficult to maintain attendance levels at the stadium. Fans of clubs that were featured the most often on free-to-air TV channels attended fewer matches than others. Hence, regulations on televised football might be necessary to maintain attendance levels. Fans that had strong preferences for foreign football attended less frequently. This represents a challenge for football clubs in smaller nations, such as Norway, for example, since they are unable to regulate televised matches featuring foreign leagues. Identification with the club was demonstrated to be the most effective instrument in maintaining attendance levels. As a result, a strategy aimed at strengthening the bonds between fans and clubs may be beneficial in the long run. No difference was measured between those who attended matches often and those who attended less frequently regarding the emphasis they placed on the uncertainty of outcome. ABSTRACT FROM AUTHOR","author":[{"dropping-particle":"","family":"Solberg","given":"H. A.","non-dropping-particle":"","parse-names":false,"suffix":""},{"dropping-particle":"","family":"Mehus","given":"I.","non-dropping-particle":"","parse-names":false,"suffix":""}],"container-title":"International Journal of Sport Finance","id":"ITEM-2","issued":{"date-parts":[["2014"]]},"page":"3-19","title":"The Challenge of Attracting Football Fans to Stadia?","type":"article-journal","volume":"9"},"uris":["http://www.mendeley.com/documents/?uuid=5e134bf7-6c31-4878-bc3b-c54783386ce6"]},{"id":"ITEM-3","itemData":{"DOI":"10.1177/1527002504273392","author":[{"dropping-particle":"","family":"Forrest","given":"D.","non-dropping-particle":"","parse-names":false,"suffix":""},{"dropping-particle":"","family":"Simmons","given":"R.","non-dropping-particle":"","parse-names":false,"suffix":""}],"container-title":"Journal of Sports Economics","id":"ITEM-3","issue":"3","issued":{"date-parts":[["2006"]]},"page":"247-266","title":"New Issues in Attendance Demand. The Case of the English Football League","type":"article-journal","volume":"7"},"label":"book","prefix":"e.g.","uris":["http://www.mendeley.com/documents/?uuid=03caffaa-7106-4ed9-9169-a9cc8959e859"]}],"mendeley":{"formattedCitation":"(e.g. Forrest &amp; Simmons, 2006; Kringstad, Solberg, &amp; Jakobsen, 2018; Solberg &amp; Mehus, 2014)","plainTextFormattedCitation":"(e.g. Forrest &amp; Simmons, 2006; Kringstad, Solberg, &amp; Jakobsen, 2018; Solberg &amp; Mehus, 2014)","previouslyFormattedCitation":"(e.g. Forrest &amp; Simmons, 2006; Kringstad, Solberg, &amp; Jakobsen, 2018; Solberg &amp; Mehus, 2014)"},"properties":{"noteIndex":0},"schema":"https://github.com/citation-style-language/schema/raw/master/csl-citation.json"}</w:instrText>
      </w:r>
      <w:r w:rsidR="00D45AC9">
        <w:fldChar w:fldCharType="separate"/>
      </w:r>
      <w:r w:rsidR="007906D8" w:rsidRPr="00B7494E">
        <w:rPr>
          <w:noProof/>
          <w:lang w:val="en-US"/>
        </w:rPr>
        <w:t>(e.g. Forrest &amp; Simmons, 2006; Kringstad, Solberg, &amp; Jakobsen, 2018; Solberg &amp; Mehus, 2014)</w:t>
      </w:r>
      <w:r w:rsidR="00D45AC9">
        <w:fldChar w:fldCharType="end"/>
      </w:r>
      <w:r w:rsidR="00D45AC9" w:rsidRPr="00B7494E">
        <w:rPr>
          <w:lang w:val="en-US"/>
        </w:rPr>
        <w:t xml:space="preserve">. </w:t>
      </w:r>
      <w:r>
        <w:t>T</w:t>
      </w:r>
      <w:r w:rsidR="005365E0">
        <w:t>he Big Five</w:t>
      </w:r>
      <w:r w:rsidR="005365E0" w:rsidRPr="005E17B9">
        <w:rPr>
          <w:rStyle w:val="Fodnotehenvisning"/>
        </w:rPr>
        <w:footnoteReference w:id="2"/>
      </w:r>
      <w:r w:rsidR="005365E0">
        <w:t xml:space="preserve"> </w:t>
      </w:r>
      <w:r>
        <w:t>leagues</w:t>
      </w:r>
      <w:r w:rsidR="005365E0">
        <w:t xml:space="preserve"> </w:t>
      </w:r>
      <w:r w:rsidR="001A3473">
        <w:t xml:space="preserve">gain </w:t>
      </w:r>
      <w:r w:rsidR="005365E0">
        <w:t>increasing</w:t>
      </w:r>
      <w:r w:rsidR="001A3473">
        <w:t xml:space="preserve"> amounts of</w:t>
      </w:r>
      <w:r w:rsidR="005365E0">
        <w:t xml:space="preserve"> revenue from television rights deals at the expense of smaller leagues, thereby broadening the </w:t>
      </w:r>
      <w:r w:rsidR="00342459">
        <w:t xml:space="preserve">quality </w:t>
      </w:r>
      <w:r w:rsidR="005365E0">
        <w:t xml:space="preserve">gap between the top leagues and the rest. For instance, in Malaysia spending on media rights for the Big Five leagues </w:t>
      </w:r>
      <w:r w:rsidR="004862E5">
        <w:t xml:space="preserve">equates to </w:t>
      </w:r>
      <w:r w:rsidR="005365E0">
        <w:t xml:space="preserve">900% of </w:t>
      </w:r>
      <w:r w:rsidR="00125693">
        <w:t xml:space="preserve">what is spent on </w:t>
      </w:r>
      <w:r w:rsidR="005365E0">
        <w:t>the domestic league, wh</w:t>
      </w:r>
      <w:r w:rsidR="004862E5">
        <w:t>ereas</w:t>
      </w:r>
      <w:r w:rsidR="005365E0">
        <w:t xml:space="preserve"> in the Scandinavian countries it is 77%</w:t>
      </w:r>
      <w:r w:rsidR="004862E5">
        <w:t xml:space="preserve">, in France </w:t>
      </w:r>
      <w:r w:rsidR="005365E0">
        <w:t xml:space="preserve">it is 16% and in Italy, Spain, Germany and the UK </w:t>
      </w:r>
      <w:r w:rsidR="004862E5">
        <w:t>it is under 3%</w:t>
      </w:r>
      <w:r w:rsidR="008517B6">
        <w:t xml:space="preserve"> </w:t>
      </w:r>
      <w:r w:rsidR="008517B6">
        <w:fldChar w:fldCharType="begin" w:fldLock="1"/>
      </w:r>
      <w:r w:rsidR="00FC1749">
        <w:instrText>ADDIN CSL_CITATION {"citationItems":[{"id":"ITEM-1","itemData":{"DOI":"10.1080/17430437.2018.1424136","ISSN":"1743-0437","abstract":"© 2018 Informa UK Limited, trading as Taylor &amp; Francis Group Globalization has had different implications for professional club football in Europe and the global football landscape governed by FIFA. In club football, Europe is at the top of the financial ladder with club revenues having increased significantly over the last decades. For teams in the ‘Big Five’ leagues, a new inflow of media rights revenues from markets outside Europe has strengthened their position. This pattern contrasts the redistribution of revenues generated by FIFA to football nations on continents other than Europe. The expansion of teams in the FIFA World Cup has also developed in a direction that favours non-European football nations. This paper analyzes the reasons behind the different revenue distribution models that have evolved in club football and the broader football landscape governed by FIFA. In club football, the market forces have worked in favour of those having the best product quality, whereas FIFA’s model has favoured weaker continents.","author":[{"dropping-particle":"","family":"Storm","given":"R. K.","non-dropping-particle":"","parse-names":false,"suffix":""},{"dropping-particle":"","family":"Solberg","given":"H. A.","non-dropping-particle":"","parse-names":false,"suffix":""}],"container-title":"Sport in Society","id":"ITEM-1","issued":{"date-parts":[["2018"]]},"page":"1-16","publisher":"Routledge","title":"European Club Capitalism and FIFA Redistribution Models: An Analysis of Development Patterns in Globalised Football","type":"article-journal"},"uris":["http://www.mendeley.com/documents/?uuid=b00c3285-4e88-4bec-91aa-02bad58070c7"]}],"mendeley":{"formattedCitation":"(Storm &amp; Solberg, 2018)","plainTextFormattedCitation":"(Storm &amp; Solberg, 2018)","previouslyFormattedCitation":"(Storm &amp; Solberg, 2018)"},"properties":{"noteIndex":0},"schema":"https://github.com/citation-style-language/schema/raw/master/csl-citation.json"}</w:instrText>
      </w:r>
      <w:r w:rsidR="008517B6">
        <w:fldChar w:fldCharType="separate"/>
      </w:r>
      <w:r w:rsidR="008517B6" w:rsidRPr="008517B6">
        <w:rPr>
          <w:noProof/>
        </w:rPr>
        <w:t>(Storm &amp; Solberg, 2018)</w:t>
      </w:r>
      <w:r w:rsidR="008517B6">
        <w:fldChar w:fldCharType="end"/>
      </w:r>
      <w:r w:rsidR="00A15401">
        <w:t>.</w:t>
      </w:r>
    </w:p>
    <w:p w14:paraId="08CE997D" w14:textId="1F9456AC" w:rsidR="005365E0" w:rsidRDefault="005365E0" w:rsidP="005365E0">
      <w:pPr>
        <w:ind w:firstLine="720"/>
      </w:pPr>
      <w:r>
        <w:t xml:space="preserve">While it is uncertain whether the Big Five leagues will attract an even larger share of the financial resources available to broadcasters for media rights in the future, these tendencies are </w:t>
      </w:r>
      <w:r w:rsidR="00836CF1">
        <w:t>worrying</w:t>
      </w:r>
      <w:r>
        <w:t xml:space="preserve"> from a smaller league perspective</w:t>
      </w:r>
      <w:r w:rsidR="00342459">
        <w:t>.</w:t>
      </w:r>
      <w:r w:rsidR="00836CF1">
        <w:t xml:space="preserve"> </w:t>
      </w:r>
      <w:r w:rsidR="00434FA6">
        <w:t xml:space="preserve">The </w:t>
      </w:r>
      <w:r w:rsidR="00836CF1">
        <w:t xml:space="preserve">quality </w:t>
      </w:r>
      <w:r w:rsidR="00434FA6">
        <w:t xml:space="preserve">of </w:t>
      </w:r>
      <w:r w:rsidR="00836CF1">
        <w:t xml:space="preserve">top league football </w:t>
      </w:r>
      <w:r w:rsidR="00434FA6">
        <w:t xml:space="preserve">matches </w:t>
      </w:r>
      <w:r w:rsidR="00836CF1">
        <w:t xml:space="preserve">can be </w:t>
      </w:r>
      <w:r w:rsidR="00434FA6">
        <w:t xml:space="preserve">seen as </w:t>
      </w:r>
      <w:r w:rsidR="00836CF1">
        <w:t xml:space="preserve">a potential threat to smaller leagues’ popularity, </w:t>
      </w:r>
      <w:r w:rsidR="005E17B9">
        <w:t xml:space="preserve">media rights revenue </w:t>
      </w:r>
      <w:r w:rsidR="00836CF1">
        <w:t xml:space="preserve">and – additionally – </w:t>
      </w:r>
      <w:r w:rsidR="005E17B9">
        <w:t>spectator demand</w:t>
      </w:r>
      <w:r w:rsidR="00836CF1">
        <w:t xml:space="preserve">. </w:t>
      </w:r>
      <w:r w:rsidR="00434FA6">
        <w:t>Subsequent increases in media attention can</w:t>
      </w:r>
      <w:r>
        <w:t xml:space="preserve"> direct financial </w:t>
      </w:r>
      <w:r w:rsidR="00434FA6">
        <w:t xml:space="preserve">resources, television viewers’ </w:t>
      </w:r>
      <w:r>
        <w:t xml:space="preserve">and </w:t>
      </w:r>
      <w:r w:rsidR="00434FA6">
        <w:t xml:space="preserve">spectators’ </w:t>
      </w:r>
      <w:r>
        <w:t xml:space="preserve">interest </w:t>
      </w:r>
      <w:r w:rsidR="00434FA6">
        <w:t xml:space="preserve">from </w:t>
      </w:r>
      <w:r>
        <w:t>the domestic league</w:t>
      </w:r>
      <w:r w:rsidR="00434FA6">
        <w:t xml:space="preserve">s to </w:t>
      </w:r>
      <w:r>
        <w:t xml:space="preserve">foreign </w:t>
      </w:r>
      <w:r w:rsidR="00434FA6">
        <w:t>leagues and</w:t>
      </w:r>
      <w:r>
        <w:t xml:space="preserve"> reduce demand for domestic football in smaller nations.</w:t>
      </w:r>
    </w:p>
    <w:p w14:paraId="04F3E883" w14:textId="6A5C9029" w:rsidR="00D45AC9" w:rsidRDefault="00D45AC9" w:rsidP="005E17B9">
      <w:pPr>
        <w:ind w:firstLine="720"/>
      </w:pPr>
      <w:r>
        <w:t>Even though Danish professional football clubs, as in other European leagues, earn an increasing share of their revenue from television rights and sponsorship deals, high spectator demand is still crucial to the clubs</w:t>
      </w:r>
      <w:r w:rsidR="00B00376">
        <w:t xml:space="preserve"> </w:t>
      </w:r>
      <w:r w:rsidR="002A00CC">
        <w:t xml:space="preserve">due to its relationship </w:t>
      </w:r>
      <w:r>
        <w:t xml:space="preserve">to other sources of income </w:t>
      </w:r>
      <w:r>
        <w:fldChar w:fldCharType="begin" w:fldLock="1"/>
      </w:r>
      <w:r w:rsidR="0036151D">
        <w:instrText>ADDIN CSL_CITATION {"citationItems":[{"id":"ITEM-1","itemData":{"author":[{"dropping-particle":"","family":"Késenne","given":"S.","non-dropping-particle":"","parse-names":false,"suffix":""}],"id":"ITEM-1","issued":{"date-parts":[["2007"]]},"publisher":"Edward Elgar Publishing","publisher-place":"Cheltenham","title":"The Economic Theory of Professional Team Sports: An Analytical Treatment","type":"book"},"uris":["http://www.mendeley.com/documents/?uuid=87b35b87-83e3-41be-96d1-b3460be249f1"]}],"mendeley":{"formattedCitation":"(Késenne, 2007)","plainTextFormattedCitation":"(Késenne, 2007)","previouslyFormattedCitation":"(Késenne, 2007)"},"properties":{"noteIndex":0},"schema":"https://github.com/citation-style-language/schema/raw/master/csl-citation.json"}</w:instrText>
      </w:r>
      <w:r>
        <w:fldChar w:fldCharType="separate"/>
      </w:r>
      <w:r w:rsidRPr="00013D89">
        <w:rPr>
          <w:noProof/>
        </w:rPr>
        <w:t>(Késenne, 2007)</w:t>
      </w:r>
      <w:r>
        <w:fldChar w:fldCharType="end"/>
      </w:r>
      <w:r>
        <w:t xml:space="preserve">. Through the sale of merchandise and </w:t>
      </w:r>
      <w:r w:rsidR="008C7CB9">
        <w:t xml:space="preserve">the </w:t>
      </w:r>
      <w:r>
        <w:t xml:space="preserve">lively atmosphere </w:t>
      </w:r>
      <w:r w:rsidR="008C7CB9">
        <w:t xml:space="preserve">they create </w:t>
      </w:r>
      <w:r>
        <w:t>at the stadiums, spectators can be considered a ‘part of the product’</w:t>
      </w:r>
      <w:r w:rsidR="008C7CB9">
        <w:t xml:space="preserve"> of the </w:t>
      </w:r>
      <w:r w:rsidR="00520DB6">
        <w:lastRenderedPageBreak/>
        <w:t xml:space="preserve">match </w:t>
      </w:r>
      <w:r>
        <w:fldChar w:fldCharType="begin" w:fldLock="1"/>
      </w:r>
      <w:r w:rsidR="0036151D">
        <w:instrText>ADDIN CSL_CITATION {"citationItems":[{"id":"ITEM-1","itemData":{"DOI":"http://oxrep.oxfordjournals.org/content/by/year","ISBN":"0266903X","ISSN":"1460-2121","PMID":"752198","abstract":"This article reviews international literature on the demand for professional sport. The first part presents a conceptual framework for understanding the sources and determinants of the demand for professional sporting contests. The second part reviews empirical evidence on key determinants of attendance at sporting events, and on other sources of demand, such as broadcasting, sponsorship, and merchandising. The review concludes that there is still much to be learned about demand for professional sport, and that there are no simple lessons to be drawn from existing literature. But important messages do emerge from studies of demand for attendance with regard to effects of uncertainty of outcome, quality of contest, and quality of viewing.","author":[{"dropping-particle":"","family":"Borland","given":"J.","non-dropping-particle":"","parse-names":false,"suffix":""},{"dropping-particle":"","family":"Macdonald","given":"R.","non-dropping-particle":"","parse-names":false,"suffix":""}],"container-title":"Oxford Review of Economic Policy","id":"ITEM-1","issue":"4","issued":{"date-parts":[["2003"]]},"page":"478-502","title":"Demand for Sport","type":"article-journal","volume":"19"},"uris":["http://www.mendeley.com/documents/?uuid=44cfc728-8624-4a5b-8069-f2d96e585ddd"]}],"mendeley":{"formattedCitation":"(Borland &amp; Macdonald, 2003)","plainTextFormattedCitation":"(Borland &amp; Macdonald, 2003)","previouslyFormattedCitation":"(Borland &amp; Macdonald, 2003)"},"properties":{"noteIndex":0},"schema":"https://github.com/citation-style-language/schema/raw/master/csl-citation.json"}</w:instrText>
      </w:r>
      <w:r>
        <w:fldChar w:fldCharType="separate"/>
      </w:r>
      <w:r w:rsidRPr="00E45958">
        <w:rPr>
          <w:noProof/>
        </w:rPr>
        <w:t>(Borland &amp; Macdonald, 2003)</w:t>
      </w:r>
      <w:r>
        <w:fldChar w:fldCharType="end"/>
      </w:r>
      <w:r>
        <w:t xml:space="preserve">. A full – or highly utilized – stadium </w:t>
      </w:r>
      <w:r w:rsidR="008C7CB9">
        <w:t xml:space="preserve">presents </w:t>
      </w:r>
      <w:r>
        <w:t>a positive image of the product</w:t>
      </w:r>
      <w:r w:rsidR="001A3473">
        <w:t>,</w:t>
      </w:r>
      <w:r>
        <w:t xml:space="preserve"> possibly resulting in queue- and crowding-in-effects </w:t>
      </w:r>
      <w:r>
        <w:fldChar w:fldCharType="begin" w:fldLock="1"/>
      </w:r>
      <w:r w:rsidR="0036151D">
        <w:instrText>ADDIN CSL_CITATION {"citationItems":[{"id":"ITEM-1","itemData":{"ISBN":"9788578110796","ISSN":"1098-6596","PMID":"25246403","author":[{"dropping-particle":"","family":"Feehan","given":"P.","non-dropping-particle":"","parse-names":false,"suffix":""}],"chapter-number":"9","container-title":"Handbook on the Economics of Sport","editor":[{"dropping-particle":"","family":"Andreff","given":"W.","non-dropping-particle":"","parse-names":false,"suffix":""},{"dropping-particle":"","family":"Szymanski","given":"S.","non-dropping-particle":"","parse-names":false,"suffix":""}],"id":"ITEM-1","issued":{"date-parts":[["2006"]]},"page":"90-99","publisher":"Edward Elgar Publishing Limited","publisher-place":"Cheltenham, UK","title":"Attendance at sports events","type":"chapter"},"uris":["http://www.mendeley.com/documents/?uuid=0999b771-6e9e-41db-b098-9f31045a08ac"]}],"mendeley":{"formattedCitation":"(Feehan, 2006)","plainTextFormattedCitation":"(Feehan, 2006)","previouslyFormattedCitation":"(Feehan, 2006)"},"properties":{"noteIndex":0},"schema":"https://github.com/citation-style-language/schema/raw/master/csl-citation.json"}</w:instrText>
      </w:r>
      <w:r>
        <w:fldChar w:fldCharType="separate"/>
      </w:r>
      <w:r w:rsidRPr="007555B3">
        <w:rPr>
          <w:noProof/>
        </w:rPr>
        <w:t>(Feehan, 2006)</w:t>
      </w:r>
      <w:r>
        <w:fldChar w:fldCharType="end"/>
      </w:r>
      <w:r>
        <w:t xml:space="preserve">. This can further increase the attractiveness for (potential) sponsors and (future) television broadcasters alike </w:t>
      </w:r>
      <w:r>
        <w:fldChar w:fldCharType="begin" w:fldLock="1"/>
      </w:r>
      <w:r w:rsidR="0036151D">
        <w:instrText>ADDIN CSL_CITATION {"citationItems":[{"id":"ITEM-1","itemData":{"DOI":"10.1108/20426781111146736","ISSN":"2042-678X","author":[{"dropping-particle":"","family":"Budzinski","given":"Oliver","non-dropping-particle":"","parse-names":false,"suffix":""},{"dropping-particle":"","family":"Satzer","given":"Janina","non-dropping-particle":"","parse-names":false,"suffix":""}],"container-title":"Sport, Business and Management: An International Journal","id":"ITEM-1","issue":"2","issued":{"date-parts":[["2011","7","19"]]},"page":"124-137","title":"Sports business and multisided markets: towards a new analytical framework?","type":"article-journal","volume":"1"},"uris":["http://www.mendeley.com/documents/?uuid=5af2c762-27ee-44ce-890e-9e0a88ca6977"]}],"mendeley":{"formattedCitation":"(Budzinski &amp; Satzer, 2011)","plainTextFormattedCitation":"(Budzinski &amp; Satzer, 2011)","previouslyFormattedCitation":"(Budzinski &amp; Satzer, 2011)"},"properties":{"noteIndex":0},"schema":"https://github.com/citation-style-language/schema/raw/master/csl-citation.json"}</w:instrText>
      </w:r>
      <w:r>
        <w:fldChar w:fldCharType="separate"/>
      </w:r>
      <w:r w:rsidRPr="00C24948">
        <w:rPr>
          <w:noProof/>
        </w:rPr>
        <w:t>(Budzinski &amp; Satzer, 2011)</w:t>
      </w:r>
      <w:r>
        <w:fldChar w:fldCharType="end"/>
      </w:r>
      <w:r>
        <w:t xml:space="preserve">. </w:t>
      </w:r>
    </w:p>
    <w:p w14:paraId="6957233C" w14:textId="3AB04401" w:rsidR="00207F0E" w:rsidRDefault="009D3E9D" w:rsidP="00114AF0">
      <w:pPr>
        <w:ind w:firstLine="720"/>
      </w:pPr>
      <w:r>
        <w:t xml:space="preserve">Even though </w:t>
      </w:r>
      <w:r w:rsidR="00A95807">
        <w:t xml:space="preserve">the effect of </w:t>
      </w:r>
      <w:r w:rsidR="006B6D49" w:rsidRPr="009D3E9D">
        <w:t>live transmission</w:t>
      </w:r>
      <w:r w:rsidR="008C7CB9">
        <w:t>s</w:t>
      </w:r>
      <w:r w:rsidR="004512B4">
        <w:t xml:space="preserve"> </w:t>
      </w:r>
      <w:r w:rsidRPr="009D3E9D">
        <w:t xml:space="preserve">on </w:t>
      </w:r>
      <w:r w:rsidR="004512B4">
        <w:t xml:space="preserve">football </w:t>
      </w:r>
      <w:r w:rsidRPr="009D3E9D">
        <w:t xml:space="preserve">spectator demand </w:t>
      </w:r>
      <w:r w:rsidR="006B6D49">
        <w:t xml:space="preserve">has been extensively studied, </w:t>
      </w:r>
      <w:r w:rsidR="004512B4">
        <w:t>there ha</w:t>
      </w:r>
      <w:r w:rsidR="00A95807">
        <w:t>s</w:t>
      </w:r>
      <w:r w:rsidR="004512B4">
        <w:t xml:space="preserve"> been </w:t>
      </w:r>
      <w:r w:rsidR="007609B3">
        <w:t xml:space="preserve">relatively </w:t>
      </w:r>
      <w:r w:rsidR="004512B4">
        <w:t xml:space="preserve">little focus on smaller </w:t>
      </w:r>
      <w:r w:rsidR="007609B3">
        <w:t xml:space="preserve">football </w:t>
      </w:r>
      <w:r w:rsidR="00A95807">
        <w:t xml:space="preserve">nations </w:t>
      </w:r>
      <w:r w:rsidR="00167555">
        <w:fldChar w:fldCharType="begin" w:fldLock="1"/>
      </w:r>
      <w:r w:rsidR="002D1532">
        <w:instrText>ADDIN CSL_CITATION {"citationItems":[{"id":"ITEM-1","itemData":{"DOI":"10.1108/SBM-11-2016-0071","author":[{"dropping-particle":"","family":"Kringstad","given":"M.","non-dropping-particle":"","parse-names":false,"suffix":""},{"dropping-particle":"","family":"Solberg","given":"H.A.","non-dropping-particle":"","parse-names":false,"suffix":""},{"dropping-particle":"","family":"Jakobsen","given":"T.G.","non-dropping-particle":"","parse-names":false,"suffix":""}],"container-title":"Sport, Business and Management: an International Journal","id":"ITEM-1","issue":"1","issued":{"date-parts":[["2018"]]},"page":"67-81","title":"Does Live Broadcasting Reduce Stadium Attendance? The Case of Norwegian Football","type":"article-journal","volume":"8"},"uris":["http://www.mendeley.com/documents/?uuid=b048a109-bf55-4495-a1e6-b4770f5b7b64"]}],"mendeley":{"formattedCitation":"(Kringstad et al., 2018)","plainTextFormattedCitation":"(Kringstad et al., 2018)","previouslyFormattedCitation":"(Kringstad et al., 2018)"},"properties":{"noteIndex":0},"schema":"https://github.com/citation-style-language/schema/raw/master/csl-citation.json"}</w:instrText>
      </w:r>
      <w:r w:rsidR="00167555">
        <w:fldChar w:fldCharType="separate"/>
      </w:r>
      <w:r w:rsidR="007906D8" w:rsidRPr="007906D8">
        <w:rPr>
          <w:noProof/>
        </w:rPr>
        <w:t>(Kringstad et al., 2018)</w:t>
      </w:r>
      <w:r w:rsidR="00167555">
        <w:fldChar w:fldCharType="end"/>
      </w:r>
      <w:r w:rsidR="00A85472">
        <w:t xml:space="preserve">. </w:t>
      </w:r>
      <w:r w:rsidR="008C7CB9">
        <w:t>M</w:t>
      </w:r>
      <w:r w:rsidR="00804B81">
        <w:t xml:space="preserve">ore </w:t>
      </w:r>
      <w:r w:rsidR="008C7CB9">
        <w:t xml:space="preserve">insights </w:t>
      </w:r>
      <w:r w:rsidR="00804B81">
        <w:t xml:space="preserve">from </w:t>
      </w:r>
      <w:r w:rsidR="00A95807">
        <w:t>minor</w:t>
      </w:r>
      <w:r w:rsidR="00804B81">
        <w:t xml:space="preserve"> leagues </w:t>
      </w:r>
      <w:r w:rsidR="008C7CB9">
        <w:t xml:space="preserve">could </w:t>
      </w:r>
      <w:r w:rsidR="00804B81">
        <w:t xml:space="preserve">shed light on </w:t>
      </w:r>
      <w:r w:rsidR="00BB7854">
        <w:t xml:space="preserve">how demand for </w:t>
      </w:r>
      <w:r w:rsidR="00836E42">
        <w:t>domestic</w:t>
      </w:r>
      <w:r w:rsidR="00BB7854">
        <w:t xml:space="preserve"> club football is affected by competition from international football</w:t>
      </w:r>
      <w:r w:rsidR="00836E42">
        <w:t xml:space="preserve"> leagues.</w:t>
      </w:r>
    </w:p>
    <w:p w14:paraId="06C5BD68" w14:textId="043A20F9" w:rsidR="00316A65" w:rsidRDefault="00316A65" w:rsidP="00316A65">
      <w:pPr>
        <w:ind w:firstLine="720"/>
      </w:pPr>
      <w:r w:rsidRPr="00401A72">
        <w:t>In 1969</w:t>
      </w:r>
      <w:r>
        <w:t>,</w:t>
      </w:r>
      <w:r w:rsidRPr="00401A72">
        <w:t xml:space="preserve"> the first </w:t>
      </w:r>
      <w:r>
        <w:t xml:space="preserve">international </w:t>
      </w:r>
      <w:r w:rsidRPr="00401A72">
        <w:t>lea</w:t>
      </w:r>
      <w:r>
        <w:t>gue club match was screened on Danish television, when</w:t>
      </w:r>
      <w:r w:rsidR="00342459">
        <w:t xml:space="preserve"> Danish Broadcasting Association </w:t>
      </w:r>
      <w:r>
        <w:t>(</w:t>
      </w:r>
      <w:r w:rsidR="00342459">
        <w:t>Danmarks Radio, ‘</w:t>
      </w:r>
      <w:r>
        <w:t>DR</w:t>
      </w:r>
      <w:r w:rsidR="00342459">
        <w:t>’</w:t>
      </w:r>
      <w:r>
        <w:t xml:space="preserve">) – at that time a state radio and television monopoly – together with </w:t>
      </w:r>
      <w:r w:rsidR="008C7CB9">
        <w:t xml:space="preserve">the </w:t>
      </w:r>
      <w:r>
        <w:t>Norwegian and Swedish state broadcasters</w:t>
      </w:r>
      <w:r w:rsidR="008C7CB9">
        <w:t>,</w:t>
      </w:r>
      <w:r>
        <w:t xml:space="preserve"> purchased the rights to </w:t>
      </w:r>
      <w:r w:rsidR="004877B8">
        <w:t>air</w:t>
      </w:r>
      <w:r>
        <w:t xml:space="preserve"> matches from the English first tier in football </w:t>
      </w:r>
      <w:r>
        <w:fldChar w:fldCharType="begin" w:fldLock="1"/>
      </w:r>
      <w:r w:rsidR="0036151D">
        <w:instrText>ADDIN CSL_CITATION {"citationItems":[{"id":"ITEM-1","itemData":{"URL":"https://politiken.dk/sport/fodbold/art4828372/Da-lørdagen-pludselig-fik-en-lyd","accessed":{"date-parts":[["2018","4","24"]]},"author":[{"dropping-particle":"","family":"Bech","given":"M.","non-dropping-particle":"","parse-names":false,"suffix":""}],"id":"ITEM-1","issued":{"date-parts":[["2009"]]},"title":"Da lørdagen pludselig fik en lyd","type":"webpage"},"uris":["http://www.mendeley.com/documents/?uuid=89e59067-0772-4e6c-a201-9f51b6b7250e"]}],"mendeley":{"formattedCitation":"(Bech, 2009)","plainTextFormattedCitation":"(Bech, 2009)","previouslyFormattedCitation":"(Bech, 2009)"},"properties":{"noteIndex":0},"schema":"https://github.com/citation-style-language/schema/raw/master/csl-citation.json"}</w:instrText>
      </w:r>
      <w:r>
        <w:fldChar w:fldCharType="separate"/>
      </w:r>
      <w:r w:rsidRPr="00AC58C9">
        <w:rPr>
          <w:noProof/>
        </w:rPr>
        <w:t>(Bech, 2009)</w:t>
      </w:r>
      <w:r>
        <w:fldChar w:fldCharType="end"/>
      </w:r>
      <w:r>
        <w:t>. Today</w:t>
      </w:r>
      <w:r w:rsidR="008C7CB9">
        <w:t>,</w:t>
      </w:r>
      <w:r>
        <w:t xml:space="preserve"> media rights holders for the English Premier League (EPL) in Denmark are commercially owned platforms which </w:t>
      </w:r>
      <w:r w:rsidR="008C7CB9">
        <w:t xml:space="preserve">broadcast </w:t>
      </w:r>
      <w:r w:rsidRPr="00382C6D">
        <w:t xml:space="preserve">a significant </w:t>
      </w:r>
      <w:r w:rsidR="008C7CB9">
        <w:t xml:space="preserve">number </w:t>
      </w:r>
      <w:r>
        <w:t xml:space="preserve">of EPL matches from each round live on Danish television. </w:t>
      </w:r>
    </w:p>
    <w:p w14:paraId="39B2941C" w14:textId="79CFCF0E" w:rsidR="00836CF1" w:rsidRDefault="00114AF0" w:rsidP="009E50E7">
      <w:pPr>
        <w:ind w:firstLine="720"/>
      </w:pPr>
      <w:bookmarkStart w:id="1" w:name="_Hlk512845924"/>
      <w:r>
        <w:t>Based on this</w:t>
      </w:r>
      <w:r w:rsidR="00342459">
        <w:t xml:space="preserve"> background</w:t>
      </w:r>
      <w:r>
        <w:t>, we</w:t>
      </w:r>
      <w:r w:rsidR="00A95807">
        <w:t xml:space="preserve"> </w:t>
      </w:r>
      <w:r w:rsidR="00342459">
        <w:t xml:space="preserve">intend to </w:t>
      </w:r>
      <w:r w:rsidR="00A95807">
        <w:t xml:space="preserve">examine </w:t>
      </w:r>
      <w:r w:rsidR="00DC7F7C">
        <w:t>whether</w:t>
      </w:r>
      <w:r w:rsidR="00A95807">
        <w:t xml:space="preserve"> high quality football broadcasts </w:t>
      </w:r>
      <w:r w:rsidR="001739E4">
        <w:t>have an impact on</w:t>
      </w:r>
      <w:r w:rsidR="00374273">
        <w:t xml:space="preserve"> live attendance </w:t>
      </w:r>
      <w:r w:rsidR="00A95807">
        <w:t>in the Danish first tier</w:t>
      </w:r>
      <w:r w:rsidR="00B82A2A">
        <w:t>,</w:t>
      </w:r>
      <w:r w:rsidR="00A95807">
        <w:t xml:space="preserve"> ‘Superligaen’</w:t>
      </w:r>
      <w:r w:rsidR="00342459">
        <w:t xml:space="preserve">. We focus on the impact of the biggest of the Big Five, EPL, </w:t>
      </w:r>
      <w:r w:rsidR="00185040">
        <w:t xml:space="preserve">and </w:t>
      </w:r>
      <w:r w:rsidR="001739E4">
        <w:t xml:space="preserve">aim to answer </w:t>
      </w:r>
      <w:r w:rsidR="00185040">
        <w:t xml:space="preserve">the following </w:t>
      </w:r>
      <w:r w:rsidR="00DC7F7C">
        <w:t>research question</w:t>
      </w:r>
      <w:r w:rsidR="001739E4">
        <w:t>s</w:t>
      </w:r>
      <w:r w:rsidR="00836CF1">
        <w:t>:</w:t>
      </w:r>
      <w:r w:rsidR="009E50E7">
        <w:t xml:space="preserve"> </w:t>
      </w:r>
    </w:p>
    <w:p w14:paraId="7CA5273F" w14:textId="1F03FD36" w:rsidR="00836CF1" w:rsidRPr="00B7494E" w:rsidRDefault="009E50E7" w:rsidP="00B7494E">
      <w:pPr>
        <w:pStyle w:val="Listeafsnit"/>
        <w:numPr>
          <w:ilvl w:val="0"/>
          <w:numId w:val="40"/>
        </w:numPr>
        <w:rPr>
          <w:lang w:val="en-US"/>
        </w:rPr>
      </w:pPr>
      <w:r w:rsidRPr="00B7494E">
        <w:rPr>
          <w:lang w:val="en-US"/>
        </w:rPr>
        <w:t xml:space="preserve">Do </w:t>
      </w:r>
      <w:r w:rsidR="00342459" w:rsidRPr="00B7494E">
        <w:rPr>
          <w:lang w:val="en-US"/>
        </w:rPr>
        <w:t xml:space="preserve">Superliga </w:t>
      </w:r>
      <w:r w:rsidRPr="00B7494E">
        <w:rPr>
          <w:lang w:val="en-US"/>
        </w:rPr>
        <w:t xml:space="preserve">matches clashing with EPL broadcasts suffer in attendance? </w:t>
      </w:r>
    </w:p>
    <w:p w14:paraId="6295C027" w14:textId="2605EEE4" w:rsidR="00DC7F7C" w:rsidRDefault="00092679" w:rsidP="005E17B9">
      <w:r w:rsidRPr="00B7494E">
        <w:rPr>
          <w:lang w:val="en-US"/>
        </w:rPr>
        <w:t>Furthermore, we hypothesize that (</w:t>
      </w:r>
      <w:r>
        <w:rPr>
          <w:lang w:val="en-US"/>
        </w:rPr>
        <w:t>2</w:t>
      </w:r>
      <w:r w:rsidRPr="00B7494E">
        <w:rPr>
          <w:lang w:val="en-US"/>
        </w:rPr>
        <w:t xml:space="preserve">) </w:t>
      </w:r>
      <w:r w:rsidR="00A76B3F">
        <w:rPr>
          <w:lang w:val="en-US"/>
        </w:rPr>
        <w:t>the (negative)</w:t>
      </w:r>
      <w:r w:rsidRPr="00B7494E">
        <w:rPr>
          <w:lang w:val="en-US"/>
        </w:rPr>
        <w:t xml:space="preserve"> effect</w:t>
      </w:r>
      <w:r w:rsidR="001A3473">
        <w:rPr>
          <w:lang w:val="en-US"/>
        </w:rPr>
        <w:t>s</w:t>
      </w:r>
      <w:r w:rsidRPr="00B7494E">
        <w:rPr>
          <w:lang w:val="en-US"/>
        </w:rPr>
        <w:t xml:space="preserve"> </w:t>
      </w:r>
      <w:r w:rsidR="003E00C9">
        <w:rPr>
          <w:lang w:val="en-US"/>
        </w:rPr>
        <w:t>are</w:t>
      </w:r>
      <w:r w:rsidRPr="00B7494E">
        <w:rPr>
          <w:lang w:val="en-US"/>
        </w:rPr>
        <w:t xml:space="preserve"> stronger if the EPL broadcast is a contest </w:t>
      </w:r>
      <w:r w:rsidR="001151A6" w:rsidRPr="00483AED">
        <w:rPr>
          <w:lang w:val="en-US"/>
        </w:rPr>
        <w:t>between two</w:t>
      </w:r>
      <w:r w:rsidR="00A76B3F">
        <w:rPr>
          <w:lang w:val="en-US"/>
        </w:rPr>
        <w:t xml:space="preserve"> high quality clubs</w:t>
      </w:r>
      <w:r w:rsidR="00A566BF">
        <w:rPr>
          <w:lang w:val="en-US"/>
        </w:rPr>
        <w:t>, as higher quality increases</w:t>
      </w:r>
      <w:r w:rsidR="003A55E3">
        <w:rPr>
          <w:lang w:val="en-US"/>
        </w:rPr>
        <w:t xml:space="preserve"> </w:t>
      </w:r>
      <w:r w:rsidRPr="00B7494E">
        <w:rPr>
          <w:lang w:val="en-US"/>
        </w:rPr>
        <w:t xml:space="preserve">the opportunity cost of attending a </w:t>
      </w:r>
      <w:r w:rsidR="0039196E">
        <w:rPr>
          <w:lang w:val="en-US"/>
        </w:rPr>
        <w:t xml:space="preserve">live game in the </w:t>
      </w:r>
      <w:r w:rsidRPr="00B7494E">
        <w:rPr>
          <w:lang w:val="en-US"/>
        </w:rPr>
        <w:t>Danish first tier</w:t>
      </w:r>
      <w:r>
        <w:t>.</w:t>
      </w:r>
      <w:r w:rsidR="008517B6">
        <w:t xml:space="preserve"> </w:t>
      </w:r>
      <w:r w:rsidR="009E50E7">
        <w:t xml:space="preserve">Additionally, </w:t>
      </w:r>
      <w:r w:rsidR="001B0CDF">
        <w:t>(</w:t>
      </w:r>
      <w:r>
        <w:t>3</w:t>
      </w:r>
      <w:r w:rsidR="001B0CDF">
        <w:t xml:space="preserve">) </w:t>
      </w:r>
      <w:r w:rsidR="001E697C">
        <w:t xml:space="preserve">we </w:t>
      </w:r>
      <w:r w:rsidR="001E697C">
        <w:lastRenderedPageBreak/>
        <w:t>expect the attractiveness of EPL broadcasts</w:t>
      </w:r>
      <w:r w:rsidR="001739E4">
        <w:t xml:space="preserve"> to</w:t>
      </w:r>
      <w:r w:rsidR="001E697C">
        <w:t xml:space="preserve"> increase when it is raining or snowing due to the convenience of staying at home and watching a match</w:t>
      </w:r>
      <w:r w:rsidR="001739E4">
        <w:t xml:space="preserve"> on television</w:t>
      </w:r>
      <w:r w:rsidR="0039196E">
        <w:t xml:space="preserve"> </w:t>
      </w:r>
      <w:r w:rsidR="00A76B3F">
        <w:t>during bad weather</w:t>
      </w:r>
      <w:r w:rsidR="001E697C">
        <w:t xml:space="preserve">. </w:t>
      </w:r>
    </w:p>
    <w:bookmarkEnd w:id="1"/>
    <w:p w14:paraId="3D841E6F" w14:textId="660A6E62" w:rsidR="00B51B18" w:rsidRDefault="00114AF0" w:rsidP="00114AF0">
      <w:pPr>
        <w:ind w:firstLine="720"/>
      </w:pPr>
      <w:r>
        <w:t xml:space="preserve"> </w:t>
      </w:r>
      <w:r w:rsidR="005E17B9">
        <w:t>T</w:t>
      </w:r>
      <w:r w:rsidR="00185040">
        <w:t xml:space="preserve">o </w:t>
      </w:r>
      <w:r w:rsidR="00A15401">
        <w:t>answer questions 1</w:t>
      </w:r>
      <w:r w:rsidR="00A15401" w:rsidRPr="00A15401">
        <w:rPr>
          <w:lang w:val="en-US"/>
        </w:rPr>
        <w:t>–</w:t>
      </w:r>
      <w:r w:rsidR="00185040">
        <w:t>3, w</w:t>
      </w:r>
      <w:r>
        <w:t xml:space="preserve">e </w:t>
      </w:r>
      <w:r w:rsidR="00374273">
        <w:t>deploy</w:t>
      </w:r>
      <w:r w:rsidRPr="00114AF0">
        <w:t xml:space="preserve"> robust panel </w:t>
      </w:r>
      <w:r w:rsidR="00466B60">
        <w:t xml:space="preserve">data </w:t>
      </w:r>
      <w:r w:rsidRPr="00114AF0">
        <w:t xml:space="preserve">regression models on </w:t>
      </w:r>
      <w:r>
        <w:t xml:space="preserve">a unique set of </w:t>
      </w:r>
      <w:r w:rsidR="001A5772">
        <w:t xml:space="preserve">Danish </w:t>
      </w:r>
      <w:r w:rsidRPr="00114AF0">
        <w:t xml:space="preserve">data </w:t>
      </w:r>
      <w:r>
        <w:t>covering the</w:t>
      </w:r>
      <w:r w:rsidR="00A95807">
        <w:t xml:space="preserve"> period</w:t>
      </w:r>
      <w:r>
        <w:t xml:space="preserve"> </w:t>
      </w:r>
      <w:r w:rsidRPr="00114AF0">
        <w:t>2010/11</w:t>
      </w:r>
      <w:r>
        <w:t xml:space="preserve"> to </w:t>
      </w:r>
      <w:r w:rsidRPr="00114AF0">
        <w:t>2015/16</w:t>
      </w:r>
      <w:r w:rsidR="001A5772">
        <w:t xml:space="preserve"> and interpret the results</w:t>
      </w:r>
      <w:r w:rsidR="00A95807">
        <w:t>. The structure of the paper is as follows</w:t>
      </w:r>
      <w:r w:rsidR="00185040">
        <w:t xml:space="preserve">: </w:t>
      </w:r>
      <w:r w:rsidR="00B51B18">
        <w:t xml:space="preserve">First, we review existing literature on </w:t>
      </w:r>
      <w:r w:rsidR="00B00BFB">
        <w:t xml:space="preserve">the effect of broadcasting on </w:t>
      </w:r>
      <w:r w:rsidR="00B51B18">
        <w:t xml:space="preserve">match day attendance </w:t>
      </w:r>
      <w:r w:rsidR="00D93D73">
        <w:t>(Section II)</w:t>
      </w:r>
      <w:r w:rsidR="001A5772">
        <w:t xml:space="preserve"> to gain information on how to </w:t>
      </w:r>
      <w:r w:rsidR="00CB0309">
        <w:t xml:space="preserve">form our </w:t>
      </w:r>
      <w:r w:rsidR="001A5772">
        <w:t>regressions</w:t>
      </w:r>
      <w:r w:rsidR="00B51B18">
        <w:t>.</w:t>
      </w:r>
      <w:r w:rsidR="00982304" w:rsidRPr="005E17B9">
        <w:rPr>
          <w:rStyle w:val="Fodnotehenvisning"/>
        </w:rPr>
        <w:footnoteReference w:id="3"/>
      </w:r>
      <w:r w:rsidR="00B51B18">
        <w:t xml:space="preserve"> </w:t>
      </w:r>
      <w:r w:rsidR="00831617">
        <w:t>S</w:t>
      </w:r>
      <w:r w:rsidR="00B51B18">
        <w:t xml:space="preserve">econd, </w:t>
      </w:r>
      <w:r w:rsidR="00831617">
        <w:t xml:space="preserve">we </w:t>
      </w:r>
      <w:r w:rsidR="00B51B18">
        <w:t xml:space="preserve">present </w:t>
      </w:r>
      <w:r w:rsidR="00680657">
        <w:t xml:space="preserve">the </w:t>
      </w:r>
      <w:r w:rsidR="00982304">
        <w:t>data</w:t>
      </w:r>
      <w:r w:rsidR="00680657">
        <w:t xml:space="preserve"> and discuss our applied methods</w:t>
      </w:r>
      <w:r w:rsidR="00982304">
        <w:t xml:space="preserve"> </w:t>
      </w:r>
      <w:r w:rsidR="00B51B18">
        <w:t xml:space="preserve">and </w:t>
      </w:r>
      <w:r w:rsidR="001A5772">
        <w:t xml:space="preserve">specific </w:t>
      </w:r>
      <w:r w:rsidR="00CB0309">
        <w:t xml:space="preserve">estimation </w:t>
      </w:r>
      <w:r w:rsidR="00B51B18">
        <w:t>techniques</w:t>
      </w:r>
      <w:r w:rsidR="00D93D73">
        <w:t xml:space="preserve"> (Section III)</w:t>
      </w:r>
      <w:r w:rsidR="00B51B18">
        <w:t xml:space="preserve">. Third, we present and discuss </w:t>
      </w:r>
      <w:r w:rsidR="00680657">
        <w:t>our</w:t>
      </w:r>
      <w:r w:rsidR="00B51B18">
        <w:t xml:space="preserve"> results </w:t>
      </w:r>
      <w:r w:rsidR="00D93D73">
        <w:t>(Section IV)</w:t>
      </w:r>
      <w:r w:rsidR="00680657">
        <w:t xml:space="preserve"> </w:t>
      </w:r>
      <w:r w:rsidR="001739E4">
        <w:t xml:space="preserve">and </w:t>
      </w:r>
      <w:r w:rsidR="00B51B18">
        <w:t>conclud</w:t>
      </w:r>
      <w:r w:rsidR="001739E4">
        <w:t>e with</w:t>
      </w:r>
      <w:r w:rsidR="00B51B18">
        <w:t xml:space="preserve"> reflections on </w:t>
      </w:r>
      <w:r w:rsidR="00004263">
        <w:t xml:space="preserve">the findings and </w:t>
      </w:r>
      <w:r w:rsidR="00B51B18">
        <w:t xml:space="preserve">future research pathways </w:t>
      </w:r>
      <w:r w:rsidR="00D93D73">
        <w:t>(Section V)</w:t>
      </w:r>
      <w:r w:rsidR="00B51B18">
        <w:t xml:space="preserve">. </w:t>
      </w:r>
    </w:p>
    <w:p w14:paraId="71F98649" w14:textId="77777777" w:rsidR="00067E3D" w:rsidRDefault="00067E3D">
      <w:pPr>
        <w:spacing w:line="240" w:lineRule="auto"/>
        <w:jc w:val="left"/>
        <w:rPr>
          <w:rFonts w:cs="Arial"/>
          <w:b/>
          <w:bCs/>
          <w:smallCaps/>
          <w:kern w:val="32"/>
          <w:sz w:val="28"/>
          <w:szCs w:val="32"/>
        </w:rPr>
      </w:pPr>
      <w:r>
        <w:br w:type="page"/>
      </w:r>
    </w:p>
    <w:p w14:paraId="0D3560E4" w14:textId="21F5E907" w:rsidR="00B51B18" w:rsidRPr="006B58DC" w:rsidRDefault="00D6526A" w:rsidP="00E20AD0">
      <w:pPr>
        <w:pStyle w:val="Overskrift1"/>
        <w:jc w:val="left"/>
      </w:pPr>
      <w:r>
        <w:lastRenderedPageBreak/>
        <w:t xml:space="preserve">The </w:t>
      </w:r>
      <w:r w:rsidR="00B51B18">
        <w:t>Effect</w:t>
      </w:r>
      <w:r w:rsidR="008003A7">
        <w:t>s</w:t>
      </w:r>
      <w:r w:rsidR="00B51B18">
        <w:t xml:space="preserve"> of </w:t>
      </w:r>
      <w:r w:rsidR="008003A7">
        <w:t>Televised Football</w:t>
      </w:r>
      <w:r>
        <w:t xml:space="preserve">: </w:t>
      </w:r>
      <w:r w:rsidR="006A167D">
        <w:t xml:space="preserve">Reviewing the Literature </w:t>
      </w:r>
    </w:p>
    <w:p w14:paraId="3A35FFA6" w14:textId="10949734" w:rsidR="004C5E46" w:rsidRDefault="00805F52" w:rsidP="00D6526A">
      <w:r>
        <w:t xml:space="preserve">As </w:t>
      </w:r>
      <w:r w:rsidR="004C43EE">
        <w:t>indicated</w:t>
      </w:r>
      <w:r>
        <w:t xml:space="preserve"> above</w:t>
      </w:r>
      <w:r w:rsidR="008003A7">
        <w:t>,</w:t>
      </w:r>
      <w:r>
        <w:t xml:space="preserve"> it</w:t>
      </w:r>
      <w:r w:rsidR="00B51B18">
        <w:t xml:space="preserve"> is often argued that the increase in supply of televised sports is </w:t>
      </w:r>
      <w:r w:rsidR="004C43EE">
        <w:t>detrimental</w:t>
      </w:r>
      <w:r w:rsidR="00B51B18">
        <w:t xml:space="preserve"> to attendance demand, which in some leagues ha</w:t>
      </w:r>
      <w:r w:rsidR="004C43EE">
        <w:t>s</w:t>
      </w:r>
      <w:r w:rsidR="00B51B18">
        <w:t xml:space="preserve"> resulted in the use of blackouts</w:t>
      </w:r>
      <w:r w:rsidR="00036D5E" w:rsidRPr="005E17B9">
        <w:rPr>
          <w:rStyle w:val="Fodnotehenvisning"/>
        </w:rPr>
        <w:footnoteReference w:id="4"/>
      </w:r>
      <w:r w:rsidR="004C5E46">
        <w:t xml:space="preserve">, </w:t>
      </w:r>
      <w:r w:rsidR="001739E4">
        <w:t>for example,</w:t>
      </w:r>
      <w:r w:rsidR="00B51B18">
        <w:t xml:space="preserve"> </w:t>
      </w:r>
      <w:r w:rsidR="004C5E46">
        <w:t xml:space="preserve">in </w:t>
      </w:r>
      <w:r w:rsidR="00B51B18">
        <w:t xml:space="preserve">the EPL </w:t>
      </w:r>
      <w:r w:rsidR="00B51B18">
        <w:fldChar w:fldCharType="begin" w:fldLock="1"/>
      </w:r>
      <w:r w:rsidR="0036151D">
        <w:instrText>ADDIN CSL_CITATION {"citationItems":[{"id":"ITEM-1","itemData":{"DOI":"10.1023/B:REIO.0000038274.05704.99","author":[{"dropping-particle":"","family":"Forrest","given":"D.","non-dropping-particle":"","parse-names":false,"suffix":""},{"dropping-particle":"","family":"Simmons","given":"R.","non-dropping-particle":"","parse-names":false,"suffix":""},{"dropping-particle":"","family":"Szymanski","given":"S.","non-dropping-particle":"","parse-names":false,"suffix":""}],"container-title":"Review of Industrial Organization","id":"ITEM-1","issued":{"date-parts":[["2004"]]},"page":"243-265","title":"Broadcasting, Attendance and the Inefficiency of Cartels","type":"article-journal","volume":"24"},"uris":["http://www.mendeley.com/documents/?uuid=24531ca1-df6f-4da3-85ac-41d4e0a1c59c"]}],"mendeley":{"formattedCitation":"(Forrest, Simmons, &amp; Szymanski, 2004)","plainTextFormattedCitation":"(Forrest, Simmons, &amp; Szymanski, 2004)","previouslyFormattedCitation":"(Forrest, Simmons, &amp; Szymanski, 2004)"},"properties":{"noteIndex":0},"schema":"https://github.com/citation-style-language/schema/raw/master/csl-citation.json"}</w:instrText>
      </w:r>
      <w:r w:rsidR="00B51B18">
        <w:fldChar w:fldCharType="separate"/>
      </w:r>
      <w:r w:rsidR="00EA3C7E" w:rsidRPr="00EA3C7E">
        <w:rPr>
          <w:noProof/>
        </w:rPr>
        <w:t>(Forrest, Simmons, &amp; Szymanski, 2004)</w:t>
      </w:r>
      <w:r w:rsidR="00B51B18">
        <w:fldChar w:fldCharType="end"/>
      </w:r>
      <w:r w:rsidR="00B51B18">
        <w:t xml:space="preserve">. This, however, has not been the case in Denmark where all </w:t>
      </w:r>
      <w:r w:rsidR="001A5772">
        <w:t xml:space="preserve">Superliga </w:t>
      </w:r>
      <w:r w:rsidR="00717968">
        <w:t>matches</w:t>
      </w:r>
      <w:r w:rsidR="005E17B9">
        <w:t>,</w:t>
      </w:r>
      <w:r w:rsidR="00EA1105">
        <w:t xml:space="preserve"> according </w:t>
      </w:r>
      <w:r w:rsidR="00E02E94">
        <w:t xml:space="preserve">to </w:t>
      </w:r>
      <w:r w:rsidR="00EA1105">
        <w:t xml:space="preserve">the website </w:t>
      </w:r>
      <w:r w:rsidR="00EA1105" w:rsidRPr="005E17B9">
        <w:rPr>
          <w:i/>
        </w:rPr>
        <w:t>superstats.dk</w:t>
      </w:r>
      <w:r w:rsidR="005E17B9" w:rsidRPr="0011233E">
        <w:t>,</w:t>
      </w:r>
      <w:r w:rsidR="00B51B18">
        <w:t xml:space="preserve"> have been televised</w:t>
      </w:r>
      <w:r w:rsidR="007609B3" w:rsidRPr="007609B3">
        <w:t xml:space="preserve"> </w:t>
      </w:r>
      <w:r w:rsidR="007609B3">
        <w:t xml:space="preserve">since </w:t>
      </w:r>
      <w:r w:rsidR="00C42F50">
        <w:t>2005</w:t>
      </w:r>
      <w:r w:rsidR="00B51B18">
        <w:t xml:space="preserve">. </w:t>
      </w:r>
    </w:p>
    <w:p w14:paraId="31B765BD" w14:textId="77777777" w:rsidR="00EF1DEF" w:rsidRDefault="006C14A1" w:rsidP="00DC7F7C">
      <w:pPr>
        <w:ind w:firstLine="720"/>
      </w:pPr>
      <w:r>
        <w:t xml:space="preserve">Activities that compete with </w:t>
      </w:r>
      <w:r w:rsidR="00A566BF">
        <w:t>live attendance</w:t>
      </w:r>
      <w:r w:rsidR="00DC7F7C">
        <w:t xml:space="preserve"> </w:t>
      </w:r>
      <w:r w:rsidR="00AF60D5">
        <w:t xml:space="preserve">are </w:t>
      </w:r>
      <w:r w:rsidR="00DC7F7C">
        <w:t xml:space="preserve">the same match </w:t>
      </w:r>
      <w:r w:rsidR="00AF60D5">
        <w:t xml:space="preserve">being shown </w:t>
      </w:r>
      <w:r w:rsidR="00DC7F7C">
        <w:t>on free-to-air, pay</w:t>
      </w:r>
      <w:r>
        <w:t xml:space="preserve"> TV</w:t>
      </w:r>
      <w:r w:rsidR="00DC7F7C">
        <w:t xml:space="preserve"> or online streaming, </w:t>
      </w:r>
      <w:r>
        <w:t xml:space="preserve">or watching or taking part in </w:t>
      </w:r>
      <w:r w:rsidR="00DC7F7C">
        <w:t>other sport</w:t>
      </w:r>
      <w:r>
        <w:t>ing</w:t>
      </w:r>
      <w:r w:rsidR="00DC7F7C">
        <w:t xml:space="preserve"> events or leisure activities </w:t>
      </w:r>
      <w:r w:rsidR="00DC7F7C">
        <w:fldChar w:fldCharType="begin" w:fldLock="1"/>
      </w:r>
      <w:r w:rsidR="0036151D">
        <w:instrText>ADDIN CSL_CITATION {"citationItems":[{"id":"ITEM-1","itemData":{"DOI":"http://oxrep.oxfordjournals.org/content/by/year","ISBN":"0266903X","ISSN":"1460-2121","PMID":"752198","abstract":"This article reviews international literature on the demand for professional sport. The first part presents a conceptual framework for understanding the sources and determinants of the demand for professional sporting contests. The second part reviews empirical evidence on key determinants of attendance at sporting events, and on other sources of demand, such as broadcasting, sponsorship, and merchandising. The review concludes that there is still much to be learned about demand for professional sport, and that there are no simple lessons to be drawn from existing literature. But important messages do emerge from studies of demand for attendance with regard to effects of uncertainty of outcome, quality of contest, and quality of viewing.","author":[{"dropping-particle":"","family":"Borland","given":"J.","non-dropping-particle":"","parse-names":false,"suffix":""},{"dropping-particle":"","family":"Macdonald","given":"R.","non-dropping-particle":"","parse-names":false,"suffix":""}],"container-title":"Oxford Review of Economic Policy","id":"ITEM-1","issue":"4","issued":{"date-parts":[["2003"]]},"page":"478-502","title":"Demand for Sport","type":"article-journal","volume":"19"},"uris":["http://www.mendeley.com/documents/?uuid=44cfc728-8624-4a5b-8069-f2d96e585ddd"]}],"mendeley":{"formattedCitation":"(Borland &amp; Macdonald, 2003)","plainTextFormattedCitation":"(Borland &amp; Macdonald, 2003)","previouslyFormattedCitation":"(Borland &amp; Macdonald, 2003)"},"properties":{"noteIndex":0},"schema":"https://github.com/citation-style-language/schema/raw/master/csl-citation.json"}</w:instrText>
      </w:r>
      <w:r w:rsidR="00DC7F7C">
        <w:fldChar w:fldCharType="separate"/>
      </w:r>
      <w:r w:rsidR="00DC7F7C" w:rsidRPr="006306C5">
        <w:rPr>
          <w:noProof/>
        </w:rPr>
        <w:t>(Borland &amp; Macdonald, 2003)</w:t>
      </w:r>
      <w:r w:rsidR="00DC7F7C">
        <w:fldChar w:fldCharType="end"/>
      </w:r>
      <w:r w:rsidR="00DC7F7C">
        <w:t xml:space="preserve">. When the subscription package is paid for, or if the match is </w:t>
      </w:r>
      <w:r>
        <w:t xml:space="preserve">shown </w:t>
      </w:r>
      <w:r w:rsidR="00DC7F7C">
        <w:t xml:space="preserve">on a free-to-air channel, the monetary cost of watching a match is </w:t>
      </w:r>
      <w:r w:rsidR="00F03F8F">
        <w:t xml:space="preserve">reduced or </w:t>
      </w:r>
      <w:r w:rsidR="00DC7F7C">
        <w:t>zero</w:t>
      </w:r>
      <w:r w:rsidR="00A566BF">
        <w:t xml:space="preserve">. Further, the time cost is lower </w:t>
      </w:r>
      <w:r w:rsidR="00DC7F7C">
        <w:t>than</w:t>
      </w:r>
      <w:r w:rsidR="00A566BF">
        <w:t xml:space="preserve"> when</w:t>
      </w:r>
      <w:r w:rsidR="00DC7F7C">
        <w:t xml:space="preserve"> </w:t>
      </w:r>
      <w:r>
        <w:t>travelling to the venue to watch it in-person</w:t>
      </w:r>
      <w:r w:rsidR="00DC7F7C">
        <w:t xml:space="preserve"> </w:t>
      </w:r>
      <w:r w:rsidR="00DC7F7C">
        <w:fldChar w:fldCharType="begin" w:fldLock="1"/>
      </w:r>
      <w:r w:rsidR="0036151D">
        <w:instrText>ADDIN CSL_CITATION {"citationItems":[{"id":"ITEM-1","itemData":{"ISSN":"15586235","abstract":"This article, which is based on an empirical survey of Norwegian football fans, illustrates that frequent viewership of football on TV can make it difficult to maintain attendance levels at the stadium. Fans of clubs that were featured the most often on free-to-air TV channels attended fewer matches than others. Hence, regulations on televised football might be necessary to maintain attendance levels. Fans that had strong preferences for foreign football attended less frequently. This represents a challenge for football clubs in smaller nations, such as Norway, for example, since they are unable to regulate televised matches featuring foreign leagues. Identification with the club was demonstrated to be the most effective instrument in maintaining attendance levels. As a result, a strategy aimed at strengthening the bonds between fans and clubs may be beneficial in the long run. No difference was measured between those who attended matches often and those who attended less frequently regarding the emphasis they placed on the uncertainty of outcome. ABSTRACT FROM AUTHOR","author":[{"dropping-particle":"","family":"Solberg","given":"H. A.","non-dropping-particle":"","parse-names":false,"suffix":""},{"dropping-particle":"","family":"Mehus","given":"I.","non-dropping-particle":"","parse-names":false,"suffix":""}],"container-title":"International Journal of Sport Finance","id":"ITEM-1","issued":{"date-parts":[["2014"]]},"page":"3-19","title":"The Challenge of Attracting Football Fans to Stadia?","type":"article-journal","volume":"9"},"uris":["http://www.mendeley.com/documents/?uuid=5e134bf7-6c31-4878-bc3b-c54783386ce6"]}],"mendeley":{"formattedCitation":"(Solberg &amp; Mehus, 2014)","plainTextFormattedCitation":"(Solberg &amp; Mehus, 2014)","previouslyFormattedCitation":"(Solberg &amp; Mehus, 2014)"},"properties":{"noteIndex":0},"schema":"https://github.com/citation-style-language/schema/raw/master/csl-citation.json"}</w:instrText>
      </w:r>
      <w:r w:rsidR="00DC7F7C">
        <w:fldChar w:fldCharType="separate"/>
      </w:r>
      <w:r w:rsidR="00DC7F7C" w:rsidRPr="003471B8">
        <w:rPr>
          <w:noProof/>
        </w:rPr>
        <w:t>(Solberg &amp; Mehus, 2014)</w:t>
      </w:r>
      <w:r w:rsidR="00DC7F7C">
        <w:fldChar w:fldCharType="end"/>
      </w:r>
      <w:r w:rsidR="00DC7F7C">
        <w:t xml:space="preserve">. Theoretically, it is possible that broadcasts work in two directions. On the one hand, it seems plausible that broadcasts serve as substitutes and deter some fans from going to the stadium due to the lower cost of watching the match live on television </w:t>
      </w:r>
      <w:r w:rsidR="00DC7F7C" w:rsidRPr="00A74328">
        <w:fldChar w:fldCharType="begin" w:fldLock="1"/>
      </w:r>
      <w:r w:rsidR="00E02E94">
        <w:instrText>ADDIN CSL_CITATION {"citationItems":[{"id":"ITEM-1","itemData":{"DOI":"10.1177/1527002508321458","ISBN":"1527002508321","ISSN":"1527-0025","abstract":"This paper examines the impact of live television coverage on attendance at Scottish Premier League soccer matches during the 2002-2003 season. The authors exploit a rich data set which distinguishes match-day attendance into three groups: season ticket holders, pay-at-the-gate home team supporters, and pay-at-the-gate visiting team supporters. This examination of these categories is the first study of its kind. The results indicate matches broadcast live reduce pay-at-the-gate home team supporters by 30%. These results suggest that league administrators and club owners must consider the impact on clubs' traditional supporters when negotiating future broadcasting rights.","author":[{"dropping-particle":"","family":"Allan","given":"G.","non-dropping-particle":"","parse-names":false,"suffix":""},{"dropping-particle":"","family":"Roy","given":"G.","non-dropping-particle":"","parse-names":false,"suffix":""}],"container-title":"Journal of Sports Economics","id":"ITEM-1","issue":"6","issued":{"date-parts":[["2008"]]},"page":"592-605","title":"Does Television Crowd Out Spectators? New Evidence From the Scottish Premier League","type":"article-journal","volume":"9"},"uris":["http://www.mendeley.com/documents/?uuid=bdb86360-c91b-4bea-b588-a288e9cf6fe4"]}],"mendeley":{"formattedCitation":"(G. Allan &amp; Roy, 2008)","plainTextFormattedCitation":"(G. Allan &amp; Roy, 2008)","previouslyFormattedCitation":"(G. Allan &amp; Roy, 2008)"},"properties":{"noteIndex":0},"schema":"https://github.com/citation-style-language/schema/raw/master/csl-citation.json"}</w:instrText>
      </w:r>
      <w:r w:rsidR="00DC7F7C" w:rsidRPr="00A74328">
        <w:fldChar w:fldCharType="separate"/>
      </w:r>
      <w:r w:rsidR="00A36F0D" w:rsidRPr="00A36F0D">
        <w:rPr>
          <w:noProof/>
        </w:rPr>
        <w:t>(G. Allan &amp; Roy, 2008)</w:t>
      </w:r>
      <w:r w:rsidR="00DC7F7C" w:rsidRPr="00A74328">
        <w:fldChar w:fldCharType="end"/>
      </w:r>
      <w:r w:rsidR="00DC7F7C" w:rsidRPr="00A74328">
        <w:t>.</w:t>
      </w:r>
      <w:r w:rsidR="00DC7F7C">
        <w:t xml:space="preserve"> On the other hand, a complementary effect may exist since promotion on television also serves as an advertisement for the match at the stadium </w:t>
      </w:r>
      <w:r w:rsidR="00DC7F7C">
        <w:fldChar w:fldCharType="begin" w:fldLock="1"/>
      </w:r>
      <w:r w:rsidR="0036151D">
        <w:instrText>ADDIN CSL_CITATION {"citationItems":[{"id":"ITEM-1","itemData":{"DOI":"10.1002/mde.1100","ISBN":"1099-1468","ISSN":"01436570","abstract":"This paper develops a predictive model which includes game, team and university specific factors that are likely to influence game day demand for Division 1-A college football. Attendance during the 1997 regular season is used as the dependent variable. Tobit estimates of 2 separate equations reveal that the quality of both teams, traditional rivalry and membership of specific conferences have a significant influence on demand. In addition, colleges with lower enrollments and a higher percentage of off-campus students attract smaller crowds. The presence of a nearby professional football team also detracts from a college team's drawing power.","author":[{"dropping-particle":"","family":"Price","given":"D. I.","non-dropping-particle":"","parse-names":false,"suffix":""},{"dropping-particle":"","family":"Sen","given":"K. C.","non-dropping-particle":"","parse-names":false,"suffix":""}],"container-title":"Managerial and Decision Economics","id":"ITEM-1","issue":"1","issued":{"date-parts":[["2003"]]},"page":"35-46","title":"The Demand for Game Day Attendance in College Football: An Analysis of the 1997 Division 1-A season","type":"article-journal","volume":"24"},"uris":["http://www.mendeley.com/documents/?uuid=1bcb7c9c-67f9-455c-aacf-2f1d40ca063d"]}],"mendeley":{"formattedCitation":"(Price &amp; Sen, 2003)","plainTextFormattedCitation":"(Price &amp; Sen, 2003)","previouslyFormattedCitation":"(Price &amp; Sen, 2003)"},"properties":{"noteIndex":0},"schema":"https://github.com/citation-style-language/schema/raw/master/csl-citation.json"}</w:instrText>
      </w:r>
      <w:r w:rsidR="00DC7F7C">
        <w:fldChar w:fldCharType="separate"/>
      </w:r>
      <w:r w:rsidR="00DC7F7C" w:rsidRPr="00D76240">
        <w:rPr>
          <w:noProof/>
        </w:rPr>
        <w:t>(Price &amp; Sen, 2003)</w:t>
      </w:r>
      <w:r w:rsidR="00DC7F7C">
        <w:fldChar w:fldCharType="end"/>
      </w:r>
      <w:r w:rsidR="00DC7F7C">
        <w:t>.</w:t>
      </w:r>
      <w:r w:rsidR="00DC7F7C" w:rsidRPr="000B77B9">
        <w:t xml:space="preserve"> </w:t>
      </w:r>
      <w:r w:rsidR="00DC7F7C">
        <w:t>Most evidence, however, suggests that the direct broadcast of a match either reduce</w:t>
      </w:r>
      <w:r w:rsidR="002A1965">
        <w:t>s</w:t>
      </w:r>
      <w:r w:rsidR="00DC7F7C">
        <w:t xml:space="preserve"> or ha</w:t>
      </w:r>
      <w:r w:rsidR="002A1965">
        <w:t>s</w:t>
      </w:r>
      <w:r w:rsidR="00DC7F7C">
        <w:t xml:space="preserve"> no impact on demand </w:t>
      </w:r>
      <w:r w:rsidR="002A1965">
        <w:t xml:space="preserve">for </w:t>
      </w:r>
      <w:r w:rsidR="00DC7F7C">
        <w:t xml:space="preserve">the </w:t>
      </w:r>
      <w:r w:rsidR="002A1965">
        <w:t xml:space="preserve">live </w:t>
      </w:r>
      <w:r w:rsidR="00DC7F7C">
        <w:t>match</w:t>
      </w:r>
      <w:r w:rsidR="002A1965">
        <w:t>,</w:t>
      </w:r>
      <w:r w:rsidR="00DC7F7C">
        <w:t xml:space="preserve"> and any complementary effects seem to be offset by the substitution effect</w:t>
      </w:r>
      <w:r w:rsidR="002A1965">
        <w:t xml:space="preserve">. </w:t>
      </w:r>
    </w:p>
    <w:p w14:paraId="7DE28AFF" w14:textId="63C6BF27" w:rsidR="00DC7F7C" w:rsidRDefault="002A1965" w:rsidP="00DC7F7C">
      <w:pPr>
        <w:ind w:firstLine="720"/>
        <w:rPr>
          <w:lang w:val="en-US"/>
        </w:rPr>
      </w:pPr>
      <w:r>
        <w:lastRenderedPageBreak/>
        <w:t>M</w:t>
      </w:r>
      <w:r w:rsidR="00DC7F7C">
        <w:t xml:space="preserve">atches clashing with broadcasts of higher quality pan-European matches may </w:t>
      </w:r>
      <w:r>
        <w:t xml:space="preserve">also </w:t>
      </w:r>
      <w:r w:rsidR="00DC7F7C">
        <w:t xml:space="preserve">suffer in attendance </w:t>
      </w:r>
      <w:r w:rsidR="00EA3C7E">
        <w:t xml:space="preserve">(for a </w:t>
      </w:r>
      <w:r w:rsidR="0051647F">
        <w:t xml:space="preserve">brief </w:t>
      </w:r>
      <w:r w:rsidR="00EA3C7E">
        <w:t xml:space="preserve">review of the literature see </w:t>
      </w:r>
      <w:r w:rsidR="00743291">
        <w:t>T</w:t>
      </w:r>
      <w:r w:rsidR="00EA3C7E">
        <w:t xml:space="preserve">able 1). </w:t>
      </w:r>
      <w:r w:rsidR="00DC7F7C">
        <w:t xml:space="preserve">Further, recent studies suggest that ‘foreign league imports’ comprise a substitute for smaller leagues </w:t>
      </w:r>
      <w:r w:rsidR="00DC7F7C">
        <w:fldChar w:fldCharType="begin" w:fldLock="1"/>
      </w:r>
      <w:r w:rsidR="002D1532">
        <w:instrText>ADDIN CSL_CITATION {"citationItems":[{"id":"ITEM-1","itemData":{"ISSN":"15586235","abstract":"This article, which is based on an empirical survey of Norwegian football fans, illustrates that frequent viewership of football on TV can make it difficult to maintain attendance levels at the stadium. Fans of clubs that were featured the most often on free-to-air TV channels attended fewer matches than others. Hence, regulations on televised football might be necessary to maintain attendance levels. Fans that had strong preferences for foreign football attended less frequently. This represents a challenge for football clubs in smaller nations, such as Norway, for example, since they are unable to regulate televised matches featuring foreign leagues. Identification with the club was demonstrated to be the most effective instrument in maintaining attendance levels. As a result, a strategy aimed at strengthening the bonds between fans and clubs may be beneficial in the long run. No difference was measured between those who attended matches often and those who attended less frequently regarding the emphasis they placed on the uncertainty of outcome. ABSTRACT FROM AUTHOR","author":[{"dropping-particle":"","family":"Solberg","given":"H. A.","non-dropping-particle":"","parse-names":false,"suffix":""},{"dropping-particle":"","family":"Mehus","given":"I.","non-dropping-particle":"","parse-names":false,"suffix":""}],"container-title":"International Journal of Sport Finance","id":"ITEM-1","issued":{"date-parts":[["2014"]]},"page":"3-19","title":"The Challenge of Attracting Football Fans to Stadia?","type":"article-journal","volume":"9"},"uris":["http://www.mendeley.com/documents/?uuid=5e134bf7-6c31-4878-bc3b-c54783386ce6"]},{"id":"ITEM-2","itemData":{"DOI":"10.1108/SBM-11-2016-0071","author":[{"dropping-particle":"","family":"Kringstad","given":"M.","non-dropping-particle":"","parse-names":false,"suffix":""},{"dropping-particle":"","family":"Solberg","given":"H.A.","non-dropping-particle":"","parse-names":false,"suffix":""},{"dropping-particle":"","family":"Jakobsen","given":"T.G.","non-dropping-particle":"","parse-names":false,"suffix":""}],"container-title":"Sport, Business and Management: an International Journal","id":"ITEM-2","issue":"1","issued":{"date-parts":[["2018"]]},"page":"67-81","title":"Does Live Broadcasting Reduce Stadium Attendance? The Case of Norwegian Football","type":"article-journal","volume":"8"},"uris":["http://www.mendeley.com/documents/?uuid=b048a109-bf55-4495-a1e6-b4770f5b7b64"]}],"mendeley":{"formattedCitation":"(Kringstad et al., 2018; Solberg &amp; Mehus, 2014)","plainTextFormattedCitation":"(Kringstad et al., 2018; Solberg &amp; Mehus, 2014)","previouslyFormattedCitation":"(Kringstad et al., 2018; Solberg &amp; Mehus, 2014)"},"properties":{"noteIndex":0},"schema":"https://github.com/citation-style-language/schema/raw/master/csl-citation.json"}</w:instrText>
      </w:r>
      <w:r w:rsidR="00DC7F7C">
        <w:fldChar w:fldCharType="separate"/>
      </w:r>
      <w:r w:rsidR="007906D8" w:rsidRPr="007906D8">
        <w:rPr>
          <w:noProof/>
          <w:lang w:val="en-US"/>
        </w:rPr>
        <w:t>(Kringstad et al., 2018; Solberg &amp; Mehus, 2014)</w:t>
      </w:r>
      <w:r w:rsidR="00DC7F7C">
        <w:fldChar w:fldCharType="end"/>
      </w:r>
      <w:r w:rsidR="00DC7F7C" w:rsidRPr="00FA4E86">
        <w:rPr>
          <w:lang w:val="en-US"/>
        </w:rPr>
        <w:t>.</w:t>
      </w:r>
    </w:p>
    <w:p w14:paraId="07E82735" w14:textId="7034D19A" w:rsidR="00A81BEF" w:rsidRDefault="00A81BEF" w:rsidP="00DC7F7C">
      <w:pPr>
        <w:ind w:firstLine="720"/>
      </w:pPr>
    </w:p>
    <w:p w14:paraId="550E0D0A" w14:textId="6BE1957B" w:rsidR="00A81BEF" w:rsidRPr="00457ACD" w:rsidRDefault="00A81BEF" w:rsidP="00A81BEF">
      <w:pPr>
        <w:ind w:firstLine="720"/>
        <w:rPr>
          <w:b/>
        </w:rPr>
      </w:pPr>
      <w:r w:rsidRPr="00457ACD">
        <w:rPr>
          <w:b/>
          <w:highlight w:val="yellow"/>
        </w:rPr>
        <w:t xml:space="preserve">--- Please insert Table </w:t>
      </w:r>
      <w:r>
        <w:rPr>
          <w:b/>
          <w:highlight w:val="yellow"/>
        </w:rPr>
        <w:t>1</w:t>
      </w:r>
      <w:r w:rsidRPr="00457ACD">
        <w:rPr>
          <w:b/>
          <w:highlight w:val="yellow"/>
        </w:rPr>
        <w:t xml:space="preserve"> here ---</w:t>
      </w:r>
    </w:p>
    <w:p w14:paraId="257468BB" w14:textId="77777777" w:rsidR="00DC7F7C" w:rsidRDefault="00DC7F7C" w:rsidP="00D6526A"/>
    <w:p w14:paraId="398D6655" w14:textId="3212477F" w:rsidR="00B51B18" w:rsidRDefault="00EA3C7E" w:rsidP="005E17B9">
      <w:r>
        <w:t>T</w:t>
      </w:r>
      <w:r w:rsidR="00B51B18">
        <w:t>he effect of broadcast</w:t>
      </w:r>
      <w:r w:rsidR="00192D02">
        <w:t>s</w:t>
      </w:r>
      <w:r w:rsidR="00B51B18">
        <w:t xml:space="preserve"> can depend on the day of the week</w:t>
      </w:r>
      <w:r>
        <w:t xml:space="preserve"> </w:t>
      </w:r>
      <w:r>
        <w:fldChar w:fldCharType="begin" w:fldLock="1"/>
      </w:r>
      <w:r w:rsidR="0036151D">
        <w:instrText>ADDIN CSL_CITATION {"citationItems":[{"id":"ITEM-1","itemData":{"DOI":"https://doi.org/10.1111/j.1467-9485.1996.tb00848.x","author":[{"dropping-particle":"","family":"Baimbridge","given":"M.","non-dropping-particle":"","parse-names":false,"suffix":""},{"dropping-particle":"","family":"Cameron","given":"S.","non-dropping-particle":"","parse-names":false,"suffix":""},{"dropping-particle":"","family":"Dawson","given":"P.","non-dropping-particle":"","parse-names":false,"suffix":""}],"container-title":"Scottish Journal of Political Economy","id":"ITEM-1","issue":"3","issued":{"date-parts":[["1996"]]},"page":"317-333","title":"Satellite Television and the Demand for Football: A Whole New Ball Game?","type":"article-journal","volume":"43"},"uris":["http://www.mendeley.com/documents/?uuid=b1c1e5c0-c93d-419c-b2dc-0f5a977372b7"]},{"id":"ITEM-2","itemData":{"author":[{"dropping-particle":"","family":"Buraimo","given":"B.","non-dropping-particle":"","parse-names":false,"suffix":""},{"dropping-particle":"","family":"Simmons","given":"R.","non-dropping-particle":"","parse-names":false,"suffix":""}],"container-title":"International Journal of Sport Finance","id":"ITEM-2","issue":"3","issued":{"date-parts":[["2008"]]},"page":"146-155","title":"Do Sports Fans Really Value Uncertainty of Outcome? Evidence from the English Premier League","type":"article-journal"},"uris":["http://www.mendeley.com/documents/?uuid=301a8fce-a5cc-4385-a7e5-29ef389fdf2d"]},{"id":"ITEM-3","itemData":{"DOI":"10.1016/j.jeconbus.2008.10.002","author":[{"dropping-particle":"","family":"Buraimo","given":"B.","non-dropping-particle":"","parse-names":false,"suffix":""},{"dropping-particle":"","family":"Simmons","given":"R.","non-dropping-particle":"","parse-names":false,"suffix":""}],"container-title":"Journal of Economics and Business","id":"ITEM-3","issued":{"date-parts":[["2009"]]},"page":"326-338","title":"A tale of Two Audiences: Spectators, Television Viewers and Outcome Uncertainty in Spanish football","type":"article-journal","volume":"61"},"uris":["http://www.mendeley.com/documents/?uuid=654a2662-de2d-4e1e-b929-3f659a75dfa8"]},{"id":"ITEM-4","itemData":{"DOI":"10.1023/B:REIO.0000038274.05704.99","author":[{"dropping-particle":"","family":"Forrest","given":"D.","non-dropping-particle":"","parse-names":false,"suffix":""},{"dropping-particle":"","family":"Simmons","given":"R.","non-dropping-particle":"","parse-names":false,"suffix":""},{"dropping-particle":"","family":"Szymanski","given":"S.","non-dropping-particle":"","parse-names":false,"suffix":""}],"container-title":"Review of Industrial Organization","id":"ITEM-4","issued":{"date-parts":[["2004"]]},"page":"243-265","title":"Broadcasting, Attendance and the Inefficiency of Cartels","type":"article-journal","volume":"24"},"uris":["http://www.mendeley.com/documents/?uuid=24531ca1-df6f-4da3-85ac-41d4e0a1c59c"]}],"mendeley":{"formattedCitation":"(Baimbridge, Cameron, &amp; Dawson, 1996; Buraimo &amp; Simmons, 2008, 2009; Forrest et al., 2004)","plainTextFormattedCitation":"(Baimbridge, Cameron, &amp; Dawson, 1996; Buraimo &amp; Simmons, 2008, 2009; Forrest et al., 2004)","previouslyFormattedCitation":"(Baimbridge, Cameron, &amp; Dawson, 1996; Buraimo &amp; Simmons, 2008, 2009; Forrest et al., 2004)"},"properties":{"noteIndex":0},"schema":"https://github.com/citation-style-language/schema/raw/master/csl-citation.json"}</w:instrText>
      </w:r>
      <w:r>
        <w:fldChar w:fldCharType="separate"/>
      </w:r>
      <w:r w:rsidRPr="00EA3C7E">
        <w:rPr>
          <w:noProof/>
        </w:rPr>
        <w:t>(Baimbridge, Cameron, &amp; Dawson, 1996; Buraimo &amp; Simmons, 2008, 2009; Forrest et al., 2004)</w:t>
      </w:r>
      <w:r>
        <w:fldChar w:fldCharType="end"/>
      </w:r>
      <w:r>
        <w:t xml:space="preserve"> and the specific season </w:t>
      </w:r>
      <w:r>
        <w:fldChar w:fldCharType="begin" w:fldLock="1"/>
      </w:r>
      <w:r w:rsidR="0036151D">
        <w:instrText>ADDIN CSL_CITATION {"citationItems":[{"id":"ITEM-1","itemData":{"DOI":"10.1023/B:REIO.0000038274.05704.99","author":[{"dropping-particle":"","family":"Forrest","given":"D.","non-dropping-particle":"","parse-names":false,"suffix":""},{"dropping-particle":"","family":"Simmons","given":"R.","non-dropping-particle":"","parse-names":false,"suffix":""},{"dropping-particle":"","family":"Szymanski","given":"S.","non-dropping-particle":"","parse-names":false,"suffix":""}],"container-title":"Review of Industrial Organization","id":"ITEM-1","issued":{"date-parts":[["2004"]]},"page":"243-265","title":"Broadcasting, Attendance and the Inefficiency of Cartels","type":"article-journal","volume":"24"},"uris":["http://www.mendeley.com/documents/?uuid=24531ca1-df6f-4da3-85ac-41d4e0a1c59c"]}],"mendeley":{"formattedCitation":"(Forrest et al., 2004)","plainTextFormattedCitation":"(Forrest et al., 2004)","previouslyFormattedCitation":"(Forrest et al., 2004)"},"properties":{"noteIndex":0},"schema":"https://github.com/citation-style-language/schema/raw/master/csl-citation.json"}</w:instrText>
      </w:r>
      <w:r>
        <w:fldChar w:fldCharType="separate"/>
      </w:r>
      <w:r w:rsidRPr="00EA3C7E">
        <w:rPr>
          <w:noProof/>
        </w:rPr>
        <w:t>(Forrest et al., 2004)</w:t>
      </w:r>
      <w:r>
        <w:fldChar w:fldCharType="end"/>
      </w:r>
      <w:r w:rsidR="00F03F8F">
        <w:t>,</w:t>
      </w:r>
      <w:r w:rsidR="00931D1F">
        <w:t xml:space="preserve"> and is typically more pronounced if the broadcast is </w:t>
      </w:r>
      <w:r w:rsidR="007C5397">
        <w:t xml:space="preserve">on </w:t>
      </w:r>
      <w:r w:rsidR="00931D1F">
        <w:t>free-to-air</w:t>
      </w:r>
      <w:r w:rsidR="007C5397">
        <w:t xml:space="preserve"> television</w:t>
      </w:r>
      <w:r w:rsidR="00931D1F">
        <w:t xml:space="preserve"> </w:t>
      </w:r>
      <w:r w:rsidR="00931D1F">
        <w:fldChar w:fldCharType="begin" w:fldLock="1"/>
      </w:r>
      <w:r w:rsidR="0036151D">
        <w:instrText>ADDIN CSL_CITATION {"citationItems":[{"id":"ITEM-1","itemData":{"DOI":"https://doi.org/10.1002/mde.1421","author":[{"dropping-particle":"","family":"Buraimo","given":"B.","non-dropping-particle":"","parse-names":false,"suffix":""}],"container-title":"Managerial and Decision Economics","id":"ITEM-1","issued":{"date-parts":[["2008"]]},"page":"513-523","title":"Stadium Attendance and Television Audience Demand in English League Football","type":"article-journal","volume":"29"},"uris":["http://www.mendeley.com/documents/?uuid=01a19266-c1ef-47f3-8df5-6ff94b48d313"]},{"id":"ITEM-2","itemData":{"DOI":"10.1057/palgrave.jors.2602549","author":[{"dropping-particle":"","family":"Buraimo","given":"B.","non-dropping-particle":"","parse-names":false,"suffix":""},{"dropping-particle":"","family":"Forrest","given":"D.","non-dropping-particle":"","parse-names":false,"suffix":""},{"dropping-particle":"","family":"Simmons","given":"R.","non-dropping-particle":"","parse-names":false,"suffix":""}],"container-title":"Journal of the Operational Research Society","id":"ITEM-2","issued":{"date-parts":[["2009"]]},"page":"147-155","title":"Insights for clubs from modelling attendance in football","type":"article-journal","volume":"60"},"uris":["http://www.mendeley.com/documents/?uuid=b7f1e080-7f27-4f93-bb03-da1386119589"]},{"id":"ITEM-3","itemData":{"DOI":"10.1016/j.jeconbus.2008.10.002","author":[{"dropping-particle":"","family":"Buraimo","given":"B.","non-dropping-particle":"","parse-names":false,"suffix":""},{"dropping-particle":"","family":"Simmons","given":"R.","non-dropping-particle":"","parse-names":false,"suffix":""}],"container-title":"Journal of Economics and Business","id":"ITEM-3","issued":{"date-parts":[["2009"]]},"page":"326-338","title":"A tale of Two Audiences: Spectators, Television Viewers and Outcome Uncertainty in Spanish football","type":"article-journal","volume":"61"},"uris":["http://www.mendeley.com/documents/?uuid=654a2662-de2d-4e1e-b929-3f659a75dfa8"]},{"id":"ITEM-4","itemData":{"DOI":"10.1177/152700250200300103","abstract":"An attendance equation is estimated using data on individual games played in the Spanish First Division Football League. The specification includes as explanatory factors: economic variables, quality, uncertainty andoppor tunity costs. The authors concentrate the analysis on some specification issues such as controlling the effect of unobservables given the panel data structure of the data set, the type of functional form, and the potential endogeneity of prices. The authors obtain the expected effects on attendance for all the variables. The estimatedprice elasticities are, in general, smaller than one in absolute value but are sensitive to the specification issues, in particular, the endogeneity of prices.","author":[{"dropping-particle":"","family":"García","given":"J.","non-dropping-particle":"","parse-names":false,"suffix":""},{"dropping-particle":"","family":"Rodríguez","given":"P.","non-dropping-particle":"","parse-names":false,"suffix":""}],"container-title":"Journal of Political Economy","id":"ITEM-4","issue":"1","issued":{"date-parts":[["2002"]]},"page":"18-38","title":"The Determinants of Football Match Attendance Revisited - Empirical Evidence From the Spanish Football League","type":"article-journal","volume":"3"},"uris":["http://www.mendeley.com/documents/?uuid=d196c9aa-a3ca-466c-b791-f6764c98a281"]},{"id":"ITEM-5","itemData":{"ISSN":"15586235","abstract":"This article, which is based on an empirical survey of Norwegian football fans, illustrates that frequent viewership of football on TV can make it difficult to maintain attendance levels at the stadium. Fans of clubs that were featured the most often on free-to-air TV channels attended fewer matches than others. Hence, regulations on televised football might be necessary to maintain attendance levels. Fans that had strong preferences for foreign football attended less frequently. This represents a challenge for football clubs in smaller nations, such as Norway, for example, since they are unable to regulate televised matches featuring foreign leagues. Identification with the club was demonstrated to be the most effective instrument in maintaining attendance levels. As a result, a strategy aimed at strengthening the bonds between fans and clubs may be beneficial in the long run. No difference was measured between those who attended matches often and those who attended less frequently regarding the emphasis they placed on the uncertainty of outcome. ABSTRACT FROM AUTHOR","author":[{"dropping-particle":"","family":"Solberg","given":"H. A.","non-dropping-particle":"","parse-names":false,"suffix":""},{"dropping-particle":"","family":"Mehus","given":"I.","non-dropping-particle":"","parse-names":false,"suffix":""}],"container-title":"International Journal of Sport Finance","id":"ITEM-5","issued":{"date-parts":[["2014"]]},"page":"3-19","title":"The Challenge of Attracting Football Fans to Stadia?","type":"article-journal","volume":"9"},"uris":["http://www.mendeley.com/documents/?uuid=5e134bf7-6c31-4878-bc3b-c54783386ce6"]}],"mendeley":{"formattedCitation":"(Buraimo, 2008; Buraimo, Forrest, &amp; Simmons, 2009; Buraimo &amp; Simmons, 2009; García &amp; Rodríguez, 2002; Solberg &amp; Mehus, 2014)","plainTextFormattedCitation":"(Buraimo, 2008; Buraimo, Forrest, &amp; Simmons, 2009; Buraimo &amp; Simmons, 2009; García &amp; Rodríguez, 2002; Solberg &amp; Mehus, 2014)","previouslyFormattedCitation":"(Buraimo, 2008; Buraimo, Forrest, &amp; Simmons, 2009; Buraimo &amp; Simmons, 2009; García &amp; Rodríguez, 2002; Solberg &amp; Mehus, 2014)"},"properties":{"noteIndex":0},"schema":"https://github.com/citation-style-language/schema/raw/master/csl-citation.json"}</w:instrText>
      </w:r>
      <w:r w:rsidR="00931D1F">
        <w:fldChar w:fldCharType="separate"/>
      </w:r>
      <w:r w:rsidR="00931D1F" w:rsidRPr="00931D1F">
        <w:rPr>
          <w:noProof/>
        </w:rPr>
        <w:t>(Buraimo, 2008; Buraimo, Forrest, &amp; Simmons, 2009; Buraimo &amp; Simmons, 2009; García &amp; Rodríguez, 2002; Solberg &amp; Mehus, 2014)</w:t>
      </w:r>
      <w:r w:rsidR="00931D1F">
        <w:fldChar w:fldCharType="end"/>
      </w:r>
      <w:r w:rsidR="00931D1F">
        <w:t>.</w:t>
      </w:r>
    </w:p>
    <w:p w14:paraId="7269DA66" w14:textId="2F0DEFE6" w:rsidR="00FB21F8" w:rsidRDefault="00B51B18" w:rsidP="005E17B9">
      <w:pPr>
        <w:pStyle w:val="Newparagraph"/>
        <w:rPr>
          <w:lang w:val="en-US"/>
        </w:rPr>
      </w:pPr>
      <w:r w:rsidRPr="00B7494E">
        <w:rPr>
          <w:lang w:val="en-US"/>
        </w:rPr>
        <w:t>Controversially,</w:t>
      </w:r>
      <w:r w:rsidR="0055228B" w:rsidRPr="00B7494E">
        <w:rPr>
          <w:lang w:val="en-US"/>
        </w:rPr>
        <w:t xml:space="preserve"> </w:t>
      </w:r>
      <w:r w:rsidRPr="00B7494E">
        <w:rPr>
          <w:lang w:val="en-US"/>
        </w:rPr>
        <w:t>Kringstad</w:t>
      </w:r>
      <w:r w:rsidR="00520B70" w:rsidRPr="00B7494E">
        <w:rPr>
          <w:lang w:val="en-US"/>
        </w:rPr>
        <w:t xml:space="preserve"> et al.</w:t>
      </w:r>
      <w:r w:rsidRPr="00B7494E">
        <w:rPr>
          <w:lang w:val="en-US"/>
        </w:rPr>
        <w:t xml:space="preserve"> </w:t>
      </w:r>
      <w:r w:rsidRPr="0083012E">
        <w:rPr>
          <w:lang w:val="en-US"/>
        </w:rPr>
        <w:fldChar w:fldCharType="begin" w:fldLock="1"/>
      </w:r>
      <w:r w:rsidR="002D1532" w:rsidRPr="00B7494E">
        <w:rPr>
          <w:lang w:val="en-US"/>
        </w:rPr>
        <w:instrText>ADDIN CSL_CITATION {"citationItems":[{"id":"ITEM-1","itemData":{"DOI":"10.1108/SBM-11-2016-0071","author":[{"dropping-particle":"","family":"Kringstad","given":"M.","non-dropping-particle":"","parse-names":false,"suffix":""},{"dropping-particle":"","family":"Solberg","given":"H.A.","non-dropping-particle":"","parse-names":false,"suffix":""},{"dropping-particle":"","family":"Jakobsen","given":"T.G.","non-dropping-particle":"","parse-names":false,"suffix":""}],"container-title":"Sport, Business and Management: an International Journal","id":"ITEM-1","issue":"1","issued":{"date-parts":[["2018"]]},"page":"67-81","title":"Does Live Broadcasting Reduce Stadium Attendance? The Case of Norwegian Football","type":"article-journal","volume":"8"},"label":"book","suppress-author":1,"uris":["http://www.mendeley.com/documents/?uuid=b048a109-bf55-4495-a1e6-b4770f5b7b64"]}],"mendeley":{"formattedCitation":"(2018)","plainTextFormattedCitation":"(2018)","previouslyFormattedCitation":"(2018)"},"properties":{"noteIndex":0},"schema":"https://github.com/citation-style-language/schema/raw/master/csl-citation.json"}</w:instrText>
      </w:r>
      <w:r w:rsidRPr="0083012E">
        <w:rPr>
          <w:lang w:val="en-US"/>
        </w:rPr>
        <w:fldChar w:fldCharType="separate"/>
      </w:r>
      <w:r w:rsidR="007906D8" w:rsidRPr="007906D8">
        <w:rPr>
          <w:noProof/>
          <w:lang w:val="en-US"/>
        </w:rPr>
        <w:t>(2018)</w:t>
      </w:r>
      <w:r w:rsidRPr="0083012E">
        <w:rPr>
          <w:lang w:val="en-US"/>
        </w:rPr>
        <w:fldChar w:fldCharType="end"/>
      </w:r>
      <w:r>
        <w:rPr>
          <w:lang w:val="en-US"/>
        </w:rPr>
        <w:t xml:space="preserve"> find a positive effect if a match is broadcast on a channel </w:t>
      </w:r>
      <w:r w:rsidR="00D37F66">
        <w:rPr>
          <w:lang w:val="en-US"/>
        </w:rPr>
        <w:t>that</w:t>
      </w:r>
      <w:r>
        <w:rPr>
          <w:lang w:val="en-US"/>
        </w:rPr>
        <w:t xml:space="preserve"> is included in most </w:t>
      </w:r>
      <w:r w:rsidR="00F03F8F">
        <w:rPr>
          <w:lang w:val="en-US"/>
        </w:rPr>
        <w:t>television</w:t>
      </w:r>
      <w:r w:rsidR="00FE625C">
        <w:rPr>
          <w:lang w:val="en-US"/>
        </w:rPr>
        <w:t xml:space="preserve"> </w:t>
      </w:r>
      <w:r>
        <w:rPr>
          <w:lang w:val="en-US"/>
        </w:rPr>
        <w:t xml:space="preserve">subscription packages. </w:t>
      </w:r>
      <w:r w:rsidR="00D37F66">
        <w:rPr>
          <w:lang w:val="en-US"/>
        </w:rPr>
        <w:t>They nevertheless</w:t>
      </w:r>
      <w:r>
        <w:rPr>
          <w:lang w:val="en-US"/>
        </w:rPr>
        <w:t xml:space="preserve"> argue that this could be due to </w:t>
      </w:r>
      <w:r w:rsidR="007C5397">
        <w:rPr>
          <w:lang w:val="en-US"/>
        </w:rPr>
        <w:t xml:space="preserve">an </w:t>
      </w:r>
      <w:r>
        <w:rPr>
          <w:lang w:val="en-US"/>
        </w:rPr>
        <w:t xml:space="preserve">inefficiency </w:t>
      </w:r>
      <w:r w:rsidR="007C5397">
        <w:rPr>
          <w:lang w:val="en-US"/>
        </w:rPr>
        <w:t xml:space="preserve">in </w:t>
      </w:r>
      <w:r>
        <w:rPr>
          <w:lang w:val="en-US"/>
        </w:rPr>
        <w:t xml:space="preserve">capturing all </w:t>
      </w:r>
      <w:r w:rsidR="009334A6">
        <w:rPr>
          <w:lang w:val="en-US"/>
        </w:rPr>
        <w:t>factors</w:t>
      </w:r>
      <w:r>
        <w:rPr>
          <w:lang w:val="en-US"/>
        </w:rPr>
        <w:t xml:space="preserve"> driving demand</w:t>
      </w:r>
      <w:r w:rsidR="00D32C39">
        <w:rPr>
          <w:lang w:val="en-US"/>
        </w:rPr>
        <w:t xml:space="preserve"> (in their models)</w:t>
      </w:r>
      <w:r>
        <w:rPr>
          <w:lang w:val="en-US"/>
        </w:rPr>
        <w:t>, and that t</w:t>
      </w:r>
      <w:r w:rsidR="00D37F66">
        <w:rPr>
          <w:lang w:val="en-US"/>
        </w:rPr>
        <w:t>elevised</w:t>
      </w:r>
      <w:r>
        <w:rPr>
          <w:lang w:val="en-US"/>
        </w:rPr>
        <w:t xml:space="preserve"> matches </w:t>
      </w:r>
      <w:r w:rsidR="008C3EA1">
        <w:rPr>
          <w:lang w:val="en-US"/>
        </w:rPr>
        <w:t>may</w:t>
      </w:r>
      <w:r>
        <w:rPr>
          <w:lang w:val="en-US"/>
        </w:rPr>
        <w:t xml:space="preserve"> also be </w:t>
      </w:r>
      <w:r w:rsidR="00A566BF">
        <w:rPr>
          <w:lang w:val="en-US"/>
        </w:rPr>
        <w:t>an indicator of quality</w:t>
      </w:r>
      <w:r w:rsidR="00931D1F">
        <w:rPr>
          <w:lang w:val="en-US"/>
        </w:rPr>
        <w:t xml:space="preserve"> </w:t>
      </w:r>
      <w:r w:rsidR="00A566BF">
        <w:rPr>
          <w:lang w:val="en-US"/>
        </w:rPr>
        <w:t xml:space="preserve">as </w:t>
      </w:r>
      <w:r w:rsidR="00401B6E">
        <w:rPr>
          <w:lang w:val="en-US"/>
        </w:rPr>
        <w:t>b</w:t>
      </w:r>
      <w:r w:rsidR="00EF0459">
        <w:rPr>
          <w:lang w:val="en-US"/>
        </w:rPr>
        <w:t>roa</w:t>
      </w:r>
      <w:r w:rsidR="00D15E9F">
        <w:rPr>
          <w:lang w:val="en-US"/>
        </w:rPr>
        <w:t>d</w:t>
      </w:r>
      <w:r w:rsidR="00EF0459">
        <w:rPr>
          <w:lang w:val="en-US"/>
        </w:rPr>
        <w:t>casters</w:t>
      </w:r>
      <w:r w:rsidR="00401B6E">
        <w:rPr>
          <w:lang w:val="en-US"/>
        </w:rPr>
        <w:t xml:space="preserve"> </w:t>
      </w:r>
      <w:r w:rsidR="00931D1F">
        <w:rPr>
          <w:lang w:val="en-US"/>
        </w:rPr>
        <w:t xml:space="preserve">select </w:t>
      </w:r>
      <w:r w:rsidR="005F77AE">
        <w:rPr>
          <w:lang w:val="en-US"/>
        </w:rPr>
        <w:t xml:space="preserve">high quality </w:t>
      </w:r>
      <w:r w:rsidR="00931D1F">
        <w:rPr>
          <w:lang w:val="en-US"/>
        </w:rPr>
        <w:t>matches</w:t>
      </w:r>
      <w:r>
        <w:rPr>
          <w:lang w:val="en-US"/>
        </w:rPr>
        <w:t xml:space="preserve">. </w:t>
      </w:r>
    </w:p>
    <w:p w14:paraId="3DF1D685" w14:textId="20E97971" w:rsidR="00B51B18" w:rsidRDefault="00931D1F" w:rsidP="002E0410">
      <w:pPr>
        <w:pStyle w:val="Newparagraph"/>
      </w:pPr>
      <w:r>
        <w:t xml:space="preserve">Football fans </w:t>
      </w:r>
      <w:r w:rsidR="00B51B18">
        <w:t>obviously have different preferences, and it is plausible that some would rather watch a high</w:t>
      </w:r>
      <w:r w:rsidR="00F72B8E">
        <w:t>-</w:t>
      </w:r>
      <w:r w:rsidR="00B51B18">
        <w:t>quality match on t</w:t>
      </w:r>
      <w:r w:rsidR="00820F18">
        <w:t xml:space="preserve">elevision </w:t>
      </w:r>
      <w:r w:rsidR="00B51B18">
        <w:t xml:space="preserve">than go to the stadium to see their local club. </w:t>
      </w:r>
      <w:r w:rsidR="007C5397">
        <w:t>I</w:t>
      </w:r>
      <w:r w:rsidR="00B51B18">
        <w:t>f this is the case</w:t>
      </w:r>
      <w:r w:rsidR="00A74328">
        <w:t>,</w:t>
      </w:r>
      <w:r w:rsidR="00B51B18">
        <w:t xml:space="preserve"> the availability of top league football may have a negative impact on attendance. </w:t>
      </w:r>
      <w:r w:rsidR="00242A47">
        <w:t xml:space="preserve">This </w:t>
      </w:r>
      <w:r w:rsidR="00624FA8">
        <w:t>is</w:t>
      </w:r>
      <w:r w:rsidR="00242A47">
        <w:t xml:space="preserve"> the case in Norway</w:t>
      </w:r>
      <w:r w:rsidR="007C5397">
        <w:t>,</w:t>
      </w:r>
      <w:r w:rsidR="00242A47">
        <w:t xml:space="preserve"> where </w:t>
      </w:r>
      <w:r w:rsidR="00624FA8">
        <w:t xml:space="preserve">broadcasts </w:t>
      </w:r>
      <w:r w:rsidR="006B4E37">
        <w:t>of</w:t>
      </w:r>
      <w:r w:rsidR="00624FA8">
        <w:t xml:space="preserve"> foreign </w:t>
      </w:r>
      <w:r w:rsidR="007C5397">
        <w:t xml:space="preserve">elite </w:t>
      </w:r>
      <w:r w:rsidR="00624FA8">
        <w:t xml:space="preserve">leagues </w:t>
      </w:r>
      <w:r w:rsidR="007C5397">
        <w:t xml:space="preserve">do </w:t>
      </w:r>
      <w:r w:rsidR="006B4E37">
        <w:t>appear</w:t>
      </w:r>
      <w:r w:rsidR="00624FA8">
        <w:t xml:space="preserve"> to reduce attendance in the domestic leagues</w:t>
      </w:r>
      <w:r w:rsidR="00B51B18">
        <w:t>.</w:t>
      </w:r>
      <w:r w:rsidR="00242A47">
        <w:t xml:space="preserve"> </w:t>
      </w:r>
      <w:r w:rsidR="00B51B18">
        <w:t xml:space="preserve">Solberg and Mehus </w:t>
      </w:r>
      <w:r w:rsidR="00B51B18">
        <w:fldChar w:fldCharType="begin" w:fldLock="1"/>
      </w:r>
      <w:r w:rsidR="0036151D">
        <w:instrText>ADDIN CSL_CITATION {"citationItems":[{"id":"ITEM-1","itemData":{"ISSN":"15586235","abstract":"This article, which is based on an empirical survey of Norwegian football fans, illustrates that frequent viewership of football on TV can make it difficult to maintain attendance levels at the stadium. Fans of clubs that were featured the most often on free-to-air TV channels attended fewer matches than others. Hence, regulations on televised football might be necessary to maintain attendance levels. Fans that had strong preferences for foreign football attended less frequently. This represents a challenge for football clubs in smaller nations, such as Norway, for example, since they are unable to regulate televised matches featuring foreign leagues. Identification with the club was demonstrated to be the most effective instrument in maintaining attendance levels. As a result, a strategy aimed at strengthening the bonds between fans and clubs may be beneficial in the long run. No difference was measured between those who attended matches often and those who attended less frequently regarding the emphasis they placed on the uncertainty of outcome. ABSTRACT FROM AUTHOR","author":[{"dropping-particle":"","family":"Solberg","given":"H. A.","non-dropping-particle":"","parse-names":false,"suffix":""},{"dropping-particle":"","family":"Mehus","given":"I.","non-dropping-particle":"","parse-names":false,"suffix":""}],"container-title":"International Journal of Sport Finance","id":"ITEM-1","issued":{"date-parts":[["2014"]]},"page":"3-19","title":"The Challenge of Attracting Football Fans to Stadia?","type":"article-journal","volume":"9"},"label":"book","suppress-author":1,"uris":["http://www.mendeley.com/documents/?uuid=5e134bf7-6c31-4878-bc3b-c54783386ce6"]}],"mendeley":{"formattedCitation":"(2014)","plainTextFormattedCitation":"(2014)","previouslyFormattedCitation":"(2014)"},"properties":{"noteIndex":0},"schema":"https://github.com/citation-style-language/schema/raw/master/csl-citation.json"}</w:instrText>
      </w:r>
      <w:r w:rsidR="00B51B18">
        <w:fldChar w:fldCharType="separate"/>
      </w:r>
      <w:r w:rsidR="00B51B18" w:rsidRPr="00250565">
        <w:rPr>
          <w:noProof/>
        </w:rPr>
        <w:t>(2014)</w:t>
      </w:r>
      <w:r w:rsidR="00B51B18">
        <w:fldChar w:fldCharType="end"/>
      </w:r>
      <w:r w:rsidR="00B51B18">
        <w:t xml:space="preserve"> report that Norwegian football fans with preferences for foreign football attend domestic league matches less frequently. </w:t>
      </w:r>
      <w:r w:rsidR="002E0410">
        <w:t>K</w:t>
      </w:r>
      <w:r w:rsidR="00B51B18">
        <w:t xml:space="preserve">ringstad et al. </w:t>
      </w:r>
      <w:r w:rsidR="00B51B18">
        <w:fldChar w:fldCharType="begin" w:fldLock="1"/>
      </w:r>
      <w:r w:rsidR="002D1532">
        <w:instrText>ADDIN CSL_CITATION {"citationItems":[{"id":"ITEM-1","itemData":{"DOI":"10.1108/SBM-11-2016-0071","author":[{"dropping-particle":"","family":"Kringstad","given":"M.","non-dropping-particle":"","parse-names":false,"suffix":""},{"dropping-particle":"","family":"Solberg","given":"H.A.","non-dropping-particle":"","parse-names":false,"suffix":""},{"dropping-particle":"","family":"Jakobsen","given":"T.G.","non-dropping-particle":"","parse-names":false,"suffix":""}],"container-title":"Sport, Business and Management: an International Journal","id":"ITEM-1","issue":"1","issued":{"date-parts":[["2018"]]},"page":"67-81","title":"Does Live Broadcasting Reduce Stadium Attendance? The Case of Norwegian Football","type":"article-journal","volume":"8"},"label":"book","suppress-author":1,"uris":["http://www.mendeley.com/documents/?uuid=b048a109-bf55-4495-a1e6-b4770f5b7b64"]}],"mendeley":{"formattedCitation":"(2018)","plainTextFormattedCitation":"(2018)","previouslyFormattedCitation":"(2018)"},"properties":{"noteIndex":0},"schema":"https://github.com/citation-style-language/schema/raw/master/csl-citation.json"}</w:instrText>
      </w:r>
      <w:r w:rsidR="00B51B18">
        <w:fldChar w:fldCharType="separate"/>
      </w:r>
      <w:r w:rsidR="007906D8" w:rsidRPr="007906D8">
        <w:rPr>
          <w:noProof/>
        </w:rPr>
        <w:t>(2018)</w:t>
      </w:r>
      <w:r w:rsidR="00B51B18">
        <w:fldChar w:fldCharType="end"/>
      </w:r>
      <w:r w:rsidR="007C5397">
        <w:t xml:space="preserve"> also</w:t>
      </w:r>
      <w:r w:rsidR="00B51B18">
        <w:t xml:space="preserve"> find that the</w:t>
      </w:r>
      <w:r w:rsidR="00B51B18" w:rsidRPr="00ED0D7E">
        <w:t xml:space="preserve"> monthly </w:t>
      </w:r>
      <w:r w:rsidR="00B51B18" w:rsidRPr="00ED0D7E">
        <w:lastRenderedPageBreak/>
        <w:t>aggregated number of televised matches</w:t>
      </w:r>
      <w:r w:rsidR="00B51B18">
        <w:t xml:space="preserve"> </w:t>
      </w:r>
      <w:r w:rsidR="00B51B18" w:rsidRPr="00ED0D7E">
        <w:t xml:space="preserve">from the </w:t>
      </w:r>
      <w:r w:rsidR="00624FA8">
        <w:t>Big Five</w:t>
      </w:r>
      <w:r w:rsidR="00B51B18" w:rsidRPr="00ED0D7E">
        <w:t xml:space="preserve"> leagues on Norwegian channels commonly subscribed</w:t>
      </w:r>
      <w:r w:rsidR="00B51B18">
        <w:t xml:space="preserve"> to</w:t>
      </w:r>
      <w:r w:rsidR="00B51B18" w:rsidRPr="00ED0D7E">
        <w:t xml:space="preserve"> have a negative effect on attendance</w:t>
      </w:r>
      <w:r w:rsidR="00B51B18">
        <w:t>.</w:t>
      </w:r>
    </w:p>
    <w:p w14:paraId="0D718D2F" w14:textId="024DA1E4" w:rsidR="00067E3D" w:rsidRPr="005E17B9" w:rsidRDefault="000834B8" w:rsidP="00624FA8">
      <w:pPr>
        <w:ind w:firstLine="720"/>
        <w:rPr>
          <w:lang w:val="en-US"/>
        </w:rPr>
      </w:pPr>
      <w:r>
        <w:t>Additionally, s</w:t>
      </w:r>
      <w:r w:rsidR="00931D1F">
        <w:t>tudies of English football report negative effect</w:t>
      </w:r>
      <w:r w:rsidR="00F03F8F">
        <w:t>s</w:t>
      </w:r>
      <w:r w:rsidR="00931D1F">
        <w:t xml:space="preserve"> when </w:t>
      </w:r>
      <w:r>
        <w:t xml:space="preserve">domestic non-first tier matches clash </w:t>
      </w:r>
      <w:r w:rsidR="00B51B18">
        <w:t>with broadcast</w:t>
      </w:r>
      <w:r w:rsidR="00FD0AA7">
        <w:t>s</w:t>
      </w:r>
      <w:r w:rsidR="00B51B18">
        <w:t xml:space="preserve"> from pan-European tournaments involving English clubs</w:t>
      </w:r>
      <w:r>
        <w:t xml:space="preserve"> </w:t>
      </w:r>
      <w:r>
        <w:fldChar w:fldCharType="begin" w:fldLock="1"/>
      </w:r>
      <w:r w:rsidR="0036151D">
        <w:instrText>ADDIN CSL_CITATION {"citationItems":[{"id":"ITEM-1","itemData":{"DOI":"https://doi.org/10.1002/mde.1421","author":[{"dropping-particle":"","family":"Buraimo","given":"B.","non-dropping-particle":"","parse-names":false,"suffix":""}],"container-title":"Managerial and Decision Economics","id":"ITEM-1","issued":{"date-parts":[["2008"]]},"page":"513-523","title":"Stadium Attendance and Television Audience Demand in English League Football","type":"article-journal","volume":"29"},"uris":["http://www.mendeley.com/documents/?uuid=01a19266-c1ef-47f3-8df5-6ff94b48d313"]},{"id":"ITEM-2","itemData":{"DOI":"10.1057/palgrave.jors.2602549","author":[{"dropping-particle":"","family":"Buraimo","given":"B.","non-dropping-particle":"","parse-names":false,"suffix":""},{"dropping-particle":"","family":"Forrest","given":"D.","non-dropping-particle":"","parse-names":false,"suffix":""},{"dropping-particle":"","family":"Simmons","given":"R.","non-dropping-particle":"","parse-names":false,"suffix":""}],"container-title":"Journal of the Operational Research Society","id":"ITEM-2","issued":{"date-parts":[["2009"]]},"page":"147-155","title":"Insights for clubs from modelling attendance in football","type":"article-journal","volume":"60"},"uris":["http://www.mendeley.com/documents/?uuid=b7f1e080-7f27-4f93-bb03-da1386119589"]},{"id":"ITEM-3","itemData":{"DOI":"10.1177/1527002504273392","author":[{"dropping-particle":"","family":"Forrest","given":"D.","non-dropping-particle":"","parse-names":false,"suffix":""},{"dropping-particle":"","family":"Simmons","given":"R.","non-dropping-particle":"","parse-names":false,"suffix":""}],"container-title":"Journal of Sports Economics","id":"ITEM-3","issue":"3","issued":{"date-parts":[["2006"]]},"page":"247-266","title":"New Issues in Attendance Demand. The Case of the English Football League","type":"article-journal","volume":"7"},"uris":["http://www.mendeley.com/documents/?uuid=03caffaa-7106-4ed9-9169-a9cc8959e859"]},{"id":"ITEM-4","itemData":{"DOI":"10.1023/B:REIO.0000038274.05704.99","author":[{"dropping-particle":"","family":"Forrest","given":"D.","non-dropping-particle":"","parse-names":false,"suffix":""},{"dropping-particle":"","family":"Simmons","given":"R.","non-dropping-particle":"","parse-names":false,"suffix":""},{"dropping-particle":"","family":"Szymanski","given":"S.","non-dropping-particle":"","parse-names":false,"suffix":""}],"container-title":"Review of Industrial Organization","id":"ITEM-4","issued":{"date-parts":[["2004"]]},"page":"243-265","title":"Broadcasting, Attendance and the Inefficiency of Cartels","type":"article-journal","volume":"24"},"uris":["http://www.mendeley.com/documents/?uuid=24531ca1-df6f-4da3-85ac-41d4e0a1c59c"]}],"mendeley":{"formattedCitation":"(Buraimo, 2008; Buraimo et al., 2009; Forrest &amp; Simmons, 2006; Forrest et al., 2004)","plainTextFormattedCitation":"(Buraimo, 2008; Buraimo et al., 2009; Forrest &amp; Simmons, 2006; Forrest et al., 2004)","previouslyFormattedCitation":"(Buraimo, 2008; Buraimo et al., 2009; Forrest &amp; Simmons, 2006; Forrest et al., 2004)"},"properties":{"noteIndex":0},"schema":"https://github.com/citation-style-language/schema/raw/master/csl-citation.json"}</w:instrText>
      </w:r>
      <w:r>
        <w:fldChar w:fldCharType="separate"/>
      </w:r>
      <w:r w:rsidRPr="005E17B9">
        <w:rPr>
          <w:noProof/>
          <w:lang w:val="en-US"/>
        </w:rPr>
        <w:t>(Buraimo, 2008; Buraimo et al., 2009; Forrest &amp; Simmons, 2006; Forrest et al., 2004)</w:t>
      </w:r>
      <w:r>
        <w:fldChar w:fldCharType="end"/>
      </w:r>
      <w:r w:rsidR="00743291" w:rsidRPr="005E17B9">
        <w:rPr>
          <w:lang w:val="en-US"/>
        </w:rPr>
        <w:t xml:space="preserve">. </w:t>
      </w:r>
      <w:r w:rsidR="001655B7" w:rsidRPr="005E17B9">
        <w:rPr>
          <w:lang w:val="en-US"/>
        </w:rPr>
        <w:t>This e</w:t>
      </w:r>
      <w:r w:rsidR="00242A47" w:rsidRPr="005E17B9">
        <w:rPr>
          <w:lang w:val="en-US"/>
        </w:rPr>
        <w:t xml:space="preserve">vidence </w:t>
      </w:r>
      <w:r w:rsidR="00B373B8" w:rsidRPr="005E17B9">
        <w:rPr>
          <w:lang w:val="en-US"/>
        </w:rPr>
        <w:t xml:space="preserve">from other leagues </w:t>
      </w:r>
      <w:r w:rsidR="006B4E37" w:rsidRPr="005E17B9">
        <w:rPr>
          <w:lang w:val="en-US"/>
        </w:rPr>
        <w:t>emphasizes</w:t>
      </w:r>
      <w:r w:rsidR="00242A47" w:rsidRPr="005E17B9">
        <w:rPr>
          <w:lang w:val="en-US"/>
        </w:rPr>
        <w:t xml:space="preserve"> </w:t>
      </w:r>
      <w:r w:rsidR="000645C1" w:rsidRPr="005E17B9">
        <w:rPr>
          <w:lang w:val="en-US"/>
        </w:rPr>
        <w:t xml:space="preserve">the </w:t>
      </w:r>
      <w:r w:rsidR="00242A47" w:rsidRPr="005E17B9">
        <w:rPr>
          <w:lang w:val="en-US"/>
        </w:rPr>
        <w:t>potential</w:t>
      </w:r>
      <w:r w:rsidR="000645C1" w:rsidRPr="005E17B9">
        <w:rPr>
          <w:lang w:val="en-US"/>
        </w:rPr>
        <w:t xml:space="preserve"> of a</w:t>
      </w:r>
      <w:r w:rsidR="00242A47" w:rsidRPr="005E17B9">
        <w:rPr>
          <w:lang w:val="en-US"/>
        </w:rPr>
        <w:t xml:space="preserve"> </w:t>
      </w:r>
      <w:r w:rsidR="000645C1" w:rsidRPr="005E17B9">
        <w:rPr>
          <w:lang w:val="en-US"/>
        </w:rPr>
        <w:t>substitution effect</w:t>
      </w:r>
      <w:r w:rsidR="00242A47" w:rsidRPr="005E17B9">
        <w:rPr>
          <w:lang w:val="en-US"/>
        </w:rPr>
        <w:t xml:space="preserve"> </w:t>
      </w:r>
      <w:r w:rsidR="00B373B8" w:rsidRPr="005E17B9">
        <w:rPr>
          <w:lang w:val="en-US"/>
        </w:rPr>
        <w:t xml:space="preserve">from </w:t>
      </w:r>
      <w:r w:rsidR="00242A47" w:rsidRPr="005E17B9">
        <w:rPr>
          <w:lang w:val="en-US"/>
        </w:rPr>
        <w:t xml:space="preserve">high quality transmissions </w:t>
      </w:r>
      <w:r w:rsidR="00B373B8" w:rsidRPr="005E17B9">
        <w:rPr>
          <w:lang w:val="en-US"/>
        </w:rPr>
        <w:t xml:space="preserve">on </w:t>
      </w:r>
      <w:r w:rsidR="00242A47" w:rsidRPr="005E17B9">
        <w:rPr>
          <w:lang w:val="en-US"/>
        </w:rPr>
        <w:t>spectator demand</w:t>
      </w:r>
      <w:r w:rsidR="00C81DD5">
        <w:rPr>
          <w:lang w:val="en-US"/>
        </w:rPr>
        <w:t>.</w:t>
      </w:r>
      <w:r w:rsidR="00743291" w:rsidRPr="005E17B9">
        <w:rPr>
          <w:lang w:val="en-US"/>
        </w:rPr>
        <w:t xml:space="preserve"> </w:t>
      </w:r>
      <w:r w:rsidR="00B373B8" w:rsidRPr="005E17B9">
        <w:rPr>
          <w:lang w:val="en-US"/>
        </w:rPr>
        <w:t xml:space="preserve">Denmark, as a </w:t>
      </w:r>
      <w:r w:rsidR="00836E42" w:rsidRPr="005E17B9">
        <w:rPr>
          <w:lang w:val="en-US"/>
        </w:rPr>
        <w:t>relatively small league</w:t>
      </w:r>
      <w:r w:rsidR="00B373B8" w:rsidRPr="005E17B9">
        <w:rPr>
          <w:lang w:val="en-US"/>
        </w:rPr>
        <w:t xml:space="preserve">, provides sufficient conditions to test the </w:t>
      </w:r>
      <w:r w:rsidR="001A5CB6" w:rsidRPr="005E17B9">
        <w:rPr>
          <w:lang w:val="en-US"/>
        </w:rPr>
        <w:t xml:space="preserve">potential presence of a </w:t>
      </w:r>
      <w:r w:rsidR="00B373B8" w:rsidRPr="005E17B9">
        <w:rPr>
          <w:lang w:val="en-US"/>
        </w:rPr>
        <w:t>substitution effect from high quality leagues</w:t>
      </w:r>
      <w:r w:rsidR="00624FA8" w:rsidRPr="005E17B9">
        <w:rPr>
          <w:lang w:val="en-US"/>
        </w:rPr>
        <w:t>.</w:t>
      </w:r>
    </w:p>
    <w:p w14:paraId="78D08AB7" w14:textId="714B6F31" w:rsidR="00067E3D" w:rsidRPr="005E17B9" w:rsidRDefault="00067E3D">
      <w:pPr>
        <w:spacing w:line="240" w:lineRule="auto"/>
        <w:jc w:val="left"/>
        <w:rPr>
          <w:lang w:val="en-US"/>
        </w:rPr>
      </w:pPr>
    </w:p>
    <w:p w14:paraId="284EA373" w14:textId="5EF78CFE" w:rsidR="00B51B18" w:rsidRPr="005E17B9" w:rsidRDefault="00B51B18" w:rsidP="00624FA8">
      <w:pPr>
        <w:ind w:firstLine="720"/>
        <w:rPr>
          <w:lang w:val="en-US"/>
        </w:rPr>
      </w:pPr>
    </w:p>
    <w:p w14:paraId="74B059DC" w14:textId="77777777" w:rsidR="00067E3D" w:rsidRPr="005E17B9" w:rsidRDefault="00067E3D">
      <w:pPr>
        <w:spacing w:line="240" w:lineRule="auto"/>
        <w:jc w:val="left"/>
        <w:rPr>
          <w:rFonts w:cs="Arial"/>
          <w:b/>
          <w:bCs/>
          <w:smallCaps/>
          <w:kern w:val="32"/>
          <w:sz w:val="28"/>
          <w:szCs w:val="32"/>
          <w:lang w:val="en-US"/>
        </w:rPr>
      </w:pPr>
      <w:r w:rsidRPr="005E17B9">
        <w:rPr>
          <w:lang w:val="en-US"/>
        </w:rPr>
        <w:br w:type="page"/>
      </w:r>
    </w:p>
    <w:p w14:paraId="6BE149C5" w14:textId="472BC1A3" w:rsidR="00B51B18" w:rsidRDefault="00D54B59" w:rsidP="00E20AD0">
      <w:pPr>
        <w:pStyle w:val="Overskrift1"/>
        <w:jc w:val="left"/>
      </w:pPr>
      <w:r>
        <w:lastRenderedPageBreak/>
        <w:t xml:space="preserve">Data, </w:t>
      </w:r>
      <w:r w:rsidR="000A314F">
        <w:t xml:space="preserve">Methods </w:t>
      </w:r>
      <w:r>
        <w:t xml:space="preserve">and </w:t>
      </w:r>
      <w:r w:rsidR="00B51B18">
        <w:t>Empirical models</w:t>
      </w:r>
    </w:p>
    <w:p w14:paraId="5FC43A46" w14:textId="05FC8A2B" w:rsidR="00D6526A" w:rsidRDefault="00D6526A" w:rsidP="00D6526A">
      <w:pPr>
        <w:pStyle w:val="Overskrift2"/>
      </w:pPr>
      <w:r>
        <w:t>Variables</w:t>
      </w:r>
    </w:p>
    <w:p w14:paraId="11B371AD" w14:textId="3A9A13F4" w:rsidR="00E2440E" w:rsidRDefault="005F77AE" w:rsidP="00D6526A">
      <w:r>
        <w:t xml:space="preserve">In accordance with existing studies, </w:t>
      </w:r>
      <w:r w:rsidR="00E2440E">
        <w:t>we use match</w:t>
      </w:r>
      <w:r w:rsidR="007C5397">
        <w:t xml:space="preserve"> </w:t>
      </w:r>
      <w:r w:rsidR="006B4E37">
        <w:t>day attendance in log form</w:t>
      </w:r>
      <w:r>
        <w:t xml:space="preserve"> as our dependent variable</w:t>
      </w:r>
      <w:r w:rsidR="00E02E94">
        <w:t xml:space="preserve"> </w:t>
      </w:r>
      <w:r w:rsidR="00BE766F">
        <w:fldChar w:fldCharType="begin" w:fldLock="1"/>
      </w:r>
      <w:r w:rsidR="0036151D">
        <w:instrText>ADDIN CSL_CITATION {"citationItems":[{"id":"ITEM-1","itemData":{"author":[{"dropping-particle":"","family":"García","given":"J.","non-dropping-particle":"","parse-names":false,"suffix":""},{"dropping-particle":"","family":"Rodríguez","given":"P.","non-dropping-particle":"","parse-names":false,"suffix":""}],"container-title":"Rivista di Diritto ed Economia dello Sport","id":"ITEM-1","issue":"2","issued":{"date-parts":[["2009"]]},"page":"112-151","title":"Sports attendance: A survey of the Literature 1973-2007","type":"article-journal","volume":"V"},"uris":["http://www.mendeley.com/documents/?uuid=3a7f1c32-57bf-498f-ab3b-7bd433deaa70"]}],"mendeley":{"formattedCitation":"(García &amp; Rodríguez, 2009)","plainTextFormattedCitation":"(García &amp; Rodríguez, 2009)","previouslyFormattedCitation":"(García &amp; Rodríguez, 2009)"},"properties":{"noteIndex":0},"schema":"https://github.com/citation-style-language/schema/raw/master/csl-citation.json"}</w:instrText>
      </w:r>
      <w:r w:rsidR="00BE766F">
        <w:fldChar w:fldCharType="separate"/>
      </w:r>
      <w:r w:rsidR="00BE766F" w:rsidRPr="00BE766F">
        <w:rPr>
          <w:noProof/>
        </w:rPr>
        <w:t>(García &amp; Rodríguez, 2009)</w:t>
      </w:r>
      <w:r w:rsidR="00BE766F">
        <w:fldChar w:fldCharType="end"/>
      </w:r>
      <w:r w:rsidR="00E42241">
        <w:t>. We also include</w:t>
      </w:r>
      <w:r w:rsidR="00836E42">
        <w:t xml:space="preserve"> predictors</w:t>
      </w:r>
      <w:r w:rsidR="00E2440E">
        <w:t xml:space="preserve"> that enable us to test the hypothesized substitution effect. As </w:t>
      </w:r>
      <w:r w:rsidR="007C5397">
        <w:t xml:space="preserve">the </w:t>
      </w:r>
      <w:r w:rsidR="00B51B18">
        <w:t>EPL is the most prominent foreign league televised in Denmark, and hence is expected to have a stronger substitution effect</w:t>
      </w:r>
      <w:r w:rsidR="00376935">
        <w:t xml:space="preserve"> </w:t>
      </w:r>
      <w:r w:rsidR="00B51B18">
        <w:t xml:space="preserve">than </w:t>
      </w:r>
      <w:r w:rsidR="007C5397">
        <w:t xml:space="preserve">other </w:t>
      </w:r>
      <w:r w:rsidR="00B51B18">
        <w:t>top leagues</w:t>
      </w:r>
      <w:r w:rsidR="00E2440E">
        <w:t>, w</w:t>
      </w:r>
      <w:r w:rsidR="00B51B18">
        <w:t>e adopt the approach of</w:t>
      </w:r>
      <w:r w:rsidR="00B51B18" w:rsidRPr="000E212F">
        <w:t xml:space="preserve"> </w:t>
      </w:r>
      <w:r w:rsidR="00B51B18" w:rsidRPr="00604996">
        <w:t xml:space="preserve">Forrest et al. </w:t>
      </w:r>
      <w:r w:rsidR="00B51B18">
        <w:fldChar w:fldCharType="begin" w:fldLock="1"/>
      </w:r>
      <w:r w:rsidR="0036151D">
        <w:instrText>ADDIN CSL_CITATION {"citationItems":[{"id":"ITEM-1","itemData":{"DOI":"10.1023/B:REIO.0000038274.05704.99","author":[{"dropping-particle":"","family":"Forrest","given":"D.","non-dropping-particle":"","parse-names":false,"suffix":""},{"dropping-particle":"","family":"Simmons","given":"R.","non-dropping-particle":"","parse-names":false,"suffix":""},{"dropping-particle":"","family":"Szymanski","given":"S.","non-dropping-particle":"","parse-names":false,"suffix":""}],"container-title":"Review of Industrial Organization","id":"ITEM-1","issued":{"date-parts":[["2004"]]},"page":"243-265","title":"Broadcasting, Attendance and the Inefficiency of Cartels","type":"article-journal","volume":"24"},"label":"book","suppress-author":1,"uris":["http://www.mendeley.com/documents/?uuid=24531ca1-df6f-4da3-85ac-41d4e0a1c59c"]}],"mendeley":{"formattedCitation":"(2004)","plainTextFormattedCitation":"(2004)","previouslyFormattedCitation":"(2004)"},"properties":{"noteIndex":0},"schema":"https://github.com/citation-style-language/schema/raw/master/csl-citation.json"}</w:instrText>
      </w:r>
      <w:r w:rsidR="00B51B18">
        <w:fldChar w:fldCharType="separate"/>
      </w:r>
      <w:r w:rsidR="00B51B18" w:rsidRPr="00604996">
        <w:rPr>
          <w:noProof/>
        </w:rPr>
        <w:t>(2004)</w:t>
      </w:r>
      <w:r w:rsidR="00B51B18">
        <w:fldChar w:fldCharType="end"/>
      </w:r>
      <w:r w:rsidR="00B51B18">
        <w:t xml:space="preserve"> and deploy a dummy variable indicating whether the match clashes with one or more EPL broadcasts </w:t>
      </w:r>
      <w:r w:rsidR="00B51B18" w:rsidRPr="00FE71F5">
        <w:rPr>
          <w:i/>
        </w:rPr>
        <w:t>(</w:t>
      </w:r>
      <w:r w:rsidR="00B51B18">
        <w:rPr>
          <w:i/>
        </w:rPr>
        <w:t>EPL clash</w:t>
      </w:r>
      <w:r w:rsidR="00B51B18" w:rsidRPr="00FE71F5">
        <w:rPr>
          <w:i/>
        </w:rPr>
        <w:t>)</w:t>
      </w:r>
      <w:r w:rsidR="00B51B18">
        <w:rPr>
          <w:i/>
        </w:rPr>
        <w:t>.</w:t>
      </w:r>
      <w:r w:rsidR="00E42241">
        <w:t xml:space="preserve"> Of the 1</w:t>
      </w:r>
      <w:r w:rsidR="004877B8">
        <w:t>,</w:t>
      </w:r>
      <w:r w:rsidR="00B51B18">
        <w:t>149 matches in the sample</w:t>
      </w:r>
      <w:r w:rsidR="00091AE6">
        <w:t xml:space="preserve"> </w:t>
      </w:r>
      <w:r w:rsidR="001671F9">
        <w:t>–</w:t>
      </w:r>
      <w:r w:rsidR="00F9754B">
        <w:t xml:space="preserve"> </w:t>
      </w:r>
      <w:r w:rsidR="001671F9">
        <w:t>covering</w:t>
      </w:r>
      <w:r w:rsidR="00F9754B">
        <w:t xml:space="preserve"> the</w:t>
      </w:r>
      <w:r w:rsidR="00B51B18">
        <w:t xml:space="preserve"> </w:t>
      </w:r>
      <w:r w:rsidR="00F9754B">
        <w:t xml:space="preserve">season from </w:t>
      </w:r>
      <w:r w:rsidR="00B51B18">
        <w:t>2010/11</w:t>
      </w:r>
      <w:r w:rsidR="00F9754B">
        <w:t xml:space="preserve"> to </w:t>
      </w:r>
      <w:r w:rsidR="00B51B18">
        <w:t>2015/16</w:t>
      </w:r>
      <w:r w:rsidR="001671F9" w:rsidRPr="005E17B9">
        <w:rPr>
          <w:rStyle w:val="Fodnotehenvisning"/>
        </w:rPr>
        <w:footnoteReference w:id="5"/>
      </w:r>
      <w:r w:rsidR="001671F9">
        <w:t xml:space="preserve"> –</w:t>
      </w:r>
      <w:r w:rsidR="00B51B18">
        <w:t xml:space="preserve"> 528 (46.0%) clashed with a Premier League broadcast. </w:t>
      </w:r>
    </w:p>
    <w:p w14:paraId="3CD7F6FD" w14:textId="4DAE34D0" w:rsidR="00B51B18" w:rsidRPr="000D14A0" w:rsidRDefault="00B51B18" w:rsidP="00E2440E">
      <w:pPr>
        <w:ind w:firstLine="720"/>
      </w:pPr>
      <w:r>
        <w:t xml:space="preserve">We </w:t>
      </w:r>
      <w:r w:rsidR="00205442">
        <w:t xml:space="preserve">run </w:t>
      </w:r>
      <w:r w:rsidR="007C5397">
        <w:t xml:space="preserve">further </w:t>
      </w:r>
      <w:r w:rsidR="00205442">
        <w:t>models</w:t>
      </w:r>
      <w:r>
        <w:t xml:space="preserve"> with clashes among the large </w:t>
      </w:r>
      <w:r w:rsidR="007C5397">
        <w:t xml:space="preserve">English </w:t>
      </w:r>
      <w:r>
        <w:t>clubs</w:t>
      </w:r>
      <w:r w:rsidR="006B4E37">
        <w:t xml:space="preserve"> – </w:t>
      </w:r>
      <w:r>
        <w:t>Liverpool, Manchester United, Manchester City, Chelsea and Arsenal</w:t>
      </w:r>
      <w:r w:rsidR="006B4E37">
        <w:t xml:space="preserve"> –</w:t>
      </w:r>
      <w:r>
        <w:t xml:space="preserve"> for the whole period</w:t>
      </w:r>
      <w:r w:rsidR="006B4E37">
        <w:t>,</w:t>
      </w:r>
      <w:r>
        <w:t xml:space="preserve"> and Tottenham in 2015/16</w:t>
      </w:r>
      <w:r w:rsidRPr="005E17B9">
        <w:rPr>
          <w:rStyle w:val="Fodnotehenvisning"/>
        </w:rPr>
        <w:footnoteReference w:id="6"/>
      </w:r>
      <w:r>
        <w:t xml:space="preserve"> under the assumption that these matches</w:t>
      </w:r>
      <w:r w:rsidR="00205442">
        <w:t>, in accordance with our second research question,</w:t>
      </w:r>
      <w:r>
        <w:t xml:space="preserve"> represent a higher opportunity cost than other EPL broadcasts (</w:t>
      </w:r>
      <w:r w:rsidRPr="006F05A9">
        <w:rPr>
          <w:i/>
        </w:rPr>
        <w:t xml:space="preserve">Big </w:t>
      </w:r>
      <w:r w:rsidR="00032E43">
        <w:rPr>
          <w:i/>
        </w:rPr>
        <w:t>5</w:t>
      </w:r>
      <w:r w:rsidR="00192213">
        <w:rPr>
          <w:i/>
        </w:rPr>
        <w:t>–</w:t>
      </w:r>
      <w:r w:rsidR="00032E43">
        <w:rPr>
          <w:i/>
        </w:rPr>
        <w:t xml:space="preserve">6 </w:t>
      </w:r>
      <w:r w:rsidR="00722ED9">
        <w:rPr>
          <w:i/>
        </w:rPr>
        <w:t>clash</w:t>
      </w:r>
      <w:r w:rsidRPr="006F05A9">
        <w:rPr>
          <w:i/>
        </w:rPr>
        <w:t>).</w:t>
      </w:r>
      <w:r>
        <w:t xml:space="preserve"> In 95 cases (8.3%) a match clashed with a broadcast between these clubs. </w:t>
      </w:r>
    </w:p>
    <w:p w14:paraId="1A3AE0B7" w14:textId="774857A1" w:rsidR="00E02E94" w:rsidRDefault="001128BA" w:rsidP="00B51B18">
      <w:pPr>
        <w:ind w:firstLine="720"/>
      </w:pPr>
      <w:r>
        <w:t>W</w:t>
      </w:r>
      <w:r w:rsidR="00B51B18">
        <w:t xml:space="preserve">eather conditions are expected to influence stadium demand, and </w:t>
      </w:r>
      <w:r w:rsidR="007C5397">
        <w:t xml:space="preserve">both </w:t>
      </w:r>
      <w:r w:rsidR="00B51B18">
        <w:t xml:space="preserve">good </w:t>
      </w:r>
      <w:r w:rsidR="007C5397">
        <w:t xml:space="preserve">and </w:t>
      </w:r>
      <w:r w:rsidR="00B51B18">
        <w:t xml:space="preserve">bad weather </w:t>
      </w:r>
      <w:r w:rsidR="007C5397">
        <w:t xml:space="preserve">can </w:t>
      </w:r>
      <w:r w:rsidR="00B51B18">
        <w:t>discourage people from going to the match</w:t>
      </w:r>
      <w:r w:rsidR="00091AE6">
        <w:t xml:space="preserve"> </w:t>
      </w:r>
      <w:r w:rsidR="00091AE6">
        <w:fldChar w:fldCharType="begin" w:fldLock="1"/>
      </w:r>
      <w:r w:rsidR="0036151D">
        <w:instrText>ADDIN CSL_CITATION {"citationItems":[{"id":"ITEM-1","itemData":{"DOI":"10.1177/152700250200300103","abstract":"An attendance equation is estimated using data on individual games played in the Spanish First Division Football League. The specification includes as explanatory factors: economic variables, quality, uncertainty andoppor tunity costs. The authors concentrate the analysis on some specification issues such as controlling the effect of unobservables given the panel data structure of the data set, the type of functional form, and the potential endogeneity of prices. The authors obtain the expected effects on attendance for all the variables. The estimatedprice elasticities are, in general, smaller than one in absolute value but are sensitive to the specification issues, in particular, the endogeneity of prices.","author":[{"dropping-particle":"","family":"García","given":"J.","non-dropping-particle":"","parse-names":false,"suffix":""},{"dropping-particle":"","family":"Rodríguez","given":"P.","non-dropping-particle":"","parse-names":false,"suffix":""}],"container-title":"Journal of Political Economy","id":"ITEM-1","issue":"1","issued":{"date-parts":[["2002"]]},"page":"18-38","title":"The Determinants of Football Match Attendance Revisited - Empirical Evidence From the Spanish Football League","type":"article-journal","volume":"3"},"uris":["http://www.mendeley.com/documents/?uuid=d196c9aa-a3ca-466c-b791-f6764c98a281"]}],"mendeley":{"formattedCitation":"(García &amp; Rodríguez, 2002)","plainTextFormattedCitation":"(García &amp; Rodríguez, 2002)","previouslyFormattedCitation":"(García &amp; Rodríguez, 2002)"},"properties":{"noteIndex":0},"schema":"https://github.com/citation-style-language/schema/raw/master/csl-citation.json"}</w:instrText>
      </w:r>
      <w:r w:rsidR="00091AE6">
        <w:fldChar w:fldCharType="separate"/>
      </w:r>
      <w:r w:rsidR="00091AE6" w:rsidRPr="00091AE6">
        <w:rPr>
          <w:noProof/>
        </w:rPr>
        <w:t>(García &amp; Rodríguez, 2002)</w:t>
      </w:r>
      <w:r w:rsidR="00091AE6">
        <w:fldChar w:fldCharType="end"/>
      </w:r>
      <w:r w:rsidR="00B51B18">
        <w:t>.</w:t>
      </w:r>
      <w:r w:rsidR="00E44DB6">
        <w:t xml:space="preserve"> This is especially the case in Denmark</w:t>
      </w:r>
      <w:r w:rsidR="00C81DD5">
        <w:t>,</w:t>
      </w:r>
      <w:r w:rsidR="00E44DB6">
        <w:t xml:space="preserve"> where matches are rarely sold out, </w:t>
      </w:r>
      <w:r w:rsidR="00C81DD5">
        <w:t>so</w:t>
      </w:r>
      <w:r w:rsidR="00E44DB6">
        <w:t xml:space="preserve"> consumers can decide on match</w:t>
      </w:r>
      <w:r w:rsidR="00C81DD5">
        <w:t xml:space="preserve"> </w:t>
      </w:r>
      <w:r w:rsidR="00E44DB6">
        <w:t>day whether to buy a ticket. W</w:t>
      </w:r>
      <w:r w:rsidR="00B51B18">
        <w:t xml:space="preserve">e </w:t>
      </w:r>
      <w:r w:rsidR="00E44DB6">
        <w:t xml:space="preserve">therefore </w:t>
      </w:r>
      <w:r w:rsidR="00B51B18">
        <w:t xml:space="preserve">include a measure reflecting the average </w:t>
      </w:r>
      <w:r w:rsidR="00B51B18" w:rsidRPr="007E602A">
        <w:rPr>
          <w:i/>
        </w:rPr>
        <w:t>Temperature</w:t>
      </w:r>
      <w:r w:rsidR="00B51B18">
        <w:t xml:space="preserve"> at the nearest weather station/airport during the </w:t>
      </w:r>
      <w:r w:rsidR="00B51B18">
        <w:lastRenderedPageBreak/>
        <w:t>match, as well as its square</w:t>
      </w:r>
      <w:r>
        <w:t>d</w:t>
      </w:r>
      <w:r w:rsidR="00F9754B">
        <w:t xml:space="preserve"> form</w:t>
      </w:r>
      <w:r w:rsidR="00B51B18">
        <w:t xml:space="preserve"> to capture non-linear effects.</w:t>
      </w:r>
      <w:r w:rsidR="00E44DB6">
        <w:rPr>
          <w:rStyle w:val="Fodnotehenvisning"/>
        </w:rPr>
        <w:footnoteReference w:id="7"/>
      </w:r>
      <w:r w:rsidR="00B51B18">
        <w:t xml:space="preserve"> Further</w:t>
      </w:r>
      <w:r w:rsidR="00D3396C">
        <w:t>,</w:t>
      </w:r>
      <w:r w:rsidR="00B51B18">
        <w:t xml:space="preserve"> we adopt a dummy variable indicating whether rain and/or snow</w:t>
      </w:r>
      <w:r>
        <w:t xml:space="preserve"> is detected</w:t>
      </w:r>
      <w:r w:rsidR="00B51B18">
        <w:t xml:space="preserve"> during the game </w:t>
      </w:r>
      <w:r w:rsidR="00B51B18" w:rsidRPr="00AB1B8C">
        <w:rPr>
          <w:i/>
        </w:rPr>
        <w:t>(Precipitation</w:t>
      </w:r>
      <w:r w:rsidR="00091AE6" w:rsidRPr="00091AE6">
        <w:rPr>
          <w:i/>
        </w:rPr>
        <w:t>)</w:t>
      </w:r>
      <w:r w:rsidR="00B51B18" w:rsidRPr="00091AE6">
        <w:t>.</w:t>
      </w:r>
      <w:r w:rsidR="00B51B18">
        <w:t xml:space="preserve"> Weather data has been collected from </w:t>
      </w:r>
      <w:r w:rsidR="00B51B18" w:rsidRPr="0050194E">
        <w:rPr>
          <w:i/>
        </w:rPr>
        <w:t>Wunderground.com</w:t>
      </w:r>
      <w:r w:rsidR="00B51B18">
        <w:t xml:space="preserve">. </w:t>
      </w:r>
    </w:p>
    <w:p w14:paraId="442B1B75" w14:textId="5FCB8DE4" w:rsidR="00B51B18" w:rsidRPr="00FB7880" w:rsidRDefault="00B51B18" w:rsidP="0097454D">
      <w:pPr>
        <w:ind w:firstLine="720"/>
      </w:pPr>
      <w:r>
        <w:t xml:space="preserve">Moreover, as </w:t>
      </w:r>
      <w:r w:rsidR="00091AE6">
        <w:t xml:space="preserve">we </w:t>
      </w:r>
      <w:r w:rsidR="00205442">
        <w:t xml:space="preserve">in accordance with our third research question </w:t>
      </w:r>
      <w:r w:rsidR="00091AE6">
        <w:t>hypothesize that t</w:t>
      </w:r>
      <w:r>
        <w:t xml:space="preserve">he attractiveness of EPL broadcasts is expected to increase with bad weather, we run </w:t>
      </w:r>
      <w:r w:rsidR="00D91656">
        <w:t>specific</w:t>
      </w:r>
      <w:r>
        <w:t xml:space="preserve"> models incorporating interaction terms</w:t>
      </w:r>
      <w:r w:rsidR="001128BA">
        <w:t>:</w:t>
      </w:r>
      <w:r>
        <w:t xml:space="preserve"> </w:t>
      </w:r>
      <w:r w:rsidR="00032E43">
        <w:rPr>
          <w:i/>
        </w:rPr>
        <w:t>EPL clash</w:t>
      </w:r>
      <w:r>
        <w:rPr>
          <w:i/>
        </w:rPr>
        <w:t xml:space="preserve">*Precipitation </w:t>
      </w:r>
      <w:r>
        <w:t xml:space="preserve">(Model </w:t>
      </w:r>
      <w:r w:rsidR="002A00CC">
        <w:t>2</w:t>
      </w:r>
      <w:r>
        <w:t>).</w:t>
      </w:r>
      <w:r w:rsidR="00F9754B">
        <w:t xml:space="preserve"> </w:t>
      </w:r>
      <w:r w:rsidR="001A294F">
        <w:t xml:space="preserve">Further, </w:t>
      </w:r>
      <w:r w:rsidR="00092679">
        <w:t>it is possible that the effect of precipitation is dependent on the temperature in the sense that negative effects should decrease as the temperature rises.</w:t>
      </w:r>
      <w:r w:rsidR="008A3A8E">
        <w:t xml:space="preserve"> </w:t>
      </w:r>
      <w:r w:rsidR="00EE73A2">
        <w:t>T</w:t>
      </w:r>
      <w:r w:rsidR="008A3A8E">
        <w:t xml:space="preserve">o test </w:t>
      </w:r>
      <w:r w:rsidR="00F72B8E">
        <w:t>this,</w:t>
      </w:r>
      <w:r w:rsidR="008A3A8E">
        <w:t xml:space="preserve"> we run </w:t>
      </w:r>
      <w:r w:rsidR="00EE73A2">
        <w:t xml:space="preserve">an additional </w:t>
      </w:r>
      <w:r w:rsidR="008A3A8E">
        <w:t xml:space="preserve">model with the interaction terms: </w:t>
      </w:r>
      <w:r w:rsidR="008A3A8E">
        <w:rPr>
          <w:i/>
        </w:rPr>
        <w:t xml:space="preserve">Temperature*Precipitation </w:t>
      </w:r>
      <w:r w:rsidR="008A3A8E">
        <w:t>(Model 3).</w:t>
      </w:r>
      <w:r w:rsidR="00092679">
        <w:t xml:space="preserve"> </w:t>
      </w:r>
    </w:p>
    <w:p w14:paraId="050AC665" w14:textId="4057EEEC" w:rsidR="00F61E3F" w:rsidRDefault="00D91656" w:rsidP="00D91656">
      <w:pPr>
        <w:ind w:firstLine="720"/>
      </w:pPr>
      <w:r>
        <w:t xml:space="preserve">To control for </w:t>
      </w:r>
      <w:r w:rsidR="00B51B18">
        <w:t>other relevant factors expected to be significant drivers of attendance demand</w:t>
      </w:r>
      <w:r>
        <w:t xml:space="preserve">, we add variables </w:t>
      </w:r>
      <w:r w:rsidR="00624FA8">
        <w:t>which are commonly</w:t>
      </w:r>
      <w:r>
        <w:t xml:space="preserve"> </w:t>
      </w:r>
      <w:r w:rsidR="00624FA8">
        <w:t>utilized</w:t>
      </w:r>
      <w:r>
        <w:t xml:space="preserve"> in demand studies</w:t>
      </w:r>
      <w:r w:rsidR="00E02E94">
        <w:t xml:space="preserve">. These are </w:t>
      </w:r>
      <w:r w:rsidR="00EA1105">
        <w:t xml:space="preserve">described </w:t>
      </w:r>
      <w:r w:rsidR="00F216D4">
        <w:t>in the following</w:t>
      </w:r>
      <w:r w:rsidR="00E02E94">
        <w:t xml:space="preserve"> and benefits the study by </w:t>
      </w:r>
      <w:r w:rsidR="00AA52EA">
        <w:t>mak</w:t>
      </w:r>
      <w:r w:rsidR="00E02E94">
        <w:t>ing</w:t>
      </w:r>
      <w:r w:rsidR="00AA52EA">
        <w:t xml:space="preserve"> the results more comparable in </w:t>
      </w:r>
      <w:r w:rsidR="00450FF0">
        <w:t>terms of generalization</w:t>
      </w:r>
      <w:r w:rsidR="00AA52EA">
        <w:t>.</w:t>
      </w:r>
    </w:p>
    <w:p w14:paraId="44C91F49" w14:textId="029D3723" w:rsidR="00B51B18" w:rsidRPr="000E212F" w:rsidRDefault="00B51B18" w:rsidP="00D91656">
      <w:pPr>
        <w:ind w:firstLine="720"/>
      </w:pPr>
      <w:r>
        <w:t>The characteristics of the data do not allow us to test the direct substitution effect of the same match being broadcast</w:t>
      </w:r>
      <w:r w:rsidR="00D91656">
        <w:t xml:space="preserve">. This is because </w:t>
      </w:r>
      <w:r>
        <w:t xml:space="preserve">all matches </w:t>
      </w:r>
      <w:r w:rsidR="00520B70">
        <w:t xml:space="preserve">during </w:t>
      </w:r>
      <w:r>
        <w:t xml:space="preserve">the period </w:t>
      </w:r>
      <w:r w:rsidR="00C538E3">
        <w:t>were</w:t>
      </w:r>
      <w:r>
        <w:t xml:space="preserve"> televised, and only nine matches were </w:t>
      </w:r>
      <w:r w:rsidR="00520B70">
        <w:t xml:space="preserve">broadcast </w:t>
      </w:r>
      <w:r>
        <w:t>on free-to-air t</w:t>
      </w:r>
      <w:r w:rsidR="00FD0AA7">
        <w:t>elevision</w:t>
      </w:r>
      <w:r>
        <w:t xml:space="preserve">. We further expect the variation in channels broadcasting </w:t>
      </w:r>
      <w:r w:rsidR="00091AE6" w:rsidRPr="001128BA">
        <w:rPr>
          <w:i/>
        </w:rPr>
        <w:t>Superligaen</w:t>
      </w:r>
      <w:r w:rsidR="00091AE6">
        <w:t xml:space="preserve"> </w:t>
      </w:r>
      <w:r>
        <w:t xml:space="preserve">to </w:t>
      </w:r>
      <w:r w:rsidR="001128BA">
        <w:t>be a proxy for sporting quality. For example,</w:t>
      </w:r>
      <w:r>
        <w:t xml:space="preserve"> </w:t>
      </w:r>
      <w:r w:rsidR="001128BA">
        <w:t>with few exceptions</w:t>
      </w:r>
      <w:r w:rsidR="00C538E3">
        <w:t>,</w:t>
      </w:r>
      <w:r w:rsidR="001128BA">
        <w:t xml:space="preserve"> </w:t>
      </w:r>
      <w:r>
        <w:t>the</w:t>
      </w:r>
      <w:r w:rsidR="0074193C">
        <w:t xml:space="preserve"> Danish</w:t>
      </w:r>
      <w:r>
        <w:t xml:space="preserve"> </w:t>
      </w:r>
      <w:r w:rsidR="0074193C">
        <w:t>match of the week (main event)</w:t>
      </w:r>
      <w:r>
        <w:t xml:space="preserve"> has systematically been broadcast on </w:t>
      </w:r>
      <w:r w:rsidRPr="001128BA">
        <w:t>TV3+</w:t>
      </w:r>
      <w:r w:rsidR="001A2124">
        <w:t xml:space="preserve"> in the period covered by our data</w:t>
      </w:r>
      <w:r>
        <w:t xml:space="preserve">. </w:t>
      </w:r>
      <w:r w:rsidR="00D91656">
        <w:t>Therefore</w:t>
      </w:r>
      <w:r>
        <w:t>, we include a control indicating whether a match has been broadcast</w:t>
      </w:r>
      <w:r w:rsidR="001128BA">
        <w:t xml:space="preserve"> </w:t>
      </w:r>
      <w:r w:rsidR="00205442">
        <w:t xml:space="preserve">on </w:t>
      </w:r>
      <w:r w:rsidR="001128BA">
        <w:t>this</w:t>
      </w:r>
      <w:r w:rsidR="00205442">
        <w:t xml:space="preserve"> channel</w:t>
      </w:r>
      <w:bookmarkStart w:id="2" w:name="_Hlk494792143"/>
      <w:r w:rsidR="001128BA">
        <w:t>.</w:t>
      </w:r>
    </w:p>
    <w:p w14:paraId="72C20DCE" w14:textId="2D56B759" w:rsidR="00B51B18" w:rsidRDefault="001128BA" w:rsidP="00B51B18">
      <w:r>
        <w:lastRenderedPageBreak/>
        <w:tab/>
        <w:t>Scheduling</w:t>
      </w:r>
      <w:r w:rsidR="00B51B18">
        <w:t xml:space="preserve"> </w:t>
      </w:r>
      <w:r w:rsidR="00205442">
        <w:t xml:space="preserve">of </w:t>
      </w:r>
      <w:r w:rsidR="00B51B18">
        <w:t xml:space="preserve">the match can affect demand as the opportunity cost is higher on weekdays </w:t>
      </w:r>
      <w:r w:rsidR="00B51B18">
        <w:fldChar w:fldCharType="begin" w:fldLock="1"/>
      </w:r>
      <w:r w:rsidR="0036151D">
        <w:instrText>ADDIN CSL_CITATION {"citationItems":[{"id":"ITEM-1","itemData":{"ISBN":"9788578110796","ISSN":"1098-6596","PMID":"25246403","author":[{"dropping-particle":"","family":"Feehan","given":"P.","non-dropping-particle":"","parse-names":false,"suffix":""}],"chapter-number":"9","container-title":"Handbook on the Economics of Sport","editor":[{"dropping-particle":"","family":"Andreff","given":"W.","non-dropping-particle":"","parse-names":false,"suffix":""},{"dropping-particle":"","family":"Szymanski","given":"S.","non-dropping-particle":"","parse-names":false,"suffix":""}],"id":"ITEM-1","issued":{"date-parts":[["2006"]]},"page":"90-99","publisher":"Edward Elgar Publishing Limited","publisher-place":"Cheltenham, UK","title":"Attendance at sports events","type":"chapter"},"uris":["http://www.mendeley.com/documents/?uuid=0999b771-6e9e-41db-b098-9f31045a08ac"]}],"mendeley":{"formattedCitation":"(Feehan, 2006)","plainTextFormattedCitation":"(Feehan, 2006)","previouslyFormattedCitation":"(Feehan, 2006)"},"properties":{"noteIndex":0},"schema":"https://github.com/citation-style-language/schema/raw/master/csl-citation.json"}</w:instrText>
      </w:r>
      <w:r w:rsidR="00B51B18">
        <w:fldChar w:fldCharType="separate"/>
      </w:r>
      <w:r w:rsidR="00B51B18" w:rsidRPr="00736A59">
        <w:rPr>
          <w:noProof/>
        </w:rPr>
        <w:t>(Feehan, 2006)</w:t>
      </w:r>
      <w:r w:rsidR="00B51B18">
        <w:fldChar w:fldCharType="end"/>
      </w:r>
      <w:r w:rsidR="00B51B18">
        <w:t xml:space="preserve">. In Denmark, Sunday has historically been </w:t>
      </w:r>
      <w:r>
        <w:t>‘</w:t>
      </w:r>
      <w:r w:rsidR="00B51B18">
        <w:t>football day</w:t>
      </w:r>
      <w:r>
        <w:t>’</w:t>
      </w:r>
      <w:r w:rsidR="00EA1105" w:rsidRPr="005E17B9">
        <w:rPr>
          <w:rStyle w:val="Fodnotehenvisning"/>
        </w:rPr>
        <w:footnoteReference w:id="8"/>
      </w:r>
      <w:r w:rsidR="00B51B18">
        <w:t xml:space="preserve"> and we therefore expect demand to be highest on Sundays (reference group) and enter dummy variables for </w:t>
      </w:r>
      <w:r w:rsidR="00B51B18" w:rsidRPr="00736A59">
        <w:rPr>
          <w:i/>
        </w:rPr>
        <w:t>Weekdays</w:t>
      </w:r>
      <w:r w:rsidR="00B51B18">
        <w:t xml:space="preserve"> and </w:t>
      </w:r>
      <w:r w:rsidR="00B51B18" w:rsidRPr="00736A59">
        <w:rPr>
          <w:i/>
        </w:rPr>
        <w:t>Saturdays</w:t>
      </w:r>
      <w:r w:rsidR="00B51B18">
        <w:t>.</w:t>
      </w:r>
    </w:p>
    <w:p w14:paraId="3C574EE5" w14:textId="72C4A579" w:rsidR="008A3A8E" w:rsidRDefault="00B51B18" w:rsidP="00DE5680">
      <w:r>
        <w:tab/>
      </w:r>
      <w:r w:rsidR="002D1532">
        <w:t>Clubs with large payrolls can buy more talent, and s</w:t>
      </w:r>
      <w:r w:rsidR="003914DE">
        <w:t xml:space="preserve">tudies have </w:t>
      </w:r>
      <w:r w:rsidR="002D1532">
        <w:t>demonstrated</w:t>
      </w:r>
      <w:r w:rsidR="003914DE">
        <w:t xml:space="preserve"> </w:t>
      </w:r>
      <w:r w:rsidR="002D1532">
        <w:t>the existence of a</w:t>
      </w:r>
      <w:r w:rsidR="003914DE">
        <w:t xml:space="preserve"> clear relationship between payrolls</w:t>
      </w:r>
      <w:r w:rsidR="00D81192">
        <w:t xml:space="preserve"> and sporting performance</w:t>
      </w:r>
      <w:r w:rsidR="007D72C2">
        <w:t xml:space="preserve"> </w:t>
      </w:r>
      <w:r w:rsidR="002D1532">
        <w:fldChar w:fldCharType="begin" w:fldLock="1"/>
      </w:r>
      <w:r w:rsidR="002D1532">
        <w:instrText>ADDIN CSL_CITATION {"citationItems":[{"id":"ITEM-1","itemData":{"abstract":"The link between team payroll and competitive balance plays a central role in the theory of team sports but is seldom investigated empirically. This paper uses data on team pay-rolls in Major League Baseball between 1980 and 2000 to examine the link and imple-ments Granger causality tests to establish whether the relationship runs from payroll to performance or vice versa. While there is no evidence that causality runs from payroll to performance over the entire sample period, the data shows that the cross section correla-tion between payroll and performance increased significantly in the 1990s. As a compar-ison, the paper examines the relationship between pay and performance in English soc-cer, and it is shown that Granger causality from higher payrolls to better performance cannot be rejected. We argue that this difference may be a consequence of the open mar-ket for player talent that obtains in soccer compared to the significant restrictions on trade that exist in Major League Baseball.","author":[{"dropping-particle":"","family":"Hall","given":"Stephen","non-dropping-particle":"","parse-names":false,"suffix":""},{"dropping-particle":"","family":"Szymanski","given":"Stefan","non-dropping-particle":"","parse-names":false,"suffix":""},{"dropping-particle":"","family":"Zimbalist","given":"Andrew S.","non-dropping-particle":"","parse-names":false,"suffix":""}],"container-title":"Journal of Sports Economics","id":"ITEM-1","issue":"2","issued":{"date-parts":[["2002"]]},"page":"149-168","title":"Testing Causality Between Team Performance and Payroll","type":"article-journal","volume":"3"},"label":"book","prefix":"e.g. ","uris":["http://www.mendeley.com/documents/?uuid=3a97793f-8000-41ca-bffb-03eba7edfc6c"]},{"id":"ITEM-2","itemData":{"author":[{"dropping-particle":"","family":"Szymanski","given":"S.","non-dropping-particle":"","parse-names":false,"suffix":""},{"dropping-particle":"","family":"Kuypers","given":"T.","non-dropping-particle":"","parse-names":false,"suffix":""}],"id":"ITEM-2","issued":{"date-parts":[["2000"]]},"publisher":"Penquin Books","publisher-place":"London","title":"Winners and Losers: The Business Strategy of Football","type":"book"},"uris":["http://www.mendeley.com/documents/?uuid=00cdb8fa-7337-4d88-8fab-30fc375728ef"]}],"mendeley":{"formattedCitation":"(e.g. Hall, Szymanski, &amp; Zimbalist, 2002; Szymanski &amp; Kuypers, 2000)","plainTextFormattedCitation":"(e.g. Hall, Szymanski, &amp; Zimbalist, 2002; Szymanski &amp; Kuypers, 2000)","previouslyFormattedCitation":"(e.g. Hall, Szymanski, &amp; Zimbalist, 2002; Szymanski &amp; Kuypers, 2000)"},"properties":{"noteIndex":0},"schema":"https://github.com/citation-style-language/schema/raw/master/csl-citation.json"}</w:instrText>
      </w:r>
      <w:r w:rsidR="002D1532">
        <w:fldChar w:fldCharType="separate"/>
      </w:r>
      <w:r w:rsidR="002D1532" w:rsidRPr="002D1532">
        <w:rPr>
          <w:noProof/>
        </w:rPr>
        <w:t>(e.g. Hall, Szymanski, &amp; Zimbalist, 2002; Szymanski &amp; Kuypers, 2000)</w:t>
      </w:r>
      <w:r w:rsidR="002D1532">
        <w:fldChar w:fldCharType="end"/>
      </w:r>
      <w:r w:rsidR="002D1532">
        <w:t xml:space="preserve">. Hence, </w:t>
      </w:r>
      <w:r w:rsidR="004841F2">
        <w:t>w</w:t>
      </w:r>
      <w:r>
        <w:t>e expect the</w:t>
      </w:r>
      <w:r w:rsidR="003914DE">
        <w:t xml:space="preserve"> annual</w:t>
      </w:r>
      <w:r>
        <w:t xml:space="preserve"> </w:t>
      </w:r>
      <w:r w:rsidR="001151A6">
        <w:t>staffing costs – including the club</w:t>
      </w:r>
      <w:r w:rsidR="004B7818">
        <w:t>’</w:t>
      </w:r>
      <w:r w:rsidR="001151A6">
        <w:t xml:space="preserve">s payroll </w:t>
      </w:r>
      <w:r w:rsidR="004B7818">
        <w:t xml:space="preserve">for </w:t>
      </w:r>
      <w:r w:rsidR="001151A6">
        <w:t xml:space="preserve">players – </w:t>
      </w:r>
      <w:r>
        <w:t xml:space="preserve">to reflect the level of talent in each team </w:t>
      </w:r>
      <w:r>
        <w:fldChar w:fldCharType="begin" w:fldLock="1"/>
      </w:r>
      <w:r w:rsidR="0036151D">
        <w:instrText>ADDIN CSL_CITATION {"citationItems":[{"id":"ITEM-1","itemData":{"DOI":"10.1057/palgrave.jors.2602549","author":[{"dropping-particle":"","family":"Buraimo","given":"B.","non-dropping-particle":"","parse-names":false,"suffix":""},{"dropping-particle":"","family":"Forrest","given":"D.","non-dropping-particle":"","parse-names":false,"suffix":""},{"dropping-particle":"","family":"Simmons","given":"R.","non-dropping-particle":"","parse-names":false,"suffix":""}],"container-title":"Journal of the Operational Research Society","id":"ITEM-1","issued":{"date-parts":[["2009"]]},"page":"147-155","title":"Insights for clubs from modelling attendance in football","type":"article-journal","volume":"60"},"uris":["http://www.mendeley.com/documents/?uuid=b7f1e080-7f27-4f93-bb03-da1386119589"]}],"mendeley":{"formattedCitation":"(Buraimo et al., 2009)","plainTextFormattedCitation":"(Buraimo et al., 2009)","previouslyFormattedCitation":"(Buraimo et al., 2009)"},"properties":{"noteIndex":0},"schema":"https://github.com/citation-style-language/schema/raw/master/csl-citation.json"}</w:instrText>
      </w:r>
      <w:r>
        <w:fldChar w:fldCharType="separate"/>
      </w:r>
      <w:r w:rsidRPr="00946273">
        <w:rPr>
          <w:noProof/>
        </w:rPr>
        <w:t>(Buraimo et al., 2009)</w:t>
      </w:r>
      <w:r>
        <w:fldChar w:fldCharType="end"/>
      </w:r>
      <w:r w:rsidR="00653D1C">
        <w:t>,</w:t>
      </w:r>
      <w:r>
        <w:t xml:space="preserve"> and we </w:t>
      </w:r>
      <w:r w:rsidR="00C83FD9">
        <w:t xml:space="preserve">also </w:t>
      </w:r>
      <w:r>
        <w:t xml:space="preserve">expect </w:t>
      </w:r>
      <w:r w:rsidR="003914DE">
        <w:t xml:space="preserve">clubs with a high level of talent </w:t>
      </w:r>
      <w:r>
        <w:t>to draw larger crowds</w:t>
      </w:r>
      <w:r w:rsidR="00D3396C">
        <w:t>. Thus</w:t>
      </w:r>
      <w:r>
        <w:t xml:space="preserve">, we enter the home </w:t>
      </w:r>
      <w:r w:rsidRPr="00203392">
        <w:rPr>
          <w:i/>
        </w:rPr>
        <w:t>(</w:t>
      </w:r>
      <w:r>
        <w:rPr>
          <w:i/>
        </w:rPr>
        <w:t>Home budget</w:t>
      </w:r>
      <w:r w:rsidRPr="00203392">
        <w:rPr>
          <w:i/>
        </w:rPr>
        <w:t>)</w:t>
      </w:r>
      <w:r>
        <w:t xml:space="preserve"> and away </w:t>
      </w:r>
      <w:r w:rsidRPr="00203392">
        <w:rPr>
          <w:i/>
        </w:rPr>
        <w:t xml:space="preserve">(Away </w:t>
      </w:r>
      <w:r>
        <w:rPr>
          <w:i/>
        </w:rPr>
        <w:t>budget</w:t>
      </w:r>
      <w:r w:rsidRPr="00203392">
        <w:rPr>
          <w:i/>
        </w:rPr>
        <w:t>)</w:t>
      </w:r>
      <w:r>
        <w:t xml:space="preserve"> </w:t>
      </w:r>
      <w:r w:rsidR="00FE625C">
        <w:t xml:space="preserve">clubs’ total staffing costs </w:t>
      </w:r>
      <w:r w:rsidR="00C83FD9">
        <w:t>obtained</w:t>
      </w:r>
      <w:r>
        <w:t xml:space="preserve"> from their annual </w:t>
      </w:r>
      <w:r w:rsidR="00FD0AA7">
        <w:t xml:space="preserve">financial </w:t>
      </w:r>
      <w:r>
        <w:t>report</w:t>
      </w:r>
      <w:r w:rsidR="00FD0AA7">
        <w:t>s</w:t>
      </w:r>
      <w:r>
        <w:t>, relative to the average league budget</w:t>
      </w:r>
      <w:r w:rsidR="00D3396C">
        <w:t xml:space="preserve"> to control for talent effects</w:t>
      </w:r>
      <w:r>
        <w:t xml:space="preserve">. </w:t>
      </w:r>
    </w:p>
    <w:p w14:paraId="0D587175" w14:textId="7C7A8BF7" w:rsidR="00B51B18" w:rsidRDefault="00B51B18" w:rsidP="00B7494E">
      <w:pPr>
        <w:ind w:firstLine="720"/>
      </w:pPr>
      <w:r>
        <w:t>Further, it is a common finding that a positive relationship</w:t>
      </w:r>
      <w:r w:rsidR="00C83FD9">
        <w:t xml:space="preserve"> exists</w:t>
      </w:r>
      <w:r>
        <w:t xml:space="preserve"> </w:t>
      </w:r>
      <w:r w:rsidR="00C83FD9">
        <w:t>between</w:t>
      </w:r>
      <w:r>
        <w:t xml:space="preserve"> attendance and team success </w:t>
      </w:r>
      <w:r>
        <w:fldChar w:fldCharType="begin" w:fldLock="1"/>
      </w:r>
      <w:r w:rsidR="0036151D">
        <w:instrText>ADDIN CSL_CITATION {"citationItems":[{"id":"ITEM-1","itemData":{"author":[{"dropping-particle":"","family":"Buraimo","given":"B.","non-dropping-particle":"","parse-names":false,"suffix":""},{"dropping-particle":"","family":"Simmons","given":"R.","non-dropping-particle":"","parse-names":false,"suffix":""}],"container-title":"International Journal of Sport Finance","id":"ITEM-1","issue":"3","issued":{"date-parts":[["2008"]]},"page":"146-155","title":"Do Sports Fans Really Value Uncertainty of Outcome? Evidence from the English Premier League","type":"article-journal"},"uris":["http://www.mendeley.com/documents/?uuid=301a8fce-a5cc-4385-a7e5-29ef389fdf2d"]},{"id":"ITEM-2","itemData":{"DOI":"10.1080/16184742.2016.1276207","author":[{"dropping-particle":"","family":"Hogan","given":"V.","non-dropping-particle":"","parse-names":false,"suffix":""},{"dropping-particle":"","family":"Massey","given":"P.","non-dropping-particle":"","parse-names":false,"suffix":""},{"dropping-particle":"","family":"Massey","given":"S.","non-dropping-particle":"","parse-names":false,"suffix":""}],"container-title":"European Sport Management Quarterly","id":"ITEM-2","issue":"3","issued":{"date-parts":[["2017"]]},"page":"312-330","publisher":"Taylor &amp; Francis","title":"Analysing match attendance in the European Rugby Cup: Does uncertainty of outcome matter in a multinational tournament?","type":"article-journal","volume":"17"},"uris":["http://www.mendeley.com/documents/?uuid=7a5292b3-a515-4e6b-ae0e-bb17221ee972"]},{"id":"ITEM-3","itemData":{"DOI":"10.1080/00036846.2015.1023949","ISSN":"0003-6846","author":[{"dropping-particle":"","family":"Pawlowski","given":"T.","non-dropping-particle":"","parse-names":false,"suffix":""},{"dropping-particle":"","family":"Nalbantis","given":"G.","non-dropping-particle":"","parse-names":false,"suffix":""}],"container-title":"Applied Economics","id":"ITEM-3","issue":"38","issued":{"date-parts":[["2015"]]},"page":"4128-4139","publisher":"Routledge","title":"Competition format, championship uncertainty and stadium attendance in European football – a small league perspective","type":"article-journal","volume":"47"},"uris":["http://www.mendeley.com/documents/?uuid=9a95d4ed-d432-499c-8164-b4a313e8f104"]}],"mendeley":{"formattedCitation":"(Buraimo &amp; Simmons, 2008; Hogan, Massey, &amp; Massey, 2017; Pawlowski &amp; Nalbantis, 2015)","plainTextFormattedCitation":"(Buraimo &amp; Simmons, 2008; Hogan, Massey, &amp; Massey, 2017; Pawlowski &amp; Nalbantis, 2015)","previouslyFormattedCitation":"(Buraimo &amp; Simmons, 2008; Hogan, Massey, &amp; Massey, 2017; Pawlowski &amp; Nalbantis, 2015)"},"properties":{"noteIndex":0},"schema":"https://github.com/citation-style-language/schema/raw/master/csl-citation.json"}</w:instrText>
      </w:r>
      <w:r>
        <w:fldChar w:fldCharType="separate"/>
      </w:r>
      <w:r w:rsidR="00AC58C9" w:rsidRPr="00AC58C9">
        <w:rPr>
          <w:noProof/>
        </w:rPr>
        <w:t>(Buraimo &amp; Simmons, 2008; Hogan, Massey, &amp; Massey, 2017; Pawlowski &amp; Nalbantis, 2015)</w:t>
      </w:r>
      <w:r>
        <w:fldChar w:fldCharType="end"/>
      </w:r>
      <w:r w:rsidR="00C538E3">
        <w:t>, so</w:t>
      </w:r>
      <w:r>
        <w:t xml:space="preserve"> we include two variables indicating the league position of the home </w:t>
      </w:r>
      <w:r w:rsidRPr="00203392">
        <w:rPr>
          <w:i/>
        </w:rPr>
        <w:t xml:space="preserve">(Position </w:t>
      </w:r>
      <w:r w:rsidR="00EB5C9C">
        <w:rPr>
          <w:i/>
        </w:rPr>
        <w:t>h</w:t>
      </w:r>
      <w:r w:rsidRPr="00203392">
        <w:rPr>
          <w:i/>
        </w:rPr>
        <w:t>ome)</w:t>
      </w:r>
      <w:r>
        <w:t xml:space="preserve"> and away team </w:t>
      </w:r>
      <w:r w:rsidRPr="00203392">
        <w:rPr>
          <w:i/>
        </w:rPr>
        <w:t xml:space="preserve">(Position </w:t>
      </w:r>
      <w:r w:rsidR="00EB5C9C">
        <w:rPr>
          <w:i/>
        </w:rPr>
        <w:t>a</w:t>
      </w:r>
      <w:r w:rsidRPr="00203392">
        <w:rPr>
          <w:i/>
        </w:rPr>
        <w:t>way)</w:t>
      </w:r>
      <w:r>
        <w:t xml:space="preserve">. </w:t>
      </w:r>
    </w:p>
    <w:p w14:paraId="05664706" w14:textId="7625948D" w:rsidR="00B51B18" w:rsidRDefault="00B51B18" w:rsidP="00B51B18">
      <w:pPr>
        <w:ind w:firstLine="720"/>
      </w:pPr>
      <w:r>
        <w:t xml:space="preserve">Rottenberg </w:t>
      </w:r>
      <w:r>
        <w:fldChar w:fldCharType="begin" w:fldLock="1"/>
      </w:r>
      <w:r w:rsidR="0036151D">
        <w:instrText>ADDIN CSL_CITATION {"citationItems":[{"id":"ITEM-1","itemData":{"DOI":"10.2307/1061172","ISSN":"00384038","abstract":"No abstract is available for this item.","author":[{"dropping-particle":"","family":"Rottenberg","given":"S.","non-dropping-particle":"","parse-names":false,"suffix":""}],"container-title":"The Journal of Political Economy","id":"ITEM-1","issue":"3","issued":{"date-parts":[["1956"]]},"page":"242-258","title":"The Baseball Players' Labor Market","type":"article-journal","volume":"64"},"label":"book","suppress-author":1,"uris":["http://www.mendeley.com/documents/?uuid=92670c14-201f-416d-a8c2-f3271715d774"]}],"mendeley":{"formattedCitation":"(1956)","plainTextFormattedCitation":"(1956)","previouslyFormattedCitation":"(1956)"},"properties":{"noteIndex":0},"schema":"https://github.com/citation-style-language/schema/raw/master/csl-citation.json"}</w:instrText>
      </w:r>
      <w:r>
        <w:fldChar w:fldCharType="separate"/>
      </w:r>
      <w:r w:rsidRPr="00222922">
        <w:rPr>
          <w:noProof/>
        </w:rPr>
        <w:t>(1956)</w:t>
      </w:r>
      <w:r>
        <w:fldChar w:fldCharType="end"/>
      </w:r>
      <w:r>
        <w:t xml:space="preserve"> stated that fans of sport teams </w:t>
      </w:r>
      <w:r w:rsidR="00C83FD9">
        <w:t>are</w:t>
      </w:r>
      <w:r>
        <w:t xml:space="preserve"> also concerned with uncertainty of outcome, and hence the relative difference in playing strength among teams. </w:t>
      </w:r>
      <w:r w:rsidR="00F9754B">
        <w:t xml:space="preserve">Knowing that this </w:t>
      </w:r>
      <w:r w:rsidR="004841F2">
        <w:t xml:space="preserve">has been debated </w:t>
      </w:r>
      <w:r w:rsidR="00091AE6">
        <w:fldChar w:fldCharType="begin" w:fldLock="1"/>
      </w:r>
      <w:r w:rsidR="00035761">
        <w:instrText>ADDIN CSL_CITATION {"citationItems":[{"id":"ITEM-1","itemData":{"author":[{"dropping-particle":"","family":"Forrest","given":"D.","non-dropping-particle":"","parse-names":false,"suffix":""},{"dropping-particle":"","family":"Simmons","given":"R.","non-dropping-particle":"","parse-names":false,"suffix":""},{"dropping-particle":"","family":"Buraimo","given":"B.","non-dropping-particle":"","parse-names":false,"suffix":""}],"container-title":"Scottish Journal of Political Economy","id":"ITEM-1","issue":"4","issued":{"date-parts":[["2005"]]},"page":"641-661","title":"Outcome Uncertainty and the Couch Potato Audience","type":"article-journal","volume":"52"},"uris":["http://www.mendeley.com/documents/?uuid=f81c3dff-566d-4bf6-8244-aeb2c8e6fa63"]},{"id":"ITEM-2","itemData":{"DOI":"https://doi.org/10.7146/ffi.v33i1.109683","author":[{"dropping-particle":"","family":"Jespersen","given":"N. D.","non-dropping-particle":"","parse-names":false,"suffix":""},{"dropping-particle":"","family":"Pedersen","given":"L. B.","non-dropping-particle":"","parse-names":false,"suffix":""}],"container-title":"Forum for Idræt","id":"ITEM-2","issue":"1","issued":{"date-parts":[["2018"]]},"page":"110-116","title":"Rejecting the Uncertainty of Outcome Hypothesis on Attendance Demand in all Four Major European Football Leagues","type":"article-journal","volume":"33"},"uris":["http://www.mendeley.com/documents/?uuid=3b04630b-9460-4c1f-a7f0-eefa01a2076d"]}],"mendeley":{"formattedCitation":"(Forrest, Simmons, &amp; Buraimo, 2005; Jespersen &amp; Pedersen, 2018)","plainTextFormattedCitation":"(Forrest, Simmons, &amp; Buraimo, 2005; Jespersen &amp; Pedersen, 2018)","previouslyFormattedCitation":"(Forrest, Simmons, &amp; Buraimo, 2005; Jespersen &amp; Pedersen, 2018)"},"properties":{"noteIndex":0},"schema":"https://github.com/citation-style-language/schema/raw/master/csl-citation.json"}</w:instrText>
      </w:r>
      <w:r w:rsidR="00091AE6">
        <w:fldChar w:fldCharType="separate"/>
      </w:r>
      <w:r w:rsidR="005F372A" w:rsidRPr="005F372A">
        <w:rPr>
          <w:noProof/>
        </w:rPr>
        <w:t>(Forrest, Simmons, &amp; Buraimo, 2005; Jespersen &amp; Pedersen, 2018)</w:t>
      </w:r>
      <w:r w:rsidR="00091AE6">
        <w:fldChar w:fldCharType="end"/>
      </w:r>
      <w:r w:rsidR="00F9754B">
        <w:t>, we</w:t>
      </w:r>
      <w:r w:rsidR="00C83FD9">
        <w:t xml:space="preserve"> </w:t>
      </w:r>
      <w:r w:rsidR="00F9754B">
        <w:t xml:space="preserve">assume </w:t>
      </w:r>
      <w:r>
        <w:t xml:space="preserve">that bookmaker odds reflect all relevant information regarding the </w:t>
      </w:r>
      <w:r w:rsidR="008C3EA1">
        <w:t>clubs</w:t>
      </w:r>
      <w:r>
        <w:t xml:space="preserve"> current sporting strength </w:t>
      </w:r>
      <w:r w:rsidR="00F9754B">
        <w:t xml:space="preserve">and include </w:t>
      </w:r>
      <w:r>
        <w:t xml:space="preserve">a measure derived from betting odds reflecting the probability of a home win </w:t>
      </w:r>
      <w:r w:rsidRPr="00203392">
        <w:rPr>
          <w:i/>
        </w:rPr>
        <w:t>(</w:t>
      </w:r>
      <w:r>
        <w:rPr>
          <w:i/>
        </w:rPr>
        <w:t>Probability home win</w:t>
      </w:r>
      <w:r w:rsidRPr="00203392">
        <w:rPr>
          <w:i/>
        </w:rPr>
        <w:t>)</w:t>
      </w:r>
      <w:r w:rsidR="004841F2">
        <w:rPr>
          <w:i/>
        </w:rPr>
        <w:t xml:space="preserve">. </w:t>
      </w:r>
      <w:r w:rsidR="004841F2">
        <w:t xml:space="preserve">We </w:t>
      </w:r>
      <w:r w:rsidR="004841F2">
        <w:lastRenderedPageBreak/>
        <w:t xml:space="preserve">also include </w:t>
      </w:r>
      <w:r w:rsidR="00C83FD9">
        <w:t>the</w:t>
      </w:r>
      <w:r>
        <w:t xml:space="preserve"> square</w:t>
      </w:r>
      <w:r w:rsidR="004841F2">
        <w:t xml:space="preserve">d form </w:t>
      </w:r>
      <w:r>
        <w:t>to control for non-linear effects</w:t>
      </w:r>
      <w:r w:rsidR="00F9754B">
        <w:t xml:space="preserve"> </w:t>
      </w:r>
      <w:r w:rsidR="00BA782A">
        <w:fldChar w:fldCharType="begin" w:fldLock="1"/>
      </w:r>
      <w:r w:rsidR="0036151D">
        <w:instrText>ADDIN CSL_CITATION {"citationItems":[{"id":"ITEM-1","itemData":{"abstract":"This paper examines the predictive outcome, for match attendance, of a new measure of outcome uncertainty. This is the probability of home success as measured by posted fixed betting odds. The analysis is based on cross-section data and involves a sing le-equation model. The inclusion and measurement of variables is expl ained. The significant results involve the identification of a home w in as being of importance in determining match attendance, as well as the distance factor between clubs for the third and fourth divisions . Outcome Uncertainty and the Demand for Football: An Analysis of Match Attendances in the English Football League. A","author":[{"dropping-particle":"","family":"Peel","given":"David","non-dropping-particle":"","parse-names":false,"suffix":""},{"dropping-particle":"","family":"Thomas","given":"Dennis","non-dropping-particle":"","parse-names":false,"suffix":""}],"container-title":"Scottish Journal of Political Economy","id":"ITEM-1","issue":"3","issued":{"date-parts":[["1988"]]},"page":"242-249","title":"Outcome uncertainty and the demand for football: An analysis of match attendances in the English Football League","type":"article-journal","volume":"35"},"uris":["http://www.mendeley.com/documents/?uuid=ce2f564a-707a-42c7-a00a-e862f0b160b8"]},{"id":"ITEM-2","itemData":{"DOI":"doi.org/10.1007/BF01206291","author":[{"dropping-particle":"","family":"Peel","given":"David","non-dropping-particle":"","parse-names":false,"suffix":""},{"dropping-particle":"","family":"Thomas","given":"Dennis","non-dropping-particle":"","parse-names":false,"suffix":""}],"container-title":"Empirical Economics","id":"ITEM-2","issued":{"date-parts":[["1992"]]},"page":"323-331","title":"The Demand for Football: Some Evidence on Outcome Uncertainty","type":"article-journal","volume":"17"},"uris":["http://www.mendeley.com/documents/?uuid=57c53577-f751-41eb-8e65-8956fd563977"]}],"mendeley":{"formattedCitation":"(Peel &amp; Thomas, 1988, 1992)","plainTextFormattedCitation":"(Peel &amp; Thomas, 1988, 1992)","previouslyFormattedCitation":"(Peel &amp; Thomas, 1988, 1992)"},"properties":{"noteIndex":0},"schema":"https://github.com/citation-style-language/schema/raw/master/csl-citation.json"}</w:instrText>
      </w:r>
      <w:r w:rsidR="00BA782A">
        <w:fldChar w:fldCharType="separate"/>
      </w:r>
      <w:r w:rsidR="00BA782A" w:rsidRPr="00BA782A">
        <w:rPr>
          <w:noProof/>
        </w:rPr>
        <w:t>(Peel &amp; Thomas, 1988, 1992)</w:t>
      </w:r>
      <w:r w:rsidR="00BA782A">
        <w:fldChar w:fldCharType="end"/>
      </w:r>
      <w:r w:rsidR="00BA782A">
        <w:t>.</w:t>
      </w:r>
      <w:r>
        <w:t xml:space="preserve"> To further control for the travelling cost among away fans, we</w:t>
      </w:r>
      <w:r w:rsidR="00BA782A">
        <w:t xml:space="preserve"> </w:t>
      </w:r>
      <w:r>
        <w:t xml:space="preserve">include a measure of distance </w:t>
      </w:r>
      <w:r w:rsidR="00BA782A">
        <w:fldChar w:fldCharType="begin" w:fldLock="1"/>
      </w:r>
      <w:r w:rsidR="0036151D">
        <w:instrText>ADDIN CSL_CITATION {"citationItems":[{"id":"ITEM-1","itemData":{"DOI":"https://doi.org/10.1111/j.1467-9485.1996.tb00848.x","author":[{"dropping-particle":"","family":"Baimbridge","given":"M.","non-dropping-particle":"","parse-names":false,"suffix":""},{"dropping-particle":"","family":"Cameron","given":"S.","non-dropping-particle":"","parse-names":false,"suffix":""},{"dropping-particle":"","family":"Dawson","given":"P.","non-dropping-particle":"","parse-names":false,"suffix":""}],"container-title":"Scottish Journal of Political Economy","id":"ITEM-1","issue":"3","issued":{"date-parts":[["1996"]]},"page":"317-333","title":"Satellite Television and the Demand for Football: A Whole New Ball Game?","type":"article-journal","volume":"43"},"label":"book","prefix":"e.g.","uris":["http://www.mendeley.com/documents/?uuid=b1c1e5c0-c93d-419c-b2dc-0f5a977372b7"]}],"mendeley":{"formattedCitation":"(e.g. Baimbridge et al., 1996)","plainTextFormattedCitation":"(e.g. Baimbridge et al., 1996)","previouslyFormattedCitation":"(e.g. Baimbridge et al., 1996)"},"properties":{"noteIndex":0},"schema":"https://github.com/citation-style-language/schema/raw/master/csl-citation.json"}</w:instrText>
      </w:r>
      <w:r w:rsidR="00BA782A">
        <w:fldChar w:fldCharType="separate"/>
      </w:r>
      <w:r w:rsidR="00BA782A" w:rsidRPr="00BA782A">
        <w:rPr>
          <w:noProof/>
        </w:rPr>
        <w:t>(e.g. Baimbridge et al., 1996)</w:t>
      </w:r>
      <w:r w:rsidR="00BA782A">
        <w:fldChar w:fldCharType="end"/>
      </w:r>
      <w:r w:rsidR="00BA782A">
        <w:t xml:space="preserve"> </w:t>
      </w:r>
      <w:r>
        <w:t>between the hom</w:t>
      </w:r>
      <w:r w:rsidR="00C83FD9">
        <w:t>e and away clubs’ arenas by car</w:t>
      </w:r>
      <w:r>
        <w:t xml:space="preserve"> obtained from</w:t>
      </w:r>
      <w:r w:rsidR="00AA52EA">
        <w:t xml:space="preserve"> the web</w:t>
      </w:r>
      <w:r w:rsidR="002D3A38">
        <w:t>site</w:t>
      </w:r>
      <w:r>
        <w:t xml:space="preserve"> </w:t>
      </w:r>
      <w:r w:rsidRPr="007D2FE1">
        <w:rPr>
          <w:i/>
        </w:rPr>
        <w:t>krak.dk</w:t>
      </w:r>
      <w:r w:rsidR="00AA52EA">
        <w:t>, w</w:t>
      </w:r>
      <w:r w:rsidR="00376935">
        <w:t xml:space="preserve">hich is a Danish equivalent </w:t>
      </w:r>
      <w:r w:rsidR="00C83FD9">
        <w:t>of</w:t>
      </w:r>
      <w:r w:rsidR="00376935">
        <w:t xml:space="preserve"> G</w:t>
      </w:r>
      <w:r w:rsidR="00AA52EA">
        <w:t xml:space="preserve">oogle </w:t>
      </w:r>
      <w:r w:rsidR="00376935">
        <w:t>M</w:t>
      </w:r>
      <w:r w:rsidR="00AA52EA">
        <w:t>aps</w:t>
      </w:r>
      <w:r>
        <w:rPr>
          <w:i/>
        </w:rPr>
        <w:t>.</w:t>
      </w:r>
    </w:p>
    <w:p w14:paraId="3FBF749E" w14:textId="35742732" w:rsidR="00B51B18" w:rsidRDefault="00B51B18" w:rsidP="00B51B18">
      <w:pPr>
        <w:ind w:firstLine="720"/>
      </w:pPr>
      <w:r>
        <w:t xml:space="preserve">The age of the stadium may also affect demand. Feddersen, Maennig and Borcherding </w:t>
      </w:r>
      <w:r>
        <w:fldChar w:fldCharType="begin" w:fldLock="1"/>
      </w:r>
      <w:r w:rsidR="0036151D">
        <w:instrText>ADDIN CSL_CITATION {"citationItems":[{"id":"ITEM-1","itemData":{"author":[{"dropping-particle":"","family":"Feddersen","given":"A.","non-dropping-particle":"","parse-names":false,"suffix":""},{"dropping-particle":"","family":"Maennig","given":"W.","non-dropping-particle":"","parse-names":false,"suffix":""},{"dropping-particle":"","family":"Borcherding","given":"M.","non-dropping-particle":"","parse-names":false,"suffix":""}],"container-title":"International Journal of Sport Finance","id":"ITEM-1","issue":"1","issued":{"date-parts":[["2006"]]},"page":"174-188","title":"The Novelty Effect of New Soccer Stadia: The Case of Germany","type":"article-journal"},"label":"book","suppress-author":1,"uris":["http://www.mendeley.com/documents/?uuid=397f02db-130d-436b-9275-94bb74668a2d"]}],"mendeley":{"formattedCitation":"(2006)","plainTextFormattedCitation":"(2006)","previouslyFormattedCitation":"(2006)"},"properties":{"noteIndex":0},"schema":"https://github.com/citation-style-language/schema/raw/master/csl-citation.json"}</w:instrText>
      </w:r>
      <w:r>
        <w:fldChar w:fldCharType="separate"/>
      </w:r>
      <w:r w:rsidRPr="00794DBF">
        <w:rPr>
          <w:noProof/>
        </w:rPr>
        <w:t>(2006)</w:t>
      </w:r>
      <w:r>
        <w:fldChar w:fldCharType="end"/>
      </w:r>
      <w:r>
        <w:t xml:space="preserve"> demonstrate that the </w:t>
      </w:r>
      <w:r w:rsidR="00C83FD9">
        <w:t>‘</w:t>
      </w:r>
      <w:r>
        <w:t>novelty effect</w:t>
      </w:r>
      <w:r w:rsidR="00C83FD9">
        <w:t xml:space="preserve">’ </w:t>
      </w:r>
      <w:r>
        <w:t>of a new arena in the German Bundesliga ha</w:t>
      </w:r>
      <w:r w:rsidR="000A6F9D">
        <w:t>d</w:t>
      </w:r>
      <w:r>
        <w:t xml:space="preserve"> a positive effect lasting for five years. </w:t>
      </w:r>
      <w:r w:rsidR="000A6F9D">
        <w:t>This is why</w:t>
      </w:r>
      <w:r>
        <w:t xml:space="preserve"> we include a dummy variable taking the value of 1 if the</w:t>
      </w:r>
      <w:r w:rsidR="00C83FD9">
        <w:t xml:space="preserve"> match takes place at a stadium</w:t>
      </w:r>
      <w:r>
        <w:t xml:space="preserve"> </w:t>
      </w:r>
      <w:r w:rsidR="000A6F9D">
        <w:t xml:space="preserve">that </w:t>
      </w:r>
      <w:r>
        <w:t xml:space="preserve">has been constructed or rebuilt within the past five years </w:t>
      </w:r>
      <w:r w:rsidRPr="007E602A">
        <w:rPr>
          <w:i/>
        </w:rPr>
        <w:t>(</w:t>
      </w:r>
      <w:r>
        <w:rPr>
          <w:i/>
        </w:rPr>
        <w:t>New or reconstructed arena</w:t>
      </w:r>
      <w:r w:rsidRPr="007E602A">
        <w:rPr>
          <w:i/>
        </w:rPr>
        <w:t>)</w:t>
      </w:r>
      <w:r>
        <w:t>.</w:t>
      </w:r>
    </w:p>
    <w:p w14:paraId="2EE99728" w14:textId="44B9084C" w:rsidR="00B51B18" w:rsidRDefault="00B51B18" w:rsidP="00B51B18">
      <w:pPr>
        <w:ind w:firstLine="720"/>
      </w:pPr>
      <w:r>
        <w:t xml:space="preserve">As matches </w:t>
      </w:r>
      <w:r w:rsidR="000A6F9D">
        <w:t xml:space="preserve">between </w:t>
      </w:r>
      <w:r>
        <w:t>teams located within the same geographical area</w:t>
      </w:r>
      <w:r w:rsidR="000A6F9D">
        <w:t xml:space="preserve"> generally</w:t>
      </w:r>
      <w:r>
        <w:t xml:space="preserve"> attract more spectators than other matches </w:t>
      </w:r>
      <w:r w:rsidR="000D14A0">
        <w:t>(</w:t>
      </w:r>
      <w:r>
        <w:t>regardless of match characteristics</w:t>
      </w:r>
      <w:r w:rsidR="000D14A0">
        <w:t>)</w:t>
      </w:r>
      <w:r w:rsidR="00BA782A">
        <w:t xml:space="preserve"> </w:t>
      </w:r>
      <w:r w:rsidR="000A6F9D">
        <w:t>due to local</w:t>
      </w:r>
      <w:r w:rsidR="00BA782A">
        <w:t xml:space="preserve"> rivalry </w:t>
      </w:r>
      <w:r w:rsidR="00BA782A">
        <w:fldChar w:fldCharType="begin" w:fldLock="1"/>
      </w:r>
      <w:r w:rsidR="0036151D">
        <w:instrText>ADDIN CSL_CITATION {"citationItems":[{"id":"ITEM-1","itemData":{"DOI":"10.1177/1527002504273392","author":[{"dropping-particle":"","family":"Forrest","given":"D.","non-dropping-particle":"","parse-names":false,"suffix":""},{"dropping-particle":"","family":"Simmons","given":"R.","non-dropping-particle":"","parse-names":false,"suffix":""}],"container-title":"Journal of Sports Economics","id":"ITEM-1","issue":"3","issued":{"date-parts":[["2006"]]},"page":"247-266","title":"New Issues in Attendance Demand. The Case of the English Football League","type":"article-journal","volume":"7"},"uris":["http://www.mendeley.com/documents/?uuid=03caffaa-7106-4ed9-9169-a9cc8959e859"]}],"mendeley":{"formattedCitation":"(Forrest &amp; Simmons, 2006)","plainTextFormattedCitation":"(Forrest &amp; Simmons, 2006)","previouslyFormattedCitation":"(Forrest &amp; Simmons, 2006)"},"properties":{"noteIndex":0},"schema":"https://github.com/citation-style-language/schema/raw/master/csl-citation.json"}</w:instrText>
      </w:r>
      <w:r w:rsidR="00BA782A">
        <w:fldChar w:fldCharType="separate"/>
      </w:r>
      <w:r w:rsidR="00BA782A" w:rsidRPr="00BA782A">
        <w:rPr>
          <w:noProof/>
        </w:rPr>
        <w:t>(Forrest &amp; Simmons, 2006)</w:t>
      </w:r>
      <w:r w:rsidR="00BA782A">
        <w:fldChar w:fldCharType="end"/>
      </w:r>
      <w:r>
        <w:t xml:space="preserve">, we construct a dummy variable taking the value </w:t>
      </w:r>
      <w:r w:rsidR="00376935">
        <w:t xml:space="preserve">of </w:t>
      </w:r>
      <w:r>
        <w:t xml:space="preserve">1 if the home and away team </w:t>
      </w:r>
      <w:r w:rsidR="009E2D16">
        <w:t>are</w:t>
      </w:r>
      <w:r>
        <w:t xml:space="preserve"> located no more than 60 </w:t>
      </w:r>
      <w:r w:rsidR="00F65FA5">
        <w:t>kilometres</w:t>
      </w:r>
      <w:r w:rsidR="003252BB">
        <w:t xml:space="preserve"> (km)</w:t>
      </w:r>
      <w:r>
        <w:t xml:space="preserve"> apart</w:t>
      </w:r>
      <w:r w:rsidR="000F61F9">
        <w:t xml:space="preserve"> (approximately 40 miles)</w:t>
      </w:r>
      <w:r w:rsidR="000D14A0">
        <w:t xml:space="preserve"> </w:t>
      </w:r>
      <w:r w:rsidRPr="00736A59">
        <w:rPr>
          <w:i/>
        </w:rPr>
        <w:t>(Derby)</w:t>
      </w:r>
      <w:r>
        <w:t>.</w:t>
      </w:r>
      <w:r w:rsidR="000D14A0" w:rsidRPr="005E17B9">
        <w:rPr>
          <w:rStyle w:val="Fodnotehenvisning"/>
        </w:rPr>
        <w:footnoteReference w:id="9"/>
      </w:r>
      <w:r>
        <w:t xml:space="preserve"> </w:t>
      </w:r>
      <w:r w:rsidR="00F65FA5">
        <w:t>This is a subjective</w:t>
      </w:r>
      <w:r w:rsidR="009E2D16">
        <w:t>-</w:t>
      </w:r>
      <w:r w:rsidR="00F65FA5">
        <w:t xml:space="preserve">based distance but seems to fit Danish league football well. </w:t>
      </w:r>
      <w:r>
        <w:t>In comparison</w:t>
      </w:r>
      <w:r w:rsidR="001671F9">
        <w:t>,</w:t>
      </w:r>
      <w:r w:rsidR="0055228B">
        <w:t xml:space="preserve"> </w:t>
      </w:r>
      <w:r>
        <w:t xml:space="preserve">Kringstad et al. </w:t>
      </w:r>
      <w:r>
        <w:fldChar w:fldCharType="begin" w:fldLock="1"/>
      </w:r>
      <w:r w:rsidR="002D1532">
        <w:instrText>ADDIN CSL_CITATION {"citationItems":[{"id":"ITEM-1","itemData":{"DOI":"10.1108/SBM-11-2016-0071","author":[{"dropping-particle":"","family":"Kringstad","given":"M.","non-dropping-particle":"","parse-names":false,"suffix":""},{"dropping-particle":"","family":"Solberg","given":"H.A.","non-dropping-particle":"","parse-names":false,"suffix":""},{"dropping-particle":"","family":"Jakobsen","given":"T.G.","non-dropping-particle":"","parse-names":false,"suffix":""}],"container-title":"Sport, Business and Management: an International Journal","id":"ITEM-1","issue":"1","issued":{"date-parts":[["2018"]]},"page":"67-81","title":"Does Live Broadcasting Reduce Stadium Attendance? The Case of Norwegian Football","type":"article-journal","volume":"8"},"label":"book","suppress-author":1,"uris":["http://www.mendeley.com/documents/?uuid=b048a109-bf55-4495-a1e6-b4770f5b7b64"]}],"mendeley":{"formattedCitation":"(2018)","plainTextFormattedCitation":"(2018)","previouslyFormattedCitation":"(2018)"},"properties":{"noteIndex":0},"schema":"https://github.com/citation-style-language/schema/raw/master/csl-citation.json"}</w:instrText>
      </w:r>
      <w:r>
        <w:fldChar w:fldCharType="separate"/>
      </w:r>
      <w:r w:rsidR="007906D8" w:rsidRPr="007906D8">
        <w:rPr>
          <w:noProof/>
        </w:rPr>
        <w:t>(2018)</w:t>
      </w:r>
      <w:r>
        <w:fldChar w:fldCharType="end"/>
      </w:r>
      <w:r>
        <w:t xml:space="preserve"> define local derbies as </w:t>
      </w:r>
      <w:r w:rsidR="000A6F9D">
        <w:t xml:space="preserve">matches involving two teams located </w:t>
      </w:r>
      <w:r>
        <w:t>within a maximum distance of 120</w:t>
      </w:r>
      <w:r w:rsidR="00D32C39">
        <w:t xml:space="preserve"> </w:t>
      </w:r>
      <w:r>
        <w:t xml:space="preserve">km. However, </w:t>
      </w:r>
      <w:r w:rsidR="000A6F9D">
        <w:t xml:space="preserve">as </w:t>
      </w:r>
      <w:r>
        <w:t>Denmark</w:t>
      </w:r>
      <w:r w:rsidR="007C68AD">
        <w:t xml:space="preserve"> </w:t>
      </w:r>
      <w:r w:rsidR="000A6F9D">
        <w:t xml:space="preserve">is a country with </w:t>
      </w:r>
      <w:r w:rsidR="007C68AD">
        <w:t xml:space="preserve">a comparatively small geographical area, </w:t>
      </w:r>
      <w:r w:rsidR="000A6F9D">
        <w:t xml:space="preserve">its </w:t>
      </w:r>
      <w:r w:rsidR="007C68AD">
        <w:t xml:space="preserve">clubs are typically located close to each other, </w:t>
      </w:r>
      <w:r w:rsidR="000A6F9D">
        <w:t>making each</w:t>
      </w:r>
      <w:r w:rsidR="007C68AD">
        <w:t xml:space="preserve"> club’s catchment area smaller.</w:t>
      </w:r>
    </w:p>
    <w:p w14:paraId="5258B77E" w14:textId="7307ABB2" w:rsidR="00B51B18" w:rsidRDefault="004841F2" w:rsidP="00B51B18">
      <w:pPr>
        <w:ind w:firstLine="720"/>
      </w:pPr>
      <w:r>
        <w:t>In addition, we</w:t>
      </w:r>
      <w:r w:rsidR="00B51B18">
        <w:t xml:space="preserve"> include two dummy variables taking the value of 1 if the away team is </w:t>
      </w:r>
      <w:r w:rsidR="00B51B18" w:rsidRPr="007931ED">
        <w:rPr>
          <w:i/>
        </w:rPr>
        <w:t>Brøndby IF</w:t>
      </w:r>
      <w:r w:rsidR="00B51B18">
        <w:t xml:space="preserve"> and </w:t>
      </w:r>
      <w:r w:rsidR="00B51B18" w:rsidRPr="007931ED">
        <w:rPr>
          <w:i/>
        </w:rPr>
        <w:t>FC København</w:t>
      </w:r>
      <w:r w:rsidR="00B51B18">
        <w:t xml:space="preserve"> respectively, which </w:t>
      </w:r>
      <w:r>
        <w:t xml:space="preserve">have </w:t>
      </w:r>
      <w:r w:rsidR="00B51B18">
        <w:t>been the most</w:t>
      </w:r>
      <w:r w:rsidR="00EF4C1B">
        <w:t xml:space="preserve"> dominant</w:t>
      </w:r>
      <w:r w:rsidR="00B51B18">
        <w:t xml:space="preserve"> clubs in </w:t>
      </w:r>
      <w:r w:rsidR="000F61F9">
        <w:t>Danish football</w:t>
      </w:r>
      <w:r w:rsidR="00B51B18">
        <w:t>.</w:t>
      </w:r>
      <w:r w:rsidR="0055228B">
        <w:t xml:space="preserve"> </w:t>
      </w:r>
      <w:r w:rsidR="00B51B18">
        <w:t xml:space="preserve">Kringstad et al. </w:t>
      </w:r>
      <w:r w:rsidR="00B51B18">
        <w:fldChar w:fldCharType="begin" w:fldLock="1"/>
      </w:r>
      <w:r w:rsidR="002D1532">
        <w:instrText>ADDIN CSL_CITATION {"citationItems":[{"id":"ITEM-1","itemData":{"DOI":"10.1108/SBM-11-2016-0071","author":[{"dropping-particle":"","family":"Kringstad","given":"M.","non-dropping-particle":"","parse-names":false,"suffix":""},{"dropping-particle":"","family":"Solberg","given":"H.A.","non-dropping-particle":"","parse-names":false,"suffix":""},{"dropping-particle":"","family":"Jakobsen","given":"T.G.","non-dropping-particle":"","parse-names":false,"suffix":""}],"container-title":"Sport, Business and Management: an International Journal","id":"ITEM-1","issue":"1","issued":{"date-parts":[["2018"]]},"page":"67-81","title":"Does Live Broadcasting Reduce Stadium Attendance? The Case of Norwegian Football","type":"article-journal","volume":"8"},"label":"book","suppress-author":1,"uris":["http://www.mendeley.com/documents/?uuid=b048a109-bf55-4495-a1e6-b4770f5b7b64"]}],"mendeley":{"formattedCitation":"(2018)","plainTextFormattedCitation":"(2018)","previouslyFormattedCitation":"(2018)"},"properties":{"noteIndex":0},"schema":"https://github.com/citation-style-language/schema/raw/master/csl-citation.json"}</w:instrText>
      </w:r>
      <w:r w:rsidR="00B51B18">
        <w:fldChar w:fldCharType="separate"/>
      </w:r>
      <w:r w:rsidR="007906D8" w:rsidRPr="007906D8">
        <w:rPr>
          <w:noProof/>
        </w:rPr>
        <w:t>(2018)</w:t>
      </w:r>
      <w:r w:rsidR="00B51B18">
        <w:fldChar w:fldCharType="end"/>
      </w:r>
      <w:r w:rsidR="00B51B18">
        <w:t xml:space="preserve"> reported positive effects when the away </w:t>
      </w:r>
      <w:r w:rsidR="00B51B18">
        <w:lastRenderedPageBreak/>
        <w:t>team was Rosenborg</w:t>
      </w:r>
      <w:r w:rsidR="00F65FA5">
        <w:t>,</w:t>
      </w:r>
      <w:r w:rsidR="00EF4C1B">
        <w:t xml:space="preserve"> the most dominant club in Norwegian football,</w:t>
      </w:r>
      <w:r w:rsidR="00B51B18">
        <w:t xml:space="preserve"> while Buraimo and Simmons </w:t>
      </w:r>
      <w:r w:rsidR="00B51B18">
        <w:fldChar w:fldCharType="begin" w:fldLock="1"/>
      </w:r>
      <w:r w:rsidR="0036151D">
        <w:instrText>ADDIN CSL_CITATION {"citationItems":[{"id":"ITEM-1","itemData":{"DOI":"10.1016/j.jeconbus.2008.10.002","author":[{"dropping-particle":"","family":"Buraimo","given":"B.","non-dropping-particle":"","parse-names":false,"suffix":""},{"dropping-particle":"","family":"Simmons","given":"R.","non-dropping-particle":"","parse-names":false,"suffix":""}],"container-title":"Journal of Economics and Business","id":"ITEM-1","issued":{"date-parts":[["2009"]]},"page":"326-338","title":"A tale of Two Audiences: Spectators, Television Viewers and Outcome Uncertainty in Spanish football","type":"article-journal","volume":"61"},"label":"book","suppress-author":1,"uris":["http://www.mendeley.com/documents/?uuid=654a2662-de2d-4e1e-b929-3f659a75dfa8"]}],"mendeley":{"formattedCitation":"(2009)","plainTextFormattedCitation":"(2009)","previouslyFormattedCitation":"(2009)"},"properties":{"noteIndex":0},"schema":"https://github.com/citation-style-language/schema/raw/master/csl-citation.json"}</w:instrText>
      </w:r>
      <w:r w:rsidR="00B51B18">
        <w:fldChar w:fldCharType="separate"/>
      </w:r>
      <w:r w:rsidR="00B51B18" w:rsidRPr="00591038">
        <w:rPr>
          <w:noProof/>
        </w:rPr>
        <w:t>(2009)</w:t>
      </w:r>
      <w:r w:rsidR="00B51B18">
        <w:fldChar w:fldCharType="end"/>
      </w:r>
      <w:r w:rsidR="00B51B18">
        <w:t xml:space="preserve"> found similar effects for Real Madrid and Barcelona in Spanish football. </w:t>
      </w:r>
    </w:p>
    <w:p w14:paraId="4024061D" w14:textId="4C399C86" w:rsidR="000F61F9" w:rsidRDefault="00EF4C1B" w:rsidP="00F65FA5">
      <w:pPr>
        <w:ind w:firstLine="720"/>
      </w:pPr>
      <w:r>
        <w:t>E</w:t>
      </w:r>
      <w:r w:rsidR="00B51B18">
        <w:t>conomic variables such as ticket price, income and market size</w:t>
      </w:r>
      <w:r>
        <w:t xml:space="preserve"> are not included in our models as was done, for example, </w:t>
      </w:r>
      <w:r w:rsidR="00AB70E2">
        <w:t xml:space="preserve">in </w:t>
      </w:r>
      <w:r w:rsidR="00163337">
        <w:t xml:space="preserve">Baimbridge et al. </w:t>
      </w:r>
      <w:r w:rsidR="00163337">
        <w:fldChar w:fldCharType="begin" w:fldLock="1"/>
      </w:r>
      <w:r w:rsidR="0036151D">
        <w:instrText>ADDIN CSL_CITATION {"citationItems":[{"id":"ITEM-1","itemData":{"DOI":"https://doi.org/10.1111/j.1467-9485.1996.tb00848.x","author":[{"dropping-particle":"","family":"Baimbridge","given":"M.","non-dropping-particle":"","parse-names":false,"suffix":""},{"dropping-particle":"","family":"Cameron","given":"S.","non-dropping-particle":"","parse-names":false,"suffix":""},{"dropping-particle":"","family":"Dawson","given":"P.","non-dropping-particle":"","parse-names":false,"suffix":""}],"container-title":"Scottish Journal of Political Economy","id":"ITEM-1","issue":"3","issued":{"date-parts":[["1996"]]},"page":"317-333","title":"Satellite Television and the Demand for Football: A Whole New Ball Game?","type":"article-journal","volume":"43"},"label":"book","suppress-author":1,"uris":["http://www.mendeley.com/documents/?uuid=b1c1e5c0-c93d-419c-b2dc-0f5a977372b7"]}],"mendeley":{"formattedCitation":"(1996)","plainTextFormattedCitation":"(1996)","previouslyFormattedCitation":"(1996)"},"properties":{"noteIndex":0},"schema":"https://github.com/citation-style-language/schema/raw/master/csl-citation.json"}</w:instrText>
      </w:r>
      <w:r w:rsidR="00163337">
        <w:fldChar w:fldCharType="separate"/>
      </w:r>
      <w:r w:rsidR="00163337" w:rsidRPr="00163337">
        <w:rPr>
          <w:noProof/>
        </w:rPr>
        <w:t>(1996)</w:t>
      </w:r>
      <w:r w:rsidR="00163337">
        <w:fldChar w:fldCharType="end"/>
      </w:r>
      <w:r w:rsidR="00B51B18">
        <w:t>. First, no central registration of ticket price</w:t>
      </w:r>
      <w:r w:rsidR="00F65FA5">
        <w:t>s</w:t>
      </w:r>
      <w:r>
        <w:t xml:space="preserve"> exists</w:t>
      </w:r>
      <w:r w:rsidR="00B51B18">
        <w:t xml:space="preserve"> in Denmark. Second, it is difficult to assess market size. For instance, Brøndby IF is located in the least populated municipality in the dataset, but </w:t>
      </w:r>
      <w:r w:rsidR="00AB70E2">
        <w:t xml:space="preserve">it </w:t>
      </w:r>
      <w:r w:rsidR="00B51B18">
        <w:t xml:space="preserve">is </w:t>
      </w:r>
      <w:r w:rsidR="00AB70E2">
        <w:t xml:space="preserve">still </w:t>
      </w:r>
      <w:r w:rsidR="00B51B18">
        <w:t>a large market club after Danish st</w:t>
      </w:r>
      <w:r w:rsidR="004841F2">
        <w:t>andards</w:t>
      </w:r>
      <w:r w:rsidR="00AB70E2">
        <w:t>,</w:t>
      </w:r>
      <w:r w:rsidR="004841F2">
        <w:t xml:space="preserve"> </w:t>
      </w:r>
      <w:r>
        <w:t>with</w:t>
      </w:r>
      <w:r w:rsidR="004841F2">
        <w:t xml:space="preserve"> </w:t>
      </w:r>
      <w:r w:rsidR="00AB70E2">
        <w:t>spectators coming</w:t>
      </w:r>
      <w:r w:rsidR="004841F2">
        <w:t xml:space="preserve"> from </w:t>
      </w:r>
      <w:r w:rsidR="00B51B18">
        <w:t>outside the municipality</w:t>
      </w:r>
      <w:r w:rsidR="00F65FA5">
        <w:t xml:space="preserve"> and even across Denmark</w:t>
      </w:r>
      <w:r w:rsidR="00B51B18">
        <w:t xml:space="preserve">. </w:t>
      </w:r>
      <w:r w:rsidR="00A40C63">
        <w:t xml:space="preserve">Third, </w:t>
      </w:r>
      <w:r w:rsidR="00B51B18">
        <w:t>due to the controversial nature of the income variable</w:t>
      </w:r>
      <w:r w:rsidR="00FC1749">
        <w:t xml:space="preserve"> </w:t>
      </w:r>
      <w:r w:rsidR="00FC1749">
        <w:fldChar w:fldCharType="begin" w:fldLock="1"/>
      </w:r>
      <w:r w:rsidR="00E02E94">
        <w:instrText>ADDIN CSL_CITATION {"citationItems":[{"id":"ITEM-1","itemData":{"author":[{"dropping-particle":"","family":"Noll","given":"R. G.","non-dropping-particle":"","parse-names":false,"suffix":""}],"container-title":"Government and the Sports Business","id":"ITEM-1","issued":{"date-parts":[["1974"]]},"page":"115-157","publisher":"Brookings Institution","publisher-place":"Washington, DC","title":"Attendance and price setting","type":"chapter"},"uris":["http://www.mendeley.com/documents/?uuid=8b08b15d-bb23-4582-8536-284c2c75bd06"]}],"mendeley":{"formattedCitation":"(Noll, 1974)","plainTextFormattedCitation":"(Noll, 1974)","previouslyFormattedCitation":"(Noll, 1974)"},"properties":{"noteIndex":0},"schema":"https://github.com/citation-style-language/schema/raw/master/csl-citation.json"}</w:instrText>
      </w:r>
      <w:r w:rsidR="00FC1749">
        <w:fldChar w:fldCharType="separate"/>
      </w:r>
      <w:r w:rsidR="00FC1749" w:rsidRPr="00FC1749">
        <w:rPr>
          <w:noProof/>
        </w:rPr>
        <w:t>(Noll, 1974)</w:t>
      </w:r>
      <w:r w:rsidR="00FC1749">
        <w:fldChar w:fldCharType="end"/>
      </w:r>
      <w:r w:rsidR="00483CA7" w:rsidRPr="005E17B9">
        <w:rPr>
          <w:rStyle w:val="Fodnotehenvisning"/>
        </w:rPr>
        <w:footnoteReference w:id="10"/>
      </w:r>
      <w:r w:rsidR="00D65DF1">
        <w:t>,</w:t>
      </w:r>
      <w:r w:rsidR="008C3EA1">
        <w:t xml:space="preserve"> </w:t>
      </w:r>
      <w:r w:rsidR="00B51B18">
        <w:t xml:space="preserve">we also </w:t>
      </w:r>
      <w:r>
        <w:t>exclude</w:t>
      </w:r>
      <w:r w:rsidR="00B51B18">
        <w:t xml:space="preserve"> income</w:t>
      </w:r>
      <w:r w:rsidR="00A40C63">
        <w:t xml:space="preserve"> as a variable in our specifications</w:t>
      </w:r>
      <w:r w:rsidR="00B51B18">
        <w:t xml:space="preserve">. In any case, we expect rather small variations in market size and income during the </w:t>
      </w:r>
      <w:r w:rsidR="00F72B8E">
        <w:t>period and</w:t>
      </w:r>
      <w:r w:rsidR="00B51B18">
        <w:t xml:space="preserve"> </w:t>
      </w:r>
      <w:r w:rsidR="009D5F00">
        <w:t xml:space="preserve">argue that </w:t>
      </w:r>
      <w:r w:rsidR="007C7E02">
        <w:t xml:space="preserve">they </w:t>
      </w:r>
      <w:r w:rsidR="009D5F00">
        <w:t>are</w:t>
      </w:r>
      <w:r w:rsidR="00F65FA5">
        <w:t xml:space="preserve"> </w:t>
      </w:r>
      <w:r>
        <w:t xml:space="preserve">– </w:t>
      </w:r>
      <w:r w:rsidR="00F65FA5">
        <w:t xml:space="preserve">at least </w:t>
      </w:r>
      <w:r w:rsidR="00B51B18">
        <w:t>partly</w:t>
      </w:r>
      <w:r w:rsidR="007C7E02">
        <w:t xml:space="preserve"> </w:t>
      </w:r>
      <w:r>
        <w:t>–</w:t>
      </w:r>
      <w:r w:rsidR="00B51B18">
        <w:t xml:space="preserve"> captured by our fixed effect models.</w:t>
      </w:r>
      <w:r w:rsidR="0099146F">
        <w:t xml:space="preserve"> </w:t>
      </w:r>
    </w:p>
    <w:p w14:paraId="3DCC2550" w14:textId="77B35BB2" w:rsidR="00004263" w:rsidRDefault="00004263" w:rsidP="00004263">
      <w:pPr>
        <w:pStyle w:val="Overskrift2"/>
      </w:pPr>
      <w:r>
        <w:t>Specifications</w:t>
      </w:r>
    </w:p>
    <w:p w14:paraId="520210B0" w14:textId="798AFEE1" w:rsidR="002268F1" w:rsidRDefault="00457ACD" w:rsidP="00163337">
      <w:r>
        <w:t xml:space="preserve">Our focus is on explanatory variables that </w:t>
      </w:r>
      <w:r w:rsidR="00BB2064">
        <w:t xml:space="preserve">differ </w:t>
      </w:r>
      <w:r>
        <w:t xml:space="preserve">over time, and fixed effects </w:t>
      </w:r>
      <w:r w:rsidR="00703D75">
        <w:t>modelling</w:t>
      </w:r>
      <w:r>
        <w:t xml:space="preserve"> is our method of choice. </w:t>
      </w:r>
      <w:r w:rsidR="002268F1">
        <w:t>Descriptive statistics for our overall models</w:t>
      </w:r>
      <w:r w:rsidR="009E799D">
        <w:t xml:space="preserve"> as well as the expected sign</w:t>
      </w:r>
      <w:r w:rsidR="002268F1">
        <w:t xml:space="preserve"> </w:t>
      </w:r>
      <w:r w:rsidR="00AE55CE">
        <w:t xml:space="preserve">from our estimations </w:t>
      </w:r>
      <w:r w:rsidR="002268F1">
        <w:t xml:space="preserve">are presented in Table </w:t>
      </w:r>
      <w:r w:rsidR="005B55C2">
        <w:t>2</w:t>
      </w:r>
      <w:r w:rsidR="002268F1">
        <w:t>.</w:t>
      </w:r>
    </w:p>
    <w:p w14:paraId="63B11E6A" w14:textId="77777777" w:rsidR="004841F2" w:rsidRDefault="004841F2" w:rsidP="00163337"/>
    <w:p w14:paraId="3388289B" w14:textId="64EBAC34" w:rsidR="002268F1" w:rsidRPr="00457ACD" w:rsidRDefault="002268F1" w:rsidP="002268F1">
      <w:pPr>
        <w:ind w:firstLine="720"/>
        <w:rPr>
          <w:b/>
        </w:rPr>
      </w:pPr>
      <w:r w:rsidRPr="00457ACD">
        <w:rPr>
          <w:b/>
          <w:highlight w:val="yellow"/>
        </w:rPr>
        <w:t xml:space="preserve">--- Please insert Table </w:t>
      </w:r>
      <w:r w:rsidR="00205442">
        <w:rPr>
          <w:b/>
          <w:highlight w:val="yellow"/>
        </w:rPr>
        <w:t>2</w:t>
      </w:r>
      <w:r w:rsidR="00205442" w:rsidRPr="00457ACD">
        <w:rPr>
          <w:b/>
          <w:highlight w:val="yellow"/>
        </w:rPr>
        <w:t xml:space="preserve"> </w:t>
      </w:r>
      <w:r w:rsidRPr="00457ACD">
        <w:rPr>
          <w:b/>
          <w:highlight w:val="yellow"/>
        </w:rPr>
        <w:t>here ---</w:t>
      </w:r>
    </w:p>
    <w:p w14:paraId="1CE8A2E0" w14:textId="77777777" w:rsidR="004841F2" w:rsidRDefault="004841F2" w:rsidP="00457ACD"/>
    <w:p w14:paraId="760FB1E1" w14:textId="016D0A4C" w:rsidR="00457ACD" w:rsidRDefault="00457ACD" w:rsidP="00457ACD">
      <w:r>
        <w:t>In the models presented in Table 3 (see the Results and Discussion section), we include dummy variables for each home team (minus one</w:t>
      </w:r>
      <w:r w:rsidR="005B5B1B">
        <w:t>)</w:t>
      </w:r>
      <w:r w:rsidRPr="00205442">
        <w:t>.</w:t>
      </w:r>
      <w:r>
        <w:t xml:space="preserve"> We </w:t>
      </w:r>
      <w:r w:rsidR="00645301">
        <w:t>ran</w:t>
      </w:r>
      <w:r>
        <w:t xml:space="preserve"> Hausman</w:t>
      </w:r>
      <w:r w:rsidR="00035761">
        <w:t xml:space="preserve"> </w:t>
      </w:r>
      <w:r w:rsidR="00035761">
        <w:fldChar w:fldCharType="begin" w:fldLock="1"/>
      </w:r>
      <w:r w:rsidR="00035761">
        <w:instrText>ADDIN CSL_CITATION {"citationItems":[{"id":"ITEM-1","itemData":{"DOI":"10.2307/1913827","ISSN":"0899-5885","abstract":"JSTOR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Using the result that under the null hypothesis of no misspecification an asymptoticall efficient estimator must have zero asymptotic covariance with its difference from a consistent but asymptotically inefficient estimator, specification tests are devised for a number of model specifications in econometrics. Local power is calculated for small departures from the null hypothesis. An instrumental variable test as well as tests for a time series cross section model and the simultaneous equation model are presented. A empirical model provides evidence that unobserved individual factors are present whi are not orthogonal to the included right-hand-side variable in a common econometr specification of an individual wage equation.","author":[{"dropping-particle":"","family":"Hausman","given":"J. A.","non-dropping-particle":"","parse-names":false,"suffix":""}],"container-title":"Econometrica","id":"ITEM-1","issue":"6","issued":{"date-parts":[["1978"]]},"page":"1251-1271","title":"Specification Tests in Econometrics","type":"article-journal","volume":"46"},"suppress-author":1,"uris":["http://www.mendeley.com/documents/?uuid=89a7a5a8-9406-4a8d-a50e-2a47e1607c55"]}],"mendeley":{"formattedCitation":"(1978)","plainTextFormattedCitation":"(1978)"},"properties":{"noteIndex":0},"schema":"https://github.com/citation-style-language/schema/raw/master/csl-citation.json"}</w:instrText>
      </w:r>
      <w:r w:rsidR="00035761">
        <w:fldChar w:fldCharType="separate"/>
      </w:r>
      <w:r w:rsidR="00035761" w:rsidRPr="00035761">
        <w:rPr>
          <w:noProof/>
        </w:rPr>
        <w:t>(1978)</w:t>
      </w:r>
      <w:r w:rsidR="00035761">
        <w:fldChar w:fldCharType="end"/>
      </w:r>
      <w:r>
        <w:t xml:space="preserve"> tests confirming that fixed effects modelling is preferable over random effects.</w:t>
      </w:r>
      <w:r w:rsidR="005B55C2">
        <w:t xml:space="preserve"> </w:t>
      </w:r>
      <w:r>
        <w:t xml:space="preserve">However, the </w:t>
      </w:r>
      <w:r>
        <w:lastRenderedPageBreak/>
        <w:t>main rationale for choosing the former is</w:t>
      </w:r>
      <w:r w:rsidR="00F61E3F">
        <w:t xml:space="preserve"> its ability</w:t>
      </w:r>
      <w:r>
        <w:t xml:space="preserve"> to control for all time-invariant variables</w:t>
      </w:r>
      <w:r w:rsidR="002D1532">
        <w:t xml:space="preserve"> described in the former </w:t>
      </w:r>
      <w:r w:rsidR="00FC1749">
        <w:t>paragraph</w:t>
      </w:r>
      <w:r>
        <w:t xml:space="preserve">, </w:t>
      </w:r>
      <w:r w:rsidR="00F61E3F">
        <w:t xml:space="preserve">and hence </w:t>
      </w:r>
      <w:r>
        <w:t xml:space="preserve">we are able to </w:t>
      </w:r>
      <w:r w:rsidR="00645301">
        <w:t xml:space="preserve">dispose with many </w:t>
      </w:r>
      <w:r>
        <w:t>of the problem</w:t>
      </w:r>
      <w:r w:rsidR="00093C63">
        <w:t>s</w:t>
      </w:r>
      <w:r>
        <w:t xml:space="preserve"> </w:t>
      </w:r>
      <w:r w:rsidR="00093C63">
        <w:t xml:space="preserve">arising from </w:t>
      </w:r>
      <w:r>
        <w:t xml:space="preserve">spurious relationships. It may be that </w:t>
      </w:r>
      <w:r w:rsidR="006A7EA1">
        <w:t>a clash with an EPL</w:t>
      </w:r>
      <w:r>
        <w:t xml:space="preserve"> match affects home teams differently</w:t>
      </w:r>
      <w:r w:rsidR="005B55C2">
        <w:t xml:space="preserve"> and t</w:t>
      </w:r>
      <w:r w:rsidR="00093C63">
        <w:t>his</w:t>
      </w:r>
      <w:r>
        <w:t xml:space="preserve"> is accounted for in our models</w:t>
      </w:r>
      <w:r w:rsidR="005B55C2">
        <w:t>, wh</w:t>
      </w:r>
      <w:r w:rsidR="00DE5680">
        <w:t>ere</w:t>
      </w:r>
      <w:r w:rsidR="005B55C2">
        <w:t xml:space="preserve"> we subsequently</w:t>
      </w:r>
      <w:r w:rsidR="006A7EA1">
        <w:t xml:space="preserve"> </w:t>
      </w:r>
      <w:r>
        <w:t xml:space="preserve">get a </w:t>
      </w:r>
      <w:r w:rsidR="00093C63">
        <w:t>‘</w:t>
      </w:r>
      <w:r>
        <w:t>purer</w:t>
      </w:r>
      <w:r w:rsidR="00093C63">
        <w:t>’</w:t>
      </w:r>
      <w:r>
        <w:t xml:space="preserve"> relationship between </w:t>
      </w:r>
      <w:r w:rsidRPr="009570B6">
        <w:rPr>
          <w:i/>
        </w:rPr>
        <w:t>x</w:t>
      </w:r>
      <w:r w:rsidRPr="009570B6">
        <w:rPr>
          <w:i/>
          <w:sz w:val="12"/>
          <w:szCs w:val="12"/>
        </w:rPr>
        <w:t>it</w:t>
      </w:r>
      <w:r>
        <w:t xml:space="preserve"> and </w:t>
      </w:r>
      <w:r w:rsidRPr="009570B6">
        <w:rPr>
          <w:i/>
        </w:rPr>
        <w:t>y</w:t>
      </w:r>
      <w:r w:rsidRPr="009570B6">
        <w:rPr>
          <w:i/>
          <w:sz w:val="12"/>
          <w:szCs w:val="12"/>
        </w:rPr>
        <w:t>it</w:t>
      </w:r>
      <w:r>
        <w:t xml:space="preserve"> in our regression </w:t>
      </w:r>
      <w:r w:rsidR="00093C63">
        <w:t>result</w:t>
      </w:r>
      <w:r w:rsidR="005B55C2">
        <w:t>s</w:t>
      </w:r>
      <w:r>
        <w:t>. As the dummy variables remove the effect of time-invariant characteristics we are better able to assess the predictors’ net effect</w:t>
      </w:r>
      <w:r w:rsidR="00E37AF4">
        <w:t>s</w:t>
      </w:r>
      <w:r>
        <w:t xml:space="preserve"> </w:t>
      </w:r>
      <w:r>
        <w:fldChar w:fldCharType="begin" w:fldLock="1"/>
      </w:r>
      <w:r w:rsidR="0036151D">
        <w:instrText>ADDIN CSL_CITATION {"citationItems":[{"id":"ITEM-1","itemData":{"author":[{"dropping-particle":"","family":"Mehmetoglu","given":"M.","non-dropping-particle":"","parse-names":false,"suffix":""},{"dropping-particle":"","family":"Jakobsen","given":"T. G.","non-dropping-particle":"","parse-names":false,"suffix":""}],"id":"ITEM-1","issued":{"date-parts":[["2017"]]},"publisher":"Sage Publications","publisher-place":"Los Angeles","title":"Applied Statistics Using Stata: A Guide for the Social Sciences","type":"book"},"uris":["http://www.mendeley.com/documents/?uuid=440c461d-de68-4cb5-919f-cbfa4911bfd4"]},{"id":"ITEM-2","itemData":{"author":[{"dropping-particle":"","family":"Beck","given":"N.","non-dropping-particle":"","parse-names":false,"suffix":""}],"container-title":"The Oxford Handbook of Political Methodology","editor":[{"dropping-particle":"","family":"Box-Steffensmeier","given":"J. M.","non-dropping-particle":"","parse-names":false,"suffix":""},{"dropping-particle":"","family":"Brady","given":"H. E.","non-dropping-particle":"","parse-names":false,"suffix":""},{"dropping-particle":"","family":"Collier","given":"D.","non-dropping-particle":"","parse-names":false,"suffix":""}],"id":"ITEM-2","issued":{"date-parts":[["2008"]]},"page":"475-493","publisher":"Oxford University Press","publisher-place":"Oxford","title":"Time-Series Cross-Section Methods","type":"chapter"},"uris":["http://www.mendeley.com/documents/?uuid=6165c25d-1029-4b33-9246-fd45922c0d0c"]}],"mendeley":{"formattedCitation":"(Beck, 2008; Mehmetoglu &amp; Jakobsen, 2017)","plainTextFormattedCitation":"(Beck, 2008; Mehmetoglu &amp; Jakobsen, 2017)","previouslyFormattedCitation":"(Beck, 2008; Mehmetoglu &amp; Jakobsen, 2017)"},"properties":{"noteIndex":0},"schema":"https://github.com/citation-style-language/schema/raw/master/csl-citation.json"}</w:instrText>
      </w:r>
      <w:r>
        <w:fldChar w:fldCharType="separate"/>
      </w:r>
      <w:r w:rsidR="00BC7669" w:rsidRPr="00BC7669">
        <w:rPr>
          <w:noProof/>
        </w:rPr>
        <w:t>(Beck, 2008; Mehmetoglu &amp; Jakobsen, 2017)</w:t>
      </w:r>
      <w:r>
        <w:fldChar w:fldCharType="end"/>
      </w:r>
      <w:r>
        <w:t>.</w:t>
      </w:r>
      <w:r w:rsidR="00307032">
        <w:rPr>
          <w:rStyle w:val="Fodnotehenvisning"/>
        </w:rPr>
        <w:footnoteReference w:id="11"/>
      </w:r>
      <w:r>
        <w:t xml:space="preserve"> </w:t>
      </w:r>
      <w:r w:rsidR="005B55C2">
        <w:t>I</w:t>
      </w:r>
      <w:r w:rsidR="00A81BEF">
        <w:t xml:space="preserve">n the models presented in Table 3 and </w:t>
      </w:r>
      <w:r w:rsidR="002F5D02">
        <w:t>4,</w:t>
      </w:r>
      <w:r w:rsidR="00A81BEF">
        <w:t xml:space="preserve"> we thus allow the intercept to vary by unit</w:t>
      </w:r>
      <w:r w:rsidR="009A0D3E">
        <w:t>.</w:t>
      </w:r>
    </w:p>
    <w:p w14:paraId="5F774B52" w14:textId="1E94F178" w:rsidR="009A0D3E" w:rsidRDefault="009A0D3E" w:rsidP="00457ACD"/>
    <w:p w14:paraId="5327E9D1" w14:textId="414A0387" w:rsidR="00457ACD" w:rsidRPr="009A0D3E" w:rsidRDefault="009A0D3E" w:rsidP="009A0D3E">
      <w:pPr>
        <w:rPr>
          <w:i/>
        </w:rPr>
      </w:pPr>
      <w:r>
        <w:rPr>
          <w:i/>
        </w:rPr>
        <w:t>Model specification of fixed effects</w:t>
      </w:r>
    </w:p>
    <w:p w14:paraId="3D41D21D" w14:textId="77777777" w:rsidR="00457ACD" w:rsidRDefault="00457ACD" w:rsidP="00457ACD">
      <w:pPr>
        <w:spacing w:line="360" w:lineRule="auto"/>
      </w:pPr>
      <w:r>
        <w:t xml:space="preserve">[1] </w:t>
      </w:r>
      <w:r w:rsidRPr="0086205B">
        <w:rPr>
          <w:position w:val="-14"/>
        </w:rPr>
        <w:object w:dxaOrig="1939" w:dyaOrig="380" w14:anchorId="562C1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9pt;height:17.8pt" o:ole="">
            <v:imagedata r:id="rId8" o:title=""/>
          </v:shape>
          <o:OLEObject Type="Embed" ProgID="Equation.DSMT4" ShapeID="_x0000_i1025" DrawAspect="Content" ObjectID="_1619350557" r:id="rId9"/>
        </w:object>
      </w:r>
    </w:p>
    <w:p w14:paraId="21267E8D" w14:textId="08D7EB1E" w:rsidR="00457ACD" w:rsidRDefault="00513F37" w:rsidP="00457ACD">
      <w:pPr>
        <w:spacing w:line="360" w:lineRule="auto"/>
      </w:pPr>
      <w:r>
        <w:t xml:space="preserve">Where: </w:t>
      </w:r>
      <w:r w:rsidRPr="001604A7">
        <w:rPr>
          <w:i/>
        </w:rPr>
        <w:t>i</w:t>
      </w:r>
      <w:r w:rsidRPr="001604A7">
        <w:t xml:space="preserve"> = </w:t>
      </w:r>
      <w:r>
        <w:t xml:space="preserve">units, </w:t>
      </w:r>
      <w:r w:rsidRPr="001604A7">
        <w:rPr>
          <w:i/>
        </w:rPr>
        <w:t xml:space="preserve">t </w:t>
      </w:r>
      <w:r w:rsidRPr="001604A7">
        <w:t>= time</w:t>
      </w:r>
    </w:p>
    <w:p w14:paraId="29724E85" w14:textId="77777777" w:rsidR="00513F37" w:rsidRDefault="00513F37" w:rsidP="00A81BEF">
      <w:bookmarkStart w:id="3" w:name="_Hlk512506850"/>
    </w:p>
    <w:p w14:paraId="78E26B13" w14:textId="5D2935A1" w:rsidR="00A81BEF" w:rsidRDefault="00A81BEF" w:rsidP="00A81BEF">
      <w:r>
        <w:t>In the models presented</w:t>
      </w:r>
      <w:r w:rsidR="00067E3D">
        <w:t>,</w:t>
      </w:r>
      <w:r>
        <w:t xml:space="preserve"> we </w:t>
      </w:r>
      <w:r w:rsidR="00E37AF4">
        <w:t xml:space="preserve">apply </w:t>
      </w:r>
      <w:r>
        <w:t xml:space="preserve">dummy variables </w:t>
      </w:r>
      <w:r w:rsidR="00E37AF4">
        <w:t xml:space="preserve">to </w:t>
      </w:r>
      <w:r>
        <w:t xml:space="preserve">each home team </w:t>
      </w:r>
      <w:r w:rsidR="003B1818">
        <w:t>(however,</w:t>
      </w:r>
      <w:r w:rsidR="00E37AF4">
        <w:t xml:space="preserve"> </w:t>
      </w:r>
      <w:r>
        <w:t>not reported in the tables</w:t>
      </w:r>
      <w:r w:rsidR="003B1818">
        <w:t>)</w:t>
      </w:r>
      <w:r>
        <w:t xml:space="preserve">. </w:t>
      </w:r>
    </w:p>
    <w:bookmarkEnd w:id="3"/>
    <w:p w14:paraId="2132B230" w14:textId="213B0D4C" w:rsidR="00A81BEF" w:rsidRDefault="00A81BEF" w:rsidP="00A81BEF"/>
    <w:p w14:paraId="3CACD26F" w14:textId="35538E39" w:rsidR="009A0D3E" w:rsidRPr="009A0D3E" w:rsidRDefault="009A0D3E" w:rsidP="00A81BEF">
      <w:pPr>
        <w:rPr>
          <w:i/>
        </w:rPr>
      </w:pPr>
      <w:r>
        <w:rPr>
          <w:i/>
        </w:rPr>
        <w:t>Model 1</w:t>
      </w:r>
    </w:p>
    <w:p w14:paraId="30EA9FB3" w14:textId="5515E450" w:rsidR="00A81BEF" w:rsidRDefault="00A81BEF" w:rsidP="00A81BEF">
      <w:r>
        <w:lastRenderedPageBreak/>
        <w:t xml:space="preserve">[2] </w:t>
      </w:r>
      <w:r w:rsidR="00203254" w:rsidRPr="00203254">
        <w:rPr>
          <w:position w:val="-104"/>
        </w:rPr>
        <w:object w:dxaOrig="7860" w:dyaOrig="2200" w14:anchorId="43E4BB3C">
          <v:shape id="_x0000_i1026" type="#_x0000_t75" style="width:389.95pt;height:109.05pt" o:ole="">
            <v:imagedata r:id="rId10" o:title=""/>
          </v:shape>
          <o:OLEObject Type="Embed" ProgID="Equation.DSMT4" ShapeID="_x0000_i1026" DrawAspect="Content" ObjectID="_1619350558" r:id="rId11"/>
        </w:object>
      </w:r>
    </w:p>
    <w:p w14:paraId="2B930A9A" w14:textId="4FC1B783" w:rsidR="00464E0C" w:rsidRDefault="007A0582" w:rsidP="00A81BEF">
      <w:r>
        <w:t>W</w:t>
      </w:r>
      <w:r w:rsidR="00624377">
        <w:t xml:space="preserve">here: </w:t>
      </w:r>
      <w:r w:rsidRPr="00DB27C3">
        <w:rPr>
          <w:i/>
        </w:rPr>
        <w:t>i</w:t>
      </w:r>
      <w:r w:rsidRPr="00DB27C3">
        <w:t xml:space="preserve"> = </w:t>
      </w:r>
      <w:r w:rsidR="00922E4F">
        <w:t>home team</w:t>
      </w:r>
      <w:r w:rsidR="00624377">
        <w:t xml:space="preserve">, </w:t>
      </w:r>
      <w:r w:rsidRPr="00DB27C3">
        <w:rPr>
          <w:i/>
        </w:rPr>
        <w:t xml:space="preserve">t </w:t>
      </w:r>
      <w:r w:rsidRPr="00DB27C3">
        <w:t>= time</w:t>
      </w:r>
      <w:r w:rsidR="00624377">
        <w:t xml:space="preserve">, and </w:t>
      </w:r>
      <w:r w:rsidRPr="00DB27C3">
        <w:rPr>
          <w:i/>
        </w:rPr>
        <w:t>W</w:t>
      </w:r>
      <w:r w:rsidRPr="00DB27C3">
        <w:t xml:space="preserve"> = </w:t>
      </w:r>
      <w:r w:rsidR="00D32C39">
        <w:t xml:space="preserve">the </w:t>
      </w:r>
      <w:r w:rsidRPr="00DB27C3">
        <w:t>within estimator</w:t>
      </w:r>
      <w:r w:rsidR="00624377">
        <w:t>.</w:t>
      </w:r>
      <w:r w:rsidR="00464E0C">
        <w:t xml:space="preserve"> </w:t>
      </w:r>
    </w:p>
    <w:p w14:paraId="0683FAB0" w14:textId="62FEFBD0" w:rsidR="00A81BEF" w:rsidRPr="00A0077C" w:rsidRDefault="00A81BEF" w:rsidP="00DB27C3">
      <w:pPr>
        <w:ind w:firstLine="720"/>
      </w:pPr>
      <w:r>
        <w:t xml:space="preserve">As pointed out in the Variables section, we have included an interaction term composed of the two dichotomous variables </w:t>
      </w:r>
      <w:r>
        <w:rPr>
          <w:i/>
        </w:rPr>
        <w:t>EPL clash</w:t>
      </w:r>
      <w:r>
        <w:t xml:space="preserve"> and </w:t>
      </w:r>
      <w:r>
        <w:rPr>
          <w:i/>
        </w:rPr>
        <w:t xml:space="preserve">Precipitation </w:t>
      </w:r>
      <w:r w:rsidRPr="00163337">
        <w:t>i</w:t>
      </w:r>
      <w:r>
        <w:t xml:space="preserve">n Model </w:t>
      </w:r>
      <w:r w:rsidR="002A00CC">
        <w:t>2</w:t>
      </w:r>
      <w:r w:rsidR="00464E0C">
        <w:t xml:space="preserve"> (indices are the same as in equation 2)</w:t>
      </w:r>
      <w:r w:rsidR="009A0D3E">
        <w:t>.</w:t>
      </w:r>
    </w:p>
    <w:p w14:paraId="1034F60D" w14:textId="4A75948D" w:rsidR="00A81BEF" w:rsidRDefault="00A81BEF" w:rsidP="00A81BEF">
      <w:pPr>
        <w:spacing w:line="360" w:lineRule="auto"/>
      </w:pPr>
    </w:p>
    <w:p w14:paraId="1BD0BEEA" w14:textId="2CFA6A11" w:rsidR="009A0D3E" w:rsidRDefault="009A0D3E" w:rsidP="00A81BEF">
      <w:pPr>
        <w:spacing w:line="360" w:lineRule="auto"/>
      </w:pPr>
    </w:p>
    <w:p w14:paraId="1DC3D68F" w14:textId="50B39672" w:rsidR="009A0D3E" w:rsidRPr="009A0D3E" w:rsidRDefault="009A0D3E" w:rsidP="00A81BEF">
      <w:pPr>
        <w:spacing w:line="360" w:lineRule="auto"/>
        <w:rPr>
          <w:i/>
        </w:rPr>
      </w:pPr>
      <w:r>
        <w:rPr>
          <w:i/>
        </w:rPr>
        <w:t>Model 2</w:t>
      </w:r>
    </w:p>
    <w:p w14:paraId="5AD00878" w14:textId="49D894C1" w:rsidR="00A81BEF" w:rsidRDefault="00A81BEF" w:rsidP="00A81BEF">
      <w:pPr>
        <w:spacing w:line="360" w:lineRule="auto"/>
      </w:pPr>
      <w:r>
        <w:t xml:space="preserve">[3] </w:t>
      </w:r>
      <w:r w:rsidR="00203254" w:rsidRPr="00203254">
        <w:rPr>
          <w:position w:val="-122"/>
        </w:rPr>
        <w:object w:dxaOrig="7900" w:dyaOrig="2560" w14:anchorId="68D427C0">
          <v:shape id="_x0000_i1027" type="#_x0000_t75" style="width:396.35pt;height:125.8pt" o:ole="">
            <v:imagedata r:id="rId12" o:title=""/>
          </v:shape>
          <o:OLEObject Type="Embed" ProgID="Equation.DSMT4" ShapeID="_x0000_i1027" DrawAspect="Content" ObjectID="_1619350559" r:id="rId13"/>
        </w:object>
      </w:r>
    </w:p>
    <w:p w14:paraId="14CF85FC" w14:textId="1B586410" w:rsidR="00203254" w:rsidRDefault="00203254" w:rsidP="00A81BEF">
      <w:pPr>
        <w:spacing w:line="360" w:lineRule="auto"/>
      </w:pPr>
    </w:p>
    <w:p w14:paraId="290380FF" w14:textId="243DA4AD" w:rsidR="009A0D3E" w:rsidRDefault="009A0D3E" w:rsidP="00A81BEF">
      <w:pPr>
        <w:spacing w:line="360" w:lineRule="auto"/>
      </w:pPr>
      <w:r>
        <w:t>In addition, we include a model testing for the interaction between temperature and precipitation for rain or snow</w:t>
      </w:r>
      <w:r w:rsidR="00464E0C">
        <w:t xml:space="preserve"> (indices are the same as in equation 2)</w:t>
      </w:r>
      <w:r>
        <w:t>.</w:t>
      </w:r>
    </w:p>
    <w:p w14:paraId="4039F0EF" w14:textId="77777777" w:rsidR="009A0D3E" w:rsidRDefault="009A0D3E" w:rsidP="00A81BEF">
      <w:pPr>
        <w:spacing w:line="360" w:lineRule="auto"/>
      </w:pPr>
    </w:p>
    <w:p w14:paraId="70A8088D" w14:textId="24B99B20" w:rsidR="00203254" w:rsidRPr="009A0D3E" w:rsidRDefault="009A0D3E" w:rsidP="00A81BEF">
      <w:pPr>
        <w:spacing w:line="360" w:lineRule="auto"/>
        <w:rPr>
          <w:i/>
        </w:rPr>
      </w:pPr>
      <w:r>
        <w:rPr>
          <w:i/>
        </w:rPr>
        <w:t>Model 3</w:t>
      </w:r>
    </w:p>
    <w:p w14:paraId="1414E2E7" w14:textId="05DE9AB0" w:rsidR="00203254" w:rsidRDefault="00203254" w:rsidP="00A81BEF">
      <w:pPr>
        <w:spacing w:line="360" w:lineRule="auto"/>
      </w:pPr>
      <w:r>
        <w:t xml:space="preserve">[4] </w:t>
      </w:r>
      <w:r w:rsidR="00A15401" w:rsidRPr="00C230B0">
        <w:rPr>
          <w:position w:val="-122"/>
        </w:rPr>
        <w:object w:dxaOrig="8419" w:dyaOrig="2560" w14:anchorId="58984E6B">
          <v:shape id="_x0000_i1028" type="#_x0000_t75" style="width:404.9pt;height:127.95pt;mso-position-horizontal:right" o:ole="" o:allowoverlap="f">
            <v:imagedata r:id="rId14" o:title=""/>
          </v:shape>
          <o:OLEObject Type="Embed" ProgID="Equation.DSMT4" ShapeID="_x0000_i1028" DrawAspect="Content" ObjectID="_1619350560" r:id="rId15"/>
        </w:object>
      </w:r>
    </w:p>
    <w:p w14:paraId="3FBB411F" w14:textId="77777777" w:rsidR="00DB2355" w:rsidRPr="00F8669D" w:rsidRDefault="00DB2355" w:rsidP="00DB2355">
      <w:pPr>
        <w:rPr>
          <w:lang w:val="en-US"/>
        </w:rPr>
      </w:pPr>
    </w:p>
    <w:p w14:paraId="0DBE246C" w14:textId="746FBB06" w:rsidR="00DB2355" w:rsidRDefault="00DB2355" w:rsidP="00DB2355">
      <w:r>
        <w:t>When calculating the root-mean-square error (RMSE) the data was split randomly. In our five-fold cross-validation the dataset is split into five distinct subset. In turn, each subset is used as test data and the remainder as training data. In our tables, we report the</w:t>
      </w:r>
      <w:r w:rsidR="00F8669D">
        <w:t xml:space="preserve"> overall</w:t>
      </w:r>
      <w:r>
        <w:t xml:space="preserve"> RMSE:</w:t>
      </w:r>
    </w:p>
    <w:p w14:paraId="52880326" w14:textId="77777777" w:rsidR="00DB2355" w:rsidRDefault="00DB2355" w:rsidP="00DB2355">
      <w:r>
        <w:t>[5]</w:t>
      </w:r>
      <w:r w:rsidRPr="00AB5C00">
        <w:rPr>
          <w:color w:val="FF0000"/>
        </w:rPr>
        <w:t xml:space="preserve"> </w:t>
      </w:r>
      <w:r w:rsidRPr="00483AED">
        <w:rPr>
          <w:color w:val="FF0000"/>
          <w:position w:val="-34"/>
        </w:rPr>
        <w:object w:dxaOrig="2400" w:dyaOrig="940" w14:anchorId="00650D48">
          <v:shape id="_x0000_i1029" type="#_x0000_t75" style="width:118.7pt;height:46.35pt" o:ole="">
            <v:imagedata r:id="rId16" o:title=""/>
          </v:shape>
          <o:OLEObject Type="Embed" ProgID="Equation.DSMT4" ShapeID="_x0000_i1029" DrawAspect="Content" ObjectID="_1619350561" r:id="rId17"/>
        </w:object>
      </w:r>
    </w:p>
    <w:p w14:paraId="46EDA052" w14:textId="676DFFC3" w:rsidR="00DB2355" w:rsidRDefault="00DE7E51" w:rsidP="00DB2355">
      <w:r>
        <w:t>O</w:t>
      </w:r>
      <w:r w:rsidR="00DB2355">
        <w:t>verall RMSE:</w:t>
      </w:r>
    </w:p>
    <w:p w14:paraId="252C49A0" w14:textId="77777777" w:rsidR="00DB2355" w:rsidRDefault="00DB2355" w:rsidP="00DB2355">
      <w:r>
        <w:t xml:space="preserve">[6] </w:t>
      </w:r>
      <m:oMath>
        <m:r>
          <w:rPr>
            <w:rFonts w:ascii="Cambria Math" w:hAnsi="Cambria Math"/>
          </w:rPr>
          <m:t>√</m:t>
        </m:r>
        <m:f>
          <m:fPr>
            <m:ctrlPr>
              <w:rPr>
                <w:rFonts w:ascii="Cambria Math" w:hAnsi="Cambria Math"/>
                <w:i/>
              </w:rPr>
            </m:ctrlPr>
          </m:fPr>
          <m:num>
            <m:r>
              <w:rPr>
                <w:rFonts w:ascii="Cambria Math" w:hAnsi="Cambria Math"/>
              </w:rPr>
              <m:t>RMSE1+…+RMSEk</m:t>
            </m:r>
          </m:num>
          <m:den>
            <m:r>
              <w:rPr>
                <w:rFonts w:ascii="Cambria Math" w:hAnsi="Cambria Math"/>
              </w:rPr>
              <m:t>k</m:t>
            </m:r>
          </m:den>
        </m:f>
      </m:oMath>
    </w:p>
    <w:p w14:paraId="431898D5" w14:textId="77777777" w:rsidR="00793AB7" w:rsidRDefault="00793AB7" w:rsidP="00607451">
      <w:pPr>
        <w:spacing w:line="240" w:lineRule="auto"/>
        <w:rPr>
          <w:lang w:val="en-US"/>
        </w:rPr>
      </w:pPr>
    </w:p>
    <w:p w14:paraId="2A243F0E" w14:textId="745CEC51" w:rsidR="00607451" w:rsidRDefault="00607451" w:rsidP="00607451">
      <w:pPr>
        <w:spacing w:line="240" w:lineRule="auto"/>
        <w:rPr>
          <w:sz w:val="22"/>
          <w:szCs w:val="22"/>
        </w:rPr>
      </w:pPr>
      <w:r w:rsidRPr="00607451">
        <w:rPr>
          <w:i/>
          <w:sz w:val="22"/>
          <w:szCs w:val="22"/>
        </w:rPr>
        <w:t>Where i</w:t>
      </w:r>
      <w:r w:rsidRPr="00607451">
        <w:rPr>
          <w:sz w:val="22"/>
          <w:szCs w:val="22"/>
        </w:rPr>
        <w:t xml:space="preserve"> = home team, </w:t>
      </w:r>
      <w:r w:rsidR="008A1BDC">
        <w:rPr>
          <w:i/>
          <w:sz w:val="22"/>
          <w:szCs w:val="22"/>
        </w:rPr>
        <w:t>T</w:t>
      </w:r>
      <w:r w:rsidRPr="00607451">
        <w:rPr>
          <w:i/>
          <w:sz w:val="22"/>
          <w:szCs w:val="22"/>
        </w:rPr>
        <w:t xml:space="preserve"> </w:t>
      </w:r>
      <w:r w:rsidRPr="00607451">
        <w:rPr>
          <w:sz w:val="22"/>
          <w:szCs w:val="22"/>
        </w:rPr>
        <w:t xml:space="preserve">= time, </w:t>
      </w:r>
      <w:r w:rsidRPr="00607451">
        <w:rPr>
          <w:i/>
          <w:sz w:val="22"/>
          <w:szCs w:val="22"/>
        </w:rPr>
        <w:t>k</w:t>
      </w:r>
      <w:r w:rsidRPr="00607451">
        <w:rPr>
          <w:sz w:val="22"/>
          <w:szCs w:val="22"/>
        </w:rPr>
        <w:t xml:space="preserve"> = number of subsets, and </w:t>
      </w:r>
      <w:r w:rsidRPr="00607451">
        <w:rPr>
          <w:i/>
          <w:sz w:val="22"/>
          <w:szCs w:val="22"/>
        </w:rPr>
        <w:t>j</w:t>
      </w:r>
      <w:r w:rsidRPr="00607451">
        <w:rPr>
          <w:sz w:val="22"/>
          <w:szCs w:val="22"/>
        </w:rPr>
        <w:t>= groups (in our case H-team)</w:t>
      </w:r>
    </w:p>
    <w:p w14:paraId="660BD5FD" w14:textId="77777777" w:rsidR="00793AB7" w:rsidRPr="00607451" w:rsidRDefault="00793AB7" w:rsidP="00607451">
      <w:pPr>
        <w:spacing w:line="240" w:lineRule="auto"/>
        <w:rPr>
          <w:sz w:val="22"/>
          <w:szCs w:val="22"/>
        </w:rPr>
      </w:pPr>
    </w:p>
    <w:bookmarkEnd w:id="2"/>
    <w:p w14:paraId="7AD83D8C" w14:textId="4D815812" w:rsidR="00B51B18" w:rsidRDefault="00B51B18" w:rsidP="00E20AD0">
      <w:pPr>
        <w:pStyle w:val="Overskrift1"/>
        <w:jc w:val="left"/>
      </w:pPr>
      <w:r>
        <w:t>Results</w:t>
      </w:r>
      <w:r w:rsidR="0099146F">
        <w:t xml:space="preserve"> and Discussion</w:t>
      </w:r>
    </w:p>
    <w:p w14:paraId="2EED2005" w14:textId="48F514C9" w:rsidR="00197826" w:rsidRDefault="00B51B18" w:rsidP="001A3D7D">
      <w:r>
        <w:t xml:space="preserve">As </w:t>
      </w:r>
      <w:r w:rsidR="00E20AD0">
        <w:t>shown in</w:t>
      </w:r>
      <w:r>
        <w:t xml:space="preserve"> </w:t>
      </w:r>
      <w:r w:rsidR="00092679">
        <w:t xml:space="preserve">Model 1 in </w:t>
      </w:r>
      <w:r w:rsidR="00457ACD" w:rsidRPr="00457ACD">
        <w:t>Table 3</w:t>
      </w:r>
      <w:r w:rsidRPr="00457ACD">
        <w:t>,</w:t>
      </w:r>
      <w:r>
        <w:t xml:space="preserve"> </w:t>
      </w:r>
      <w:r>
        <w:rPr>
          <w:i/>
        </w:rPr>
        <w:t>EPL clash</w:t>
      </w:r>
      <w:r>
        <w:t xml:space="preserve"> </w:t>
      </w:r>
      <w:r w:rsidR="00F02C30">
        <w:t xml:space="preserve">and </w:t>
      </w:r>
      <w:r w:rsidR="00192213">
        <w:rPr>
          <w:i/>
        </w:rPr>
        <w:t>Big 5–</w:t>
      </w:r>
      <w:r w:rsidR="00F02C30" w:rsidRPr="00B7494E">
        <w:rPr>
          <w:i/>
        </w:rPr>
        <w:t>6 clash</w:t>
      </w:r>
      <w:r w:rsidR="00F02C30">
        <w:t xml:space="preserve"> have an unexpected positive sign, but </w:t>
      </w:r>
      <w:r w:rsidR="009B6D1E">
        <w:t>are</w:t>
      </w:r>
      <w:r>
        <w:t xml:space="preserve"> </w:t>
      </w:r>
      <w:r w:rsidR="00197826">
        <w:t xml:space="preserve">both </w:t>
      </w:r>
      <w:r>
        <w:t>non-significant</w:t>
      </w:r>
      <w:r w:rsidR="00092679">
        <w:t xml:space="preserve"> indicating that</w:t>
      </w:r>
      <w:r w:rsidR="00197826">
        <w:t xml:space="preserve"> Superliga matches clashing with EPL broadcast do not suffer in attendance per se, and that there is no difference if it is an ordinary EPL clash or a match between the Big 5</w:t>
      </w:r>
      <w:r w:rsidR="00192213">
        <w:t>–</w:t>
      </w:r>
      <w:r w:rsidR="00197826">
        <w:t xml:space="preserve">6, disconfirming </w:t>
      </w:r>
      <w:r w:rsidR="001151A6">
        <w:t xml:space="preserve">our two first hypothesis’. </w:t>
      </w:r>
      <w:r w:rsidR="00197826">
        <w:t xml:space="preserve">  </w:t>
      </w:r>
    </w:p>
    <w:p w14:paraId="72EBD97D" w14:textId="77777777" w:rsidR="001A3D7D" w:rsidRDefault="001A3D7D" w:rsidP="001A3D7D">
      <w:pPr>
        <w:ind w:firstLine="720"/>
        <w:rPr>
          <w:b/>
          <w:highlight w:val="yellow"/>
        </w:rPr>
      </w:pPr>
    </w:p>
    <w:p w14:paraId="6B8DB744" w14:textId="7BBA8584" w:rsidR="001A3D7D" w:rsidRPr="00244736" w:rsidRDefault="001A3D7D" w:rsidP="00244736">
      <w:pPr>
        <w:ind w:firstLine="720"/>
        <w:rPr>
          <w:b/>
        </w:rPr>
      </w:pPr>
      <w:r w:rsidRPr="00D65DF1">
        <w:rPr>
          <w:b/>
          <w:highlight w:val="yellow"/>
        </w:rPr>
        <w:t>--- Please insert Table 3 here ---</w:t>
      </w:r>
    </w:p>
    <w:p w14:paraId="5B6C873F" w14:textId="173433C4" w:rsidR="001A3D7D" w:rsidRDefault="00197826" w:rsidP="001A3D7D">
      <w:r>
        <w:t xml:space="preserve">In Model 2 in Table 3 </w:t>
      </w:r>
      <w:r w:rsidRPr="00B7494E">
        <w:rPr>
          <w:i/>
        </w:rPr>
        <w:t>EPL clash*precipitation</w:t>
      </w:r>
      <w:r>
        <w:t xml:space="preserve"> has a negative sign and is significant at the </w:t>
      </w:r>
      <w:r w:rsidR="003C1C6B">
        <w:t xml:space="preserve">5% level, indicating that demand is lower for matches </w:t>
      </w:r>
      <w:r>
        <w:t>clash</w:t>
      </w:r>
      <w:r w:rsidR="003C1C6B">
        <w:t>ing</w:t>
      </w:r>
      <w:r>
        <w:t xml:space="preserve"> with EPL broadcast</w:t>
      </w:r>
      <w:r w:rsidR="003C1C6B">
        <w:t>s</w:t>
      </w:r>
      <w:r>
        <w:t xml:space="preserve"> </w:t>
      </w:r>
      <w:r w:rsidR="003C1C6B">
        <w:t>wh</w:t>
      </w:r>
      <w:r w:rsidR="00021D9C">
        <w:t xml:space="preserve">en </w:t>
      </w:r>
      <w:r w:rsidR="003C1C6B">
        <w:t>it is raining or snowing. T</w:t>
      </w:r>
      <w:r>
        <w:t xml:space="preserve">he interaction effect </w:t>
      </w:r>
      <w:r w:rsidR="001A3D7D">
        <w:t xml:space="preserve">between precipitation and EPL clash </w:t>
      </w:r>
      <w:r w:rsidR="001A3D7D">
        <w:lastRenderedPageBreak/>
        <w:t>is illustrated in Figure 1 with 95% confidence intervals.</w:t>
      </w:r>
      <w:r w:rsidR="00DB2355">
        <w:rPr>
          <w:rStyle w:val="Fodnotehenvisning"/>
        </w:rPr>
        <w:footnoteReference w:id="12"/>
      </w:r>
      <w:r w:rsidR="001A3D7D">
        <w:t xml:space="preserve"> From that it appears that </w:t>
      </w:r>
      <w:r w:rsidR="003C1C6B">
        <w:t xml:space="preserve">it is </w:t>
      </w:r>
      <w:r w:rsidR="002A00CC" w:rsidRPr="00B7494E">
        <w:rPr>
          <w:i/>
        </w:rPr>
        <w:t>Precipitation</w:t>
      </w:r>
      <w:r w:rsidR="001A3D7D">
        <w:t xml:space="preserve"> and not whether </w:t>
      </w:r>
      <w:r w:rsidR="003C1C6B">
        <w:t>matches clash</w:t>
      </w:r>
      <w:r w:rsidR="001A3D7D">
        <w:t xml:space="preserve"> with an EPL broadcast</w:t>
      </w:r>
      <w:r w:rsidR="00021D9C">
        <w:t>,</w:t>
      </w:r>
      <w:r w:rsidR="002A00CC">
        <w:t xml:space="preserve"> </w:t>
      </w:r>
      <w:r w:rsidR="003C1C6B">
        <w:t xml:space="preserve">which </w:t>
      </w:r>
      <w:r w:rsidR="002A00CC">
        <w:t>is the main (negative) driver</w:t>
      </w:r>
      <w:r w:rsidR="001A3D7D">
        <w:t>. Hence, we find no evidence suggesting that attendance is reduced when a match overlap with an EPL broadcast</w:t>
      </w:r>
      <w:r w:rsidR="003C1C6B">
        <w:t xml:space="preserve"> and cannot confirm our third hypothesis that ‘the attractiveness of EPL broadcasts increase when it is raining or snowing…’. </w:t>
      </w:r>
      <w:r w:rsidR="001A3D7D">
        <w:t>We additionally estimated log-log models reaching the same overall conclusion</w:t>
      </w:r>
      <w:r w:rsidR="001151A6">
        <w:t>s</w:t>
      </w:r>
      <w:r w:rsidR="001A3D7D">
        <w:t xml:space="preserve"> (see appendix, Table 1</w:t>
      </w:r>
      <w:r w:rsidR="003C1C6B">
        <w:t xml:space="preserve">). </w:t>
      </w:r>
    </w:p>
    <w:p w14:paraId="2FE2F8FB" w14:textId="31768669" w:rsidR="00F02C30" w:rsidRDefault="00F02C30" w:rsidP="00457ACD"/>
    <w:p w14:paraId="7F13F14E" w14:textId="66400E42" w:rsidR="00F02C30" w:rsidRPr="00457ACD" w:rsidRDefault="00F02C30" w:rsidP="00F02C30">
      <w:pPr>
        <w:ind w:firstLine="720"/>
        <w:rPr>
          <w:b/>
        </w:rPr>
      </w:pPr>
      <w:r w:rsidRPr="00457ACD">
        <w:rPr>
          <w:b/>
          <w:highlight w:val="yellow"/>
        </w:rPr>
        <w:t xml:space="preserve">--- Please insert </w:t>
      </w:r>
      <w:r>
        <w:rPr>
          <w:b/>
          <w:highlight w:val="yellow"/>
        </w:rPr>
        <w:t>Figure</w:t>
      </w:r>
      <w:r w:rsidRPr="00457ACD">
        <w:rPr>
          <w:b/>
          <w:highlight w:val="yellow"/>
        </w:rPr>
        <w:t xml:space="preserve"> </w:t>
      </w:r>
      <w:r>
        <w:rPr>
          <w:b/>
          <w:highlight w:val="yellow"/>
        </w:rPr>
        <w:t>1</w:t>
      </w:r>
      <w:r w:rsidRPr="00457ACD">
        <w:rPr>
          <w:b/>
          <w:highlight w:val="yellow"/>
        </w:rPr>
        <w:t xml:space="preserve"> here ---</w:t>
      </w:r>
    </w:p>
    <w:p w14:paraId="2B0F253A" w14:textId="77777777" w:rsidR="00F02C30" w:rsidRDefault="00F02C30" w:rsidP="00457ACD"/>
    <w:p w14:paraId="360BCB57" w14:textId="4D7E4F6B" w:rsidR="00B42DEF" w:rsidRDefault="00FC1749" w:rsidP="00B7494E">
      <w:r>
        <w:t xml:space="preserve">Our results </w:t>
      </w:r>
      <w:r w:rsidR="00B51B18">
        <w:t>contradict the findings of</w:t>
      </w:r>
      <w:r w:rsidR="007906D8">
        <w:t xml:space="preserve"> </w:t>
      </w:r>
      <w:r w:rsidR="00B51B18">
        <w:t xml:space="preserve">Kringstad et al. </w:t>
      </w:r>
      <w:r w:rsidR="00B51B18">
        <w:fldChar w:fldCharType="begin" w:fldLock="1"/>
      </w:r>
      <w:r w:rsidR="002D1532">
        <w:instrText>ADDIN CSL_CITATION {"citationItems":[{"id":"ITEM-1","itemData":{"DOI":"10.1108/SBM-11-2016-0071","author":[{"dropping-particle":"","family":"Kringstad","given":"M.","non-dropping-particle":"","parse-names":false,"suffix":""},{"dropping-particle":"","family":"Solberg","given":"H.A.","non-dropping-particle":"","parse-names":false,"suffix":""},{"dropping-particle":"","family":"Jakobsen","given":"T.G.","non-dropping-particle":"","parse-names":false,"suffix":""}],"container-title":"Sport, Business and Management: an International Journal","id":"ITEM-1","issue":"1","issued":{"date-parts":[["2018"]]},"page":"67-81","title":"Does Live Broadcasting Reduce Stadium Attendance? The Case of Norwegian Football","type":"article-journal","volume":"8"},"label":"book","suppress-author":1,"uris":["http://www.mendeley.com/documents/?uuid=b048a109-bf55-4495-a1e6-b4770f5b7b64"]}],"mendeley":{"formattedCitation":"(2018)","plainTextFormattedCitation":"(2018)","previouslyFormattedCitation":"(2018)"},"properties":{"noteIndex":0},"schema":"https://github.com/citation-style-language/schema/raw/master/csl-citation.json"}</w:instrText>
      </w:r>
      <w:r w:rsidR="00B51B18">
        <w:fldChar w:fldCharType="separate"/>
      </w:r>
      <w:r w:rsidR="007906D8" w:rsidRPr="007906D8">
        <w:rPr>
          <w:noProof/>
        </w:rPr>
        <w:t>(2018)</w:t>
      </w:r>
      <w:r w:rsidR="00B51B18">
        <w:fldChar w:fldCharType="end"/>
      </w:r>
      <w:r w:rsidR="00E37AF4">
        <w:t>,</w:t>
      </w:r>
      <w:r w:rsidR="00B51B18">
        <w:t xml:space="preserve"> who report that attendance has a negative relationship to the aggregated number of matches from the </w:t>
      </w:r>
      <w:r w:rsidR="00FB1826">
        <w:t>Big Five</w:t>
      </w:r>
      <w:r w:rsidR="00B51B18">
        <w:t xml:space="preserve"> leagues</w:t>
      </w:r>
      <w:r w:rsidR="00BB2064">
        <w:t>,</w:t>
      </w:r>
      <w:r w:rsidR="00B51B18">
        <w:t xml:space="preserve"> as well as </w:t>
      </w:r>
      <w:r w:rsidR="00E823BA">
        <w:t xml:space="preserve">Buraimo </w:t>
      </w:r>
      <w:r w:rsidR="0012751E">
        <w:fldChar w:fldCharType="begin" w:fldLock="1"/>
      </w:r>
      <w:r w:rsidR="0036151D">
        <w:instrText>ADDIN CSL_CITATION {"citationItems":[{"id":"ITEM-1","itemData":{"DOI":"https://doi.org/10.1002/mde.1421","author":[{"dropping-particle":"","family":"Buraimo","given":"B.","non-dropping-particle":"","parse-names":false,"suffix":""}],"container-title":"Managerial and Decision Economics","id":"ITEM-1","issued":{"date-parts":[["2008"]]},"page":"513-523","title":"Stadium Attendance and Television Audience Demand in English League Football","type":"article-journal","volume":"29"},"label":"book","suppress-author":1,"uris":["http://www.mendeley.com/documents/?uuid=01a19266-c1ef-47f3-8df5-6ff94b48d313"]}],"mendeley":{"formattedCitation":"(2008)","plainTextFormattedCitation":"(2008)","previouslyFormattedCitation":"(2008)"},"properties":{"noteIndex":0},"schema":"https://github.com/citation-style-language/schema/raw/master/csl-citation.json"}</w:instrText>
      </w:r>
      <w:r w:rsidR="0012751E">
        <w:fldChar w:fldCharType="separate"/>
      </w:r>
      <w:r w:rsidR="0012751E" w:rsidRPr="0012751E">
        <w:rPr>
          <w:noProof/>
        </w:rPr>
        <w:t>(2008)</w:t>
      </w:r>
      <w:r w:rsidR="0012751E">
        <w:fldChar w:fldCharType="end"/>
      </w:r>
      <w:r w:rsidR="0012751E">
        <w:t xml:space="preserve">, </w:t>
      </w:r>
      <w:r w:rsidR="00B51B18" w:rsidRPr="00130B20">
        <w:t xml:space="preserve">Forrest et al. </w:t>
      </w:r>
      <w:r w:rsidR="00B51B18">
        <w:fldChar w:fldCharType="begin" w:fldLock="1"/>
      </w:r>
      <w:r w:rsidR="0036151D">
        <w:instrText>ADDIN CSL_CITATION {"citationItems":[{"id":"ITEM-1","itemData":{"DOI":"10.1023/B:REIO.0000038274.05704.99","author":[{"dropping-particle":"","family":"Forrest","given":"D.","non-dropping-particle":"","parse-names":false,"suffix":""},{"dropping-particle":"","family":"Simmons","given":"R.","non-dropping-particle":"","parse-names":false,"suffix":""},{"dropping-particle":"","family":"Szymanski","given":"S.","non-dropping-particle":"","parse-names":false,"suffix":""}],"container-title":"Review of Industrial Organization","id":"ITEM-1","issued":{"date-parts":[["2004"]]},"page":"243-265","title":"Broadcasting, Attendance and the Inefficiency of Cartels","type":"article-journal","volume":"24"},"label":"book","suppress-author":1,"uris":["http://www.mendeley.com/documents/?uuid=24531ca1-df6f-4da3-85ac-41d4e0a1c59c"]}],"mendeley":{"formattedCitation":"(2004)","plainTextFormattedCitation":"(2004)","previouslyFormattedCitation":"(2004)"},"properties":{"noteIndex":0},"schema":"https://github.com/citation-style-language/schema/raw/master/csl-citation.json"}</w:instrText>
      </w:r>
      <w:r w:rsidR="00B51B18">
        <w:fldChar w:fldCharType="separate"/>
      </w:r>
      <w:r w:rsidR="00B51B18" w:rsidRPr="00924326">
        <w:rPr>
          <w:noProof/>
          <w:lang w:val="da-DK"/>
        </w:rPr>
        <w:t>(2004)</w:t>
      </w:r>
      <w:r w:rsidR="00B51B18">
        <w:fldChar w:fldCharType="end"/>
      </w:r>
      <w:r w:rsidR="00B51B18">
        <w:rPr>
          <w:lang w:val="da-DK"/>
        </w:rPr>
        <w:t xml:space="preserve">, </w:t>
      </w:r>
      <w:r w:rsidR="00B51B18" w:rsidRPr="00924326">
        <w:rPr>
          <w:lang w:val="da-DK"/>
        </w:rPr>
        <w:t>Forrest and Simm</w:t>
      </w:r>
      <w:r w:rsidR="00B51B18">
        <w:rPr>
          <w:lang w:val="da-DK"/>
        </w:rPr>
        <w:t xml:space="preserve">ons </w:t>
      </w:r>
      <w:r w:rsidR="00B51B18">
        <w:rPr>
          <w:lang w:val="da-DK"/>
        </w:rPr>
        <w:fldChar w:fldCharType="begin" w:fldLock="1"/>
      </w:r>
      <w:r w:rsidR="0036151D">
        <w:rPr>
          <w:lang w:val="da-DK"/>
        </w:rPr>
        <w:instrText>ADDIN CSL_CITATION {"citationItems":[{"id":"ITEM-1","itemData":{"DOI":"10.1177/1527002504273392","author":[{"dropping-particle":"","family":"Forrest","given":"D.","non-dropping-particle":"","parse-names":false,"suffix":""},{"dropping-particle":"","family":"Simmons","given":"R.","non-dropping-particle":"","parse-names":false,"suffix":""}],"container-title":"Journal of Sports Economics","id":"ITEM-1","issue":"3","issued":{"date-parts":[["2006"]]},"page":"247-266","title":"New Issues in Attendance Demand. The Case of the English Football League","type":"article-journal","volume":"7"},"label":"book","suppress-author":1,"uris":["http://www.mendeley.com/documents/?uuid=03caffaa-7106-4ed9-9169-a9cc8959e859"]}],"mendeley":{"formattedCitation":"(2006)","plainTextFormattedCitation":"(2006)","previouslyFormattedCitation":"(2006)"},"properties":{"noteIndex":0},"schema":"https://github.com/citation-style-language/schema/raw/master/csl-citation.json"}</w:instrText>
      </w:r>
      <w:r w:rsidR="00B51B18">
        <w:rPr>
          <w:lang w:val="da-DK"/>
        </w:rPr>
        <w:fldChar w:fldCharType="separate"/>
      </w:r>
      <w:r w:rsidR="00B51B18" w:rsidRPr="00924326">
        <w:rPr>
          <w:noProof/>
          <w:lang w:val="da-DK"/>
        </w:rPr>
        <w:t>(2006)</w:t>
      </w:r>
      <w:r w:rsidR="00B51B18">
        <w:rPr>
          <w:lang w:val="da-DK"/>
        </w:rPr>
        <w:fldChar w:fldCharType="end"/>
      </w:r>
      <w:r w:rsidR="00B51B18">
        <w:rPr>
          <w:lang w:val="da-DK"/>
        </w:rPr>
        <w:t xml:space="preserve"> and Buraimo et al. </w:t>
      </w:r>
      <w:r w:rsidR="00B51B18" w:rsidRPr="00393220">
        <w:fldChar w:fldCharType="begin" w:fldLock="1"/>
      </w:r>
      <w:r w:rsidR="0036151D">
        <w:rPr>
          <w:lang w:val="da-DK"/>
        </w:rPr>
        <w:instrText>ADDIN CSL_CITATION {"citationItems":[{"id":"ITEM-1","itemData":{"DOI":"10.1057/palgrave.jors.2602549","author":[{"dropping-particle":"","family":"Buraimo","given":"B.","non-dropping-particle":"","parse-names":false,"suffix":""},{"dropping-particle":"","family":"Forrest","given":"D.","non-dropping-particle":"","parse-names":false,"suffix":""},{"dropping-particle":"","family":"Simmons","given":"R.","non-dropping-particle":"","parse-names":false,"suffix":""}],"container-title":"Journal of the Operational Research Society","id":"ITEM-1","issued":{"date-parts":[["2009"]]},"page":"147-155","title":"Insights for clubs from modelling attendance in football","type":"article-journal","volume":"60"},"suppress-author":1,"uris":["http://www.mendeley.com/documents/?uuid=b7f1e080-7f27-4f93-bb03-da1386119589"]}],"mendeley":{"formattedCitation":"(2009)","plainTextFormattedCitation":"(2009)","previouslyFormattedCitation":"(2009)"},"properties":{"noteIndex":0},"schema":"https://github.com/citation-style-language/schema/raw/master/csl-citation.json"}</w:instrText>
      </w:r>
      <w:r w:rsidR="00B51B18" w:rsidRPr="00393220">
        <w:fldChar w:fldCharType="separate"/>
      </w:r>
      <w:r w:rsidR="00B51B18" w:rsidRPr="00393220">
        <w:rPr>
          <w:noProof/>
        </w:rPr>
        <w:t>(2009)</w:t>
      </w:r>
      <w:r w:rsidR="00B51B18" w:rsidRPr="00393220">
        <w:fldChar w:fldCharType="end"/>
      </w:r>
      <w:r w:rsidR="00E37AF4">
        <w:t>,</w:t>
      </w:r>
      <w:r w:rsidR="00B51B18">
        <w:t xml:space="preserve"> </w:t>
      </w:r>
      <w:r w:rsidR="00BB0BE3">
        <w:t xml:space="preserve">who </w:t>
      </w:r>
      <w:r w:rsidR="00D51167">
        <w:t xml:space="preserve">all </w:t>
      </w:r>
      <w:r w:rsidR="00B51B18">
        <w:t xml:space="preserve">find that attendance in the English football league </w:t>
      </w:r>
      <w:r w:rsidR="00BB2064">
        <w:t xml:space="preserve">falls </w:t>
      </w:r>
      <w:r w:rsidR="00B51B18">
        <w:t xml:space="preserve">when a match clashes with a pan-European broadcast involving English clubs. </w:t>
      </w:r>
    </w:p>
    <w:p w14:paraId="54BE27CF" w14:textId="01B98993" w:rsidR="00B51B18" w:rsidRDefault="00B51B18" w:rsidP="00823F24">
      <w:pPr>
        <w:ind w:firstLine="720"/>
      </w:pPr>
      <w:r w:rsidRPr="008A071E">
        <w:rPr>
          <w:i/>
        </w:rPr>
        <w:t>TV3+</w:t>
      </w:r>
      <w:r w:rsidR="00FB21F8">
        <w:t xml:space="preserve">, which typically broadcast the main event of the round in the Danish first tier, </w:t>
      </w:r>
      <w:r>
        <w:t xml:space="preserve">is non-significant </w:t>
      </w:r>
      <w:r w:rsidR="00E20AD0">
        <w:t>in</w:t>
      </w:r>
      <w:r w:rsidR="00155F8F">
        <w:t xml:space="preserve"> all models </w:t>
      </w:r>
      <w:r>
        <w:t xml:space="preserve">and </w:t>
      </w:r>
      <w:r w:rsidR="00B073C3">
        <w:t xml:space="preserve">thus </w:t>
      </w:r>
      <w:r>
        <w:t>does not seem to be a driver of sporting quality</w:t>
      </w:r>
      <w:r w:rsidR="00E37AF4">
        <w:t>,</w:t>
      </w:r>
      <w:r w:rsidR="0012751E">
        <w:t xml:space="preserve"> indicating that other </w:t>
      </w:r>
      <w:r w:rsidR="00FB21F8">
        <w:t xml:space="preserve">control </w:t>
      </w:r>
      <w:r w:rsidR="0012751E">
        <w:t>variables included in the model capture these quality aspects</w:t>
      </w:r>
      <w:r>
        <w:t xml:space="preserve">. </w:t>
      </w:r>
    </w:p>
    <w:p w14:paraId="6ABA8F0F" w14:textId="6EB7F562" w:rsidR="00C83834" w:rsidRDefault="00FC1749" w:rsidP="00825392">
      <w:r>
        <w:tab/>
      </w:r>
      <w:r w:rsidR="001151A6">
        <w:t>In</w:t>
      </w:r>
      <w:r w:rsidR="00B51B18">
        <w:t xml:space="preserve"> accordance with the findings of García and Rodríguez </w:t>
      </w:r>
      <w:r w:rsidR="00B51B18">
        <w:fldChar w:fldCharType="begin" w:fldLock="1"/>
      </w:r>
      <w:r w:rsidR="0036151D">
        <w:instrText>ADDIN CSL_CITATION {"citationItems":[{"id":"ITEM-1","itemData":{"DOI":"10.1177/152700250200300103","abstract":"An attendance equation is estimated using data on individual games played in the Spanish First Division Football League. The specification includes as explanatory factors: economic variables, quality, uncertainty andoppor tunity costs. The authors concentrate the analysis on some specification issues such as controlling the effect of unobservables given the panel data structure of the data set, the type of functional form, and the potential endogeneity of prices. The authors obtain the expected effects on attendance for all the variables. The estimatedprice elasticities are, in general, smaller than one in absolute value but are sensitive to the specification issues, in particular, the endogeneity of prices.","author":[{"dropping-particle":"","family":"García","given":"J.","non-dropping-particle":"","parse-names":false,"suffix":""},{"dropping-particle":"","family":"Rodríguez","given":"P.","non-dropping-particle":"","parse-names":false,"suffix":""}],"container-title":"Journal of Political Economy","id":"ITEM-1","issue":"1","issued":{"date-parts":[["2002"]]},"page":"18-38","title":"The Determinants of Football Match Attendance Revisited - Empirical Evidence From the Spanish Football League","type":"article-journal","volume":"3"},"label":"book","suppress-author":1,"uris":["http://www.mendeley.com/documents/?uuid=d196c9aa-a3ca-466c-b791-f6764c98a281"]}],"mendeley":{"formattedCitation":"(2002)","plainTextFormattedCitation":"(2002)","previouslyFormattedCitation":"(2002)"},"properties":{"noteIndex":0},"schema":"https://github.com/citation-style-language/schema/raw/master/csl-citation.json"}</w:instrText>
      </w:r>
      <w:r w:rsidR="00B51B18">
        <w:fldChar w:fldCharType="separate"/>
      </w:r>
      <w:r w:rsidR="00B51B18" w:rsidRPr="002C6BA4">
        <w:rPr>
          <w:noProof/>
        </w:rPr>
        <w:t>(2002)</w:t>
      </w:r>
      <w:r w:rsidR="00B51B18">
        <w:fldChar w:fldCharType="end"/>
      </w:r>
      <w:r w:rsidR="00B51B18">
        <w:t xml:space="preserve"> and Iho and Heikkilä </w:t>
      </w:r>
      <w:r w:rsidR="00B51B18">
        <w:fldChar w:fldCharType="begin" w:fldLock="1"/>
      </w:r>
      <w:r w:rsidR="0036151D">
        <w:instrText>ADDIN CSL_CITATION {"citationItems":[{"id":"ITEM-1","itemData":{"DOI":"10.1177/1527002509346819","abstract":"Abstract The authors analyze the effect of advance ticket sales (ATS) on Finnish football league attendances. We postulate a linear ordinary least squares (OLS) model for log-attendance data from the years 1991-2007. Match day weather, timing of the match, team performance and match characteristics together with team, year, month, and stadium- specific dummies are used as the other explanatory variables. The model explains the data very well. The results of two alternative approaches suggest that offering the option of buying the tickets in advance has had an isolated positive effect on attendance for the associated teams.","author":[{"dropping-particle":"","family":"Iho","given":"A.","non-dropping-particle":"","parse-names":false,"suffix":""},{"dropping-particle":"","family":"Heikkilä","given":"J.","non-dropping-particle":"","parse-names":false,"suffix":""}],"container-title":"Journal of Sports Economics","id":"ITEM-1","issue":"2","issued":{"date-parts":[["2010"]]},"page":"214-226","title":"Impact of Advance Ticket Sales on Attendance in the Finnish Football League","type":"article-journal","volume":"11"},"label":"book","suppress-author":1,"uris":["http://www.mendeley.com/documents/?uuid=03eba257-7a98-41ba-bba6-7272d9113233"]}],"mendeley":{"formattedCitation":"(2010)","plainTextFormattedCitation":"(2010)","previouslyFormattedCitation":"(2010)"},"properties":{"noteIndex":0},"schema":"https://github.com/citation-style-language/schema/raw/master/csl-citation.json"}</w:instrText>
      </w:r>
      <w:r w:rsidR="00B51B18">
        <w:fldChar w:fldCharType="separate"/>
      </w:r>
      <w:r w:rsidR="00B51B18" w:rsidRPr="002C6BA4">
        <w:rPr>
          <w:noProof/>
        </w:rPr>
        <w:t>(2010)</w:t>
      </w:r>
      <w:r w:rsidR="00B51B18">
        <w:fldChar w:fldCharType="end"/>
      </w:r>
      <w:r w:rsidR="00B51B18">
        <w:t xml:space="preserve">, </w:t>
      </w:r>
      <w:r w:rsidR="00B51B18" w:rsidRPr="007230AA">
        <w:rPr>
          <w:i/>
        </w:rPr>
        <w:t>P</w:t>
      </w:r>
      <w:r w:rsidR="00B51B18" w:rsidRPr="00C04EC1">
        <w:rPr>
          <w:i/>
        </w:rPr>
        <w:t>recipitation</w:t>
      </w:r>
      <w:r w:rsidR="008616D3">
        <w:t xml:space="preserve"> </w:t>
      </w:r>
      <w:r w:rsidR="00B51B18">
        <w:t>has a significant negative effect on attendance</w:t>
      </w:r>
      <w:r w:rsidR="008616D3">
        <w:t xml:space="preserve"> irrespective </w:t>
      </w:r>
      <w:r w:rsidR="008616D3">
        <w:lastRenderedPageBreak/>
        <w:t>of whether it clashes with an EPL broadcast</w:t>
      </w:r>
      <w:r w:rsidR="001151A6">
        <w:t xml:space="preserve"> (see Model 1 and Model 2)</w:t>
      </w:r>
      <w:r w:rsidR="00B51B18">
        <w:t>.</w:t>
      </w:r>
      <w:r w:rsidR="00825392">
        <w:t xml:space="preserve"> Additionally,</w:t>
      </w:r>
      <w:r w:rsidR="00B51B18">
        <w:t xml:space="preserve"> </w:t>
      </w:r>
      <w:r w:rsidR="00B51B18" w:rsidRPr="00C04EC1">
        <w:rPr>
          <w:i/>
        </w:rPr>
        <w:t>Temperature</w:t>
      </w:r>
      <w:r w:rsidR="00B51B18">
        <w:t xml:space="preserve"> </w:t>
      </w:r>
      <w:r w:rsidR="008616D3" w:rsidRPr="00B7494E">
        <w:rPr>
          <w:i/>
        </w:rPr>
        <w:t>(Temperature SQ)</w:t>
      </w:r>
      <w:r w:rsidR="008616D3">
        <w:t xml:space="preserve"> </w:t>
      </w:r>
      <w:r w:rsidR="00B51B18">
        <w:t xml:space="preserve">has a </w:t>
      </w:r>
      <w:r w:rsidR="00E37AF4">
        <w:t xml:space="preserve">significantly </w:t>
      </w:r>
      <w:r w:rsidR="00B51B18">
        <w:t>positive (1%</w:t>
      </w:r>
      <w:r w:rsidR="00E37AF4">
        <w:t xml:space="preserve"> </w:t>
      </w:r>
      <w:r w:rsidR="00B51B18">
        <w:t xml:space="preserve">level) relationship to attendance </w:t>
      </w:r>
      <w:r w:rsidR="00E37AF4">
        <w:t xml:space="preserve">up to </w:t>
      </w:r>
      <w:r w:rsidR="003F6A7E">
        <w:t xml:space="preserve">approximately </w:t>
      </w:r>
      <w:r w:rsidR="00244736">
        <w:t>17.3</w:t>
      </w:r>
      <w:r w:rsidR="00894870">
        <w:t xml:space="preserve"> </w:t>
      </w:r>
      <w:r w:rsidR="00F24A62">
        <w:t>degrees Celsius</w:t>
      </w:r>
      <w:r w:rsidR="004F321D">
        <w:t xml:space="preserve"> (see figure 2)</w:t>
      </w:r>
      <w:r w:rsidR="00F24A62">
        <w:t xml:space="preserve"> before decreasing</w:t>
      </w:r>
      <w:r w:rsidR="00B51B18">
        <w:t xml:space="preserve">, indicating that high temperatures increase the opportunity cost of </w:t>
      </w:r>
      <w:r w:rsidR="00FB1826">
        <w:t xml:space="preserve">other </w:t>
      </w:r>
      <w:r w:rsidR="00B51B18">
        <w:t>outside activities.</w:t>
      </w:r>
      <w:r w:rsidR="00244736">
        <w:rPr>
          <w:rStyle w:val="Fodnotehenvisning"/>
        </w:rPr>
        <w:footnoteReference w:id="13"/>
      </w:r>
    </w:p>
    <w:p w14:paraId="04D05F53" w14:textId="29DDFFCB" w:rsidR="001A294F" w:rsidRDefault="001A294F" w:rsidP="00825392"/>
    <w:p w14:paraId="67DDFFE0" w14:textId="141911FF" w:rsidR="001A294F" w:rsidRPr="00457ACD" w:rsidRDefault="001A294F" w:rsidP="001A294F">
      <w:pPr>
        <w:ind w:firstLine="720"/>
        <w:rPr>
          <w:b/>
        </w:rPr>
      </w:pPr>
      <w:r w:rsidRPr="00457ACD">
        <w:rPr>
          <w:b/>
          <w:highlight w:val="yellow"/>
        </w:rPr>
        <w:t xml:space="preserve">--- Please insert </w:t>
      </w:r>
      <w:r>
        <w:rPr>
          <w:b/>
          <w:highlight w:val="yellow"/>
        </w:rPr>
        <w:t>Figure</w:t>
      </w:r>
      <w:r w:rsidRPr="00457ACD">
        <w:rPr>
          <w:b/>
          <w:highlight w:val="yellow"/>
        </w:rPr>
        <w:t xml:space="preserve"> </w:t>
      </w:r>
      <w:r>
        <w:rPr>
          <w:b/>
          <w:highlight w:val="yellow"/>
        </w:rPr>
        <w:t>2</w:t>
      </w:r>
      <w:r w:rsidRPr="00457ACD">
        <w:rPr>
          <w:b/>
          <w:highlight w:val="yellow"/>
        </w:rPr>
        <w:t xml:space="preserve"> here ---</w:t>
      </w:r>
    </w:p>
    <w:p w14:paraId="0DE307AA" w14:textId="77777777" w:rsidR="00FC1749" w:rsidRDefault="00FC1749" w:rsidP="00825392"/>
    <w:p w14:paraId="41B21623" w14:textId="490BF20B" w:rsidR="003C1C6B" w:rsidRDefault="00277875" w:rsidP="00825392">
      <w:r w:rsidRPr="005B1B93">
        <w:t>From</w:t>
      </w:r>
      <w:r w:rsidR="003C1C6B" w:rsidRPr="005B1B93">
        <w:t xml:space="preserve"> Model 3 in Table</w:t>
      </w:r>
      <w:r w:rsidR="00894870" w:rsidRPr="005B1B93">
        <w:t xml:space="preserve"> 3</w:t>
      </w:r>
      <w:r w:rsidR="003C1C6B" w:rsidRPr="005B1B93">
        <w:t xml:space="preserve">, it is apparent that </w:t>
      </w:r>
      <w:r w:rsidRPr="005B1B93">
        <w:t xml:space="preserve">the </w:t>
      </w:r>
      <w:r w:rsidR="00A15401" w:rsidRPr="00503C67">
        <w:rPr>
          <w:lang w:val="en-US"/>
        </w:rPr>
        <w:t>curvilinear effect of temperature holds for both match</w:t>
      </w:r>
      <w:r w:rsidR="00A15401">
        <w:rPr>
          <w:lang w:val="en-US"/>
        </w:rPr>
        <w:t xml:space="preserve"> </w:t>
      </w:r>
      <w:r w:rsidR="00A15401" w:rsidRPr="00503C67">
        <w:rPr>
          <w:lang w:val="en-US"/>
        </w:rPr>
        <w:t>days with and without rain/snow,</w:t>
      </w:r>
      <w:r w:rsidR="00A15401">
        <w:rPr>
          <w:lang w:val="en-US"/>
        </w:rPr>
        <w:t xml:space="preserve"> </w:t>
      </w:r>
      <w:r w:rsidRPr="005B1B93">
        <w:t>as illustrated in Figure 3 below.</w:t>
      </w:r>
      <w:r>
        <w:t xml:space="preserve"> </w:t>
      </w:r>
    </w:p>
    <w:p w14:paraId="3D3CC240" w14:textId="5EF4EAF0" w:rsidR="00277875" w:rsidRDefault="00277875" w:rsidP="00825392"/>
    <w:p w14:paraId="324D4927" w14:textId="74D67D62" w:rsidR="00277875" w:rsidRPr="00457ACD" w:rsidRDefault="00277875" w:rsidP="00277875">
      <w:pPr>
        <w:ind w:firstLine="720"/>
        <w:rPr>
          <w:b/>
        </w:rPr>
      </w:pPr>
      <w:r w:rsidRPr="00457ACD">
        <w:rPr>
          <w:b/>
          <w:highlight w:val="yellow"/>
        </w:rPr>
        <w:t xml:space="preserve">--- Please insert </w:t>
      </w:r>
      <w:r>
        <w:rPr>
          <w:b/>
          <w:highlight w:val="yellow"/>
        </w:rPr>
        <w:t>Figure</w:t>
      </w:r>
      <w:r w:rsidRPr="00457ACD">
        <w:rPr>
          <w:b/>
          <w:highlight w:val="yellow"/>
        </w:rPr>
        <w:t xml:space="preserve"> </w:t>
      </w:r>
      <w:r>
        <w:rPr>
          <w:b/>
          <w:highlight w:val="yellow"/>
        </w:rPr>
        <w:t xml:space="preserve">3 </w:t>
      </w:r>
      <w:r w:rsidRPr="00457ACD">
        <w:rPr>
          <w:b/>
          <w:highlight w:val="yellow"/>
        </w:rPr>
        <w:t>here ---</w:t>
      </w:r>
    </w:p>
    <w:p w14:paraId="74E5E348" w14:textId="77777777" w:rsidR="00277875" w:rsidRDefault="00277875" w:rsidP="00B7494E"/>
    <w:p w14:paraId="166E83F2" w14:textId="49ACC2A8" w:rsidR="00B51B18" w:rsidRPr="00E70F7B" w:rsidRDefault="00E37AF4" w:rsidP="00757863">
      <w:pPr>
        <w:ind w:firstLine="720"/>
      </w:pPr>
      <w:r>
        <w:t>M</w:t>
      </w:r>
      <w:r w:rsidR="00B51B18">
        <w:t xml:space="preserve">atches scheduled on </w:t>
      </w:r>
      <w:r w:rsidR="00B51B18" w:rsidRPr="008A071E">
        <w:rPr>
          <w:i/>
        </w:rPr>
        <w:t>Weekdays</w:t>
      </w:r>
      <w:r w:rsidR="00B51B18">
        <w:t xml:space="preserve"> </w:t>
      </w:r>
      <w:r w:rsidR="002B69F6">
        <w:t>unexpectedly</w:t>
      </w:r>
      <w:r w:rsidR="001A5FF4">
        <w:t xml:space="preserve"> </w:t>
      </w:r>
      <w:r>
        <w:t xml:space="preserve">do </w:t>
      </w:r>
      <w:r w:rsidR="001A5FF4">
        <w:t xml:space="preserve">not seem to </w:t>
      </w:r>
      <w:r w:rsidR="00B51B18">
        <w:t xml:space="preserve">crowd out attendance, while </w:t>
      </w:r>
      <w:r w:rsidR="00B51B18" w:rsidRPr="008A071E">
        <w:rPr>
          <w:i/>
        </w:rPr>
        <w:t>Saturday</w:t>
      </w:r>
      <w:r w:rsidR="00B51B18">
        <w:t xml:space="preserve"> matches </w:t>
      </w:r>
      <w:r w:rsidR="00582FD9">
        <w:t xml:space="preserve">clearly </w:t>
      </w:r>
      <w:r w:rsidR="00F24A62">
        <w:t>experience a decline</w:t>
      </w:r>
      <w:r w:rsidR="00B51B18">
        <w:t xml:space="preserve"> in attendance relative to Sunday matches</w:t>
      </w:r>
      <w:r w:rsidR="001A5FF4">
        <w:t xml:space="preserve"> at the 1%</w:t>
      </w:r>
      <w:r w:rsidR="00121298">
        <w:t xml:space="preserve"> </w:t>
      </w:r>
      <w:r w:rsidR="001A5FF4">
        <w:t>level</w:t>
      </w:r>
      <w:r w:rsidR="00B51B18">
        <w:t xml:space="preserve">. This is contrary to most studies which typically </w:t>
      </w:r>
      <w:r w:rsidR="00AB72CA">
        <w:t>distinguish between</w:t>
      </w:r>
      <w:r w:rsidR="00B51B18">
        <w:t xml:space="preserve"> weekend and weekday matches, and find attendance to be lower </w:t>
      </w:r>
      <w:r w:rsidR="00F24A62">
        <w:t>o</w:t>
      </w:r>
      <w:r w:rsidR="00B51B18">
        <w:t>n weekdays</w:t>
      </w:r>
      <w:r w:rsidR="0055228B">
        <w:t xml:space="preserve"> </w:t>
      </w:r>
      <w:r w:rsidR="00B51B18">
        <w:fldChar w:fldCharType="begin" w:fldLock="1"/>
      </w:r>
      <w:r w:rsidR="002D1532">
        <w:instrText>ADDIN CSL_CITATION {"citationItems":[{"id":"ITEM-1","itemData":{"DOI":"10.1108/SBM-11-2016-0071","author":[{"dropping-particle":"","family":"Kringstad","given":"M.","non-dropping-particle":"","parse-names":false,"suffix":""},{"dropping-particle":"","family":"Solberg","given":"H.A.","non-dropping-particle":"","parse-names":false,"suffix":""},{"dropping-particle":"","family":"Jakobsen","given":"T.G.","non-dropping-particle":"","parse-names":false,"suffix":""}],"container-title":"Sport, Business and Management: an International Journal","id":"ITEM-1","issue":"1","issued":{"date-parts":[["2018"]]},"page":"67-81","title":"Does Live Broadcasting Reduce Stadium Attendance? The Case of Norwegian Football","type":"article-journal","volume":"8"},"uris":["http://www.mendeley.com/documents/?uuid=b048a109-bf55-4495-a1e6-b4770f5b7b64"]},{"id":"ITEM-2","itemData":{"DOI":"10.1177/1527002509335572","ISBN":"1527002509335","abstract":"This article aims to identify variables that influence public attendance at football matches in Brazil, and how these variables affect decision management. Deriving a demand curve for public attendance at football stadiums in the Brazilian Football League, this article highlights four main explicative variables: stadium infrastructure, team performance, expected quality, and uncertainty. Data from over 1,800 matches are presented in an econometric model, using ordinary least squares (OLS) regression and in panel data form. The results reflect a series of variables that influence attendance, such as ticket price and local derbies, and the role of promotional strategies in distributing tickets is revealed.","author":[{"dropping-particle":"","family":"Madalozzo","given":"R.","non-dropping-particle":"","parse-names":false,"suffix":""},{"dropping-particle":"","family":"Villar","given":"R. B.","non-dropping-particle":"","parse-names":false,"suffix":""}],"container-title":"Journal of Sports Economics","id":"ITEM-2","issue":"6","issued":{"date-parts":[["2009"]]},"page":"639-650","title":"Brazilian Football: What Brings Fans to the Game?","type":"article-journal","volume":"10"},"uris":["http://www.mendeley.com/documents/?uuid=baa199ed-903b-4974-ba26-d5f642efff12"]}],"mendeley":{"formattedCitation":"(Kringstad et al., 2018; Madalozzo &amp; Villar, 2009)","plainTextFormattedCitation":"(Kringstad et al., 2018; Madalozzo &amp; Villar, 2009)","previouslyFormattedCitation":"(Kringstad et al., 2018; Madalozzo &amp; Villar, 2009)"},"properties":{"noteIndex":0},"schema":"https://github.com/citation-style-language/schema/raw/master/csl-citation.json"}</w:instrText>
      </w:r>
      <w:r w:rsidR="00B51B18">
        <w:fldChar w:fldCharType="separate"/>
      </w:r>
      <w:r w:rsidR="007906D8" w:rsidRPr="007906D8">
        <w:rPr>
          <w:noProof/>
        </w:rPr>
        <w:t>(Kringstad et al., 2018; Madalozzo &amp; Villar, 2009)</w:t>
      </w:r>
      <w:r w:rsidR="00B51B18">
        <w:fldChar w:fldCharType="end"/>
      </w:r>
      <w:r w:rsidR="00B51B18" w:rsidRPr="00E70F7B">
        <w:t>.</w:t>
      </w:r>
    </w:p>
    <w:p w14:paraId="28C8906A" w14:textId="45DF8DBD" w:rsidR="00B51B18" w:rsidRDefault="00B51B18" w:rsidP="00B51B18">
      <w:pPr>
        <w:ind w:firstLine="720"/>
      </w:pPr>
      <w:r>
        <w:t xml:space="preserve">Regarding sporting quality, both the </w:t>
      </w:r>
      <w:r w:rsidRPr="00E70F7B">
        <w:rPr>
          <w:i/>
        </w:rPr>
        <w:t>Home budget</w:t>
      </w:r>
      <w:r>
        <w:t xml:space="preserve"> </w:t>
      </w:r>
      <w:r w:rsidR="001A5FF4">
        <w:t xml:space="preserve">– </w:t>
      </w:r>
      <w:r w:rsidR="00C83834">
        <w:t>at the 5</w:t>
      </w:r>
      <w:r w:rsidR="001A5FF4">
        <w:t>%</w:t>
      </w:r>
      <w:r w:rsidR="00121298">
        <w:t xml:space="preserve"> </w:t>
      </w:r>
      <w:r w:rsidR="001A5FF4">
        <w:t>level</w:t>
      </w:r>
      <w:r w:rsidR="003B1818">
        <w:t xml:space="preserve"> </w:t>
      </w:r>
      <w:r w:rsidR="001A5FF4">
        <w:t xml:space="preserve">– </w:t>
      </w:r>
      <w:r>
        <w:t xml:space="preserve">and </w:t>
      </w:r>
      <w:r w:rsidRPr="00E70F7B">
        <w:rPr>
          <w:i/>
        </w:rPr>
        <w:t>Away budget</w:t>
      </w:r>
      <w:r>
        <w:t xml:space="preserve"> </w:t>
      </w:r>
      <w:r w:rsidR="001A5FF4">
        <w:t>– at the 1%</w:t>
      </w:r>
      <w:r w:rsidR="00121298">
        <w:t xml:space="preserve"> </w:t>
      </w:r>
      <w:r w:rsidR="001A5FF4">
        <w:t>level</w:t>
      </w:r>
      <w:r w:rsidR="00C83834">
        <w:t xml:space="preserve"> </w:t>
      </w:r>
      <w:r w:rsidR="001A5FF4">
        <w:t xml:space="preserve">– </w:t>
      </w:r>
      <w:r>
        <w:t xml:space="preserve">have a positive relationship </w:t>
      </w:r>
      <w:r w:rsidR="005F77AE">
        <w:t xml:space="preserve">to </w:t>
      </w:r>
      <w:r>
        <w:t xml:space="preserve">attendance, indicating that clubs with more expensive, and hence higher quality squads, attract </w:t>
      </w:r>
      <w:r w:rsidR="00B073C3">
        <w:t>more spectators</w:t>
      </w:r>
      <w:r>
        <w:t xml:space="preserve"> both at home and </w:t>
      </w:r>
      <w:r w:rsidR="00556A23">
        <w:t>away</w:t>
      </w:r>
      <w:r>
        <w:t xml:space="preserve">. This is </w:t>
      </w:r>
      <w:r w:rsidR="006B7593">
        <w:t>(</w:t>
      </w:r>
      <w:r>
        <w:t>partly</w:t>
      </w:r>
      <w:r w:rsidR="006B7593">
        <w:t>)</w:t>
      </w:r>
      <w:r>
        <w:t xml:space="preserve"> in accordance with the findings of Buraimo, Forrest and </w:t>
      </w:r>
      <w:r>
        <w:lastRenderedPageBreak/>
        <w:t xml:space="preserve">Simmons </w:t>
      </w:r>
      <w:r>
        <w:fldChar w:fldCharType="begin" w:fldLock="1"/>
      </w:r>
      <w:r w:rsidR="0036151D">
        <w:instrText>ADDIN CSL_CITATION {"citationItems":[{"id":"ITEM-1","itemData":{"DOI":"10.1057/palgrave.jors.2602549","author":[{"dropping-particle":"","family":"Buraimo","given":"B.","non-dropping-particle":"","parse-names":false,"suffix":""},{"dropping-particle":"","family":"Forrest","given":"D.","non-dropping-particle":"","parse-names":false,"suffix":""},{"dropping-particle":"","family":"Simmons","given":"R.","non-dropping-particle":"","parse-names":false,"suffix":""}],"container-title":"Journal of the Operational Research Society","id":"ITEM-1","issued":{"date-parts":[["2009"]]},"page":"147-155","title":"Insights for clubs from modelling attendance in football","type":"article-journal","volume":"60"},"label":"book","suppress-author":1,"uris":["http://www.mendeley.com/documents/?uuid=b7f1e080-7f27-4f93-bb03-da1386119589"]}],"mendeley":{"formattedCitation":"(2009)","plainTextFormattedCitation":"(2009)","previouslyFormattedCitation":"(2009)"},"properties":{"noteIndex":0},"schema":"https://github.com/citation-style-language/schema/raw/master/csl-citation.json"}</w:instrText>
      </w:r>
      <w:r>
        <w:fldChar w:fldCharType="separate"/>
      </w:r>
      <w:r w:rsidRPr="00072861">
        <w:rPr>
          <w:noProof/>
        </w:rPr>
        <w:t>(2009)</w:t>
      </w:r>
      <w:r>
        <w:fldChar w:fldCharType="end"/>
      </w:r>
      <w:r w:rsidR="00121298">
        <w:t>,</w:t>
      </w:r>
      <w:r w:rsidR="00556A23">
        <w:t xml:space="preserve"> who</w:t>
      </w:r>
      <w:r>
        <w:t xml:space="preserve"> include a variable for the home clubs</w:t>
      </w:r>
      <w:r w:rsidR="00556A23">
        <w:t>’</w:t>
      </w:r>
      <w:r>
        <w:t xml:space="preserve"> relative wage</w:t>
      </w:r>
      <w:r w:rsidR="00556A23">
        <w:t xml:space="preserve"> budget (but not the away clubs</w:t>
      </w:r>
      <w:r>
        <w:t xml:space="preserve">) and find positive effects. Buraimo </w:t>
      </w:r>
      <w:r>
        <w:fldChar w:fldCharType="begin" w:fldLock="1"/>
      </w:r>
      <w:r w:rsidR="0036151D">
        <w:instrText>ADDIN CSL_CITATION {"citationItems":[{"id":"ITEM-1","itemData":{"DOI":"https://doi.org/10.1002/mde.1421","author":[{"dropping-particle":"","family":"Buraimo","given":"B.","non-dropping-particle":"","parse-names":false,"suffix":""}],"container-title":"Managerial and Decision Economics","id":"ITEM-1","issued":{"date-parts":[["2008"]]},"page":"513-523","title":"Stadium Attendance and Television Audience Demand in English League Football","type":"article-journal","volume":"29"},"label":"book","suppress-author":1,"uris":["http://www.mendeley.com/documents/?uuid=01a19266-c1ef-47f3-8df5-6ff94b48d313"]}],"mendeley":{"formattedCitation":"(2008)","plainTextFormattedCitation":"(2008)","previouslyFormattedCitation":"(2008)"},"properties":{"noteIndex":0},"schema":"https://github.com/citation-style-language/schema/raw/master/csl-citation.json"}</w:instrText>
      </w:r>
      <w:r>
        <w:fldChar w:fldCharType="separate"/>
      </w:r>
      <w:r w:rsidRPr="00072861">
        <w:rPr>
          <w:noProof/>
        </w:rPr>
        <w:t>(2008)</w:t>
      </w:r>
      <w:r>
        <w:fldChar w:fldCharType="end"/>
      </w:r>
      <w:r>
        <w:t>, however, consider</w:t>
      </w:r>
      <w:r w:rsidR="00556A23">
        <w:t>s</w:t>
      </w:r>
      <w:r>
        <w:t xml:space="preserve"> the effect of both the home and away club</w:t>
      </w:r>
      <w:r w:rsidR="00556A23">
        <w:t>s</w:t>
      </w:r>
      <w:r>
        <w:t>, but only report significant results for the away club</w:t>
      </w:r>
      <w:r w:rsidR="00556A23">
        <w:t>’s</w:t>
      </w:r>
      <w:r>
        <w:t xml:space="preserve"> budget, arguing that fans grow accustomed to the home club</w:t>
      </w:r>
      <w:r w:rsidR="00556A23">
        <w:t>’</w:t>
      </w:r>
      <w:r>
        <w:t xml:space="preserve">s level of talent. </w:t>
      </w:r>
    </w:p>
    <w:p w14:paraId="53224235" w14:textId="379FB164" w:rsidR="00B00376" w:rsidRDefault="00B51B18" w:rsidP="00B51B18">
      <w:pPr>
        <w:ind w:firstLine="720"/>
      </w:pPr>
      <w:r>
        <w:t xml:space="preserve">Moreover, </w:t>
      </w:r>
      <w:r w:rsidR="00121298">
        <w:t xml:space="preserve">and </w:t>
      </w:r>
      <w:r>
        <w:t>in accordance with most literature</w:t>
      </w:r>
      <w:r w:rsidR="00556A23">
        <w:t>,</w:t>
      </w:r>
      <w:r>
        <w:t xml:space="preserve"> the sporting success of both teams </w:t>
      </w:r>
      <w:r w:rsidR="00556A23">
        <w:t>o</w:t>
      </w:r>
      <w:r>
        <w:t>n display are</w:t>
      </w:r>
      <w:r w:rsidR="001A5FF4">
        <w:t xml:space="preserve"> both significant at the 1%</w:t>
      </w:r>
      <w:r w:rsidR="00121298">
        <w:t xml:space="preserve"> </w:t>
      </w:r>
      <w:r w:rsidR="001A5FF4">
        <w:t>level</w:t>
      </w:r>
      <w:r>
        <w:t xml:space="preserve">, with </w:t>
      </w:r>
      <w:r w:rsidRPr="00E70F7B">
        <w:rPr>
          <w:i/>
        </w:rPr>
        <w:t>Position home</w:t>
      </w:r>
      <w:r w:rsidR="001A5FF4" w:rsidRPr="005E17B9">
        <w:rPr>
          <w:rStyle w:val="Fodnotehenvisning"/>
        </w:rPr>
        <w:footnoteReference w:id="14"/>
      </w:r>
      <w:r>
        <w:t xml:space="preserve"> being more important than </w:t>
      </w:r>
      <w:r w:rsidRPr="00E70F7B">
        <w:rPr>
          <w:i/>
        </w:rPr>
        <w:t>Position away</w:t>
      </w:r>
      <w:r>
        <w:t xml:space="preserve"> </w:t>
      </w:r>
      <w:r>
        <w:fldChar w:fldCharType="begin" w:fldLock="1"/>
      </w:r>
      <w:r w:rsidR="0036151D">
        <w:instrText>ADDIN CSL_CITATION {"citationItems":[{"id":"ITEM-1","itemData":{"author":[{"dropping-particle":"","family":"Buraimo","given":"B.","non-dropping-particle":"","parse-names":false,"suffix":""},{"dropping-particle":"","family":"Simmons","given":"R.","non-dropping-particle":"","parse-names":false,"suffix":""}],"container-title":"International Journal of Sport Finance","id":"ITEM-1","issue":"3","issued":{"date-parts":[["2008"]]},"page":"146-155","title":"Do Sports Fans Really Value Uncertainty of Outcome? Evidence from the English Premier League","type":"article-journal"},"uris":["http://www.mendeley.com/documents/?uuid=301a8fce-a5cc-4385-a7e5-29ef389fdf2d"]},{"id":"ITEM-2","itemData":{"DOI":"10.1080/16184742.2016.1276207","author":[{"dropping-particle":"","family":"Hogan","given":"V.","non-dropping-particle":"","parse-names":false,"suffix":""},{"dropping-particle":"","family":"Massey","given":"P.","non-dropping-particle":"","parse-names":false,"suffix":""},{"dropping-particle":"","family":"Massey","given":"S.","non-dropping-particle":"","parse-names":false,"suffix":""}],"container-title":"European Sport Management Quarterly","id":"ITEM-2","issue":"3","issued":{"date-parts":[["2017"]]},"page":"312-330","publisher":"Taylor &amp; Francis","title":"Analysing match attendance in the European Rugby Cup: Does uncertainty of outcome matter in a multinational tournament?","type":"article-journal","volume":"17"},"uris":["http://www.mendeley.com/documents/?uuid=7a5292b3-a515-4e6b-ae0e-bb17221ee972"]},{"id":"ITEM-3","itemData":{"DOI":"10.1080/00036846.2015.1023949","ISSN":"0003-6846","author":[{"dropping-particle":"","family":"Pawlowski","given":"T.","non-dropping-particle":"","parse-names":false,"suffix":""},{"dropping-particle":"","family":"Nalbantis","given":"G.","non-dropping-particle":"","parse-names":false,"suffix":""}],"container-title":"Applied Economics","id":"ITEM-3","issue":"38","issued":{"date-parts":[["2015"]]},"page":"4128-4139","publisher":"Routledge","title":"Competition format, championship uncertainty and stadium attendance in European football – a small league perspective","type":"article-journal","volume":"47"},"uris":["http://www.mendeley.com/documents/?uuid=9a95d4ed-d432-499c-8164-b4a313e8f104"]}],"mendeley":{"formattedCitation":"(Buraimo &amp; Simmons, 2008; Hogan et al., 2017; Pawlowski &amp; Nalbantis, 2015)","plainTextFormattedCitation":"(Buraimo &amp; Simmons, 2008; Hogan et al., 2017; Pawlowski &amp; Nalbantis, 2015)","previouslyFormattedCitation":"(Buraimo &amp; Simmons, 2008; Hogan et al., 2017; Pawlowski &amp; Nalbantis, 2015)"},"properties":{"noteIndex":0},"schema":"https://github.com/citation-style-language/schema/raw/master/csl-citation.json"}</w:instrText>
      </w:r>
      <w:r>
        <w:fldChar w:fldCharType="separate"/>
      </w:r>
      <w:r w:rsidRPr="00B7494E">
        <w:rPr>
          <w:noProof/>
          <w:lang w:val="en-US"/>
        </w:rPr>
        <w:t>(Buraimo &amp; Simmons, 2008; Hogan et al., 2017; Pawlowski &amp; Nalbantis, 2015)</w:t>
      </w:r>
      <w:r>
        <w:fldChar w:fldCharType="end"/>
      </w:r>
      <w:r w:rsidRPr="00B7494E">
        <w:rPr>
          <w:lang w:val="en-US"/>
        </w:rPr>
        <w:t>.</w:t>
      </w:r>
      <w:r w:rsidR="00121298" w:rsidRPr="00B7494E">
        <w:rPr>
          <w:lang w:val="en-US"/>
        </w:rPr>
        <w:t xml:space="preserve"> </w:t>
      </w:r>
      <w:r w:rsidRPr="0055228B">
        <w:rPr>
          <w:lang w:val="en-US"/>
        </w:rPr>
        <w:t>Like</w:t>
      </w:r>
      <w:r w:rsidR="0055228B">
        <w:rPr>
          <w:lang w:val="en-US"/>
        </w:rPr>
        <w:t xml:space="preserve"> </w:t>
      </w:r>
      <w:r w:rsidRPr="0055228B">
        <w:rPr>
          <w:lang w:val="en-US"/>
        </w:rPr>
        <w:t xml:space="preserve">Kringstad et al. </w:t>
      </w:r>
      <w:r>
        <w:fldChar w:fldCharType="begin" w:fldLock="1"/>
      </w:r>
      <w:r w:rsidR="002D1532">
        <w:rPr>
          <w:lang w:val="en-US"/>
        </w:rPr>
        <w:instrText>ADDIN CSL_CITATION {"citationItems":[{"id":"ITEM-1","itemData":{"DOI":"10.1108/SBM-11-2016-0071","author":[{"dropping-particle":"","family":"Kringstad","given":"M.","non-dropping-particle":"","parse-names":false,"suffix":""},{"dropping-particle":"","family":"Solberg","given":"H.A.","non-dropping-particle":"","parse-names":false,"suffix":""},{"dropping-particle":"","family":"Jakobsen","given":"T.G.","non-dropping-particle":"","parse-names":false,"suffix":""}],"container-title":"Sport, Business and Management: an International Journal","id":"ITEM-1","issue":"1","issued":{"date-parts":[["2018"]]},"page":"67-81","title":"Does Live Broadcasting Reduce Stadium Attendance? The Case of Norwegian Football","type":"article-journal","volume":"8"},"label":"book","suppress-author":1,"uris":["http://www.mendeley.com/documents/?uuid=b048a109-bf55-4495-a1e6-b4770f5b7b64"]}],"mendeley":{"formattedCitation":"(2018)","plainTextFormattedCitation":"(2018)","previouslyFormattedCitation":"(2018)"},"properties":{"noteIndex":0},"schema":"https://github.com/citation-style-language/schema/raw/master/csl-citation.json"}</w:instrText>
      </w:r>
      <w:r>
        <w:fldChar w:fldCharType="separate"/>
      </w:r>
      <w:r w:rsidR="007906D8" w:rsidRPr="007906D8">
        <w:rPr>
          <w:noProof/>
        </w:rPr>
        <w:t>(2018)</w:t>
      </w:r>
      <w:r>
        <w:fldChar w:fldCharType="end"/>
      </w:r>
      <w:r w:rsidR="004C520D">
        <w:t xml:space="preserve"> </w:t>
      </w:r>
      <w:r w:rsidR="00E42241">
        <w:t>–</w:t>
      </w:r>
      <w:r>
        <w:t xml:space="preserve"> although using a different approach</w:t>
      </w:r>
      <w:r w:rsidR="00E42241">
        <w:t xml:space="preserve"> –</w:t>
      </w:r>
      <w:r>
        <w:t xml:space="preserve"> we find no evidence that Danish football fans are concerned with uncertainty of outcome at the match level</w:t>
      </w:r>
      <w:r w:rsidR="00B00376">
        <w:t xml:space="preserve"> in our preferred models</w:t>
      </w:r>
      <w:r>
        <w:t xml:space="preserve">, as we find both </w:t>
      </w:r>
      <w:r w:rsidRPr="008A071E">
        <w:rPr>
          <w:i/>
        </w:rPr>
        <w:t>P</w:t>
      </w:r>
      <w:r w:rsidRPr="00A5622A">
        <w:rPr>
          <w:i/>
        </w:rPr>
        <w:t>robability home win</w:t>
      </w:r>
      <w:r>
        <w:t xml:space="preserve"> and its squared to be non-significant. </w:t>
      </w:r>
      <w:r w:rsidR="00DD7B53">
        <w:t xml:space="preserve">Yet, in the log-log specifications (appendix, table 1) both the linear and squared term come out as significant with unexpected positive signs, indicating that the relationship to demand is increasing at an increasing rate. </w:t>
      </w:r>
    </w:p>
    <w:p w14:paraId="5607173E" w14:textId="6CA95DCF" w:rsidR="00B51B18" w:rsidRDefault="00B51B18" w:rsidP="00B51B18">
      <w:pPr>
        <w:ind w:firstLine="720"/>
      </w:pPr>
      <w:r>
        <w:t xml:space="preserve">Further, </w:t>
      </w:r>
      <w:r w:rsidRPr="00E70F7B">
        <w:rPr>
          <w:i/>
        </w:rPr>
        <w:t>Distance</w:t>
      </w:r>
      <w:r>
        <w:t xml:space="preserve"> between the home and away arena</w:t>
      </w:r>
      <w:r w:rsidR="00556A23">
        <w:t>s</w:t>
      </w:r>
      <w:r>
        <w:t xml:space="preserve"> </w:t>
      </w:r>
      <w:r w:rsidR="00894870">
        <w:t xml:space="preserve">only </w:t>
      </w:r>
      <w:r>
        <w:t>has a negative effect on attendance at the 10%</w:t>
      </w:r>
      <w:r w:rsidR="00121298">
        <w:t xml:space="preserve"> </w:t>
      </w:r>
      <w:r>
        <w:t>level</w:t>
      </w:r>
      <w:r w:rsidR="006405CD">
        <w:t xml:space="preserve"> in </w:t>
      </w:r>
      <w:r w:rsidR="000100AB">
        <w:t>Model 1 and 2</w:t>
      </w:r>
      <w:r>
        <w:t>, indicating that higher travelling cost</w:t>
      </w:r>
      <w:r w:rsidR="00121298">
        <w:t>s</w:t>
      </w:r>
      <w:r>
        <w:t xml:space="preserve"> for away fans </w:t>
      </w:r>
      <w:r w:rsidR="00121298">
        <w:t xml:space="preserve">result </w:t>
      </w:r>
      <w:r>
        <w:t>in fewer spectators.</w:t>
      </w:r>
      <w:r w:rsidR="004C520D">
        <w:t xml:space="preserve"> </w:t>
      </w:r>
      <w:r w:rsidR="000100AB">
        <w:t>The variable is, however, non-significant in Model 3</w:t>
      </w:r>
      <w:r w:rsidR="00DD7B53">
        <w:rPr>
          <w:rStyle w:val="Fodnotehenvisning"/>
        </w:rPr>
        <w:footnoteReference w:id="15"/>
      </w:r>
      <w:r w:rsidR="000100AB">
        <w:t xml:space="preserve">, but with a </w:t>
      </w:r>
      <w:r w:rsidR="000100AB" w:rsidRPr="00A15401">
        <w:rPr>
          <w:i/>
        </w:rPr>
        <w:t>p</w:t>
      </w:r>
      <w:r w:rsidR="000100AB">
        <w:t>-value of 0</w:t>
      </w:r>
      <w:r w:rsidR="00244736">
        <w:t>.</w:t>
      </w:r>
      <w:r w:rsidR="000100AB">
        <w:t>112.</w:t>
      </w:r>
    </w:p>
    <w:p w14:paraId="69139876" w14:textId="61A5C2A6" w:rsidR="00B51B18" w:rsidRDefault="00FB1826" w:rsidP="00B51B18">
      <w:pPr>
        <w:ind w:firstLine="720"/>
      </w:pPr>
      <w:r w:rsidRPr="00E42241">
        <w:rPr>
          <w:lang w:val="nb-NO"/>
        </w:rPr>
        <w:t>C</w:t>
      </w:r>
      <w:r w:rsidR="00E42241">
        <w:rPr>
          <w:lang w:val="nb-NO"/>
        </w:rPr>
        <w:t>ontrary to</w:t>
      </w:r>
      <w:r w:rsidR="00B51B18" w:rsidRPr="00E42241">
        <w:rPr>
          <w:lang w:val="nb-NO"/>
        </w:rPr>
        <w:t xml:space="preserve"> Kringstad et al. </w:t>
      </w:r>
      <w:r w:rsidR="00582FD9">
        <w:rPr>
          <w:lang w:val="en-US"/>
        </w:rPr>
        <w:fldChar w:fldCharType="begin" w:fldLock="1"/>
      </w:r>
      <w:r w:rsidR="002D1532">
        <w:rPr>
          <w:lang w:val="nb-NO"/>
        </w:rPr>
        <w:instrText>ADDIN CSL_CITATION {"citationItems":[{"id":"ITEM-1","itemData":{"DOI":"10.1108/SBM-11-2016-0071","author":[{"dropping-particle":"","family":"Kringstad","given":"M.","non-dropping-particle":"","parse-names":false,"suffix":""},{"dropping-particle":"","family":"Solberg","given":"H.A.","non-dropping-particle":"","parse-names":false,"suffix":""},{"dropping-particle":"","family":"Jakobsen","given":"T.G.","non-dropping-particle":"","parse-names":false,"suffix":""}],"container-title":"Sport, Business and Management: an International Journal","id":"ITEM-1","issue":"1","issued":{"date-parts":[["2018"]]},"page":"67-81","title":"Does Live Broadcasting Reduce Stadium Attendance? The Case of Norwegian Football","type":"article-journal","volume":"8"},"label":"book","suppress-author":1,"uris":["http://www.mendeley.com/documents/?uuid=b048a109-bf55-4495-a1e6-b4770f5b7b64"]}],"mendeley":{"formattedCitation":"(2018)","plainTextFormattedCitation":"(2018)","previouslyFormattedCitation":"(2018)"},"properties":{"noteIndex":0},"schema":"https://github.com/citation-style-language/schema/raw/master/csl-citation.json"}</w:instrText>
      </w:r>
      <w:r w:rsidR="00582FD9">
        <w:rPr>
          <w:lang w:val="en-US"/>
        </w:rPr>
        <w:fldChar w:fldCharType="separate"/>
      </w:r>
      <w:r w:rsidR="007906D8" w:rsidRPr="00B7494E">
        <w:rPr>
          <w:noProof/>
          <w:lang w:val="en-US"/>
        </w:rPr>
        <w:t>(2018)</w:t>
      </w:r>
      <w:r w:rsidR="00582FD9">
        <w:rPr>
          <w:lang w:val="en-US"/>
        </w:rPr>
        <w:fldChar w:fldCharType="end"/>
      </w:r>
      <w:r w:rsidR="00582FD9" w:rsidRPr="00B7494E">
        <w:rPr>
          <w:lang w:val="en-US"/>
        </w:rPr>
        <w:t xml:space="preserve"> </w:t>
      </w:r>
      <w:r w:rsidR="00B51B18" w:rsidRPr="00B7494E">
        <w:rPr>
          <w:lang w:val="en-US"/>
        </w:rPr>
        <w:t xml:space="preserve">and Feddersen et al. </w:t>
      </w:r>
      <w:r w:rsidR="00B51B18">
        <w:fldChar w:fldCharType="begin" w:fldLock="1"/>
      </w:r>
      <w:r w:rsidR="0036151D" w:rsidRPr="00B7494E">
        <w:rPr>
          <w:lang w:val="en-US"/>
        </w:rPr>
        <w:instrText>ADDIN CSL_CITATION {"citationItems":[{"id":"ITEM-1","itemData":{"author":[{"dropping-particle":"","family":"Feddersen","given":"A.","non-dropping-particle":"","parse-names":false,"suffix":""},{"dropping-particle":"","family":"Maennig","given":"W.","non-dropping-particle":"","parse-names":false,"suffix":""},{"dropping-particle":"","family":"Borcherding","given":"M.","non-dropping-particle":"","parse-names":false,"suffix":""}],"container-title":"International Journal of Sport Finance","id":"ITEM-1","issue":"1","issued":{"date-parts":[["2006"]]},"page":"174-188","title":"The Novelty Effect of New Soccer Stadia: The Case of Germany","type":"article-journal"},"label":"book","suppress-author":1,"uris":["http://www.mendeley.com/documents/?uuid=397f02db-130d-436b-9275-94bb74668a2d"]}],"mendeley":{"formattedCitation":"(2006)","plainTextFormattedCitation":"(2006)","previouslyFormattedCitation":"(2006)"},"properties":{"noteIndex":0},"schema":"https://github.com/citation-style-language/schema/raw/master/csl-citation.json"}</w:instrText>
      </w:r>
      <w:r w:rsidR="00B51B18">
        <w:fldChar w:fldCharType="separate"/>
      </w:r>
      <w:r w:rsidR="00B51B18" w:rsidRPr="00023A4A">
        <w:rPr>
          <w:noProof/>
        </w:rPr>
        <w:t>(2006)</w:t>
      </w:r>
      <w:r w:rsidR="00B51B18">
        <w:fldChar w:fldCharType="end"/>
      </w:r>
      <w:r w:rsidR="00B51B18">
        <w:t xml:space="preserve">, we find no evidence that a </w:t>
      </w:r>
      <w:r w:rsidR="00B51B18" w:rsidRPr="00E70F7B">
        <w:rPr>
          <w:i/>
        </w:rPr>
        <w:t>New or reconstructed arena</w:t>
      </w:r>
      <w:r w:rsidR="00B51B18">
        <w:t xml:space="preserve"> built or rebuilt within the last five years has a significant effect on attendance demand.</w:t>
      </w:r>
      <w:r>
        <w:t xml:space="preserve"> This is </w:t>
      </w:r>
      <w:r w:rsidR="003F6A7E">
        <w:t>quite</w:t>
      </w:r>
      <w:r w:rsidR="00A2651C">
        <w:t xml:space="preserve"> a</w:t>
      </w:r>
      <w:r w:rsidR="00700D15">
        <w:t xml:space="preserve"> </w:t>
      </w:r>
      <w:r w:rsidR="003F6A7E">
        <w:t>controversial</w:t>
      </w:r>
      <w:r w:rsidR="00A2651C">
        <w:t xml:space="preserve"> finding</w:t>
      </w:r>
      <w:r w:rsidR="005326B4">
        <w:t xml:space="preserve">, </w:t>
      </w:r>
      <w:r w:rsidR="00A2651C">
        <w:t>which</w:t>
      </w:r>
      <w:r>
        <w:t xml:space="preserve"> </w:t>
      </w:r>
      <w:r w:rsidR="003F6A7E">
        <w:t>suggests that invest</w:t>
      </w:r>
      <w:r w:rsidR="00A2651C">
        <w:t>ing</w:t>
      </w:r>
      <w:r w:rsidR="003F6A7E">
        <w:t xml:space="preserve"> in facilities is no</w:t>
      </w:r>
      <w:r w:rsidR="00A2651C">
        <w:t>t a</w:t>
      </w:r>
      <w:r w:rsidR="003F6A7E">
        <w:t xml:space="preserve"> quick</w:t>
      </w:r>
      <w:r w:rsidR="00A2651C">
        <w:t>-</w:t>
      </w:r>
      <w:r w:rsidR="003F6A7E">
        <w:t>fix solution to increas</w:t>
      </w:r>
      <w:r w:rsidR="003E6B86">
        <w:t>ing</w:t>
      </w:r>
      <w:r w:rsidR="003F6A7E">
        <w:t xml:space="preserve"> </w:t>
      </w:r>
      <w:r w:rsidR="00596610">
        <w:t xml:space="preserve">spectator </w:t>
      </w:r>
      <w:r w:rsidR="003F6A7E">
        <w:lastRenderedPageBreak/>
        <w:t xml:space="preserve">demand, and that investments in facilities should be considered carefully and only as a part of a broader strategy. </w:t>
      </w:r>
      <w:r w:rsidR="00B51B18">
        <w:t xml:space="preserve"> </w:t>
      </w:r>
    </w:p>
    <w:p w14:paraId="2D01F2EC" w14:textId="10887ACA" w:rsidR="0028045A" w:rsidRDefault="00FB1826" w:rsidP="00B51B18">
      <w:pPr>
        <w:ind w:firstLine="720"/>
      </w:pPr>
      <w:r>
        <w:t>M</w:t>
      </w:r>
      <w:r w:rsidR="00B51B18">
        <w:t xml:space="preserve">atches </w:t>
      </w:r>
      <w:r w:rsidR="005240EC">
        <w:t xml:space="preserve">between </w:t>
      </w:r>
      <w:r w:rsidR="00B51B18">
        <w:t xml:space="preserve">teams </w:t>
      </w:r>
      <w:r w:rsidR="005240EC">
        <w:t>located with</w:t>
      </w:r>
      <w:r w:rsidR="00B51B18">
        <w:t xml:space="preserve">in </w:t>
      </w:r>
      <w:r w:rsidR="005240EC">
        <w:t>close</w:t>
      </w:r>
      <w:r w:rsidR="000100AB">
        <w:t xml:space="preserve"> </w:t>
      </w:r>
      <w:r w:rsidR="003E6B86">
        <w:t>proximity</w:t>
      </w:r>
      <w:r w:rsidR="00B51B18">
        <w:t xml:space="preserve"> </w:t>
      </w:r>
      <w:r w:rsidR="005240EC">
        <w:t xml:space="preserve">of each other </w:t>
      </w:r>
      <w:r w:rsidR="003F6A7E">
        <w:t xml:space="preserve">unsurprisingly </w:t>
      </w:r>
      <w:r w:rsidR="00B51B18">
        <w:t>enjoy</w:t>
      </w:r>
      <w:r w:rsidR="002D3F9E">
        <w:t xml:space="preserve"> </w:t>
      </w:r>
      <w:r w:rsidR="005240EC">
        <w:t xml:space="preserve">a </w:t>
      </w:r>
      <w:r w:rsidR="00B51B18">
        <w:t>higher attendance</w:t>
      </w:r>
      <w:r w:rsidR="00BF4460">
        <w:t xml:space="preserve"> </w:t>
      </w:r>
      <w:r w:rsidR="00BF4460">
        <w:rPr>
          <w:i/>
        </w:rPr>
        <w:t>(Derby)</w:t>
      </w:r>
      <w:r w:rsidR="00B51B18">
        <w:t xml:space="preserve">, </w:t>
      </w:r>
      <w:r>
        <w:t>with t</w:t>
      </w:r>
      <w:r w:rsidR="00B51B18">
        <w:t>h</w:t>
      </w:r>
      <w:r w:rsidR="003E6B86">
        <w:t>is</w:t>
      </w:r>
      <w:r w:rsidR="00B51B18">
        <w:t xml:space="preserve"> variable </w:t>
      </w:r>
      <w:r>
        <w:t xml:space="preserve">being </w:t>
      </w:r>
      <w:r w:rsidR="00B51B18">
        <w:t>significant at the 1%</w:t>
      </w:r>
      <w:r w:rsidR="005240EC">
        <w:t xml:space="preserve"> </w:t>
      </w:r>
      <w:r w:rsidR="00B51B18">
        <w:t>level</w:t>
      </w:r>
      <w:r>
        <w:t xml:space="preserve">. Further, it </w:t>
      </w:r>
      <w:r w:rsidR="00151FE3">
        <w:t>appears that</w:t>
      </w:r>
      <w:r>
        <w:t xml:space="preserve"> demand is </w:t>
      </w:r>
      <w:r w:rsidR="00151FE3">
        <w:t>significantly higher</w:t>
      </w:r>
      <w:r w:rsidR="00B51B18">
        <w:t xml:space="preserve"> </w:t>
      </w:r>
      <w:r w:rsidR="006405CD">
        <w:t>(1%</w:t>
      </w:r>
      <w:r w:rsidR="005240EC">
        <w:t xml:space="preserve"> </w:t>
      </w:r>
      <w:r w:rsidR="006405CD">
        <w:t xml:space="preserve">level) </w:t>
      </w:r>
      <w:r w:rsidR="00B51B18">
        <w:t xml:space="preserve">when the away club is </w:t>
      </w:r>
      <w:r w:rsidR="00B51B18" w:rsidRPr="00E70F7B">
        <w:rPr>
          <w:i/>
        </w:rPr>
        <w:t>Brøndby IF</w:t>
      </w:r>
      <w:r w:rsidR="00B51B18">
        <w:t xml:space="preserve"> or </w:t>
      </w:r>
      <w:r w:rsidR="00B51B18" w:rsidRPr="00E70F7B">
        <w:rPr>
          <w:i/>
        </w:rPr>
        <w:t>FC København</w:t>
      </w:r>
      <w:r w:rsidR="00151FE3">
        <w:t>, which is c</w:t>
      </w:r>
      <w:r w:rsidR="003F6A7E">
        <w:t xml:space="preserve">onsistent </w:t>
      </w:r>
      <w:r w:rsidR="00151FE3">
        <w:t xml:space="preserve">with </w:t>
      </w:r>
      <w:r w:rsidR="0028045A">
        <w:t xml:space="preserve">existing research </w:t>
      </w:r>
      <w:r w:rsidR="00151FE3">
        <w:fldChar w:fldCharType="begin" w:fldLock="1"/>
      </w:r>
      <w:r w:rsidR="002D1532">
        <w:instrText>ADDIN CSL_CITATION {"citationItems":[{"id":"ITEM-1","itemData":{"DOI":"10.1016/j.jeconbus.2008.10.002","author":[{"dropping-particle":"","family":"Buraimo","given":"B.","non-dropping-particle":"","parse-names":false,"suffix":""},{"dropping-particle":"","family":"Simmons","given":"R.","non-dropping-particle":"","parse-names":false,"suffix":""}],"container-title":"Journal of Economics and Business","id":"ITEM-1","issued":{"date-parts":[["2009"]]},"page":"326-338","title":"A tale of Two Audiences: Spectators, Television Viewers and Outcome Uncertainty in Spanish football","type":"article-journal","volume":"61"},"uris":["http://www.mendeley.com/documents/?uuid=654a2662-de2d-4e1e-b929-3f659a75dfa8"]},{"id":"ITEM-2","itemData":{"DOI":"10.1108/SBM-11-2016-0071","author":[{"dropping-particle":"","family":"Kringstad","given":"M.","non-dropping-particle":"","parse-names":false,"suffix":""},{"dropping-particle":"","family":"Solberg","given":"H.A.","non-dropping-particle":"","parse-names":false,"suffix":""},{"dropping-particle":"","family":"Jakobsen","given":"T.G.","non-dropping-particle":"","parse-names":false,"suffix":""}],"container-title":"Sport, Business and Management: an International Journal","id":"ITEM-2","issue":"1","issued":{"date-parts":[["2018"]]},"page":"67-81","title":"Does Live Broadcasting Reduce Stadium Attendance? The Case of Norwegian Football","type":"article-journal","volume":"8"},"uris":["http://www.mendeley.com/documents/?uuid=b048a109-bf55-4495-a1e6-b4770f5b7b64"]}],"mendeley":{"formattedCitation":"(Buraimo &amp; Simmons, 2009; Kringstad et al., 2018)","plainTextFormattedCitation":"(Buraimo &amp; Simmons, 2009; Kringstad et al., 2018)","previouslyFormattedCitation":"(Buraimo &amp; Simmons, 2009; Kringstad et al., 2018)"},"properties":{"noteIndex":0},"schema":"https://github.com/citation-style-language/schema/raw/master/csl-citation.json"}</w:instrText>
      </w:r>
      <w:r w:rsidR="00151FE3">
        <w:fldChar w:fldCharType="separate"/>
      </w:r>
      <w:r w:rsidR="007906D8" w:rsidRPr="007906D8">
        <w:rPr>
          <w:noProof/>
        </w:rPr>
        <w:t>(Buraimo &amp; Simmons, 2009; Kringstad et al., 2018)</w:t>
      </w:r>
      <w:r w:rsidR="00151FE3">
        <w:fldChar w:fldCharType="end"/>
      </w:r>
      <w:r w:rsidR="0028045A">
        <w:t>, and underscore</w:t>
      </w:r>
      <w:r w:rsidR="003E6B86">
        <w:t>s</w:t>
      </w:r>
      <w:r w:rsidR="0028045A">
        <w:t xml:space="preserve"> how rivalr</w:t>
      </w:r>
      <w:r w:rsidR="00151FE3">
        <w:t>ies and historical</w:t>
      </w:r>
      <w:r w:rsidR="003E6B86">
        <w:t>ly</w:t>
      </w:r>
      <w:r w:rsidR="00151FE3">
        <w:t xml:space="preserve"> successful clubs </w:t>
      </w:r>
      <w:r w:rsidR="005240EC">
        <w:t>attract</w:t>
      </w:r>
      <w:r w:rsidR="00151FE3">
        <w:t xml:space="preserve"> </w:t>
      </w:r>
      <w:r w:rsidR="005240EC">
        <w:t>more spectators</w:t>
      </w:r>
      <w:r w:rsidR="0028045A">
        <w:t xml:space="preserve">. </w:t>
      </w:r>
    </w:p>
    <w:p w14:paraId="4D6352F1" w14:textId="77777777" w:rsidR="00E82742" w:rsidRDefault="00E82742">
      <w:pPr>
        <w:spacing w:line="240" w:lineRule="auto"/>
        <w:jc w:val="left"/>
        <w:rPr>
          <w:rFonts w:cs="Arial"/>
          <w:b/>
          <w:bCs/>
          <w:smallCaps/>
          <w:kern w:val="32"/>
          <w:sz w:val="28"/>
          <w:szCs w:val="32"/>
        </w:rPr>
      </w:pPr>
      <w:r>
        <w:br w:type="page"/>
      </w:r>
    </w:p>
    <w:p w14:paraId="60B2C744" w14:textId="1A5F1989" w:rsidR="00B51B18" w:rsidRPr="00706DB6" w:rsidRDefault="0099146F" w:rsidP="0099146F">
      <w:pPr>
        <w:pStyle w:val="Overskrift1"/>
      </w:pPr>
      <w:r>
        <w:lastRenderedPageBreak/>
        <w:t>Conclusion</w:t>
      </w:r>
      <w:r w:rsidR="0028045A">
        <w:t>, Implications</w:t>
      </w:r>
      <w:r w:rsidR="005E249A">
        <w:t xml:space="preserve"> </w:t>
      </w:r>
      <w:r>
        <w:t>and future research</w:t>
      </w:r>
    </w:p>
    <w:p w14:paraId="1150445B" w14:textId="5107CA53" w:rsidR="00AB72CA" w:rsidRDefault="00657C22" w:rsidP="00B51B18">
      <w:r>
        <w:t>In this paper, we have</w:t>
      </w:r>
      <w:r w:rsidR="000F61F9">
        <w:t xml:space="preserve"> focused </w:t>
      </w:r>
      <w:r w:rsidR="005326B4">
        <w:t xml:space="preserve">on </w:t>
      </w:r>
      <w:r w:rsidR="000F61F9">
        <w:t>on</w:t>
      </w:r>
      <w:r w:rsidR="002D3F9E">
        <w:t xml:space="preserve">e of </w:t>
      </w:r>
      <w:r w:rsidR="001C040C">
        <w:t xml:space="preserve">Europe’s </w:t>
      </w:r>
      <w:r w:rsidR="000F61F9">
        <w:t>small</w:t>
      </w:r>
      <w:r w:rsidR="00151FE3">
        <w:t>er</w:t>
      </w:r>
      <w:r w:rsidR="000F61F9">
        <w:t xml:space="preserve"> football league</w:t>
      </w:r>
      <w:r w:rsidR="002D3F9E">
        <w:t>s</w:t>
      </w:r>
      <w:r w:rsidR="005326B4">
        <w:t>,</w:t>
      </w:r>
      <w:r w:rsidR="000F61F9">
        <w:t xml:space="preserve"> </w:t>
      </w:r>
      <w:r w:rsidR="001C040C">
        <w:t xml:space="preserve">in Denmark, </w:t>
      </w:r>
      <w:r w:rsidR="000F61F9">
        <w:t>and test</w:t>
      </w:r>
      <w:r w:rsidR="00AA175F">
        <w:t>ed</w:t>
      </w:r>
      <w:r w:rsidR="000F61F9">
        <w:t xml:space="preserve"> whether </w:t>
      </w:r>
      <w:r w:rsidR="00151FE3">
        <w:t xml:space="preserve">broadcasts from </w:t>
      </w:r>
      <w:r w:rsidR="001C040C">
        <w:t>foreign elite</w:t>
      </w:r>
      <w:r w:rsidR="00582FD9">
        <w:t xml:space="preserve"> leagues </w:t>
      </w:r>
      <w:r w:rsidR="001C040C">
        <w:t>are a threat to</w:t>
      </w:r>
      <w:r w:rsidR="00582FD9">
        <w:t xml:space="preserve"> </w:t>
      </w:r>
      <w:r w:rsidR="001C040C">
        <w:t xml:space="preserve">local match </w:t>
      </w:r>
      <w:r w:rsidR="00582FD9">
        <w:t>attendance</w:t>
      </w:r>
      <w:r w:rsidR="000F61F9">
        <w:t xml:space="preserve">. </w:t>
      </w:r>
      <w:r w:rsidR="000C292B">
        <w:t>E</w:t>
      </w:r>
      <w:r w:rsidR="000F61F9">
        <w:t xml:space="preserve">vidence </w:t>
      </w:r>
      <w:r w:rsidR="000C292B">
        <w:t xml:space="preserve">from other leagues </w:t>
      </w:r>
      <w:r w:rsidR="000F61F9">
        <w:t>suggest</w:t>
      </w:r>
      <w:r w:rsidR="000C292B">
        <w:t>s</w:t>
      </w:r>
      <w:r w:rsidR="000F61F9">
        <w:t xml:space="preserve"> that </w:t>
      </w:r>
      <w:r w:rsidR="000C292B">
        <w:t>a substitution effect exist</w:t>
      </w:r>
      <w:r w:rsidR="00007EA9">
        <w:t>s</w:t>
      </w:r>
      <w:r w:rsidR="006D04CE">
        <w:t xml:space="preserve">, which </w:t>
      </w:r>
      <w:r w:rsidR="001C040C">
        <w:t>indicates</w:t>
      </w:r>
      <w:r w:rsidR="006D04CE">
        <w:t xml:space="preserve"> potential</w:t>
      </w:r>
      <w:r w:rsidR="001C040C">
        <w:t xml:space="preserve"> </w:t>
      </w:r>
      <w:r w:rsidR="006D04CE">
        <w:t>competiti</w:t>
      </w:r>
      <w:r w:rsidR="001C040C">
        <w:t>on</w:t>
      </w:r>
      <w:r w:rsidR="006D04CE">
        <w:t xml:space="preserve"> from </w:t>
      </w:r>
      <w:r w:rsidR="001C040C">
        <w:t xml:space="preserve">international football </w:t>
      </w:r>
      <w:r w:rsidR="006D04CE">
        <w:t>imports</w:t>
      </w:r>
      <w:r w:rsidR="000F61F9">
        <w:t xml:space="preserve">. </w:t>
      </w:r>
    </w:p>
    <w:p w14:paraId="431B3237" w14:textId="7C96F6CA" w:rsidR="00700D15" w:rsidRDefault="000F61F9" w:rsidP="00AB72CA">
      <w:pPr>
        <w:ind w:firstLine="720"/>
      </w:pPr>
      <w:r>
        <w:t xml:space="preserve">The findings from </w:t>
      </w:r>
      <w:r w:rsidR="0064611A">
        <w:t>the</w:t>
      </w:r>
      <w:r w:rsidR="00E6369B">
        <w:t xml:space="preserve"> study</w:t>
      </w:r>
      <w:r>
        <w:t>,</w:t>
      </w:r>
      <w:r w:rsidR="000C292B">
        <w:t xml:space="preserve"> however,</w:t>
      </w:r>
      <w:r>
        <w:t xml:space="preserve"> do</w:t>
      </w:r>
      <w:r w:rsidR="007444C4">
        <w:t xml:space="preserve"> </w:t>
      </w:r>
      <w:r>
        <w:t xml:space="preserve">not support </w:t>
      </w:r>
      <w:r w:rsidR="000C292B">
        <w:t xml:space="preserve">the existence of such a substitution effect </w:t>
      </w:r>
      <w:r w:rsidR="00954441">
        <w:t xml:space="preserve">in Danish football </w:t>
      </w:r>
      <w:r w:rsidR="000C292B">
        <w:t xml:space="preserve">when </w:t>
      </w:r>
      <w:r w:rsidR="00954441">
        <w:t xml:space="preserve">performing relevant modelling and </w:t>
      </w:r>
      <w:r w:rsidR="000C292B">
        <w:t xml:space="preserve">taking all matches </w:t>
      </w:r>
      <w:r w:rsidR="00954441">
        <w:t xml:space="preserve">and relevant controls </w:t>
      </w:r>
      <w:r w:rsidR="000C292B">
        <w:t>into consideration</w:t>
      </w:r>
      <w:r>
        <w:t xml:space="preserve">. </w:t>
      </w:r>
      <w:r w:rsidR="0003166A">
        <w:t xml:space="preserve">This is an interesting finding, </w:t>
      </w:r>
      <w:r w:rsidR="00954441">
        <w:t xml:space="preserve">and </w:t>
      </w:r>
      <w:r w:rsidR="0003166A">
        <w:t xml:space="preserve">a positive message to </w:t>
      </w:r>
      <w:r w:rsidR="00151FE3">
        <w:t>Danish league</w:t>
      </w:r>
      <w:r w:rsidR="0003166A">
        <w:t xml:space="preserve"> managers and stakeholders interested in obtaining </w:t>
      </w:r>
      <w:r w:rsidR="00151FE3">
        <w:t>a high level of</w:t>
      </w:r>
      <w:r w:rsidR="0003166A">
        <w:t xml:space="preserve"> attractiveness </w:t>
      </w:r>
      <w:r w:rsidR="0028045A">
        <w:t>and</w:t>
      </w:r>
      <w:r w:rsidR="00151FE3">
        <w:t xml:space="preserve"> hence a</w:t>
      </w:r>
      <w:r w:rsidR="0028045A">
        <w:t xml:space="preserve"> </w:t>
      </w:r>
      <w:r w:rsidR="0003166A">
        <w:t>high spectator demand</w:t>
      </w:r>
      <w:r w:rsidR="00954441">
        <w:t xml:space="preserve">. </w:t>
      </w:r>
    </w:p>
    <w:p w14:paraId="2F2E781F" w14:textId="456D63F0" w:rsidR="00093C9A" w:rsidRDefault="00954441" w:rsidP="00093C9A">
      <w:pPr>
        <w:ind w:firstLine="720"/>
      </w:pPr>
      <w:r>
        <w:t xml:space="preserve">As it stands, it can be argued that the Danish league football is a valued product among Danish </w:t>
      </w:r>
      <w:r w:rsidR="00151FE3">
        <w:t>football</w:t>
      </w:r>
      <w:r w:rsidR="0064611A">
        <w:t xml:space="preserve"> </w:t>
      </w:r>
      <w:r>
        <w:t>fans</w:t>
      </w:r>
      <w:r w:rsidR="00324378">
        <w:t>,</w:t>
      </w:r>
      <w:r>
        <w:t xml:space="preserve"> and that </w:t>
      </w:r>
      <w:r w:rsidR="00151FE3">
        <w:t xml:space="preserve">clashes </w:t>
      </w:r>
      <w:r>
        <w:t xml:space="preserve">with </w:t>
      </w:r>
      <w:r w:rsidR="00151FE3">
        <w:t>EPL broadcasts do not</w:t>
      </w:r>
      <w:r>
        <w:t xml:space="preserve"> </w:t>
      </w:r>
      <w:r w:rsidR="007444C4">
        <w:t xml:space="preserve">result in </w:t>
      </w:r>
      <w:r w:rsidR="00AE3169">
        <w:t>reduce</w:t>
      </w:r>
      <w:r w:rsidR="007444C4">
        <w:t>d</w:t>
      </w:r>
      <w:r w:rsidR="00AE3169">
        <w:t xml:space="preserve"> attendance</w:t>
      </w:r>
      <w:r>
        <w:t>.</w:t>
      </w:r>
      <w:r w:rsidR="00093C9A">
        <w:t xml:space="preserve"> Yet, bad weather – irrespective of a match clashes with an EPL broadcast – has a negative effect on attendance demand, while the negative effect of precipitation seems to wear off with increasing temperature.</w:t>
      </w:r>
      <w:r w:rsidR="00093C9A" w:rsidRPr="00093C9A">
        <w:t xml:space="preserve"> </w:t>
      </w:r>
      <w:r w:rsidR="004E4EBC">
        <w:t xml:space="preserve">As high temperatures </w:t>
      </w:r>
      <w:r w:rsidR="00A566BF">
        <w:t xml:space="preserve">increase the attractiveness of other leisure activities, spectator demand is maximized at 17.3 degrees Celsius.  </w:t>
      </w:r>
    </w:p>
    <w:p w14:paraId="078A3E78" w14:textId="60034D2C" w:rsidR="00271D83" w:rsidRDefault="00364E9E" w:rsidP="00B7494E">
      <w:pPr>
        <w:ind w:firstLine="720"/>
      </w:pPr>
      <w:r>
        <w:t>B</w:t>
      </w:r>
      <w:r w:rsidR="00AE55CE">
        <w:t xml:space="preserve">esides these </w:t>
      </w:r>
      <w:r w:rsidR="00866345">
        <w:t>findings</w:t>
      </w:r>
      <w:r w:rsidR="00AE55CE">
        <w:t>, our examination of determinants of spectator demand also</w:t>
      </w:r>
      <w:r w:rsidR="00866345">
        <w:t xml:space="preserve"> </w:t>
      </w:r>
      <w:r w:rsidR="00DE3FB2">
        <w:t>point</w:t>
      </w:r>
      <w:r w:rsidR="00D75B86">
        <w:t xml:space="preserve"> </w:t>
      </w:r>
      <w:r w:rsidR="00DE3FB2">
        <w:t xml:space="preserve">towards new research areas. </w:t>
      </w:r>
      <w:r w:rsidR="005326B4">
        <w:t>I</w:t>
      </w:r>
      <w:r w:rsidR="00271D83">
        <w:t>t is possible that other interaction effect</w:t>
      </w:r>
      <w:r w:rsidR="002D3F9E">
        <w:t>s</w:t>
      </w:r>
      <w:r w:rsidR="00271D83">
        <w:t xml:space="preserve"> </w:t>
      </w:r>
      <w:r w:rsidR="00A60212">
        <w:t>related to broadcasts from top leagues</w:t>
      </w:r>
      <w:r w:rsidR="005C5EDF">
        <w:t xml:space="preserve"> may exist, for example</w:t>
      </w:r>
      <w:r w:rsidR="008070DE">
        <w:t>,</w:t>
      </w:r>
      <w:r w:rsidR="00A60212">
        <w:t xml:space="preserve"> scheduling of domestic matches</w:t>
      </w:r>
      <w:r w:rsidR="00B97EC3">
        <w:t xml:space="preserve"> on different weekdays</w:t>
      </w:r>
      <w:r w:rsidR="00E42241">
        <w:t>. Future studies</w:t>
      </w:r>
      <w:r w:rsidR="00A60212">
        <w:t xml:space="preserve"> could explore whether the effect of foreign broadcasts on spectator demand is dependent on the </w:t>
      </w:r>
      <w:r w:rsidR="00FA4E86">
        <w:t>timing of the match</w:t>
      </w:r>
      <w:r w:rsidR="00B97EC3">
        <w:t xml:space="preserve"> in this regard</w:t>
      </w:r>
      <w:r w:rsidR="00A60212">
        <w:t>.</w:t>
      </w:r>
    </w:p>
    <w:p w14:paraId="58671073" w14:textId="7DC8E329" w:rsidR="00EF3C62" w:rsidRDefault="006066E0" w:rsidP="006066E0">
      <w:pPr>
        <w:ind w:firstLine="720"/>
      </w:pPr>
      <w:r>
        <w:t>Moreover</w:t>
      </w:r>
      <w:r w:rsidR="00A60212">
        <w:t>,</w:t>
      </w:r>
      <w:r w:rsidR="008E4206">
        <w:t xml:space="preserve"> </w:t>
      </w:r>
      <w:r w:rsidR="00A60212">
        <w:t>as</w:t>
      </w:r>
      <w:r w:rsidR="008E4206">
        <w:t xml:space="preserve"> </w:t>
      </w:r>
      <w:r w:rsidR="00A60212">
        <w:t xml:space="preserve">this study indicates, </w:t>
      </w:r>
      <w:r w:rsidR="008E4206">
        <w:t>results from existing research can</w:t>
      </w:r>
      <w:r w:rsidR="00A60212">
        <w:t>not necessarily</w:t>
      </w:r>
      <w:r w:rsidR="008E4206">
        <w:t xml:space="preserve"> be generalized to other leagues. </w:t>
      </w:r>
      <w:r w:rsidR="00EF3C62">
        <w:t>Habits</w:t>
      </w:r>
      <w:r w:rsidR="003E5990">
        <w:t xml:space="preserve"> and</w:t>
      </w:r>
      <w:r w:rsidR="00EF3C62">
        <w:t xml:space="preserve"> preferences </w:t>
      </w:r>
      <w:r w:rsidR="00324378">
        <w:t>seem to</w:t>
      </w:r>
      <w:r w:rsidR="00EF3C62">
        <w:t xml:space="preserve"> vary across </w:t>
      </w:r>
      <w:r w:rsidR="00EF3C62">
        <w:lastRenderedPageBreak/>
        <w:t>nations</w:t>
      </w:r>
      <w:r w:rsidR="00A60212">
        <w:t xml:space="preserve"> and cultures, </w:t>
      </w:r>
      <w:r w:rsidR="001B16F9">
        <w:t>so</w:t>
      </w:r>
      <w:r w:rsidR="00A60212">
        <w:t xml:space="preserve"> it is imperative to conduct more research on</w:t>
      </w:r>
      <w:r w:rsidR="00343B7B">
        <w:t xml:space="preserve"> the impact of foreign live transmissions</w:t>
      </w:r>
      <w:r>
        <w:t xml:space="preserve"> </w:t>
      </w:r>
      <w:r w:rsidR="00343B7B">
        <w:t xml:space="preserve">on spectator demand in </w:t>
      </w:r>
      <w:r>
        <w:t>medium-sized and</w:t>
      </w:r>
      <w:r w:rsidR="00A60212">
        <w:t xml:space="preserve"> </w:t>
      </w:r>
      <w:r>
        <w:t>smaller leagues.</w:t>
      </w:r>
    </w:p>
    <w:p w14:paraId="40968515" w14:textId="30D678C5" w:rsidR="006066E0" w:rsidRDefault="005C5EDF" w:rsidP="006066E0">
      <w:pPr>
        <w:ind w:firstLine="720"/>
      </w:pPr>
      <w:r>
        <w:t>This study focuses only</w:t>
      </w:r>
      <w:r w:rsidR="00EF3C62">
        <w:t xml:space="preserve"> </w:t>
      </w:r>
      <w:r w:rsidR="00D75B86">
        <w:t>on the impact of EPL broadcasts on stadium</w:t>
      </w:r>
      <w:r w:rsidR="00F8742E">
        <w:t xml:space="preserve"> attendance</w:t>
      </w:r>
      <w:r w:rsidR="00EF3C62">
        <w:t xml:space="preserve">, but </w:t>
      </w:r>
      <w:r w:rsidR="00FA4E86">
        <w:t xml:space="preserve">it </w:t>
      </w:r>
      <w:r w:rsidR="001B16F9">
        <w:t xml:space="preserve">is </w:t>
      </w:r>
      <w:r w:rsidR="00FA4E86">
        <w:t xml:space="preserve">plausible that </w:t>
      </w:r>
      <w:r w:rsidR="00EF3C62">
        <w:t xml:space="preserve">domestic television viewership could </w:t>
      </w:r>
      <w:r w:rsidR="001B16F9">
        <w:t xml:space="preserve">also </w:t>
      </w:r>
      <w:r w:rsidR="00EF3C62">
        <w:t>suffer from international competition</w:t>
      </w:r>
      <w:r w:rsidR="00E006B3">
        <w:t>.</w:t>
      </w:r>
      <w:r w:rsidR="006066E0">
        <w:t xml:space="preserve"> </w:t>
      </w:r>
      <w:r w:rsidR="00E006B3">
        <w:t xml:space="preserve">Domestic viewership </w:t>
      </w:r>
      <w:r w:rsidR="00FA4E86">
        <w:t xml:space="preserve">is therefore </w:t>
      </w:r>
      <w:r w:rsidR="00E006B3">
        <w:t xml:space="preserve">also </w:t>
      </w:r>
      <w:r w:rsidR="00160292">
        <w:t>a relevant topic for future research</w:t>
      </w:r>
      <w:r w:rsidR="001B16F9">
        <w:t xml:space="preserve"> and</w:t>
      </w:r>
      <w:r w:rsidR="00E006B3">
        <w:t xml:space="preserve"> </w:t>
      </w:r>
      <w:r w:rsidR="00804D62">
        <w:t xml:space="preserve">more </w:t>
      </w:r>
      <w:r w:rsidR="00E006B3">
        <w:t>evidence from such studies could assist league managers in optimizing demand and benefit</w:t>
      </w:r>
      <w:r w:rsidR="001B16F9">
        <w:t>ting</w:t>
      </w:r>
      <w:r w:rsidR="00E006B3">
        <w:t xml:space="preserve"> spectators alike.</w:t>
      </w:r>
    </w:p>
    <w:p w14:paraId="4343597E" w14:textId="48FDA4C0" w:rsidR="006066E0" w:rsidRDefault="006066E0">
      <w:pPr>
        <w:spacing w:line="240" w:lineRule="auto"/>
        <w:jc w:val="left"/>
      </w:pPr>
    </w:p>
    <w:p w14:paraId="4EED3918" w14:textId="3C62FC4C" w:rsidR="00D75B86" w:rsidRDefault="00866345" w:rsidP="006066E0">
      <w:pPr>
        <w:spacing w:line="240" w:lineRule="auto"/>
        <w:jc w:val="left"/>
      </w:pPr>
      <w:r>
        <w:t xml:space="preserve">  </w:t>
      </w:r>
    </w:p>
    <w:p w14:paraId="39A1C038" w14:textId="77777777" w:rsidR="00571FB6" w:rsidRDefault="00571FB6">
      <w:pPr>
        <w:spacing w:line="240" w:lineRule="auto"/>
        <w:jc w:val="left"/>
        <w:rPr>
          <w:rFonts w:cs="Arial"/>
          <w:b/>
          <w:bCs/>
          <w:smallCaps/>
          <w:kern w:val="32"/>
          <w:sz w:val="28"/>
          <w:szCs w:val="32"/>
        </w:rPr>
      </w:pPr>
      <w:r>
        <w:br w:type="page"/>
      </w:r>
    </w:p>
    <w:p w14:paraId="3E7CF1B1" w14:textId="2B60BF90" w:rsidR="00172DB3" w:rsidRDefault="00172DB3" w:rsidP="006310EA">
      <w:pPr>
        <w:pStyle w:val="Overskrift1"/>
        <w:jc w:val="left"/>
      </w:pPr>
      <w:r>
        <w:lastRenderedPageBreak/>
        <w:t>References</w:t>
      </w:r>
    </w:p>
    <w:p w14:paraId="341E3B52" w14:textId="0EA478DE" w:rsidR="00035761" w:rsidRPr="00035761" w:rsidRDefault="00172DB3" w:rsidP="00035761">
      <w:pPr>
        <w:widowControl w:val="0"/>
        <w:autoSpaceDE w:val="0"/>
        <w:autoSpaceDN w:val="0"/>
        <w:adjustRightInd w:val="0"/>
        <w:spacing w:before="240"/>
        <w:ind w:left="480" w:hanging="480"/>
        <w:rPr>
          <w:noProof/>
        </w:rPr>
      </w:pPr>
      <w:r>
        <w:fldChar w:fldCharType="begin" w:fldLock="1"/>
      </w:r>
      <w:r>
        <w:instrText xml:space="preserve">ADDIN Mendeley Bibliography CSL_BIBLIOGRAPHY </w:instrText>
      </w:r>
      <w:r>
        <w:fldChar w:fldCharType="separate"/>
      </w:r>
      <w:r w:rsidR="00035761" w:rsidRPr="00035761">
        <w:rPr>
          <w:noProof/>
        </w:rPr>
        <w:t xml:space="preserve">Allan, G., &amp; Roy, G. (2008). Does Television Crowd Out Spectators? New Evidence From the Scottish Premier League. </w:t>
      </w:r>
      <w:r w:rsidR="00035761" w:rsidRPr="00035761">
        <w:rPr>
          <w:i/>
          <w:iCs/>
          <w:noProof/>
        </w:rPr>
        <w:t>Journal of Sports Economics</w:t>
      </w:r>
      <w:r w:rsidR="00035761" w:rsidRPr="00035761">
        <w:rPr>
          <w:noProof/>
        </w:rPr>
        <w:t xml:space="preserve">, </w:t>
      </w:r>
      <w:r w:rsidR="00035761" w:rsidRPr="00035761">
        <w:rPr>
          <w:i/>
          <w:iCs/>
          <w:noProof/>
        </w:rPr>
        <w:t>9</w:t>
      </w:r>
      <w:r w:rsidR="00035761" w:rsidRPr="00035761">
        <w:rPr>
          <w:noProof/>
        </w:rPr>
        <w:t>(6), 592–605. https://doi.org/10.1177/1527002508321458</w:t>
      </w:r>
    </w:p>
    <w:p w14:paraId="06D69242" w14:textId="77777777" w:rsidR="00035761" w:rsidRPr="00035761" w:rsidRDefault="00035761" w:rsidP="00035761">
      <w:pPr>
        <w:widowControl w:val="0"/>
        <w:autoSpaceDE w:val="0"/>
        <w:autoSpaceDN w:val="0"/>
        <w:adjustRightInd w:val="0"/>
        <w:spacing w:before="240"/>
        <w:ind w:left="480" w:hanging="480"/>
        <w:rPr>
          <w:noProof/>
        </w:rPr>
      </w:pPr>
      <w:r w:rsidRPr="00035761">
        <w:rPr>
          <w:noProof/>
        </w:rPr>
        <w:t xml:space="preserve">Allan, S. (2004). Satellite television and football attendance: the not so super effect. </w:t>
      </w:r>
      <w:r w:rsidRPr="00035761">
        <w:rPr>
          <w:i/>
          <w:iCs/>
          <w:noProof/>
        </w:rPr>
        <w:t>Applied Economics Letters</w:t>
      </w:r>
      <w:r w:rsidRPr="00035761">
        <w:rPr>
          <w:noProof/>
        </w:rPr>
        <w:t xml:space="preserve">, </w:t>
      </w:r>
      <w:r w:rsidRPr="00035761">
        <w:rPr>
          <w:i/>
          <w:iCs/>
          <w:noProof/>
        </w:rPr>
        <w:t>11</w:t>
      </w:r>
      <w:r w:rsidRPr="00035761">
        <w:rPr>
          <w:noProof/>
        </w:rPr>
        <w:t>(2), 123–125. https://doi.org/10.1080/1350485042000200231</w:t>
      </w:r>
    </w:p>
    <w:p w14:paraId="70B59CCE" w14:textId="77777777" w:rsidR="00035761" w:rsidRPr="00035761" w:rsidRDefault="00035761" w:rsidP="00035761">
      <w:pPr>
        <w:widowControl w:val="0"/>
        <w:autoSpaceDE w:val="0"/>
        <w:autoSpaceDN w:val="0"/>
        <w:adjustRightInd w:val="0"/>
        <w:spacing w:before="240"/>
        <w:ind w:left="480" w:hanging="480"/>
        <w:rPr>
          <w:noProof/>
        </w:rPr>
      </w:pPr>
      <w:r w:rsidRPr="00035761">
        <w:rPr>
          <w:noProof/>
        </w:rPr>
        <w:t xml:space="preserve">Baimbridge, M., Cameron, S., &amp; Dawson, P. (1996). Satellite Television and the Demand for Football: A Whole New Ball Game? </w:t>
      </w:r>
      <w:r w:rsidRPr="00035761">
        <w:rPr>
          <w:i/>
          <w:iCs/>
          <w:noProof/>
        </w:rPr>
        <w:t>Scottish Journal of Political Economy</w:t>
      </w:r>
      <w:r w:rsidRPr="00035761">
        <w:rPr>
          <w:noProof/>
        </w:rPr>
        <w:t xml:space="preserve">, </w:t>
      </w:r>
      <w:r w:rsidRPr="00035761">
        <w:rPr>
          <w:i/>
          <w:iCs/>
          <w:noProof/>
        </w:rPr>
        <w:t>43</w:t>
      </w:r>
      <w:r w:rsidRPr="00035761">
        <w:rPr>
          <w:noProof/>
        </w:rPr>
        <w:t>(3), 317–333. https://doi.org/https://doi.org/10.1111/j.1467-9485.1996.tb00848.x</w:t>
      </w:r>
    </w:p>
    <w:p w14:paraId="024D78D6" w14:textId="77777777" w:rsidR="00035761" w:rsidRPr="00035761" w:rsidRDefault="00035761" w:rsidP="00035761">
      <w:pPr>
        <w:widowControl w:val="0"/>
        <w:autoSpaceDE w:val="0"/>
        <w:autoSpaceDN w:val="0"/>
        <w:adjustRightInd w:val="0"/>
        <w:spacing w:before="240"/>
        <w:ind w:left="480" w:hanging="480"/>
        <w:rPr>
          <w:noProof/>
        </w:rPr>
      </w:pPr>
      <w:r w:rsidRPr="00DB27C3">
        <w:rPr>
          <w:noProof/>
          <w:lang w:val="da-DK"/>
        </w:rPr>
        <w:t xml:space="preserve">Bech, M. (2009). Da lørdagen pludselig fik en lyd. </w:t>
      </w:r>
      <w:r w:rsidRPr="00035761">
        <w:rPr>
          <w:noProof/>
        </w:rPr>
        <w:t>Retrieved April 24, 2018, from https://politiken.dk/sport/fodbold/art4828372/Da-lørdagen-pludselig-fik-en-lyd</w:t>
      </w:r>
    </w:p>
    <w:p w14:paraId="71214FBA" w14:textId="77777777" w:rsidR="00035761" w:rsidRPr="00035761" w:rsidRDefault="00035761" w:rsidP="00035761">
      <w:pPr>
        <w:widowControl w:val="0"/>
        <w:autoSpaceDE w:val="0"/>
        <w:autoSpaceDN w:val="0"/>
        <w:adjustRightInd w:val="0"/>
        <w:spacing w:before="240"/>
        <w:ind w:left="480" w:hanging="480"/>
        <w:rPr>
          <w:noProof/>
        </w:rPr>
      </w:pPr>
      <w:r w:rsidRPr="00035761">
        <w:rPr>
          <w:noProof/>
        </w:rPr>
        <w:t xml:space="preserve">Beck, N. (2008). Time-Series Cross-Section Methods. In J. M. Box-Steffensmeier, H. E. Brady, &amp; D. Collier (Eds.), </w:t>
      </w:r>
      <w:r w:rsidRPr="00035761">
        <w:rPr>
          <w:i/>
          <w:iCs/>
          <w:noProof/>
        </w:rPr>
        <w:t>The Oxford Handbook of Political Methodology</w:t>
      </w:r>
      <w:r w:rsidRPr="00035761">
        <w:rPr>
          <w:noProof/>
        </w:rPr>
        <w:t xml:space="preserve"> (pp. 475–493). Oxford: Oxford University Press.</w:t>
      </w:r>
    </w:p>
    <w:p w14:paraId="25FC964C" w14:textId="77777777" w:rsidR="00035761" w:rsidRPr="00035761" w:rsidRDefault="00035761" w:rsidP="00035761">
      <w:pPr>
        <w:widowControl w:val="0"/>
        <w:autoSpaceDE w:val="0"/>
        <w:autoSpaceDN w:val="0"/>
        <w:adjustRightInd w:val="0"/>
        <w:spacing w:before="240"/>
        <w:ind w:left="480" w:hanging="480"/>
        <w:rPr>
          <w:noProof/>
        </w:rPr>
      </w:pPr>
      <w:r w:rsidRPr="00035761">
        <w:rPr>
          <w:noProof/>
        </w:rPr>
        <w:t xml:space="preserve">Borland, J., &amp; Macdonald, R. (2003). Demand for Sport. </w:t>
      </w:r>
      <w:r w:rsidRPr="00035761">
        <w:rPr>
          <w:i/>
          <w:iCs/>
          <w:noProof/>
        </w:rPr>
        <w:t>Oxford Review of Economic Policy</w:t>
      </w:r>
      <w:r w:rsidRPr="00035761">
        <w:rPr>
          <w:noProof/>
        </w:rPr>
        <w:t xml:space="preserve">, </w:t>
      </w:r>
      <w:r w:rsidRPr="00035761">
        <w:rPr>
          <w:i/>
          <w:iCs/>
          <w:noProof/>
        </w:rPr>
        <w:t>19</w:t>
      </w:r>
      <w:r w:rsidRPr="00035761">
        <w:rPr>
          <w:noProof/>
        </w:rPr>
        <w:t>(4), 478–502. https://doi.org/http://oxrep.oxfordjournals.org/content/by/year</w:t>
      </w:r>
    </w:p>
    <w:p w14:paraId="661EB899" w14:textId="77777777" w:rsidR="00035761" w:rsidRPr="00035761" w:rsidRDefault="00035761" w:rsidP="00035761">
      <w:pPr>
        <w:widowControl w:val="0"/>
        <w:autoSpaceDE w:val="0"/>
        <w:autoSpaceDN w:val="0"/>
        <w:adjustRightInd w:val="0"/>
        <w:spacing w:before="240"/>
        <w:ind w:left="480" w:hanging="480"/>
        <w:rPr>
          <w:noProof/>
        </w:rPr>
      </w:pPr>
      <w:r w:rsidRPr="00035761">
        <w:rPr>
          <w:noProof/>
        </w:rPr>
        <w:t xml:space="preserve">Budzinski, O., &amp; Satzer, J. (2011). Sports business and multisided markets: towards a new analytical framework? </w:t>
      </w:r>
      <w:r w:rsidRPr="00035761">
        <w:rPr>
          <w:i/>
          <w:iCs/>
          <w:noProof/>
        </w:rPr>
        <w:t>Sport, Business and Management: An International Journal</w:t>
      </w:r>
      <w:r w:rsidRPr="00035761">
        <w:rPr>
          <w:noProof/>
        </w:rPr>
        <w:t xml:space="preserve">, </w:t>
      </w:r>
      <w:r w:rsidRPr="00035761">
        <w:rPr>
          <w:i/>
          <w:iCs/>
          <w:noProof/>
        </w:rPr>
        <w:t>1</w:t>
      </w:r>
      <w:r w:rsidRPr="00035761">
        <w:rPr>
          <w:noProof/>
        </w:rPr>
        <w:t>(2), 124–137. https://doi.org/10.1108/20426781111146736</w:t>
      </w:r>
    </w:p>
    <w:p w14:paraId="439CC15D" w14:textId="77777777" w:rsidR="00035761" w:rsidRPr="00035761" w:rsidRDefault="00035761" w:rsidP="00035761">
      <w:pPr>
        <w:widowControl w:val="0"/>
        <w:autoSpaceDE w:val="0"/>
        <w:autoSpaceDN w:val="0"/>
        <w:adjustRightInd w:val="0"/>
        <w:spacing w:before="240"/>
        <w:ind w:left="480" w:hanging="480"/>
        <w:rPr>
          <w:noProof/>
        </w:rPr>
      </w:pPr>
      <w:r w:rsidRPr="00035761">
        <w:rPr>
          <w:noProof/>
        </w:rPr>
        <w:lastRenderedPageBreak/>
        <w:t xml:space="preserve">Buraimo, B. (2008). Stadium Attendance and Television Audience Demand in English League Football. </w:t>
      </w:r>
      <w:r w:rsidRPr="00035761">
        <w:rPr>
          <w:i/>
          <w:iCs/>
          <w:noProof/>
        </w:rPr>
        <w:t>Managerial and Decision Economics</w:t>
      </w:r>
      <w:r w:rsidRPr="00035761">
        <w:rPr>
          <w:noProof/>
        </w:rPr>
        <w:t xml:space="preserve">, </w:t>
      </w:r>
      <w:r w:rsidRPr="00035761">
        <w:rPr>
          <w:i/>
          <w:iCs/>
          <w:noProof/>
        </w:rPr>
        <w:t>29</w:t>
      </w:r>
      <w:r w:rsidRPr="00035761">
        <w:rPr>
          <w:noProof/>
        </w:rPr>
        <w:t>, 513–523. https://doi.org/https://doi.org/10.1002/mde.1421</w:t>
      </w:r>
    </w:p>
    <w:p w14:paraId="6FB2E952" w14:textId="77777777" w:rsidR="00035761" w:rsidRPr="00035761" w:rsidRDefault="00035761" w:rsidP="00035761">
      <w:pPr>
        <w:widowControl w:val="0"/>
        <w:autoSpaceDE w:val="0"/>
        <w:autoSpaceDN w:val="0"/>
        <w:adjustRightInd w:val="0"/>
        <w:spacing w:before="240"/>
        <w:ind w:left="480" w:hanging="480"/>
        <w:rPr>
          <w:noProof/>
        </w:rPr>
      </w:pPr>
      <w:r w:rsidRPr="00F8669D">
        <w:rPr>
          <w:noProof/>
          <w:lang w:val="fr-FR"/>
        </w:rPr>
        <w:t xml:space="preserve">Buraimo, B., Forrest, D., &amp; Simmons, R. (2009). </w:t>
      </w:r>
      <w:r w:rsidRPr="00035761">
        <w:rPr>
          <w:noProof/>
        </w:rPr>
        <w:t xml:space="preserve">Insights for clubs from modelling attendance in football. </w:t>
      </w:r>
      <w:r w:rsidRPr="00035761">
        <w:rPr>
          <w:i/>
          <w:iCs/>
          <w:noProof/>
        </w:rPr>
        <w:t>Journal of the Operational Research Society</w:t>
      </w:r>
      <w:r w:rsidRPr="00035761">
        <w:rPr>
          <w:noProof/>
        </w:rPr>
        <w:t xml:space="preserve">, </w:t>
      </w:r>
      <w:r w:rsidRPr="00035761">
        <w:rPr>
          <w:i/>
          <w:iCs/>
          <w:noProof/>
        </w:rPr>
        <w:t>60</w:t>
      </w:r>
      <w:r w:rsidRPr="00035761">
        <w:rPr>
          <w:noProof/>
        </w:rPr>
        <w:t>, 147–155. https://doi.org/10.1057/palgrave.jors.2602549</w:t>
      </w:r>
    </w:p>
    <w:p w14:paraId="3DADD524" w14:textId="77777777" w:rsidR="00035761" w:rsidRPr="00035761" w:rsidRDefault="00035761" w:rsidP="00035761">
      <w:pPr>
        <w:widowControl w:val="0"/>
        <w:autoSpaceDE w:val="0"/>
        <w:autoSpaceDN w:val="0"/>
        <w:adjustRightInd w:val="0"/>
        <w:spacing w:before="240"/>
        <w:ind w:left="480" w:hanging="480"/>
        <w:rPr>
          <w:noProof/>
        </w:rPr>
      </w:pPr>
      <w:r w:rsidRPr="00035761">
        <w:rPr>
          <w:noProof/>
        </w:rPr>
        <w:t xml:space="preserve">Buraimo, B., &amp; Simmons, R. (2008). Do Sports Fans Really Value Uncertainty of Outcome? Evidence from the English Premier League. </w:t>
      </w:r>
      <w:r w:rsidRPr="00035761">
        <w:rPr>
          <w:i/>
          <w:iCs/>
          <w:noProof/>
        </w:rPr>
        <w:t>International Journal of Sport Finance</w:t>
      </w:r>
      <w:r w:rsidRPr="00035761">
        <w:rPr>
          <w:noProof/>
        </w:rPr>
        <w:t>, (3), 146–155.</w:t>
      </w:r>
    </w:p>
    <w:p w14:paraId="50D6A4B6" w14:textId="77777777" w:rsidR="00035761" w:rsidRPr="00035761" w:rsidRDefault="00035761" w:rsidP="00035761">
      <w:pPr>
        <w:widowControl w:val="0"/>
        <w:autoSpaceDE w:val="0"/>
        <w:autoSpaceDN w:val="0"/>
        <w:adjustRightInd w:val="0"/>
        <w:spacing w:before="240"/>
        <w:ind w:left="480" w:hanging="480"/>
        <w:rPr>
          <w:noProof/>
        </w:rPr>
      </w:pPr>
      <w:r w:rsidRPr="00035761">
        <w:rPr>
          <w:noProof/>
        </w:rPr>
        <w:t xml:space="preserve">Buraimo, B., &amp; Simmons, R. (2009). A tale of Two Audiences: Spectators, Television Viewers and Outcome Uncertainty in Spanish football. </w:t>
      </w:r>
      <w:r w:rsidRPr="00035761">
        <w:rPr>
          <w:i/>
          <w:iCs/>
          <w:noProof/>
        </w:rPr>
        <w:t>Journal of Economics and Business</w:t>
      </w:r>
      <w:r w:rsidRPr="00035761">
        <w:rPr>
          <w:noProof/>
        </w:rPr>
        <w:t xml:space="preserve">, </w:t>
      </w:r>
      <w:r w:rsidRPr="00035761">
        <w:rPr>
          <w:i/>
          <w:iCs/>
          <w:noProof/>
        </w:rPr>
        <w:t>61</w:t>
      </w:r>
      <w:r w:rsidRPr="00035761">
        <w:rPr>
          <w:noProof/>
        </w:rPr>
        <w:t>, 326–338. https://doi.org/10.1016/j.jeconbus.2008.10.002</w:t>
      </w:r>
    </w:p>
    <w:p w14:paraId="5579C3C4" w14:textId="77777777" w:rsidR="00035761" w:rsidRPr="00035761" w:rsidRDefault="00035761" w:rsidP="00035761">
      <w:pPr>
        <w:widowControl w:val="0"/>
        <w:autoSpaceDE w:val="0"/>
        <w:autoSpaceDN w:val="0"/>
        <w:adjustRightInd w:val="0"/>
        <w:spacing w:before="240"/>
        <w:ind w:left="480" w:hanging="480"/>
        <w:rPr>
          <w:noProof/>
        </w:rPr>
      </w:pPr>
      <w:r w:rsidRPr="00035761">
        <w:rPr>
          <w:noProof/>
        </w:rPr>
        <w:t xml:space="preserve">Cox, A. (2012). Live Broadcasting, Gate Revenue, and Football Club Performance: Some Evidence. </w:t>
      </w:r>
      <w:r w:rsidRPr="00035761">
        <w:rPr>
          <w:i/>
          <w:iCs/>
          <w:noProof/>
        </w:rPr>
        <w:t>International Journal of the Economics of Business</w:t>
      </w:r>
      <w:r w:rsidRPr="00035761">
        <w:rPr>
          <w:noProof/>
        </w:rPr>
        <w:t xml:space="preserve">, </w:t>
      </w:r>
      <w:r w:rsidRPr="00035761">
        <w:rPr>
          <w:i/>
          <w:iCs/>
          <w:noProof/>
        </w:rPr>
        <w:t>19</w:t>
      </w:r>
      <w:r w:rsidRPr="00035761">
        <w:rPr>
          <w:noProof/>
        </w:rPr>
        <w:t>(1), 75–98.</w:t>
      </w:r>
    </w:p>
    <w:p w14:paraId="3B581463" w14:textId="77777777" w:rsidR="00035761" w:rsidRPr="00035761" w:rsidRDefault="00035761" w:rsidP="00035761">
      <w:pPr>
        <w:widowControl w:val="0"/>
        <w:autoSpaceDE w:val="0"/>
        <w:autoSpaceDN w:val="0"/>
        <w:adjustRightInd w:val="0"/>
        <w:spacing w:before="240"/>
        <w:ind w:left="480" w:hanging="480"/>
        <w:rPr>
          <w:noProof/>
        </w:rPr>
      </w:pPr>
      <w:r w:rsidRPr="00035761">
        <w:rPr>
          <w:noProof/>
        </w:rPr>
        <w:t xml:space="preserve">Cox, A. (2015). Spectator Demand, Uncertainty of Results, and Public Interest: Evidence From the English Premier League. </w:t>
      </w:r>
      <w:r w:rsidRPr="00035761">
        <w:rPr>
          <w:i/>
          <w:iCs/>
          <w:noProof/>
        </w:rPr>
        <w:t>Journal of Sports Economics</w:t>
      </w:r>
      <w:r w:rsidRPr="00035761">
        <w:rPr>
          <w:noProof/>
        </w:rPr>
        <w:t>, 1–28. https://doi.org/10.1177/1527002515619655</w:t>
      </w:r>
    </w:p>
    <w:p w14:paraId="3D13002B" w14:textId="77777777" w:rsidR="00035761" w:rsidRPr="00035761" w:rsidRDefault="00035761" w:rsidP="00035761">
      <w:pPr>
        <w:widowControl w:val="0"/>
        <w:autoSpaceDE w:val="0"/>
        <w:autoSpaceDN w:val="0"/>
        <w:adjustRightInd w:val="0"/>
        <w:spacing w:before="240"/>
        <w:ind w:left="480" w:hanging="480"/>
        <w:rPr>
          <w:noProof/>
        </w:rPr>
      </w:pPr>
      <w:r w:rsidRPr="00035761">
        <w:rPr>
          <w:noProof/>
        </w:rPr>
        <w:t xml:space="preserve">Feddersen, A., Maennig, W., &amp; Borcherding, M. (2006). The Novelty Effect of New Soccer Stadia: The Case of Germany. </w:t>
      </w:r>
      <w:r w:rsidRPr="00035761">
        <w:rPr>
          <w:i/>
          <w:iCs/>
          <w:noProof/>
        </w:rPr>
        <w:t>International Journal of Sport Finance</w:t>
      </w:r>
      <w:r w:rsidRPr="00035761">
        <w:rPr>
          <w:noProof/>
        </w:rPr>
        <w:t>, (1), 174–188.</w:t>
      </w:r>
    </w:p>
    <w:p w14:paraId="1CFA422C" w14:textId="77777777" w:rsidR="00035761" w:rsidRPr="00035761" w:rsidRDefault="00035761" w:rsidP="00035761">
      <w:pPr>
        <w:widowControl w:val="0"/>
        <w:autoSpaceDE w:val="0"/>
        <w:autoSpaceDN w:val="0"/>
        <w:adjustRightInd w:val="0"/>
        <w:spacing w:before="240"/>
        <w:ind w:left="480" w:hanging="480"/>
        <w:rPr>
          <w:noProof/>
        </w:rPr>
      </w:pPr>
      <w:r w:rsidRPr="00035761">
        <w:rPr>
          <w:noProof/>
        </w:rPr>
        <w:t xml:space="preserve">Feehan, P. (2006). Attendance at sports events. In W. Andreff &amp; S. Szymanski (Eds.), </w:t>
      </w:r>
      <w:r w:rsidRPr="00035761">
        <w:rPr>
          <w:i/>
          <w:iCs/>
          <w:noProof/>
        </w:rPr>
        <w:lastRenderedPageBreak/>
        <w:t>Handbook on the Economics of Sport</w:t>
      </w:r>
      <w:r w:rsidRPr="00035761">
        <w:rPr>
          <w:noProof/>
        </w:rPr>
        <w:t xml:space="preserve"> (pp. 90–99). Cheltenham, UK: Edward Elgar Publishing Limited.</w:t>
      </w:r>
    </w:p>
    <w:p w14:paraId="47C94F93" w14:textId="77777777" w:rsidR="00035761" w:rsidRPr="00035761" w:rsidRDefault="00035761" w:rsidP="00035761">
      <w:pPr>
        <w:widowControl w:val="0"/>
        <w:autoSpaceDE w:val="0"/>
        <w:autoSpaceDN w:val="0"/>
        <w:adjustRightInd w:val="0"/>
        <w:spacing w:before="240"/>
        <w:ind w:left="480" w:hanging="480"/>
        <w:rPr>
          <w:noProof/>
        </w:rPr>
      </w:pPr>
      <w:r w:rsidRPr="00035761">
        <w:rPr>
          <w:noProof/>
        </w:rPr>
        <w:t xml:space="preserve">Forrest, D., &amp; Simmons, R. (2006). New Issues in Attendance Demand. The Case of the English Football League. </w:t>
      </w:r>
      <w:r w:rsidRPr="00035761">
        <w:rPr>
          <w:i/>
          <w:iCs/>
          <w:noProof/>
        </w:rPr>
        <w:t>Journal of Sports Economics</w:t>
      </w:r>
      <w:r w:rsidRPr="00035761">
        <w:rPr>
          <w:noProof/>
        </w:rPr>
        <w:t xml:space="preserve">, </w:t>
      </w:r>
      <w:r w:rsidRPr="00035761">
        <w:rPr>
          <w:i/>
          <w:iCs/>
          <w:noProof/>
        </w:rPr>
        <w:t>7</w:t>
      </w:r>
      <w:r w:rsidRPr="00035761">
        <w:rPr>
          <w:noProof/>
        </w:rPr>
        <w:t>(3), 247–266. https://doi.org/10.1177/1527002504273392</w:t>
      </w:r>
    </w:p>
    <w:p w14:paraId="10FEA015" w14:textId="77777777" w:rsidR="00035761" w:rsidRPr="00035761" w:rsidRDefault="00035761" w:rsidP="00035761">
      <w:pPr>
        <w:widowControl w:val="0"/>
        <w:autoSpaceDE w:val="0"/>
        <w:autoSpaceDN w:val="0"/>
        <w:adjustRightInd w:val="0"/>
        <w:spacing w:before="240"/>
        <w:ind w:left="480" w:hanging="480"/>
        <w:rPr>
          <w:noProof/>
        </w:rPr>
      </w:pPr>
      <w:r w:rsidRPr="00F8669D">
        <w:rPr>
          <w:noProof/>
          <w:lang w:val="fr-FR"/>
        </w:rPr>
        <w:t xml:space="preserve">Forrest, D., Simmons, R., &amp; Buraimo, B. (2005). </w:t>
      </w:r>
      <w:r w:rsidRPr="00035761">
        <w:rPr>
          <w:noProof/>
        </w:rPr>
        <w:t xml:space="preserve">Outcome Uncertainty and the Couch Potato Audience. </w:t>
      </w:r>
      <w:r w:rsidRPr="00035761">
        <w:rPr>
          <w:i/>
          <w:iCs/>
          <w:noProof/>
        </w:rPr>
        <w:t>Scottish Journal of Political Economy</w:t>
      </w:r>
      <w:r w:rsidRPr="00035761">
        <w:rPr>
          <w:noProof/>
        </w:rPr>
        <w:t xml:space="preserve">, </w:t>
      </w:r>
      <w:r w:rsidRPr="00035761">
        <w:rPr>
          <w:i/>
          <w:iCs/>
          <w:noProof/>
        </w:rPr>
        <w:t>52</w:t>
      </w:r>
      <w:r w:rsidRPr="00035761">
        <w:rPr>
          <w:noProof/>
        </w:rPr>
        <w:t>(4), 641–661.</w:t>
      </w:r>
    </w:p>
    <w:p w14:paraId="13500BC4" w14:textId="77777777" w:rsidR="00035761" w:rsidRPr="00035761" w:rsidRDefault="00035761" w:rsidP="00035761">
      <w:pPr>
        <w:widowControl w:val="0"/>
        <w:autoSpaceDE w:val="0"/>
        <w:autoSpaceDN w:val="0"/>
        <w:adjustRightInd w:val="0"/>
        <w:spacing w:before="240"/>
        <w:ind w:left="480" w:hanging="480"/>
        <w:rPr>
          <w:noProof/>
        </w:rPr>
      </w:pPr>
      <w:r w:rsidRPr="00035761">
        <w:rPr>
          <w:noProof/>
        </w:rPr>
        <w:t xml:space="preserve">Forrest, D., Simmons, R., &amp; Szymanski, S. (2004). Broadcasting, Attendance and the Inefficiency of Cartels. </w:t>
      </w:r>
      <w:r w:rsidRPr="00035761">
        <w:rPr>
          <w:i/>
          <w:iCs/>
          <w:noProof/>
        </w:rPr>
        <w:t>Review of Industrial Organization</w:t>
      </w:r>
      <w:r w:rsidRPr="00035761">
        <w:rPr>
          <w:noProof/>
        </w:rPr>
        <w:t xml:space="preserve">, </w:t>
      </w:r>
      <w:r w:rsidRPr="00035761">
        <w:rPr>
          <w:i/>
          <w:iCs/>
          <w:noProof/>
        </w:rPr>
        <w:t>24</w:t>
      </w:r>
      <w:r w:rsidRPr="00035761">
        <w:rPr>
          <w:noProof/>
        </w:rPr>
        <w:t>, 243–265. https://doi.org/10.1023/B:REIO.0000038274.05704.99</w:t>
      </w:r>
    </w:p>
    <w:p w14:paraId="00E01248" w14:textId="77777777" w:rsidR="00035761" w:rsidRPr="00035761" w:rsidRDefault="00035761" w:rsidP="00035761">
      <w:pPr>
        <w:widowControl w:val="0"/>
        <w:autoSpaceDE w:val="0"/>
        <w:autoSpaceDN w:val="0"/>
        <w:adjustRightInd w:val="0"/>
        <w:spacing w:before="240"/>
        <w:ind w:left="480" w:hanging="480"/>
        <w:rPr>
          <w:noProof/>
        </w:rPr>
      </w:pPr>
      <w:r w:rsidRPr="00035761">
        <w:rPr>
          <w:noProof/>
        </w:rPr>
        <w:t xml:space="preserve">García, J., &amp; Rodríguez, P. (2002). The Determinants of Football Match Attendance Revisited - Empirical Evidence From the Spanish Football League. </w:t>
      </w:r>
      <w:r w:rsidRPr="00035761">
        <w:rPr>
          <w:i/>
          <w:iCs/>
          <w:noProof/>
        </w:rPr>
        <w:t>Journal of Political Economy</w:t>
      </w:r>
      <w:r w:rsidRPr="00035761">
        <w:rPr>
          <w:noProof/>
        </w:rPr>
        <w:t xml:space="preserve">, </w:t>
      </w:r>
      <w:r w:rsidRPr="00035761">
        <w:rPr>
          <w:i/>
          <w:iCs/>
          <w:noProof/>
        </w:rPr>
        <w:t>3</w:t>
      </w:r>
      <w:r w:rsidRPr="00035761">
        <w:rPr>
          <w:noProof/>
        </w:rPr>
        <w:t>(1), 18–38. https://doi.org/10.1177/152700250200300103</w:t>
      </w:r>
    </w:p>
    <w:p w14:paraId="2F2A10D9" w14:textId="77777777" w:rsidR="00035761" w:rsidRPr="00035761" w:rsidRDefault="00035761" w:rsidP="00035761">
      <w:pPr>
        <w:widowControl w:val="0"/>
        <w:autoSpaceDE w:val="0"/>
        <w:autoSpaceDN w:val="0"/>
        <w:adjustRightInd w:val="0"/>
        <w:spacing w:before="240"/>
        <w:ind w:left="480" w:hanging="480"/>
        <w:rPr>
          <w:noProof/>
        </w:rPr>
      </w:pPr>
      <w:r w:rsidRPr="00035761">
        <w:rPr>
          <w:noProof/>
        </w:rPr>
        <w:t xml:space="preserve">García, J., &amp; Rodríguez, P. (2009). Sports attendance: A survey of the Literature 1973-2007. </w:t>
      </w:r>
      <w:r w:rsidRPr="00035761">
        <w:rPr>
          <w:i/>
          <w:iCs/>
          <w:noProof/>
        </w:rPr>
        <w:t>Rivista Di Diritto Ed Economia Dello Sport</w:t>
      </w:r>
      <w:r w:rsidRPr="00035761">
        <w:rPr>
          <w:noProof/>
        </w:rPr>
        <w:t xml:space="preserve">, </w:t>
      </w:r>
      <w:r w:rsidRPr="00035761">
        <w:rPr>
          <w:i/>
          <w:iCs/>
          <w:noProof/>
        </w:rPr>
        <w:t>V</w:t>
      </w:r>
      <w:r w:rsidRPr="00035761">
        <w:rPr>
          <w:noProof/>
        </w:rPr>
        <w:t>(2), 112–151.</w:t>
      </w:r>
    </w:p>
    <w:p w14:paraId="7BD5339D" w14:textId="77777777" w:rsidR="00035761" w:rsidRPr="00035761" w:rsidRDefault="00035761" w:rsidP="00035761">
      <w:pPr>
        <w:widowControl w:val="0"/>
        <w:autoSpaceDE w:val="0"/>
        <w:autoSpaceDN w:val="0"/>
        <w:adjustRightInd w:val="0"/>
        <w:spacing w:before="240"/>
        <w:ind w:left="480" w:hanging="480"/>
        <w:rPr>
          <w:noProof/>
        </w:rPr>
      </w:pPr>
      <w:r w:rsidRPr="00035761">
        <w:rPr>
          <w:noProof/>
        </w:rPr>
        <w:t xml:space="preserve">Hall, S., Szymanski, S., &amp; Zimbalist, A. S. (2002). Testing Causality Between Team Performance and Payroll. </w:t>
      </w:r>
      <w:r w:rsidRPr="00035761">
        <w:rPr>
          <w:i/>
          <w:iCs/>
          <w:noProof/>
        </w:rPr>
        <w:t>Journal of Sports Economics</w:t>
      </w:r>
      <w:r w:rsidRPr="00035761">
        <w:rPr>
          <w:noProof/>
        </w:rPr>
        <w:t xml:space="preserve">, </w:t>
      </w:r>
      <w:r w:rsidRPr="00035761">
        <w:rPr>
          <w:i/>
          <w:iCs/>
          <w:noProof/>
        </w:rPr>
        <w:t>3</w:t>
      </w:r>
      <w:r w:rsidRPr="00035761">
        <w:rPr>
          <w:noProof/>
        </w:rPr>
        <w:t>(2), 149–168.</w:t>
      </w:r>
    </w:p>
    <w:p w14:paraId="3D2A111F" w14:textId="77777777" w:rsidR="00035761" w:rsidRPr="00035761" w:rsidRDefault="00035761" w:rsidP="00035761">
      <w:pPr>
        <w:widowControl w:val="0"/>
        <w:autoSpaceDE w:val="0"/>
        <w:autoSpaceDN w:val="0"/>
        <w:adjustRightInd w:val="0"/>
        <w:spacing w:before="240"/>
        <w:ind w:left="480" w:hanging="480"/>
        <w:rPr>
          <w:noProof/>
        </w:rPr>
      </w:pPr>
      <w:r w:rsidRPr="00035761">
        <w:rPr>
          <w:noProof/>
        </w:rPr>
        <w:t xml:space="preserve">Hausman, J. A. (1978). Specification Tests in Econometrics. </w:t>
      </w:r>
      <w:r w:rsidRPr="00035761">
        <w:rPr>
          <w:i/>
          <w:iCs/>
          <w:noProof/>
        </w:rPr>
        <w:t>Econometrica</w:t>
      </w:r>
      <w:r w:rsidRPr="00035761">
        <w:rPr>
          <w:noProof/>
        </w:rPr>
        <w:t xml:space="preserve">, </w:t>
      </w:r>
      <w:r w:rsidRPr="00035761">
        <w:rPr>
          <w:i/>
          <w:iCs/>
          <w:noProof/>
        </w:rPr>
        <w:t>46</w:t>
      </w:r>
      <w:r w:rsidRPr="00035761">
        <w:rPr>
          <w:noProof/>
        </w:rPr>
        <w:t>(6), 1251–1271. https://doi.org/10.2307/1913827</w:t>
      </w:r>
    </w:p>
    <w:p w14:paraId="11DFB6E5" w14:textId="77777777" w:rsidR="00035761" w:rsidRPr="00035761" w:rsidRDefault="00035761" w:rsidP="00035761">
      <w:pPr>
        <w:widowControl w:val="0"/>
        <w:autoSpaceDE w:val="0"/>
        <w:autoSpaceDN w:val="0"/>
        <w:adjustRightInd w:val="0"/>
        <w:spacing w:before="240"/>
        <w:ind w:left="480" w:hanging="480"/>
        <w:rPr>
          <w:noProof/>
        </w:rPr>
      </w:pPr>
      <w:r w:rsidRPr="00035761">
        <w:rPr>
          <w:noProof/>
        </w:rPr>
        <w:t xml:space="preserve">Hogan, V., Massey, P., &amp; Massey, S. (2017). Analysing match attendance in the European Rugby Cup: Does uncertainty of outcome matter in a multinational tournament? </w:t>
      </w:r>
      <w:r w:rsidRPr="00035761">
        <w:rPr>
          <w:i/>
          <w:iCs/>
          <w:noProof/>
        </w:rPr>
        <w:lastRenderedPageBreak/>
        <w:t>European Sport Management Quarterly</w:t>
      </w:r>
      <w:r w:rsidRPr="00035761">
        <w:rPr>
          <w:noProof/>
        </w:rPr>
        <w:t xml:space="preserve">, </w:t>
      </w:r>
      <w:r w:rsidRPr="00035761">
        <w:rPr>
          <w:i/>
          <w:iCs/>
          <w:noProof/>
        </w:rPr>
        <w:t>17</w:t>
      </w:r>
      <w:r w:rsidRPr="00035761">
        <w:rPr>
          <w:noProof/>
        </w:rPr>
        <w:t>(3), 312–330. https://doi.org/10.1080/16184742.2016.1276207</w:t>
      </w:r>
    </w:p>
    <w:p w14:paraId="4E78207E" w14:textId="77777777" w:rsidR="00035761" w:rsidRPr="00035761" w:rsidRDefault="00035761" w:rsidP="00035761">
      <w:pPr>
        <w:widowControl w:val="0"/>
        <w:autoSpaceDE w:val="0"/>
        <w:autoSpaceDN w:val="0"/>
        <w:adjustRightInd w:val="0"/>
        <w:spacing w:before="240"/>
        <w:ind w:left="480" w:hanging="480"/>
        <w:rPr>
          <w:noProof/>
        </w:rPr>
      </w:pPr>
      <w:r w:rsidRPr="00035761">
        <w:rPr>
          <w:noProof/>
        </w:rPr>
        <w:t xml:space="preserve">Iho, A., &amp; Heikkilä, J. (2010). Impact of Advance Ticket Sales on Attendance in the Finnish Football League. </w:t>
      </w:r>
      <w:r w:rsidRPr="00035761">
        <w:rPr>
          <w:i/>
          <w:iCs/>
          <w:noProof/>
        </w:rPr>
        <w:t>Journal of Sports Economics</w:t>
      </w:r>
      <w:r w:rsidRPr="00035761">
        <w:rPr>
          <w:noProof/>
        </w:rPr>
        <w:t xml:space="preserve">, </w:t>
      </w:r>
      <w:r w:rsidRPr="00035761">
        <w:rPr>
          <w:i/>
          <w:iCs/>
          <w:noProof/>
        </w:rPr>
        <w:t>11</w:t>
      </w:r>
      <w:r w:rsidRPr="00035761">
        <w:rPr>
          <w:noProof/>
        </w:rPr>
        <w:t>(2), 214–226. https://doi.org/10.1177/1527002509346819</w:t>
      </w:r>
    </w:p>
    <w:p w14:paraId="71836F8A" w14:textId="77777777" w:rsidR="00035761" w:rsidRPr="00DB27C3" w:rsidRDefault="00035761" w:rsidP="00035761">
      <w:pPr>
        <w:widowControl w:val="0"/>
        <w:autoSpaceDE w:val="0"/>
        <w:autoSpaceDN w:val="0"/>
        <w:adjustRightInd w:val="0"/>
        <w:spacing w:before="240"/>
        <w:ind w:left="480" w:hanging="480"/>
        <w:rPr>
          <w:noProof/>
          <w:lang w:val="da-DK"/>
        </w:rPr>
      </w:pPr>
      <w:r w:rsidRPr="00035761">
        <w:rPr>
          <w:noProof/>
        </w:rPr>
        <w:t xml:space="preserve">Jespersen, N. D., &amp; Pedersen, L. B. (2018). Rejecting the Uncertainty of Outcome Hypothesis on Attendance Demand in all Four Major European Football Leagues. </w:t>
      </w:r>
      <w:r w:rsidRPr="00DB27C3">
        <w:rPr>
          <w:i/>
          <w:iCs/>
          <w:noProof/>
          <w:lang w:val="da-DK"/>
        </w:rPr>
        <w:t>Forum for Idræt</w:t>
      </w:r>
      <w:r w:rsidRPr="00DB27C3">
        <w:rPr>
          <w:noProof/>
          <w:lang w:val="da-DK"/>
        </w:rPr>
        <w:t xml:space="preserve">, </w:t>
      </w:r>
      <w:r w:rsidRPr="00DB27C3">
        <w:rPr>
          <w:i/>
          <w:iCs/>
          <w:noProof/>
          <w:lang w:val="da-DK"/>
        </w:rPr>
        <w:t>33</w:t>
      </w:r>
      <w:r w:rsidRPr="00DB27C3">
        <w:rPr>
          <w:noProof/>
          <w:lang w:val="da-DK"/>
        </w:rPr>
        <w:t>(1), 110–116. https://doi.org/https://doi.org/10.7146/ffi.v33i1.109683</w:t>
      </w:r>
    </w:p>
    <w:p w14:paraId="5A5B054E" w14:textId="77777777" w:rsidR="00035761" w:rsidRPr="00DB27C3" w:rsidRDefault="00035761" w:rsidP="00035761">
      <w:pPr>
        <w:widowControl w:val="0"/>
        <w:autoSpaceDE w:val="0"/>
        <w:autoSpaceDN w:val="0"/>
        <w:adjustRightInd w:val="0"/>
        <w:spacing w:before="240"/>
        <w:ind w:left="480" w:hanging="480"/>
        <w:rPr>
          <w:noProof/>
          <w:lang w:val="da-DK"/>
        </w:rPr>
      </w:pPr>
      <w:r w:rsidRPr="00035761">
        <w:rPr>
          <w:noProof/>
        </w:rPr>
        <w:t xml:space="preserve">Késenne, S. (2007). </w:t>
      </w:r>
      <w:r w:rsidRPr="00035761">
        <w:rPr>
          <w:i/>
          <w:iCs/>
          <w:noProof/>
        </w:rPr>
        <w:t>The Economic Theory of Professional Team Sports: An Analytical Treatment</w:t>
      </w:r>
      <w:r w:rsidRPr="00035761">
        <w:rPr>
          <w:noProof/>
        </w:rPr>
        <w:t xml:space="preserve">. </w:t>
      </w:r>
      <w:r w:rsidRPr="00DB27C3">
        <w:rPr>
          <w:noProof/>
          <w:lang w:val="da-DK"/>
        </w:rPr>
        <w:t>Cheltenham: Edward Elgar Publishing.</w:t>
      </w:r>
    </w:p>
    <w:p w14:paraId="70E76B0F" w14:textId="77777777" w:rsidR="00035761" w:rsidRPr="00035761" w:rsidRDefault="00035761" w:rsidP="00035761">
      <w:pPr>
        <w:widowControl w:val="0"/>
        <w:autoSpaceDE w:val="0"/>
        <w:autoSpaceDN w:val="0"/>
        <w:adjustRightInd w:val="0"/>
        <w:spacing w:before="240"/>
        <w:ind w:left="480" w:hanging="480"/>
        <w:rPr>
          <w:noProof/>
        </w:rPr>
      </w:pPr>
      <w:r w:rsidRPr="00DB27C3">
        <w:rPr>
          <w:noProof/>
          <w:lang w:val="da-DK"/>
        </w:rPr>
        <w:t xml:space="preserve">Kringstad, M., Solberg, H. A., &amp; Jakobsen, T. G. (2018). </w:t>
      </w:r>
      <w:r w:rsidRPr="00035761">
        <w:rPr>
          <w:noProof/>
        </w:rPr>
        <w:t xml:space="preserve">Does Live Broadcasting Reduce Stadium Attendance? The Case of Norwegian Football. </w:t>
      </w:r>
      <w:r w:rsidRPr="00035761">
        <w:rPr>
          <w:i/>
          <w:iCs/>
          <w:noProof/>
        </w:rPr>
        <w:t>Sport, Business and Management: An International Journal</w:t>
      </w:r>
      <w:r w:rsidRPr="00035761">
        <w:rPr>
          <w:noProof/>
        </w:rPr>
        <w:t xml:space="preserve">, </w:t>
      </w:r>
      <w:r w:rsidRPr="00035761">
        <w:rPr>
          <w:i/>
          <w:iCs/>
          <w:noProof/>
        </w:rPr>
        <w:t>8</w:t>
      </w:r>
      <w:r w:rsidRPr="00035761">
        <w:rPr>
          <w:noProof/>
        </w:rPr>
        <w:t>(1), 67–81. https://doi.org/10.1108/SBM-11-2016-0071</w:t>
      </w:r>
    </w:p>
    <w:p w14:paraId="79030399" w14:textId="77777777" w:rsidR="00035761" w:rsidRPr="00035761" w:rsidRDefault="00035761" w:rsidP="00035761">
      <w:pPr>
        <w:widowControl w:val="0"/>
        <w:autoSpaceDE w:val="0"/>
        <w:autoSpaceDN w:val="0"/>
        <w:adjustRightInd w:val="0"/>
        <w:spacing w:before="240"/>
        <w:ind w:left="480" w:hanging="480"/>
        <w:rPr>
          <w:noProof/>
        </w:rPr>
      </w:pPr>
      <w:r w:rsidRPr="00F8669D">
        <w:rPr>
          <w:noProof/>
          <w:lang w:val="es-ES"/>
        </w:rPr>
        <w:t xml:space="preserve">Madalozzo, R., &amp; Villar, R. B. (2009). </w:t>
      </w:r>
      <w:r w:rsidRPr="00035761">
        <w:rPr>
          <w:noProof/>
        </w:rPr>
        <w:t xml:space="preserve">Brazilian Football: What Brings Fans to the Game? </w:t>
      </w:r>
      <w:r w:rsidRPr="00035761">
        <w:rPr>
          <w:i/>
          <w:iCs/>
          <w:noProof/>
        </w:rPr>
        <w:t>Journal of Sports Economics</w:t>
      </w:r>
      <w:r w:rsidRPr="00035761">
        <w:rPr>
          <w:noProof/>
        </w:rPr>
        <w:t xml:space="preserve">, </w:t>
      </w:r>
      <w:r w:rsidRPr="00035761">
        <w:rPr>
          <w:i/>
          <w:iCs/>
          <w:noProof/>
        </w:rPr>
        <w:t>10</w:t>
      </w:r>
      <w:r w:rsidRPr="00035761">
        <w:rPr>
          <w:noProof/>
        </w:rPr>
        <w:t>(6), 639–650. https://doi.org/10.1177/1527002509335572</w:t>
      </w:r>
    </w:p>
    <w:p w14:paraId="03AE0D2E" w14:textId="77777777" w:rsidR="00035761" w:rsidRPr="00035761" w:rsidRDefault="00035761" w:rsidP="00035761">
      <w:pPr>
        <w:widowControl w:val="0"/>
        <w:autoSpaceDE w:val="0"/>
        <w:autoSpaceDN w:val="0"/>
        <w:adjustRightInd w:val="0"/>
        <w:spacing w:before="240"/>
        <w:ind w:left="480" w:hanging="480"/>
        <w:rPr>
          <w:noProof/>
        </w:rPr>
      </w:pPr>
      <w:r w:rsidRPr="00035761">
        <w:rPr>
          <w:noProof/>
        </w:rPr>
        <w:t xml:space="preserve">Mehmetoglu, M., &amp; Jakobsen, T. G. (2017). </w:t>
      </w:r>
      <w:r w:rsidRPr="00035761">
        <w:rPr>
          <w:i/>
          <w:iCs/>
          <w:noProof/>
        </w:rPr>
        <w:t>Applied Statistics Using Stata: A Guide for the Social Sciences</w:t>
      </w:r>
      <w:r w:rsidRPr="00035761">
        <w:rPr>
          <w:noProof/>
        </w:rPr>
        <w:t>. Los Angeles: Sage Publications.</w:t>
      </w:r>
    </w:p>
    <w:p w14:paraId="473C5648" w14:textId="77777777" w:rsidR="00035761" w:rsidRPr="00035761" w:rsidRDefault="00035761" w:rsidP="00035761">
      <w:pPr>
        <w:widowControl w:val="0"/>
        <w:autoSpaceDE w:val="0"/>
        <w:autoSpaceDN w:val="0"/>
        <w:adjustRightInd w:val="0"/>
        <w:spacing w:before="240"/>
        <w:ind w:left="480" w:hanging="480"/>
        <w:rPr>
          <w:noProof/>
        </w:rPr>
      </w:pPr>
      <w:r w:rsidRPr="00035761">
        <w:rPr>
          <w:noProof/>
        </w:rPr>
        <w:t xml:space="preserve">Noll, R. G. (1974). Attendance and price setting. In </w:t>
      </w:r>
      <w:r w:rsidRPr="00035761">
        <w:rPr>
          <w:i/>
          <w:iCs/>
          <w:noProof/>
        </w:rPr>
        <w:t>Government and the Sports Business</w:t>
      </w:r>
      <w:r w:rsidRPr="00035761">
        <w:rPr>
          <w:noProof/>
        </w:rPr>
        <w:t xml:space="preserve"> </w:t>
      </w:r>
      <w:r w:rsidRPr="00035761">
        <w:rPr>
          <w:noProof/>
        </w:rPr>
        <w:lastRenderedPageBreak/>
        <w:t>(pp. 115–157). Washington, DC: Brookings Institution.</w:t>
      </w:r>
    </w:p>
    <w:p w14:paraId="70C6E750" w14:textId="77777777" w:rsidR="00035761" w:rsidRPr="00035761" w:rsidRDefault="00035761" w:rsidP="00035761">
      <w:pPr>
        <w:widowControl w:val="0"/>
        <w:autoSpaceDE w:val="0"/>
        <w:autoSpaceDN w:val="0"/>
        <w:adjustRightInd w:val="0"/>
        <w:spacing w:before="240"/>
        <w:ind w:left="480" w:hanging="480"/>
        <w:rPr>
          <w:noProof/>
        </w:rPr>
      </w:pPr>
      <w:r w:rsidRPr="00035761">
        <w:rPr>
          <w:noProof/>
        </w:rPr>
        <w:t xml:space="preserve">Pawlowski, T., &amp; Nalbantis, G. (2015). Competition format, championship uncertainty and stadium attendance in European football – a small league perspective. </w:t>
      </w:r>
      <w:r w:rsidRPr="00035761">
        <w:rPr>
          <w:i/>
          <w:iCs/>
          <w:noProof/>
        </w:rPr>
        <w:t>Applied Economics</w:t>
      </w:r>
      <w:r w:rsidRPr="00035761">
        <w:rPr>
          <w:noProof/>
        </w:rPr>
        <w:t xml:space="preserve">, </w:t>
      </w:r>
      <w:r w:rsidRPr="00035761">
        <w:rPr>
          <w:i/>
          <w:iCs/>
          <w:noProof/>
        </w:rPr>
        <w:t>47</w:t>
      </w:r>
      <w:r w:rsidRPr="00035761">
        <w:rPr>
          <w:noProof/>
        </w:rPr>
        <w:t>(38), 4128–4139. https://doi.org/10.1080/00036846.2015.1023949</w:t>
      </w:r>
    </w:p>
    <w:p w14:paraId="19A4DC21" w14:textId="77777777" w:rsidR="00035761" w:rsidRPr="00035761" w:rsidRDefault="00035761" w:rsidP="00035761">
      <w:pPr>
        <w:widowControl w:val="0"/>
        <w:autoSpaceDE w:val="0"/>
        <w:autoSpaceDN w:val="0"/>
        <w:adjustRightInd w:val="0"/>
        <w:spacing w:before="240"/>
        <w:ind w:left="480" w:hanging="480"/>
        <w:rPr>
          <w:noProof/>
        </w:rPr>
      </w:pPr>
      <w:r w:rsidRPr="00035761">
        <w:rPr>
          <w:noProof/>
        </w:rPr>
        <w:t xml:space="preserve">Peel, D., &amp; Thomas, D. (1988). Outcome uncertainty and the demand for football: An analysis of match attendances in the English Football League. </w:t>
      </w:r>
      <w:r w:rsidRPr="00035761">
        <w:rPr>
          <w:i/>
          <w:iCs/>
          <w:noProof/>
        </w:rPr>
        <w:t>Scottish Journal of Political Economy</w:t>
      </w:r>
      <w:r w:rsidRPr="00035761">
        <w:rPr>
          <w:noProof/>
        </w:rPr>
        <w:t xml:space="preserve">, </w:t>
      </w:r>
      <w:r w:rsidRPr="00035761">
        <w:rPr>
          <w:i/>
          <w:iCs/>
          <w:noProof/>
        </w:rPr>
        <w:t>35</w:t>
      </w:r>
      <w:r w:rsidRPr="00035761">
        <w:rPr>
          <w:noProof/>
        </w:rPr>
        <w:t>(3), 242–249.</w:t>
      </w:r>
    </w:p>
    <w:p w14:paraId="649D9F66" w14:textId="77777777" w:rsidR="00035761" w:rsidRPr="00035761" w:rsidRDefault="00035761" w:rsidP="00035761">
      <w:pPr>
        <w:widowControl w:val="0"/>
        <w:autoSpaceDE w:val="0"/>
        <w:autoSpaceDN w:val="0"/>
        <w:adjustRightInd w:val="0"/>
        <w:spacing w:before="240"/>
        <w:ind w:left="480" w:hanging="480"/>
        <w:rPr>
          <w:noProof/>
        </w:rPr>
      </w:pPr>
      <w:r w:rsidRPr="00035761">
        <w:rPr>
          <w:noProof/>
        </w:rPr>
        <w:t xml:space="preserve">Peel, D., &amp; Thomas, D. (1992). The Demand for Football: Some Evidence on Outcome Uncertainty. </w:t>
      </w:r>
      <w:r w:rsidRPr="00035761">
        <w:rPr>
          <w:i/>
          <w:iCs/>
          <w:noProof/>
        </w:rPr>
        <w:t>Empirical Economics</w:t>
      </w:r>
      <w:r w:rsidRPr="00035761">
        <w:rPr>
          <w:noProof/>
        </w:rPr>
        <w:t xml:space="preserve">, </w:t>
      </w:r>
      <w:r w:rsidRPr="00035761">
        <w:rPr>
          <w:i/>
          <w:iCs/>
          <w:noProof/>
        </w:rPr>
        <w:t>17</w:t>
      </w:r>
      <w:r w:rsidRPr="00035761">
        <w:rPr>
          <w:noProof/>
        </w:rPr>
        <w:t>, 323–331. https://doi.org/doi.org/10.1007/BF01206291</w:t>
      </w:r>
    </w:p>
    <w:p w14:paraId="0DF8FBDA" w14:textId="77777777" w:rsidR="00035761" w:rsidRPr="00035761" w:rsidRDefault="00035761" w:rsidP="00035761">
      <w:pPr>
        <w:widowControl w:val="0"/>
        <w:autoSpaceDE w:val="0"/>
        <w:autoSpaceDN w:val="0"/>
        <w:adjustRightInd w:val="0"/>
        <w:spacing w:before="240"/>
        <w:ind w:left="480" w:hanging="480"/>
        <w:rPr>
          <w:noProof/>
        </w:rPr>
      </w:pPr>
      <w:r w:rsidRPr="00035761">
        <w:rPr>
          <w:noProof/>
        </w:rPr>
        <w:t xml:space="preserve">Price, D. I., &amp; Sen, K. C. (2003). The Demand for Game Day Attendance in College Football: An Analysis of the 1997 Division 1-A season. </w:t>
      </w:r>
      <w:r w:rsidRPr="00035761">
        <w:rPr>
          <w:i/>
          <w:iCs/>
          <w:noProof/>
        </w:rPr>
        <w:t>Managerial and Decision Economics</w:t>
      </w:r>
      <w:r w:rsidRPr="00035761">
        <w:rPr>
          <w:noProof/>
        </w:rPr>
        <w:t xml:space="preserve">, </w:t>
      </w:r>
      <w:r w:rsidRPr="00035761">
        <w:rPr>
          <w:i/>
          <w:iCs/>
          <w:noProof/>
        </w:rPr>
        <w:t>24</w:t>
      </w:r>
      <w:r w:rsidRPr="00035761">
        <w:rPr>
          <w:noProof/>
        </w:rPr>
        <w:t>(1), 35–46. https://doi.org/10.1002/mde.1100</w:t>
      </w:r>
    </w:p>
    <w:p w14:paraId="23E28DF9" w14:textId="77777777" w:rsidR="00035761" w:rsidRPr="00035761" w:rsidRDefault="00035761" w:rsidP="00035761">
      <w:pPr>
        <w:widowControl w:val="0"/>
        <w:autoSpaceDE w:val="0"/>
        <w:autoSpaceDN w:val="0"/>
        <w:adjustRightInd w:val="0"/>
        <w:spacing w:before="240"/>
        <w:ind w:left="480" w:hanging="480"/>
        <w:rPr>
          <w:noProof/>
        </w:rPr>
      </w:pPr>
      <w:r w:rsidRPr="00035761">
        <w:rPr>
          <w:noProof/>
        </w:rPr>
        <w:t xml:space="preserve">Rottenberg, S. (1956). The Baseball Players’ Labor Market. </w:t>
      </w:r>
      <w:r w:rsidRPr="00035761">
        <w:rPr>
          <w:i/>
          <w:iCs/>
          <w:noProof/>
        </w:rPr>
        <w:t>The Journal of Political Economy</w:t>
      </w:r>
      <w:r w:rsidRPr="00035761">
        <w:rPr>
          <w:noProof/>
        </w:rPr>
        <w:t xml:space="preserve">, </w:t>
      </w:r>
      <w:r w:rsidRPr="00035761">
        <w:rPr>
          <w:i/>
          <w:iCs/>
          <w:noProof/>
        </w:rPr>
        <w:t>64</w:t>
      </w:r>
      <w:r w:rsidRPr="00035761">
        <w:rPr>
          <w:noProof/>
        </w:rPr>
        <w:t>(3), 242–258. https://doi.org/10.2307/1061172</w:t>
      </w:r>
    </w:p>
    <w:p w14:paraId="456D50A4" w14:textId="77777777" w:rsidR="00035761" w:rsidRPr="00035761" w:rsidRDefault="00035761" w:rsidP="00035761">
      <w:pPr>
        <w:widowControl w:val="0"/>
        <w:autoSpaceDE w:val="0"/>
        <w:autoSpaceDN w:val="0"/>
        <w:adjustRightInd w:val="0"/>
        <w:spacing w:before="240"/>
        <w:ind w:left="480" w:hanging="480"/>
        <w:rPr>
          <w:noProof/>
        </w:rPr>
      </w:pPr>
      <w:r w:rsidRPr="00DB27C3">
        <w:rPr>
          <w:noProof/>
          <w:lang w:val="da-DK"/>
        </w:rPr>
        <w:t xml:space="preserve">Solberg, H. A., &amp; Mehus, I. (2014). </w:t>
      </w:r>
      <w:r w:rsidRPr="00035761">
        <w:rPr>
          <w:noProof/>
        </w:rPr>
        <w:t xml:space="preserve">The Challenge of Attracting Football Fans to Stadia? </w:t>
      </w:r>
      <w:r w:rsidRPr="00035761">
        <w:rPr>
          <w:i/>
          <w:iCs/>
          <w:noProof/>
        </w:rPr>
        <w:t>International Journal of Sport Finance</w:t>
      </w:r>
      <w:r w:rsidRPr="00035761">
        <w:rPr>
          <w:noProof/>
        </w:rPr>
        <w:t xml:space="preserve">, </w:t>
      </w:r>
      <w:r w:rsidRPr="00035761">
        <w:rPr>
          <w:i/>
          <w:iCs/>
          <w:noProof/>
        </w:rPr>
        <w:t>9</w:t>
      </w:r>
      <w:r w:rsidRPr="00035761">
        <w:rPr>
          <w:noProof/>
        </w:rPr>
        <w:t>, 3–19.</w:t>
      </w:r>
    </w:p>
    <w:p w14:paraId="0DBB6C7D" w14:textId="77777777" w:rsidR="00035761" w:rsidRPr="00035761" w:rsidRDefault="00035761" w:rsidP="00035761">
      <w:pPr>
        <w:widowControl w:val="0"/>
        <w:autoSpaceDE w:val="0"/>
        <w:autoSpaceDN w:val="0"/>
        <w:adjustRightInd w:val="0"/>
        <w:spacing w:before="240"/>
        <w:ind w:left="480" w:hanging="480"/>
        <w:rPr>
          <w:noProof/>
        </w:rPr>
      </w:pPr>
      <w:r w:rsidRPr="00035761">
        <w:rPr>
          <w:noProof/>
        </w:rPr>
        <w:t xml:space="preserve">Storm, R. K., &amp; Solberg, H. A. (2018). European Club Capitalism and FIFA Redistribution Models: An Analysis of Development Patterns in Globalised Football. </w:t>
      </w:r>
      <w:r w:rsidRPr="00035761">
        <w:rPr>
          <w:i/>
          <w:iCs/>
          <w:noProof/>
        </w:rPr>
        <w:t>Sport in Society</w:t>
      </w:r>
      <w:r w:rsidRPr="00035761">
        <w:rPr>
          <w:noProof/>
        </w:rPr>
        <w:t>, 1–16. https://doi.org/10.1080/17430437.2018.1424136</w:t>
      </w:r>
    </w:p>
    <w:p w14:paraId="6A3DA0C5" w14:textId="77777777" w:rsidR="00035761" w:rsidRPr="00DB27C3" w:rsidRDefault="00035761" w:rsidP="00035761">
      <w:pPr>
        <w:widowControl w:val="0"/>
        <w:autoSpaceDE w:val="0"/>
        <w:autoSpaceDN w:val="0"/>
        <w:adjustRightInd w:val="0"/>
        <w:spacing w:before="240"/>
        <w:ind w:left="480" w:hanging="480"/>
        <w:rPr>
          <w:noProof/>
          <w:lang w:val="da-DK"/>
        </w:rPr>
      </w:pPr>
      <w:r w:rsidRPr="00035761">
        <w:rPr>
          <w:noProof/>
        </w:rPr>
        <w:t xml:space="preserve">Szymanski, S., &amp; Kuypers, T. (2000). </w:t>
      </w:r>
      <w:r w:rsidRPr="00035761">
        <w:rPr>
          <w:i/>
          <w:iCs/>
          <w:noProof/>
        </w:rPr>
        <w:t xml:space="preserve">Winners and Losers: The Business Strategy of </w:t>
      </w:r>
      <w:r w:rsidRPr="00035761">
        <w:rPr>
          <w:i/>
          <w:iCs/>
          <w:noProof/>
        </w:rPr>
        <w:lastRenderedPageBreak/>
        <w:t>Football</w:t>
      </w:r>
      <w:r w:rsidRPr="00035761">
        <w:rPr>
          <w:noProof/>
        </w:rPr>
        <w:t xml:space="preserve">. </w:t>
      </w:r>
      <w:r w:rsidRPr="00DB27C3">
        <w:rPr>
          <w:noProof/>
          <w:lang w:val="da-DK"/>
        </w:rPr>
        <w:t>London: Penquin Books.</w:t>
      </w:r>
    </w:p>
    <w:p w14:paraId="594D8998" w14:textId="77777777" w:rsidR="00035761" w:rsidRPr="00035761" w:rsidRDefault="00035761" w:rsidP="00035761">
      <w:pPr>
        <w:widowControl w:val="0"/>
        <w:autoSpaceDE w:val="0"/>
        <w:autoSpaceDN w:val="0"/>
        <w:adjustRightInd w:val="0"/>
        <w:spacing w:before="240"/>
        <w:ind w:left="480" w:hanging="480"/>
        <w:rPr>
          <w:noProof/>
        </w:rPr>
      </w:pPr>
      <w:r w:rsidRPr="00DB27C3">
        <w:rPr>
          <w:noProof/>
          <w:lang w:val="da-DK"/>
        </w:rPr>
        <w:t xml:space="preserve">Tipsbladet. (2017). Tipsbladet.dk varmer op til derby-runden i Superligaen med en gennemgang af alle rivalopgørene. </w:t>
      </w:r>
      <w:r w:rsidRPr="00035761">
        <w:rPr>
          <w:noProof/>
        </w:rPr>
        <w:t>Retrieved May 2, 2018, from https://www.tipsbladet.dk/nyhed/superliga/derby-runde-her-er-superligaens-rivaliseringer</w:t>
      </w:r>
    </w:p>
    <w:p w14:paraId="6E97C4E2" w14:textId="32396FB0" w:rsidR="00333DAB" w:rsidRDefault="00172DB3" w:rsidP="00132270">
      <w:pPr>
        <w:widowControl w:val="0"/>
        <w:autoSpaceDE w:val="0"/>
        <w:autoSpaceDN w:val="0"/>
        <w:adjustRightInd w:val="0"/>
        <w:spacing w:before="240"/>
        <w:ind w:left="480" w:hanging="480"/>
        <w:jc w:val="left"/>
      </w:pPr>
      <w:r>
        <w:fldChar w:fldCharType="end"/>
      </w:r>
    </w:p>
    <w:p w14:paraId="27869462" w14:textId="0FAE1459" w:rsidR="001A16F9" w:rsidRPr="00B7494E" w:rsidRDefault="00333DAB" w:rsidP="00823F24">
      <w:pPr>
        <w:spacing w:line="240" w:lineRule="auto"/>
        <w:jc w:val="left"/>
      </w:pPr>
      <w:r>
        <w:br w:type="page"/>
      </w:r>
    </w:p>
    <w:p w14:paraId="21267F79" w14:textId="77777777" w:rsidR="0039027A" w:rsidRPr="00615618" w:rsidRDefault="0039027A" w:rsidP="0039027A">
      <w:pPr>
        <w:rPr>
          <w:b/>
          <w:sz w:val="20"/>
          <w:szCs w:val="20"/>
        </w:rPr>
      </w:pPr>
      <w:r w:rsidRPr="00615618">
        <w:rPr>
          <w:b/>
          <w:sz w:val="20"/>
          <w:szCs w:val="20"/>
        </w:rPr>
        <w:lastRenderedPageBreak/>
        <w:t xml:space="preserve">Table </w:t>
      </w:r>
      <w:r>
        <w:rPr>
          <w:b/>
          <w:sz w:val="20"/>
          <w:szCs w:val="20"/>
        </w:rPr>
        <w:t>1</w:t>
      </w:r>
      <w:r w:rsidRPr="00615618">
        <w:rPr>
          <w:b/>
          <w:sz w:val="20"/>
          <w:szCs w:val="20"/>
        </w:rPr>
        <w:t xml:space="preserve">: </w:t>
      </w:r>
      <w:r>
        <w:rPr>
          <w:b/>
          <w:sz w:val="20"/>
          <w:szCs w:val="20"/>
        </w:rPr>
        <w:t>Findings on the effect of broadcasting in football demand studies</w:t>
      </w:r>
    </w:p>
    <w:tbl>
      <w:tblPr>
        <w:tblStyle w:val="Tabel-Gitter"/>
        <w:tblW w:w="9175" w:type="dxa"/>
        <w:tblLook w:val="04A0" w:firstRow="1" w:lastRow="0" w:firstColumn="1" w:lastColumn="0" w:noHBand="0" w:noVBand="1"/>
      </w:tblPr>
      <w:tblGrid>
        <w:gridCol w:w="1543"/>
        <w:gridCol w:w="3096"/>
        <w:gridCol w:w="2268"/>
        <w:gridCol w:w="2268"/>
      </w:tblGrid>
      <w:tr w:rsidR="0039027A" w14:paraId="1D691979" w14:textId="77777777" w:rsidTr="0055228B">
        <w:tc>
          <w:tcPr>
            <w:tcW w:w="1543" w:type="dxa"/>
          </w:tcPr>
          <w:p w14:paraId="5CF51AC0" w14:textId="77777777" w:rsidR="0039027A" w:rsidRPr="009E33CC" w:rsidRDefault="0039027A" w:rsidP="0055228B">
            <w:pPr>
              <w:rPr>
                <w:rFonts w:ascii="Times New Roman" w:hAnsi="Times New Roman" w:cs="Times New Roman"/>
                <w:sz w:val="16"/>
                <w:szCs w:val="16"/>
              </w:rPr>
            </w:pPr>
            <w:r w:rsidRPr="009E33CC">
              <w:rPr>
                <w:rFonts w:ascii="Times New Roman" w:hAnsi="Times New Roman" w:cs="Times New Roman"/>
                <w:sz w:val="16"/>
                <w:szCs w:val="16"/>
              </w:rPr>
              <w:t>Authors(s)</w:t>
            </w:r>
          </w:p>
        </w:tc>
        <w:tc>
          <w:tcPr>
            <w:tcW w:w="3096" w:type="dxa"/>
          </w:tcPr>
          <w:p w14:paraId="421010C4" w14:textId="77777777" w:rsidR="0039027A" w:rsidRPr="009E33CC" w:rsidRDefault="0039027A" w:rsidP="0055228B">
            <w:pPr>
              <w:rPr>
                <w:rFonts w:ascii="Times New Roman" w:hAnsi="Times New Roman" w:cs="Times New Roman"/>
                <w:sz w:val="16"/>
                <w:szCs w:val="16"/>
              </w:rPr>
            </w:pPr>
            <w:r>
              <w:rPr>
                <w:rFonts w:ascii="Times New Roman" w:hAnsi="Times New Roman" w:cs="Times New Roman"/>
                <w:sz w:val="16"/>
                <w:szCs w:val="16"/>
              </w:rPr>
              <w:t>Title</w:t>
            </w:r>
          </w:p>
        </w:tc>
        <w:tc>
          <w:tcPr>
            <w:tcW w:w="2268" w:type="dxa"/>
          </w:tcPr>
          <w:p w14:paraId="7D6000F2" w14:textId="77777777" w:rsidR="0039027A" w:rsidRPr="009E33CC" w:rsidRDefault="0039027A" w:rsidP="0055228B">
            <w:pPr>
              <w:rPr>
                <w:rFonts w:ascii="Times New Roman" w:hAnsi="Times New Roman" w:cs="Times New Roman"/>
                <w:sz w:val="16"/>
                <w:szCs w:val="16"/>
              </w:rPr>
            </w:pPr>
            <w:r>
              <w:rPr>
                <w:rFonts w:ascii="Times New Roman" w:hAnsi="Times New Roman" w:cs="Times New Roman"/>
                <w:sz w:val="16"/>
                <w:szCs w:val="16"/>
              </w:rPr>
              <w:t>Method</w:t>
            </w:r>
          </w:p>
        </w:tc>
        <w:tc>
          <w:tcPr>
            <w:tcW w:w="2268" w:type="dxa"/>
          </w:tcPr>
          <w:p w14:paraId="67114AA2" w14:textId="77777777" w:rsidR="0039027A" w:rsidRPr="009E33CC" w:rsidRDefault="0039027A" w:rsidP="0055228B">
            <w:pPr>
              <w:rPr>
                <w:rFonts w:ascii="Times New Roman" w:hAnsi="Times New Roman" w:cs="Times New Roman"/>
                <w:sz w:val="16"/>
                <w:szCs w:val="16"/>
              </w:rPr>
            </w:pPr>
            <w:r>
              <w:rPr>
                <w:rFonts w:ascii="Times New Roman" w:hAnsi="Times New Roman" w:cs="Times New Roman"/>
                <w:sz w:val="16"/>
                <w:szCs w:val="16"/>
              </w:rPr>
              <w:t>Findings</w:t>
            </w:r>
          </w:p>
        </w:tc>
      </w:tr>
      <w:tr w:rsidR="0039027A" w14:paraId="77DD4A7C" w14:textId="77777777" w:rsidTr="0055228B">
        <w:tc>
          <w:tcPr>
            <w:tcW w:w="1543" w:type="dxa"/>
          </w:tcPr>
          <w:p w14:paraId="6402EAA8" w14:textId="36247D6E" w:rsidR="0039027A" w:rsidRDefault="0039027A" w:rsidP="0055228B">
            <w:pPr>
              <w:rPr>
                <w:rFonts w:ascii="Times New Roman" w:hAnsi="Times New Roman" w:cs="Times New Roman"/>
                <w:sz w:val="16"/>
                <w:szCs w:val="16"/>
              </w:rPr>
            </w:pPr>
            <w:r>
              <w:rPr>
                <w:rFonts w:ascii="Times New Roman" w:hAnsi="Times New Roman" w:cs="Times New Roman"/>
                <w:sz w:val="16"/>
                <w:szCs w:val="16"/>
              </w:rPr>
              <w:t xml:space="preserve">G. Allan &amp; Roy </w:t>
            </w:r>
            <w:r>
              <w:rPr>
                <w:sz w:val="16"/>
                <w:szCs w:val="16"/>
              </w:rPr>
              <w:fldChar w:fldCharType="begin" w:fldLock="1"/>
            </w:r>
            <w:r w:rsidR="0036151D">
              <w:rPr>
                <w:rFonts w:ascii="Times New Roman" w:hAnsi="Times New Roman" w:cs="Times New Roman"/>
                <w:sz w:val="16"/>
                <w:szCs w:val="16"/>
              </w:rPr>
              <w:instrText>ADDIN CSL_CITATION {"citationItems":[{"id":"ITEM-1","itemData":{"DOI":"10.1177/1527002508321458","ISBN":"1527002508321","ISSN":"1527-0025","abstract":"This paper examines the impact of live television coverage on attendance at Scottish Premier League soccer matches during the 2002-2003 season. The authors exploit a rich data set which distinguishes match-day attendance into three groups: season ticket holders, pay-at-the-gate home team supporters, and pay-at-the-gate visiting team supporters. This examination of these categories is the first study of its kind. The results indicate matches broadcast live reduce pay-at-the-gate home team supporters by 30%. These results suggest that league administrators and club owners must consider the impact on clubs' traditional supporters when negotiating future broadcasting rights.","author":[{"dropping-particle":"","family":"Allan","given":"G.","non-dropping-particle":"","parse-names":false,"suffix":""},{"dropping-particle":"","family":"Roy","given":"G.","non-dropping-particle":"","parse-names":false,"suffix":""}],"container-title":"Journal of Sports Economics","id":"ITEM-1","issue":"6","issued":{"date-parts":[["2008"]]},"page":"592-605","title":"Does Television Crowd Out Spectators? New Evidence From the Scottish Premier League","type":"article-journal","volume":"9"},"label":"book","suppress-author":1,"uris":["http://www.mendeley.com/documents/?uuid=bdb86360-c91b-4bea-b588-a288e9cf6fe4"]}],"mendeley":{"formattedCitation":"(2008)","plainTextFormattedCitation":"(2008)","previouslyFormattedCitation":"(2008)"},"properties":{"noteIndex":0},"schema":"https://github.com/citation-style-language/schema/raw/master/csl-citation.json"}</w:instrText>
            </w:r>
            <w:r>
              <w:rPr>
                <w:sz w:val="16"/>
                <w:szCs w:val="16"/>
              </w:rPr>
              <w:fldChar w:fldCharType="separate"/>
            </w:r>
            <w:r w:rsidRPr="00840C53">
              <w:rPr>
                <w:rFonts w:ascii="Times New Roman" w:hAnsi="Times New Roman" w:cs="Times New Roman"/>
                <w:noProof/>
                <w:sz w:val="16"/>
                <w:szCs w:val="16"/>
              </w:rPr>
              <w:t>(2008)</w:t>
            </w:r>
            <w:r>
              <w:rPr>
                <w:sz w:val="16"/>
                <w:szCs w:val="16"/>
              </w:rPr>
              <w:fldChar w:fldCharType="end"/>
            </w:r>
          </w:p>
        </w:tc>
        <w:tc>
          <w:tcPr>
            <w:tcW w:w="3096" w:type="dxa"/>
          </w:tcPr>
          <w:p w14:paraId="5EF1159B"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Does television crowd out spectators? New evidence from the Scottish Premier League</w:t>
            </w:r>
          </w:p>
        </w:tc>
        <w:tc>
          <w:tcPr>
            <w:tcW w:w="2268" w:type="dxa"/>
          </w:tcPr>
          <w:p w14:paraId="61D6CEB2" w14:textId="2C4D747D"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Seemingly unrelated regression estimates with home team fixed effects (cross-sectional data) on log attendance divided into season ticket holders; pay-at- home fans; and pay-at-the gate visitors in the Scottish first tier (2002/03).</w:t>
            </w:r>
          </w:p>
          <w:p w14:paraId="08C47861" w14:textId="77777777" w:rsidR="0039027A" w:rsidRPr="00A36F0D" w:rsidRDefault="0039027A" w:rsidP="0055228B">
            <w:pPr>
              <w:rPr>
                <w:rFonts w:ascii="Times New Roman" w:hAnsi="Times New Roman" w:cs="Times New Roman"/>
                <w:sz w:val="16"/>
                <w:szCs w:val="16"/>
                <w:lang w:val="en-US"/>
              </w:rPr>
            </w:pPr>
          </w:p>
        </w:tc>
        <w:tc>
          <w:tcPr>
            <w:tcW w:w="2268" w:type="dxa"/>
          </w:tcPr>
          <w:p w14:paraId="744AE26C"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Broadcasting of a match reduced the number of pay-at-the-gate home fans, while there is no significant effect for season ticket holders and pay-at-the-gate visitors.</w:t>
            </w:r>
          </w:p>
        </w:tc>
      </w:tr>
      <w:tr w:rsidR="0039027A" w14:paraId="20C020D3" w14:textId="77777777" w:rsidTr="0055228B">
        <w:tc>
          <w:tcPr>
            <w:tcW w:w="1543" w:type="dxa"/>
          </w:tcPr>
          <w:p w14:paraId="7F7F5D9F" w14:textId="1019073F" w:rsidR="0039027A" w:rsidRDefault="0039027A" w:rsidP="0055228B">
            <w:pPr>
              <w:rPr>
                <w:rFonts w:ascii="Times New Roman" w:hAnsi="Times New Roman" w:cs="Times New Roman"/>
                <w:sz w:val="16"/>
                <w:szCs w:val="16"/>
              </w:rPr>
            </w:pPr>
            <w:r>
              <w:rPr>
                <w:rFonts w:ascii="Times New Roman" w:hAnsi="Times New Roman" w:cs="Times New Roman"/>
                <w:sz w:val="16"/>
                <w:szCs w:val="16"/>
              </w:rPr>
              <w:t xml:space="preserve">Allan </w:t>
            </w:r>
            <w:r>
              <w:rPr>
                <w:sz w:val="16"/>
                <w:szCs w:val="16"/>
              </w:rPr>
              <w:fldChar w:fldCharType="begin" w:fldLock="1"/>
            </w:r>
            <w:r w:rsidR="0036151D">
              <w:rPr>
                <w:rFonts w:ascii="Times New Roman" w:hAnsi="Times New Roman" w:cs="Times New Roman"/>
                <w:sz w:val="16"/>
                <w:szCs w:val="16"/>
              </w:rPr>
              <w:instrText>ADDIN CSL_CITATION {"citationItems":[{"id":"ITEM-1","itemData":{"DOI":"10.1080/1350485042000200231","ISSN":"1350-4851","abstract":"Previous studies of football attendance in England have produced contradictory results as to the effects of live satellite television coverage of football matches on the attendance of the televised matches. Using attendance data of Aston Villa Football Club's home matches in the Premier League from the 1995/96 season to the 2000/01 season, this note estimates a semi-logarithmic function of attendance. The results highlight a significant negative impact on attendance of live satellite television coverage of 7.75%, ceteris paribus, and also suggest that the England national team's performances are important in affecting attendance at Premier League games. Despite concentrating on only one club, this investigation brings into question what effect the new television rights just announced for the next three seasons may have on attendance.\\nPrevious studies of football attendance in England have produced contradictory results as to the effects of live satellite television coverage of football matches on the attendance of the televised matches. Using attendance data of Aston Villa Football Club's home matches in the Premier League from the 1995/96 season to the 2000/01 season, this note estimates a semi-logarithmic function of attendance. The results highlight a significant negative impact on attendance of live satellite television coverage of 7.75%, ceteris paribus, and also suggest that the England national team's performances are important in affecting attendance at Premier League games. Despite concentrating on only one club, this investigation brings into question what effect the new television rights just announced for the next three seasons may have on attendance.","author":[{"dropping-particle":"","family":"Allan","given":"S.","non-dropping-particle":"","parse-names":false,"suffix":""}],"container-title":"Applied Economics Letters","id":"ITEM-1","issue":"2","issued":{"date-parts":[["2004"]]},"page":"123-125","title":"Satellite television and football attendance: the not so super effect","type":"article-journal","volume":"11"},"label":"book","suppress-author":1,"uris":["http://www.mendeley.com/documents/?uuid=eb8ed020-5cc5-472a-bcc1-dce0b51eb357"]}],"mendeley":{"formattedCitation":"(2004)","plainTextFormattedCitation":"(2004)","previouslyFormattedCitation":"(2004)"},"properties":{"noteIndex":0},"schema":"https://github.com/citation-style-language/schema/raw/master/csl-citation.json"}</w:instrText>
            </w:r>
            <w:r>
              <w:rPr>
                <w:sz w:val="16"/>
                <w:szCs w:val="16"/>
              </w:rPr>
              <w:fldChar w:fldCharType="separate"/>
            </w:r>
            <w:r w:rsidRPr="00840C53">
              <w:rPr>
                <w:rFonts w:ascii="Times New Roman" w:hAnsi="Times New Roman" w:cs="Times New Roman"/>
                <w:noProof/>
                <w:sz w:val="16"/>
                <w:szCs w:val="16"/>
              </w:rPr>
              <w:t>(2004)</w:t>
            </w:r>
            <w:r>
              <w:rPr>
                <w:sz w:val="16"/>
                <w:szCs w:val="16"/>
              </w:rPr>
              <w:fldChar w:fldCharType="end"/>
            </w:r>
          </w:p>
        </w:tc>
        <w:tc>
          <w:tcPr>
            <w:tcW w:w="3096" w:type="dxa"/>
          </w:tcPr>
          <w:p w14:paraId="5437903A"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Satellite television and football attendance: the not so super effect</w:t>
            </w:r>
          </w:p>
        </w:tc>
        <w:tc>
          <w:tcPr>
            <w:tcW w:w="2268" w:type="dxa"/>
          </w:tcPr>
          <w:p w14:paraId="72A4D776"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Ordinary least squares (OLS) with seasonal fixed effects on Aston Villa’s (time series data) log attendance home matches (1995/96-2000/01)</w:t>
            </w:r>
          </w:p>
          <w:p w14:paraId="38EAB444" w14:textId="77777777" w:rsidR="0039027A" w:rsidRPr="00A36F0D" w:rsidRDefault="0039027A" w:rsidP="0055228B">
            <w:pPr>
              <w:rPr>
                <w:rFonts w:ascii="Times New Roman" w:hAnsi="Times New Roman" w:cs="Times New Roman"/>
                <w:sz w:val="16"/>
                <w:szCs w:val="16"/>
                <w:lang w:val="en-US"/>
              </w:rPr>
            </w:pPr>
          </w:p>
        </w:tc>
        <w:tc>
          <w:tcPr>
            <w:tcW w:w="2268" w:type="dxa"/>
          </w:tcPr>
          <w:p w14:paraId="1F126BD9"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Broadcasting of a match reduced attendance.</w:t>
            </w:r>
          </w:p>
        </w:tc>
      </w:tr>
      <w:tr w:rsidR="0039027A" w14:paraId="144E4AE0" w14:textId="77777777" w:rsidTr="0055228B">
        <w:tc>
          <w:tcPr>
            <w:tcW w:w="1543" w:type="dxa"/>
          </w:tcPr>
          <w:p w14:paraId="05B812F3" w14:textId="30085CA9" w:rsidR="0039027A" w:rsidRDefault="0039027A" w:rsidP="0055228B">
            <w:pPr>
              <w:rPr>
                <w:rFonts w:ascii="Times New Roman" w:hAnsi="Times New Roman" w:cs="Times New Roman"/>
                <w:sz w:val="16"/>
                <w:szCs w:val="16"/>
              </w:rPr>
            </w:pPr>
            <w:r>
              <w:rPr>
                <w:rFonts w:ascii="Times New Roman" w:hAnsi="Times New Roman" w:cs="Times New Roman"/>
                <w:sz w:val="16"/>
                <w:szCs w:val="16"/>
              </w:rPr>
              <w:t xml:space="preserve">Baimbridge, Cameron &amp; Dawson </w:t>
            </w:r>
            <w:r>
              <w:rPr>
                <w:sz w:val="16"/>
                <w:szCs w:val="16"/>
              </w:rPr>
              <w:fldChar w:fldCharType="begin" w:fldLock="1"/>
            </w:r>
            <w:r w:rsidR="0036151D">
              <w:rPr>
                <w:rFonts w:ascii="Times New Roman" w:hAnsi="Times New Roman" w:cs="Times New Roman"/>
                <w:sz w:val="16"/>
                <w:szCs w:val="16"/>
              </w:rPr>
              <w:instrText>ADDIN CSL_CITATION {"citationItems":[{"id":"ITEM-1","itemData":{"DOI":"https://doi.org/10.1111/j.1467-9485.1996.tb00848.x","author":[{"dropping-particle":"","family":"Baimbridge","given":"M.","non-dropping-particle":"","parse-names":false,"suffix":""},{"dropping-particle":"","family":"Cameron","given":"S.","non-dropping-particle":"","parse-names":false,"suffix":""},{"dropping-particle":"","family":"Dawson","given":"P.","non-dropping-particle":"","parse-names":false,"suffix":""}],"container-title":"Scottish Journal of Political Economy","id":"ITEM-1","issue":"3","issued":{"date-parts":[["1996"]]},"page":"317-333","title":"Satellite Television and the Demand for Football: A Whole New Ball Game?","type":"article-journal","volume":"43"},"label":"book","suppress-author":1,"uris":["http://www.mendeley.com/documents/?uuid=b1c1e5c0-c93d-419c-b2dc-0f5a977372b7"]}],"mendeley":{"formattedCitation":"(1996)","plainTextFormattedCitation":"(1996)","previouslyFormattedCitation":"(1996)"},"properties":{"noteIndex":0},"schema":"https://github.com/citation-style-language/schema/raw/master/csl-citation.json"}</w:instrText>
            </w:r>
            <w:r>
              <w:rPr>
                <w:sz w:val="16"/>
                <w:szCs w:val="16"/>
              </w:rPr>
              <w:fldChar w:fldCharType="separate"/>
            </w:r>
            <w:r w:rsidRPr="00840C53">
              <w:rPr>
                <w:rFonts w:ascii="Times New Roman" w:hAnsi="Times New Roman" w:cs="Times New Roman"/>
                <w:noProof/>
                <w:sz w:val="16"/>
                <w:szCs w:val="16"/>
              </w:rPr>
              <w:t>(1996)</w:t>
            </w:r>
            <w:r>
              <w:rPr>
                <w:sz w:val="16"/>
                <w:szCs w:val="16"/>
              </w:rPr>
              <w:fldChar w:fldCharType="end"/>
            </w:r>
          </w:p>
        </w:tc>
        <w:tc>
          <w:tcPr>
            <w:tcW w:w="3096" w:type="dxa"/>
          </w:tcPr>
          <w:p w14:paraId="01BBB505"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Satellite television and the demand for football: a whole new ball game?</w:t>
            </w:r>
          </w:p>
        </w:tc>
        <w:tc>
          <w:tcPr>
            <w:tcW w:w="2268" w:type="dxa"/>
          </w:tcPr>
          <w:p w14:paraId="191C31E6"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OLS (cross-sectional data) on log attendance in the English first tier (1993/94)</w:t>
            </w:r>
          </w:p>
          <w:p w14:paraId="69B2F70E" w14:textId="77777777" w:rsidR="0039027A" w:rsidRPr="00A36F0D" w:rsidRDefault="0039027A" w:rsidP="0055228B">
            <w:pPr>
              <w:rPr>
                <w:rFonts w:ascii="Times New Roman" w:hAnsi="Times New Roman" w:cs="Times New Roman"/>
                <w:sz w:val="16"/>
                <w:szCs w:val="16"/>
                <w:lang w:val="en-US"/>
              </w:rPr>
            </w:pPr>
          </w:p>
        </w:tc>
        <w:tc>
          <w:tcPr>
            <w:tcW w:w="2268" w:type="dxa"/>
          </w:tcPr>
          <w:p w14:paraId="11BCD544"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 xml:space="preserve">Broadcasting of a match reduced attendance on Mondays, but not Sundays. </w:t>
            </w:r>
          </w:p>
        </w:tc>
      </w:tr>
      <w:tr w:rsidR="0039027A" w14:paraId="18354EFE" w14:textId="77777777" w:rsidTr="0055228B">
        <w:tc>
          <w:tcPr>
            <w:tcW w:w="1543" w:type="dxa"/>
          </w:tcPr>
          <w:p w14:paraId="1A9B3D8E" w14:textId="69D4BCDF" w:rsidR="0039027A" w:rsidRPr="009E33CC" w:rsidRDefault="0039027A" w:rsidP="0055228B">
            <w:pPr>
              <w:rPr>
                <w:rFonts w:ascii="Times New Roman" w:hAnsi="Times New Roman" w:cs="Times New Roman"/>
                <w:sz w:val="16"/>
                <w:szCs w:val="16"/>
              </w:rPr>
            </w:pPr>
            <w:r>
              <w:rPr>
                <w:rFonts w:ascii="Times New Roman" w:hAnsi="Times New Roman" w:cs="Times New Roman"/>
                <w:sz w:val="16"/>
                <w:szCs w:val="16"/>
              </w:rPr>
              <w:t xml:space="preserve">Buraimo </w:t>
            </w:r>
            <w:r>
              <w:rPr>
                <w:sz w:val="16"/>
                <w:szCs w:val="16"/>
              </w:rPr>
              <w:fldChar w:fldCharType="begin" w:fldLock="1"/>
            </w:r>
            <w:r w:rsidR="0036151D">
              <w:rPr>
                <w:rFonts w:ascii="Times New Roman" w:hAnsi="Times New Roman" w:cs="Times New Roman"/>
                <w:sz w:val="16"/>
                <w:szCs w:val="16"/>
              </w:rPr>
              <w:instrText>ADDIN CSL_CITATION {"citationItems":[{"id":"ITEM-1","itemData":{"DOI":"https://doi.org/10.1002/mde.1421","author":[{"dropping-particle":"","family":"Buraimo","given":"B.","non-dropping-particle":"","parse-names":false,"suffix":""}],"container-title":"Managerial and Decision Economics","id":"ITEM-1","issued":{"date-parts":[["2008"]]},"page":"513-523","title":"Stadium Attendance and Television Audience Demand in English League Football","type":"article-journal","volume":"29"},"label":"book","suppress-author":1,"uris":["http://www.mendeley.com/documents/?uuid=01a19266-c1ef-47f3-8df5-6ff94b48d313"]}],"mendeley":{"formattedCitation":"(2008)","plainTextFormattedCitation":"(2008)","previouslyFormattedCitation":"(2008)"},"properties":{"noteIndex":0},"schema":"https://github.com/citation-style-language/schema/raw/master/csl-citation.json"}</w:instrText>
            </w:r>
            <w:r>
              <w:rPr>
                <w:sz w:val="16"/>
                <w:szCs w:val="16"/>
              </w:rPr>
              <w:fldChar w:fldCharType="separate"/>
            </w:r>
            <w:r w:rsidRPr="00840C53">
              <w:rPr>
                <w:rFonts w:ascii="Times New Roman" w:hAnsi="Times New Roman" w:cs="Times New Roman"/>
                <w:noProof/>
                <w:sz w:val="16"/>
                <w:szCs w:val="16"/>
              </w:rPr>
              <w:t>(2008)</w:t>
            </w:r>
            <w:r>
              <w:rPr>
                <w:sz w:val="16"/>
                <w:szCs w:val="16"/>
              </w:rPr>
              <w:fldChar w:fldCharType="end"/>
            </w:r>
          </w:p>
        </w:tc>
        <w:tc>
          <w:tcPr>
            <w:tcW w:w="3096" w:type="dxa"/>
          </w:tcPr>
          <w:p w14:paraId="509543AE"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Stadium attendance and television audience demand in English League Football</w:t>
            </w:r>
          </w:p>
        </w:tc>
        <w:tc>
          <w:tcPr>
            <w:tcW w:w="2268" w:type="dxa"/>
          </w:tcPr>
          <w:p w14:paraId="095254EA"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Paris-Winston OLS with panel-corrected standard errors (panel data) on log attendance in the English second tier (1997/98-2003/04)</w:t>
            </w:r>
          </w:p>
        </w:tc>
        <w:tc>
          <w:tcPr>
            <w:tcW w:w="2268" w:type="dxa"/>
          </w:tcPr>
          <w:p w14:paraId="36903B4C"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 xml:space="preserve">Broadcasting of a match reduced attendance with a larger negative effect if the match was broadcast on free-to-air television. </w:t>
            </w:r>
          </w:p>
          <w:p w14:paraId="563FA57B" w14:textId="77777777" w:rsidR="0039027A" w:rsidRPr="00A36F0D" w:rsidRDefault="0039027A" w:rsidP="0055228B">
            <w:pPr>
              <w:rPr>
                <w:rFonts w:ascii="Times New Roman" w:hAnsi="Times New Roman" w:cs="Times New Roman"/>
                <w:sz w:val="16"/>
                <w:szCs w:val="16"/>
                <w:lang w:val="en-US"/>
              </w:rPr>
            </w:pPr>
          </w:p>
          <w:p w14:paraId="62BC357A"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Pan-European (UEFA Champions League and UEFA Cup) matches involving English clubs broadcast on the same day had a negative effect on attendance.</w:t>
            </w:r>
          </w:p>
          <w:p w14:paraId="695C6255" w14:textId="77777777" w:rsidR="0039027A" w:rsidRPr="00A36F0D" w:rsidRDefault="0039027A" w:rsidP="0055228B">
            <w:pPr>
              <w:rPr>
                <w:rFonts w:ascii="Times New Roman" w:hAnsi="Times New Roman" w:cs="Times New Roman"/>
                <w:sz w:val="16"/>
                <w:szCs w:val="16"/>
                <w:lang w:val="en-US"/>
              </w:rPr>
            </w:pPr>
          </w:p>
        </w:tc>
      </w:tr>
      <w:tr w:rsidR="0039027A" w14:paraId="3AACF8C1" w14:textId="77777777" w:rsidTr="0055228B">
        <w:tc>
          <w:tcPr>
            <w:tcW w:w="1543" w:type="dxa"/>
          </w:tcPr>
          <w:p w14:paraId="50242044" w14:textId="35245A75" w:rsidR="0039027A" w:rsidRDefault="0039027A" w:rsidP="0055228B">
            <w:pPr>
              <w:rPr>
                <w:rFonts w:ascii="Times New Roman" w:hAnsi="Times New Roman" w:cs="Times New Roman"/>
                <w:sz w:val="16"/>
                <w:szCs w:val="16"/>
              </w:rPr>
            </w:pPr>
            <w:r>
              <w:rPr>
                <w:rFonts w:ascii="Times New Roman" w:hAnsi="Times New Roman" w:cs="Times New Roman"/>
                <w:sz w:val="16"/>
                <w:szCs w:val="16"/>
              </w:rPr>
              <w:lastRenderedPageBreak/>
              <w:t xml:space="preserve">Buraimo, Forrest &amp; Simmons </w:t>
            </w:r>
            <w:r>
              <w:rPr>
                <w:sz w:val="16"/>
                <w:szCs w:val="16"/>
              </w:rPr>
              <w:fldChar w:fldCharType="begin" w:fldLock="1"/>
            </w:r>
            <w:r w:rsidR="0036151D">
              <w:rPr>
                <w:rFonts w:ascii="Times New Roman" w:hAnsi="Times New Roman" w:cs="Times New Roman"/>
                <w:sz w:val="16"/>
                <w:szCs w:val="16"/>
              </w:rPr>
              <w:instrText>ADDIN CSL_CITATION {"citationItems":[{"id":"ITEM-1","itemData":{"DOI":"10.1057/palgrave.jors.2602549","author":[{"dropping-particle":"","family":"Buraimo","given":"B.","non-dropping-particle":"","parse-names":false,"suffix":""},{"dropping-particle":"","family":"Forrest","given":"D.","non-dropping-particle":"","parse-names":false,"suffix":""},{"dropping-particle":"","family":"Simmons","given":"R.","non-dropping-particle":"","parse-names":false,"suffix":""}],"container-title":"Journal of the Operational Research Society","id":"ITEM-1","issued":{"date-parts":[["2009"]]},"page":"147-155","title":"Insights for clubs from modelling attendance in football","type":"article-journal","volume":"60"},"label":"book","suppress-author":1,"uris":["http://www.mendeley.com/documents/?uuid=b7f1e080-7f27-4f93-bb03-da1386119589"]}],"mendeley":{"formattedCitation":"(2009)","plainTextFormattedCitation":"(2009)","previouslyFormattedCitation":"(2009)"},"properties":{"noteIndex":0},"schema":"https://github.com/citation-style-language/schema/raw/master/csl-citation.json"}</w:instrText>
            </w:r>
            <w:r>
              <w:rPr>
                <w:sz w:val="16"/>
                <w:szCs w:val="16"/>
              </w:rPr>
              <w:fldChar w:fldCharType="separate"/>
            </w:r>
            <w:r w:rsidRPr="00840C53">
              <w:rPr>
                <w:rFonts w:ascii="Times New Roman" w:hAnsi="Times New Roman" w:cs="Times New Roman"/>
                <w:noProof/>
                <w:sz w:val="16"/>
                <w:szCs w:val="16"/>
              </w:rPr>
              <w:t>(2009)</w:t>
            </w:r>
            <w:r>
              <w:rPr>
                <w:sz w:val="16"/>
                <w:szCs w:val="16"/>
              </w:rPr>
              <w:fldChar w:fldCharType="end"/>
            </w:r>
          </w:p>
        </w:tc>
        <w:tc>
          <w:tcPr>
            <w:tcW w:w="3096" w:type="dxa"/>
          </w:tcPr>
          <w:p w14:paraId="14F6C12C"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Insights for clubs from modelling match attendance in football</w:t>
            </w:r>
          </w:p>
        </w:tc>
        <w:tc>
          <w:tcPr>
            <w:tcW w:w="2268" w:type="dxa"/>
          </w:tcPr>
          <w:p w14:paraId="595D811C"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 xml:space="preserve">Hausman-Taylor estimator (panel data) on log attendance in the English second tier (1997/98-2003/04) </w:t>
            </w:r>
          </w:p>
          <w:p w14:paraId="732EFDFD" w14:textId="77777777" w:rsidR="0039027A" w:rsidRPr="00A36F0D" w:rsidRDefault="0039027A" w:rsidP="0055228B">
            <w:pPr>
              <w:rPr>
                <w:rFonts w:ascii="Times New Roman" w:hAnsi="Times New Roman" w:cs="Times New Roman"/>
                <w:sz w:val="16"/>
                <w:szCs w:val="16"/>
                <w:lang w:val="en-US"/>
              </w:rPr>
            </w:pPr>
          </w:p>
        </w:tc>
        <w:tc>
          <w:tcPr>
            <w:tcW w:w="2268" w:type="dxa"/>
          </w:tcPr>
          <w:p w14:paraId="6CD2C58C"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 xml:space="preserve">Broadcasting of a match reduced attendance with a larger negative effect if the match was broadcast on free-to-air television. </w:t>
            </w:r>
          </w:p>
          <w:p w14:paraId="6CF188C3" w14:textId="77777777" w:rsidR="0039027A" w:rsidRPr="00A36F0D" w:rsidRDefault="0039027A" w:rsidP="0055228B">
            <w:pPr>
              <w:rPr>
                <w:rFonts w:ascii="Times New Roman" w:hAnsi="Times New Roman" w:cs="Times New Roman"/>
                <w:sz w:val="16"/>
                <w:szCs w:val="16"/>
                <w:lang w:val="en-US"/>
              </w:rPr>
            </w:pPr>
          </w:p>
          <w:p w14:paraId="09189941"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Pan-European matches involving English clubs broadcast on terrestrial TV the same day had a negative effect on attendance, while no significant effect was found for subscription channels.</w:t>
            </w:r>
          </w:p>
          <w:p w14:paraId="0FBC0232" w14:textId="77777777" w:rsidR="0039027A" w:rsidRPr="00A36F0D" w:rsidRDefault="0039027A" w:rsidP="0055228B">
            <w:pPr>
              <w:rPr>
                <w:rFonts w:ascii="Times New Roman" w:hAnsi="Times New Roman" w:cs="Times New Roman"/>
                <w:sz w:val="16"/>
                <w:szCs w:val="16"/>
                <w:lang w:val="en-US"/>
              </w:rPr>
            </w:pPr>
          </w:p>
        </w:tc>
      </w:tr>
      <w:tr w:rsidR="0039027A" w14:paraId="13D5102F" w14:textId="77777777" w:rsidTr="0055228B">
        <w:tc>
          <w:tcPr>
            <w:tcW w:w="1543" w:type="dxa"/>
          </w:tcPr>
          <w:p w14:paraId="18CFCD9F" w14:textId="64F84ECC" w:rsidR="0039027A" w:rsidRDefault="0039027A" w:rsidP="0055228B">
            <w:pPr>
              <w:rPr>
                <w:rFonts w:ascii="Times New Roman" w:hAnsi="Times New Roman" w:cs="Times New Roman"/>
                <w:sz w:val="16"/>
                <w:szCs w:val="16"/>
              </w:rPr>
            </w:pPr>
            <w:r>
              <w:rPr>
                <w:rFonts w:ascii="Times New Roman" w:hAnsi="Times New Roman" w:cs="Times New Roman"/>
                <w:sz w:val="16"/>
                <w:szCs w:val="16"/>
              </w:rPr>
              <w:t xml:space="preserve">Buraimo &amp; Simmons </w:t>
            </w:r>
            <w:r>
              <w:rPr>
                <w:sz w:val="16"/>
                <w:szCs w:val="16"/>
              </w:rPr>
              <w:fldChar w:fldCharType="begin" w:fldLock="1"/>
            </w:r>
            <w:r w:rsidR="0036151D">
              <w:rPr>
                <w:rFonts w:ascii="Times New Roman" w:hAnsi="Times New Roman" w:cs="Times New Roman"/>
                <w:sz w:val="16"/>
                <w:szCs w:val="16"/>
              </w:rPr>
              <w:instrText>ADDIN CSL_CITATION {"citationItems":[{"id":"ITEM-1","itemData":{"author":[{"dropping-particle":"","family":"Buraimo","given":"B.","non-dropping-particle":"","parse-names":false,"suffix":""},{"dropping-particle":"","family":"Simmons","given":"R.","non-dropping-particle":"","parse-names":false,"suffix":""}],"container-title":"International Journal of Sport Finance","id":"ITEM-1","issue":"3","issued":{"date-parts":[["2008"]]},"page":"146-155","title":"Do Sports Fans Really Value Uncertainty of Outcome? Evidence from the English Premier League","type":"article-journal"},"label":"book","suppress-author":1,"uris":["http://www.mendeley.com/documents/?uuid=301a8fce-a5cc-4385-a7e5-29ef389fdf2d"]}],"mendeley":{"formattedCitation":"(2008)","plainTextFormattedCitation":"(2008)","previouslyFormattedCitation":"(2008)"},"properties":{"noteIndex":0},"schema":"https://github.com/citation-style-language/schema/raw/master/csl-citation.json"}</w:instrText>
            </w:r>
            <w:r>
              <w:rPr>
                <w:sz w:val="16"/>
                <w:szCs w:val="16"/>
              </w:rPr>
              <w:fldChar w:fldCharType="separate"/>
            </w:r>
            <w:r w:rsidRPr="00840C53">
              <w:rPr>
                <w:rFonts w:ascii="Times New Roman" w:hAnsi="Times New Roman" w:cs="Times New Roman"/>
                <w:noProof/>
                <w:sz w:val="16"/>
                <w:szCs w:val="16"/>
              </w:rPr>
              <w:t>(2008)</w:t>
            </w:r>
            <w:r>
              <w:rPr>
                <w:sz w:val="16"/>
                <w:szCs w:val="16"/>
              </w:rPr>
              <w:fldChar w:fldCharType="end"/>
            </w:r>
          </w:p>
        </w:tc>
        <w:tc>
          <w:tcPr>
            <w:tcW w:w="3096" w:type="dxa"/>
          </w:tcPr>
          <w:p w14:paraId="77100781"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Do sports fans really value uncertainty of outcome? Evidence from the English Premier League</w:t>
            </w:r>
          </w:p>
        </w:tc>
        <w:tc>
          <w:tcPr>
            <w:tcW w:w="2268" w:type="dxa"/>
          </w:tcPr>
          <w:p w14:paraId="3CFCC94A"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 xml:space="preserve">Random effects tobit estimator (panel data) on log attendance in the English first tier (2000/01-2005/06).  </w:t>
            </w:r>
          </w:p>
          <w:p w14:paraId="48C2E53D" w14:textId="77777777" w:rsidR="0039027A" w:rsidRPr="00A36F0D" w:rsidRDefault="0039027A" w:rsidP="0055228B">
            <w:pPr>
              <w:rPr>
                <w:rFonts w:ascii="Times New Roman" w:hAnsi="Times New Roman" w:cs="Times New Roman"/>
                <w:sz w:val="16"/>
                <w:szCs w:val="16"/>
                <w:lang w:val="en-US"/>
              </w:rPr>
            </w:pPr>
          </w:p>
        </w:tc>
        <w:tc>
          <w:tcPr>
            <w:tcW w:w="2268" w:type="dxa"/>
          </w:tcPr>
          <w:p w14:paraId="77E12854"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Broadcasting of a match reduced attendance on Mondays and Sundays, but not on other days.</w:t>
            </w:r>
          </w:p>
        </w:tc>
      </w:tr>
      <w:tr w:rsidR="0039027A" w14:paraId="5CDD2D28" w14:textId="77777777" w:rsidTr="0055228B">
        <w:tc>
          <w:tcPr>
            <w:tcW w:w="1543" w:type="dxa"/>
          </w:tcPr>
          <w:p w14:paraId="6FDAA3AD" w14:textId="43DF02A1" w:rsidR="0039027A" w:rsidRDefault="0039027A" w:rsidP="0055228B">
            <w:pPr>
              <w:rPr>
                <w:rFonts w:ascii="Times New Roman" w:hAnsi="Times New Roman" w:cs="Times New Roman"/>
                <w:sz w:val="16"/>
                <w:szCs w:val="16"/>
              </w:rPr>
            </w:pPr>
            <w:r>
              <w:rPr>
                <w:rFonts w:ascii="Times New Roman" w:hAnsi="Times New Roman" w:cs="Times New Roman"/>
                <w:sz w:val="16"/>
                <w:szCs w:val="16"/>
              </w:rPr>
              <w:t xml:space="preserve">Buraimo &amp; Simmons </w:t>
            </w:r>
            <w:r>
              <w:rPr>
                <w:sz w:val="16"/>
                <w:szCs w:val="16"/>
              </w:rPr>
              <w:fldChar w:fldCharType="begin" w:fldLock="1"/>
            </w:r>
            <w:r w:rsidR="0036151D">
              <w:rPr>
                <w:rFonts w:ascii="Times New Roman" w:hAnsi="Times New Roman" w:cs="Times New Roman"/>
                <w:sz w:val="16"/>
                <w:szCs w:val="16"/>
              </w:rPr>
              <w:instrText>ADDIN CSL_CITATION {"citationItems":[{"id":"ITEM-1","itemData":{"DOI":"10.1016/j.jeconbus.2008.10.002","author":[{"dropping-particle":"","family":"Buraimo","given":"B.","non-dropping-particle":"","parse-names":false,"suffix":""},{"dropping-particle":"","family":"Simmons","given":"R.","non-dropping-particle":"","parse-names":false,"suffix":""}],"container-title":"Journal of Economics and Business","id":"ITEM-1","issued":{"date-parts":[["2009"]]},"page":"326-338","title":"A tale of Two Audiences: Spectators, Television Viewers and Outcome Uncertainty in Spanish football","type":"article-journal","volume":"61"},"label":"book","suppress-author":1,"uris":["http://www.mendeley.com/documents/?uuid=654a2662-de2d-4e1e-b929-3f659a75dfa8"]}],"mendeley":{"formattedCitation":"(2009)","plainTextFormattedCitation":"(2009)","previouslyFormattedCitation":"(2009)"},"properties":{"noteIndex":0},"schema":"https://github.com/citation-style-language/schema/raw/master/csl-citation.json"}</w:instrText>
            </w:r>
            <w:r>
              <w:rPr>
                <w:sz w:val="16"/>
                <w:szCs w:val="16"/>
              </w:rPr>
              <w:fldChar w:fldCharType="separate"/>
            </w:r>
            <w:r w:rsidRPr="00840C53">
              <w:rPr>
                <w:rFonts w:ascii="Times New Roman" w:hAnsi="Times New Roman" w:cs="Times New Roman"/>
                <w:noProof/>
                <w:sz w:val="16"/>
                <w:szCs w:val="16"/>
              </w:rPr>
              <w:t>(2009)</w:t>
            </w:r>
            <w:r>
              <w:rPr>
                <w:sz w:val="16"/>
                <w:szCs w:val="16"/>
              </w:rPr>
              <w:fldChar w:fldCharType="end"/>
            </w:r>
          </w:p>
        </w:tc>
        <w:tc>
          <w:tcPr>
            <w:tcW w:w="3096" w:type="dxa"/>
          </w:tcPr>
          <w:p w14:paraId="31C6246D"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A tale of two audiences: spectators, television viewers and outcome uncertainty in Spanish football</w:t>
            </w:r>
          </w:p>
        </w:tc>
        <w:tc>
          <w:tcPr>
            <w:tcW w:w="2268" w:type="dxa"/>
          </w:tcPr>
          <w:p w14:paraId="197037C0"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Paris-Winston OLS with panel-corrected standard errors (panel data) on log attendance in the Spanish first tier (2003/04-2006/07).</w:t>
            </w:r>
          </w:p>
          <w:p w14:paraId="0117858A" w14:textId="77777777" w:rsidR="0039027A" w:rsidRPr="00A36F0D" w:rsidRDefault="0039027A" w:rsidP="0055228B">
            <w:pPr>
              <w:rPr>
                <w:rFonts w:ascii="Times New Roman" w:hAnsi="Times New Roman" w:cs="Times New Roman"/>
                <w:sz w:val="16"/>
                <w:szCs w:val="16"/>
                <w:lang w:val="en-US"/>
              </w:rPr>
            </w:pPr>
          </w:p>
        </w:tc>
        <w:tc>
          <w:tcPr>
            <w:tcW w:w="2268" w:type="dxa"/>
          </w:tcPr>
          <w:p w14:paraId="7E6AA8DD" w14:textId="77777777" w:rsidR="0039027A" w:rsidRDefault="0039027A" w:rsidP="0055228B">
            <w:pPr>
              <w:rPr>
                <w:rFonts w:ascii="Times New Roman" w:hAnsi="Times New Roman" w:cs="Times New Roman"/>
                <w:sz w:val="16"/>
                <w:szCs w:val="16"/>
              </w:rPr>
            </w:pPr>
            <w:r w:rsidRPr="00A36F0D">
              <w:rPr>
                <w:rFonts w:ascii="Times New Roman" w:hAnsi="Times New Roman" w:cs="Times New Roman"/>
                <w:sz w:val="16"/>
                <w:szCs w:val="16"/>
                <w:lang w:val="en-US"/>
              </w:rPr>
              <w:t xml:space="preserve">Broadcasting of a match on public TV reduced attendance with a greater effect on weekdays. </w:t>
            </w:r>
            <w:r>
              <w:rPr>
                <w:rFonts w:ascii="Times New Roman" w:hAnsi="Times New Roman" w:cs="Times New Roman"/>
                <w:sz w:val="16"/>
                <w:szCs w:val="16"/>
              </w:rPr>
              <w:t>No significant effects were found for subscription TV.</w:t>
            </w:r>
          </w:p>
        </w:tc>
      </w:tr>
      <w:tr w:rsidR="0039027A" w14:paraId="5F63279B" w14:textId="77777777" w:rsidTr="0055228B">
        <w:tc>
          <w:tcPr>
            <w:tcW w:w="1543" w:type="dxa"/>
          </w:tcPr>
          <w:p w14:paraId="2C1A3B1D" w14:textId="13DBED55" w:rsidR="0039027A" w:rsidRDefault="0039027A" w:rsidP="0055228B">
            <w:pPr>
              <w:rPr>
                <w:rFonts w:ascii="Times New Roman" w:hAnsi="Times New Roman" w:cs="Times New Roman"/>
                <w:sz w:val="16"/>
                <w:szCs w:val="16"/>
              </w:rPr>
            </w:pPr>
            <w:r>
              <w:rPr>
                <w:rFonts w:ascii="Times New Roman" w:hAnsi="Times New Roman" w:cs="Times New Roman"/>
                <w:sz w:val="16"/>
                <w:szCs w:val="16"/>
              </w:rPr>
              <w:t xml:space="preserve">Cox </w:t>
            </w:r>
            <w:r>
              <w:rPr>
                <w:sz w:val="16"/>
                <w:szCs w:val="16"/>
              </w:rPr>
              <w:fldChar w:fldCharType="begin" w:fldLock="1"/>
            </w:r>
            <w:r w:rsidR="0036151D">
              <w:rPr>
                <w:rFonts w:ascii="Times New Roman" w:hAnsi="Times New Roman" w:cs="Times New Roman"/>
                <w:sz w:val="16"/>
                <w:szCs w:val="16"/>
              </w:rPr>
              <w:instrText>ADDIN CSL_CITATION {"citationItems":[{"id":"ITEM-1","itemData":{"author":[{"dropping-particle":"","family":"Cox","given":"A.","non-dropping-particle":"","parse-names":false,"suffix":""}],"container-title":"International Journal of the Economics of Business","id":"ITEM-1","issue":"1","issued":{"date-parts":[["2012"]]},"page":"75-98","title":"Live Broadcasting, Gate Revenue, and Football Club Performance: Some Evidence","type":"article-journal","volume":"19"},"label":"book","suppress-author":1,"uris":["http://www.mendeley.com/documents/?uuid=db42f8dd-bee3-435c-aaa0-1418c80f99a5"]}],"mendeley":{"formattedCitation":"(2012)","plainTextFormattedCitation":"(2012)","previouslyFormattedCitation":"(2012)"},"properties":{"noteIndex":0},"schema":"https://github.com/citation-style-language/schema/raw/master/csl-citation.json"}</w:instrText>
            </w:r>
            <w:r>
              <w:rPr>
                <w:sz w:val="16"/>
                <w:szCs w:val="16"/>
              </w:rPr>
              <w:fldChar w:fldCharType="separate"/>
            </w:r>
            <w:r w:rsidRPr="00840C53">
              <w:rPr>
                <w:rFonts w:ascii="Times New Roman" w:hAnsi="Times New Roman" w:cs="Times New Roman"/>
                <w:noProof/>
                <w:sz w:val="16"/>
                <w:szCs w:val="16"/>
              </w:rPr>
              <w:t>(2012)</w:t>
            </w:r>
            <w:r>
              <w:rPr>
                <w:sz w:val="16"/>
                <w:szCs w:val="16"/>
              </w:rPr>
              <w:fldChar w:fldCharType="end"/>
            </w:r>
          </w:p>
        </w:tc>
        <w:tc>
          <w:tcPr>
            <w:tcW w:w="3096" w:type="dxa"/>
          </w:tcPr>
          <w:p w14:paraId="055A8A60"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Live broadcasting: gate revenue, and football club performance: some evidence</w:t>
            </w:r>
          </w:p>
        </w:tc>
        <w:tc>
          <w:tcPr>
            <w:tcW w:w="2268" w:type="dxa"/>
          </w:tcPr>
          <w:p w14:paraId="7D7B393F"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OLS with home team fixed effects (panel data) on log match day revenue in the English first tier (2004/05-2007/08).</w:t>
            </w:r>
          </w:p>
          <w:p w14:paraId="7B5024D0" w14:textId="77777777" w:rsidR="0039027A" w:rsidRPr="00A36F0D" w:rsidRDefault="0039027A" w:rsidP="0055228B">
            <w:pPr>
              <w:rPr>
                <w:rFonts w:ascii="Times New Roman" w:hAnsi="Times New Roman" w:cs="Times New Roman"/>
                <w:sz w:val="16"/>
                <w:szCs w:val="16"/>
                <w:lang w:val="en-US"/>
              </w:rPr>
            </w:pPr>
          </w:p>
        </w:tc>
        <w:tc>
          <w:tcPr>
            <w:tcW w:w="2268" w:type="dxa"/>
          </w:tcPr>
          <w:p w14:paraId="4CA13460"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 xml:space="preserve">Broadcasting of a match had a negative effect on match day revenue with a greater effect on weaker clubs. </w:t>
            </w:r>
          </w:p>
        </w:tc>
      </w:tr>
      <w:tr w:rsidR="0039027A" w14:paraId="18EA4888" w14:textId="77777777" w:rsidTr="0055228B">
        <w:tc>
          <w:tcPr>
            <w:tcW w:w="1543" w:type="dxa"/>
          </w:tcPr>
          <w:p w14:paraId="79F35240" w14:textId="591146D9" w:rsidR="0039027A" w:rsidRDefault="0039027A" w:rsidP="0055228B">
            <w:pPr>
              <w:rPr>
                <w:rFonts w:ascii="Times New Roman" w:hAnsi="Times New Roman" w:cs="Times New Roman"/>
                <w:sz w:val="16"/>
                <w:szCs w:val="16"/>
              </w:rPr>
            </w:pPr>
            <w:r>
              <w:rPr>
                <w:rFonts w:ascii="Times New Roman" w:hAnsi="Times New Roman" w:cs="Times New Roman"/>
                <w:sz w:val="16"/>
                <w:szCs w:val="16"/>
              </w:rPr>
              <w:t xml:space="preserve">Cox </w:t>
            </w:r>
            <w:r>
              <w:rPr>
                <w:sz w:val="16"/>
                <w:szCs w:val="16"/>
              </w:rPr>
              <w:fldChar w:fldCharType="begin" w:fldLock="1"/>
            </w:r>
            <w:r w:rsidR="0036151D">
              <w:rPr>
                <w:rFonts w:ascii="Times New Roman" w:hAnsi="Times New Roman" w:cs="Times New Roman"/>
                <w:sz w:val="16"/>
                <w:szCs w:val="16"/>
              </w:rPr>
              <w:instrText>ADDIN CSL_CITATION {"citationItems":[{"id":"ITEM-1","itemData":{"DOI":"10.1177/1527002515619655","ISBN":"1527002515619","author":[{"dropping-particle":"","family":"Cox","given":"A.","non-dropping-particle":"","parse-names":false,"suffix":""}],"container-title":"Journal of Sports Economics","id":"ITEM-1","issued":{"date-parts":[["2015"]]},"page":"1-28","title":"Spectator Demand, Uncertainty of Results, and Public Interest: Evidence From the English Premier League","type":"article-journal"},"label":"book","suppress-author":1,"uris":["http://www.mendeley.com/documents/?uuid=f7fe7379-4418-4065-bc55-dc2d88838e44"]}],"mendeley":{"formattedCitation":"(2015)","plainTextFormattedCitation":"(2015)","previouslyFormattedCitation":"(2015)"},"properties":{"noteIndex":0},"schema":"https://github.com/citation-style-language/schema/raw/master/csl-citation.json"}</w:instrText>
            </w:r>
            <w:r>
              <w:rPr>
                <w:sz w:val="16"/>
                <w:szCs w:val="16"/>
              </w:rPr>
              <w:fldChar w:fldCharType="separate"/>
            </w:r>
            <w:r w:rsidRPr="00840C53">
              <w:rPr>
                <w:rFonts w:ascii="Times New Roman" w:hAnsi="Times New Roman" w:cs="Times New Roman"/>
                <w:noProof/>
                <w:sz w:val="16"/>
                <w:szCs w:val="16"/>
              </w:rPr>
              <w:t>(2015)</w:t>
            </w:r>
            <w:r>
              <w:rPr>
                <w:sz w:val="16"/>
                <w:szCs w:val="16"/>
              </w:rPr>
              <w:fldChar w:fldCharType="end"/>
            </w:r>
          </w:p>
        </w:tc>
        <w:tc>
          <w:tcPr>
            <w:tcW w:w="3096" w:type="dxa"/>
          </w:tcPr>
          <w:p w14:paraId="06A76581"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Spectator demand, uncertainty of results, and public interest: evidence from the English Premier League</w:t>
            </w:r>
          </w:p>
        </w:tc>
        <w:tc>
          <w:tcPr>
            <w:tcW w:w="2268" w:type="dxa"/>
          </w:tcPr>
          <w:p w14:paraId="5EEDA9E7"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Various estimation techniques (panel data) on log attendance (2004/05-2011/12).</w:t>
            </w:r>
          </w:p>
          <w:p w14:paraId="5E9BEAEB" w14:textId="77777777" w:rsidR="0039027A" w:rsidRPr="00A36F0D" w:rsidRDefault="0039027A" w:rsidP="0055228B">
            <w:pPr>
              <w:rPr>
                <w:rFonts w:ascii="Times New Roman" w:hAnsi="Times New Roman" w:cs="Times New Roman"/>
                <w:sz w:val="16"/>
                <w:szCs w:val="16"/>
                <w:lang w:val="en-US"/>
              </w:rPr>
            </w:pPr>
          </w:p>
        </w:tc>
        <w:tc>
          <w:tcPr>
            <w:tcW w:w="2268" w:type="dxa"/>
          </w:tcPr>
          <w:p w14:paraId="1E9017B5"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Broadcasting of a match had a negative effect on attendance.</w:t>
            </w:r>
          </w:p>
        </w:tc>
      </w:tr>
      <w:tr w:rsidR="0039027A" w14:paraId="5A104A5A" w14:textId="77777777" w:rsidTr="0055228B">
        <w:tc>
          <w:tcPr>
            <w:tcW w:w="1543" w:type="dxa"/>
          </w:tcPr>
          <w:p w14:paraId="6EED51B6" w14:textId="6474E825" w:rsidR="0039027A" w:rsidRDefault="0039027A" w:rsidP="0055228B">
            <w:pPr>
              <w:rPr>
                <w:rFonts w:ascii="Times New Roman" w:hAnsi="Times New Roman" w:cs="Times New Roman"/>
                <w:sz w:val="16"/>
                <w:szCs w:val="16"/>
              </w:rPr>
            </w:pPr>
            <w:r>
              <w:rPr>
                <w:rFonts w:ascii="Times New Roman" w:hAnsi="Times New Roman" w:cs="Times New Roman"/>
                <w:sz w:val="16"/>
                <w:szCs w:val="16"/>
              </w:rPr>
              <w:t xml:space="preserve">Forrest &amp; Simmons </w:t>
            </w:r>
            <w:r>
              <w:rPr>
                <w:sz w:val="16"/>
                <w:szCs w:val="16"/>
              </w:rPr>
              <w:fldChar w:fldCharType="begin" w:fldLock="1"/>
            </w:r>
            <w:r w:rsidR="0036151D">
              <w:rPr>
                <w:rFonts w:ascii="Times New Roman" w:hAnsi="Times New Roman" w:cs="Times New Roman"/>
                <w:sz w:val="16"/>
                <w:szCs w:val="16"/>
              </w:rPr>
              <w:instrText>ADDIN CSL_CITATION {"citationItems":[{"id":"ITEM-1","itemData":{"DOI":"10.1177/1527002504273392","author":[{"dropping-particle":"","family":"Forrest","given":"D.","non-dropping-particle":"","parse-names":false,"suffix":""},{"dropping-particle":"","family":"Simmons","given":"R.","non-dropping-particle":"","parse-names":false,"suffix":""}],"container-title":"Journal of Sports Economics","id":"ITEM-1","issue":"3","issued":{"date-parts":[["2006"]]},"page":"247-266","title":"New Issues in Attendance Demand. The Case of the English Football League","type":"article-journal","volume":"7"},"label":"book","suppress-author":1,"uris":["http://www.mendeley.com/documents/?uuid=03caffaa-7106-4ed9-9169-a9cc8959e859"]}],"mendeley":{"formattedCitation":"(2006)","plainTextFormattedCitation":"(2006)","previouslyFormattedCitation":"(2006)"},"properties":{"noteIndex":0},"schema":"https://github.com/citation-style-language/schema/raw/master/csl-citation.json"}</w:instrText>
            </w:r>
            <w:r>
              <w:rPr>
                <w:sz w:val="16"/>
                <w:szCs w:val="16"/>
              </w:rPr>
              <w:fldChar w:fldCharType="separate"/>
            </w:r>
            <w:r w:rsidRPr="00840C53">
              <w:rPr>
                <w:rFonts w:ascii="Times New Roman" w:hAnsi="Times New Roman" w:cs="Times New Roman"/>
                <w:noProof/>
                <w:sz w:val="16"/>
                <w:szCs w:val="16"/>
              </w:rPr>
              <w:t>(2006)</w:t>
            </w:r>
            <w:r>
              <w:rPr>
                <w:sz w:val="16"/>
                <w:szCs w:val="16"/>
              </w:rPr>
              <w:fldChar w:fldCharType="end"/>
            </w:r>
          </w:p>
        </w:tc>
        <w:tc>
          <w:tcPr>
            <w:tcW w:w="3096" w:type="dxa"/>
          </w:tcPr>
          <w:p w14:paraId="216497D3"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 xml:space="preserve">New issues in attendance demand </w:t>
            </w:r>
          </w:p>
          <w:p w14:paraId="2B2131ED"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the case of the English Football League</w:t>
            </w:r>
          </w:p>
        </w:tc>
        <w:tc>
          <w:tcPr>
            <w:tcW w:w="2268" w:type="dxa"/>
          </w:tcPr>
          <w:p w14:paraId="33851462"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 xml:space="preserve">Paris-Winston OLS with panel-corrected standard errors (panel </w:t>
            </w:r>
            <w:r w:rsidRPr="00A36F0D">
              <w:rPr>
                <w:rFonts w:ascii="Times New Roman" w:hAnsi="Times New Roman" w:cs="Times New Roman"/>
                <w:sz w:val="16"/>
                <w:szCs w:val="16"/>
                <w:lang w:val="en-US"/>
              </w:rPr>
              <w:lastRenderedPageBreak/>
              <w:t>data) on log attendance in the English second, third and fourth tier (1999/00-2001/02).</w:t>
            </w:r>
          </w:p>
        </w:tc>
        <w:tc>
          <w:tcPr>
            <w:tcW w:w="2268" w:type="dxa"/>
          </w:tcPr>
          <w:p w14:paraId="136BD1CA"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lastRenderedPageBreak/>
              <w:t xml:space="preserve">The overall conclusion is that broadcasting of a match did not </w:t>
            </w:r>
            <w:r w:rsidRPr="00A36F0D">
              <w:rPr>
                <w:rFonts w:ascii="Times New Roman" w:hAnsi="Times New Roman" w:cs="Times New Roman"/>
                <w:sz w:val="16"/>
                <w:szCs w:val="16"/>
                <w:lang w:val="en-US"/>
              </w:rPr>
              <w:lastRenderedPageBreak/>
              <w:t>have an adverse effect on attendance.</w:t>
            </w:r>
          </w:p>
          <w:p w14:paraId="2A5BF239" w14:textId="77777777" w:rsidR="0039027A" w:rsidRPr="00A36F0D" w:rsidRDefault="0039027A" w:rsidP="0055228B">
            <w:pPr>
              <w:rPr>
                <w:rFonts w:ascii="Times New Roman" w:hAnsi="Times New Roman" w:cs="Times New Roman"/>
                <w:sz w:val="16"/>
                <w:szCs w:val="16"/>
                <w:lang w:val="en-US"/>
              </w:rPr>
            </w:pPr>
          </w:p>
          <w:p w14:paraId="24684542"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 xml:space="preserve">Champions League matches involving British clubs broadcast on free-to-air TV had a negative effect on attendances in the English third and fourth tier. Matches on subscription TV had a (smaller than for free-to-air) negative effect on attendance in the fourth tier. </w:t>
            </w:r>
          </w:p>
          <w:p w14:paraId="4F35B291" w14:textId="77777777" w:rsidR="0039027A" w:rsidRPr="00A36F0D" w:rsidRDefault="0039027A" w:rsidP="0055228B">
            <w:pPr>
              <w:rPr>
                <w:rFonts w:ascii="Times New Roman" w:hAnsi="Times New Roman" w:cs="Times New Roman"/>
                <w:sz w:val="16"/>
                <w:szCs w:val="16"/>
                <w:lang w:val="en-US"/>
              </w:rPr>
            </w:pPr>
          </w:p>
        </w:tc>
      </w:tr>
      <w:tr w:rsidR="0039027A" w14:paraId="083B4980" w14:textId="77777777" w:rsidTr="0055228B">
        <w:tc>
          <w:tcPr>
            <w:tcW w:w="1543" w:type="dxa"/>
          </w:tcPr>
          <w:p w14:paraId="3E014B31" w14:textId="62E63D58" w:rsidR="0039027A" w:rsidRDefault="0039027A" w:rsidP="0055228B">
            <w:pPr>
              <w:rPr>
                <w:rFonts w:ascii="Times New Roman" w:hAnsi="Times New Roman" w:cs="Times New Roman"/>
                <w:sz w:val="16"/>
                <w:szCs w:val="16"/>
              </w:rPr>
            </w:pPr>
            <w:r>
              <w:rPr>
                <w:rFonts w:ascii="Times New Roman" w:hAnsi="Times New Roman" w:cs="Times New Roman"/>
                <w:sz w:val="16"/>
                <w:szCs w:val="16"/>
              </w:rPr>
              <w:lastRenderedPageBreak/>
              <w:t xml:space="preserve">Forrest et al. </w:t>
            </w:r>
            <w:r>
              <w:rPr>
                <w:sz w:val="16"/>
                <w:szCs w:val="16"/>
              </w:rPr>
              <w:fldChar w:fldCharType="begin" w:fldLock="1"/>
            </w:r>
            <w:r w:rsidR="0036151D">
              <w:rPr>
                <w:rFonts w:ascii="Times New Roman" w:hAnsi="Times New Roman" w:cs="Times New Roman"/>
                <w:sz w:val="16"/>
                <w:szCs w:val="16"/>
              </w:rPr>
              <w:instrText>ADDIN CSL_CITATION {"citationItems":[{"id":"ITEM-1","itemData":{"DOI":"10.1023/B:REIO.0000038274.05704.99","author":[{"dropping-particle":"","family":"Forrest","given":"D.","non-dropping-particle":"","parse-names":false,"suffix":""},{"dropping-particle":"","family":"Simmons","given":"R.","non-dropping-particle":"","parse-names":false,"suffix":""},{"dropping-particle":"","family":"Szymanski","given":"S.","non-dropping-particle":"","parse-names":false,"suffix":""}],"container-title":"Review of Industrial Organization","id":"ITEM-1","issued":{"date-parts":[["2004"]]},"page":"243-265","title":"Broadcasting, Attendance and the Inefficiency of Cartels","type":"article-journal","volume":"24"},"label":"book","suppress-author":1,"uris":["http://www.mendeley.com/documents/?uuid=24531ca1-df6f-4da3-85ac-41d4e0a1c59c"]}],"mendeley":{"formattedCitation":"(2004)","plainTextFormattedCitation":"(2004)","previouslyFormattedCitation":"(2004)"},"properties":{"noteIndex":0},"schema":"https://github.com/citation-style-language/schema/raw/master/csl-citation.json"}</w:instrText>
            </w:r>
            <w:r>
              <w:rPr>
                <w:sz w:val="16"/>
                <w:szCs w:val="16"/>
              </w:rPr>
              <w:fldChar w:fldCharType="separate"/>
            </w:r>
            <w:r w:rsidRPr="00840C53">
              <w:rPr>
                <w:rFonts w:ascii="Times New Roman" w:hAnsi="Times New Roman" w:cs="Times New Roman"/>
                <w:noProof/>
                <w:sz w:val="16"/>
                <w:szCs w:val="16"/>
              </w:rPr>
              <w:t>(2004)</w:t>
            </w:r>
            <w:r>
              <w:rPr>
                <w:sz w:val="16"/>
                <w:szCs w:val="16"/>
              </w:rPr>
              <w:fldChar w:fldCharType="end"/>
            </w:r>
          </w:p>
        </w:tc>
        <w:tc>
          <w:tcPr>
            <w:tcW w:w="3096" w:type="dxa"/>
          </w:tcPr>
          <w:p w14:paraId="52AE713D"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Broadcasting, attendance and the inefficiency of cartels</w:t>
            </w:r>
          </w:p>
        </w:tc>
        <w:tc>
          <w:tcPr>
            <w:tcW w:w="2268" w:type="dxa"/>
          </w:tcPr>
          <w:p w14:paraId="093B1438"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Tobit estimator with seasonal fixed effects (first tier) and OLS with home team and seasonal fixed effects (second tier) (panel data) on log attendance in the English football (1992/93-1997/98)</w:t>
            </w:r>
          </w:p>
        </w:tc>
        <w:tc>
          <w:tcPr>
            <w:tcW w:w="2268" w:type="dxa"/>
          </w:tcPr>
          <w:p w14:paraId="3A8360C4"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The effect of broadcasting of a match is dependent on the specific weekday and season. There is no clear evidence that broadcasting had a general (negative) effect on attendance in the English first tier, however, most evidence suggested a negative effect in the second tier.</w:t>
            </w:r>
          </w:p>
          <w:p w14:paraId="5D24106D" w14:textId="77777777" w:rsidR="0039027A" w:rsidRPr="00A36F0D" w:rsidRDefault="0039027A" w:rsidP="0055228B">
            <w:pPr>
              <w:rPr>
                <w:rFonts w:ascii="Times New Roman" w:hAnsi="Times New Roman" w:cs="Times New Roman"/>
                <w:sz w:val="16"/>
                <w:szCs w:val="16"/>
                <w:lang w:val="en-US"/>
              </w:rPr>
            </w:pPr>
          </w:p>
          <w:p w14:paraId="4B96FB8A"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 xml:space="preserve">Pan-European matches involving English clubs broadcast had a negative effect on attendances in the English second tier (not tested for the first tier). </w:t>
            </w:r>
          </w:p>
          <w:p w14:paraId="7A3CC415" w14:textId="77777777" w:rsidR="0039027A" w:rsidRPr="00A36F0D" w:rsidRDefault="0039027A" w:rsidP="0055228B">
            <w:pPr>
              <w:rPr>
                <w:rFonts w:ascii="Times New Roman" w:hAnsi="Times New Roman" w:cs="Times New Roman"/>
                <w:sz w:val="16"/>
                <w:szCs w:val="16"/>
                <w:lang w:val="en-US"/>
              </w:rPr>
            </w:pPr>
          </w:p>
        </w:tc>
      </w:tr>
      <w:tr w:rsidR="0039027A" w14:paraId="12FF7F49" w14:textId="77777777" w:rsidTr="0055228B">
        <w:tc>
          <w:tcPr>
            <w:tcW w:w="1543" w:type="dxa"/>
          </w:tcPr>
          <w:p w14:paraId="657F6E51" w14:textId="7988B05B" w:rsidR="0039027A" w:rsidRDefault="0039027A" w:rsidP="0055228B">
            <w:pPr>
              <w:rPr>
                <w:rFonts w:ascii="Times New Roman" w:hAnsi="Times New Roman" w:cs="Times New Roman"/>
                <w:sz w:val="16"/>
                <w:szCs w:val="16"/>
              </w:rPr>
            </w:pPr>
            <w:r>
              <w:rPr>
                <w:rFonts w:ascii="Times New Roman" w:hAnsi="Times New Roman" w:cs="Times New Roman"/>
                <w:sz w:val="16"/>
                <w:szCs w:val="16"/>
              </w:rPr>
              <w:t xml:space="preserve">García &amp; Rodríguez </w:t>
            </w:r>
            <w:r>
              <w:rPr>
                <w:sz w:val="16"/>
                <w:szCs w:val="16"/>
              </w:rPr>
              <w:fldChar w:fldCharType="begin" w:fldLock="1"/>
            </w:r>
            <w:r w:rsidR="0036151D">
              <w:rPr>
                <w:rFonts w:ascii="Times New Roman" w:hAnsi="Times New Roman" w:cs="Times New Roman"/>
                <w:sz w:val="16"/>
                <w:szCs w:val="16"/>
              </w:rPr>
              <w:instrText>ADDIN CSL_CITATION {"citationItems":[{"id":"ITEM-1","itemData":{"DOI":"10.1177/152700250200300103","abstract":"An attendance equation is estimated using data on individual games played in the Spanish First Division Football League. The specification includes as explanatory factors: economic variables, quality, uncertainty andoppor tunity costs. The authors concentrate the analysis on some specification issues such as controlling the effect of unobservables given the panel data structure of the data set, the type of functional form, and the potential endogeneity of prices. The authors obtain the expected effects on attendance for all the variables. The estimatedprice elasticities are, in general, smaller than one in absolute value but are sensitive to the specification issues, in particular, the endogeneity of prices.","author":[{"dropping-particle":"","family":"García","given":"J.","non-dropping-particle":"","parse-names":false,"suffix":""},{"dropping-particle":"","family":"Rodríguez","given":"P.","non-dropping-particle":"","parse-names":false,"suffix":""}],"container-title":"Journal of Political Economy","id":"ITEM-1","issue":"1","issued":{"date-parts":[["2002"]]},"page":"18-38","title":"The Determinants of Football Match Attendance Revisited - Empirical Evidence From the Spanish Football League","type":"article-journal","volume":"3"},"label":"book","suppress-author":1,"uris":["http://www.mendeley.com/documents/?uuid=d196c9aa-a3ca-466c-b791-f6764c98a281"]}],"mendeley":{"formattedCitation":"(2002)","plainTextFormattedCitation":"(2002)","previouslyFormattedCitation":"(2002)"},"properties":{"noteIndex":0},"schema":"https://github.com/citation-style-language/schema/raw/master/csl-citation.json"}</w:instrText>
            </w:r>
            <w:r>
              <w:rPr>
                <w:sz w:val="16"/>
                <w:szCs w:val="16"/>
              </w:rPr>
              <w:fldChar w:fldCharType="separate"/>
            </w:r>
            <w:r w:rsidRPr="00840C53">
              <w:rPr>
                <w:rFonts w:ascii="Times New Roman" w:hAnsi="Times New Roman" w:cs="Times New Roman"/>
                <w:noProof/>
                <w:sz w:val="16"/>
                <w:szCs w:val="16"/>
              </w:rPr>
              <w:t>(2002)</w:t>
            </w:r>
            <w:r>
              <w:rPr>
                <w:sz w:val="16"/>
                <w:szCs w:val="16"/>
              </w:rPr>
              <w:fldChar w:fldCharType="end"/>
            </w:r>
          </w:p>
        </w:tc>
        <w:tc>
          <w:tcPr>
            <w:tcW w:w="3096" w:type="dxa"/>
          </w:tcPr>
          <w:p w14:paraId="64B809D1"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The determinants of football match attendance revisited – empirical evidence from the Spanish football league</w:t>
            </w:r>
          </w:p>
        </w:tc>
        <w:tc>
          <w:tcPr>
            <w:tcW w:w="2268" w:type="dxa"/>
          </w:tcPr>
          <w:p w14:paraId="035D8274"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 xml:space="preserve">OLS with home team and seasonal fixed effects on log attendance not including tickets sold to children and season </w:t>
            </w:r>
            <w:r w:rsidRPr="00A36F0D">
              <w:rPr>
                <w:rFonts w:ascii="Times New Roman" w:hAnsi="Times New Roman" w:cs="Times New Roman"/>
                <w:sz w:val="16"/>
                <w:szCs w:val="16"/>
                <w:lang w:val="en-US"/>
              </w:rPr>
              <w:lastRenderedPageBreak/>
              <w:t>ticket holders (1992/93-1995/96).</w:t>
            </w:r>
          </w:p>
          <w:p w14:paraId="3562425B" w14:textId="77777777" w:rsidR="0039027A" w:rsidRPr="00A36F0D" w:rsidRDefault="0039027A" w:rsidP="0055228B">
            <w:pPr>
              <w:rPr>
                <w:rFonts w:ascii="Times New Roman" w:hAnsi="Times New Roman" w:cs="Times New Roman"/>
                <w:sz w:val="16"/>
                <w:szCs w:val="16"/>
                <w:lang w:val="en-US"/>
              </w:rPr>
            </w:pPr>
          </w:p>
        </w:tc>
        <w:tc>
          <w:tcPr>
            <w:tcW w:w="2268" w:type="dxa"/>
          </w:tcPr>
          <w:p w14:paraId="159868F7"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lastRenderedPageBreak/>
              <w:t>Broadcasting of a match reduced attendance with broadcasts on free-to-air having a greater effect than those on private channels.</w:t>
            </w:r>
          </w:p>
        </w:tc>
      </w:tr>
      <w:tr w:rsidR="0039027A" w14:paraId="2FEB5242" w14:textId="77777777" w:rsidTr="0055228B">
        <w:tc>
          <w:tcPr>
            <w:tcW w:w="1543" w:type="dxa"/>
          </w:tcPr>
          <w:p w14:paraId="6EC2C5CB" w14:textId="763FE473" w:rsidR="0039027A" w:rsidRDefault="0039027A" w:rsidP="0055228B">
            <w:pPr>
              <w:rPr>
                <w:rFonts w:ascii="Times New Roman" w:hAnsi="Times New Roman" w:cs="Times New Roman"/>
                <w:sz w:val="16"/>
                <w:szCs w:val="16"/>
              </w:rPr>
            </w:pPr>
            <w:r>
              <w:rPr>
                <w:rFonts w:ascii="Times New Roman" w:hAnsi="Times New Roman" w:cs="Times New Roman"/>
                <w:sz w:val="16"/>
                <w:szCs w:val="16"/>
              </w:rPr>
              <w:t xml:space="preserve">Kringstad et al. </w:t>
            </w:r>
            <w:r>
              <w:rPr>
                <w:sz w:val="16"/>
                <w:szCs w:val="16"/>
              </w:rPr>
              <w:fldChar w:fldCharType="begin" w:fldLock="1"/>
            </w:r>
            <w:r w:rsidR="002D1532">
              <w:rPr>
                <w:rFonts w:ascii="Times New Roman" w:hAnsi="Times New Roman" w:cs="Times New Roman"/>
                <w:sz w:val="16"/>
                <w:szCs w:val="16"/>
              </w:rPr>
              <w:instrText>ADDIN CSL_CITATION {"citationItems":[{"id":"ITEM-1","itemData":{"DOI":"10.1108/SBM-11-2016-0071","author":[{"dropping-particle":"","family":"Kringstad","given":"M.","non-dropping-particle":"","parse-names":false,"suffix":""},{"dropping-particle":"","family":"Solberg","given":"H.A.","non-dropping-particle":"","parse-names":false,"suffix":""},{"dropping-particle":"","family":"Jakobsen","given":"T.G.","non-dropping-particle":"","parse-names":false,"suffix":""}],"container-title":"Sport, Business and Management: an International Journal","id":"ITEM-1","issue":"1","issued":{"date-parts":[["2018"]]},"page":"67-81","title":"Does Live Broadcasting Reduce Stadium Attendance? The Case of Norwegian Football","type":"article-journal","volume":"8"},"label":"book","suppress-author":1,"uris":["http://www.mendeley.com/documents/?uuid=b048a109-bf55-4495-a1e6-b4770f5b7b64"]}],"mendeley":{"formattedCitation":"(2018)","plainTextFormattedCitation":"(2018)","previouslyFormattedCitation":"(2018)"},"properties":{"noteIndex":0},"schema":"https://github.com/citation-style-language/schema/raw/master/csl-citation.json"}</w:instrText>
            </w:r>
            <w:r>
              <w:rPr>
                <w:sz w:val="16"/>
                <w:szCs w:val="16"/>
              </w:rPr>
              <w:fldChar w:fldCharType="separate"/>
            </w:r>
            <w:r w:rsidR="007906D8" w:rsidRPr="007906D8">
              <w:rPr>
                <w:rFonts w:ascii="Times New Roman" w:hAnsi="Times New Roman" w:cs="Times New Roman"/>
                <w:noProof/>
                <w:sz w:val="16"/>
                <w:szCs w:val="16"/>
              </w:rPr>
              <w:t>(2018)</w:t>
            </w:r>
            <w:r>
              <w:rPr>
                <w:sz w:val="16"/>
                <w:szCs w:val="16"/>
              </w:rPr>
              <w:fldChar w:fldCharType="end"/>
            </w:r>
          </w:p>
        </w:tc>
        <w:tc>
          <w:tcPr>
            <w:tcW w:w="3096" w:type="dxa"/>
          </w:tcPr>
          <w:p w14:paraId="412AF861"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Does live broadcasting reduce stadium attendance? The case of Norwegian football</w:t>
            </w:r>
          </w:p>
        </w:tc>
        <w:tc>
          <w:tcPr>
            <w:tcW w:w="2268" w:type="dxa"/>
          </w:tcPr>
          <w:p w14:paraId="28876FFD"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OLS with home team fixed effects as well as mixed effects (2005-2011)</w:t>
            </w:r>
          </w:p>
        </w:tc>
        <w:tc>
          <w:tcPr>
            <w:tcW w:w="2268" w:type="dxa"/>
          </w:tcPr>
          <w:p w14:paraId="6EE01313"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Domestic broadcasts on “free TV” were positively correlated with attendance.</w:t>
            </w:r>
          </w:p>
          <w:p w14:paraId="2548BBC3" w14:textId="77777777" w:rsidR="0039027A" w:rsidRPr="00A36F0D" w:rsidRDefault="0039027A" w:rsidP="0055228B">
            <w:pPr>
              <w:rPr>
                <w:rFonts w:ascii="Times New Roman" w:hAnsi="Times New Roman" w:cs="Times New Roman"/>
                <w:sz w:val="16"/>
                <w:szCs w:val="16"/>
                <w:lang w:val="en-US"/>
              </w:rPr>
            </w:pPr>
          </w:p>
          <w:p w14:paraId="7257E50E"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The monthly aggregated number of televised matches from the Big Five leagues on channels commonly subscribed to had a negative effect on attendance.</w:t>
            </w:r>
          </w:p>
          <w:p w14:paraId="30FB3349" w14:textId="77777777" w:rsidR="0039027A" w:rsidRPr="00A36F0D" w:rsidRDefault="0039027A" w:rsidP="0055228B">
            <w:pPr>
              <w:rPr>
                <w:rFonts w:ascii="Times New Roman" w:hAnsi="Times New Roman" w:cs="Times New Roman"/>
                <w:sz w:val="16"/>
                <w:szCs w:val="16"/>
                <w:lang w:val="en-US"/>
              </w:rPr>
            </w:pPr>
          </w:p>
        </w:tc>
      </w:tr>
      <w:tr w:rsidR="0039027A" w14:paraId="4B815767" w14:textId="77777777" w:rsidTr="0055228B">
        <w:tc>
          <w:tcPr>
            <w:tcW w:w="1543" w:type="dxa"/>
          </w:tcPr>
          <w:p w14:paraId="71BF868A" w14:textId="77777777" w:rsidR="0039027A" w:rsidRDefault="0039027A" w:rsidP="0055228B">
            <w:pPr>
              <w:rPr>
                <w:rFonts w:ascii="Times New Roman" w:hAnsi="Times New Roman" w:cs="Times New Roman"/>
                <w:sz w:val="16"/>
                <w:szCs w:val="16"/>
              </w:rPr>
            </w:pPr>
            <w:r>
              <w:rPr>
                <w:rFonts w:ascii="Times New Roman" w:hAnsi="Times New Roman" w:cs="Times New Roman"/>
                <w:sz w:val="16"/>
                <w:szCs w:val="16"/>
              </w:rPr>
              <w:t>Solberg &amp; Mehus (2014)</w:t>
            </w:r>
          </w:p>
        </w:tc>
        <w:tc>
          <w:tcPr>
            <w:tcW w:w="3096" w:type="dxa"/>
          </w:tcPr>
          <w:p w14:paraId="5B9950CB"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The challenge of attracting football fans to stadia?</w:t>
            </w:r>
          </w:p>
        </w:tc>
        <w:tc>
          <w:tcPr>
            <w:tcW w:w="2268" w:type="dxa"/>
          </w:tcPr>
          <w:p w14:paraId="23BD74E8"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Poisson regression on surveyed Norwegian football fans (season 2010)</w:t>
            </w:r>
          </w:p>
        </w:tc>
        <w:tc>
          <w:tcPr>
            <w:tcW w:w="2268" w:type="dxa"/>
          </w:tcPr>
          <w:p w14:paraId="363AB71B"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Consumers with preferences for televised matches attended fewer matches.</w:t>
            </w:r>
          </w:p>
          <w:p w14:paraId="058F63F3" w14:textId="77777777" w:rsidR="0039027A" w:rsidRPr="00A36F0D" w:rsidRDefault="0039027A" w:rsidP="0055228B">
            <w:pPr>
              <w:rPr>
                <w:rFonts w:ascii="Times New Roman" w:hAnsi="Times New Roman" w:cs="Times New Roman"/>
                <w:sz w:val="16"/>
                <w:szCs w:val="16"/>
                <w:lang w:val="en-US"/>
              </w:rPr>
            </w:pPr>
          </w:p>
          <w:p w14:paraId="68FA0C49"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Consumers with preferences for foreign football attended fewer matches.</w:t>
            </w:r>
          </w:p>
          <w:p w14:paraId="5BB63066" w14:textId="77777777" w:rsidR="0039027A" w:rsidRPr="00A36F0D" w:rsidRDefault="0039027A" w:rsidP="0055228B">
            <w:pPr>
              <w:rPr>
                <w:rFonts w:ascii="Times New Roman" w:hAnsi="Times New Roman" w:cs="Times New Roman"/>
                <w:sz w:val="16"/>
                <w:szCs w:val="16"/>
                <w:lang w:val="en-US"/>
              </w:rPr>
            </w:pPr>
          </w:p>
          <w:p w14:paraId="776B97C3"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 xml:space="preserve">Non-season ticket holders had a higher propensity to watch matches on TV rather than attending. </w:t>
            </w:r>
          </w:p>
          <w:p w14:paraId="75AA0474" w14:textId="77777777" w:rsidR="0039027A" w:rsidRPr="00A36F0D" w:rsidRDefault="0039027A" w:rsidP="0055228B">
            <w:pPr>
              <w:rPr>
                <w:rFonts w:ascii="Times New Roman" w:hAnsi="Times New Roman" w:cs="Times New Roman"/>
                <w:sz w:val="16"/>
                <w:szCs w:val="16"/>
                <w:lang w:val="en-US"/>
              </w:rPr>
            </w:pPr>
          </w:p>
          <w:p w14:paraId="1679D6A5" w14:textId="77777777" w:rsidR="0039027A" w:rsidRPr="00A36F0D" w:rsidRDefault="0039027A" w:rsidP="0055228B">
            <w:pPr>
              <w:rPr>
                <w:rFonts w:ascii="Times New Roman" w:hAnsi="Times New Roman" w:cs="Times New Roman"/>
                <w:sz w:val="16"/>
                <w:szCs w:val="16"/>
                <w:lang w:val="en-US"/>
              </w:rPr>
            </w:pPr>
            <w:r w:rsidRPr="00A36F0D">
              <w:rPr>
                <w:rFonts w:ascii="Times New Roman" w:hAnsi="Times New Roman" w:cs="Times New Roman"/>
                <w:sz w:val="16"/>
                <w:szCs w:val="16"/>
                <w:lang w:val="en-US"/>
              </w:rPr>
              <w:t>The number of matches attended had a negative relationship to the number of matches broadcast on free-to-air channels.</w:t>
            </w:r>
          </w:p>
          <w:p w14:paraId="5B2C3F32" w14:textId="77777777" w:rsidR="0039027A" w:rsidRPr="00A36F0D" w:rsidRDefault="0039027A" w:rsidP="0055228B">
            <w:pPr>
              <w:rPr>
                <w:rFonts w:ascii="Times New Roman" w:hAnsi="Times New Roman" w:cs="Times New Roman"/>
                <w:sz w:val="16"/>
                <w:szCs w:val="16"/>
                <w:lang w:val="en-US"/>
              </w:rPr>
            </w:pPr>
          </w:p>
        </w:tc>
      </w:tr>
    </w:tbl>
    <w:p w14:paraId="3C02D605" w14:textId="77777777" w:rsidR="0039027A" w:rsidRDefault="0039027A" w:rsidP="0039027A">
      <w:pPr>
        <w:rPr>
          <w:b/>
          <w:sz w:val="20"/>
          <w:szCs w:val="20"/>
        </w:rPr>
      </w:pPr>
    </w:p>
    <w:p w14:paraId="53D96238" w14:textId="77777777" w:rsidR="0039027A" w:rsidRDefault="0039027A" w:rsidP="0039027A">
      <w:pPr>
        <w:rPr>
          <w:b/>
          <w:sz w:val="20"/>
          <w:szCs w:val="20"/>
        </w:rPr>
      </w:pPr>
    </w:p>
    <w:p w14:paraId="5599E778" w14:textId="77777777" w:rsidR="0039027A" w:rsidRDefault="0039027A" w:rsidP="0039027A">
      <w:pPr>
        <w:rPr>
          <w:b/>
          <w:sz w:val="20"/>
          <w:szCs w:val="20"/>
        </w:rPr>
      </w:pPr>
    </w:p>
    <w:p w14:paraId="1489775F" w14:textId="032BFF30" w:rsidR="007D1EA0" w:rsidRPr="0009775E" w:rsidRDefault="007D1EA0" w:rsidP="007D1EA0">
      <w:pPr>
        <w:rPr>
          <w:b/>
          <w:sz w:val="20"/>
          <w:szCs w:val="20"/>
          <w:lang w:val="en-US"/>
        </w:rPr>
      </w:pPr>
      <w:r w:rsidRPr="00615618">
        <w:rPr>
          <w:b/>
          <w:sz w:val="20"/>
          <w:szCs w:val="20"/>
        </w:rPr>
        <w:lastRenderedPageBreak/>
        <w:t xml:space="preserve">Table </w:t>
      </w:r>
      <w:r>
        <w:rPr>
          <w:b/>
          <w:sz w:val="20"/>
          <w:szCs w:val="20"/>
        </w:rPr>
        <w:t>2</w:t>
      </w:r>
      <w:r w:rsidRPr="00615618">
        <w:rPr>
          <w:b/>
          <w:sz w:val="20"/>
          <w:szCs w:val="20"/>
        </w:rPr>
        <w:t xml:space="preserve">: </w:t>
      </w:r>
      <w:r>
        <w:rPr>
          <w:b/>
          <w:sz w:val="20"/>
          <w:szCs w:val="20"/>
        </w:rPr>
        <w:t>Descriptive Statistics for D</w:t>
      </w:r>
      <w:r w:rsidRPr="00615618">
        <w:rPr>
          <w:b/>
          <w:sz w:val="20"/>
          <w:szCs w:val="20"/>
        </w:rPr>
        <w:t>ependent and independent variables (</w:t>
      </w:r>
      <w:r w:rsidRPr="00615618">
        <w:rPr>
          <w:b/>
          <w:i/>
          <w:sz w:val="20"/>
          <w:szCs w:val="20"/>
        </w:rPr>
        <w:t>N</w:t>
      </w:r>
      <w:r w:rsidRPr="00615618">
        <w:rPr>
          <w:b/>
          <w:sz w:val="20"/>
          <w:szCs w:val="20"/>
        </w:rPr>
        <w:t xml:space="preserve"> = 1,149)</w:t>
      </w:r>
    </w:p>
    <w:tbl>
      <w:tblPr>
        <w:tblStyle w:val="Tabel-Gitter"/>
        <w:tblpPr w:leftFromText="141" w:rightFromText="141" w:vertAnchor="text" w:tblpY="1"/>
        <w:tblOverlap w:val="never"/>
        <w:tblW w:w="7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276"/>
        <w:gridCol w:w="1331"/>
        <w:gridCol w:w="1134"/>
        <w:gridCol w:w="992"/>
        <w:gridCol w:w="1276"/>
      </w:tblGrid>
      <w:tr w:rsidR="007D1EA0" w14:paraId="39714D8B" w14:textId="77777777" w:rsidTr="002A55E2">
        <w:tc>
          <w:tcPr>
            <w:tcW w:w="1985" w:type="dxa"/>
            <w:tcBorders>
              <w:top w:val="single" w:sz="4" w:space="0" w:color="auto"/>
              <w:left w:val="nil"/>
              <w:bottom w:val="single" w:sz="4" w:space="0" w:color="auto"/>
            </w:tcBorders>
            <w:hideMark/>
          </w:tcPr>
          <w:p w14:paraId="78B53074" w14:textId="77777777" w:rsidR="007D1EA0" w:rsidRPr="00DF0A71" w:rsidRDefault="007D1EA0" w:rsidP="002A55E2">
            <w:pPr>
              <w:spacing w:line="276" w:lineRule="auto"/>
              <w:rPr>
                <w:rFonts w:ascii="Times New Roman" w:hAnsi="Times New Roman" w:cs="Times New Roman"/>
                <w:sz w:val="16"/>
                <w:szCs w:val="16"/>
              </w:rPr>
            </w:pPr>
            <w:r>
              <w:rPr>
                <w:rFonts w:ascii="Times New Roman" w:hAnsi="Times New Roman" w:cs="Times New Roman"/>
                <w:sz w:val="16"/>
                <w:szCs w:val="16"/>
              </w:rPr>
              <w:t>Name</w:t>
            </w:r>
          </w:p>
        </w:tc>
        <w:tc>
          <w:tcPr>
            <w:tcW w:w="1276" w:type="dxa"/>
            <w:tcBorders>
              <w:top w:val="single" w:sz="4" w:space="0" w:color="auto"/>
              <w:bottom w:val="single" w:sz="4" w:space="0" w:color="auto"/>
            </w:tcBorders>
          </w:tcPr>
          <w:p w14:paraId="5A10D424" w14:textId="77777777" w:rsidR="007D1EA0" w:rsidRDefault="007D1EA0" w:rsidP="002A55E2">
            <w:pPr>
              <w:spacing w:line="276" w:lineRule="auto"/>
              <w:jc w:val="center"/>
              <w:rPr>
                <w:rFonts w:ascii="Times New Roman" w:hAnsi="Times New Roman" w:cs="Times New Roman"/>
                <w:i/>
                <w:sz w:val="16"/>
                <w:szCs w:val="16"/>
              </w:rPr>
            </w:pPr>
            <w:r>
              <w:rPr>
                <w:rFonts w:ascii="Times New Roman" w:hAnsi="Times New Roman" w:cs="Times New Roman"/>
                <w:i/>
                <w:sz w:val="16"/>
                <w:szCs w:val="16"/>
              </w:rPr>
              <w:t>Expected sign</w:t>
            </w:r>
          </w:p>
        </w:tc>
        <w:tc>
          <w:tcPr>
            <w:tcW w:w="1331" w:type="dxa"/>
            <w:tcBorders>
              <w:top w:val="single" w:sz="4" w:space="0" w:color="auto"/>
              <w:bottom w:val="single" w:sz="4" w:space="0" w:color="auto"/>
            </w:tcBorders>
          </w:tcPr>
          <w:p w14:paraId="52A7489C" w14:textId="77777777" w:rsidR="007D1EA0" w:rsidRPr="00E47384" w:rsidRDefault="007D1EA0" w:rsidP="002A55E2">
            <w:pPr>
              <w:spacing w:line="276" w:lineRule="auto"/>
              <w:jc w:val="center"/>
              <w:rPr>
                <w:rFonts w:ascii="Times New Roman" w:hAnsi="Times New Roman" w:cs="Times New Roman"/>
                <w:i/>
                <w:sz w:val="16"/>
                <w:szCs w:val="16"/>
              </w:rPr>
            </w:pPr>
            <w:r>
              <w:rPr>
                <w:rFonts w:ascii="Times New Roman" w:hAnsi="Times New Roman" w:cs="Times New Roman"/>
                <w:i/>
                <w:sz w:val="16"/>
                <w:szCs w:val="16"/>
              </w:rPr>
              <w:t>Mean</w:t>
            </w:r>
          </w:p>
        </w:tc>
        <w:tc>
          <w:tcPr>
            <w:tcW w:w="1134" w:type="dxa"/>
            <w:tcBorders>
              <w:top w:val="single" w:sz="4" w:space="0" w:color="auto"/>
              <w:bottom w:val="single" w:sz="4" w:space="0" w:color="auto"/>
            </w:tcBorders>
          </w:tcPr>
          <w:p w14:paraId="76997936" w14:textId="77777777" w:rsidR="007D1EA0" w:rsidRPr="00E47384" w:rsidRDefault="007D1EA0" w:rsidP="002A55E2">
            <w:pPr>
              <w:spacing w:line="276" w:lineRule="auto"/>
              <w:jc w:val="center"/>
              <w:rPr>
                <w:rFonts w:ascii="Times New Roman" w:hAnsi="Times New Roman" w:cs="Times New Roman"/>
                <w:i/>
                <w:sz w:val="16"/>
                <w:szCs w:val="16"/>
              </w:rPr>
            </w:pPr>
            <w:r>
              <w:rPr>
                <w:rFonts w:ascii="Times New Roman" w:hAnsi="Times New Roman" w:cs="Times New Roman"/>
                <w:i/>
                <w:sz w:val="16"/>
                <w:szCs w:val="16"/>
              </w:rPr>
              <w:t>SD</w:t>
            </w:r>
          </w:p>
        </w:tc>
        <w:tc>
          <w:tcPr>
            <w:tcW w:w="992" w:type="dxa"/>
            <w:tcBorders>
              <w:top w:val="single" w:sz="4" w:space="0" w:color="auto"/>
              <w:bottom w:val="single" w:sz="4" w:space="0" w:color="auto"/>
            </w:tcBorders>
          </w:tcPr>
          <w:p w14:paraId="78CC0613" w14:textId="77777777" w:rsidR="007D1EA0" w:rsidRPr="00E47384" w:rsidRDefault="007D1EA0" w:rsidP="002A55E2">
            <w:pPr>
              <w:spacing w:line="276" w:lineRule="auto"/>
              <w:jc w:val="center"/>
              <w:rPr>
                <w:rFonts w:ascii="Times New Roman" w:hAnsi="Times New Roman" w:cs="Times New Roman"/>
                <w:i/>
                <w:sz w:val="16"/>
                <w:szCs w:val="16"/>
              </w:rPr>
            </w:pPr>
            <w:r>
              <w:rPr>
                <w:rFonts w:ascii="Times New Roman" w:hAnsi="Times New Roman" w:cs="Times New Roman"/>
                <w:i/>
                <w:sz w:val="16"/>
                <w:szCs w:val="16"/>
              </w:rPr>
              <w:t>Minimum</w:t>
            </w:r>
          </w:p>
        </w:tc>
        <w:tc>
          <w:tcPr>
            <w:tcW w:w="1276" w:type="dxa"/>
            <w:tcBorders>
              <w:top w:val="single" w:sz="4" w:space="0" w:color="auto"/>
              <w:bottom w:val="single" w:sz="4" w:space="0" w:color="auto"/>
            </w:tcBorders>
          </w:tcPr>
          <w:p w14:paraId="4611F1AD" w14:textId="77777777" w:rsidR="007D1EA0" w:rsidRPr="00E47384" w:rsidRDefault="007D1EA0" w:rsidP="002A55E2">
            <w:pPr>
              <w:spacing w:line="276" w:lineRule="auto"/>
              <w:jc w:val="center"/>
              <w:rPr>
                <w:rFonts w:ascii="Times New Roman" w:hAnsi="Times New Roman" w:cs="Times New Roman"/>
                <w:i/>
                <w:sz w:val="16"/>
                <w:szCs w:val="16"/>
              </w:rPr>
            </w:pPr>
            <w:r>
              <w:rPr>
                <w:rFonts w:ascii="Times New Roman" w:hAnsi="Times New Roman" w:cs="Times New Roman"/>
                <w:i/>
                <w:sz w:val="16"/>
                <w:szCs w:val="16"/>
              </w:rPr>
              <w:t>Maximum</w:t>
            </w:r>
          </w:p>
        </w:tc>
      </w:tr>
      <w:tr w:rsidR="007D1EA0" w14:paraId="0609F727" w14:textId="77777777" w:rsidTr="002A55E2">
        <w:tc>
          <w:tcPr>
            <w:tcW w:w="1985" w:type="dxa"/>
            <w:tcBorders>
              <w:top w:val="single" w:sz="4" w:space="0" w:color="auto"/>
            </w:tcBorders>
          </w:tcPr>
          <w:p w14:paraId="4AB8A337" w14:textId="77777777" w:rsidR="007D1EA0" w:rsidRPr="00C9033C" w:rsidRDefault="007D1EA0" w:rsidP="002A55E2">
            <w:pPr>
              <w:rPr>
                <w:rFonts w:ascii="Times New Roman" w:hAnsi="Times New Roman" w:cs="Times New Roman"/>
                <w:sz w:val="16"/>
                <w:szCs w:val="16"/>
              </w:rPr>
            </w:pPr>
            <w:r w:rsidRPr="00C9033C">
              <w:rPr>
                <w:rFonts w:ascii="Times New Roman" w:hAnsi="Times New Roman" w:cs="Times New Roman"/>
                <w:sz w:val="16"/>
                <w:szCs w:val="16"/>
              </w:rPr>
              <w:t>log(attendance)</w:t>
            </w:r>
          </w:p>
        </w:tc>
        <w:tc>
          <w:tcPr>
            <w:tcW w:w="1276" w:type="dxa"/>
            <w:tcBorders>
              <w:top w:val="single" w:sz="4" w:space="0" w:color="auto"/>
            </w:tcBorders>
          </w:tcPr>
          <w:p w14:paraId="285A4707" w14:textId="77777777" w:rsidR="007D1EA0" w:rsidRPr="00C9033C" w:rsidRDefault="007D1EA0" w:rsidP="002A55E2">
            <w:pPr>
              <w:rPr>
                <w:rFonts w:ascii="Times New Roman" w:hAnsi="Times New Roman" w:cs="Times New Roman"/>
                <w:sz w:val="16"/>
                <w:szCs w:val="16"/>
              </w:rPr>
            </w:pPr>
          </w:p>
        </w:tc>
        <w:tc>
          <w:tcPr>
            <w:tcW w:w="1331" w:type="dxa"/>
            <w:tcBorders>
              <w:top w:val="single" w:sz="4" w:space="0" w:color="auto"/>
            </w:tcBorders>
          </w:tcPr>
          <w:p w14:paraId="2A63AD6A"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8.699</w:t>
            </w:r>
          </w:p>
        </w:tc>
        <w:tc>
          <w:tcPr>
            <w:tcW w:w="1134" w:type="dxa"/>
            <w:tcBorders>
              <w:top w:val="single" w:sz="4" w:space="0" w:color="auto"/>
            </w:tcBorders>
          </w:tcPr>
          <w:p w14:paraId="4D007521"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0.606</w:t>
            </w:r>
          </w:p>
        </w:tc>
        <w:tc>
          <w:tcPr>
            <w:tcW w:w="992" w:type="dxa"/>
            <w:tcBorders>
              <w:top w:val="single" w:sz="4" w:space="0" w:color="auto"/>
            </w:tcBorders>
          </w:tcPr>
          <w:p w14:paraId="259A409E"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6.965</w:t>
            </w:r>
          </w:p>
        </w:tc>
        <w:tc>
          <w:tcPr>
            <w:tcW w:w="1276" w:type="dxa"/>
            <w:tcBorders>
              <w:top w:val="single" w:sz="4" w:space="0" w:color="auto"/>
            </w:tcBorders>
          </w:tcPr>
          <w:p w14:paraId="29ADA7C5"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10.411</w:t>
            </w:r>
          </w:p>
        </w:tc>
      </w:tr>
      <w:tr w:rsidR="007D1EA0" w14:paraId="4FC95A7B" w14:textId="77777777" w:rsidTr="002A55E2">
        <w:tc>
          <w:tcPr>
            <w:tcW w:w="1985" w:type="dxa"/>
          </w:tcPr>
          <w:p w14:paraId="475B4AB1" w14:textId="77777777" w:rsidR="007D1EA0" w:rsidRPr="00C9033C" w:rsidRDefault="007D1EA0" w:rsidP="002A55E2">
            <w:pPr>
              <w:rPr>
                <w:rFonts w:ascii="Times New Roman" w:hAnsi="Times New Roman" w:cs="Times New Roman"/>
                <w:sz w:val="16"/>
                <w:szCs w:val="16"/>
              </w:rPr>
            </w:pPr>
            <w:r w:rsidRPr="00C9033C">
              <w:rPr>
                <w:rFonts w:ascii="Times New Roman" w:hAnsi="Times New Roman" w:cs="Times New Roman"/>
                <w:sz w:val="16"/>
                <w:szCs w:val="16"/>
              </w:rPr>
              <w:t>EPL clash</w:t>
            </w:r>
          </w:p>
        </w:tc>
        <w:tc>
          <w:tcPr>
            <w:tcW w:w="1276" w:type="dxa"/>
          </w:tcPr>
          <w:p w14:paraId="144D32A2" w14:textId="77777777" w:rsidR="007D1EA0" w:rsidRPr="00C9033C" w:rsidRDefault="007D1EA0" w:rsidP="002A55E2">
            <w:pPr>
              <w:rPr>
                <w:rFonts w:ascii="Times New Roman" w:hAnsi="Times New Roman" w:cs="Times New Roman"/>
                <w:sz w:val="16"/>
                <w:szCs w:val="16"/>
              </w:rPr>
            </w:pPr>
            <w:r>
              <w:rPr>
                <w:rFonts w:ascii="Times New Roman" w:hAnsi="Times New Roman" w:cs="Times New Roman"/>
                <w:sz w:val="16"/>
                <w:szCs w:val="16"/>
              </w:rPr>
              <w:t xml:space="preserve">     Negative</w:t>
            </w:r>
          </w:p>
        </w:tc>
        <w:tc>
          <w:tcPr>
            <w:tcW w:w="1331" w:type="dxa"/>
          </w:tcPr>
          <w:p w14:paraId="709C2B85"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0.460</w:t>
            </w:r>
          </w:p>
        </w:tc>
        <w:tc>
          <w:tcPr>
            <w:tcW w:w="1134" w:type="dxa"/>
          </w:tcPr>
          <w:p w14:paraId="323E6FC6"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0.499</w:t>
            </w:r>
          </w:p>
        </w:tc>
        <w:tc>
          <w:tcPr>
            <w:tcW w:w="992" w:type="dxa"/>
          </w:tcPr>
          <w:p w14:paraId="2052CC7C"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0</w:t>
            </w:r>
          </w:p>
        </w:tc>
        <w:tc>
          <w:tcPr>
            <w:tcW w:w="1276" w:type="dxa"/>
          </w:tcPr>
          <w:p w14:paraId="237B6473"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1</w:t>
            </w:r>
          </w:p>
        </w:tc>
      </w:tr>
      <w:tr w:rsidR="007D1EA0" w14:paraId="764FFE44" w14:textId="77777777" w:rsidTr="002A55E2">
        <w:tc>
          <w:tcPr>
            <w:tcW w:w="1985" w:type="dxa"/>
          </w:tcPr>
          <w:p w14:paraId="7AA0FE31" w14:textId="77777777" w:rsidR="007D1EA0" w:rsidRPr="00C9033C" w:rsidRDefault="007D1EA0" w:rsidP="002A55E2">
            <w:pPr>
              <w:rPr>
                <w:rFonts w:ascii="Times New Roman" w:hAnsi="Times New Roman" w:cs="Times New Roman"/>
                <w:sz w:val="16"/>
                <w:szCs w:val="16"/>
              </w:rPr>
            </w:pPr>
            <w:r w:rsidRPr="00C9033C">
              <w:rPr>
                <w:rFonts w:ascii="Times New Roman" w:hAnsi="Times New Roman" w:cs="Times New Roman"/>
                <w:sz w:val="16"/>
                <w:szCs w:val="16"/>
              </w:rPr>
              <w:t>Big 5-6 clash</w:t>
            </w:r>
          </w:p>
        </w:tc>
        <w:tc>
          <w:tcPr>
            <w:tcW w:w="1276" w:type="dxa"/>
          </w:tcPr>
          <w:p w14:paraId="0D449205" w14:textId="77777777" w:rsidR="007D1EA0" w:rsidRPr="00C9033C" w:rsidRDefault="007D1EA0" w:rsidP="002A55E2">
            <w:pPr>
              <w:rPr>
                <w:rFonts w:ascii="Times New Roman" w:hAnsi="Times New Roman" w:cs="Times New Roman"/>
                <w:sz w:val="16"/>
                <w:szCs w:val="16"/>
              </w:rPr>
            </w:pPr>
            <w:r>
              <w:rPr>
                <w:rFonts w:ascii="Times New Roman" w:hAnsi="Times New Roman" w:cs="Times New Roman"/>
                <w:sz w:val="16"/>
                <w:szCs w:val="16"/>
              </w:rPr>
              <w:t xml:space="preserve">     Negative</w:t>
            </w:r>
          </w:p>
        </w:tc>
        <w:tc>
          <w:tcPr>
            <w:tcW w:w="1331" w:type="dxa"/>
          </w:tcPr>
          <w:p w14:paraId="1AA272CE"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0.083</w:t>
            </w:r>
          </w:p>
        </w:tc>
        <w:tc>
          <w:tcPr>
            <w:tcW w:w="1134" w:type="dxa"/>
          </w:tcPr>
          <w:p w14:paraId="651B0A06"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0.276</w:t>
            </w:r>
          </w:p>
        </w:tc>
        <w:tc>
          <w:tcPr>
            <w:tcW w:w="992" w:type="dxa"/>
          </w:tcPr>
          <w:p w14:paraId="595C6311"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0</w:t>
            </w:r>
          </w:p>
        </w:tc>
        <w:tc>
          <w:tcPr>
            <w:tcW w:w="1276" w:type="dxa"/>
          </w:tcPr>
          <w:p w14:paraId="485169AD"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1</w:t>
            </w:r>
          </w:p>
        </w:tc>
      </w:tr>
      <w:tr w:rsidR="007D1EA0" w14:paraId="0ED994D4" w14:textId="77777777" w:rsidTr="002A55E2">
        <w:tc>
          <w:tcPr>
            <w:tcW w:w="1985" w:type="dxa"/>
          </w:tcPr>
          <w:p w14:paraId="75DA7089" w14:textId="77777777" w:rsidR="007D1EA0" w:rsidRPr="00C9033C" w:rsidRDefault="007D1EA0" w:rsidP="002A55E2">
            <w:pPr>
              <w:rPr>
                <w:rFonts w:ascii="Times New Roman" w:hAnsi="Times New Roman" w:cs="Times New Roman"/>
                <w:sz w:val="16"/>
                <w:szCs w:val="16"/>
              </w:rPr>
            </w:pPr>
            <w:r w:rsidRPr="00C9033C">
              <w:rPr>
                <w:rFonts w:ascii="Times New Roman" w:hAnsi="Times New Roman" w:cs="Times New Roman"/>
                <w:sz w:val="16"/>
                <w:szCs w:val="16"/>
              </w:rPr>
              <w:t>Temperature</w:t>
            </w:r>
          </w:p>
        </w:tc>
        <w:tc>
          <w:tcPr>
            <w:tcW w:w="1276" w:type="dxa"/>
          </w:tcPr>
          <w:p w14:paraId="581C1F18" w14:textId="77777777" w:rsidR="007D1EA0" w:rsidRPr="00C9033C" w:rsidRDefault="007D1EA0" w:rsidP="002A55E2">
            <w:pPr>
              <w:rPr>
                <w:rFonts w:ascii="Times New Roman" w:hAnsi="Times New Roman" w:cs="Times New Roman"/>
                <w:sz w:val="16"/>
                <w:szCs w:val="16"/>
              </w:rPr>
            </w:pPr>
            <w:r>
              <w:rPr>
                <w:rFonts w:ascii="Times New Roman" w:hAnsi="Times New Roman" w:cs="Times New Roman"/>
                <w:sz w:val="16"/>
                <w:szCs w:val="16"/>
              </w:rPr>
              <w:t xml:space="preserve">     Positive</w:t>
            </w:r>
          </w:p>
        </w:tc>
        <w:tc>
          <w:tcPr>
            <w:tcW w:w="1331" w:type="dxa"/>
          </w:tcPr>
          <w:p w14:paraId="49E1C824"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11.57</w:t>
            </w:r>
          </w:p>
        </w:tc>
        <w:tc>
          <w:tcPr>
            <w:tcW w:w="1134" w:type="dxa"/>
          </w:tcPr>
          <w:p w14:paraId="75C7E08C"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6.187</w:t>
            </w:r>
          </w:p>
        </w:tc>
        <w:tc>
          <w:tcPr>
            <w:tcW w:w="992" w:type="dxa"/>
          </w:tcPr>
          <w:p w14:paraId="0FFE420A"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-8</w:t>
            </w:r>
          </w:p>
        </w:tc>
        <w:tc>
          <w:tcPr>
            <w:tcW w:w="1276" w:type="dxa"/>
          </w:tcPr>
          <w:p w14:paraId="283831C2"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31</w:t>
            </w:r>
          </w:p>
        </w:tc>
      </w:tr>
      <w:tr w:rsidR="007D1EA0" w14:paraId="18AA6A80" w14:textId="77777777" w:rsidTr="002A55E2">
        <w:tc>
          <w:tcPr>
            <w:tcW w:w="1985" w:type="dxa"/>
          </w:tcPr>
          <w:p w14:paraId="4C2F4914" w14:textId="77777777" w:rsidR="007D1EA0" w:rsidRPr="00C9033C" w:rsidRDefault="007D1EA0" w:rsidP="002A55E2">
            <w:pPr>
              <w:rPr>
                <w:rFonts w:ascii="Times New Roman" w:hAnsi="Times New Roman" w:cs="Times New Roman"/>
                <w:sz w:val="16"/>
                <w:szCs w:val="16"/>
                <w:lang w:val="nb-NO"/>
              </w:rPr>
            </w:pPr>
            <w:r w:rsidRPr="00C9033C">
              <w:rPr>
                <w:rFonts w:ascii="Times New Roman" w:hAnsi="Times New Roman" w:cs="Times New Roman"/>
                <w:sz w:val="16"/>
                <w:szCs w:val="16"/>
                <w:lang w:val="nb-NO"/>
              </w:rPr>
              <w:t>Precipitation</w:t>
            </w:r>
          </w:p>
        </w:tc>
        <w:tc>
          <w:tcPr>
            <w:tcW w:w="1276" w:type="dxa"/>
          </w:tcPr>
          <w:p w14:paraId="4D1369B8" w14:textId="77777777" w:rsidR="007D1EA0" w:rsidRPr="00C9033C" w:rsidRDefault="007D1EA0" w:rsidP="002A55E2">
            <w:pPr>
              <w:rPr>
                <w:rFonts w:ascii="Times New Roman" w:hAnsi="Times New Roman" w:cs="Times New Roman"/>
                <w:sz w:val="16"/>
                <w:szCs w:val="16"/>
                <w:lang w:val="nb-NO"/>
              </w:rPr>
            </w:pPr>
            <w:r>
              <w:rPr>
                <w:rFonts w:ascii="Times New Roman" w:hAnsi="Times New Roman" w:cs="Times New Roman"/>
                <w:sz w:val="16"/>
                <w:szCs w:val="16"/>
                <w:lang w:val="nb-NO"/>
              </w:rPr>
              <w:t xml:space="preserve">     Negative</w:t>
            </w:r>
          </w:p>
        </w:tc>
        <w:tc>
          <w:tcPr>
            <w:tcW w:w="1331" w:type="dxa"/>
          </w:tcPr>
          <w:p w14:paraId="7CCB8F6E" w14:textId="77777777" w:rsidR="007D1EA0" w:rsidRPr="00C9033C" w:rsidRDefault="007D1EA0" w:rsidP="002A55E2">
            <w:pPr>
              <w:jc w:val="center"/>
              <w:rPr>
                <w:rFonts w:ascii="Times New Roman" w:hAnsi="Times New Roman" w:cs="Times New Roman"/>
                <w:sz w:val="16"/>
                <w:szCs w:val="16"/>
                <w:lang w:val="nb-NO"/>
              </w:rPr>
            </w:pPr>
            <w:r w:rsidRPr="00C9033C">
              <w:rPr>
                <w:rFonts w:ascii="Times New Roman" w:hAnsi="Times New Roman" w:cs="Times New Roman"/>
                <w:sz w:val="16"/>
                <w:szCs w:val="16"/>
                <w:lang w:val="nb-NO"/>
              </w:rPr>
              <w:t>0.240</w:t>
            </w:r>
          </w:p>
        </w:tc>
        <w:tc>
          <w:tcPr>
            <w:tcW w:w="1134" w:type="dxa"/>
          </w:tcPr>
          <w:p w14:paraId="284A7C21" w14:textId="77777777" w:rsidR="007D1EA0" w:rsidRPr="00C9033C" w:rsidRDefault="007D1EA0" w:rsidP="002A55E2">
            <w:pPr>
              <w:jc w:val="center"/>
              <w:rPr>
                <w:rFonts w:ascii="Times New Roman" w:hAnsi="Times New Roman" w:cs="Times New Roman"/>
                <w:sz w:val="16"/>
                <w:szCs w:val="16"/>
                <w:lang w:val="nb-NO"/>
              </w:rPr>
            </w:pPr>
            <w:r w:rsidRPr="00C9033C">
              <w:rPr>
                <w:rFonts w:ascii="Times New Roman" w:hAnsi="Times New Roman" w:cs="Times New Roman"/>
                <w:sz w:val="16"/>
                <w:szCs w:val="16"/>
                <w:lang w:val="nb-NO"/>
              </w:rPr>
              <w:t>0.427</w:t>
            </w:r>
          </w:p>
        </w:tc>
        <w:tc>
          <w:tcPr>
            <w:tcW w:w="992" w:type="dxa"/>
          </w:tcPr>
          <w:p w14:paraId="4C88B98E" w14:textId="77777777" w:rsidR="007D1EA0" w:rsidRPr="00C9033C" w:rsidRDefault="007D1EA0" w:rsidP="002A55E2">
            <w:pPr>
              <w:jc w:val="center"/>
              <w:rPr>
                <w:rFonts w:ascii="Times New Roman" w:hAnsi="Times New Roman" w:cs="Times New Roman"/>
                <w:sz w:val="16"/>
                <w:szCs w:val="16"/>
                <w:lang w:val="nb-NO"/>
              </w:rPr>
            </w:pPr>
            <w:r w:rsidRPr="00C9033C">
              <w:rPr>
                <w:rFonts w:ascii="Times New Roman" w:hAnsi="Times New Roman" w:cs="Times New Roman"/>
                <w:sz w:val="16"/>
                <w:szCs w:val="16"/>
                <w:lang w:val="nb-NO"/>
              </w:rPr>
              <w:t>0</w:t>
            </w:r>
          </w:p>
        </w:tc>
        <w:tc>
          <w:tcPr>
            <w:tcW w:w="1276" w:type="dxa"/>
          </w:tcPr>
          <w:p w14:paraId="344365F0" w14:textId="77777777" w:rsidR="007D1EA0" w:rsidRPr="00C9033C" w:rsidRDefault="007D1EA0" w:rsidP="002A55E2">
            <w:pPr>
              <w:jc w:val="center"/>
              <w:rPr>
                <w:rFonts w:ascii="Times New Roman" w:hAnsi="Times New Roman" w:cs="Times New Roman"/>
                <w:sz w:val="16"/>
                <w:szCs w:val="16"/>
                <w:lang w:val="nb-NO"/>
              </w:rPr>
            </w:pPr>
            <w:r w:rsidRPr="00C9033C">
              <w:rPr>
                <w:rFonts w:ascii="Times New Roman" w:hAnsi="Times New Roman" w:cs="Times New Roman"/>
                <w:sz w:val="16"/>
                <w:szCs w:val="16"/>
                <w:lang w:val="nb-NO"/>
              </w:rPr>
              <w:t>1</w:t>
            </w:r>
          </w:p>
        </w:tc>
      </w:tr>
      <w:tr w:rsidR="007D1EA0" w14:paraId="0431F16D" w14:textId="77777777" w:rsidTr="002A55E2">
        <w:tc>
          <w:tcPr>
            <w:tcW w:w="1985" w:type="dxa"/>
          </w:tcPr>
          <w:p w14:paraId="5CC480D2" w14:textId="77777777" w:rsidR="007D1EA0" w:rsidRPr="00C9033C" w:rsidRDefault="007D1EA0" w:rsidP="002A55E2">
            <w:pPr>
              <w:rPr>
                <w:rFonts w:ascii="Times New Roman" w:hAnsi="Times New Roman" w:cs="Times New Roman"/>
                <w:sz w:val="16"/>
                <w:szCs w:val="16"/>
              </w:rPr>
            </w:pPr>
            <w:r w:rsidRPr="00C9033C">
              <w:rPr>
                <w:rFonts w:ascii="Times New Roman" w:hAnsi="Times New Roman" w:cs="Times New Roman"/>
                <w:sz w:val="16"/>
                <w:szCs w:val="16"/>
              </w:rPr>
              <w:t xml:space="preserve">TV3+ </w:t>
            </w:r>
          </w:p>
        </w:tc>
        <w:tc>
          <w:tcPr>
            <w:tcW w:w="1276" w:type="dxa"/>
          </w:tcPr>
          <w:p w14:paraId="798EEDB3" w14:textId="77777777" w:rsidR="007D1EA0" w:rsidRPr="00C9033C" w:rsidRDefault="007D1EA0" w:rsidP="002A55E2">
            <w:pPr>
              <w:rPr>
                <w:rFonts w:ascii="Times New Roman" w:hAnsi="Times New Roman" w:cs="Times New Roman"/>
                <w:sz w:val="16"/>
                <w:szCs w:val="16"/>
              </w:rPr>
            </w:pPr>
            <w:r>
              <w:rPr>
                <w:rFonts w:ascii="Times New Roman" w:hAnsi="Times New Roman" w:cs="Times New Roman"/>
                <w:sz w:val="16"/>
                <w:szCs w:val="16"/>
              </w:rPr>
              <w:t xml:space="preserve">     Positive</w:t>
            </w:r>
          </w:p>
        </w:tc>
        <w:tc>
          <w:tcPr>
            <w:tcW w:w="1331" w:type="dxa"/>
          </w:tcPr>
          <w:p w14:paraId="7B41DE11"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0.165</w:t>
            </w:r>
          </w:p>
        </w:tc>
        <w:tc>
          <w:tcPr>
            <w:tcW w:w="1134" w:type="dxa"/>
          </w:tcPr>
          <w:p w14:paraId="28F11DB3"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0.372</w:t>
            </w:r>
          </w:p>
        </w:tc>
        <w:tc>
          <w:tcPr>
            <w:tcW w:w="992" w:type="dxa"/>
          </w:tcPr>
          <w:p w14:paraId="450D28AE"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0</w:t>
            </w:r>
          </w:p>
        </w:tc>
        <w:tc>
          <w:tcPr>
            <w:tcW w:w="1276" w:type="dxa"/>
          </w:tcPr>
          <w:p w14:paraId="24DE6E15"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1</w:t>
            </w:r>
          </w:p>
        </w:tc>
      </w:tr>
      <w:tr w:rsidR="007D1EA0" w14:paraId="3B7ADE7A" w14:textId="77777777" w:rsidTr="002A55E2">
        <w:tc>
          <w:tcPr>
            <w:tcW w:w="1985" w:type="dxa"/>
          </w:tcPr>
          <w:p w14:paraId="0B079541" w14:textId="77777777" w:rsidR="007D1EA0" w:rsidRPr="00C9033C" w:rsidRDefault="007D1EA0" w:rsidP="002A55E2">
            <w:pPr>
              <w:rPr>
                <w:rFonts w:ascii="Times New Roman" w:hAnsi="Times New Roman" w:cs="Times New Roman"/>
                <w:sz w:val="16"/>
                <w:szCs w:val="16"/>
              </w:rPr>
            </w:pPr>
            <w:r w:rsidRPr="00C9033C">
              <w:rPr>
                <w:rFonts w:ascii="Times New Roman" w:hAnsi="Times New Roman" w:cs="Times New Roman"/>
                <w:sz w:val="16"/>
                <w:szCs w:val="16"/>
              </w:rPr>
              <w:t>Weekdays</w:t>
            </w:r>
          </w:p>
        </w:tc>
        <w:tc>
          <w:tcPr>
            <w:tcW w:w="1276" w:type="dxa"/>
          </w:tcPr>
          <w:p w14:paraId="3CF589FF" w14:textId="77777777" w:rsidR="007D1EA0" w:rsidRPr="00C9033C" w:rsidRDefault="007D1EA0" w:rsidP="002A55E2">
            <w:pPr>
              <w:rPr>
                <w:rFonts w:ascii="Times New Roman" w:hAnsi="Times New Roman" w:cs="Times New Roman"/>
                <w:sz w:val="16"/>
                <w:szCs w:val="16"/>
              </w:rPr>
            </w:pPr>
            <w:r>
              <w:rPr>
                <w:rFonts w:ascii="Times New Roman" w:hAnsi="Times New Roman" w:cs="Times New Roman"/>
                <w:sz w:val="16"/>
                <w:szCs w:val="16"/>
                <w:lang w:val="nb-NO"/>
              </w:rPr>
              <w:t xml:space="preserve">     Negative</w:t>
            </w:r>
          </w:p>
        </w:tc>
        <w:tc>
          <w:tcPr>
            <w:tcW w:w="1331" w:type="dxa"/>
          </w:tcPr>
          <w:p w14:paraId="32BBDBFF"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0.321</w:t>
            </w:r>
          </w:p>
        </w:tc>
        <w:tc>
          <w:tcPr>
            <w:tcW w:w="1134" w:type="dxa"/>
          </w:tcPr>
          <w:p w14:paraId="6BF38FBD"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0.467</w:t>
            </w:r>
          </w:p>
        </w:tc>
        <w:tc>
          <w:tcPr>
            <w:tcW w:w="992" w:type="dxa"/>
          </w:tcPr>
          <w:p w14:paraId="79DE3826"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0</w:t>
            </w:r>
          </w:p>
        </w:tc>
        <w:tc>
          <w:tcPr>
            <w:tcW w:w="1276" w:type="dxa"/>
          </w:tcPr>
          <w:p w14:paraId="5D1CF89F"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1</w:t>
            </w:r>
          </w:p>
        </w:tc>
      </w:tr>
      <w:tr w:rsidR="007D1EA0" w14:paraId="73F202E0" w14:textId="77777777" w:rsidTr="002A55E2">
        <w:tc>
          <w:tcPr>
            <w:tcW w:w="1985" w:type="dxa"/>
          </w:tcPr>
          <w:p w14:paraId="73B5CBAE" w14:textId="77777777" w:rsidR="007D1EA0" w:rsidRPr="00C9033C" w:rsidRDefault="007D1EA0" w:rsidP="002A55E2">
            <w:pPr>
              <w:rPr>
                <w:rFonts w:ascii="Times New Roman" w:hAnsi="Times New Roman" w:cs="Times New Roman"/>
                <w:sz w:val="16"/>
                <w:szCs w:val="16"/>
              </w:rPr>
            </w:pPr>
            <w:r w:rsidRPr="00C9033C">
              <w:rPr>
                <w:rFonts w:ascii="Times New Roman" w:hAnsi="Times New Roman" w:cs="Times New Roman"/>
                <w:sz w:val="16"/>
                <w:szCs w:val="16"/>
              </w:rPr>
              <w:t>Saturdays</w:t>
            </w:r>
          </w:p>
        </w:tc>
        <w:tc>
          <w:tcPr>
            <w:tcW w:w="1276" w:type="dxa"/>
          </w:tcPr>
          <w:p w14:paraId="2053B87E" w14:textId="77777777" w:rsidR="007D1EA0" w:rsidRPr="00C9033C" w:rsidRDefault="007D1EA0" w:rsidP="002A55E2">
            <w:pPr>
              <w:rPr>
                <w:rFonts w:ascii="Times New Roman" w:hAnsi="Times New Roman" w:cs="Times New Roman"/>
                <w:sz w:val="16"/>
                <w:szCs w:val="16"/>
              </w:rPr>
            </w:pPr>
            <w:r>
              <w:rPr>
                <w:rFonts w:ascii="Times New Roman" w:hAnsi="Times New Roman" w:cs="Times New Roman"/>
                <w:sz w:val="16"/>
                <w:szCs w:val="16"/>
                <w:lang w:val="nb-NO"/>
              </w:rPr>
              <w:t xml:space="preserve">     Negative</w:t>
            </w:r>
          </w:p>
        </w:tc>
        <w:tc>
          <w:tcPr>
            <w:tcW w:w="1331" w:type="dxa"/>
          </w:tcPr>
          <w:p w14:paraId="46D96B00"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0.158</w:t>
            </w:r>
          </w:p>
        </w:tc>
        <w:tc>
          <w:tcPr>
            <w:tcW w:w="1134" w:type="dxa"/>
          </w:tcPr>
          <w:p w14:paraId="1DEAC5CE"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0.364</w:t>
            </w:r>
          </w:p>
        </w:tc>
        <w:tc>
          <w:tcPr>
            <w:tcW w:w="992" w:type="dxa"/>
          </w:tcPr>
          <w:p w14:paraId="52B32B67"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0</w:t>
            </w:r>
          </w:p>
        </w:tc>
        <w:tc>
          <w:tcPr>
            <w:tcW w:w="1276" w:type="dxa"/>
          </w:tcPr>
          <w:p w14:paraId="3E94F7C4"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1</w:t>
            </w:r>
          </w:p>
        </w:tc>
      </w:tr>
      <w:tr w:rsidR="007D1EA0" w14:paraId="5DB85615" w14:textId="77777777" w:rsidTr="002A55E2">
        <w:tc>
          <w:tcPr>
            <w:tcW w:w="1985" w:type="dxa"/>
          </w:tcPr>
          <w:p w14:paraId="26654210" w14:textId="77777777" w:rsidR="007D1EA0" w:rsidRPr="00C9033C" w:rsidRDefault="007D1EA0" w:rsidP="002A55E2">
            <w:pPr>
              <w:rPr>
                <w:rFonts w:ascii="Times New Roman" w:hAnsi="Times New Roman" w:cs="Times New Roman"/>
                <w:sz w:val="16"/>
                <w:szCs w:val="16"/>
              </w:rPr>
            </w:pPr>
            <w:r w:rsidRPr="00C9033C">
              <w:rPr>
                <w:rFonts w:ascii="Times New Roman" w:hAnsi="Times New Roman" w:cs="Times New Roman"/>
                <w:sz w:val="16"/>
                <w:szCs w:val="16"/>
              </w:rPr>
              <w:t>Home budget</w:t>
            </w:r>
          </w:p>
        </w:tc>
        <w:tc>
          <w:tcPr>
            <w:tcW w:w="1276" w:type="dxa"/>
          </w:tcPr>
          <w:p w14:paraId="15A42EDD" w14:textId="77777777" w:rsidR="007D1EA0" w:rsidRPr="00C9033C" w:rsidRDefault="007D1EA0" w:rsidP="002A55E2">
            <w:pPr>
              <w:rPr>
                <w:rFonts w:ascii="Times New Roman" w:hAnsi="Times New Roman" w:cs="Times New Roman"/>
                <w:sz w:val="16"/>
                <w:szCs w:val="16"/>
              </w:rPr>
            </w:pPr>
            <w:r>
              <w:rPr>
                <w:rFonts w:ascii="Times New Roman" w:hAnsi="Times New Roman" w:cs="Times New Roman"/>
                <w:sz w:val="16"/>
                <w:szCs w:val="16"/>
              </w:rPr>
              <w:t xml:space="preserve">     Positive</w:t>
            </w:r>
          </w:p>
        </w:tc>
        <w:tc>
          <w:tcPr>
            <w:tcW w:w="1331" w:type="dxa"/>
          </w:tcPr>
          <w:p w14:paraId="56A69FF6"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1.009</w:t>
            </w:r>
          </w:p>
        </w:tc>
        <w:tc>
          <w:tcPr>
            <w:tcW w:w="1134" w:type="dxa"/>
          </w:tcPr>
          <w:p w14:paraId="51538BBD"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0.606</w:t>
            </w:r>
          </w:p>
        </w:tc>
        <w:tc>
          <w:tcPr>
            <w:tcW w:w="992" w:type="dxa"/>
          </w:tcPr>
          <w:p w14:paraId="0D24B6AB"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0.219</w:t>
            </w:r>
          </w:p>
        </w:tc>
        <w:tc>
          <w:tcPr>
            <w:tcW w:w="1276" w:type="dxa"/>
          </w:tcPr>
          <w:p w14:paraId="54806BE7"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2.459</w:t>
            </w:r>
          </w:p>
        </w:tc>
      </w:tr>
      <w:tr w:rsidR="007D1EA0" w14:paraId="3C4AF4E2" w14:textId="77777777" w:rsidTr="002A55E2">
        <w:tc>
          <w:tcPr>
            <w:tcW w:w="1985" w:type="dxa"/>
          </w:tcPr>
          <w:p w14:paraId="03CB4351" w14:textId="77777777" w:rsidR="007D1EA0" w:rsidRPr="00C9033C" w:rsidRDefault="007D1EA0" w:rsidP="002A55E2">
            <w:pPr>
              <w:rPr>
                <w:rFonts w:ascii="Times New Roman" w:hAnsi="Times New Roman" w:cs="Times New Roman"/>
                <w:sz w:val="16"/>
                <w:szCs w:val="16"/>
              </w:rPr>
            </w:pPr>
            <w:r w:rsidRPr="00C9033C">
              <w:rPr>
                <w:rFonts w:ascii="Times New Roman" w:hAnsi="Times New Roman" w:cs="Times New Roman"/>
                <w:sz w:val="16"/>
                <w:szCs w:val="16"/>
              </w:rPr>
              <w:t>Away budget</w:t>
            </w:r>
          </w:p>
        </w:tc>
        <w:tc>
          <w:tcPr>
            <w:tcW w:w="1276" w:type="dxa"/>
          </w:tcPr>
          <w:p w14:paraId="27E22C2E" w14:textId="77777777" w:rsidR="007D1EA0" w:rsidRPr="00C9033C" w:rsidRDefault="007D1EA0" w:rsidP="002A55E2">
            <w:pPr>
              <w:rPr>
                <w:rFonts w:ascii="Times New Roman" w:hAnsi="Times New Roman" w:cs="Times New Roman"/>
                <w:sz w:val="16"/>
                <w:szCs w:val="16"/>
              </w:rPr>
            </w:pPr>
            <w:r>
              <w:rPr>
                <w:rFonts w:ascii="Times New Roman" w:hAnsi="Times New Roman" w:cs="Times New Roman"/>
                <w:sz w:val="16"/>
                <w:szCs w:val="16"/>
              </w:rPr>
              <w:t xml:space="preserve">     Positive</w:t>
            </w:r>
          </w:p>
        </w:tc>
        <w:tc>
          <w:tcPr>
            <w:tcW w:w="1331" w:type="dxa"/>
          </w:tcPr>
          <w:p w14:paraId="2AC5AB91"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0.993</w:t>
            </w:r>
          </w:p>
        </w:tc>
        <w:tc>
          <w:tcPr>
            <w:tcW w:w="1134" w:type="dxa"/>
          </w:tcPr>
          <w:p w14:paraId="7C539EC2"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0.600</w:t>
            </w:r>
          </w:p>
        </w:tc>
        <w:tc>
          <w:tcPr>
            <w:tcW w:w="992" w:type="dxa"/>
          </w:tcPr>
          <w:p w14:paraId="2EFE6473"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0.219</w:t>
            </w:r>
          </w:p>
        </w:tc>
        <w:tc>
          <w:tcPr>
            <w:tcW w:w="1276" w:type="dxa"/>
          </w:tcPr>
          <w:p w14:paraId="70605FE0"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2.459</w:t>
            </w:r>
          </w:p>
        </w:tc>
      </w:tr>
      <w:tr w:rsidR="007D1EA0" w14:paraId="6E8BCF12" w14:textId="77777777" w:rsidTr="002A55E2">
        <w:tc>
          <w:tcPr>
            <w:tcW w:w="1985" w:type="dxa"/>
          </w:tcPr>
          <w:p w14:paraId="22A15A25" w14:textId="77777777" w:rsidR="007D1EA0" w:rsidRPr="00C9033C" w:rsidRDefault="007D1EA0" w:rsidP="002A55E2">
            <w:pPr>
              <w:rPr>
                <w:rFonts w:ascii="Times New Roman" w:hAnsi="Times New Roman" w:cs="Times New Roman"/>
                <w:sz w:val="16"/>
                <w:szCs w:val="16"/>
              </w:rPr>
            </w:pPr>
            <w:r w:rsidRPr="00C9033C">
              <w:rPr>
                <w:rFonts w:ascii="Times New Roman" w:hAnsi="Times New Roman" w:cs="Times New Roman"/>
                <w:sz w:val="16"/>
                <w:szCs w:val="16"/>
              </w:rPr>
              <w:t>Position home</w:t>
            </w:r>
          </w:p>
        </w:tc>
        <w:tc>
          <w:tcPr>
            <w:tcW w:w="1276" w:type="dxa"/>
          </w:tcPr>
          <w:p w14:paraId="230C0154" w14:textId="77777777" w:rsidR="007D1EA0" w:rsidRPr="00C9033C" w:rsidRDefault="007D1EA0" w:rsidP="002A55E2">
            <w:pPr>
              <w:rPr>
                <w:rFonts w:ascii="Times New Roman" w:hAnsi="Times New Roman" w:cs="Times New Roman"/>
                <w:sz w:val="16"/>
                <w:szCs w:val="16"/>
              </w:rPr>
            </w:pPr>
            <w:r>
              <w:rPr>
                <w:rFonts w:ascii="Times New Roman" w:hAnsi="Times New Roman" w:cs="Times New Roman"/>
                <w:sz w:val="16"/>
                <w:szCs w:val="16"/>
                <w:lang w:val="nb-NO"/>
              </w:rPr>
              <w:t xml:space="preserve">     Negative</w:t>
            </w:r>
          </w:p>
        </w:tc>
        <w:tc>
          <w:tcPr>
            <w:tcW w:w="1331" w:type="dxa"/>
          </w:tcPr>
          <w:p w14:paraId="1E9BBCB9"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6.498</w:t>
            </w:r>
          </w:p>
        </w:tc>
        <w:tc>
          <w:tcPr>
            <w:tcW w:w="1134" w:type="dxa"/>
          </w:tcPr>
          <w:p w14:paraId="57A3CA71"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3.463</w:t>
            </w:r>
          </w:p>
        </w:tc>
        <w:tc>
          <w:tcPr>
            <w:tcW w:w="992" w:type="dxa"/>
          </w:tcPr>
          <w:p w14:paraId="419A2499"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1</w:t>
            </w:r>
          </w:p>
        </w:tc>
        <w:tc>
          <w:tcPr>
            <w:tcW w:w="1276" w:type="dxa"/>
          </w:tcPr>
          <w:p w14:paraId="517AC95D"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14</w:t>
            </w:r>
          </w:p>
        </w:tc>
      </w:tr>
      <w:tr w:rsidR="007D1EA0" w14:paraId="42898E12" w14:textId="77777777" w:rsidTr="002A55E2">
        <w:tc>
          <w:tcPr>
            <w:tcW w:w="1985" w:type="dxa"/>
          </w:tcPr>
          <w:p w14:paraId="0493E106" w14:textId="77777777" w:rsidR="007D1EA0" w:rsidRPr="00C9033C" w:rsidRDefault="007D1EA0" w:rsidP="002A55E2">
            <w:pPr>
              <w:rPr>
                <w:rFonts w:ascii="Times New Roman" w:hAnsi="Times New Roman" w:cs="Times New Roman"/>
                <w:sz w:val="16"/>
                <w:szCs w:val="16"/>
              </w:rPr>
            </w:pPr>
            <w:r w:rsidRPr="00C9033C">
              <w:rPr>
                <w:rFonts w:ascii="Times New Roman" w:hAnsi="Times New Roman" w:cs="Times New Roman"/>
                <w:sz w:val="16"/>
                <w:szCs w:val="16"/>
              </w:rPr>
              <w:t>Position away</w:t>
            </w:r>
          </w:p>
        </w:tc>
        <w:tc>
          <w:tcPr>
            <w:tcW w:w="1276" w:type="dxa"/>
          </w:tcPr>
          <w:p w14:paraId="382C63D8" w14:textId="77777777" w:rsidR="007D1EA0" w:rsidRPr="00C9033C" w:rsidRDefault="007D1EA0" w:rsidP="002A55E2">
            <w:pPr>
              <w:rPr>
                <w:rFonts w:ascii="Times New Roman" w:hAnsi="Times New Roman" w:cs="Times New Roman"/>
                <w:sz w:val="16"/>
                <w:szCs w:val="16"/>
              </w:rPr>
            </w:pPr>
            <w:r>
              <w:rPr>
                <w:rFonts w:ascii="Times New Roman" w:hAnsi="Times New Roman" w:cs="Times New Roman"/>
                <w:sz w:val="16"/>
                <w:szCs w:val="16"/>
                <w:lang w:val="nb-NO"/>
              </w:rPr>
              <w:t xml:space="preserve">     Negative</w:t>
            </w:r>
          </w:p>
        </w:tc>
        <w:tc>
          <w:tcPr>
            <w:tcW w:w="1331" w:type="dxa"/>
          </w:tcPr>
          <w:p w14:paraId="19FF25F2"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6.486</w:t>
            </w:r>
          </w:p>
        </w:tc>
        <w:tc>
          <w:tcPr>
            <w:tcW w:w="1134" w:type="dxa"/>
          </w:tcPr>
          <w:p w14:paraId="6C5F6B89"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3.446</w:t>
            </w:r>
          </w:p>
        </w:tc>
        <w:tc>
          <w:tcPr>
            <w:tcW w:w="992" w:type="dxa"/>
          </w:tcPr>
          <w:p w14:paraId="23AD5092"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1</w:t>
            </w:r>
          </w:p>
        </w:tc>
        <w:tc>
          <w:tcPr>
            <w:tcW w:w="1276" w:type="dxa"/>
          </w:tcPr>
          <w:p w14:paraId="4AF8B6CC"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14</w:t>
            </w:r>
          </w:p>
        </w:tc>
      </w:tr>
      <w:tr w:rsidR="007D1EA0" w14:paraId="48F4F263" w14:textId="77777777" w:rsidTr="002A55E2">
        <w:tc>
          <w:tcPr>
            <w:tcW w:w="1985" w:type="dxa"/>
          </w:tcPr>
          <w:p w14:paraId="321C19D6" w14:textId="77777777" w:rsidR="007D1EA0" w:rsidRPr="00C9033C" w:rsidRDefault="007D1EA0" w:rsidP="002A55E2">
            <w:pPr>
              <w:rPr>
                <w:rFonts w:ascii="Times New Roman" w:hAnsi="Times New Roman" w:cs="Times New Roman"/>
                <w:sz w:val="16"/>
                <w:szCs w:val="16"/>
              </w:rPr>
            </w:pPr>
            <w:r w:rsidRPr="00C9033C">
              <w:rPr>
                <w:rFonts w:ascii="Times New Roman" w:hAnsi="Times New Roman" w:cs="Times New Roman"/>
                <w:sz w:val="16"/>
                <w:szCs w:val="16"/>
              </w:rPr>
              <w:t>Probability home win</w:t>
            </w:r>
          </w:p>
        </w:tc>
        <w:tc>
          <w:tcPr>
            <w:tcW w:w="1276" w:type="dxa"/>
          </w:tcPr>
          <w:p w14:paraId="7B1803A6" w14:textId="77777777" w:rsidR="007D1EA0" w:rsidRPr="00C9033C" w:rsidRDefault="007D1EA0" w:rsidP="002A55E2">
            <w:pPr>
              <w:rPr>
                <w:rFonts w:ascii="Times New Roman" w:hAnsi="Times New Roman" w:cs="Times New Roman"/>
                <w:sz w:val="16"/>
                <w:szCs w:val="16"/>
              </w:rPr>
            </w:pPr>
            <w:r>
              <w:rPr>
                <w:rFonts w:ascii="Times New Roman" w:hAnsi="Times New Roman" w:cs="Times New Roman"/>
                <w:sz w:val="16"/>
                <w:szCs w:val="16"/>
              </w:rPr>
              <w:t xml:space="preserve">     Positive</w:t>
            </w:r>
          </w:p>
        </w:tc>
        <w:tc>
          <w:tcPr>
            <w:tcW w:w="1331" w:type="dxa"/>
          </w:tcPr>
          <w:p w14:paraId="6351007F"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0.424</w:t>
            </w:r>
          </w:p>
        </w:tc>
        <w:tc>
          <w:tcPr>
            <w:tcW w:w="1134" w:type="dxa"/>
          </w:tcPr>
          <w:p w14:paraId="358CF875"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0.136</w:t>
            </w:r>
          </w:p>
        </w:tc>
        <w:tc>
          <w:tcPr>
            <w:tcW w:w="992" w:type="dxa"/>
          </w:tcPr>
          <w:p w14:paraId="7C245EB1"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0.08</w:t>
            </w:r>
          </w:p>
        </w:tc>
        <w:tc>
          <w:tcPr>
            <w:tcW w:w="1276" w:type="dxa"/>
          </w:tcPr>
          <w:p w14:paraId="1A51A35D"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0.78</w:t>
            </w:r>
          </w:p>
        </w:tc>
      </w:tr>
      <w:tr w:rsidR="007D1EA0" w14:paraId="32391A83" w14:textId="77777777" w:rsidTr="002A55E2">
        <w:tc>
          <w:tcPr>
            <w:tcW w:w="1985" w:type="dxa"/>
          </w:tcPr>
          <w:p w14:paraId="7803A45E" w14:textId="77777777" w:rsidR="007D1EA0" w:rsidRPr="00C9033C" w:rsidRDefault="007D1EA0" w:rsidP="002A55E2">
            <w:pPr>
              <w:rPr>
                <w:rFonts w:ascii="Times New Roman" w:hAnsi="Times New Roman" w:cs="Times New Roman"/>
                <w:sz w:val="16"/>
                <w:szCs w:val="16"/>
              </w:rPr>
            </w:pPr>
            <w:r w:rsidRPr="00C9033C">
              <w:rPr>
                <w:rFonts w:ascii="Times New Roman" w:hAnsi="Times New Roman" w:cs="Times New Roman"/>
                <w:sz w:val="16"/>
                <w:szCs w:val="16"/>
              </w:rPr>
              <w:t>Distance</w:t>
            </w:r>
          </w:p>
        </w:tc>
        <w:tc>
          <w:tcPr>
            <w:tcW w:w="1276" w:type="dxa"/>
          </w:tcPr>
          <w:p w14:paraId="3EC59346" w14:textId="77777777" w:rsidR="007D1EA0" w:rsidRPr="00C9033C" w:rsidRDefault="007D1EA0" w:rsidP="002A55E2">
            <w:pPr>
              <w:rPr>
                <w:rFonts w:ascii="Times New Roman" w:hAnsi="Times New Roman" w:cs="Times New Roman"/>
                <w:sz w:val="16"/>
                <w:szCs w:val="16"/>
              </w:rPr>
            </w:pPr>
            <w:r>
              <w:rPr>
                <w:rFonts w:ascii="Times New Roman" w:hAnsi="Times New Roman" w:cs="Times New Roman"/>
                <w:sz w:val="16"/>
                <w:szCs w:val="16"/>
                <w:lang w:val="nb-NO"/>
              </w:rPr>
              <w:t xml:space="preserve">     Negative</w:t>
            </w:r>
          </w:p>
        </w:tc>
        <w:tc>
          <w:tcPr>
            <w:tcW w:w="1331" w:type="dxa"/>
          </w:tcPr>
          <w:p w14:paraId="3CAFB846"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194.6</w:t>
            </w:r>
          </w:p>
        </w:tc>
        <w:tc>
          <w:tcPr>
            <w:tcW w:w="1134" w:type="dxa"/>
          </w:tcPr>
          <w:p w14:paraId="3C3D3916"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111.4</w:t>
            </w:r>
          </w:p>
        </w:tc>
        <w:tc>
          <w:tcPr>
            <w:tcW w:w="992" w:type="dxa"/>
          </w:tcPr>
          <w:p w14:paraId="13C3CACD"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11</w:t>
            </w:r>
          </w:p>
        </w:tc>
        <w:tc>
          <w:tcPr>
            <w:tcW w:w="1276" w:type="dxa"/>
          </w:tcPr>
          <w:p w14:paraId="5947CABA"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427</w:t>
            </w:r>
          </w:p>
        </w:tc>
      </w:tr>
      <w:tr w:rsidR="007D1EA0" w14:paraId="18D8B8F2" w14:textId="77777777" w:rsidTr="002A55E2">
        <w:tc>
          <w:tcPr>
            <w:tcW w:w="1985" w:type="dxa"/>
          </w:tcPr>
          <w:p w14:paraId="53BADE5E" w14:textId="77777777" w:rsidR="007D1EA0" w:rsidRPr="00C9033C" w:rsidRDefault="007D1EA0" w:rsidP="002A55E2">
            <w:pPr>
              <w:rPr>
                <w:rFonts w:ascii="Times New Roman" w:hAnsi="Times New Roman" w:cs="Times New Roman"/>
                <w:sz w:val="16"/>
                <w:szCs w:val="16"/>
              </w:rPr>
            </w:pPr>
            <w:r w:rsidRPr="00C9033C">
              <w:rPr>
                <w:rFonts w:ascii="Times New Roman" w:hAnsi="Times New Roman" w:cs="Times New Roman"/>
                <w:sz w:val="16"/>
                <w:szCs w:val="16"/>
              </w:rPr>
              <w:t>New or reconstructed arena</w:t>
            </w:r>
          </w:p>
        </w:tc>
        <w:tc>
          <w:tcPr>
            <w:tcW w:w="1276" w:type="dxa"/>
          </w:tcPr>
          <w:p w14:paraId="42F1A0A1" w14:textId="77777777" w:rsidR="007D1EA0" w:rsidRPr="00C9033C" w:rsidRDefault="007D1EA0" w:rsidP="002A55E2">
            <w:pPr>
              <w:rPr>
                <w:rFonts w:ascii="Times New Roman" w:hAnsi="Times New Roman" w:cs="Times New Roman"/>
                <w:sz w:val="16"/>
                <w:szCs w:val="16"/>
              </w:rPr>
            </w:pPr>
            <w:r>
              <w:rPr>
                <w:rFonts w:ascii="Times New Roman" w:hAnsi="Times New Roman" w:cs="Times New Roman"/>
                <w:sz w:val="16"/>
                <w:szCs w:val="16"/>
              </w:rPr>
              <w:t xml:space="preserve">     Positive</w:t>
            </w:r>
          </w:p>
        </w:tc>
        <w:tc>
          <w:tcPr>
            <w:tcW w:w="1331" w:type="dxa"/>
          </w:tcPr>
          <w:p w14:paraId="4AAC0A38"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0.130</w:t>
            </w:r>
          </w:p>
        </w:tc>
        <w:tc>
          <w:tcPr>
            <w:tcW w:w="1134" w:type="dxa"/>
          </w:tcPr>
          <w:p w14:paraId="4510D5FE"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0.336</w:t>
            </w:r>
          </w:p>
        </w:tc>
        <w:tc>
          <w:tcPr>
            <w:tcW w:w="992" w:type="dxa"/>
          </w:tcPr>
          <w:p w14:paraId="31EE4E56"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0</w:t>
            </w:r>
          </w:p>
        </w:tc>
        <w:tc>
          <w:tcPr>
            <w:tcW w:w="1276" w:type="dxa"/>
          </w:tcPr>
          <w:p w14:paraId="1E4003A6" w14:textId="77777777" w:rsidR="007D1EA0" w:rsidRPr="00C9033C" w:rsidRDefault="007D1EA0" w:rsidP="002A55E2">
            <w:pPr>
              <w:jc w:val="center"/>
              <w:rPr>
                <w:rFonts w:ascii="Times New Roman" w:hAnsi="Times New Roman" w:cs="Times New Roman"/>
                <w:sz w:val="16"/>
                <w:szCs w:val="16"/>
              </w:rPr>
            </w:pPr>
            <w:r w:rsidRPr="00C9033C">
              <w:rPr>
                <w:rFonts w:ascii="Times New Roman" w:hAnsi="Times New Roman" w:cs="Times New Roman"/>
                <w:sz w:val="16"/>
                <w:szCs w:val="16"/>
              </w:rPr>
              <w:t>1</w:t>
            </w:r>
          </w:p>
        </w:tc>
      </w:tr>
      <w:tr w:rsidR="007D1EA0" w14:paraId="16FF7227" w14:textId="77777777" w:rsidTr="002A55E2">
        <w:tc>
          <w:tcPr>
            <w:tcW w:w="1985" w:type="dxa"/>
          </w:tcPr>
          <w:p w14:paraId="4D3BD3E3" w14:textId="77777777" w:rsidR="007D1EA0" w:rsidRPr="00C9033C" w:rsidRDefault="007D1EA0" w:rsidP="002A55E2">
            <w:pPr>
              <w:rPr>
                <w:rFonts w:ascii="Times New Roman" w:hAnsi="Times New Roman" w:cs="Times New Roman"/>
                <w:sz w:val="16"/>
                <w:szCs w:val="16"/>
                <w:lang w:val="nb-NO"/>
              </w:rPr>
            </w:pPr>
            <w:r w:rsidRPr="00C9033C">
              <w:rPr>
                <w:rFonts w:ascii="Times New Roman" w:hAnsi="Times New Roman" w:cs="Times New Roman"/>
                <w:sz w:val="16"/>
                <w:szCs w:val="16"/>
                <w:lang w:val="nb-NO"/>
              </w:rPr>
              <w:t xml:space="preserve">Derby </w:t>
            </w:r>
          </w:p>
        </w:tc>
        <w:tc>
          <w:tcPr>
            <w:tcW w:w="1276" w:type="dxa"/>
          </w:tcPr>
          <w:p w14:paraId="0B3C793E" w14:textId="77777777" w:rsidR="007D1EA0" w:rsidRPr="00C9033C" w:rsidRDefault="007D1EA0" w:rsidP="002A55E2">
            <w:pPr>
              <w:rPr>
                <w:rFonts w:ascii="Times New Roman" w:hAnsi="Times New Roman" w:cs="Times New Roman"/>
                <w:sz w:val="16"/>
                <w:szCs w:val="16"/>
                <w:lang w:val="nb-NO"/>
              </w:rPr>
            </w:pPr>
            <w:r>
              <w:rPr>
                <w:rFonts w:ascii="Times New Roman" w:hAnsi="Times New Roman" w:cs="Times New Roman"/>
                <w:sz w:val="16"/>
                <w:szCs w:val="16"/>
              </w:rPr>
              <w:t xml:space="preserve">     Positive</w:t>
            </w:r>
          </w:p>
        </w:tc>
        <w:tc>
          <w:tcPr>
            <w:tcW w:w="1331" w:type="dxa"/>
          </w:tcPr>
          <w:p w14:paraId="2A0407D5" w14:textId="77777777" w:rsidR="007D1EA0" w:rsidRPr="00C9033C" w:rsidRDefault="007D1EA0" w:rsidP="002A55E2">
            <w:pPr>
              <w:jc w:val="center"/>
              <w:rPr>
                <w:rFonts w:ascii="Times New Roman" w:hAnsi="Times New Roman" w:cs="Times New Roman"/>
                <w:sz w:val="16"/>
                <w:szCs w:val="16"/>
                <w:lang w:val="nb-NO"/>
              </w:rPr>
            </w:pPr>
            <w:r w:rsidRPr="00C9033C">
              <w:rPr>
                <w:rFonts w:ascii="Times New Roman" w:hAnsi="Times New Roman" w:cs="Times New Roman"/>
                <w:sz w:val="16"/>
                <w:szCs w:val="16"/>
                <w:lang w:val="nb-NO"/>
              </w:rPr>
              <w:t>0.143</w:t>
            </w:r>
          </w:p>
        </w:tc>
        <w:tc>
          <w:tcPr>
            <w:tcW w:w="1134" w:type="dxa"/>
          </w:tcPr>
          <w:p w14:paraId="77AD34B7" w14:textId="77777777" w:rsidR="007D1EA0" w:rsidRPr="00C9033C" w:rsidRDefault="007D1EA0" w:rsidP="002A55E2">
            <w:pPr>
              <w:jc w:val="center"/>
              <w:rPr>
                <w:rFonts w:ascii="Times New Roman" w:hAnsi="Times New Roman" w:cs="Times New Roman"/>
                <w:sz w:val="16"/>
                <w:szCs w:val="16"/>
                <w:lang w:val="nb-NO"/>
              </w:rPr>
            </w:pPr>
            <w:r w:rsidRPr="00C9033C">
              <w:rPr>
                <w:rFonts w:ascii="Times New Roman" w:hAnsi="Times New Roman" w:cs="Times New Roman"/>
                <w:sz w:val="16"/>
                <w:szCs w:val="16"/>
                <w:lang w:val="nb-NO"/>
              </w:rPr>
              <w:t>0.350</w:t>
            </w:r>
          </w:p>
        </w:tc>
        <w:tc>
          <w:tcPr>
            <w:tcW w:w="992" w:type="dxa"/>
          </w:tcPr>
          <w:p w14:paraId="4ACC557A" w14:textId="77777777" w:rsidR="007D1EA0" w:rsidRPr="00C9033C" w:rsidRDefault="007D1EA0" w:rsidP="002A55E2">
            <w:pPr>
              <w:jc w:val="center"/>
              <w:rPr>
                <w:rFonts w:ascii="Times New Roman" w:hAnsi="Times New Roman" w:cs="Times New Roman"/>
                <w:sz w:val="16"/>
                <w:szCs w:val="16"/>
                <w:lang w:val="nb-NO"/>
              </w:rPr>
            </w:pPr>
            <w:r w:rsidRPr="00C9033C">
              <w:rPr>
                <w:rFonts w:ascii="Times New Roman" w:hAnsi="Times New Roman" w:cs="Times New Roman"/>
                <w:sz w:val="16"/>
                <w:szCs w:val="16"/>
                <w:lang w:val="nb-NO"/>
              </w:rPr>
              <w:t>0</w:t>
            </w:r>
          </w:p>
        </w:tc>
        <w:tc>
          <w:tcPr>
            <w:tcW w:w="1276" w:type="dxa"/>
          </w:tcPr>
          <w:p w14:paraId="1BF8130C" w14:textId="77777777" w:rsidR="007D1EA0" w:rsidRPr="00C9033C" w:rsidRDefault="007D1EA0" w:rsidP="002A55E2">
            <w:pPr>
              <w:jc w:val="center"/>
              <w:rPr>
                <w:rFonts w:ascii="Times New Roman" w:hAnsi="Times New Roman" w:cs="Times New Roman"/>
                <w:sz w:val="16"/>
                <w:szCs w:val="16"/>
                <w:lang w:val="nb-NO"/>
              </w:rPr>
            </w:pPr>
            <w:r w:rsidRPr="00C9033C">
              <w:rPr>
                <w:rFonts w:ascii="Times New Roman" w:hAnsi="Times New Roman" w:cs="Times New Roman"/>
                <w:sz w:val="16"/>
                <w:szCs w:val="16"/>
                <w:lang w:val="nb-NO"/>
              </w:rPr>
              <w:t>1</w:t>
            </w:r>
          </w:p>
        </w:tc>
      </w:tr>
      <w:tr w:rsidR="007D1EA0" w14:paraId="04DEA65A" w14:textId="77777777" w:rsidTr="002A55E2">
        <w:trPr>
          <w:trHeight w:val="80"/>
        </w:trPr>
        <w:tc>
          <w:tcPr>
            <w:tcW w:w="1985" w:type="dxa"/>
          </w:tcPr>
          <w:p w14:paraId="60CAFDE2" w14:textId="77777777" w:rsidR="007D1EA0" w:rsidRPr="00C9033C" w:rsidRDefault="007D1EA0" w:rsidP="002A55E2">
            <w:pPr>
              <w:rPr>
                <w:rFonts w:ascii="Times New Roman" w:hAnsi="Times New Roman" w:cs="Times New Roman"/>
                <w:sz w:val="16"/>
                <w:szCs w:val="16"/>
                <w:lang w:val="nb-NO"/>
              </w:rPr>
            </w:pPr>
            <w:r w:rsidRPr="00C9033C">
              <w:rPr>
                <w:rFonts w:ascii="Times New Roman" w:hAnsi="Times New Roman" w:cs="Times New Roman"/>
                <w:sz w:val="16"/>
                <w:szCs w:val="16"/>
                <w:lang w:val="nb-NO"/>
              </w:rPr>
              <w:t>Brøndby IF</w:t>
            </w:r>
          </w:p>
        </w:tc>
        <w:tc>
          <w:tcPr>
            <w:tcW w:w="1276" w:type="dxa"/>
          </w:tcPr>
          <w:p w14:paraId="667ABE63" w14:textId="77777777" w:rsidR="007D1EA0" w:rsidRPr="00C9033C" w:rsidRDefault="007D1EA0" w:rsidP="002A55E2">
            <w:pPr>
              <w:rPr>
                <w:rFonts w:ascii="Times New Roman" w:hAnsi="Times New Roman" w:cs="Times New Roman"/>
                <w:sz w:val="16"/>
                <w:szCs w:val="16"/>
                <w:lang w:val="nb-NO"/>
              </w:rPr>
            </w:pPr>
            <w:r>
              <w:rPr>
                <w:rFonts w:ascii="Times New Roman" w:hAnsi="Times New Roman" w:cs="Times New Roman"/>
                <w:sz w:val="16"/>
                <w:szCs w:val="16"/>
              </w:rPr>
              <w:t xml:space="preserve">     Positive</w:t>
            </w:r>
          </w:p>
        </w:tc>
        <w:tc>
          <w:tcPr>
            <w:tcW w:w="1331" w:type="dxa"/>
          </w:tcPr>
          <w:p w14:paraId="0DE6BC67" w14:textId="77777777" w:rsidR="007D1EA0" w:rsidRPr="00C9033C" w:rsidRDefault="007D1EA0" w:rsidP="002A55E2">
            <w:pPr>
              <w:jc w:val="center"/>
              <w:rPr>
                <w:rFonts w:ascii="Times New Roman" w:hAnsi="Times New Roman" w:cs="Times New Roman"/>
                <w:sz w:val="16"/>
                <w:szCs w:val="16"/>
                <w:lang w:val="nb-NO"/>
              </w:rPr>
            </w:pPr>
            <w:r w:rsidRPr="00C9033C">
              <w:rPr>
                <w:rFonts w:ascii="Times New Roman" w:hAnsi="Times New Roman" w:cs="Times New Roman"/>
                <w:sz w:val="16"/>
                <w:szCs w:val="16"/>
                <w:lang w:val="nb-NO"/>
              </w:rPr>
              <w:t>0.082</w:t>
            </w:r>
          </w:p>
        </w:tc>
        <w:tc>
          <w:tcPr>
            <w:tcW w:w="1134" w:type="dxa"/>
          </w:tcPr>
          <w:p w14:paraId="67D66620" w14:textId="77777777" w:rsidR="007D1EA0" w:rsidRPr="00C9033C" w:rsidRDefault="007D1EA0" w:rsidP="002A55E2">
            <w:pPr>
              <w:jc w:val="center"/>
              <w:rPr>
                <w:rFonts w:ascii="Times New Roman" w:hAnsi="Times New Roman" w:cs="Times New Roman"/>
                <w:sz w:val="16"/>
                <w:szCs w:val="16"/>
                <w:lang w:val="nb-NO"/>
              </w:rPr>
            </w:pPr>
            <w:r w:rsidRPr="00C9033C">
              <w:rPr>
                <w:rFonts w:ascii="Times New Roman" w:hAnsi="Times New Roman" w:cs="Times New Roman"/>
                <w:sz w:val="16"/>
                <w:szCs w:val="16"/>
                <w:lang w:val="nb-NO"/>
              </w:rPr>
              <w:t>0.274</w:t>
            </w:r>
          </w:p>
        </w:tc>
        <w:tc>
          <w:tcPr>
            <w:tcW w:w="992" w:type="dxa"/>
          </w:tcPr>
          <w:p w14:paraId="2718C7FF" w14:textId="77777777" w:rsidR="007D1EA0" w:rsidRPr="00C9033C" w:rsidRDefault="007D1EA0" w:rsidP="002A55E2">
            <w:pPr>
              <w:jc w:val="center"/>
              <w:rPr>
                <w:rFonts w:ascii="Times New Roman" w:hAnsi="Times New Roman" w:cs="Times New Roman"/>
                <w:sz w:val="16"/>
                <w:szCs w:val="16"/>
                <w:lang w:val="nb-NO"/>
              </w:rPr>
            </w:pPr>
            <w:r w:rsidRPr="00C9033C">
              <w:rPr>
                <w:rFonts w:ascii="Times New Roman" w:hAnsi="Times New Roman" w:cs="Times New Roman"/>
                <w:sz w:val="16"/>
                <w:szCs w:val="16"/>
                <w:lang w:val="nb-NO"/>
              </w:rPr>
              <w:t>0</w:t>
            </w:r>
          </w:p>
        </w:tc>
        <w:tc>
          <w:tcPr>
            <w:tcW w:w="1276" w:type="dxa"/>
          </w:tcPr>
          <w:p w14:paraId="7CBD4A77" w14:textId="77777777" w:rsidR="007D1EA0" w:rsidRPr="00C9033C" w:rsidRDefault="007D1EA0" w:rsidP="002A55E2">
            <w:pPr>
              <w:jc w:val="center"/>
              <w:rPr>
                <w:rFonts w:ascii="Times New Roman" w:hAnsi="Times New Roman" w:cs="Times New Roman"/>
                <w:sz w:val="16"/>
                <w:szCs w:val="16"/>
                <w:lang w:val="nb-NO"/>
              </w:rPr>
            </w:pPr>
            <w:r w:rsidRPr="00C9033C">
              <w:rPr>
                <w:rFonts w:ascii="Times New Roman" w:hAnsi="Times New Roman" w:cs="Times New Roman"/>
                <w:sz w:val="16"/>
                <w:szCs w:val="16"/>
                <w:lang w:val="nb-NO"/>
              </w:rPr>
              <w:t>1</w:t>
            </w:r>
          </w:p>
        </w:tc>
      </w:tr>
      <w:tr w:rsidR="007D1EA0" w14:paraId="27B0E6F0" w14:textId="77777777" w:rsidTr="002A55E2">
        <w:tc>
          <w:tcPr>
            <w:tcW w:w="1985" w:type="dxa"/>
            <w:tcBorders>
              <w:bottom w:val="single" w:sz="4" w:space="0" w:color="auto"/>
            </w:tcBorders>
          </w:tcPr>
          <w:p w14:paraId="6CA08C8E" w14:textId="77777777" w:rsidR="007D1EA0" w:rsidRPr="00C9033C" w:rsidRDefault="007D1EA0" w:rsidP="002A55E2">
            <w:pPr>
              <w:rPr>
                <w:rFonts w:ascii="Times New Roman" w:hAnsi="Times New Roman" w:cs="Times New Roman"/>
                <w:sz w:val="16"/>
                <w:szCs w:val="16"/>
                <w:lang w:val="nb-NO"/>
              </w:rPr>
            </w:pPr>
            <w:r w:rsidRPr="00C9033C">
              <w:rPr>
                <w:rFonts w:ascii="Times New Roman" w:hAnsi="Times New Roman" w:cs="Times New Roman"/>
                <w:sz w:val="16"/>
                <w:szCs w:val="16"/>
                <w:lang w:val="nb-NO"/>
              </w:rPr>
              <w:t>FC København</w:t>
            </w:r>
          </w:p>
        </w:tc>
        <w:tc>
          <w:tcPr>
            <w:tcW w:w="1276" w:type="dxa"/>
            <w:tcBorders>
              <w:bottom w:val="single" w:sz="4" w:space="0" w:color="auto"/>
            </w:tcBorders>
          </w:tcPr>
          <w:p w14:paraId="663D16D3" w14:textId="77777777" w:rsidR="007D1EA0" w:rsidRPr="00C9033C" w:rsidRDefault="007D1EA0" w:rsidP="002A55E2">
            <w:pPr>
              <w:rPr>
                <w:rFonts w:ascii="Times New Roman" w:hAnsi="Times New Roman" w:cs="Times New Roman"/>
                <w:sz w:val="16"/>
                <w:szCs w:val="16"/>
                <w:lang w:val="nb-NO"/>
              </w:rPr>
            </w:pPr>
            <w:r>
              <w:rPr>
                <w:rFonts w:ascii="Times New Roman" w:hAnsi="Times New Roman" w:cs="Times New Roman"/>
                <w:sz w:val="16"/>
                <w:szCs w:val="16"/>
              </w:rPr>
              <w:t xml:space="preserve">     Positive</w:t>
            </w:r>
          </w:p>
        </w:tc>
        <w:tc>
          <w:tcPr>
            <w:tcW w:w="1331" w:type="dxa"/>
            <w:tcBorders>
              <w:bottom w:val="single" w:sz="4" w:space="0" w:color="auto"/>
            </w:tcBorders>
          </w:tcPr>
          <w:p w14:paraId="50A18494" w14:textId="77777777" w:rsidR="007D1EA0" w:rsidRPr="00C9033C" w:rsidRDefault="007D1EA0" w:rsidP="002A55E2">
            <w:pPr>
              <w:jc w:val="center"/>
              <w:rPr>
                <w:rFonts w:ascii="Times New Roman" w:hAnsi="Times New Roman" w:cs="Times New Roman"/>
                <w:sz w:val="16"/>
                <w:szCs w:val="16"/>
                <w:lang w:val="nb-NO"/>
              </w:rPr>
            </w:pPr>
            <w:r w:rsidRPr="00C9033C">
              <w:rPr>
                <w:rFonts w:ascii="Times New Roman" w:hAnsi="Times New Roman" w:cs="Times New Roman"/>
                <w:sz w:val="16"/>
                <w:szCs w:val="16"/>
                <w:lang w:val="nb-NO"/>
              </w:rPr>
              <w:t>0.080</w:t>
            </w:r>
          </w:p>
        </w:tc>
        <w:tc>
          <w:tcPr>
            <w:tcW w:w="1134" w:type="dxa"/>
            <w:tcBorders>
              <w:bottom w:val="single" w:sz="4" w:space="0" w:color="auto"/>
            </w:tcBorders>
          </w:tcPr>
          <w:p w14:paraId="5F67F921" w14:textId="77777777" w:rsidR="007D1EA0" w:rsidRPr="00C9033C" w:rsidRDefault="007D1EA0" w:rsidP="002A55E2">
            <w:pPr>
              <w:jc w:val="center"/>
              <w:rPr>
                <w:rFonts w:ascii="Times New Roman" w:hAnsi="Times New Roman" w:cs="Times New Roman"/>
                <w:sz w:val="16"/>
                <w:szCs w:val="16"/>
                <w:lang w:val="nb-NO"/>
              </w:rPr>
            </w:pPr>
            <w:r w:rsidRPr="00C9033C">
              <w:rPr>
                <w:rFonts w:ascii="Times New Roman" w:hAnsi="Times New Roman" w:cs="Times New Roman"/>
                <w:sz w:val="16"/>
                <w:szCs w:val="16"/>
                <w:lang w:val="nb-NO"/>
              </w:rPr>
              <w:t>0.272</w:t>
            </w:r>
          </w:p>
        </w:tc>
        <w:tc>
          <w:tcPr>
            <w:tcW w:w="992" w:type="dxa"/>
            <w:tcBorders>
              <w:bottom w:val="single" w:sz="4" w:space="0" w:color="auto"/>
            </w:tcBorders>
          </w:tcPr>
          <w:p w14:paraId="32CD5F40" w14:textId="77777777" w:rsidR="007D1EA0" w:rsidRPr="00C9033C" w:rsidRDefault="007D1EA0" w:rsidP="002A55E2">
            <w:pPr>
              <w:jc w:val="center"/>
              <w:rPr>
                <w:rFonts w:ascii="Times New Roman" w:hAnsi="Times New Roman" w:cs="Times New Roman"/>
                <w:sz w:val="16"/>
                <w:szCs w:val="16"/>
                <w:lang w:val="nb-NO"/>
              </w:rPr>
            </w:pPr>
            <w:r w:rsidRPr="00C9033C">
              <w:rPr>
                <w:rFonts w:ascii="Times New Roman" w:hAnsi="Times New Roman" w:cs="Times New Roman"/>
                <w:sz w:val="16"/>
                <w:szCs w:val="16"/>
                <w:lang w:val="nb-NO"/>
              </w:rPr>
              <w:t>0</w:t>
            </w:r>
          </w:p>
        </w:tc>
        <w:tc>
          <w:tcPr>
            <w:tcW w:w="1276" w:type="dxa"/>
            <w:tcBorders>
              <w:bottom w:val="single" w:sz="4" w:space="0" w:color="auto"/>
            </w:tcBorders>
          </w:tcPr>
          <w:p w14:paraId="0BCBE22F" w14:textId="77777777" w:rsidR="007D1EA0" w:rsidRPr="00C9033C" w:rsidRDefault="007D1EA0" w:rsidP="002A55E2">
            <w:pPr>
              <w:jc w:val="center"/>
              <w:rPr>
                <w:rFonts w:ascii="Times New Roman" w:hAnsi="Times New Roman" w:cs="Times New Roman"/>
                <w:sz w:val="16"/>
                <w:szCs w:val="16"/>
                <w:lang w:val="nb-NO"/>
              </w:rPr>
            </w:pPr>
            <w:r w:rsidRPr="00C9033C">
              <w:rPr>
                <w:rFonts w:ascii="Times New Roman" w:hAnsi="Times New Roman" w:cs="Times New Roman"/>
                <w:sz w:val="16"/>
                <w:szCs w:val="16"/>
                <w:lang w:val="nb-NO"/>
              </w:rPr>
              <w:t>1</w:t>
            </w:r>
          </w:p>
        </w:tc>
      </w:tr>
      <w:tr w:rsidR="007D1EA0" w14:paraId="55872535" w14:textId="77777777" w:rsidTr="002A55E2">
        <w:tc>
          <w:tcPr>
            <w:tcW w:w="1985" w:type="dxa"/>
            <w:tcBorders>
              <w:top w:val="single" w:sz="4" w:space="0" w:color="auto"/>
            </w:tcBorders>
          </w:tcPr>
          <w:p w14:paraId="48985210" w14:textId="77777777" w:rsidR="007D1EA0" w:rsidRPr="00C9033C" w:rsidRDefault="007D1EA0" w:rsidP="002A55E2">
            <w:pPr>
              <w:rPr>
                <w:rFonts w:ascii="Times New Roman" w:hAnsi="Times New Roman" w:cs="Times New Roman"/>
                <w:sz w:val="16"/>
                <w:szCs w:val="16"/>
                <w:lang w:val="nb-NO"/>
              </w:rPr>
            </w:pPr>
          </w:p>
        </w:tc>
        <w:tc>
          <w:tcPr>
            <w:tcW w:w="1276" w:type="dxa"/>
            <w:tcBorders>
              <w:top w:val="single" w:sz="4" w:space="0" w:color="auto"/>
            </w:tcBorders>
          </w:tcPr>
          <w:p w14:paraId="16911797" w14:textId="77777777" w:rsidR="007D1EA0" w:rsidRDefault="007D1EA0" w:rsidP="002A55E2">
            <w:pPr>
              <w:rPr>
                <w:rFonts w:ascii="Times New Roman" w:hAnsi="Times New Roman" w:cs="Times New Roman"/>
                <w:sz w:val="16"/>
                <w:szCs w:val="16"/>
              </w:rPr>
            </w:pPr>
          </w:p>
        </w:tc>
        <w:tc>
          <w:tcPr>
            <w:tcW w:w="1331" w:type="dxa"/>
            <w:tcBorders>
              <w:top w:val="single" w:sz="4" w:space="0" w:color="auto"/>
            </w:tcBorders>
          </w:tcPr>
          <w:p w14:paraId="5742C549" w14:textId="77777777" w:rsidR="007D1EA0" w:rsidRPr="00C9033C" w:rsidRDefault="007D1EA0" w:rsidP="002A55E2">
            <w:pPr>
              <w:jc w:val="center"/>
              <w:rPr>
                <w:rFonts w:ascii="Times New Roman" w:hAnsi="Times New Roman" w:cs="Times New Roman"/>
                <w:sz w:val="16"/>
                <w:szCs w:val="16"/>
                <w:lang w:val="nb-NO"/>
              </w:rPr>
            </w:pPr>
          </w:p>
        </w:tc>
        <w:tc>
          <w:tcPr>
            <w:tcW w:w="1134" w:type="dxa"/>
            <w:tcBorders>
              <w:top w:val="single" w:sz="4" w:space="0" w:color="auto"/>
            </w:tcBorders>
          </w:tcPr>
          <w:p w14:paraId="37975BA9" w14:textId="77777777" w:rsidR="007D1EA0" w:rsidRPr="00C9033C" w:rsidRDefault="007D1EA0" w:rsidP="002A55E2">
            <w:pPr>
              <w:jc w:val="center"/>
              <w:rPr>
                <w:rFonts w:ascii="Times New Roman" w:hAnsi="Times New Roman" w:cs="Times New Roman"/>
                <w:sz w:val="16"/>
                <w:szCs w:val="16"/>
                <w:lang w:val="nb-NO"/>
              </w:rPr>
            </w:pPr>
          </w:p>
        </w:tc>
        <w:tc>
          <w:tcPr>
            <w:tcW w:w="992" w:type="dxa"/>
            <w:tcBorders>
              <w:top w:val="single" w:sz="4" w:space="0" w:color="auto"/>
            </w:tcBorders>
          </w:tcPr>
          <w:p w14:paraId="44A42994" w14:textId="77777777" w:rsidR="007D1EA0" w:rsidRPr="00C9033C" w:rsidRDefault="007D1EA0" w:rsidP="002A55E2">
            <w:pPr>
              <w:jc w:val="center"/>
              <w:rPr>
                <w:rFonts w:ascii="Times New Roman" w:hAnsi="Times New Roman" w:cs="Times New Roman"/>
                <w:sz w:val="16"/>
                <w:szCs w:val="16"/>
                <w:lang w:val="nb-NO"/>
              </w:rPr>
            </w:pPr>
          </w:p>
        </w:tc>
        <w:tc>
          <w:tcPr>
            <w:tcW w:w="1276" w:type="dxa"/>
            <w:tcBorders>
              <w:top w:val="single" w:sz="4" w:space="0" w:color="auto"/>
            </w:tcBorders>
          </w:tcPr>
          <w:p w14:paraId="68DBDBAB" w14:textId="77777777" w:rsidR="007D1EA0" w:rsidRPr="00C9033C" w:rsidRDefault="007D1EA0" w:rsidP="002A55E2">
            <w:pPr>
              <w:jc w:val="center"/>
              <w:rPr>
                <w:rFonts w:ascii="Times New Roman" w:hAnsi="Times New Roman" w:cs="Times New Roman"/>
                <w:sz w:val="16"/>
                <w:szCs w:val="16"/>
                <w:lang w:val="nb-NO"/>
              </w:rPr>
            </w:pPr>
          </w:p>
        </w:tc>
      </w:tr>
    </w:tbl>
    <w:p w14:paraId="10B8971A" w14:textId="77777777" w:rsidR="007D1EA0" w:rsidRDefault="007D1EA0" w:rsidP="009330DD">
      <w:pPr>
        <w:spacing w:line="360" w:lineRule="auto"/>
        <w:rPr>
          <w:b/>
          <w:sz w:val="20"/>
          <w:szCs w:val="20"/>
        </w:rPr>
      </w:pPr>
    </w:p>
    <w:p w14:paraId="482B329D" w14:textId="77777777" w:rsidR="007D1EA0" w:rsidRDefault="007D1EA0">
      <w:pPr>
        <w:spacing w:line="240" w:lineRule="auto"/>
        <w:jc w:val="left"/>
        <w:rPr>
          <w:b/>
          <w:sz w:val="20"/>
          <w:szCs w:val="20"/>
        </w:rPr>
      </w:pPr>
      <w:r>
        <w:rPr>
          <w:b/>
          <w:sz w:val="20"/>
          <w:szCs w:val="20"/>
        </w:rPr>
        <w:br w:type="page"/>
      </w:r>
    </w:p>
    <w:p w14:paraId="728FCFE8" w14:textId="31FBBD57" w:rsidR="00192213" w:rsidRPr="00F7172F" w:rsidRDefault="009330DD" w:rsidP="00F51EF2">
      <w:pPr>
        <w:spacing w:line="360" w:lineRule="auto"/>
        <w:rPr>
          <w:b/>
          <w:sz w:val="20"/>
          <w:szCs w:val="20"/>
          <w:lang w:val="en-US"/>
        </w:rPr>
      </w:pPr>
      <w:r w:rsidRPr="00B7494E">
        <w:rPr>
          <w:b/>
          <w:sz w:val="20"/>
          <w:szCs w:val="20"/>
          <w:lang w:val="en-US"/>
        </w:rPr>
        <w:lastRenderedPageBreak/>
        <w:t xml:space="preserve">Table </w:t>
      </w:r>
      <w:r>
        <w:rPr>
          <w:b/>
          <w:sz w:val="20"/>
          <w:szCs w:val="20"/>
          <w:lang w:val="en-US"/>
        </w:rPr>
        <w:t>3</w:t>
      </w:r>
      <w:r w:rsidR="0080151D">
        <w:rPr>
          <w:b/>
          <w:sz w:val="20"/>
          <w:szCs w:val="20"/>
          <w:lang w:val="en-US"/>
        </w:rPr>
        <w:t>:</w:t>
      </w:r>
      <w:r w:rsidRPr="00B7494E">
        <w:rPr>
          <w:b/>
          <w:sz w:val="20"/>
          <w:szCs w:val="20"/>
          <w:lang w:val="en-US"/>
        </w:rPr>
        <w:t xml:space="preserve"> </w:t>
      </w:r>
      <w:r w:rsidR="00F51EF2">
        <w:rPr>
          <w:b/>
          <w:sz w:val="20"/>
          <w:szCs w:val="20"/>
          <w:lang w:val="en-US"/>
        </w:rPr>
        <w:t xml:space="preserve">Log-Linear </w:t>
      </w:r>
      <w:r w:rsidRPr="00B7494E">
        <w:rPr>
          <w:b/>
          <w:sz w:val="20"/>
          <w:szCs w:val="20"/>
          <w:lang w:val="en-US"/>
        </w:rPr>
        <w:t xml:space="preserve">Fixed effects models, home team, interaction between EPL clash and precipitation, and interaction between temperature and precipitation </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1"/>
        <w:gridCol w:w="964"/>
        <w:gridCol w:w="819"/>
        <w:gridCol w:w="966"/>
        <w:gridCol w:w="752"/>
        <w:gridCol w:w="17"/>
        <w:gridCol w:w="7"/>
        <w:gridCol w:w="701"/>
        <w:gridCol w:w="284"/>
        <w:gridCol w:w="709"/>
      </w:tblGrid>
      <w:tr w:rsidR="00F7172F" w:rsidRPr="00F7172F" w14:paraId="2640DF67" w14:textId="77777777" w:rsidTr="00F335F1">
        <w:trPr>
          <w:trHeight w:val="53"/>
        </w:trPr>
        <w:tc>
          <w:tcPr>
            <w:tcW w:w="2011" w:type="dxa"/>
            <w:tcBorders>
              <w:bottom w:val="single" w:sz="4" w:space="0" w:color="auto"/>
            </w:tcBorders>
          </w:tcPr>
          <w:p w14:paraId="19A2E352" w14:textId="77777777" w:rsidR="00F7172F" w:rsidRPr="00F7172F" w:rsidRDefault="00F7172F" w:rsidP="00F335F1">
            <w:pPr>
              <w:spacing w:line="360" w:lineRule="auto"/>
              <w:rPr>
                <w:rFonts w:ascii="Times New Roman" w:hAnsi="Times New Roman" w:cs="Times New Roman"/>
                <w:i/>
                <w:sz w:val="16"/>
                <w:szCs w:val="16"/>
                <w:lang w:val="en-US"/>
              </w:rPr>
            </w:pPr>
          </w:p>
        </w:tc>
        <w:tc>
          <w:tcPr>
            <w:tcW w:w="1783" w:type="dxa"/>
            <w:gridSpan w:val="2"/>
            <w:tcBorders>
              <w:bottom w:val="single" w:sz="4" w:space="0" w:color="auto"/>
            </w:tcBorders>
          </w:tcPr>
          <w:p w14:paraId="18F79144" w14:textId="77777777" w:rsidR="00F7172F" w:rsidRPr="00F7172F" w:rsidRDefault="00F7172F" w:rsidP="00F335F1">
            <w:pPr>
              <w:spacing w:line="360" w:lineRule="auto"/>
              <w:rPr>
                <w:rFonts w:ascii="Times New Roman" w:hAnsi="Times New Roman" w:cs="Times New Roman"/>
                <w:b/>
                <w:sz w:val="16"/>
                <w:szCs w:val="16"/>
                <w:lang w:val="nb-NO"/>
              </w:rPr>
            </w:pPr>
            <w:r w:rsidRPr="00F7172F">
              <w:rPr>
                <w:rFonts w:ascii="Times New Roman" w:hAnsi="Times New Roman" w:cs="Times New Roman"/>
                <w:b/>
                <w:sz w:val="16"/>
                <w:szCs w:val="16"/>
                <w:lang w:val="en-US"/>
              </w:rPr>
              <w:t xml:space="preserve">         </w:t>
            </w:r>
            <w:r w:rsidRPr="00F7172F">
              <w:rPr>
                <w:rFonts w:ascii="Times New Roman" w:hAnsi="Times New Roman" w:cs="Times New Roman"/>
                <w:b/>
                <w:sz w:val="16"/>
                <w:szCs w:val="16"/>
                <w:lang w:val="nb-NO"/>
              </w:rPr>
              <w:t>Model 1</w:t>
            </w:r>
          </w:p>
        </w:tc>
        <w:tc>
          <w:tcPr>
            <w:tcW w:w="1718" w:type="dxa"/>
            <w:gridSpan w:val="2"/>
            <w:tcBorders>
              <w:bottom w:val="single" w:sz="4" w:space="0" w:color="auto"/>
            </w:tcBorders>
          </w:tcPr>
          <w:p w14:paraId="6C8C9453" w14:textId="77777777" w:rsidR="00F7172F" w:rsidRPr="00F7172F" w:rsidRDefault="00F7172F" w:rsidP="00F335F1">
            <w:pPr>
              <w:spacing w:line="360" w:lineRule="auto"/>
              <w:rPr>
                <w:rFonts w:ascii="Times New Roman" w:hAnsi="Times New Roman" w:cs="Times New Roman"/>
                <w:b/>
                <w:sz w:val="16"/>
                <w:szCs w:val="16"/>
                <w:lang w:val="nb-NO"/>
              </w:rPr>
            </w:pPr>
            <w:r w:rsidRPr="00F7172F">
              <w:rPr>
                <w:rFonts w:ascii="Times New Roman" w:hAnsi="Times New Roman" w:cs="Times New Roman"/>
                <w:b/>
                <w:sz w:val="16"/>
                <w:szCs w:val="16"/>
                <w:lang w:val="nb-NO"/>
              </w:rPr>
              <w:t xml:space="preserve">         Model 2</w:t>
            </w:r>
          </w:p>
        </w:tc>
        <w:tc>
          <w:tcPr>
            <w:tcW w:w="1718" w:type="dxa"/>
            <w:gridSpan w:val="5"/>
            <w:tcBorders>
              <w:bottom w:val="single" w:sz="4" w:space="0" w:color="auto"/>
            </w:tcBorders>
          </w:tcPr>
          <w:p w14:paraId="68231DF3" w14:textId="77777777" w:rsidR="00F7172F" w:rsidRPr="00F7172F" w:rsidRDefault="00F7172F" w:rsidP="00F335F1">
            <w:pPr>
              <w:spacing w:line="360" w:lineRule="auto"/>
              <w:jc w:val="center"/>
              <w:rPr>
                <w:rFonts w:ascii="Times New Roman" w:hAnsi="Times New Roman" w:cs="Times New Roman"/>
                <w:b/>
                <w:sz w:val="16"/>
                <w:szCs w:val="16"/>
                <w:lang w:val="nb-NO"/>
              </w:rPr>
            </w:pPr>
            <w:r w:rsidRPr="00F7172F">
              <w:rPr>
                <w:rFonts w:ascii="Times New Roman" w:hAnsi="Times New Roman" w:cs="Times New Roman"/>
                <w:b/>
                <w:sz w:val="16"/>
                <w:szCs w:val="16"/>
                <w:lang w:val="nb-NO"/>
              </w:rPr>
              <w:t>Model 3</w:t>
            </w:r>
          </w:p>
        </w:tc>
      </w:tr>
      <w:tr w:rsidR="00F7172F" w:rsidRPr="00F7172F" w14:paraId="53D61AF6" w14:textId="77777777" w:rsidTr="00F335F1">
        <w:trPr>
          <w:trHeight w:val="53"/>
        </w:trPr>
        <w:tc>
          <w:tcPr>
            <w:tcW w:w="2011" w:type="dxa"/>
            <w:tcBorders>
              <w:top w:val="single" w:sz="4" w:space="0" w:color="auto"/>
              <w:bottom w:val="single" w:sz="4" w:space="0" w:color="auto"/>
            </w:tcBorders>
          </w:tcPr>
          <w:p w14:paraId="21C72A04" w14:textId="77777777" w:rsidR="00F7172F" w:rsidRPr="00F7172F" w:rsidRDefault="00F7172F" w:rsidP="00F335F1">
            <w:pPr>
              <w:spacing w:line="360" w:lineRule="auto"/>
              <w:rPr>
                <w:rFonts w:ascii="Times New Roman" w:hAnsi="Times New Roman" w:cs="Times New Roman"/>
                <w:i/>
                <w:sz w:val="16"/>
                <w:szCs w:val="16"/>
                <w:lang w:val="nb-NO"/>
              </w:rPr>
            </w:pPr>
            <w:r w:rsidRPr="00F7172F">
              <w:rPr>
                <w:rFonts w:ascii="Times New Roman" w:hAnsi="Times New Roman" w:cs="Times New Roman"/>
                <w:i/>
                <w:sz w:val="16"/>
                <w:szCs w:val="16"/>
                <w:lang w:val="nb-NO"/>
              </w:rPr>
              <w:t>Independent variables</w:t>
            </w:r>
          </w:p>
        </w:tc>
        <w:tc>
          <w:tcPr>
            <w:tcW w:w="964" w:type="dxa"/>
            <w:tcBorders>
              <w:top w:val="single" w:sz="4" w:space="0" w:color="auto"/>
              <w:bottom w:val="single" w:sz="4" w:space="0" w:color="auto"/>
            </w:tcBorders>
          </w:tcPr>
          <w:p w14:paraId="70A3ACBF" w14:textId="77777777" w:rsidR="00F7172F" w:rsidRPr="00F7172F" w:rsidRDefault="00F7172F" w:rsidP="00F335F1">
            <w:pPr>
              <w:spacing w:line="360" w:lineRule="auto"/>
              <w:rPr>
                <w:rFonts w:ascii="Times New Roman" w:hAnsi="Times New Roman" w:cs="Times New Roman"/>
                <w:i/>
                <w:sz w:val="16"/>
                <w:szCs w:val="16"/>
                <w:lang w:val="nb-NO"/>
              </w:rPr>
            </w:pPr>
            <w:r w:rsidRPr="00F7172F">
              <w:rPr>
                <w:rFonts w:ascii="Times New Roman" w:hAnsi="Times New Roman" w:cs="Times New Roman"/>
                <w:i/>
                <w:sz w:val="16"/>
                <w:szCs w:val="16"/>
                <w:lang w:val="nb-NO"/>
              </w:rPr>
              <w:t xml:space="preserve">   B</w:t>
            </w:r>
          </w:p>
        </w:tc>
        <w:tc>
          <w:tcPr>
            <w:tcW w:w="819" w:type="dxa"/>
            <w:tcBorders>
              <w:top w:val="single" w:sz="4" w:space="0" w:color="auto"/>
              <w:bottom w:val="single" w:sz="4" w:space="0" w:color="auto"/>
            </w:tcBorders>
          </w:tcPr>
          <w:p w14:paraId="52271EA9" w14:textId="77777777" w:rsidR="00F7172F" w:rsidRPr="00F7172F" w:rsidRDefault="00F7172F" w:rsidP="00F335F1">
            <w:pPr>
              <w:spacing w:line="360" w:lineRule="auto"/>
              <w:rPr>
                <w:rFonts w:ascii="Times New Roman" w:hAnsi="Times New Roman" w:cs="Times New Roman"/>
                <w:i/>
                <w:sz w:val="16"/>
                <w:szCs w:val="16"/>
                <w:lang w:val="nb-NO"/>
              </w:rPr>
            </w:pPr>
            <w:r w:rsidRPr="00F7172F">
              <w:rPr>
                <w:rFonts w:ascii="Times New Roman" w:hAnsi="Times New Roman" w:cs="Times New Roman"/>
                <w:i/>
                <w:sz w:val="16"/>
                <w:szCs w:val="16"/>
                <w:lang w:val="nb-NO"/>
              </w:rPr>
              <w:t>SE B</w:t>
            </w:r>
          </w:p>
        </w:tc>
        <w:tc>
          <w:tcPr>
            <w:tcW w:w="966" w:type="dxa"/>
            <w:tcBorders>
              <w:top w:val="single" w:sz="4" w:space="0" w:color="auto"/>
              <w:bottom w:val="single" w:sz="4" w:space="0" w:color="auto"/>
            </w:tcBorders>
          </w:tcPr>
          <w:p w14:paraId="41D01C3A" w14:textId="77777777" w:rsidR="00F7172F" w:rsidRPr="00F7172F" w:rsidRDefault="00F7172F" w:rsidP="00F335F1">
            <w:pPr>
              <w:spacing w:line="360" w:lineRule="auto"/>
              <w:rPr>
                <w:rFonts w:ascii="Times New Roman" w:hAnsi="Times New Roman" w:cs="Times New Roman"/>
                <w:i/>
                <w:sz w:val="16"/>
                <w:szCs w:val="16"/>
                <w:lang w:val="nb-NO"/>
              </w:rPr>
            </w:pPr>
            <w:r w:rsidRPr="00F7172F">
              <w:rPr>
                <w:rFonts w:ascii="Times New Roman" w:hAnsi="Times New Roman" w:cs="Times New Roman"/>
                <w:i/>
                <w:sz w:val="16"/>
                <w:szCs w:val="16"/>
                <w:lang w:val="nb-NO"/>
              </w:rPr>
              <w:t xml:space="preserve">   B</w:t>
            </w:r>
          </w:p>
        </w:tc>
        <w:tc>
          <w:tcPr>
            <w:tcW w:w="776" w:type="dxa"/>
            <w:gridSpan w:val="3"/>
            <w:tcBorders>
              <w:top w:val="single" w:sz="4" w:space="0" w:color="auto"/>
              <w:bottom w:val="single" w:sz="4" w:space="0" w:color="auto"/>
            </w:tcBorders>
          </w:tcPr>
          <w:p w14:paraId="67D7A6F3" w14:textId="77777777" w:rsidR="00F7172F" w:rsidRPr="00F7172F" w:rsidRDefault="00F7172F" w:rsidP="00F335F1">
            <w:pPr>
              <w:spacing w:line="360" w:lineRule="auto"/>
              <w:rPr>
                <w:rFonts w:ascii="Times New Roman" w:hAnsi="Times New Roman" w:cs="Times New Roman"/>
                <w:i/>
                <w:sz w:val="16"/>
                <w:szCs w:val="16"/>
                <w:lang w:val="nb-NO"/>
              </w:rPr>
            </w:pPr>
            <w:r w:rsidRPr="00F7172F">
              <w:rPr>
                <w:rFonts w:ascii="Times New Roman" w:hAnsi="Times New Roman" w:cs="Times New Roman"/>
                <w:i/>
                <w:sz w:val="16"/>
                <w:szCs w:val="16"/>
                <w:lang w:val="nb-NO"/>
              </w:rPr>
              <w:t>SE B</w:t>
            </w:r>
          </w:p>
        </w:tc>
        <w:tc>
          <w:tcPr>
            <w:tcW w:w="985" w:type="dxa"/>
            <w:gridSpan w:val="2"/>
            <w:tcBorders>
              <w:top w:val="single" w:sz="4" w:space="0" w:color="auto"/>
              <w:bottom w:val="single" w:sz="4" w:space="0" w:color="auto"/>
            </w:tcBorders>
          </w:tcPr>
          <w:p w14:paraId="572C95DD" w14:textId="77777777" w:rsidR="00F7172F" w:rsidRPr="00F7172F" w:rsidRDefault="00F7172F" w:rsidP="00F335F1">
            <w:pPr>
              <w:spacing w:line="360" w:lineRule="auto"/>
              <w:jc w:val="center"/>
              <w:rPr>
                <w:rFonts w:ascii="Times New Roman" w:hAnsi="Times New Roman" w:cs="Times New Roman"/>
                <w:i/>
                <w:sz w:val="16"/>
                <w:szCs w:val="16"/>
                <w:lang w:val="nb-NO"/>
              </w:rPr>
            </w:pPr>
            <w:r w:rsidRPr="00F7172F">
              <w:rPr>
                <w:rFonts w:ascii="Times New Roman" w:hAnsi="Times New Roman" w:cs="Times New Roman"/>
                <w:i/>
                <w:sz w:val="16"/>
                <w:szCs w:val="16"/>
                <w:lang w:val="nb-NO"/>
              </w:rPr>
              <w:t>B</w:t>
            </w:r>
          </w:p>
        </w:tc>
        <w:tc>
          <w:tcPr>
            <w:tcW w:w="709" w:type="dxa"/>
            <w:tcBorders>
              <w:top w:val="single" w:sz="4" w:space="0" w:color="auto"/>
              <w:bottom w:val="single" w:sz="4" w:space="0" w:color="auto"/>
            </w:tcBorders>
          </w:tcPr>
          <w:p w14:paraId="647E141A" w14:textId="77777777" w:rsidR="00F7172F" w:rsidRPr="00F7172F" w:rsidRDefault="00F7172F" w:rsidP="00F335F1">
            <w:pPr>
              <w:spacing w:line="360" w:lineRule="auto"/>
              <w:jc w:val="center"/>
              <w:rPr>
                <w:rFonts w:ascii="Times New Roman" w:hAnsi="Times New Roman" w:cs="Times New Roman"/>
                <w:i/>
                <w:sz w:val="16"/>
                <w:szCs w:val="16"/>
                <w:lang w:val="nb-NO"/>
              </w:rPr>
            </w:pPr>
            <w:r w:rsidRPr="00F7172F">
              <w:rPr>
                <w:rFonts w:ascii="Times New Roman" w:hAnsi="Times New Roman" w:cs="Times New Roman"/>
                <w:i/>
                <w:sz w:val="16"/>
                <w:szCs w:val="16"/>
                <w:lang w:val="nb-NO"/>
              </w:rPr>
              <w:t>SE B</w:t>
            </w:r>
          </w:p>
        </w:tc>
      </w:tr>
      <w:tr w:rsidR="00F7172F" w:rsidRPr="00F7172F" w14:paraId="48751573" w14:textId="77777777" w:rsidTr="00F335F1">
        <w:tc>
          <w:tcPr>
            <w:tcW w:w="2011" w:type="dxa"/>
            <w:tcBorders>
              <w:top w:val="single" w:sz="4" w:space="0" w:color="auto"/>
            </w:tcBorders>
          </w:tcPr>
          <w:p w14:paraId="57D53053"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EPL clash</w:t>
            </w:r>
          </w:p>
        </w:tc>
        <w:tc>
          <w:tcPr>
            <w:tcW w:w="964" w:type="dxa"/>
            <w:tcBorders>
              <w:top w:val="single" w:sz="4" w:space="0" w:color="auto"/>
            </w:tcBorders>
          </w:tcPr>
          <w:p w14:paraId="28ABBBA4"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0.016</w:t>
            </w:r>
          </w:p>
        </w:tc>
        <w:tc>
          <w:tcPr>
            <w:tcW w:w="819" w:type="dxa"/>
            <w:tcBorders>
              <w:top w:val="single" w:sz="4" w:space="0" w:color="auto"/>
            </w:tcBorders>
          </w:tcPr>
          <w:p w14:paraId="5F4A5419"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0.020</w:t>
            </w:r>
          </w:p>
        </w:tc>
        <w:tc>
          <w:tcPr>
            <w:tcW w:w="966" w:type="dxa"/>
            <w:tcBorders>
              <w:top w:val="single" w:sz="4" w:space="0" w:color="auto"/>
            </w:tcBorders>
          </w:tcPr>
          <w:p w14:paraId="418934E6"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0.034</w:t>
            </w:r>
          </w:p>
        </w:tc>
        <w:tc>
          <w:tcPr>
            <w:tcW w:w="769" w:type="dxa"/>
            <w:gridSpan w:val="2"/>
            <w:tcBorders>
              <w:top w:val="single" w:sz="4" w:space="0" w:color="auto"/>
            </w:tcBorders>
          </w:tcPr>
          <w:p w14:paraId="47BF3206"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0.021</w:t>
            </w:r>
          </w:p>
        </w:tc>
        <w:tc>
          <w:tcPr>
            <w:tcW w:w="708" w:type="dxa"/>
            <w:gridSpan w:val="2"/>
            <w:tcBorders>
              <w:top w:val="single" w:sz="4" w:space="0" w:color="auto"/>
            </w:tcBorders>
          </w:tcPr>
          <w:p w14:paraId="0CEEDB30"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0.016</w:t>
            </w:r>
          </w:p>
        </w:tc>
        <w:tc>
          <w:tcPr>
            <w:tcW w:w="993" w:type="dxa"/>
            <w:gridSpan w:val="2"/>
            <w:tcBorders>
              <w:top w:val="single" w:sz="4" w:space="0" w:color="auto"/>
            </w:tcBorders>
          </w:tcPr>
          <w:p w14:paraId="425B6D18" w14:textId="77777777" w:rsidR="00F7172F" w:rsidRPr="00F7172F" w:rsidRDefault="00F7172F" w:rsidP="00F335F1">
            <w:pPr>
              <w:spacing w:line="360" w:lineRule="auto"/>
              <w:jc w:val="center"/>
              <w:rPr>
                <w:rFonts w:ascii="Times New Roman" w:hAnsi="Times New Roman" w:cs="Times New Roman"/>
                <w:sz w:val="16"/>
                <w:szCs w:val="16"/>
                <w:lang w:val="nb-NO"/>
              </w:rPr>
            </w:pPr>
            <w:r w:rsidRPr="00F7172F">
              <w:rPr>
                <w:rFonts w:ascii="Times New Roman" w:hAnsi="Times New Roman" w:cs="Times New Roman"/>
                <w:sz w:val="16"/>
                <w:szCs w:val="16"/>
                <w:lang w:val="nb-NO"/>
              </w:rPr>
              <w:t xml:space="preserve">  0.020</w:t>
            </w:r>
          </w:p>
        </w:tc>
      </w:tr>
      <w:tr w:rsidR="00F7172F" w:rsidRPr="00F7172F" w14:paraId="03920275" w14:textId="77777777" w:rsidTr="00F335F1">
        <w:tc>
          <w:tcPr>
            <w:tcW w:w="2011" w:type="dxa"/>
          </w:tcPr>
          <w:p w14:paraId="4EC4AD8D"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Big 5–6 clash</w:t>
            </w:r>
          </w:p>
        </w:tc>
        <w:tc>
          <w:tcPr>
            <w:tcW w:w="964" w:type="dxa"/>
          </w:tcPr>
          <w:p w14:paraId="6A42CCB7"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0.002</w:t>
            </w:r>
          </w:p>
        </w:tc>
        <w:tc>
          <w:tcPr>
            <w:tcW w:w="819" w:type="dxa"/>
          </w:tcPr>
          <w:p w14:paraId="1FB48829"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0.030</w:t>
            </w:r>
          </w:p>
        </w:tc>
        <w:tc>
          <w:tcPr>
            <w:tcW w:w="966" w:type="dxa"/>
          </w:tcPr>
          <w:p w14:paraId="6BD85426"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w:t>
            </w:r>
          </w:p>
        </w:tc>
        <w:tc>
          <w:tcPr>
            <w:tcW w:w="769" w:type="dxa"/>
            <w:gridSpan w:val="2"/>
          </w:tcPr>
          <w:p w14:paraId="65212C0A"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w:t>
            </w:r>
          </w:p>
        </w:tc>
        <w:tc>
          <w:tcPr>
            <w:tcW w:w="992" w:type="dxa"/>
            <w:gridSpan w:val="3"/>
          </w:tcPr>
          <w:p w14:paraId="44A36DC0"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0.000</w:t>
            </w:r>
          </w:p>
        </w:tc>
        <w:tc>
          <w:tcPr>
            <w:tcW w:w="709" w:type="dxa"/>
          </w:tcPr>
          <w:p w14:paraId="4CB62ABA"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0.031</w:t>
            </w:r>
          </w:p>
        </w:tc>
      </w:tr>
      <w:tr w:rsidR="00F7172F" w:rsidRPr="00F7172F" w14:paraId="6997E817" w14:textId="77777777" w:rsidTr="00F335F1">
        <w:tc>
          <w:tcPr>
            <w:tcW w:w="2011" w:type="dxa"/>
          </w:tcPr>
          <w:p w14:paraId="1374F0AA"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Temperature</w:t>
            </w:r>
          </w:p>
        </w:tc>
        <w:tc>
          <w:tcPr>
            <w:tcW w:w="964" w:type="dxa"/>
          </w:tcPr>
          <w:p w14:paraId="0841590B"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0.054***</w:t>
            </w:r>
          </w:p>
        </w:tc>
        <w:tc>
          <w:tcPr>
            <w:tcW w:w="819" w:type="dxa"/>
          </w:tcPr>
          <w:p w14:paraId="4E019FB6"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0.006</w:t>
            </w:r>
          </w:p>
        </w:tc>
        <w:tc>
          <w:tcPr>
            <w:tcW w:w="966" w:type="dxa"/>
          </w:tcPr>
          <w:p w14:paraId="2F58E31B"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0.054***</w:t>
            </w:r>
          </w:p>
        </w:tc>
        <w:tc>
          <w:tcPr>
            <w:tcW w:w="776" w:type="dxa"/>
            <w:gridSpan w:val="3"/>
          </w:tcPr>
          <w:p w14:paraId="000D626C"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0.006</w:t>
            </w:r>
          </w:p>
        </w:tc>
        <w:tc>
          <w:tcPr>
            <w:tcW w:w="985" w:type="dxa"/>
            <w:gridSpan w:val="2"/>
          </w:tcPr>
          <w:p w14:paraId="1C857405"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0.051***</w:t>
            </w:r>
          </w:p>
        </w:tc>
        <w:tc>
          <w:tcPr>
            <w:tcW w:w="709" w:type="dxa"/>
          </w:tcPr>
          <w:p w14:paraId="46C0B2CB"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0.007</w:t>
            </w:r>
          </w:p>
        </w:tc>
      </w:tr>
      <w:tr w:rsidR="00F7172F" w:rsidRPr="00F7172F" w14:paraId="799B3DF9" w14:textId="77777777" w:rsidTr="00F335F1">
        <w:tc>
          <w:tcPr>
            <w:tcW w:w="2011" w:type="dxa"/>
          </w:tcPr>
          <w:p w14:paraId="03AFAC1A"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Temperature SQ</w:t>
            </w:r>
          </w:p>
        </w:tc>
        <w:tc>
          <w:tcPr>
            <w:tcW w:w="964" w:type="dxa"/>
          </w:tcPr>
          <w:p w14:paraId="056A0A96"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-0.001***</w:t>
            </w:r>
          </w:p>
        </w:tc>
        <w:tc>
          <w:tcPr>
            <w:tcW w:w="819" w:type="dxa"/>
          </w:tcPr>
          <w:p w14:paraId="5024C541"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0.0001</w:t>
            </w:r>
          </w:p>
        </w:tc>
        <w:tc>
          <w:tcPr>
            <w:tcW w:w="966" w:type="dxa"/>
          </w:tcPr>
          <w:p w14:paraId="2DB02143"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-0.001***</w:t>
            </w:r>
          </w:p>
        </w:tc>
        <w:tc>
          <w:tcPr>
            <w:tcW w:w="776" w:type="dxa"/>
            <w:gridSpan w:val="3"/>
          </w:tcPr>
          <w:p w14:paraId="58F8C83A"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0.0001</w:t>
            </w:r>
          </w:p>
        </w:tc>
        <w:tc>
          <w:tcPr>
            <w:tcW w:w="985" w:type="dxa"/>
            <w:gridSpan w:val="2"/>
          </w:tcPr>
          <w:p w14:paraId="5B263E72"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-0.001***</w:t>
            </w:r>
          </w:p>
        </w:tc>
        <w:tc>
          <w:tcPr>
            <w:tcW w:w="709" w:type="dxa"/>
          </w:tcPr>
          <w:p w14:paraId="65369266"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0.000</w:t>
            </w:r>
          </w:p>
        </w:tc>
      </w:tr>
      <w:tr w:rsidR="00F7172F" w:rsidRPr="00F7172F" w14:paraId="560662A8" w14:textId="77777777" w:rsidTr="00F335F1">
        <w:tc>
          <w:tcPr>
            <w:tcW w:w="2011" w:type="dxa"/>
          </w:tcPr>
          <w:p w14:paraId="53A58160"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Precipitation</w:t>
            </w:r>
          </w:p>
        </w:tc>
        <w:tc>
          <w:tcPr>
            <w:tcW w:w="964" w:type="dxa"/>
          </w:tcPr>
          <w:p w14:paraId="0F612CE6"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-0.060***</w:t>
            </w:r>
          </w:p>
        </w:tc>
        <w:tc>
          <w:tcPr>
            <w:tcW w:w="819" w:type="dxa"/>
          </w:tcPr>
          <w:p w14:paraId="1E04320C"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0.018</w:t>
            </w:r>
          </w:p>
        </w:tc>
        <w:tc>
          <w:tcPr>
            <w:tcW w:w="966" w:type="dxa"/>
          </w:tcPr>
          <w:p w14:paraId="2200BC92"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-0.023</w:t>
            </w:r>
          </w:p>
        </w:tc>
        <w:tc>
          <w:tcPr>
            <w:tcW w:w="776" w:type="dxa"/>
            <w:gridSpan w:val="3"/>
          </w:tcPr>
          <w:p w14:paraId="114EE816"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0.024</w:t>
            </w:r>
          </w:p>
        </w:tc>
        <w:tc>
          <w:tcPr>
            <w:tcW w:w="985" w:type="dxa"/>
            <w:gridSpan w:val="2"/>
          </w:tcPr>
          <w:p w14:paraId="1B2A4C91"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-0.198</w:t>
            </w:r>
          </w:p>
        </w:tc>
        <w:tc>
          <w:tcPr>
            <w:tcW w:w="709" w:type="dxa"/>
          </w:tcPr>
          <w:p w14:paraId="40C80F79"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0.155</w:t>
            </w:r>
          </w:p>
        </w:tc>
      </w:tr>
      <w:tr w:rsidR="00F7172F" w:rsidRPr="00F7172F" w14:paraId="50F6D636" w14:textId="77777777" w:rsidTr="00F335F1">
        <w:trPr>
          <w:trHeight w:val="104"/>
        </w:trPr>
        <w:tc>
          <w:tcPr>
            <w:tcW w:w="2011" w:type="dxa"/>
          </w:tcPr>
          <w:p w14:paraId="4E03AEBB"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EPL clash*precipitation</w:t>
            </w:r>
          </w:p>
        </w:tc>
        <w:tc>
          <w:tcPr>
            <w:tcW w:w="964" w:type="dxa"/>
          </w:tcPr>
          <w:p w14:paraId="7E5324C1"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w:t>
            </w:r>
          </w:p>
        </w:tc>
        <w:tc>
          <w:tcPr>
            <w:tcW w:w="819" w:type="dxa"/>
          </w:tcPr>
          <w:p w14:paraId="56B604BC"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w:t>
            </w:r>
          </w:p>
        </w:tc>
        <w:tc>
          <w:tcPr>
            <w:tcW w:w="966" w:type="dxa"/>
          </w:tcPr>
          <w:p w14:paraId="1FE08D9F"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-0.082**</w:t>
            </w:r>
          </w:p>
        </w:tc>
        <w:tc>
          <w:tcPr>
            <w:tcW w:w="776" w:type="dxa"/>
            <w:gridSpan w:val="3"/>
          </w:tcPr>
          <w:p w14:paraId="04A5C0C4"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0.035</w:t>
            </w:r>
          </w:p>
        </w:tc>
        <w:tc>
          <w:tcPr>
            <w:tcW w:w="985" w:type="dxa"/>
            <w:gridSpan w:val="2"/>
          </w:tcPr>
          <w:p w14:paraId="65E0D4ED"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w:t>
            </w:r>
          </w:p>
        </w:tc>
        <w:tc>
          <w:tcPr>
            <w:tcW w:w="709" w:type="dxa"/>
          </w:tcPr>
          <w:p w14:paraId="7D556B00"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w:t>
            </w:r>
          </w:p>
        </w:tc>
      </w:tr>
      <w:tr w:rsidR="00F7172F" w:rsidRPr="00F7172F" w14:paraId="6A38F94F" w14:textId="77777777" w:rsidTr="00F335F1">
        <w:trPr>
          <w:trHeight w:val="104"/>
        </w:trPr>
        <w:tc>
          <w:tcPr>
            <w:tcW w:w="2011" w:type="dxa"/>
          </w:tcPr>
          <w:p w14:paraId="2884AF29"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Temperature*precipit.</w:t>
            </w:r>
          </w:p>
        </w:tc>
        <w:tc>
          <w:tcPr>
            <w:tcW w:w="964" w:type="dxa"/>
          </w:tcPr>
          <w:p w14:paraId="05406DB2"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w:t>
            </w:r>
          </w:p>
        </w:tc>
        <w:tc>
          <w:tcPr>
            <w:tcW w:w="819" w:type="dxa"/>
          </w:tcPr>
          <w:p w14:paraId="13BD092D"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w:t>
            </w:r>
          </w:p>
        </w:tc>
        <w:tc>
          <w:tcPr>
            <w:tcW w:w="966" w:type="dxa"/>
          </w:tcPr>
          <w:p w14:paraId="5615D013"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w:t>
            </w:r>
          </w:p>
        </w:tc>
        <w:tc>
          <w:tcPr>
            <w:tcW w:w="776" w:type="dxa"/>
            <w:gridSpan w:val="3"/>
          </w:tcPr>
          <w:p w14:paraId="1DDC42BE"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w:t>
            </w:r>
          </w:p>
        </w:tc>
        <w:tc>
          <w:tcPr>
            <w:tcW w:w="985" w:type="dxa"/>
            <w:gridSpan w:val="2"/>
          </w:tcPr>
          <w:p w14:paraId="25F944B2"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0.013</w:t>
            </w:r>
          </w:p>
        </w:tc>
        <w:tc>
          <w:tcPr>
            <w:tcW w:w="709" w:type="dxa"/>
          </w:tcPr>
          <w:p w14:paraId="66CD3A0D"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0.016</w:t>
            </w:r>
          </w:p>
        </w:tc>
      </w:tr>
      <w:tr w:rsidR="00F7172F" w:rsidRPr="00F7172F" w14:paraId="0134B2D1" w14:textId="77777777" w:rsidTr="00F335F1">
        <w:trPr>
          <w:trHeight w:val="103"/>
        </w:trPr>
        <w:tc>
          <w:tcPr>
            <w:tcW w:w="2011" w:type="dxa"/>
          </w:tcPr>
          <w:p w14:paraId="26C13DD1"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Temp*Temp*precipit.</w:t>
            </w:r>
          </w:p>
        </w:tc>
        <w:tc>
          <w:tcPr>
            <w:tcW w:w="964" w:type="dxa"/>
          </w:tcPr>
          <w:p w14:paraId="5E6D46E7"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w:t>
            </w:r>
          </w:p>
        </w:tc>
        <w:tc>
          <w:tcPr>
            <w:tcW w:w="819" w:type="dxa"/>
          </w:tcPr>
          <w:p w14:paraId="2145ECCD"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w:t>
            </w:r>
          </w:p>
        </w:tc>
        <w:tc>
          <w:tcPr>
            <w:tcW w:w="966" w:type="dxa"/>
          </w:tcPr>
          <w:p w14:paraId="129A48FF"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w:t>
            </w:r>
          </w:p>
        </w:tc>
        <w:tc>
          <w:tcPr>
            <w:tcW w:w="776" w:type="dxa"/>
            <w:gridSpan w:val="3"/>
          </w:tcPr>
          <w:p w14:paraId="43EF0DEB"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w:t>
            </w:r>
          </w:p>
        </w:tc>
        <w:tc>
          <w:tcPr>
            <w:tcW w:w="985" w:type="dxa"/>
            <w:gridSpan w:val="2"/>
          </w:tcPr>
          <w:p w14:paraId="44F5BB73"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-0.0003</w:t>
            </w:r>
          </w:p>
        </w:tc>
        <w:tc>
          <w:tcPr>
            <w:tcW w:w="709" w:type="dxa"/>
          </w:tcPr>
          <w:p w14:paraId="222504C5"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0.000</w:t>
            </w:r>
          </w:p>
        </w:tc>
      </w:tr>
      <w:tr w:rsidR="00F7172F" w:rsidRPr="00F7172F" w14:paraId="390EFB76" w14:textId="77777777" w:rsidTr="00F335F1">
        <w:tc>
          <w:tcPr>
            <w:tcW w:w="2011" w:type="dxa"/>
          </w:tcPr>
          <w:p w14:paraId="5DBCA6B5"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 xml:space="preserve">TV3+ </w:t>
            </w:r>
          </w:p>
        </w:tc>
        <w:tc>
          <w:tcPr>
            <w:tcW w:w="964" w:type="dxa"/>
          </w:tcPr>
          <w:p w14:paraId="29546318"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-0.004</w:t>
            </w:r>
          </w:p>
        </w:tc>
        <w:tc>
          <w:tcPr>
            <w:tcW w:w="819" w:type="dxa"/>
          </w:tcPr>
          <w:p w14:paraId="256A5FE5"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0.028</w:t>
            </w:r>
          </w:p>
        </w:tc>
        <w:tc>
          <w:tcPr>
            <w:tcW w:w="966" w:type="dxa"/>
          </w:tcPr>
          <w:p w14:paraId="7CED954D"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-0.005</w:t>
            </w:r>
          </w:p>
        </w:tc>
        <w:tc>
          <w:tcPr>
            <w:tcW w:w="776" w:type="dxa"/>
            <w:gridSpan w:val="3"/>
          </w:tcPr>
          <w:p w14:paraId="4185A541"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0.028</w:t>
            </w:r>
          </w:p>
        </w:tc>
        <w:tc>
          <w:tcPr>
            <w:tcW w:w="985" w:type="dxa"/>
            <w:gridSpan w:val="2"/>
          </w:tcPr>
          <w:p w14:paraId="3F21993D"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-0.003</w:t>
            </w:r>
          </w:p>
        </w:tc>
        <w:tc>
          <w:tcPr>
            <w:tcW w:w="709" w:type="dxa"/>
          </w:tcPr>
          <w:p w14:paraId="07007ED9"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0.028</w:t>
            </w:r>
          </w:p>
        </w:tc>
      </w:tr>
      <w:tr w:rsidR="00F7172F" w:rsidRPr="00F7172F" w14:paraId="57048FFE" w14:textId="77777777" w:rsidTr="00F335F1">
        <w:tc>
          <w:tcPr>
            <w:tcW w:w="2011" w:type="dxa"/>
          </w:tcPr>
          <w:p w14:paraId="0ED1B34A"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Weekdays</w:t>
            </w:r>
          </w:p>
        </w:tc>
        <w:tc>
          <w:tcPr>
            <w:tcW w:w="964" w:type="dxa"/>
          </w:tcPr>
          <w:p w14:paraId="1DD7D40F"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-0.006</w:t>
            </w:r>
          </w:p>
        </w:tc>
        <w:tc>
          <w:tcPr>
            <w:tcW w:w="819" w:type="dxa"/>
          </w:tcPr>
          <w:p w14:paraId="7BEF036F"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0.021</w:t>
            </w:r>
          </w:p>
        </w:tc>
        <w:tc>
          <w:tcPr>
            <w:tcW w:w="966" w:type="dxa"/>
          </w:tcPr>
          <w:p w14:paraId="1B63BE2D"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-0.003</w:t>
            </w:r>
          </w:p>
        </w:tc>
        <w:tc>
          <w:tcPr>
            <w:tcW w:w="776" w:type="dxa"/>
            <w:gridSpan w:val="3"/>
          </w:tcPr>
          <w:p w14:paraId="5C8379C5"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0.021</w:t>
            </w:r>
          </w:p>
        </w:tc>
        <w:tc>
          <w:tcPr>
            <w:tcW w:w="985" w:type="dxa"/>
            <w:gridSpan w:val="2"/>
          </w:tcPr>
          <w:p w14:paraId="3AE367F6"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-0.006</w:t>
            </w:r>
          </w:p>
        </w:tc>
        <w:tc>
          <w:tcPr>
            <w:tcW w:w="709" w:type="dxa"/>
          </w:tcPr>
          <w:p w14:paraId="411829B3"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0.022</w:t>
            </w:r>
          </w:p>
        </w:tc>
      </w:tr>
      <w:tr w:rsidR="00F7172F" w:rsidRPr="00F7172F" w14:paraId="40BA3777" w14:textId="77777777" w:rsidTr="00F335F1">
        <w:tc>
          <w:tcPr>
            <w:tcW w:w="2011" w:type="dxa"/>
          </w:tcPr>
          <w:p w14:paraId="6514E68D"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Saturdays</w:t>
            </w:r>
          </w:p>
        </w:tc>
        <w:tc>
          <w:tcPr>
            <w:tcW w:w="964" w:type="dxa"/>
          </w:tcPr>
          <w:p w14:paraId="6DDDA2E9"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-0.087***</w:t>
            </w:r>
          </w:p>
        </w:tc>
        <w:tc>
          <w:tcPr>
            <w:tcW w:w="819" w:type="dxa"/>
          </w:tcPr>
          <w:p w14:paraId="6ABFAFDD"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0.023</w:t>
            </w:r>
          </w:p>
        </w:tc>
        <w:tc>
          <w:tcPr>
            <w:tcW w:w="966" w:type="dxa"/>
          </w:tcPr>
          <w:p w14:paraId="56CAAECA"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-0.086***</w:t>
            </w:r>
          </w:p>
        </w:tc>
        <w:tc>
          <w:tcPr>
            <w:tcW w:w="776" w:type="dxa"/>
            <w:gridSpan w:val="3"/>
          </w:tcPr>
          <w:p w14:paraId="38A05EBD"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0.022</w:t>
            </w:r>
          </w:p>
        </w:tc>
        <w:tc>
          <w:tcPr>
            <w:tcW w:w="985" w:type="dxa"/>
            <w:gridSpan w:val="2"/>
          </w:tcPr>
          <w:p w14:paraId="7B5F4CF4"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-0.087***</w:t>
            </w:r>
          </w:p>
        </w:tc>
        <w:tc>
          <w:tcPr>
            <w:tcW w:w="709" w:type="dxa"/>
          </w:tcPr>
          <w:p w14:paraId="121813BF"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0.023</w:t>
            </w:r>
          </w:p>
        </w:tc>
      </w:tr>
      <w:tr w:rsidR="00F7172F" w:rsidRPr="00F7172F" w14:paraId="75C39A88" w14:textId="77777777" w:rsidTr="00F335F1">
        <w:tc>
          <w:tcPr>
            <w:tcW w:w="2011" w:type="dxa"/>
          </w:tcPr>
          <w:p w14:paraId="42EEA918"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Home budget</w:t>
            </w:r>
          </w:p>
        </w:tc>
        <w:tc>
          <w:tcPr>
            <w:tcW w:w="964" w:type="dxa"/>
          </w:tcPr>
          <w:p w14:paraId="58D9E7E4"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0.113**</w:t>
            </w:r>
          </w:p>
        </w:tc>
        <w:tc>
          <w:tcPr>
            <w:tcW w:w="819" w:type="dxa"/>
          </w:tcPr>
          <w:p w14:paraId="3AA1FE6E"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0.055</w:t>
            </w:r>
          </w:p>
        </w:tc>
        <w:tc>
          <w:tcPr>
            <w:tcW w:w="966" w:type="dxa"/>
          </w:tcPr>
          <w:p w14:paraId="73AA8B50"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0.121**</w:t>
            </w:r>
          </w:p>
        </w:tc>
        <w:tc>
          <w:tcPr>
            <w:tcW w:w="776" w:type="dxa"/>
            <w:gridSpan w:val="3"/>
          </w:tcPr>
          <w:p w14:paraId="70AF7598"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0.055</w:t>
            </w:r>
          </w:p>
        </w:tc>
        <w:tc>
          <w:tcPr>
            <w:tcW w:w="985" w:type="dxa"/>
            <w:gridSpan w:val="2"/>
          </w:tcPr>
          <w:p w14:paraId="163F3A0A"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0.114**</w:t>
            </w:r>
          </w:p>
        </w:tc>
        <w:tc>
          <w:tcPr>
            <w:tcW w:w="709" w:type="dxa"/>
          </w:tcPr>
          <w:p w14:paraId="12A241D1"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0.055</w:t>
            </w:r>
          </w:p>
        </w:tc>
      </w:tr>
      <w:tr w:rsidR="00F7172F" w:rsidRPr="00F7172F" w14:paraId="434A917E" w14:textId="77777777" w:rsidTr="00F335F1">
        <w:tc>
          <w:tcPr>
            <w:tcW w:w="2011" w:type="dxa"/>
          </w:tcPr>
          <w:p w14:paraId="6C0C48AB"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Away budget</w:t>
            </w:r>
          </w:p>
        </w:tc>
        <w:tc>
          <w:tcPr>
            <w:tcW w:w="964" w:type="dxa"/>
          </w:tcPr>
          <w:p w14:paraId="2E4CAC4D"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0.067***</w:t>
            </w:r>
          </w:p>
        </w:tc>
        <w:tc>
          <w:tcPr>
            <w:tcW w:w="819" w:type="dxa"/>
          </w:tcPr>
          <w:p w14:paraId="4E7ADA44"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0.020</w:t>
            </w:r>
          </w:p>
        </w:tc>
        <w:tc>
          <w:tcPr>
            <w:tcW w:w="966" w:type="dxa"/>
          </w:tcPr>
          <w:p w14:paraId="5A1449CE"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0.066***</w:t>
            </w:r>
          </w:p>
        </w:tc>
        <w:tc>
          <w:tcPr>
            <w:tcW w:w="776" w:type="dxa"/>
            <w:gridSpan w:val="3"/>
          </w:tcPr>
          <w:p w14:paraId="57603B47"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0.020</w:t>
            </w:r>
          </w:p>
        </w:tc>
        <w:tc>
          <w:tcPr>
            <w:tcW w:w="985" w:type="dxa"/>
            <w:gridSpan w:val="2"/>
          </w:tcPr>
          <w:p w14:paraId="21CEEBA9"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0.069***</w:t>
            </w:r>
          </w:p>
        </w:tc>
        <w:tc>
          <w:tcPr>
            <w:tcW w:w="709" w:type="dxa"/>
          </w:tcPr>
          <w:p w14:paraId="1A337635"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0.020</w:t>
            </w:r>
          </w:p>
        </w:tc>
      </w:tr>
      <w:tr w:rsidR="00F7172F" w:rsidRPr="00F7172F" w14:paraId="75BA5A04" w14:textId="77777777" w:rsidTr="00F335F1">
        <w:tc>
          <w:tcPr>
            <w:tcW w:w="2011" w:type="dxa"/>
          </w:tcPr>
          <w:p w14:paraId="1EBC5821"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Position home</w:t>
            </w:r>
          </w:p>
        </w:tc>
        <w:tc>
          <w:tcPr>
            <w:tcW w:w="964" w:type="dxa"/>
          </w:tcPr>
          <w:p w14:paraId="3A8DBD29"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-0.030***</w:t>
            </w:r>
          </w:p>
        </w:tc>
        <w:tc>
          <w:tcPr>
            <w:tcW w:w="819" w:type="dxa"/>
          </w:tcPr>
          <w:p w14:paraId="6A9E9932"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0.003</w:t>
            </w:r>
          </w:p>
        </w:tc>
        <w:tc>
          <w:tcPr>
            <w:tcW w:w="966" w:type="dxa"/>
          </w:tcPr>
          <w:p w14:paraId="6168020E"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-0.030***</w:t>
            </w:r>
          </w:p>
        </w:tc>
        <w:tc>
          <w:tcPr>
            <w:tcW w:w="776" w:type="dxa"/>
            <w:gridSpan w:val="3"/>
          </w:tcPr>
          <w:p w14:paraId="6E23CCB1"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0.003</w:t>
            </w:r>
          </w:p>
        </w:tc>
        <w:tc>
          <w:tcPr>
            <w:tcW w:w="985" w:type="dxa"/>
            <w:gridSpan w:val="2"/>
          </w:tcPr>
          <w:p w14:paraId="6E709AEF"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-0.030***</w:t>
            </w:r>
          </w:p>
        </w:tc>
        <w:tc>
          <w:tcPr>
            <w:tcW w:w="709" w:type="dxa"/>
          </w:tcPr>
          <w:p w14:paraId="70F4ADBF"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0.003</w:t>
            </w:r>
          </w:p>
        </w:tc>
      </w:tr>
      <w:tr w:rsidR="00F7172F" w:rsidRPr="00F7172F" w14:paraId="78F18327" w14:textId="77777777" w:rsidTr="00F335F1">
        <w:trPr>
          <w:trHeight w:val="25"/>
        </w:trPr>
        <w:tc>
          <w:tcPr>
            <w:tcW w:w="2011" w:type="dxa"/>
          </w:tcPr>
          <w:p w14:paraId="091C3F5F"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Position away</w:t>
            </w:r>
          </w:p>
        </w:tc>
        <w:tc>
          <w:tcPr>
            <w:tcW w:w="964" w:type="dxa"/>
          </w:tcPr>
          <w:p w14:paraId="1BB7D2FD"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-0.014***</w:t>
            </w:r>
          </w:p>
        </w:tc>
        <w:tc>
          <w:tcPr>
            <w:tcW w:w="819" w:type="dxa"/>
          </w:tcPr>
          <w:p w14:paraId="76260594"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0.003</w:t>
            </w:r>
          </w:p>
        </w:tc>
        <w:tc>
          <w:tcPr>
            <w:tcW w:w="966" w:type="dxa"/>
          </w:tcPr>
          <w:p w14:paraId="2BB0FE85"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-0.014***</w:t>
            </w:r>
          </w:p>
        </w:tc>
        <w:tc>
          <w:tcPr>
            <w:tcW w:w="776" w:type="dxa"/>
            <w:gridSpan w:val="3"/>
          </w:tcPr>
          <w:p w14:paraId="4021029E"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0.003</w:t>
            </w:r>
          </w:p>
        </w:tc>
        <w:tc>
          <w:tcPr>
            <w:tcW w:w="985" w:type="dxa"/>
            <w:gridSpan w:val="2"/>
          </w:tcPr>
          <w:p w14:paraId="4D6E3A1E"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-0.014***</w:t>
            </w:r>
          </w:p>
        </w:tc>
        <w:tc>
          <w:tcPr>
            <w:tcW w:w="709" w:type="dxa"/>
          </w:tcPr>
          <w:p w14:paraId="18B87F1F"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0.003</w:t>
            </w:r>
          </w:p>
        </w:tc>
      </w:tr>
      <w:tr w:rsidR="00F7172F" w:rsidRPr="00F7172F" w14:paraId="1053FCA2" w14:textId="77777777" w:rsidTr="00F335F1">
        <w:trPr>
          <w:trHeight w:val="20"/>
        </w:trPr>
        <w:tc>
          <w:tcPr>
            <w:tcW w:w="2011" w:type="dxa"/>
          </w:tcPr>
          <w:p w14:paraId="64416687"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Probability home win</w:t>
            </w:r>
          </w:p>
        </w:tc>
        <w:tc>
          <w:tcPr>
            <w:tcW w:w="964" w:type="dxa"/>
          </w:tcPr>
          <w:p w14:paraId="3C073085"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0.435</w:t>
            </w:r>
          </w:p>
        </w:tc>
        <w:tc>
          <w:tcPr>
            <w:tcW w:w="819" w:type="dxa"/>
          </w:tcPr>
          <w:p w14:paraId="7ADD323C"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0.393</w:t>
            </w:r>
          </w:p>
        </w:tc>
        <w:tc>
          <w:tcPr>
            <w:tcW w:w="966" w:type="dxa"/>
          </w:tcPr>
          <w:p w14:paraId="12DD126C"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0.425</w:t>
            </w:r>
          </w:p>
        </w:tc>
        <w:tc>
          <w:tcPr>
            <w:tcW w:w="776" w:type="dxa"/>
            <w:gridSpan w:val="3"/>
          </w:tcPr>
          <w:p w14:paraId="46187EFE"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0.393</w:t>
            </w:r>
          </w:p>
        </w:tc>
        <w:tc>
          <w:tcPr>
            <w:tcW w:w="985" w:type="dxa"/>
            <w:gridSpan w:val="2"/>
          </w:tcPr>
          <w:p w14:paraId="34CCB43C"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0.442</w:t>
            </w:r>
          </w:p>
        </w:tc>
        <w:tc>
          <w:tcPr>
            <w:tcW w:w="709" w:type="dxa"/>
          </w:tcPr>
          <w:p w14:paraId="2C2B3318"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0.394</w:t>
            </w:r>
          </w:p>
        </w:tc>
      </w:tr>
      <w:tr w:rsidR="00F7172F" w:rsidRPr="00F7172F" w14:paraId="7E23E486" w14:textId="77777777" w:rsidTr="00F335F1">
        <w:trPr>
          <w:trHeight w:val="20"/>
        </w:trPr>
        <w:tc>
          <w:tcPr>
            <w:tcW w:w="2011" w:type="dxa"/>
          </w:tcPr>
          <w:p w14:paraId="010F8F53"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Probability home win SQ</w:t>
            </w:r>
          </w:p>
        </w:tc>
        <w:tc>
          <w:tcPr>
            <w:tcW w:w="964" w:type="dxa"/>
          </w:tcPr>
          <w:p w14:paraId="4CFA06AB"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0.023</w:t>
            </w:r>
          </w:p>
        </w:tc>
        <w:tc>
          <w:tcPr>
            <w:tcW w:w="819" w:type="dxa"/>
          </w:tcPr>
          <w:p w14:paraId="2EDEABB6"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0.416</w:t>
            </w:r>
          </w:p>
        </w:tc>
        <w:tc>
          <w:tcPr>
            <w:tcW w:w="966" w:type="dxa"/>
          </w:tcPr>
          <w:p w14:paraId="2F6E1F0A"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-0.020</w:t>
            </w:r>
          </w:p>
        </w:tc>
        <w:tc>
          <w:tcPr>
            <w:tcW w:w="776" w:type="dxa"/>
            <w:gridSpan w:val="3"/>
          </w:tcPr>
          <w:p w14:paraId="2EA985C5"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0.415</w:t>
            </w:r>
          </w:p>
        </w:tc>
        <w:tc>
          <w:tcPr>
            <w:tcW w:w="985" w:type="dxa"/>
            <w:gridSpan w:val="2"/>
          </w:tcPr>
          <w:p w14:paraId="387DA6D1"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-0.026</w:t>
            </w:r>
          </w:p>
        </w:tc>
        <w:tc>
          <w:tcPr>
            <w:tcW w:w="709" w:type="dxa"/>
          </w:tcPr>
          <w:p w14:paraId="47756802"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0.417</w:t>
            </w:r>
          </w:p>
        </w:tc>
      </w:tr>
      <w:tr w:rsidR="00F7172F" w:rsidRPr="00F7172F" w14:paraId="55D5BEE3" w14:textId="77777777" w:rsidTr="00F335F1">
        <w:trPr>
          <w:trHeight w:val="20"/>
        </w:trPr>
        <w:tc>
          <w:tcPr>
            <w:tcW w:w="2011" w:type="dxa"/>
          </w:tcPr>
          <w:p w14:paraId="4202D3AD"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Distance</w:t>
            </w:r>
          </w:p>
        </w:tc>
        <w:tc>
          <w:tcPr>
            <w:tcW w:w="964" w:type="dxa"/>
          </w:tcPr>
          <w:p w14:paraId="017F7C60"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-0.0002*</w:t>
            </w:r>
          </w:p>
        </w:tc>
        <w:tc>
          <w:tcPr>
            <w:tcW w:w="819" w:type="dxa"/>
          </w:tcPr>
          <w:p w14:paraId="12D33144"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0.0001</w:t>
            </w:r>
          </w:p>
        </w:tc>
        <w:tc>
          <w:tcPr>
            <w:tcW w:w="966" w:type="dxa"/>
          </w:tcPr>
          <w:p w14:paraId="4B15AEA2"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-0.0002*</w:t>
            </w:r>
          </w:p>
        </w:tc>
        <w:tc>
          <w:tcPr>
            <w:tcW w:w="776" w:type="dxa"/>
            <w:gridSpan w:val="3"/>
          </w:tcPr>
          <w:p w14:paraId="19D95349"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0.0001</w:t>
            </w:r>
          </w:p>
        </w:tc>
        <w:tc>
          <w:tcPr>
            <w:tcW w:w="985" w:type="dxa"/>
            <w:gridSpan w:val="2"/>
          </w:tcPr>
          <w:p w14:paraId="415CCBD2"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-0.0002*</w:t>
            </w:r>
          </w:p>
        </w:tc>
        <w:tc>
          <w:tcPr>
            <w:tcW w:w="709" w:type="dxa"/>
          </w:tcPr>
          <w:p w14:paraId="200408E3" w14:textId="77777777" w:rsidR="00F7172F" w:rsidRPr="00F7172F" w:rsidRDefault="00F7172F" w:rsidP="00F335F1">
            <w:pPr>
              <w:spacing w:line="360" w:lineRule="auto"/>
              <w:rPr>
                <w:rFonts w:ascii="Times New Roman" w:hAnsi="Times New Roman" w:cs="Times New Roman"/>
                <w:sz w:val="16"/>
                <w:szCs w:val="16"/>
                <w:lang w:val="nb-NO"/>
              </w:rPr>
            </w:pPr>
            <w:r w:rsidRPr="00F7172F">
              <w:rPr>
                <w:rFonts w:ascii="Times New Roman" w:hAnsi="Times New Roman" w:cs="Times New Roman"/>
                <w:sz w:val="16"/>
                <w:szCs w:val="16"/>
                <w:lang w:val="nb-NO"/>
              </w:rPr>
              <w:t>0.0001</w:t>
            </w:r>
          </w:p>
        </w:tc>
      </w:tr>
      <w:tr w:rsidR="00F7172F" w:rsidRPr="00F7172F" w14:paraId="3FFF6D7F" w14:textId="77777777" w:rsidTr="00F335F1">
        <w:trPr>
          <w:trHeight w:val="20"/>
        </w:trPr>
        <w:tc>
          <w:tcPr>
            <w:tcW w:w="2011" w:type="dxa"/>
          </w:tcPr>
          <w:p w14:paraId="0408DCD1"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New or reconstructed arena</w:t>
            </w:r>
          </w:p>
        </w:tc>
        <w:tc>
          <w:tcPr>
            <w:tcW w:w="964" w:type="dxa"/>
          </w:tcPr>
          <w:p w14:paraId="630BE2F0"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-0.023</w:t>
            </w:r>
          </w:p>
        </w:tc>
        <w:tc>
          <w:tcPr>
            <w:tcW w:w="819" w:type="dxa"/>
          </w:tcPr>
          <w:p w14:paraId="5A0E070C"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0.042</w:t>
            </w:r>
          </w:p>
        </w:tc>
        <w:tc>
          <w:tcPr>
            <w:tcW w:w="966" w:type="dxa"/>
          </w:tcPr>
          <w:p w14:paraId="67314CD8"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-0.016</w:t>
            </w:r>
          </w:p>
        </w:tc>
        <w:tc>
          <w:tcPr>
            <w:tcW w:w="776" w:type="dxa"/>
            <w:gridSpan w:val="3"/>
          </w:tcPr>
          <w:p w14:paraId="695DF37A"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0.042</w:t>
            </w:r>
          </w:p>
        </w:tc>
        <w:tc>
          <w:tcPr>
            <w:tcW w:w="985" w:type="dxa"/>
            <w:gridSpan w:val="2"/>
          </w:tcPr>
          <w:p w14:paraId="54527692"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-0.022</w:t>
            </w:r>
          </w:p>
        </w:tc>
        <w:tc>
          <w:tcPr>
            <w:tcW w:w="709" w:type="dxa"/>
          </w:tcPr>
          <w:p w14:paraId="7A9BA46A"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0.042</w:t>
            </w:r>
          </w:p>
        </w:tc>
      </w:tr>
      <w:tr w:rsidR="00F7172F" w:rsidRPr="00F7172F" w14:paraId="548193C0" w14:textId="77777777" w:rsidTr="00F335F1">
        <w:trPr>
          <w:trHeight w:val="20"/>
        </w:trPr>
        <w:tc>
          <w:tcPr>
            <w:tcW w:w="2011" w:type="dxa"/>
          </w:tcPr>
          <w:p w14:paraId="451865B2"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Derby</w:t>
            </w:r>
          </w:p>
        </w:tc>
        <w:tc>
          <w:tcPr>
            <w:tcW w:w="964" w:type="dxa"/>
          </w:tcPr>
          <w:p w14:paraId="54023F38"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0.123***</w:t>
            </w:r>
          </w:p>
        </w:tc>
        <w:tc>
          <w:tcPr>
            <w:tcW w:w="819" w:type="dxa"/>
          </w:tcPr>
          <w:p w14:paraId="75403436"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0.030</w:t>
            </w:r>
          </w:p>
        </w:tc>
        <w:tc>
          <w:tcPr>
            <w:tcW w:w="966" w:type="dxa"/>
          </w:tcPr>
          <w:p w14:paraId="3B1FF8E6"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0.125***</w:t>
            </w:r>
          </w:p>
        </w:tc>
        <w:tc>
          <w:tcPr>
            <w:tcW w:w="776" w:type="dxa"/>
            <w:gridSpan w:val="3"/>
          </w:tcPr>
          <w:p w14:paraId="549C5E01"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0.030</w:t>
            </w:r>
          </w:p>
        </w:tc>
        <w:tc>
          <w:tcPr>
            <w:tcW w:w="985" w:type="dxa"/>
            <w:gridSpan w:val="2"/>
          </w:tcPr>
          <w:p w14:paraId="0DCF2D06"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0.123***</w:t>
            </w:r>
          </w:p>
        </w:tc>
        <w:tc>
          <w:tcPr>
            <w:tcW w:w="709" w:type="dxa"/>
          </w:tcPr>
          <w:p w14:paraId="5FFEFECB"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0.030</w:t>
            </w:r>
          </w:p>
        </w:tc>
      </w:tr>
      <w:tr w:rsidR="00F7172F" w:rsidRPr="00F7172F" w14:paraId="71FDF5B9" w14:textId="77777777" w:rsidTr="00F335F1">
        <w:trPr>
          <w:trHeight w:val="20"/>
        </w:trPr>
        <w:tc>
          <w:tcPr>
            <w:tcW w:w="2011" w:type="dxa"/>
          </w:tcPr>
          <w:p w14:paraId="0A0E1D12"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Brøndby IF</w:t>
            </w:r>
          </w:p>
        </w:tc>
        <w:tc>
          <w:tcPr>
            <w:tcW w:w="964" w:type="dxa"/>
          </w:tcPr>
          <w:p w14:paraId="5A7DF9BA"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0.369***</w:t>
            </w:r>
          </w:p>
        </w:tc>
        <w:tc>
          <w:tcPr>
            <w:tcW w:w="819" w:type="dxa"/>
          </w:tcPr>
          <w:p w14:paraId="2DE24BA2"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0.035</w:t>
            </w:r>
          </w:p>
        </w:tc>
        <w:tc>
          <w:tcPr>
            <w:tcW w:w="966" w:type="dxa"/>
          </w:tcPr>
          <w:p w14:paraId="5D7C5161"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0.373***</w:t>
            </w:r>
          </w:p>
        </w:tc>
        <w:tc>
          <w:tcPr>
            <w:tcW w:w="776" w:type="dxa"/>
            <w:gridSpan w:val="3"/>
          </w:tcPr>
          <w:p w14:paraId="054AD3AE"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0.035</w:t>
            </w:r>
          </w:p>
        </w:tc>
        <w:tc>
          <w:tcPr>
            <w:tcW w:w="985" w:type="dxa"/>
            <w:gridSpan w:val="2"/>
          </w:tcPr>
          <w:p w14:paraId="22A75ABB"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0.367***</w:t>
            </w:r>
          </w:p>
        </w:tc>
        <w:tc>
          <w:tcPr>
            <w:tcW w:w="709" w:type="dxa"/>
          </w:tcPr>
          <w:p w14:paraId="09508B55"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0.035</w:t>
            </w:r>
          </w:p>
        </w:tc>
      </w:tr>
      <w:tr w:rsidR="00F7172F" w:rsidRPr="00F7172F" w14:paraId="2E4321A0" w14:textId="77777777" w:rsidTr="00F335F1">
        <w:trPr>
          <w:trHeight w:val="20"/>
        </w:trPr>
        <w:tc>
          <w:tcPr>
            <w:tcW w:w="2011" w:type="dxa"/>
          </w:tcPr>
          <w:p w14:paraId="36C89CBD"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FC København</w:t>
            </w:r>
          </w:p>
        </w:tc>
        <w:tc>
          <w:tcPr>
            <w:tcW w:w="964" w:type="dxa"/>
          </w:tcPr>
          <w:p w14:paraId="4931D31B"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0.313***</w:t>
            </w:r>
          </w:p>
        </w:tc>
        <w:tc>
          <w:tcPr>
            <w:tcW w:w="819" w:type="dxa"/>
          </w:tcPr>
          <w:p w14:paraId="177C817C"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0.043</w:t>
            </w:r>
          </w:p>
        </w:tc>
        <w:tc>
          <w:tcPr>
            <w:tcW w:w="966" w:type="dxa"/>
          </w:tcPr>
          <w:p w14:paraId="1E804140"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0.318***</w:t>
            </w:r>
          </w:p>
        </w:tc>
        <w:tc>
          <w:tcPr>
            <w:tcW w:w="776" w:type="dxa"/>
            <w:gridSpan w:val="3"/>
          </w:tcPr>
          <w:p w14:paraId="3953E780"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0.043</w:t>
            </w:r>
          </w:p>
        </w:tc>
        <w:tc>
          <w:tcPr>
            <w:tcW w:w="985" w:type="dxa"/>
            <w:gridSpan w:val="2"/>
          </w:tcPr>
          <w:p w14:paraId="62E4FCA1"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0.312***</w:t>
            </w:r>
          </w:p>
        </w:tc>
        <w:tc>
          <w:tcPr>
            <w:tcW w:w="709" w:type="dxa"/>
          </w:tcPr>
          <w:p w14:paraId="05BC923F"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0.043</w:t>
            </w:r>
          </w:p>
        </w:tc>
      </w:tr>
      <w:tr w:rsidR="00F7172F" w:rsidRPr="00F7172F" w14:paraId="764F7A04" w14:textId="77777777" w:rsidTr="00F335F1">
        <w:trPr>
          <w:trHeight w:val="20"/>
        </w:trPr>
        <w:tc>
          <w:tcPr>
            <w:tcW w:w="2011" w:type="dxa"/>
          </w:tcPr>
          <w:p w14:paraId="606DCD71"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Intercept</w:t>
            </w:r>
          </w:p>
        </w:tc>
        <w:tc>
          <w:tcPr>
            <w:tcW w:w="964" w:type="dxa"/>
          </w:tcPr>
          <w:p w14:paraId="6F6F4B7A"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7.972***</w:t>
            </w:r>
          </w:p>
        </w:tc>
        <w:tc>
          <w:tcPr>
            <w:tcW w:w="819" w:type="dxa"/>
          </w:tcPr>
          <w:p w14:paraId="1BAF88F3"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0.133</w:t>
            </w:r>
          </w:p>
        </w:tc>
        <w:tc>
          <w:tcPr>
            <w:tcW w:w="966" w:type="dxa"/>
          </w:tcPr>
          <w:p w14:paraId="38258F0C"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7.952***</w:t>
            </w:r>
          </w:p>
        </w:tc>
        <w:tc>
          <w:tcPr>
            <w:tcW w:w="776" w:type="dxa"/>
            <w:gridSpan w:val="3"/>
          </w:tcPr>
          <w:p w14:paraId="13ED7EC0"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0.133</w:t>
            </w:r>
          </w:p>
        </w:tc>
        <w:tc>
          <w:tcPr>
            <w:tcW w:w="985" w:type="dxa"/>
            <w:gridSpan w:val="2"/>
          </w:tcPr>
          <w:p w14:paraId="192458DB"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8.002***</w:t>
            </w:r>
          </w:p>
        </w:tc>
        <w:tc>
          <w:tcPr>
            <w:tcW w:w="709" w:type="dxa"/>
          </w:tcPr>
          <w:p w14:paraId="22717984"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0.136</w:t>
            </w:r>
          </w:p>
        </w:tc>
      </w:tr>
      <w:tr w:rsidR="00F7172F" w:rsidRPr="00F7172F" w14:paraId="6DB6257E" w14:textId="77777777" w:rsidTr="00F335F1">
        <w:trPr>
          <w:trHeight w:val="20"/>
        </w:trPr>
        <w:tc>
          <w:tcPr>
            <w:tcW w:w="2011" w:type="dxa"/>
          </w:tcPr>
          <w:p w14:paraId="6208ED14" w14:textId="77777777" w:rsidR="00F7172F" w:rsidRPr="00F7172F" w:rsidRDefault="00F7172F" w:rsidP="00F335F1">
            <w:pPr>
              <w:spacing w:line="360" w:lineRule="auto"/>
              <w:rPr>
                <w:rFonts w:ascii="Times New Roman" w:hAnsi="Times New Roman" w:cs="Times New Roman"/>
                <w:sz w:val="16"/>
                <w:szCs w:val="16"/>
              </w:rPr>
            </w:pPr>
          </w:p>
        </w:tc>
        <w:tc>
          <w:tcPr>
            <w:tcW w:w="964" w:type="dxa"/>
          </w:tcPr>
          <w:p w14:paraId="0B7BFB66" w14:textId="77777777" w:rsidR="00F7172F" w:rsidRPr="00F7172F" w:rsidRDefault="00F7172F" w:rsidP="00F335F1">
            <w:pPr>
              <w:spacing w:line="360" w:lineRule="auto"/>
              <w:jc w:val="center"/>
              <w:rPr>
                <w:rFonts w:ascii="Times New Roman" w:hAnsi="Times New Roman" w:cs="Times New Roman"/>
                <w:sz w:val="16"/>
                <w:szCs w:val="16"/>
              </w:rPr>
            </w:pPr>
          </w:p>
        </w:tc>
        <w:tc>
          <w:tcPr>
            <w:tcW w:w="819" w:type="dxa"/>
          </w:tcPr>
          <w:p w14:paraId="2E683772" w14:textId="77777777" w:rsidR="00F7172F" w:rsidRPr="00F7172F" w:rsidRDefault="00F7172F" w:rsidP="00F335F1">
            <w:pPr>
              <w:spacing w:line="360" w:lineRule="auto"/>
              <w:jc w:val="center"/>
              <w:rPr>
                <w:rFonts w:ascii="Times New Roman" w:hAnsi="Times New Roman" w:cs="Times New Roman"/>
                <w:sz w:val="16"/>
                <w:szCs w:val="16"/>
              </w:rPr>
            </w:pPr>
          </w:p>
        </w:tc>
        <w:tc>
          <w:tcPr>
            <w:tcW w:w="966" w:type="dxa"/>
          </w:tcPr>
          <w:p w14:paraId="6F23DD83" w14:textId="77777777" w:rsidR="00F7172F" w:rsidRPr="00F7172F" w:rsidRDefault="00F7172F" w:rsidP="00F335F1">
            <w:pPr>
              <w:spacing w:line="360" w:lineRule="auto"/>
              <w:jc w:val="center"/>
              <w:rPr>
                <w:rFonts w:ascii="Times New Roman" w:hAnsi="Times New Roman" w:cs="Times New Roman"/>
                <w:sz w:val="16"/>
                <w:szCs w:val="16"/>
              </w:rPr>
            </w:pPr>
          </w:p>
        </w:tc>
        <w:tc>
          <w:tcPr>
            <w:tcW w:w="2470" w:type="dxa"/>
            <w:gridSpan w:val="6"/>
          </w:tcPr>
          <w:p w14:paraId="4DF5E745" w14:textId="77777777" w:rsidR="00F7172F" w:rsidRPr="00F7172F" w:rsidRDefault="00F7172F" w:rsidP="00F335F1">
            <w:pPr>
              <w:spacing w:line="360" w:lineRule="auto"/>
              <w:jc w:val="center"/>
              <w:rPr>
                <w:rFonts w:ascii="Times New Roman" w:hAnsi="Times New Roman" w:cs="Times New Roman"/>
                <w:sz w:val="16"/>
                <w:szCs w:val="16"/>
              </w:rPr>
            </w:pPr>
          </w:p>
        </w:tc>
      </w:tr>
      <w:tr w:rsidR="00F7172F" w:rsidRPr="00F7172F" w14:paraId="4DC8BAAB" w14:textId="77777777" w:rsidTr="00F335F1">
        <w:trPr>
          <w:trHeight w:val="22"/>
        </w:trPr>
        <w:tc>
          <w:tcPr>
            <w:tcW w:w="2011" w:type="dxa"/>
          </w:tcPr>
          <w:p w14:paraId="7FC95465"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i/>
                <w:sz w:val="16"/>
                <w:szCs w:val="16"/>
              </w:rPr>
              <w:t>R</w:t>
            </w:r>
            <w:r w:rsidRPr="00F7172F">
              <w:rPr>
                <w:rFonts w:ascii="Times New Roman" w:hAnsi="Times New Roman" w:cs="Times New Roman"/>
                <w:sz w:val="16"/>
                <w:szCs w:val="16"/>
              </w:rPr>
              <w:t>-squared within</w:t>
            </w:r>
          </w:p>
        </w:tc>
        <w:tc>
          <w:tcPr>
            <w:tcW w:w="964" w:type="dxa"/>
          </w:tcPr>
          <w:p w14:paraId="69B7B02F"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0.441</w:t>
            </w:r>
          </w:p>
        </w:tc>
        <w:tc>
          <w:tcPr>
            <w:tcW w:w="819" w:type="dxa"/>
          </w:tcPr>
          <w:p w14:paraId="46EEE0E7" w14:textId="77777777" w:rsidR="00F7172F" w:rsidRPr="00F7172F" w:rsidRDefault="00F7172F" w:rsidP="00F335F1">
            <w:pPr>
              <w:spacing w:line="360" w:lineRule="auto"/>
              <w:rPr>
                <w:rFonts w:ascii="Times New Roman" w:hAnsi="Times New Roman" w:cs="Times New Roman"/>
                <w:sz w:val="16"/>
                <w:szCs w:val="16"/>
              </w:rPr>
            </w:pPr>
          </w:p>
        </w:tc>
        <w:tc>
          <w:tcPr>
            <w:tcW w:w="966" w:type="dxa"/>
          </w:tcPr>
          <w:p w14:paraId="5536D1FD"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0.444</w:t>
            </w:r>
          </w:p>
        </w:tc>
        <w:tc>
          <w:tcPr>
            <w:tcW w:w="776" w:type="dxa"/>
            <w:gridSpan w:val="3"/>
          </w:tcPr>
          <w:p w14:paraId="3322A91C" w14:textId="77777777" w:rsidR="00F7172F" w:rsidRPr="00F7172F" w:rsidRDefault="00F7172F" w:rsidP="00F335F1">
            <w:pPr>
              <w:spacing w:line="360" w:lineRule="auto"/>
              <w:rPr>
                <w:rFonts w:ascii="Times New Roman" w:hAnsi="Times New Roman" w:cs="Times New Roman"/>
                <w:sz w:val="16"/>
                <w:szCs w:val="16"/>
              </w:rPr>
            </w:pPr>
          </w:p>
        </w:tc>
        <w:tc>
          <w:tcPr>
            <w:tcW w:w="985" w:type="dxa"/>
            <w:gridSpan w:val="2"/>
          </w:tcPr>
          <w:p w14:paraId="53BE549D"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0.442</w:t>
            </w:r>
          </w:p>
        </w:tc>
        <w:tc>
          <w:tcPr>
            <w:tcW w:w="709" w:type="dxa"/>
          </w:tcPr>
          <w:p w14:paraId="47C0E2C7" w14:textId="77777777" w:rsidR="00F7172F" w:rsidRPr="00F7172F" w:rsidRDefault="00F7172F" w:rsidP="00F335F1">
            <w:pPr>
              <w:spacing w:line="360" w:lineRule="auto"/>
              <w:rPr>
                <w:rFonts w:ascii="Times New Roman" w:hAnsi="Times New Roman" w:cs="Times New Roman"/>
                <w:sz w:val="16"/>
                <w:szCs w:val="16"/>
              </w:rPr>
            </w:pPr>
          </w:p>
        </w:tc>
      </w:tr>
      <w:tr w:rsidR="00F7172F" w:rsidRPr="00F7172F" w14:paraId="1F0F22A2" w14:textId="77777777" w:rsidTr="00F335F1">
        <w:trPr>
          <w:trHeight w:val="21"/>
        </w:trPr>
        <w:tc>
          <w:tcPr>
            <w:tcW w:w="2011" w:type="dxa"/>
          </w:tcPr>
          <w:p w14:paraId="28AE0BD0"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K-fold mean RMSE</w:t>
            </w:r>
          </w:p>
        </w:tc>
        <w:tc>
          <w:tcPr>
            <w:tcW w:w="964" w:type="dxa"/>
          </w:tcPr>
          <w:p w14:paraId="3807EE4C"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0.471</w:t>
            </w:r>
          </w:p>
        </w:tc>
        <w:tc>
          <w:tcPr>
            <w:tcW w:w="819" w:type="dxa"/>
          </w:tcPr>
          <w:p w14:paraId="234DBB3E" w14:textId="77777777" w:rsidR="00F7172F" w:rsidRPr="00F7172F" w:rsidRDefault="00F7172F" w:rsidP="00F335F1">
            <w:pPr>
              <w:spacing w:line="360" w:lineRule="auto"/>
              <w:rPr>
                <w:rFonts w:ascii="Times New Roman" w:hAnsi="Times New Roman" w:cs="Times New Roman"/>
                <w:sz w:val="16"/>
                <w:szCs w:val="16"/>
              </w:rPr>
            </w:pPr>
          </w:p>
        </w:tc>
        <w:tc>
          <w:tcPr>
            <w:tcW w:w="966" w:type="dxa"/>
          </w:tcPr>
          <w:p w14:paraId="781506FF"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0.469</w:t>
            </w:r>
          </w:p>
        </w:tc>
        <w:tc>
          <w:tcPr>
            <w:tcW w:w="776" w:type="dxa"/>
            <w:gridSpan w:val="3"/>
          </w:tcPr>
          <w:p w14:paraId="59BA5DCB" w14:textId="77777777" w:rsidR="00F7172F" w:rsidRPr="00F7172F" w:rsidRDefault="00F7172F" w:rsidP="00F335F1">
            <w:pPr>
              <w:spacing w:line="360" w:lineRule="auto"/>
              <w:rPr>
                <w:rFonts w:ascii="Times New Roman" w:hAnsi="Times New Roman" w:cs="Times New Roman"/>
                <w:sz w:val="16"/>
                <w:szCs w:val="16"/>
              </w:rPr>
            </w:pPr>
          </w:p>
        </w:tc>
        <w:tc>
          <w:tcPr>
            <w:tcW w:w="985" w:type="dxa"/>
            <w:gridSpan w:val="2"/>
          </w:tcPr>
          <w:p w14:paraId="5DAD2A02"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0.471</w:t>
            </w:r>
          </w:p>
        </w:tc>
        <w:tc>
          <w:tcPr>
            <w:tcW w:w="709" w:type="dxa"/>
          </w:tcPr>
          <w:p w14:paraId="573172D4" w14:textId="77777777" w:rsidR="00F7172F" w:rsidRPr="00F7172F" w:rsidRDefault="00F7172F" w:rsidP="00F335F1">
            <w:pPr>
              <w:spacing w:line="360" w:lineRule="auto"/>
              <w:rPr>
                <w:rFonts w:ascii="Times New Roman" w:hAnsi="Times New Roman" w:cs="Times New Roman"/>
                <w:sz w:val="16"/>
                <w:szCs w:val="16"/>
              </w:rPr>
            </w:pPr>
          </w:p>
        </w:tc>
      </w:tr>
      <w:tr w:rsidR="00F7172F" w:rsidRPr="00F7172F" w14:paraId="7DA924CA" w14:textId="77777777" w:rsidTr="00F335F1">
        <w:trPr>
          <w:trHeight w:val="21"/>
        </w:trPr>
        <w:tc>
          <w:tcPr>
            <w:tcW w:w="2011" w:type="dxa"/>
          </w:tcPr>
          <w:p w14:paraId="22B05EBF"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Groups</w:t>
            </w:r>
          </w:p>
        </w:tc>
        <w:tc>
          <w:tcPr>
            <w:tcW w:w="964" w:type="dxa"/>
          </w:tcPr>
          <w:p w14:paraId="632F7A36"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17</w:t>
            </w:r>
          </w:p>
        </w:tc>
        <w:tc>
          <w:tcPr>
            <w:tcW w:w="819" w:type="dxa"/>
          </w:tcPr>
          <w:p w14:paraId="2F7045A1" w14:textId="77777777" w:rsidR="00F7172F" w:rsidRPr="00F7172F" w:rsidRDefault="00F7172F" w:rsidP="00F335F1">
            <w:pPr>
              <w:spacing w:line="360" w:lineRule="auto"/>
              <w:rPr>
                <w:rFonts w:ascii="Times New Roman" w:hAnsi="Times New Roman" w:cs="Times New Roman"/>
                <w:sz w:val="16"/>
                <w:szCs w:val="16"/>
              </w:rPr>
            </w:pPr>
          </w:p>
        </w:tc>
        <w:tc>
          <w:tcPr>
            <w:tcW w:w="966" w:type="dxa"/>
          </w:tcPr>
          <w:p w14:paraId="012C0D6E"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17</w:t>
            </w:r>
          </w:p>
        </w:tc>
        <w:tc>
          <w:tcPr>
            <w:tcW w:w="776" w:type="dxa"/>
            <w:gridSpan w:val="3"/>
          </w:tcPr>
          <w:p w14:paraId="120BE392" w14:textId="77777777" w:rsidR="00F7172F" w:rsidRPr="00F7172F" w:rsidRDefault="00F7172F" w:rsidP="00F335F1">
            <w:pPr>
              <w:spacing w:line="360" w:lineRule="auto"/>
              <w:rPr>
                <w:rFonts w:ascii="Times New Roman" w:hAnsi="Times New Roman" w:cs="Times New Roman"/>
                <w:sz w:val="16"/>
                <w:szCs w:val="16"/>
              </w:rPr>
            </w:pPr>
          </w:p>
        </w:tc>
        <w:tc>
          <w:tcPr>
            <w:tcW w:w="985" w:type="dxa"/>
            <w:gridSpan w:val="2"/>
          </w:tcPr>
          <w:p w14:paraId="6D260AC4"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17</w:t>
            </w:r>
          </w:p>
        </w:tc>
        <w:tc>
          <w:tcPr>
            <w:tcW w:w="709" w:type="dxa"/>
          </w:tcPr>
          <w:p w14:paraId="6777E56B" w14:textId="77777777" w:rsidR="00F7172F" w:rsidRPr="00F7172F" w:rsidRDefault="00F7172F" w:rsidP="00F335F1">
            <w:pPr>
              <w:spacing w:line="360" w:lineRule="auto"/>
              <w:rPr>
                <w:rFonts w:ascii="Times New Roman" w:hAnsi="Times New Roman" w:cs="Times New Roman"/>
                <w:sz w:val="16"/>
                <w:szCs w:val="16"/>
              </w:rPr>
            </w:pPr>
          </w:p>
        </w:tc>
      </w:tr>
      <w:tr w:rsidR="00F7172F" w:rsidRPr="00F7172F" w14:paraId="2B30C3F9" w14:textId="77777777" w:rsidTr="00F335F1">
        <w:trPr>
          <w:trHeight w:val="22"/>
        </w:trPr>
        <w:tc>
          <w:tcPr>
            <w:tcW w:w="2011" w:type="dxa"/>
            <w:tcBorders>
              <w:bottom w:val="single" w:sz="4" w:space="0" w:color="auto"/>
            </w:tcBorders>
          </w:tcPr>
          <w:p w14:paraId="5CF5614D"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i/>
                <w:sz w:val="16"/>
                <w:szCs w:val="16"/>
              </w:rPr>
              <w:t>N</w:t>
            </w:r>
          </w:p>
        </w:tc>
        <w:tc>
          <w:tcPr>
            <w:tcW w:w="964" w:type="dxa"/>
            <w:tcBorders>
              <w:bottom w:val="single" w:sz="4" w:space="0" w:color="auto"/>
            </w:tcBorders>
          </w:tcPr>
          <w:p w14:paraId="4CA2B3FE"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1149</w:t>
            </w:r>
          </w:p>
        </w:tc>
        <w:tc>
          <w:tcPr>
            <w:tcW w:w="819" w:type="dxa"/>
            <w:tcBorders>
              <w:bottom w:val="single" w:sz="4" w:space="0" w:color="auto"/>
            </w:tcBorders>
          </w:tcPr>
          <w:p w14:paraId="18DFFC21" w14:textId="77777777" w:rsidR="00F7172F" w:rsidRPr="00F7172F" w:rsidRDefault="00F7172F" w:rsidP="00F335F1">
            <w:pPr>
              <w:spacing w:line="360" w:lineRule="auto"/>
              <w:rPr>
                <w:rFonts w:ascii="Times New Roman" w:hAnsi="Times New Roman" w:cs="Times New Roman"/>
                <w:sz w:val="16"/>
                <w:szCs w:val="16"/>
              </w:rPr>
            </w:pPr>
          </w:p>
        </w:tc>
        <w:tc>
          <w:tcPr>
            <w:tcW w:w="966" w:type="dxa"/>
            <w:tcBorders>
              <w:bottom w:val="single" w:sz="4" w:space="0" w:color="auto"/>
            </w:tcBorders>
          </w:tcPr>
          <w:p w14:paraId="63D84432"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1149</w:t>
            </w:r>
          </w:p>
        </w:tc>
        <w:tc>
          <w:tcPr>
            <w:tcW w:w="776" w:type="dxa"/>
            <w:gridSpan w:val="3"/>
            <w:tcBorders>
              <w:bottom w:val="single" w:sz="4" w:space="0" w:color="auto"/>
            </w:tcBorders>
          </w:tcPr>
          <w:p w14:paraId="7ABD1391" w14:textId="77777777" w:rsidR="00F7172F" w:rsidRPr="00F7172F" w:rsidRDefault="00F7172F" w:rsidP="00F335F1">
            <w:pPr>
              <w:spacing w:line="360" w:lineRule="auto"/>
              <w:rPr>
                <w:rFonts w:ascii="Times New Roman" w:hAnsi="Times New Roman" w:cs="Times New Roman"/>
                <w:sz w:val="16"/>
                <w:szCs w:val="16"/>
              </w:rPr>
            </w:pPr>
          </w:p>
        </w:tc>
        <w:tc>
          <w:tcPr>
            <w:tcW w:w="985" w:type="dxa"/>
            <w:gridSpan w:val="2"/>
            <w:tcBorders>
              <w:bottom w:val="single" w:sz="4" w:space="0" w:color="auto"/>
            </w:tcBorders>
          </w:tcPr>
          <w:p w14:paraId="42A4A6F9" w14:textId="77777777" w:rsidR="00F7172F" w:rsidRPr="00F7172F" w:rsidRDefault="00F7172F" w:rsidP="00F335F1">
            <w:pPr>
              <w:spacing w:line="360" w:lineRule="auto"/>
              <w:rPr>
                <w:rFonts w:ascii="Times New Roman" w:hAnsi="Times New Roman" w:cs="Times New Roman"/>
                <w:sz w:val="16"/>
                <w:szCs w:val="16"/>
              </w:rPr>
            </w:pPr>
            <w:r w:rsidRPr="00F7172F">
              <w:rPr>
                <w:rFonts w:ascii="Times New Roman" w:hAnsi="Times New Roman" w:cs="Times New Roman"/>
                <w:sz w:val="16"/>
                <w:szCs w:val="16"/>
              </w:rPr>
              <w:t>1149</w:t>
            </w:r>
          </w:p>
        </w:tc>
        <w:tc>
          <w:tcPr>
            <w:tcW w:w="709" w:type="dxa"/>
            <w:tcBorders>
              <w:bottom w:val="single" w:sz="4" w:space="0" w:color="auto"/>
            </w:tcBorders>
          </w:tcPr>
          <w:p w14:paraId="41A67DB1" w14:textId="77777777" w:rsidR="00F7172F" w:rsidRPr="00F7172F" w:rsidRDefault="00F7172F" w:rsidP="00F335F1">
            <w:pPr>
              <w:spacing w:line="360" w:lineRule="auto"/>
              <w:rPr>
                <w:rFonts w:ascii="Times New Roman" w:hAnsi="Times New Roman" w:cs="Times New Roman"/>
                <w:sz w:val="16"/>
                <w:szCs w:val="16"/>
              </w:rPr>
            </w:pPr>
          </w:p>
        </w:tc>
      </w:tr>
    </w:tbl>
    <w:p w14:paraId="508383AF" w14:textId="77777777" w:rsidR="00F7172F" w:rsidRPr="00F7172F" w:rsidRDefault="00F7172F" w:rsidP="00F7172F">
      <w:pPr>
        <w:spacing w:line="240" w:lineRule="auto"/>
        <w:rPr>
          <w:i/>
          <w:sz w:val="16"/>
          <w:szCs w:val="16"/>
          <w:lang w:val="en-US"/>
        </w:rPr>
      </w:pPr>
      <w:r w:rsidRPr="00F7172F">
        <w:rPr>
          <w:i/>
          <w:sz w:val="16"/>
          <w:szCs w:val="16"/>
          <w:lang w:val="en-US"/>
        </w:rPr>
        <w:t>Note: *significant at 10 %, **significant at 5 %, *** significant at 1 %.</w:t>
      </w:r>
      <w:r w:rsidRPr="00F7172F">
        <w:rPr>
          <w:sz w:val="16"/>
          <w:szCs w:val="16"/>
          <w:lang w:val="en-US"/>
        </w:rPr>
        <w:t xml:space="preserve"> In model 2. </w:t>
      </w:r>
      <w:r w:rsidRPr="00F7172F">
        <w:rPr>
          <w:i/>
          <w:sz w:val="16"/>
          <w:szCs w:val="16"/>
          <w:lang w:val="en-US"/>
        </w:rPr>
        <w:t>EPL clas</w:t>
      </w:r>
      <w:r w:rsidRPr="00F7172F">
        <w:rPr>
          <w:sz w:val="16"/>
          <w:szCs w:val="16"/>
          <w:lang w:val="en-US"/>
        </w:rPr>
        <w:t xml:space="preserve">h and </w:t>
      </w:r>
      <w:r w:rsidRPr="00F7172F">
        <w:rPr>
          <w:i/>
          <w:sz w:val="16"/>
          <w:szCs w:val="16"/>
          <w:lang w:val="en-US"/>
        </w:rPr>
        <w:t>Big 5–6 clash</w:t>
      </w:r>
      <w:r w:rsidRPr="00F7172F">
        <w:rPr>
          <w:sz w:val="16"/>
          <w:szCs w:val="16"/>
          <w:lang w:val="en-US"/>
        </w:rPr>
        <w:t xml:space="preserve"> </w:t>
      </w:r>
      <w:r w:rsidRPr="00F7172F">
        <w:rPr>
          <w:i/>
          <w:sz w:val="16"/>
          <w:szCs w:val="16"/>
          <w:lang w:val="en-US"/>
        </w:rPr>
        <w:t>are collapsed in model 2. Groups are home teams</w:t>
      </w:r>
    </w:p>
    <w:p w14:paraId="4B4DB541" w14:textId="77777777" w:rsidR="00192213" w:rsidRDefault="00192213" w:rsidP="004F321D">
      <w:pPr>
        <w:spacing w:line="360" w:lineRule="auto"/>
        <w:rPr>
          <w:b/>
          <w:sz w:val="20"/>
          <w:szCs w:val="20"/>
          <w:lang w:val="en-US"/>
        </w:rPr>
      </w:pPr>
    </w:p>
    <w:p w14:paraId="355DA45E" w14:textId="77777777" w:rsidR="00192213" w:rsidRDefault="00192213" w:rsidP="004F321D">
      <w:pPr>
        <w:spacing w:line="360" w:lineRule="auto"/>
        <w:rPr>
          <w:b/>
          <w:sz w:val="20"/>
          <w:szCs w:val="20"/>
          <w:lang w:val="en-US"/>
        </w:rPr>
      </w:pPr>
    </w:p>
    <w:p w14:paraId="068818A2" w14:textId="77777777" w:rsidR="00192213" w:rsidRDefault="00192213" w:rsidP="004F321D">
      <w:pPr>
        <w:spacing w:line="360" w:lineRule="auto"/>
        <w:rPr>
          <w:b/>
          <w:sz w:val="20"/>
          <w:szCs w:val="20"/>
          <w:lang w:val="en-US"/>
        </w:rPr>
      </w:pPr>
    </w:p>
    <w:p w14:paraId="2CE89E8E" w14:textId="77777777" w:rsidR="00192213" w:rsidRDefault="00192213" w:rsidP="004F321D">
      <w:pPr>
        <w:spacing w:line="360" w:lineRule="auto"/>
        <w:rPr>
          <w:b/>
          <w:sz w:val="20"/>
          <w:szCs w:val="20"/>
          <w:lang w:val="en-US"/>
        </w:rPr>
      </w:pPr>
    </w:p>
    <w:p w14:paraId="6DC0DF09" w14:textId="77777777" w:rsidR="00192213" w:rsidRDefault="00192213" w:rsidP="004F321D">
      <w:pPr>
        <w:spacing w:line="360" w:lineRule="auto"/>
        <w:rPr>
          <w:b/>
          <w:sz w:val="20"/>
          <w:szCs w:val="20"/>
          <w:lang w:val="en-US"/>
        </w:rPr>
      </w:pPr>
    </w:p>
    <w:p w14:paraId="2EBBA68D" w14:textId="77777777" w:rsidR="007D1EA0" w:rsidRDefault="007D1EA0">
      <w:pPr>
        <w:spacing w:line="240" w:lineRule="auto"/>
        <w:jc w:val="left"/>
        <w:rPr>
          <w:b/>
          <w:sz w:val="20"/>
          <w:szCs w:val="20"/>
          <w:lang w:val="en-US"/>
        </w:rPr>
      </w:pPr>
      <w:r>
        <w:rPr>
          <w:b/>
          <w:sz w:val="20"/>
          <w:szCs w:val="20"/>
          <w:lang w:val="en-US"/>
        </w:rPr>
        <w:br w:type="page"/>
      </w:r>
    </w:p>
    <w:p w14:paraId="193142CA" w14:textId="07B7BC33" w:rsidR="004F321D" w:rsidRPr="00194B2D" w:rsidRDefault="004F321D" w:rsidP="004F321D">
      <w:pPr>
        <w:spacing w:line="360" w:lineRule="auto"/>
        <w:rPr>
          <w:b/>
          <w:sz w:val="20"/>
          <w:szCs w:val="20"/>
          <w:lang w:val="en-US"/>
        </w:rPr>
      </w:pPr>
      <w:r>
        <w:rPr>
          <w:b/>
          <w:sz w:val="20"/>
          <w:szCs w:val="20"/>
          <w:lang w:val="en-US"/>
        </w:rPr>
        <w:lastRenderedPageBreak/>
        <w:t>Figure 1:</w:t>
      </w:r>
      <w:r w:rsidRPr="00194B2D">
        <w:rPr>
          <w:b/>
          <w:sz w:val="20"/>
          <w:szCs w:val="20"/>
          <w:lang w:val="en-US"/>
        </w:rPr>
        <w:t xml:space="preserve"> </w:t>
      </w:r>
      <w:r>
        <w:rPr>
          <w:b/>
          <w:sz w:val="20"/>
          <w:szCs w:val="20"/>
          <w:lang w:val="en-US"/>
        </w:rPr>
        <w:t>Interaction effect between EPL clash and precipitation</w:t>
      </w:r>
      <w:r w:rsidRPr="00194B2D">
        <w:rPr>
          <w:b/>
          <w:sz w:val="20"/>
          <w:szCs w:val="20"/>
          <w:lang w:val="en-US"/>
        </w:rPr>
        <w:t xml:space="preserve"> </w:t>
      </w:r>
    </w:p>
    <w:p w14:paraId="6EC10A99" w14:textId="7AEC020E" w:rsidR="0039027A" w:rsidRDefault="00A77110" w:rsidP="00A751D5">
      <w:pPr>
        <w:rPr>
          <w:b/>
        </w:rPr>
      </w:pPr>
      <w:r>
        <w:rPr>
          <w:b/>
          <w:noProof/>
          <w:lang w:val="da-DK" w:eastAsia="da-DK"/>
        </w:rPr>
        <w:drawing>
          <wp:inline distT="0" distB="0" distL="0" distR="0" wp14:anchorId="11FC69EE" wp14:editId="3ED48B2D">
            <wp:extent cx="5396865" cy="392684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1.png"/>
                    <pic:cNvPicPr/>
                  </pic:nvPicPr>
                  <pic:blipFill>
                    <a:blip r:embed="rId18">
                      <a:extLst>
                        <a:ext uri="{28A0092B-C50C-407E-A947-70E740481C1C}">
                          <a14:useLocalDpi xmlns:a14="http://schemas.microsoft.com/office/drawing/2010/main" val="0"/>
                        </a:ext>
                      </a:extLst>
                    </a:blip>
                    <a:stretch>
                      <a:fillRect/>
                    </a:stretch>
                  </pic:blipFill>
                  <pic:spPr>
                    <a:xfrm>
                      <a:off x="0" y="0"/>
                      <a:ext cx="5396865" cy="3926840"/>
                    </a:xfrm>
                    <a:prstGeom prst="rect">
                      <a:avLst/>
                    </a:prstGeom>
                  </pic:spPr>
                </pic:pic>
              </a:graphicData>
            </a:graphic>
          </wp:inline>
        </w:drawing>
      </w:r>
    </w:p>
    <w:p w14:paraId="66DC7320" w14:textId="3BC648DB" w:rsidR="004F321D" w:rsidRDefault="004F321D">
      <w:pPr>
        <w:spacing w:line="240" w:lineRule="auto"/>
        <w:jc w:val="left"/>
      </w:pPr>
      <w:r>
        <w:br w:type="page"/>
      </w:r>
    </w:p>
    <w:p w14:paraId="2BAC2419" w14:textId="36F535F1" w:rsidR="004F321D" w:rsidRDefault="004F321D" w:rsidP="004F321D">
      <w:pPr>
        <w:spacing w:line="360" w:lineRule="auto"/>
        <w:rPr>
          <w:b/>
          <w:sz w:val="20"/>
          <w:szCs w:val="20"/>
          <w:lang w:val="en-US"/>
        </w:rPr>
      </w:pPr>
      <w:r>
        <w:rPr>
          <w:b/>
          <w:sz w:val="20"/>
          <w:szCs w:val="20"/>
          <w:lang w:val="en-US"/>
        </w:rPr>
        <w:lastRenderedPageBreak/>
        <w:t>Figure 2:</w:t>
      </w:r>
      <w:r w:rsidRPr="00194B2D">
        <w:rPr>
          <w:b/>
          <w:sz w:val="20"/>
          <w:szCs w:val="20"/>
          <w:lang w:val="en-US"/>
        </w:rPr>
        <w:t xml:space="preserve"> </w:t>
      </w:r>
      <w:r w:rsidR="0065034B">
        <w:rPr>
          <w:b/>
          <w:sz w:val="20"/>
          <w:szCs w:val="20"/>
          <w:lang w:val="en-US"/>
        </w:rPr>
        <w:t>R</w:t>
      </w:r>
      <w:r>
        <w:rPr>
          <w:b/>
          <w:sz w:val="20"/>
          <w:szCs w:val="20"/>
          <w:lang w:val="en-US"/>
        </w:rPr>
        <w:t>elationship between temperature and attendance</w:t>
      </w:r>
    </w:p>
    <w:p w14:paraId="485F6A98" w14:textId="6966D65B" w:rsidR="004F321D" w:rsidRPr="00194B2D" w:rsidRDefault="00A77110" w:rsidP="004F321D">
      <w:pPr>
        <w:spacing w:line="360" w:lineRule="auto"/>
        <w:rPr>
          <w:b/>
          <w:sz w:val="20"/>
          <w:szCs w:val="20"/>
          <w:lang w:val="en-US"/>
        </w:rPr>
      </w:pPr>
      <w:r>
        <w:rPr>
          <w:b/>
          <w:noProof/>
          <w:sz w:val="20"/>
          <w:szCs w:val="20"/>
          <w:lang w:val="da-DK" w:eastAsia="da-DK"/>
        </w:rPr>
        <w:drawing>
          <wp:inline distT="0" distB="0" distL="0" distR="0" wp14:anchorId="293A4ED5" wp14:editId="7970B69F">
            <wp:extent cx="5396865" cy="3922395"/>
            <wp:effectExtent l="0" t="0" r="0" b="190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2.png"/>
                    <pic:cNvPicPr/>
                  </pic:nvPicPr>
                  <pic:blipFill>
                    <a:blip r:embed="rId19">
                      <a:extLst>
                        <a:ext uri="{28A0092B-C50C-407E-A947-70E740481C1C}">
                          <a14:useLocalDpi xmlns:a14="http://schemas.microsoft.com/office/drawing/2010/main" val="0"/>
                        </a:ext>
                      </a:extLst>
                    </a:blip>
                    <a:stretch>
                      <a:fillRect/>
                    </a:stretch>
                  </pic:blipFill>
                  <pic:spPr>
                    <a:xfrm>
                      <a:off x="0" y="0"/>
                      <a:ext cx="5396865" cy="3922395"/>
                    </a:xfrm>
                    <a:prstGeom prst="rect">
                      <a:avLst/>
                    </a:prstGeom>
                  </pic:spPr>
                </pic:pic>
              </a:graphicData>
            </a:graphic>
          </wp:inline>
        </w:drawing>
      </w:r>
      <w:r w:rsidR="004F321D" w:rsidRPr="00194B2D">
        <w:rPr>
          <w:b/>
          <w:sz w:val="20"/>
          <w:szCs w:val="20"/>
          <w:lang w:val="en-US"/>
        </w:rPr>
        <w:t xml:space="preserve"> </w:t>
      </w:r>
    </w:p>
    <w:p w14:paraId="40E5BBB8" w14:textId="77777777" w:rsidR="009330DD" w:rsidRPr="00B7494E" w:rsidRDefault="009330DD">
      <w:pPr>
        <w:spacing w:line="240" w:lineRule="auto"/>
        <w:jc w:val="left"/>
        <w:rPr>
          <w:lang w:val="en-US"/>
        </w:rPr>
      </w:pPr>
    </w:p>
    <w:p w14:paraId="4653602F" w14:textId="77777777" w:rsidR="007D1EA0" w:rsidRDefault="007D1EA0">
      <w:pPr>
        <w:spacing w:line="240" w:lineRule="auto"/>
        <w:jc w:val="left"/>
        <w:rPr>
          <w:b/>
          <w:sz w:val="20"/>
          <w:szCs w:val="20"/>
          <w:lang w:val="en-US"/>
        </w:rPr>
      </w:pPr>
      <w:r>
        <w:rPr>
          <w:b/>
          <w:sz w:val="20"/>
          <w:szCs w:val="20"/>
          <w:lang w:val="en-US"/>
        </w:rPr>
        <w:br w:type="page"/>
      </w:r>
    </w:p>
    <w:p w14:paraId="05836FC8" w14:textId="741AE90B" w:rsidR="004F321D" w:rsidRPr="00AF48BB" w:rsidRDefault="004F321D" w:rsidP="00A77110">
      <w:pPr>
        <w:spacing w:line="240" w:lineRule="auto"/>
        <w:rPr>
          <w:color w:val="FF0000"/>
          <w:sz w:val="18"/>
          <w:lang w:val="en-US"/>
        </w:rPr>
      </w:pPr>
      <w:r>
        <w:rPr>
          <w:b/>
          <w:sz w:val="20"/>
          <w:szCs w:val="20"/>
          <w:lang w:val="en-US"/>
        </w:rPr>
        <w:lastRenderedPageBreak/>
        <w:t>Figure 3:</w:t>
      </w:r>
      <w:r w:rsidRPr="00194B2D">
        <w:rPr>
          <w:b/>
          <w:sz w:val="20"/>
          <w:szCs w:val="20"/>
          <w:lang w:val="en-US"/>
        </w:rPr>
        <w:t xml:space="preserve"> </w:t>
      </w:r>
      <w:r>
        <w:rPr>
          <w:b/>
          <w:sz w:val="20"/>
          <w:szCs w:val="20"/>
          <w:lang w:val="en-US"/>
        </w:rPr>
        <w:t>The interaction effect between temperature and precipitation</w:t>
      </w:r>
      <w:r w:rsidR="00612682" w:rsidRPr="00AF48BB">
        <w:rPr>
          <w:color w:val="FF0000"/>
          <w:sz w:val="18"/>
          <w:highlight w:val="yellow"/>
          <w:lang w:val="en-US"/>
        </w:rPr>
        <w:t xml:space="preserve"> </w:t>
      </w:r>
    </w:p>
    <w:p w14:paraId="476B51CB" w14:textId="77777777" w:rsidR="00A77110" w:rsidRDefault="00A77110" w:rsidP="00A77110">
      <w:pPr>
        <w:spacing w:line="240" w:lineRule="auto"/>
        <w:rPr>
          <w:b/>
          <w:sz w:val="20"/>
          <w:szCs w:val="20"/>
          <w:lang w:val="en-US"/>
        </w:rPr>
      </w:pPr>
    </w:p>
    <w:p w14:paraId="2A121F80" w14:textId="7D90877A" w:rsidR="004F321D" w:rsidRDefault="00A77110" w:rsidP="004F321D">
      <w:pPr>
        <w:spacing w:line="360" w:lineRule="auto"/>
        <w:rPr>
          <w:b/>
          <w:sz w:val="20"/>
          <w:szCs w:val="20"/>
          <w:lang w:val="en-US"/>
        </w:rPr>
      </w:pPr>
      <w:r>
        <w:rPr>
          <w:b/>
          <w:noProof/>
          <w:sz w:val="20"/>
          <w:szCs w:val="20"/>
          <w:lang w:val="da-DK" w:eastAsia="da-DK"/>
        </w:rPr>
        <w:drawing>
          <wp:inline distT="0" distB="0" distL="0" distR="0" wp14:anchorId="2CAA50C0" wp14:editId="7416E8D9">
            <wp:extent cx="5396865" cy="3922395"/>
            <wp:effectExtent l="0" t="0" r="0" b="190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3.png"/>
                    <pic:cNvPicPr/>
                  </pic:nvPicPr>
                  <pic:blipFill>
                    <a:blip r:embed="rId20">
                      <a:extLst>
                        <a:ext uri="{28A0092B-C50C-407E-A947-70E740481C1C}">
                          <a14:useLocalDpi xmlns:a14="http://schemas.microsoft.com/office/drawing/2010/main" val="0"/>
                        </a:ext>
                      </a:extLst>
                    </a:blip>
                    <a:stretch>
                      <a:fillRect/>
                    </a:stretch>
                  </pic:blipFill>
                  <pic:spPr>
                    <a:xfrm>
                      <a:off x="0" y="0"/>
                      <a:ext cx="5396865" cy="3922395"/>
                    </a:xfrm>
                    <a:prstGeom prst="rect">
                      <a:avLst/>
                    </a:prstGeom>
                  </pic:spPr>
                </pic:pic>
              </a:graphicData>
            </a:graphic>
          </wp:inline>
        </w:drawing>
      </w:r>
    </w:p>
    <w:p w14:paraId="6E7E1175" w14:textId="16375233" w:rsidR="004F321D" w:rsidRDefault="004F321D">
      <w:pPr>
        <w:spacing w:line="240" w:lineRule="auto"/>
        <w:jc w:val="left"/>
        <w:rPr>
          <w:lang w:val="en-US"/>
        </w:rPr>
      </w:pPr>
      <w:r>
        <w:rPr>
          <w:lang w:val="en-US"/>
        </w:rPr>
        <w:br w:type="page"/>
      </w:r>
    </w:p>
    <w:p w14:paraId="7131C73A" w14:textId="77777777" w:rsidR="004F321D" w:rsidRDefault="004F321D" w:rsidP="004F321D">
      <w:pPr>
        <w:pStyle w:val="Overskrift1"/>
        <w:jc w:val="both"/>
      </w:pPr>
      <w:r>
        <w:lastRenderedPageBreak/>
        <w:t>Appendix</w:t>
      </w:r>
    </w:p>
    <w:p w14:paraId="4ED42A89" w14:textId="01474AAB" w:rsidR="00624377" w:rsidRPr="003562A4" w:rsidRDefault="004F321D" w:rsidP="003562A4">
      <w:pPr>
        <w:spacing w:line="360" w:lineRule="auto"/>
        <w:rPr>
          <w:b/>
          <w:sz w:val="20"/>
          <w:szCs w:val="20"/>
          <w:lang w:val="en-US"/>
        </w:rPr>
      </w:pPr>
      <w:r w:rsidRPr="00194B2D">
        <w:rPr>
          <w:b/>
          <w:sz w:val="20"/>
          <w:szCs w:val="20"/>
          <w:lang w:val="en-US"/>
        </w:rPr>
        <w:t xml:space="preserve">Table </w:t>
      </w:r>
      <w:r w:rsidR="00E05D09">
        <w:rPr>
          <w:b/>
          <w:sz w:val="20"/>
          <w:szCs w:val="20"/>
          <w:lang w:val="en-US"/>
        </w:rPr>
        <w:t>A</w:t>
      </w:r>
      <w:r w:rsidRPr="00194B2D">
        <w:rPr>
          <w:b/>
          <w:sz w:val="20"/>
          <w:szCs w:val="20"/>
          <w:lang w:val="en-US"/>
        </w:rPr>
        <w:t>1: Fixed effects log-log models, home team and interaction between EPL clash and precipitation</w:t>
      </w:r>
    </w:p>
    <w:tbl>
      <w:tblPr>
        <w:tblStyle w:val="Tabel-Git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948"/>
        <w:gridCol w:w="802"/>
        <w:gridCol w:w="949"/>
        <w:gridCol w:w="739"/>
        <w:gridCol w:w="148"/>
        <w:gridCol w:w="20"/>
        <w:gridCol w:w="824"/>
        <w:gridCol w:w="84"/>
        <w:gridCol w:w="908"/>
      </w:tblGrid>
      <w:tr w:rsidR="003562A4" w:rsidRPr="003562A4" w14:paraId="62CB9CEA" w14:textId="77777777" w:rsidTr="00F335F1">
        <w:trPr>
          <w:trHeight w:val="53"/>
        </w:trPr>
        <w:tc>
          <w:tcPr>
            <w:tcW w:w="1949" w:type="dxa"/>
            <w:tcBorders>
              <w:bottom w:val="single" w:sz="4" w:space="0" w:color="auto"/>
            </w:tcBorders>
          </w:tcPr>
          <w:p w14:paraId="10EFD4EC" w14:textId="77777777" w:rsidR="003562A4" w:rsidRPr="003562A4" w:rsidRDefault="003562A4" w:rsidP="00F335F1">
            <w:pPr>
              <w:spacing w:line="360" w:lineRule="auto"/>
              <w:rPr>
                <w:rFonts w:ascii="Times New Roman" w:hAnsi="Times New Roman" w:cs="Times New Roman"/>
                <w:i/>
                <w:sz w:val="16"/>
                <w:szCs w:val="16"/>
                <w:lang w:val="en-US"/>
              </w:rPr>
            </w:pPr>
          </w:p>
        </w:tc>
        <w:tc>
          <w:tcPr>
            <w:tcW w:w="1750" w:type="dxa"/>
            <w:gridSpan w:val="2"/>
            <w:tcBorders>
              <w:bottom w:val="single" w:sz="4" w:space="0" w:color="auto"/>
            </w:tcBorders>
          </w:tcPr>
          <w:p w14:paraId="5BC80C11" w14:textId="77777777" w:rsidR="003562A4" w:rsidRPr="003562A4" w:rsidRDefault="003562A4" w:rsidP="00F335F1">
            <w:pPr>
              <w:spacing w:line="360" w:lineRule="auto"/>
              <w:rPr>
                <w:rFonts w:ascii="Times New Roman" w:hAnsi="Times New Roman" w:cs="Times New Roman"/>
                <w:b/>
                <w:sz w:val="16"/>
                <w:szCs w:val="16"/>
                <w:lang w:val="en-US"/>
              </w:rPr>
            </w:pPr>
            <w:r w:rsidRPr="003562A4">
              <w:rPr>
                <w:rFonts w:ascii="Times New Roman" w:hAnsi="Times New Roman" w:cs="Times New Roman"/>
                <w:b/>
                <w:sz w:val="16"/>
                <w:szCs w:val="16"/>
                <w:lang w:val="en-US"/>
              </w:rPr>
              <w:t xml:space="preserve">         Model 1</w:t>
            </w:r>
          </w:p>
        </w:tc>
        <w:tc>
          <w:tcPr>
            <w:tcW w:w="1836" w:type="dxa"/>
            <w:gridSpan w:val="3"/>
            <w:tcBorders>
              <w:bottom w:val="single" w:sz="4" w:space="0" w:color="auto"/>
            </w:tcBorders>
          </w:tcPr>
          <w:p w14:paraId="2483DA12" w14:textId="77777777" w:rsidR="003562A4" w:rsidRPr="003562A4" w:rsidRDefault="003562A4" w:rsidP="00F335F1">
            <w:pPr>
              <w:spacing w:line="360" w:lineRule="auto"/>
              <w:rPr>
                <w:rFonts w:ascii="Times New Roman" w:hAnsi="Times New Roman" w:cs="Times New Roman"/>
                <w:b/>
                <w:sz w:val="16"/>
                <w:szCs w:val="16"/>
                <w:lang w:val="nb-NO"/>
              </w:rPr>
            </w:pPr>
            <w:r w:rsidRPr="003562A4">
              <w:rPr>
                <w:rFonts w:ascii="Times New Roman" w:hAnsi="Times New Roman" w:cs="Times New Roman"/>
                <w:b/>
                <w:sz w:val="16"/>
                <w:szCs w:val="16"/>
                <w:lang w:val="en-US"/>
              </w:rPr>
              <w:t xml:space="preserve">         </w:t>
            </w:r>
            <w:r w:rsidRPr="003562A4">
              <w:rPr>
                <w:rFonts w:ascii="Times New Roman" w:hAnsi="Times New Roman" w:cs="Times New Roman"/>
                <w:b/>
                <w:sz w:val="16"/>
                <w:szCs w:val="16"/>
                <w:lang w:val="nb-NO"/>
              </w:rPr>
              <w:t>Model 2</w:t>
            </w:r>
          </w:p>
        </w:tc>
        <w:tc>
          <w:tcPr>
            <w:tcW w:w="1836" w:type="dxa"/>
            <w:gridSpan w:val="4"/>
            <w:tcBorders>
              <w:bottom w:val="single" w:sz="4" w:space="0" w:color="auto"/>
            </w:tcBorders>
          </w:tcPr>
          <w:p w14:paraId="71519B9C" w14:textId="77777777" w:rsidR="003562A4" w:rsidRPr="003562A4" w:rsidRDefault="003562A4" w:rsidP="00F335F1">
            <w:pPr>
              <w:spacing w:line="360" w:lineRule="auto"/>
              <w:rPr>
                <w:rFonts w:ascii="Times New Roman" w:hAnsi="Times New Roman" w:cs="Times New Roman"/>
                <w:b/>
                <w:sz w:val="16"/>
                <w:szCs w:val="16"/>
                <w:lang w:val="nb-NO"/>
              </w:rPr>
            </w:pPr>
            <w:r w:rsidRPr="003562A4">
              <w:rPr>
                <w:rFonts w:ascii="Times New Roman" w:hAnsi="Times New Roman" w:cs="Times New Roman"/>
                <w:b/>
                <w:sz w:val="16"/>
                <w:szCs w:val="16"/>
                <w:lang w:val="nb-NO"/>
              </w:rPr>
              <w:t>Model 3</w:t>
            </w:r>
          </w:p>
        </w:tc>
      </w:tr>
      <w:tr w:rsidR="003562A4" w:rsidRPr="003562A4" w14:paraId="33B99F4C" w14:textId="77777777" w:rsidTr="00F335F1">
        <w:trPr>
          <w:trHeight w:val="53"/>
        </w:trPr>
        <w:tc>
          <w:tcPr>
            <w:tcW w:w="1949" w:type="dxa"/>
            <w:tcBorders>
              <w:top w:val="single" w:sz="4" w:space="0" w:color="auto"/>
              <w:bottom w:val="single" w:sz="4" w:space="0" w:color="auto"/>
            </w:tcBorders>
          </w:tcPr>
          <w:p w14:paraId="384FB6EB" w14:textId="77777777" w:rsidR="003562A4" w:rsidRPr="003562A4" w:rsidRDefault="003562A4" w:rsidP="00F335F1">
            <w:pPr>
              <w:spacing w:line="360" w:lineRule="auto"/>
              <w:rPr>
                <w:rFonts w:ascii="Times New Roman" w:hAnsi="Times New Roman" w:cs="Times New Roman"/>
                <w:i/>
                <w:sz w:val="16"/>
                <w:szCs w:val="16"/>
                <w:lang w:val="nb-NO"/>
              </w:rPr>
            </w:pPr>
            <w:r w:rsidRPr="003562A4">
              <w:rPr>
                <w:rFonts w:ascii="Times New Roman" w:hAnsi="Times New Roman" w:cs="Times New Roman"/>
                <w:i/>
                <w:sz w:val="16"/>
                <w:szCs w:val="16"/>
                <w:lang w:val="nb-NO"/>
              </w:rPr>
              <w:t>Independent variables</w:t>
            </w:r>
          </w:p>
        </w:tc>
        <w:tc>
          <w:tcPr>
            <w:tcW w:w="948" w:type="dxa"/>
            <w:tcBorders>
              <w:top w:val="single" w:sz="4" w:space="0" w:color="auto"/>
              <w:bottom w:val="single" w:sz="4" w:space="0" w:color="auto"/>
            </w:tcBorders>
          </w:tcPr>
          <w:p w14:paraId="65291D27" w14:textId="77777777" w:rsidR="003562A4" w:rsidRPr="003562A4" w:rsidRDefault="003562A4" w:rsidP="00F335F1">
            <w:pPr>
              <w:spacing w:line="360" w:lineRule="auto"/>
              <w:rPr>
                <w:rFonts w:ascii="Times New Roman" w:hAnsi="Times New Roman" w:cs="Times New Roman"/>
                <w:i/>
                <w:sz w:val="16"/>
                <w:szCs w:val="16"/>
                <w:lang w:val="nb-NO"/>
              </w:rPr>
            </w:pPr>
            <w:r w:rsidRPr="003562A4">
              <w:rPr>
                <w:rFonts w:ascii="Times New Roman" w:hAnsi="Times New Roman" w:cs="Times New Roman"/>
                <w:i/>
                <w:sz w:val="16"/>
                <w:szCs w:val="16"/>
                <w:lang w:val="nb-NO"/>
              </w:rPr>
              <w:t xml:space="preserve">   B</w:t>
            </w:r>
          </w:p>
        </w:tc>
        <w:tc>
          <w:tcPr>
            <w:tcW w:w="802" w:type="dxa"/>
            <w:tcBorders>
              <w:top w:val="single" w:sz="4" w:space="0" w:color="auto"/>
              <w:bottom w:val="single" w:sz="4" w:space="0" w:color="auto"/>
            </w:tcBorders>
          </w:tcPr>
          <w:p w14:paraId="75503B74" w14:textId="77777777" w:rsidR="003562A4" w:rsidRPr="003562A4" w:rsidRDefault="003562A4" w:rsidP="00F335F1">
            <w:pPr>
              <w:spacing w:line="360" w:lineRule="auto"/>
              <w:rPr>
                <w:rFonts w:ascii="Times New Roman" w:hAnsi="Times New Roman" w:cs="Times New Roman"/>
                <w:i/>
                <w:sz w:val="16"/>
                <w:szCs w:val="16"/>
                <w:lang w:val="nb-NO"/>
              </w:rPr>
            </w:pPr>
            <w:r w:rsidRPr="003562A4">
              <w:rPr>
                <w:rFonts w:ascii="Times New Roman" w:hAnsi="Times New Roman" w:cs="Times New Roman"/>
                <w:i/>
                <w:sz w:val="16"/>
                <w:szCs w:val="16"/>
                <w:lang w:val="nb-NO"/>
              </w:rPr>
              <w:t>SE B</w:t>
            </w:r>
          </w:p>
        </w:tc>
        <w:tc>
          <w:tcPr>
            <w:tcW w:w="949" w:type="dxa"/>
            <w:tcBorders>
              <w:top w:val="single" w:sz="4" w:space="0" w:color="auto"/>
              <w:bottom w:val="single" w:sz="4" w:space="0" w:color="auto"/>
            </w:tcBorders>
          </w:tcPr>
          <w:p w14:paraId="2205CCA0" w14:textId="77777777" w:rsidR="003562A4" w:rsidRPr="003562A4" w:rsidRDefault="003562A4" w:rsidP="00F335F1">
            <w:pPr>
              <w:spacing w:line="360" w:lineRule="auto"/>
              <w:rPr>
                <w:rFonts w:ascii="Times New Roman" w:hAnsi="Times New Roman" w:cs="Times New Roman"/>
                <w:i/>
                <w:sz w:val="16"/>
                <w:szCs w:val="16"/>
                <w:lang w:val="nb-NO"/>
              </w:rPr>
            </w:pPr>
            <w:r w:rsidRPr="003562A4">
              <w:rPr>
                <w:rFonts w:ascii="Times New Roman" w:hAnsi="Times New Roman" w:cs="Times New Roman"/>
                <w:i/>
                <w:sz w:val="16"/>
                <w:szCs w:val="16"/>
                <w:lang w:val="nb-NO"/>
              </w:rPr>
              <w:t xml:space="preserve">   B</w:t>
            </w:r>
          </w:p>
        </w:tc>
        <w:tc>
          <w:tcPr>
            <w:tcW w:w="739" w:type="dxa"/>
            <w:tcBorders>
              <w:top w:val="single" w:sz="4" w:space="0" w:color="auto"/>
              <w:bottom w:val="single" w:sz="4" w:space="0" w:color="auto"/>
            </w:tcBorders>
          </w:tcPr>
          <w:p w14:paraId="5387D6CA" w14:textId="77777777" w:rsidR="003562A4" w:rsidRPr="003562A4" w:rsidRDefault="003562A4" w:rsidP="00F335F1">
            <w:pPr>
              <w:spacing w:line="360" w:lineRule="auto"/>
              <w:rPr>
                <w:rFonts w:ascii="Times New Roman" w:hAnsi="Times New Roman" w:cs="Times New Roman"/>
                <w:i/>
                <w:sz w:val="16"/>
                <w:szCs w:val="16"/>
                <w:lang w:val="nb-NO"/>
              </w:rPr>
            </w:pPr>
            <w:r w:rsidRPr="003562A4">
              <w:rPr>
                <w:rFonts w:ascii="Times New Roman" w:hAnsi="Times New Roman" w:cs="Times New Roman"/>
                <w:i/>
                <w:sz w:val="16"/>
                <w:szCs w:val="16"/>
                <w:lang w:val="nb-NO"/>
              </w:rPr>
              <w:t>SE B</w:t>
            </w:r>
          </w:p>
        </w:tc>
        <w:tc>
          <w:tcPr>
            <w:tcW w:w="992" w:type="dxa"/>
            <w:gridSpan w:val="3"/>
            <w:tcBorders>
              <w:top w:val="single" w:sz="4" w:space="0" w:color="auto"/>
              <w:bottom w:val="single" w:sz="4" w:space="0" w:color="auto"/>
            </w:tcBorders>
          </w:tcPr>
          <w:p w14:paraId="1D47D3DC" w14:textId="77777777" w:rsidR="003562A4" w:rsidRPr="003562A4" w:rsidRDefault="003562A4" w:rsidP="00F335F1">
            <w:pPr>
              <w:spacing w:line="360" w:lineRule="auto"/>
              <w:jc w:val="center"/>
              <w:rPr>
                <w:rFonts w:ascii="Times New Roman" w:hAnsi="Times New Roman" w:cs="Times New Roman"/>
                <w:i/>
                <w:sz w:val="16"/>
                <w:szCs w:val="16"/>
                <w:lang w:val="nb-NO"/>
              </w:rPr>
            </w:pPr>
            <w:r w:rsidRPr="003562A4">
              <w:rPr>
                <w:rFonts w:ascii="Times New Roman" w:hAnsi="Times New Roman" w:cs="Times New Roman"/>
                <w:i/>
                <w:sz w:val="16"/>
                <w:szCs w:val="16"/>
                <w:lang w:val="nb-NO"/>
              </w:rPr>
              <w:t>B</w:t>
            </w:r>
          </w:p>
        </w:tc>
        <w:tc>
          <w:tcPr>
            <w:tcW w:w="992" w:type="dxa"/>
            <w:gridSpan w:val="2"/>
            <w:tcBorders>
              <w:top w:val="single" w:sz="4" w:space="0" w:color="auto"/>
              <w:bottom w:val="single" w:sz="4" w:space="0" w:color="auto"/>
            </w:tcBorders>
          </w:tcPr>
          <w:p w14:paraId="6797558B" w14:textId="77777777" w:rsidR="003562A4" w:rsidRPr="003562A4" w:rsidRDefault="003562A4" w:rsidP="00F335F1">
            <w:pPr>
              <w:spacing w:line="360" w:lineRule="auto"/>
              <w:jc w:val="center"/>
              <w:rPr>
                <w:rFonts w:ascii="Times New Roman" w:hAnsi="Times New Roman" w:cs="Times New Roman"/>
                <w:i/>
                <w:sz w:val="16"/>
                <w:szCs w:val="16"/>
                <w:lang w:val="nb-NO"/>
              </w:rPr>
            </w:pPr>
            <w:r w:rsidRPr="003562A4">
              <w:rPr>
                <w:rFonts w:ascii="Times New Roman" w:hAnsi="Times New Roman" w:cs="Times New Roman"/>
                <w:i/>
                <w:sz w:val="16"/>
                <w:szCs w:val="16"/>
                <w:lang w:val="nb-NO"/>
              </w:rPr>
              <w:t>SE B</w:t>
            </w:r>
          </w:p>
        </w:tc>
      </w:tr>
      <w:tr w:rsidR="003562A4" w:rsidRPr="003562A4" w14:paraId="1BAC3257" w14:textId="77777777" w:rsidTr="00F335F1">
        <w:tc>
          <w:tcPr>
            <w:tcW w:w="1949" w:type="dxa"/>
            <w:tcBorders>
              <w:top w:val="single" w:sz="4" w:space="0" w:color="auto"/>
            </w:tcBorders>
          </w:tcPr>
          <w:p w14:paraId="7320EC5D"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EPL clash</w:t>
            </w:r>
          </w:p>
        </w:tc>
        <w:tc>
          <w:tcPr>
            <w:tcW w:w="948" w:type="dxa"/>
            <w:tcBorders>
              <w:top w:val="single" w:sz="4" w:space="0" w:color="auto"/>
            </w:tcBorders>
          </w:tcPr>
          <w:p w14:paraId="5118B01C"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0.024</w:t>
            </w:r>
          </w:p>
        </w:tc>
        <w:tc>
          <w:tcPr>
            <w:tcW w:w="802" w:type="dxa"/>
            <w:tcBorders>
              <w:top w:val="single" w:sz="4" w:space="0" w:color="auto"/>
            </w:tcBorders>
          </w:tcPr>
          <w:p w14:paraId="3B28F39F"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0.020</w:t>
            </w:r>
          </w:p>
        </w:tc>
        <w:tc>
          <w:tcPr>
            <w:tcW w:w="949" w:type="dxa"/>
            <w:tcBorders>
              <w:top w:val="single" w:sz="4" w:space="0" w:color="auto"/>
            </w:tcBorders>
          </w:tcPr>
          <w:p w14:paraId="2D16DF3F"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0.042**</w:t>
            </w:r>
          </w:p>
        </w:tc>
        <w:tc>
          <w:tcPr>
            <w:tcW w:w="907" w:type="dxa"/>
            <w:gridSpan w:val="3"/>
            <w:tcBorders>
              <w:top w:val="single" w:sz="4" w:space="0" w:color="auto"/>
            </w:tcBorders>
          </w:tcPr>
          <w:p w14:paraId="617F4E79"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0.021</w:t>
            </w:r>
          </w:p>
        </w:tc>
        <w:tc>
          <w:tcPr>
            <w:tcW w:w="908" w:type="dxa"/>
            <w:gridSpan w:val="2"/>
            <w:tcBorders>
              <w:top w:val="single" w:sz="4" w:space="0" w:color="auto"/>
            </w:tcBorders>
          </w:tcPr>
          <w:p w14:paraId="6BF268F2"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0.022</w:t>
            </w:r>
          </w:p>
        </w:tc>
        <w:tc>
          <w:tcPr>
            <w:tcW w:w="908" w:type="dxa"/>
            <w:tcBorders>
              <w:top w:val="single" w:sz="4" w:space="0" w:color="auto"/>
            </w:tcBorders>
          </w:tcPr>
          <w:p w14:paraId="4DB108D2"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0.020</w:t>
            </w:r>
          </w:p>
        </w:tc>
      </w:tr>
      <w:tr w:rsidR="003562A4" w:rsidRPr="003562A4" w14:paraId="7525B012" w14:textId="77777777" w:rsidTr="00F335F1">
        <w:tc>
          <w:tcPr>
            <w:tcW w:w="1949" w:type="dxa"/>
          </w:tcPr>
          <w:p w14:paraId="3813E31C"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Big 5–6 clash</w:t>
            </w:r>
          </w:p>
        </w:tc>
        <w:tc>
          <w:tcPr>
            <w:tcW w:w="948" w:type="dxa"/>
          </w:tcPr>
          <w:p w14:paraId="6DFC8927"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0.009</w:t>
            </w:r>
          </w:p>
        </w:tc>
        <w:tc>
          <w:tcPr>
            <w:tcW w:w="802" w:type="dxa"/>
          </w:tcPr>
          <w:p w14:paraId="0C269129"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0.031</w:t>
            </w:r>
          </w:p>
        </w:tc>
        <w:tc>
          <w:tcPr>
            <w:tcW w:w="949" w:type="dxa"/>
          </w:tcPr>
          <w:p w14:paraId="3E9B8C44"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w:t>
            </w:r>
          </w:p>
        </w:tc>
        <w:tc>
          <w:tcPr>
            <w:tcW w:w="907" w:type="dxa"/>
            <w:gridSpan w:val="3"/>
          </w:tcPr>
          <w:p w14:paraId="7060D348"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w:t>
            </w:r>
          </w:p>
        </w:tc>
        <w:tc>
          <w:tcPr>
            <w:tcW w:w="908" w:type="dxa"/>
            <w:gridSpan w:val="2"/>
          </w:tcPr>
          <w:p w14:paraId="4D967567"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0.003</w:t>
            </w:r>
          </w:p>
        </w:tc>
        <w:tc>
          <w:tcPr>
            <w:tcW w:w="908" w:type="dxa"/>
          </w:tcPr>
          <w:p w14:paraId="2022E130"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0.031</w:t>
            </w:r>
          </w:p>
        </w:tc>
      </w:tr>
      <w:tr w:rsidR="003562A4" w:rsidRPr="003562A4" w14:paraId="73577088" w14:textId="77777777" w:rsidTr="00F335F1">
        <w:tc>
          <w:tcPr>
            <w:tcW w:w="1949" w:type="dxa"/>
          </w:tcPr>
          <w:p w14:paraId="41E0A73D"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Temperature</w:t>
            </w:r>
          </w:p>
        </w:tc>
        <w:tc>
          <w:tcPr>
            <w:tcW w:w="948" w:type="dxa"/>
          </w:tcPr>
          <w:p w14:paraId="627C9D02"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0.523***</w:t>
            </w:r>
          </w:p>
        </w:tc>
        <w:tc>
          <w:tcPr>
            <w:tcW w:w="802" w:type="dxa"/>
          </w:tcPr>
          <w:p w14:paraId="61A04B5D"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0.131</w:t>
            </w:r>
          </w:p>
        </w:tc>
        <w:tc>
          <w:tcPr>
            <w:tcW w:w="949" w:type="dxa"/>
          </w:tcPr>
          <w:p w14:paraId="5D780F5E"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0.515***</w:t>
            </w:r>
          </w:p>
        </w:tc>
        <w:tc>
          <w:tcPr>
            <w:tcW w:w="907" w:type="dxa"/>
            <w:gridSpan w:val="3"/>
          </w:tcPr>
          <w:p w14:paraId="61F26828"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0.130</w:t>
            </w:r>
          </w:p>
        </w:tc>
        <w:tc>
          <w:tcPr>
            <w:tcW w:w="908" w:type="dxa"/>
            <w:gridSpan w:val="2"/>
          </w:tcPr>
          <w:p w14:paraId="2B92ACA9"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0.455***</w:t>
            </w:r>
          </w:p>
        </w:tc>
        <w:tc>
          <w:tcPr>
            <w:tcW w:w="908" w:type="dxa"/>
          </w:tcPr>
          <w:p w14:paraId="34F698FA"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0.135</w:t>
            </w:r>
          </w:p>
        </w:tc>
      </w:tr>
      <w:tr w:rsidR="003562A4" w:rsidRPr="003562A4" w14:paraId="5EFAF09B" w14:textId="77777777" w:rsidTr="00F335F1">
        <w:tc>
          <w:tcPr>
            <w:tcW w:w="1949" w:type="dxa"/>
          </w:tcPr>
          <w:p w14:paraId="7C84F6B5"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Temperature SQ</w:t>
            </w:r>
          </w:p>
        </w:tc>
        <w:tc>
          <w:tcPr>
            <w:tcW w:w="948" w:type="dxa"/>
          </w:tcPr>
          <w:p w14:paraId="13F96DC6"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-0.052**</w:t>
            </w:r>
          </w:p>
        </w:tc>
        <w:tc>
          <w:tcPr>
            <w:tcW w:w="802" w:type="dxa"/>
          </w:tcPr>
          <w:p w14:paraId="62F50DAF"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0.024</w:t>
            </w:r>
          </w:p>
        </w:tc>
        <w:tc>
          <w:tcPr>
            <w:tcW w:w="949" w:type="dxa"/>
          </w:tcPr>
          <w:p w14:paraId="6E1ADAB9"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-0.050**</w:t>
            </w:r>
          </w:p>
        </w:tc>
        <w:tc>
          <w:tcPr>
            <w:tcW w:w="907" w:type="dxa"/>
            <w:gridSpan w:val="3"/>
          </w:tcPr>
          <w:p w14:paraId="1745D77B"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0.024</w:t>
            </w:r>
          </w:p>
        </w:tc>
        <w:tc>
          <w:tcPr>
            <w:tcW w:w="908" w:type="dxa"/>
            <w:gridSpan w:val="2"/>
          </w:tcPr>
          <w:p w14:paraId="6D684F4A"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-0.044*</w:t>
            </w:r>
          </w:p>
        </w:tc>
        <w:tc>
          <w:tcPr>
            <w:tcW w:w="908" w:type="dxa"/>
          </w:tcPr>
          <w:p w14:paraId="55B6C045"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0.025</w:t>
            </w:r>
          </w:p>
        </w:tc>
      </w:tr>
      <w:tr w:rsidR="003562A4" w:rsidRPr="003562A4" w14:paraId="5C546F23" w14:textId="77777777" w:rsidTr="00F335F1">
        <w:tc>
          <w:tcPr>
            <w:tcW w:w="1949" w:type="dxa"/>
          </w:tcPr>
          <w:p w14:paraId="5BED4678"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Precipitation</w:t>
            </w:r>
          </w:p>
        </w:tc>
        <w:tc>
          <w:tcPr>
            <w:tcW w:w="948" w:type="dxa"/>
          </w:tcPr>
          <w:p w14:paraId="38B55378"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-0.058***</w:t>
            </w:r>
          </w:p>
        </w:tc>
        <w:tc>
          <w:tcPr>
            <w:tcW w:w="802" w:type="dxa"/>
          </w:tcPr>
          <w:p w14:paraId="1F4FEF53"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0.018</w:t>
            </w:r>
          </w:p>
        </w:tc>
        <w:tc>
          <w:tcPr>
            <w:tcW w:w="949" w:type="dxa"/>
          </w:tcPr>
          <w:p w14:paraId="589CF6A0"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-0.020</w:t>
            </w:r>
          </w:p>
        </w:tc>
        <w:tc>
          <w:tcPr>
            <w:tcW w:w="907" w:type="dxa"/>
            <w:gridSpan w:val="3"/>
          </w:tcPr>
          <w:p w14:paraId="18AE502A"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0.024</w:t>
            </w:r>
          </w:p>
        </w:tc>
        <w:tc>
          <w:tcPr>
            <w:tcW w:w="908" w:type="dxa"/>
            <w:gridSpan w:val="2"/>
          </w:tcPr>
          <w:p w14:paraId="72460E48"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-1.423**</w:t>
            </w:r>
          </w:p>
        </w:tc>
        <w:tc>
          <w:tcPr>
            <w:tcW w:w="908" w:type="dxa"/>
          </w:tcPr>
          <w:p w14:paraId="049ED4C0"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0.675</w:t>
            </w:r>
          </w:p>
        </w:tc>
      </w:tr>
      <w:tr w:rsidR="003562A4" w:rsidRPr="003562A4" w14:paraId="73C7B3E8" w14:textId="77777777" w:rsidTr="00F335F1">
        <w:trPr>
          <w:trHeight w:val="104"/>
        </w:trPr>
        <w:tc>
          <w:tcPr>
            <w:tcW w:w="1949" w:type="dxa"/>
          </w:tcPr>
          <w:p w14:paraId="2E38840F"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EPL clash*precipitation</w:t>
            </w:r>
          </w:p>
        </w:tc>
        <w:tc>
          <w:tcPr>
            <w:tcW w:w="948" w:type="dxa"/>
          </w:tcPr>
          <w:p w14:paraId="492EEDF8"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w:t>
            </w:r>
          </w:p>
        </w:tc>
        <w:tc>
          <w:tcPr>
            <w:tcW w:w="802" w:type="dxa"/>
          </w:tcPr>
          <w:p w14:paraId="286C179D"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w:t>
            </w:r>
          </w:p>
        </w:tc>
        <w:tc>
          <w:tcPr>
            <w:tcW w:w="949" w:type="dxa"/>
          </w:tcPr>
          <w:p w14:paraId="55D2B7AD"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-0.083**</w:t>
            </w:r>
          </w:p>
        </w:tc>
        <w:tc>
          <w:tcPr>
            <w:tcW w:w="907" w:type="dxa"/>
            <w:gridSpan w:val="3"/>
          </w:tcPr>
          <w:p w14:paraId="0FDD594B"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0.035</w:t>
            </w:r>
          </w:p>
        </w:tc>
        <w:tc>
          <w:tcPr>
            <w:tcW w:w="908" w:type="dxa"/>
            <w:gridSpan w:val="2"/>
          </w:tcPr>
          <w:p w14:paraId="39B745DF"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w:t>
            </w:r>
          </w:p>
        </w:tc>
        <w:tc>
          <w:tcPr>
            <w:tcW w:w="908" w:type="dxa"/>
          </w:tcPr>
          <w:p w14:paraId="47005B9F"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w:t>
            </w:r>
          </w:p>
        </w:tc>
      </w:tr>
      <w:tr w:rsidR="003562A4" w:rsidRPr="003562A4" w14:paraId="76A75FC6" w14:textId="77777777" w:rsidTr="00F335F1">
        <w:trPr>
          <w:trHeight w:val="84"/>
        </w:trPr>
        <w:tc>
          <w:tcPr>
            <w:tcW w:w="1949" w:type="dxa"/>
          </w:tcPr>
          <w:p w14:paraId="4F4DC09E"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Temperature*precipit.</w:t>
            </w:r>
          </w:p>
        </w:tc>
        <w:tc>
          <w:tcPr>
            <w:tcW w:w="948" w:type="dxa"/>
          </w:tcPr>
          <w:p w14:paraId="74E3589E"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w:t>
            </w:r>
          </w:p>
        </w:tc>
        <w:tc>
          <w:tcPr>
            <w:tcW w:w="802" w:type="dxa"/>
          </w:tcPr>
          <w:p w14:paraId="50CBA2D4"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w:t>
            </w:r>
          </w:p>
        </w:tc>
        <w:tc>
          <w:tcPr>
            <w:tcW w:w="949" w:type="dxa"/>
          </w:tcPr>
          <w:p w14:paraId="2F327B8E"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w:t>
            </w:r>
          </w:p>
        </w:tc>
        <w:tc>
          <w:tcPr>
            <w:tcW w:w="907" w:type="dxa"/>
            <w:gridSpan w:val="3"/>
          </w:tcPr>
          <w:p w14:paraId="3EBAB693"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w:t>
            </w:r>
          </w:p>
        </w:tc>
        <w:tc>
          <w:tcPr>
            <w:tcW w:w="908" w:type="dxa"/>
            <w:gridSpan w:val="2"/>
          </w:tcPr>
          <w:p w14:paraId="1BFB03E4"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-0.898*</w:t>
            </w:r>
          </w:p>
        </w:tc>
        <w:tc>
          <w:tcPr>
            <w:tcW w:w="908" w:type="dxa"/>
          </w:tcPr>
          <w:p w14:paraId="07D0F72E"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0.497</w:t>
            </w:r>
          </w:p>
        </w:tc>
      </w:tr>
      <w:tr w:rsidR="003562A4" w:rsidRPr="003562A4" w14:paraId="6A46E3F4" w14:textId="77777777" w:rsidTr="00F335F1">
        <w:trPr>
          <w:trHeight w:val="84"/>
        </w:trPr>
        <w:tc>
          <w:tcPr>
            <w:tcW w:w="1949" w:type="dxa"/>
          </w:tcPr>
          <w:p w14:paraId="0E121463"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Temp*Temp*precipit.</w:t>
            </w:r>
          </w:p>
        </w:tc>
        <w:tc>
          <w:tcPr>
            <w:tcW w:w="948" w:type="dxa"/>
          </w:tcPr>
          <w:p w14:paraId="66A4CB57"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w:t>
            </w:r>
          </w:p>
        </w:tc>
        <w:tc>
          <w:tcPr>
            <w:tcW w:w="802" w:type="dxa"/>
          </w:tcPr>
          <w:p w14:paraId="5B19BD58"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w:t>
            </w:r>
          </w:p>
        </w:tc>
        <w:tc>
          <w:tcPr>
            <w:tcW w:w="949" w:type="dxa"/>
          </w:tcPr>
          <w:p w14:paraId="0581B2A9"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w:t>
            </w:r>
          </w:p>
        </w:tc>
        <w:tc>
          <w:tcPr>
            <w:tcW w:w="907" w:type="dxa"/>
            <w:gridSpan w:val="3"/>
          </w:tcPr>
          <w:p w14:paraId="5BAFC121"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w:t>
            </w:r>
          </w:p>
        </w:tc>
        <w:tc>
          <w:tcPr>
            <w:tcW w:w="908" w:type="dxa"/>
            <w:gridSpan w:val="2"/>
          </w:tcPr>
          <w:p w14:paraId="0090F0A0"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-0.146</w:t>
            </w:r>
          </w:p>
        </w:tc>
        <w:tc>
          <w:tcPr>
            <w:tcW w:w="908" w:type="dxa"/>
          </w:tcPr>
          <w:p w14:paraId="536BD13D"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0.091</w:t>
            </w:r>
          </w:p>
        </w:tc>
      </w:tr>
      <w:tr w:rsidR="003562A4" w:rsidRPr="003562A4" w14:paraId="3ED23EE7" w14:textId="77777777" w:rsidTr="00F335F1">
        <w:tc>
          <w:tcPr>
            <w:tcW w:w="1949" w:type="dxa"/>
          </w:tcPr>
          <w:p w14:paraId="3CA4084B"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 xml:space="preserve">TV3+ </w:t>
            </w:r>
          </w:p>
        </w:tc>
        <w:tc>
          <w:tcPr>
            <w:tcW w:w="948" w:type="dxa"/>
          </w:tcPr>
          <w:p w14:paraId="7BDEFA5C"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-0.004</w:t>
            </w:r>
          </w:p>
        </w:tc>
        <w:tc>
          <w:tcPr>
            <w:tcW w:w="802" w:type="dxa"/>
          </w:tcPr>
          <w:p w14:paraId="3437A8D0"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0.028</w:t>
            </w:r>
          </w:p>
        </w:tc>
        <w:tc>
          <w:tcPr>
            <w:tcW w:w="949" w:type="dxa"/>
          </w:tcPr>
          <w:p w14:paraId="5654041C"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-0.005</w:t>
            </w:r>
          </w:p>
        </w:tc>
        <w:tc>
          <w:tcPr>
            <w:tcW w:w="907" w:type="dxa"/>
            <w:gridSpan w:val="3"/>
          </w:tcPr>
          <w:p w14:paraId="702E8A20"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0.028</w:t>
            </w:r>
          </w:p>
        </w:tc>
        <w:tc>
          <w:tcPr>
            <w:tcW w:w="908" w:type="dxa"/>
            <w:gridSpan w:val="2"/>
          </w:tcPr>
          <w:p w14:paraId="4475D34E"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-0.003</w:t>
            </w:r>
          </w:p>
        </w:tc>
        <w:tc>
          <w:tcPr>
            <w:tcW w:w="908" w:type="dxa"/>
          </w:tcPr>
          <w:p w14:paraId="77381D8A"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0.028</w:t>
            </w:r>
          </w:p>
        </w:tc>
      </w:tr>
      <w:tr w:rsidR="003562A4" w:rsidRPr="003562A4" w14:paraId="127CCB2B" w14:textId="77777777" w:rsidTr="00F335F1">
        <w:tc>
          <w:tcPr>
            <w:tcW w:w="1949" w:type="dxa"/>
          </w:tcPr>
          <w:p w14:paraId="22C402DB"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Weekdays</w:t>
            </w:r>
          </w:p>
        </w:tc>
        <w:tc>
          <w:tcPr>
            <w:tcW w:w="948" w:type="dxa"/>
          </w:tcPr>
          <w:p w14:paraId="54AE445A"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-0.001</w:t>
            </w:r>
          </w:p>
        </w:tc>
        <w:tc>
          <w:tcPr>
            <w:tcW w:w="802" w:type="dxa"/>
          </w:tcPr>
          <w:p w14:paraId="3C8124C3"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0.021</w:t>
            </w:r>
          </w:p>
        </w:tc>
        <w:tc>
          <w:tcPr>
            <w:tcW w:w="949" w:type="dxa"/>
          </w:tcPr>
          <w:p w14:paraId="416C0E2D"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0.002</w:t>
            </w:r>
          </w:p>
        </w:tc>
        <w:tc>
          <w:tcPr>
            <w:tcW w:w="907" w:type="dxa"/>
            <w:gridSpan w:val="3"/>
          </w:tcPr>
          <w:p w14:paraId="6968BD2C"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0.021</w:t>
            </w:r>
          </w:p>
        </w:tc>
        <w:tc>
          <w:tcPr>
            <w:tcW w:w="908" w:type="dxa"/>
            <w:gridSpan w:val="2"/>
          </w:tcPr>
          <w:p w14:paraId="722E1F3E"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-0.002</w:t>
            </w:r>
          </w:p>
        </w:tc>
        <w:tc>
          <w:tcPr>
            <w:tcW w:w="908" w:type="dxa"/>
          </w:tcPr>
          <w:p w14:paraId="6E717AB1"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0.021</w:t>
            </w:r>
          </w:p>
        </w:tc>
      </w:tr>
      <w:tr w:rsidR="003562A4" w:rsidRPr="003562A4" w14:paraId="238CAA77" w14:textId="77777777" w:rsidTr="00F335F1">
        <w:tc>
          <w:tcPr>
            <w:tcW w:w="1949" w:type="dxa"/>
          </w:tcPr>
          <w:p w14:paraId="588AF5A1"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Saturdays</w:t>
            </w:r>
          </w:p>
        </w:tc>
        <w:tc>
          <w:tcPr>
            <w:tcW w:w="948" w:type="dxa"/>
          </w:tcPr>
          <w:p w14:paraId="65FE067D"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-0.098***</w:t>
            </w:r>
          </w:p>
        </w:tc>
        <w:tc>
          <w:tcPr>
            <w:tcW w:w="802" w:type="dxa"/>
          </w:tcPr>
          <w:p w14:paraId="5D4BE3EB"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0.023</w:t>
            </w:r>
          </w:p>
        </w:tc>
        <w:tc>
          <w:tcPr>
            <w:tcW w:w="949" w:type="dxa"/>
          </w:tcPr>
          <w:p w14:paraId="43738789"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-0.097***</w:t>
            </w:r>
          </w:p>
        </w:tc>
        <w:tc>
          <w:tcPr>
            <w:tcW w:w="907" w:type="dxa"/>
            <w:gridSpan w:val="3"/>
          </w:tcPr>
          <w:p w14:paraId="42237274"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0.022</w:t>
            </w:r>
          </w:p>
        </w:tc>
        <w:tc>
          <w:tcPr>
            <w:tcW w:w="908" w:type="dxa"/>
            <w:gridSpan w:val="2"/>
          </w:tcPr>
          <w:p w14:paraId="64EAA441"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-0.097***</w:t>
            </w:r>
          </w:p>
        </w:tc>
        <w:tc>
          <w:tcPr>
            <w:tcW w:w="908" w:type="dxa"/>
          </w:tcPr>
          <w:p w14:paraId="18AC42D5"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0.023</w:t>
            </w:r>
          </w:p>
        </w:tc>
      </w:tr>
      <w:tr w:rsidR="003562A4" w:rsidRPr="003562A4" w14:paraId="70D9A0A4" w14:textId="77777777" w:rsidTr="00F335F1">
        <w:tc>
          <w:tcPr>
            <w:tcW w:w="1949" w:type="dxa"/>
          </w:tcPr>
          <w:p w14:paraId="66745CD6"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Home budget</w:t>
            </w:r>
          </w:p>
        </w:tc>
        <w:tc>
          <w:tcPr>
            <w:tcW w:w="948" w:type="dxa"/>
          </w:tcPr>
          <w:p w14:paraId="191A7422"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0.119*</w:t>
            </w:r>
          </w:p>
        </w:tc>
        <w:tc>
          <w:tcPr>
            <w:tcW w:w="802" w:type="dxa"/>
          </w:tcPr>
          <w:p w14:paraId="26E5EF88"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0.065</w:t>
            </w:r>
          </w:p>
        </w:tc>
        <w:tc>
          <w:tcPr>
            <w:tcW w:w="949" w:type="dxa"/>
          </w:tcPr>
          <w:p w14:paraId="5E22EA34"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0.128*</w:t>
            </w:r>
          </w:p>
        </w:tc>
        <w:tc>
          <w:tcPr>
            <w:tcW w:w="907" w:type="dxa"/>
            <w:gridSpan w:val="3"/>
          </w:tcPr>
          <w:p w14:paraId="7C7FB6C3"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0.065</w:t>
            </w:r>
          </w:p>
        </w:tc>
        <w:tc>
          <w:tcPr>
            <w:tcW w:w="908" w:type="dxa"/>
            <w:gridSpan w:val="2"/>
          </w:tcPr>
          <w:p w14:paraId="4A9349EE"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0.118*</w:t>
            </w:r>
          </w:p>
        </w:tc>
        <w:tc>
          <w:tcPr>
            <w:tcW w:w="908" w:type="dxa"/>
          </w:tcPr>
          <w:p w14:paraId="0F88094E"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0.065</w:t>
            </w:r>
          </w:p>
        </w:tc>
      </w:tr>
      <w:tr w:rsidR="003562A4" w:rsidRPr="003562A4" w14:paraId="65C40B14" w14:textId="77777777" w:rsidTr="00F335F1">
        <w:tc>
          <w:tcPr>
            <w:tcW w:w="1949" w:type="dxa"/>
          </w:tcPr>
          <w:p w14:paraId="67F4B354"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Away budget</w:t>
            </w:r>
          </w:p>
        </w:tc>
        <w:tc>
          <w:tcPr>
            <w:tcW w:w="948" w:type="dxa"/>
          </w:tcPr>
          <w:p w14:paraId="3190922E"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0.076***</w:t>
            </w:r>
          </w:p>
        </w:tc>
        <w:tc>
          <w:tcPr>
            <w:tcW w:w="802" w:type="dxa"/>
          </w:tcPr>
          <w:p w14:paraId="1244C16F"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0.018</w:t>
            </w:r>
          </w:p>
        </w:tc>
        <w:tc>
          <w:tcPr>
            <w:tcW w:w="949" w:type="dxa"/>
          </w:tcPr>
          <w:p w14:paraId="72BD872D"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0.075***</w:t>
            </w:r>
          </w:p>
        </w:tc>
        <w:tc>
          <w:tcPr>
            <w:tcW w:w="907" w:type="dxa"/>
            <w:gridSpan w:val="3"/>
          </w:tcPr>
          <w:p w14:paraId="6BF7D0F7"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0.018</w:t>
            </w:r>
          </w:p>
        </w:tc>
        <w:tc>
          <w:tcPr>
            <w:tcW w:w="908" w:type="dxa"/>
            <w:gridSpan w:val="2"/>
          </w:tcPr>
          <w:p w14:paraId="1D188B3E"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0.080***</w:t>
            </w:r>
          </w:p>
        </w:tc>
        <w:tc>
          <w:tcPr>
            <w:tcW w:w="908" w:type="dxa"/>
          </w:tcPr>
          <w:p w14:paraId="51A29892"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0.018</w:t>
            </w:r>
          </w:p>
        </w:tc>
      </w:tr>
      <w:tr w:rsidR="003562A4" w:rsidRPr="003562A4" w14:paraId="2FA34CA1" w14:textId="77777777" w:rsidTr="00F335F1">
        <w:tc>
          <w:tcPr>
            <w:tcW w:w="1949" w:type="dxa"/>
          </w:tcPr>
          <w:p w14:paraId="2CE9E9A4"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Position home</w:t>
            </w:r>
          </w:p>
        </w:tc>
        <w:tc>
          <w:tcPr>
            <w:tcW w:w="948" w:type="dxa"/>
          </w:tcPr>
          <w:p w14:paraId="24B4F738"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-0.148***</w:t>
            </w:r>
          </w:p>
        </w:tc>
        <w:tc>
          <w:tcPr>
            <w:tcW w:w="802" w:type="dxa"/>
          </w:tcPr>
          <w:p w14:paraId="4D7CF37D"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0.014</w:t>
            </w:r>
          </w:p>
        </w:tc>
        <w:tc>
          <w:tcPr>
            <w:tcW w:w="949" w:type="dxa"/>
          </w:tcPr>
          <w:p w14:paraId="4D95DB93"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-0.147***</w:t>
            </w:r>
          </w:p>
        </w:tc>
        <w:tc>
          <w:tcPr>
            <w:tcW w:w="907" w:type="dxa"/>
            <w:gridSpan w:val="3"/>
          </w:tcPr>
          <w:p w14:paraId="09157617"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0.014</w:t>
            </w:r>
          </w:p>
        </w:tc>
        <w:tc>
          <w:tcPr>
            <w:tcW w:w="908" w:type="dxa"/>
            <w:gridSpan w:val="2"/>
          </w:tcPr>
          <w:p w14:paraId="1760021C"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-0.147***</w:t>
            </w:r>
          </w:p>
        </w:tc>
        <w:tc>
          <w:tcPr>
            <w:tcW w:w="908" w:type="dxa"/>
          </w:tcPr>
          <w:p w14:paraId="593DB706"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0.014</w:t>
            </w:r>
          </w:p>
        </w:tc>
      </w:tr>
      <w:tr w:rsidR="003562A4" w:rsidRPr="003562A4" w14:paraId="1A830D10" w14:textId="77777777" w:rsidTr="00F335F1">
        <w:trPr>
          <w:trHeight w:val="25"/>
        </w:trPr>
        <w:tc>
          <w:tcPr>
            <w:tcW w:w="1949" w:type="dxa"/>
          </w:tcPr>
          <w:p w14:paraId="26BF8219"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Position away</w:t>
            </w:r>
          </w:p>
        </w:tc>
        <w:tc>
          <w:tcPr>
            <w:tcW w:w="948" w:type="dxa"/>
          </w:tcPr>
          <w:p w14:paraId="1BEEC91C"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-0.069***</w:t>
            </w:r>
          </w:p>
        </w:tc>
        <w:tc>
          <w:tcPr>
            <w:tcW w:w="802" w:type="dxa"/>
          </w:tcPr>
          <w:p w14:paraId="32A5EA59"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0.013</w:t>
            </w:r>
          </w:p>
        </w:tc>
        <w:tc>
          <w:tcPr>
            <w:tcW w:w="949" w:type="dxa"/>
          </w:tcPr>
          <w:p w14:paraId="221C347F"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-0.069***</w:t>
            </w:r>
          </w:p>
        </w:tc>
        <w:tc>
          <w:tcPr>
            <w:tcW w:w="907" w:type="dxa"/>
            <w:gridSpan w:val="3"/>
          </w:tcPr>
          <w:p w14:paraId="2F16AFA6"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0.013</w:t>
            </w:r>
          </w:p>
        </w:tc>
        <w:tc>
          <w:tcPr>
            <w:tcW w:w="908" w:type="dxa"/>
            <w:gridSpan w:val="2"/>
          </w:tcPr>
          <w:p w14:paraId="145D4009"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-0.068***</w:t>
            </w:r>
          </w:p>
        </w:tc>
        <w:tc>
          <w:tcPr>
            <w:tcW w:w="908" w:type="dxa"/>
          </w:tcPr>
          <w:p w14:paraId="586E4CBE"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0.013</w:t>
            </w:r>
          </w:p>
        </w:tc>
      </w:tr>
      <w:tr w:rsidR="003562A4" w:rsidRPr="003562A4" w14:paraId="42A11BAF" w14:textId="77777777" w:rsidTr="00F335F1">
        <w:trPr>
          <w:trHeight w:val="20"/>
        </w:trPr>
        <w:tc>
          <w:tcPr>
            <w:tcW w:w="1949" w:type="dxa"/>
          </w:tcPr>
          <w:p w14:paraId="3098D1D7"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Probability home win</w:t>
            </w:r>
          </w:p>
        </w:tc>
        <w:tc>
          <w:tcPr>
            <w:tcW w:w="948" w:type="dxa"/>
          </w:tcPr>
          <w:p w14:paraId="71B6F354"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0.421***</w:t>
            </w:r>
          </w:p>
        </w:tc>
        <w:tc>
          <w:tcPr>
            <w:tcW w:w="802" w:type="dxa"/>
          </w:tcPr>
          <w:p w14:paraId="12A1CFA2"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0.114</w:t>
            </w:r>
          </w:p>
        </w:tc>
        <w:tc>
          <w:tcPr>
            <w:tcW w:w="949" w:type="dxa"/>
          </w:tcPr>
          <w:p w14:paraId="64A745E7"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0.417***</w:t>
            </w:r>
          </w:p>
        </w:tc>
        <w:tc>
          <w:tcPr>
            <w:tcW w:w="907" w:type="dxa"/>
            <w:gridSpan w:val="3"/>
          </w:tcPr>
          <w:p w14:paraId="003196C6"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0.114</w:t>
            </w:r>
          </w:p>
        </w:tc>
        <w:tc>
          <w:tcPr>
            <w:tcW w:w="908" w:type="dxa"/>
            <w:gridSpan w:val="2"/>
          </w:tcPr>
          <w:p w14:paraId="0971D3F8"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0.433***</w:t>
            </w:r>
          </w:p>
        </w:tc>
        <w:tc>
          <w:tcPr>
            <w:tcW w:w="908" w:type="dxa"/>
          </w:tcPr>
          <w:p w14:paraId="6EDD80BF"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0.114</w:t>
            </w:r>
          </w:p>
        </w:tc>
      </w:tr>
      <w:tr w:rsidR="003562A4" w:rsidRPr="003562A4" w14:paraId="55858C41" w14:textId="77777777" w:rsidTr="00F335F1">
        <w:trPr>
          <w:trHeight w:val="20"/>
        </w:trPr>
        <w:tc>
          <w:tcPr>
            <w:tcW w:w="1949" w:type="dxa"/>
          </w:tcPr>
          <w:p w14:paraId="39AFE051"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Probability home win SQ</w:t>
            </w:r>
          </w:p>
        </w:tc>
        <w:tc>
          <w:tcPr>
            <w:tcW w:w="948" w:type="dxa"/>
          </w:tcPr>
          <w:p w14:paraId="2B3D51CD"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0.118**</w:t>
            </w:r>
          </w:p>
        </w:tc>
        <w:tc>
          <w:tcPr>
            <w:tcW w:w="802" w:type="dxa"/>
          </w:tcPr>
          <w:p w14:paraId="6A77FF29"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0.049</w:t>
            </w:r>
          </w:p>
        </w:tc>
        <w:tc>
          <w:tcPr>
            <w:tcW w:w="949" w:type="dxa"/>
          </w:tcPr>
          <w:p w14:paraId="1884B1FF"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0.116**</w:t>
            </w:r>
          </w:p>
        </w:tc>
        <w:tc>
          <w:tcPr>
            <w:tcW w:w="907" w:type="dxa"/>
            <w:gridSpan w:val="3"/>
          </w:tcPr>
          <w:p w14:paraId="35AD3EE8"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0.049</w:t>
            </w:r>
          </w:p>
        </w:tc>
        <w:tc>
          <w:tcPr>
            <w:tcW w:w="908" w:type="dxa"/>
            <w:gridSpan w:val="2"/>
          </w:tcPr>
          <w:p w14:paraId="525317C2"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0.122**</w:t>
            </w:r>
          </w:p>
        </w:tc>
        <w:tc>
          <w:tcPr>
            <w:tcW w:w="908" w:type="dxa"/>
          </w:tcPr>
          <w:p w14:paraId="58C34045"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0.049</w:t>
            </w:r>
          </w:p>
        </w:tc>
      </w:tr>
      <w:tr w:rsidR="003562A4" w:rsidRPr="003562A4" w14:paraId="7AC387B7" w14:textId="77777777" w:rsidTr="00F335F1">
        <w:trPr>
          <w:trHeight w:val="20"/>
        </w:trPr>
        <w:tc>
          <w:tcPr>
            <w:tcW w:w="1949" w:type="dxa"/>
          </w:tcPr>
          <w:p w14:paraId="7F6276BF"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Distance</w:t>
            </w:r>
          </w:p>
        </w:tc>
        <w:tc>
          <w:tcPr>
            <w:tcW w:w="948" w:type="dxa"/>
          </w:tcPr>
          <w:p w14:paraId="7F72751E"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-0.0002</w:t>
            </w:r>
          </w:p>
        </w:tc>
        <w:tc>
          <w:tcPr>
            <w:tcW w:w="802" w:type="dxa"/>
          </w:tcPr>
          <w:p w14:paraId="65040A4A"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0.0001</w:t>
            </w:r>
          </w:p>
        </w:tc>
        <w:tc>
          <w:tcPr>
            <w:tcW w:w="949" w:type="dxa"/>
          </w:tcPr>
          <w:p w14:paraId="670BA59A"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-0.0002</w:t>
            </w:r>
          </w:p>
        </w:tc>
        <w:tc>
          <w:tcPr>
            <w:tcW w:w="907" w:type="dxa"/>
            <w:gridSpan w:val="3"/>
          </w:tcPr>
          <w:p w14:paraId="44DCF44A"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0.0001</w:t>
            </w:r>
          </w:p>
        </w:tc>
        <w:tc>
          <w:tcPr>
            <w:tcW w:w="908" w:type="dxa"/>
            <w:gridSpan w:val="2"/>
          </w:tcPr>
          <w:p w14:paraId="6B949193"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-0.0001</w:t>
            </w:r>
          </w:p>
        </w:tc>
        <w:tc>
          <w:tcPr>
            <w:tcW w:w="908" w:type="dxa"/>
          </w:tcPr>
          <w:p w14:paraId="3DA19450" w14:textId="77777777" w:rsidR="003562A4" w:rsidRPr="003562A4" w:rsidRDefault="003562A4" w:rsidP="00F335F1">
            <w:pPr>
              <w:spacing w:line="360" w:lineRule="auto"/>
              <w:rPr>
                <w:rFonts w:ascii="Times New Roman" w:hAnsi="Times New Roman" w:cs="Times New Roman"/>
                <w:sz w:val="16"/>
                <w:szCs w:val="16"/>
                <w:lang w:val="nb-NO"/>
              </w:rPr>
            </w:pPr>
            <w:r w:rsidRPr="003562A4">
              <w:rPr>
                <w:rFonts w:ascii="Times New Roman" w:hAnsi="Times New Roman" w:cs="Times New Roman"/>
                <w:sz w:val="16"/>
                <w:szCs w:val="16"/>
                <w:lang w:val="nb-NO"/>
              </w:rPr>
              <w:t>0.0001</w:t>
            </w:r>
          </w:p>
        </w:tc>
      </w:tr>
      <w:tr w:rsidR="003562A4" w:rsidRPr="003562A4" w14:paraId="27967A82" w14:textId="77777777" w:rsidTr="00F335F1">
        <w:trPr>
          <w:trHeight w:val="20"/>
        </w:trPr>
        <w:tc>
          <w:tcPr>
            <w:tcW w:w="1949" w:type="dxa"/>
          </w:tcPr>
          <w:p w14:paraId="3A3A82B3"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New or reconstructed ar.</w:t>
            </w:r>
          </w:p>
        </w:tc>
        <w:tc>
          <w:tcPr>
            <w:tcW w:w="948" w:type="dxa"/>
          </w:tcPr>
          <w:p w14:paraId="71B4D362"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-0.033</w:t>
            </w:r>
          </w:p>
        </w:tc>
        <w:tc>
          <w:tcPr>
            <w:tcW w:w="802" w:type="dxa"/>
          </w:tcPr>
          <w:p w14:paraId="411E45F2"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0.043</w:t>
            </w:r>
          </w:p>
        </w:tc>
        <w:tc>
          <w:tcPr>
            <w:tcW w:w="949" w:type="dxa"/>
          </w:tcPr>
          <w:p w14:paraId="416E2BC2"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-0.024</w:t>
            </w:r>
          </w:p>
        </w:tc>
        <w:tc>
          <w:tcPr>
            <w:tcW w:w="907" w:type="dxa"/>
            <w:gridSpan w:val="3"/>
          </w:tcPr>
          <w:p w14:paraId="3A9178F5"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0.043</w:t>
            </w:r>
          </w:p>
        </w:tc>
        <w:tc>
          <w:tcPr>
            <w:tcW w:w="908" w:type="dxa"/>
            <w:gridSpan w:val="2"/>
          </w:tcPr>
          <w:p w14:paraId="79DA33C7"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-0.029</w:t>
            </w:r>
          </w:p>
        </w:tc>
        <w:tc>
          <w:tcPr>
            <w:tcW w:w="908" w:type="dxa"/>
          </w:tcPr>
          <w:p w14:paraId="43016542"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0.043</w:t>
            </w:r>
          </w:p>
        </w:tc>
      </w:tr>
      <w:tr w:rsidR="003562A4" w:rsidRPr="003562A4" w14:paraId="6F6EB632" w14:textId="77777777" w:rsidTr="00F335F1">
        <w:trPr>
          <w:trHeight w:val="20"/>
        </w:trPr>
        <w:tc>
          <w:tcPr>
            <w:tcW w:w="1949" w:type="dxa"/>
          </w:tcPr>
          <w:p w14:paraId="52E6856C"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Derby</w:t>
            </w:r>
          </w:p>
        </w:tc>
        <w:tc>
          <w:tcPr>
            <w:tcW w:w="948" w:type="dxa"/>
          </w:tcPr>
          <w:p w14:paraId="709962EA"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0.130***</w:t>
            </w:r>
          </w:p>
        </w:tc>
        <w:tc>
          <w:tcPr>
            <w:tcW w:w="802" w:type="dxa"/>
          </w:tcPr>
          <w:p w14:paraId="47748D50"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0.030</w:t>
            </w:r>
          </w:p>
        </w:tc>
        <w:tc>
          <w:tcPr>
            <w:tcW w:w="949" w:type="dxa"/>
          </w:tcPr>
          <w:p w14:paraId="5D5E1BE3"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0.133***</w:t>
            </w:r>
          </w:p>
        </w:tc>
        <w:tc>
          <w:tcPr>
            <w:tcW w:w="907" w:type="dxa"/>
            <w:gridSpan w:val="3"/>
          </w:tcPr>
          <w:p w14:paraId="7E60CDE5"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0.030</w:t>
            </w:r>
          </w:p>
        </w:tc>
        <w:tc>
          <w:tcPr>
            <w:tcW w:w="908" w:type="dxa"/>
            <w:gridSpan w:val="2"/>
          </w:tcPr>
          <w:p w14:paraId="62C7C2C0"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0.130***</w:t>
            </w:r>
          </w:p>
        </w:tc>
        <w:tc>
          <w:tcPr>
            <w:tcW w:w="908" w:type="dxa"/>
          </w:tcPr>
          <w:p w14:paraId="248723A2"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0.030</w:t>
            </w:r>
          </w:p>
        </w:tc>
      </w:tr>
      <w:tr w:rsidR="003562A4" w:rsidRPr="003562A4" w14:paraId="63FAAC18" w14:textId="77777777" w:rsidTr="00F335F1">
        <w:trPr>
          <w:trHeight w:val="20"/>
        </w:trPr>
        <w:tc>
          <w:tcPr>
            <w:tcW w:w="1949" w:type="dxa"/>
          </w:tcPr>
          <w:p w14:paraId="05508CC9"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Brøndby IF</w:t>
            </w:r>
          </w:p>
        </w:tc>
        <w:tc>
          <w:tcPr>
            <w:tcW w:w="948" w:type="dxa"/>
          </w:tcPr>
          <w:p w14:paraId="7E35AECB"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0.377***</w:t>
            </w:r>
          </w:p>
        </w:tc>
        <w:tc>
          <w:tcPr>
            <w:tcW w:w="802" w:type="dxa"/>
          </w:tcPr>
          <w:p w14:paraId="6C7F8F4A"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0.035</w:t>
            </w:r>
          </w:p>
        </w:tc>
        <w:tc>
          <w:tcPr>
            <w:tcW w:w="949" w:type="dxa"/>
          </w:tcPr>
          <w:p w14:paraId="74A8F94C"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0.381***</w:t>
            </w:r>
          </w:p>
        </w:tc>
        <w:tc>
          <w:tcPr>
            <w:tcW w:w="907" w:type="dxa"/>
            <w:gridSpan w:val="3"/>
          </w:tcPr>
          <w:p w14:paraId="1170DCB6"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0.034</w:t>
            </w:r>
          </w:p>
        </w:tc>
        <w:tc>
          <w:tcPr>
            <w:tcW w:w="908" w:type="dxa"/>
            <w:gridSpan w:val="2"/>
          </w:tcPr>
          <w:p w14:paraId="31CFEE96"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0.374***</w:t>
            </w:r>
          </w:p>
        </w:tc>
        <w:tc>
          <w:tcPr>
            <w:tcW w:w="908" w:type="dxa"/>
          </w:tcPr>
          <w:p w14:paraId="1100BA60"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0.035</w:t>
            </w:r>
          </w:p>
        </w:tc>
      </w:tr>
      <w:tr w:rsidR="003562A4" w:rsidRPr="003562A4" w14:paraId="7C2C56C9" w14:textId="77777777" w:rsidTr="00F335F1">
        <w:trPr>
          <w:trHeight w:val="20"/>
        </w:trPr>
        <w:tc>
          <w:tcPr>
            <w:tcW w:w="1949" w:type="dxa"/>
          </w:tcPr>
          <w:p w14:paraId="22A90FE7"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FC København</w:t>
            </w:r>
          </w:p>
        </w:tc>
        <w:tc>
          <w:tcPr>
            <w:tcW w:w="948" w:type="dxa"/>
          </w:tcPr>
          <w:p w14:paraId="4AD3DC12"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0.303***</w:t>
            </w:r>
          </w:p>
        </w:tc>
        <w:tc>
          <w:tcPr>
            <w:tcW w:w="802" w:type="dxa"/>
          </w:tcPr>
          <w:p w14:paraId="3CAE7F7F"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0.040</w:t>
            </w:r>
          </w:p>
        </w:tc>
        <w:tc>
          <w:tcPr>
            <w:tcW w:w="949" w:type="dxa"/>
          </w:tcPr>
          <w:p w14:paraId="0D5E06A1"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0.308***</w:t>
            </w:r>
          </w:p>
        </w:tc>
        <w:tc>
          <w:tcPr>
            <w:tcW w:w="907" w:type="dxa"/>
            <w:gridSpan w:val="3"/>
          </w:tcPr>
          <w:p w14:paraId="6B30F9A5"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0.040</w:t>
            </w:r>
          </w:p>
        </w:tc>
        <w:tc>
          <w:tcPr>
            <w:tcW w:w="908" w:type="dxa"/>
            <w:gridSpan w:val="2"/>
          </w:tcPr>
          <w:p w14:paraId="50E620C2"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0.303***</w:t>
            </w:r>
          </w:p>
        </w:tc>
        <w:tc>
          <w:tcPr>
            <w:tcW w:w="908" w:type="dxa"/>
          </w:tcPr>
          <w:p w14:paraId="27838905"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0.040</w:t>
            </w:r>
          </w:p>
        </w:tc>
      </w:tr>
      <w:tr w:rsidR="003562A4" w:rsidRPr="003562A4" w14:paraId="24C545B5" w14:textId="77777777" w:rsidTr="00F335F1">
        <w:trPr>
          <w:trHeight w:val="20"/>
        </w:trPr>
        <w:tc>
          <w:tcPr>
            <w:tcW w:w="1949" w:type="dxa"/>
          </w:tcPr>
          <w:p w14:paraId="4C0A5248"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Intercept</w:t>
            </w:r>
          </w:p>
        </w:tc>
        <w:tc>
          <w:tcPr>
            <w:tcW w:w="948" w:type="dxa"/>
          </w:tcPr>
          <w:p w14:paraId="43037856"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8.258***</w:t>
            </w:r>
          </w:p>
        </w:tc>
        <w:tc>
          <w:tcPr>
            <w:tcW w:w="802" w:type="dxa"/>
          </w:tcPr>
          <w:p w14:paraId="772C4F75"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0.195</w:t>
            </w:r>
          </w:p>
        </w:tc>
        <w:tc>
          <w:tcPr>
            <w:tcW w:w="949" w:type="dxa"/>
          </w:tcPr>
          <w:p w14:paraId="79F141FF"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8.252***</w:t>
            </w:r>
          </w:p>
        </w:tc>
        <w:tc>
          <w:tcPr>
            <w:tcW w:w="907" w:type="dxa"/>
            <w:gridSpan w:val="3"/>
          </w:tcPr>
          <w:p w14:paraId="377DD5A3"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0.194</w:t>
            </w:r>
          </w:p>
        </w:tc>
        <w:tc>
          <w:tcPr>
            <w:tcW w:w="908" w:type="dxa"/>
            <w:gridSpan w:val="2"/>
          </w:tcPr>
          <w:p w14:paraId="7179ADBF"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8.391***</w:t>
            </w:r>
          </w:p>
        </w:tc>
        <w:tc>
          <w:tcPr>
            <w:tcW w:w="908" w:type="dxa"/>
          </w:tcPr>
          <w:p w14:paraId="640B68ED"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0.202</w:t>
            </w:r>
          </w:p>
        </w:tc>
      </w:tr>
      <w:tr w:rsidR="003562A4" w:rsidRPr="003562A4" w14:paraId="41F4FE2C" w14:textId="77777777" w:rsidTr="00F335F1">
        <w:trPr>
          <w:trHeight w:val="20"/>
        </w:trPr>
        <w:tc>
          <w:tcPr>
            <w:tcW w:w="1949" w:type="dxa"/>
          </w:tcPr>
          <w:p w14:paraId="3F100307" w14:textId="77777777" w:rsidR="003562A4" w:rsidRPr="003562A4" w:rsidRDefault="003562A4" w:rsidP="00F335F1">
            <w:pPr>
              <w:spacing w:line="360" w:lineRule="auto"/>
              <w:rPr>
                <w:rFonts w:ascii="Times New Roman" w:hAnsi="Times New Roman" w:cs="Times New Roman"/>
                <w:sz w:val="16"/>
                <w:szCs w:val="16"/>
              </w:rPr>
            </w:pPr>
          </w:p>
        </w:tc>
        <w:tc>
          <w:tcPr>
            <w:tcW w:w="948" w:type="dxa"/>
          </w:tcPr>
          <w:p w14:paraId="6450E7F3" w14:textId="77777777" w:rsidR="003562A4" w:rsidRPr="003562A4" w:rsidRDefault="003562A4" w:rsidP="00F335F1">
            <w:pPr>
              <w:spacing w:line="360" w:lineRule="auto"/>
              <w:jc w:val="center"/>
              <w:rPr>
                <w:rFonts w:ascii="Times New Roman" w:hAnsi="Times New Roman" w:cs="Times New Roman"/>
                <w:sz w:val="16"/>
                <w:szCs w:val="16"/>
              </w:rPr>
            </w:pPr>
          </w:p>
        </w:tc>
        <w:tc>
          <w:tcPr>
            <w:tcW w:w="802" w:type="dxa"/>
          </w:tcPr>
          <w:p w14:paraId="0EDF4F44" w14:textId="77777777" w:rsidR="003562A4" w:rsidRPr="003562A4" w:rsidRDefault="003562A4" w:rsidP="00F335F1">
            <w:pPr>
              <w:spacing w:line="360" w:lineRule="auto"/>
              <w:jc w:val="center"/>
              <w:rPr>
                <w:rFonts w:ascii="Times New Roman" w:hAnsi="Times New Roman" w:cs="Times New Roman"/>
                <w:sz w:val="16"/>
                <w:szCs w:val="16"/>
              </w:rPr>
            </w:pPr>
          </w:p>
        </w:tc>
        <w:tc>
          <w:tcPr>
            <w:tcW w:w="949" w:type="dxa"/>
          </w:tcPr>
          <w:p w14:paraId="27F08C17" w14:textId="77777777" w:rsidR="003562A4" w:rsidRPr="003562A4" w:rsidRDefault="003562A4" w:rsidP="00F335F1">
            <w:pPr>
              <w:spacing w:line="360" w:lineRule="auto"/>
              <w:jc w:val="center"/>
              <w:rPr>
                <w:rFonts w:ascii="Times New Roman" w:hAnsi="Times New Roman" w:cs="Times New Roman"/>
                <w:sz w:val="16"/>
                <w:szCs w:val="16"/>
              </w:rPr>
            </w:pPr>
          </w:p>
        </w:tc>
        <w:tc>
          <w:tcPr>
            <w:tcW w:w="2723" w:type="dxa"/>
            <w:gridSpan w:val="6"/>
          </w:tcPr>
          <w:p w14:paraId="523B2486" w14:textId="77777777" w:rsidR="003562A4" w:rsidRPr="003562A4" w:rsidRDefault="003562A4" w:rsidP="00F335F1">
            <w:pPr>
              <w:spacing w:line="360" w:lineRule="auto"/>
              <w:jc w:val="center"/>
              <w:rPr>
                <w:rFonts w:ascii="Times New Roman" w:hAnsi="Times New Roman" w:cs="Times New Roman"/>
                <w:sz w:val="16"/>
                <w:szCs w:val="16"/>
              </w:rPr>
            </w:pPr>
          </w:p>
        </w:tc>
      </w:tr>
      <w:tr w:rsidR="003562A4" w:rsidRPr="003562A4" w14:paraId="3A428F8D" w14:textId="77777777" w:rsidTr="00F335F1">
        <w:trPr>
          <w:trHeight w:val="22"/>
        </w:trPr>
        <w:tc>
          <w:tcPr>
            <w:tcW w:w="1949" w:type="dxa"/>
          </w:tcPr>
          <w:p w14:paraId="6EC7C17D"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i/>
                <w:sz w:val="16"/>
                <w:szCs w:val="16"/>
              </w:rPr>
              <w:t>R</w:t>
            </w:r>
            <w:r w:rsidRPr="003562A4">
              <w:rPr>
                <w:rFonts w:ascii="Times New Roman" w:hAnsi="Times New Roman" w:cs="Times New Roman"/>
                <w:sz w:val="16"/>
                <w:szCs w:val="16"/>
              </w:rPr>
              <w:t>-squared within</w:t>
            </w:r>
          </w:p>
        </w:tc>
        <w:tc>
          <w:tcPr>
            <w:tcW w:w="948" w:type="dxa"/>
          </w:tcPr>
          <w:p w14:paraId="0056BAA5"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0.440</w:t>
            </w:r>
          </w:p>
        </w:tc>
        <w:tc>
          <w:tcPr>
            <w:tcW w:w="802" w:type="dxa"/>
          </w:tcPr>
          <w:p w14:paraId="1A430484" w14:textId="77777777" w:rsidR="003562A4" w:rsidRPr="003562A4" w:rsidRDefault="003562A4" w:rsidP="00F335F1">
            <w:pPr>
              <w:spacing w:line="360" w:lineRule="auto"/>
              <w:rPr>
                <w:rFonts w:ascii="Times New Roman" w:hAnsi="Times New Roman" w:cs="Times New Roman"/>
                <w:sz w:val="16"/>
                <w:szCs w:val="16"/>
              </w:rPr>
            </w:pPr>
          </w:p>
        </w:tc>
        <w:tc>
          <w:tcPr>
            <w:tcW w:w="949" w:type="dxa"/>
          </w:tcPr>
          <w:p w14:paraId="1810F4C1"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0.442</w:t>
            </w:r>
          </w:p>
        </w:tc>
        <w:tc>
          <w:tcPr>
            <w:tcW w:w="907" w:type="dxa"/>
            <w:gridSpan w:val="3"/>
          </w:tcPr>
          <w:p w14:paraId="5D8A45D1" w14:textId="77777777" w:rsidR="003562A4" w:rsidRPr="003562A4" w:rsidRDefault="003562A4" w:rsidP="00F335F1">
            <w:pPr>
              <w:spacing w:line="360" w:lineRule="auto"/>
              <w:rPr>
                <w:rFonts w:ascii="Times New Roman" w:hAnsi="Times New Roman" w:cs="Times New Roman"/>
                <w:sz w:val="16"/>
                <w:szCs w:val="16"/>
              </w:rPr>
            </w:pPr>
          </w:p>
        </w:tc>
        <w:tc>
          <w:tcPr>
            <w:tcW w:w="908" w:type="dxa"/>
            <w:gridSpan w:val="2"/>
          </w:tcPr>
          <w:p w14:paraId="1CA54DAF"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0.443</w:t>
            </w:r>
          </w:p>
        </w:tc>
        <w:tc>
          <w:tcPr>
            <w:tcW w:w="908" w:type="dxa"/>
          </w:tcPr>
          <w:p w14:paraId="0CA1E7B4" w14:textId="77777777" w:rsidR="003562A4" w:rsidRPr="003562A4" w:rsidRDefault="003562A4" w:rsidP="00F335F1">
            <w:pPr>
              <w:spacing w:line="360" w:lineRule="auto"/>
              <w:rPr>
                <w:rFonts w:ascii="Times New Roman" w:hAnsi="Times New Roman" w:cs="Times New Roman"/>
                <w:sz w:val="16"/>
                <w:szCs w:val="16"/>
              </w:rPr>
            </w:pPr>
          </w:p>
        </w:tc>
      </w:tr>
      <w:tr w:rsidR="003562A4" w:rsidRPr="003562A4" w14:paraId="5FF5F37B" w14:textId="77777777" w:rsidTr="00F335F1">
        <w:trPr>
          <w:trHeight w:val="21"/>
        </w:trPr>
        <w:tc>
          <w:tcPr>
            <w:tcW w:w="1949" w:type="dxa"/>
          </w:tcPr>
          <w:p w14:paraId="2689DFAD"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K-fold mean RMSE</w:t>
            </w:r>
          </w:p>
        </w:tc>
        <w:tc>
          <w:tcPr>
            <w:tcW w:w="948" w:type="dxa"/>
          </w:tcPr>
          <w:p w14:paraId="1256C651"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0.459</w:t>
            </w:r>
          </w:p>
        </w:tc>
        <w:tc>
          <w:tcPr>
            <w:tcW w:w="802" w:type="dxa"/>
          </w:tcPr>
          <w:p w14:paraId="2602DC6E" w14:textId="77777777" w:rsidR="003562A4" w:rsidRPr="003562A4" w:rsidRDefault="003562A4" w:rsidP="00F335F1">
            <w:pPr>
              <w:spacing w:line="360" w:lineRule="auto"/>
              <w:rPr>
                <w:rFonts w:ascii="Times New Roman" w:hAnsi="Times New Roman" w:cs="Times New Roman"/>
                <w:sz w:val="16"/>
                <w:szCs w:val="16"/>
              </w:rPr>
            </w:pPr>
          </w:p>
        </w:tc>
        <w:tc>
          <w:tcPr>
            <w:tcW w:w="949" w:type="dxa"/>
          </w:tcPr>
          <w:p w14:paraId="56CF3AFB"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0.456</w:t>
            </w:r>
          </w:p>
        </w:tc>
        <w:tc>
          <w:tcPr>
            <w:tcW w:w="907" w:type="dxa"/>
            <w:gridSpan w:val="3"/>
          </w:tcPr>
          <w:p w14:paraId="671692E9" w14:textId="77777777" w:rsidR="003562A4" w:rsidRPr="003562A4" w:rsidRDefault="003562A4" w:rsidP="00F335F1">
            <w:pPr>
              <w:spacing w:line="360" w:lineRule="auto"/>
              <w:rPr>
                <w:rFonts w:ascii="Times New Roman" w:hAnsi="Times New Roman" w:cs="Times New Roman"/>
                <w:sz w:val="16"/>
                <w:szCs w:val="16"/>
              </w:rPr>
            </w:pPr>
          </w:p>
        </w:tc>
        <w:tc>
          <w:tcPr>
            <w:tcW w:w="908" w:type="dxa"/>
            <w:gridSpan w:val="2"/>
          </w:tcPr>
          <w:p w14:paraId="680EEBC7"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0.459</w:t>
            </w:r>
          </w:p>
        </w:tc>
        <w:tc>
          <w:tcPr>
            <w:tcW w:w="908" w:type="dxa"/>
          </w:tcPr>
          <w:p w14:paraId="1F782A28" w14:textId="77777777" w:rsidR="003562A4" w:rsidRPr="003562A4" w:rsidRDefault="003562A4" w:rsidP="00F335F1">
            <w:pPr>
              <w:spacing w:line="360" w:lineRule="auto"/>
              <w:rPr>
                <w:rFonts w:ascii="Times New Roman" w:hAnsi="Times New Roman" w:cs="Times New Roman"/>
                <w:sz w:val="16"/>
                <w:szCs w:val="16"/>
              </w:rPr>
            </w:pPr>
          </w:p>
        </w:tc>
      </w:tr>
      <w:tr w:rsidR="003562A4" w:rsidRPr="003562A4" w14:paraId="3B6E3135" w14:textId="77777777" w:rsidTr="00F335F1">
        <w:trPr>
          <w:trHeight w:val="21"/>
        </w:trPr>
        <w:tc>
          <w:tcPr>
            <w:tcW w:w="1949" w:type="dxa"/>
          </w:tcPr>
          <w:p w14:paraId="798AA34D"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Groups</w:t>
            </w:r>
          </w:p>
        </w:tc>
        <w:tc>
          <w:tcPr>
            <w:tcW w:w="948" w:type="dxa"/>
          </w:tcPr>
          <w:p w14:paraId="56A7B735"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17</w:t>
            </w:r>
          </w:p>
        </w:tc>
        <w:tc>
          <w:tcPr>
            <w:tcW w:w="802" w:type="dxa"/>
          </w:tcPr>
          <w:p w14:paraId="7B2C5E5E" w14:textId="77777777" w:rsidR="003562A4" w:rsidRPr="003562A4" w:rsidRDefault="003562A4" w:rsidP="00F335F1">
            <w:pPr>
              <w:spacing w:line="360" w:lineRule="auto"/>
              <w:rPr>
                <w:rFonts w:ascii="Times New Roman" w:hAnsi="Times New Roman" w:cs="Times New Roman"/>
                <w:sz w:val="16"/>
                <w:szCs w:val="16"/>
              </w:rPr>
            </w:pPr>
          </w:p>
        </w:tc>
        <w:tc>
          <w:tcPr>
            <w:tcW w:w="949" w:type="dxa"/>
          </w:tcPr>
          <w:p w14:paraId="702D2E7D"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17</w:t>
            </w:r>
          </w:p>
        </w:tc>
        <w:tc>
          <w:tcPr>
            <w:tcW w:w="907" w:type="dxa"/>
            <w:gridSpan w:val="3"/>
          </w:tcPr>
          <w:p w14:paraId="105D5272" w14:textId="77777777" w:rsidR="003562A4" w:rsidRPr="003562A4" w:rsidRDefault="003562A4" w:rsidP="00F335F1">
            <w:pPr>
              <w:spacing w:line="360" w:lineRule="auto"/>
              <w:rPr>
                <w:rFonts w:ascii="Times New Roman" w:hAnsi="Times New Roman" w:cs="Times New Roman"/>
                <w:sz w:val="16"/>
                <w:szCs w:val="16"/>
              </w:rPr>
            </w:pPr>
          </w:p>
        </w:tc>
        <w:tc>
          <w:tcPr>
            <w:tcW w:w="908" w:type="dxa"/>
            <w:gridSpan w:val="2"/>
          </w:tcPr>
          <w:p w14:paraId="67309B94"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17</w:t>
            </w:r>
          </w:p>
        </w:tc>
        <w:tc>
          <w:tcPr>
            <w:tcW w:w="908" w:type="dxa"/>
          </w:tcPr>
          <w:p w14:paraId="4ECD777F" w14:textId="77777777" w:rsidR="003562A4" w:rsidRPr="003562A4" w:rsidRDefault="003562A4" w:rsidP="00F335F1">
            <w:pPr>
              <w:spacing w:line="360" w:lineRule="auto"/>
              <w:rPr>
                <w:rFonts w:ascii="Times New Roman" w:hAnsi="Times New Roman" w:cs="Times New Roman"/>
                <w:sz w:val="16"/>
                <w:szCs w:val="16"/>
              </w:rPr>
            </w:pPr>
          </w:p>
        </w:tc>
      </w:tr>
      <w:tr w:rsidR="003562A4" w:rsidRPr="003562A4" w14:paraId="41A24B11" w14:textId="77777777" w:rsidTr="00F335F1">
        <w:trPr>
          <w:trHeight w:val="22"/>
        </w:trPr>
        <w:tc>
          <w:tcPr>
            <w:tcW w:w="1949" w:type="dxa"/>
            <w:tcBorders>
              <w:bottom w:val="single" w:sz="4" w:space="0" w:color="auto"/>
            </w:tcBorders>
          </w:tcPr>
          <w:p w14:paraId="0D629194"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i/>
                <w:sz w:val="16"/>
                <w:szCs w:val="16"/>
              </w:rPr>
              <w:t>N</w:t>
            </w:r>
          </w:p>
        </w:tc>
        <w:tc>
          <w:tcPr>
            <w:tcW w:w="948" w:type="dxa"/>
            <w:tcBorders>
              <w:bottom w:val="single" w:sz="4" w:space="0" w:color="auto"/>
            </w:tcBorders>
          </w:tcPr>
          <w:p w14:paraId="19778DA5"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1149</w:t>
            </w:r>
          </w:p>
        </w:tc>
        <w:tc>
          <w:tcPr>
            <w:tcW w:w="802" w:type="dxa"/>
            <w:tcBorders>
              <w:bottom w:val="single" w:sz="4" w:space="0" w:color="auto"/>
            </w:tcBorders>
          </w:tcPr>
          <w:p w14:paraId="1A81B33C" w14:textId="77777777" w:rsidR="003562A4" w:rsidRPr="003562A4" w:rsidRDefault="003562A4" w:rsidP="00F335F1">
            <w:pPr>
              <w:spacing w:line="360" w:lineRule="auto"/>
              <w:rPr>
                <w:rFonts w:ascii="Times New Roman" w:hAnsi="Times New Roman" w:cs="Times New Roman"/>
                <w:sz w:val="16"/>
                <w:szCs w:val="16"/>
              </w:rPr>
            </w:pPr>
          </w:p>
        </w:tc>
        <w:tc>
          <w:tcPr>
            <w:tcW w:w="949" w:type="dxa"/>
            <w:tcBorders>
              <w:bottom w:val="single" w:sz="4" w:space="0" w:color="auto"/>
            </w:tcBorders>
          </w:tcPr>
          <w:p w14:paraId="7CC5B26D"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1149</w:t>
            </w:r>
          </w:p>
        </w:tc>
        <w:tc>
          <w:tcPr>
            <w:tcW w:w="907" w:type="dxa"/>
            <w:gridSpan w:val="3"/>
            <w:tcBorders>
              <w:bottom w:val="single" w:sz="4" w:space="0" w:color="auto"/>
            </w:tcBorders>
          </w:tcPr>
          <w:p w14:paraId="475AF130" w14:textId="77777777" w:rsidR="003562A4" w:rsidRPr="003562A4" w:rsidRDefault="003562A4" w:rsidP="00F335F1">
            <w:pPr>
              <w:spacing w:line="360" w:lineRule="auto"/>
              <w:rPr>
                <w:rFonts w:ascii="Times New Roman" w:hAnsi="Times New Roman" w:cs="Times New Roman"/>
                <w:sz w:val="16"/>
                <w:szCs w:val="16"/>
              </w:rPr>
            </w:pPr>
          </w:p>
        </w:tc>
        <w:tc>
          <w:tcPr>
            <w:tcW w:w="908" w:type="dxa"/>
            <w:gridSpan w:val="2"/>
            <w:tcBorders>
              <w:bottom w:val="single" w:sz="4" w:space="0" w:color="auto"/>
            </w:tcBorders>
          </w:tcPr>
          <w:p w14:paraId="06E3A65E" w14:textId="77777777" w:rsidR="003562A4" w:rsidRPr="003562A4" w:rsidRDefault="003562A4" w:rsidP="00F335F1">
            <w:pPr>
              <w:spacing w:line="360" w:lineRule="auto"/>
              <w:rPr>
                <w:rFonts w:ascii="Times New Roman" w:hAnsi="Times New Roman" w:cs="Times New Roman"/>
                <w:sz w:val="16"/>
                <w:szCs w:val="16"/>
              </w:rPr>
            </w:pPr>
            <w:r w:rsidRPr="003562A4">
              <w:rPr>
                <w:rFonts w:ascii="Times New Roman" w:hAnsi="Times New Roman" w:cs="Times New Roman"/>
                <w:sz w:val="16"/>
                <w:szCs w:val="16"/>
              </w:rPr>
              <w:t>1149</w:t>
            </w:r>
          </w:p>
        </w:tc>
        <w:tc>
          <w:tcPr>
            <w:tcW w:w="908" w:type="dxa"/>
            <w:tcBorders>
              <w:bottom w:val="single" w:sz="4" w:space="0" w:color="auto"/>
            </w:tcBorders>
          </w:tcPr>
          <w:p w14:paraId="66721526" w14:textId="77777777" w:rsidR="003562A4" w:rsidRPr="003562A4" w:rsidRDefault="003562A4" w:rsidP="00F335F1">
            <w:pPr>
              <w:spacing w:line="360" w:lineRule="auto"/>
              <w:rPr>
                <w:rFonts w:ascii="Times New Roman" w:hAnsi="Times New Roman" w:cs="Times New Roman"/>
                <w:sz w:val="16"/>
                <w:szCs w:val="16"/>
              </w:rPr>
            </w:pPr>
          </w:p>
        </w:tc>
      </w:tr>
    </w:tbl>
    <w:p w14:paraId="270839B8" w14:textId="0A26931C" w:rsidR="003562A4" w:rsidRPr="003562A4" w:rsidRDefault="003562A4" w:rsidP="003562A4">
      <w:pPr>
        <w:spacing w:line="360" w:lineRule="auto"/>
        <w:rPr>
          <w:sz w:val="16"/>
          <w:szCs w:val="16"/>
          <w:lang w:val="en-US"/>
        </w:rPr>
      </w:pPr>
      <w:r w:rsidRPr="003562A4">
        <w:rPr>
          <w:i/>
          <w:sz w:val="16"/>
          <w:szCs w:val="16"/>
          <w:lang w:val="en-US"/>
        </w:rPr>
        <w:t xml:space="preserve">  Note: *significant at 10 %, **significant at 5 %, *** significant at 1 %.</w:t>
      </w:r>
      <w:r w:rsidRPr="003562A4">
        <w:rPr>
          <w:sz w:val="16"/>
          <w:szCs w:val="16"/>
          <w:lang w:val="en-US"/>
        </w:rPr>
        <w:t xml:space="preserve"> </w:t>
      </w:r>
      <w:r w:rsidRPr="003562A4">
        <w:rPr>
          <w:i/>
          <w:sz w:val="16"/>
          <w:szCs w:val="16"/>
          <w:lang w:val="en-US"/>
        </w:rPr>
        <w:t>EPL clas</w:t>
      </w:r>
      <w:r w:rsidRPr="003562A4">
        <w:rPr>
          <w:sz w:val="16"/>
          <w:szCs w:val="16"/>
          <w:lang w:val="en-US"/>
        </w:rPr>
        <w:t xml:space="preserve">h and </w:t>
      </w:r>
      <w:r w:rsidRPr="003562A4">
        <w:rPr>
          <w:i/>
          <w:sz w:val="16"/>
          <w:szCs w:val="16"/>
          <w:lang w:val="en-US"/>
        </w:rPr>
        <w:t>Big 5–6 clash</w:t>
      </w:r>
      <w:r w:rsidRPr="003562A4">
        <w:rPr>
          <w:sz w:val="16"/>
          <w:szCs w:val="16"/>
          <w:lang w:val="en-US"/>
        </w:rPr>
        <w:t xml:space="preserve"> </w:t>
      </w:r>
      <w:r w:rsidRPr="003562A4">
        <w:rPr>
          <w:i/>
          <w:sz w:val="16"/>
          <w:szCs w:val="16"/>
          <w:lang w:val="en-US"/>
        </w:rPr>
        <w:t>are collapsed in model 2.</w:t>
      </w:r>
      <w:r w:rsidRPr="003562A4">
        <w:rPr>
          <w:sz w:val="16"/>
          <w:szCs w:val="16"/>
          <w:lang w:val="en-US"/>
        </w:rPr>
        <w:t xml:space="preserve"> </w:t>
      </w:r>
      <w:r w:rsidRPr="003562A4">
        <w:rPr>
          <w:i/>
          <w:sz w:val="16"/>
          <w:szCs w:val="16"/>
          <w:lang w:val="en-US"/>
        </w:rPr>
        <w:t>Groups are home teams</w:t>
      </w:r>
    </w:p>
    <w:p w14:paraId="5ACF30D3" w14:textId="77777777" w:rsidR="009718A2" w:rsidRDefault="009718A2" w:rsidP="004F321D">
      <w:pPr>
        <w:spacing w:line="360" w:lineRule="auto"/>
        <w:rPr>
          <w:b/>
          <w:sz w:val="20"/>
          <w:szCs w:val="20"/>
          <w:lang w:val="en-US"/>
        </w:rPr>
      </w:pPr>
    </w:p>
    <w:p w14:paraId="29983FE7" w14:textId="77777777" w:rsidR="009718A2" w:rsidRDefault="009718A2" w:rsidP="004F321D">
      <w:pPr>
        <w:spacing w:line="360" w:lineRule="auto"/>
        <w:rPr>
          <w:b/>
          <w:sz w:val="20"/>
          <w:szCs w:val="20"/>
          <w:lang w:val="en-US"/>
        </w:rPr>
      </w:pPr>
    </w:p>
    <w:p w14:paraId="63593ACD" w14:textId="671396C2" w:rsidR="00172DB3" w:rsidRPr="004F321D" w:rsidRDefault="00D95CCF" w:rsidP="003562A4">
      <w:pPr>
        <w:tabs>
          <w:tab w:val="left" w:pos="3051"/>
        </w:tabs>
        <w:spacing w:line="240" w:lineRule="auto"/>
        <w:jc w:val="left"/>
      </w:pPr>
      <w:r>
        <w:tab/>
      </w:r>
    </w:p>
    <w:sectPr w:rsidR="00172DB3" w:rsidRPr="004F321D" w:rsidSect="00897458">
      <w:headerReference w:type="default" r:id="rId21"/>
      <w:footerReference w:type="default" r:id="rId22"/>
      <w:headerReference w:type="first" r:id="rId23"/>
      <w:pgSz w:w="11901"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EBCDF" w14:textId="77777777" w:rsidR="009457B3" w:rsidRDefault="009457B3" w:rsidP="00AF2C92">
      <w:r>
        <w:separator/>
      </w:r>
    </w:p>
  </w:endnote>
  <w:endnote w:type="continuationSeparator" w:id="0">
    <w:p w14:paraId="14CE9C21" w14:textId="77777777" w:rsidR="009457B3" w:rsidRDefault="009457B3" w:rsidP="00AF2C92">
      <w:r>
        <w:continuationSeparator/>
      </w:r>
    </w:p>
  </w:endnote>
  <w:endnote w:type="continuationNotice" w:id="1">
    <w:p w14:paraId="563B67EE" w14:textId="77777777" w:rsidR="009457B3" w:rsidRDefault="009457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573BF" w14:textId="77777777" w:rsidR="009457B3" w:rsidRDefault="009457B3">
    <w:pPr>
      <w:pStyle w:val="Sidefod"/>
      <w:jc w:val="center"/>
    </w:pPr>
  </w:p>
  <w:p w14:paraId="63B64565" w14:textId="77777777" w:rsidR="009457B3" w:rsidRDefault="009457B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674D3" w14:textId="77777777" w:rsidR="009457B3" w:rsidRDefault="009457B3" w:rsidP="00AF2C92">
      <w:r>
        <w:separator/>
      </w:r>
    </w:p>
  </w:footnote>
  <w:footnote w:type="continuationSeparator" w:id="0">
    <w:p w14:paraId="07606FE4" w14:textId="77777777" w:rsidR="009457B3" w:rsidRDefault="009457B3" w:rsidP="00AF2C92">
      <w:r>
        <w:continuationSeparator/>
      </w:r>
    </w:p>
  </w:footnote>
  <w:footnote w:type="continuationNotice" w:id="1">
    <w:p w14:paraId="3E55A827" w14:textId="77777777" w:rsidR="009457B3" w:rsidRDefault="009457B3">
      <w:pPr>
        <w:spacing w:line="240" w:lineRule="auto"/>
      </w:pPr>
    </w:p>
  </w:footnote>
  <w:footnote w:id="2">
    <w:p w14:paraId="78E30D66" w14:textId="77777777" w:rsidR="009457B3" w:rsidRPr="00D67107" w:rsidRDefault="009457B3" w:rsidP="00A751D5">
      <w:pPr>
        <w:pStyle w:val="Fodnotetekst"/>
      </w:pPr>
      <w:r w:rsidRPr="005E17B9">
        <w:rPr>
          <w:rStyle w:val="Fodnotehenvisning"/>
        </w:rPr>
        <w:footnoteRef/>
      </w:r>
      <w:r>
        <w:t xml:space="preserve"> The Big Five leagues include England, Germany, France, Italy and Spain. </w:t>
      </w:r>
    </w:p>
  </w:footnote>
  <w:footnote w:id="3">
    <w:p w14:paraId="60DC59E7" w14:textId="01871C40" w:rsidR="009457B3" w:rsidRPr="00982304" w:rsidRDefault="009457B3" w:rsidP="00905636">
      <w:pPr>
        <w:pStyle w:val="Footnotes"/>
        <w:ind w:left="0" w:firstLine="0"/>
        <w:rPr>
          <w:lang w:val="en-US"/>
        </w:rPr>
      </w:pPr>
      <w:r w:rsidRPr="005E17B9">
        <w:rPr>
          <w:rStyle w:val="Fodnotehenvisning"/>
        </w:rPr>
        <w:footnoteRef/>
      </w:r>
      <w:r>
        <w:t xml:space="preserve"> </w:t>
      </w:r>
      <w:r w:rsidRPr="00982304">
        <w:rPr>
          <w:lang w:val="en-US"/>
        </w:rPr>
        <w:t>The number of studies on match day atten</w:t>
      </w:r>
      <w:r>
        <w:rPr>
          <w:lang w:val="en-US"/>
        </w:rPr>
        <w:t>dan</w:t>
      </w:r>
      <w:r w:rsidRPr="00982304">
        <w:rPr>
          <w:lang w:val="en-US"/>
        </w:rPr>
        <w:t xml:space="preserve">ce </w:t>
      </w:r>
      <w:r>
        <w:rPr>
          <w:lang w:val="en-US"/>
        </w:rPr>
        <w:t>is</w:t>
      </w:r>
      <w:r w:rsidRPr="00982304">
        <w:rPr>
          <w:lang w:val="en-US"/>
        </w:rPr>
        <w:t xml:space="preserve"> significant. </w:t>
      </w:r>
      <w:r>
        <w:rPr>
          <w:lang w:val="en-US"/>
        </w:rPr>
        <w:t xml:space="preserve">While the literature review in this paper focuses on the studies that are most relevant to analyzing the problem presented, the operationalization of our model variables in section III draws on other parts of the body of literature on spectator demand as inspiration for the variables chosen. </w:t>
      </w:r>
    </w:p>
  </w:footnote>
  <w:footnote w:id="4">
    <w:p w14:paraId="17D7C86B" w14:textId="3149140C" w:rsidR="009457B3" w:rsidRPr="005E17B9" w:rsidRDefault="009457B3" w:rsidP="00A751D5">
      <w:pPr>
        <w:pStyle w:val="Fodnotetekst"/>
      </w:pPr>
      <w:r w:rsidRPr="005E17B9">
        <w:rPr>
          <w:rStyle w:val="Fodnotehenvisning"/>
        </w:rPr>
        <w:footnoteRef/>
      </w:r>
      <w:r>
        <w:t xml:space="preserve"> Blackouts refer to matches not being broadcast. </w:t>
      </w:r>
    </w:p>
  </w:footnote>
  <w:footnote w:id="5">
    <w:p w14:paraId="46CC7852" w14:textId="79EEA4EF" w:rsidR="009457B3" w:rsidRPr="00D3396C" w:rsidRDefault="009457B3" w:rsidP="001671F9">
      <w:pPr>
        <w:pStyle w:val="Footnotes"/>
      </w:pPr>
      <w:r w:rsidRPr="005E17B9">
        <w:rPr>
          <w:rStyle w:val="Fodnotehenvisning"/>
        </w:rPr>
        <w:footnoteRef/>
      </w:r>
      <w:r>
        <w:t xml:space="preserve"> We use this period, as very few matches before 2010/11 clashed with Premier League broadcasts.</w:t>
      </w:r>
    </w:p>
  </w:footnote>
  <w:footnote w:id="6">
    <w:p w14:paraId="0E12BEDA" w14:textId="4937E620" w:rsidR="009457B3" w:rsidRDefault="009457B3" w:rsidP="001C4096">
      <w:pPr>
        <w:pStyle w:val="Footnotes"/>
        <w:ind w:left="0" w:firstLine="0"/>
        <w:rPr>
          <w:lang w:val="en-US"/>
        </w:rPr>
      </w:pPr>
      <w:r w:rsidRPr="005E17B9">
        <w:rPr>
          <w:rStyle w:val="Fodnotehenvisning"/>
        </w:rPr>
        <w:footnoteRef/>
      </w:r>
      <w:r>
        <w:t xml:space="preserve"> </w:t>
      </w:r>
      <w:r w:rsidRPr="00D74329">
        <w:rPr>
          <w:lang w:val="en-US"/>
        </w:rPr>
        <w:t xml:space="preserve">In 2015/16 Tottenham claimed </w:t>
      </w:r>
      <w:r>
        <w:rPr>
          <w:lang w:val="en-US"/>
        </w:rPr>
        <w:t>its</w:t>
      </w:r>
      <w:r w:rsidRPr="00D74329">
        <w:rPr>
          <w:lang w:val="en-US"/>
        </w:rPr>
        <w:t xml:space="preserve"> first t</w:t>
      </w:r>
      <w:r>
        <w:rPr>
          <w:lang w:val="en-US"/>
        </w:rPr>
        <w:t>op 3 placing since the 1989/90 season. Furthermore, the Danish footballer Christian Eriksen (who also had a leading role in the national team) had a dominant role in</w:t>
      </w:r>
    </w:p>
    <w:p w14:paraId="09DCA4F1" w14:textId="0C1E93C2" w:rsidR="009457B3" w:rsidRDefault="009457B3" w:rsidP="00F9754B">
      <w:pPr>
        <w:pStyle w:val="Footnotes"/>
        <w:rPr>
          <w:lang w:val="en-US"/>
        </w:rPr>
      </w:pPr>
      <w:r>
        <w:rPr>
          <w:lang w:val="en-US"/>
        </w:rPr>
        <w:t>the team. So we classify Tottenham as a high demand team for Danish viewers, but only in this</w:t>
      </w:r>
    </w:p>
    <w:p w14:paraId="693EEB1D" w14:textId="0C1726A9" w:rsidR="009457B3" w:rsidRPr="00D74329" w:rsidRDefault="009457B3" w:rsidP="00F9754B">
      <w:pPr>
        <w:pStyle w:val="Footnotes"/>
        <w:rPr>
          <w:lang w:val="en-US"/>
        </w:rPr>
      </w:pPr>
      <w:r>
        <w:rPr>
          <w:lang w:val="en-US"/>
        </w:rPr>
        <w:t>season. We go deeper into our set of models in the Specifications section.</w:t>
      </w:r>
    </w:p>
  </w:footnote>
  <w:footnote w:id="7">
    <w:p w14:paraId="2B9DF090" w14:textId="6C33650F" w:rsidR="009457B3" w:rsidRPr="00E44DB6" w:rsidRDefault="009457B3" w:rsidP="00A751D5">
      <w:pPr>
        <w:pStyle w:val="Fodnotetekst"/>
      </w:pPr>
      <w:r>
        <w:rPr>
          <w:rStyle w:val="Fodnotehenvisning"/>
        </w:rPr>
        <w:footnoteRef/>
      </w:r>
      <w:r>
        <w:t xml:space="preserve"> The lowest temperature in the dataset is -8. To prevent negative values when squaring our variable a constant of ‘9’ has been added to its values. </w:t>
      </w:r>
    </w:p>
  </w:footnote>
  <w:footnote w:id="8">
    <w:p w14:paraId="611E7B3F" w14:textId="462043C2" w:rsidR="009457B3" w:rsidRPr="00EA1105" w:rsidRDefault="009457B3" w:rsidP="00A751D5">
      <w:pPr>
        <w:pStyle w:val="Fodnotetekst"/>
      </w:pPr>
      <w:r w:rsidRPr="005E17B9">
        <w:rPr>
          <w:rStyle w:val="Fodnotehenvisning"/>
        </w:rPr>
        <w:footnoteRef/>
      </w:r>
      <w:r>
        <w:t xml:space="preserve"> 57% of all matches from 2004/05</w:t>
      </w:r>
      <w:r w:rsidRPr="00A15401">
        <w:rPr>
          <w:lang w:val="en-US"/>
        </w:rPr>
        <w:t>–</w:t>
      </w:r>
      <w:r>
        <w:t>2015/16 were played on Sundays.</w:t>
      </w:r>
    </w:p>
  </w:footnote>
  <w:footnote w:id="9">
    <w:p w14:paraId="680F3652" w14:textId="44D0A086" w:rsidR="009457B3" w:rsidRPr="000D14A0" w:rsidRDefault="009457B3" w:rsidP="00EF4C1B">
      <w:pPr>
        <w:pStyle w:val="Footnotes"/>
        <w:ind w:left="0" w:firstLine="0"/>
      </w:pPr>
      <w:r w:rsidRPr="005E17B9">
        <w:rPr>
          <w:rStyle w:val="Fodnotehenvisning"/>
        </w:rPr>
        <w:footnoteRef/>
      </w:r>
      <w:r>
        <w:t xml:space="preserve"> We also include Sønderjyske versus Esbjerg, which are located further apart, in </w:t>
      </w:r>
      <w:r w:rsidRPr="000D14A0">
        <w:rPr>
          <w:i/>
        </w:rPr>
        <w:t>Derby</w:t>
      </w:r>
      <w:r>
        <w:rPr>
          <w:i/>
        </w:rPr>
        <w:t xml:space="preserve">. </w:t>
      </w:r>
      <w:r>
        <w:t xml:space="preserve">This is because games between Sønderjyske and Esbjerg are characterised as derbies among fans and in the press </w:t>
      </w:r>
      <w:r>
        <w:fldChar w:fldCharType="begin" w:fldLock="1"/>
      </w:r>
      <w:r>
        <w:instrText>ADDIN CSL_CITATION {"citationItems":[{"id":"ITEM-1","itemData":{"URL":"https://www.tipsbladet.dk/nyhed/superliga/derby-runde-her-er-superligaens-rivaliseringer","accessed":{"date-parts":[["2018","5","2"]]},"author":[{"dropping-particle":"","family":"Tipsbladet","given":"","non-dropping-particle":"","parse-names":false,"suffix":""}],"id":"ITEM-1","issued":{"date-parts":[["2017"]]},"title":"Tipsbladet.dk varmer op til derby-runden i Superligaen med en gennemgang af alle rivalopgørene.","type":"webpage"},"uris":["http://www.mendeley.com/documents/?uuid=10886d2a-f5f3-46d1-a174-89fd47cd9e32"]}],"mendeley":{"formattedCitation":"(Tipsbladet, 2017)","plainTextFormattedCitation":"(Tipsbladet, 2017)","previouslyFormattedCitation":"(Tipsbladet, 2017)"},"properties":{"noteIndex":0},"schema":"https://github.com/citation-style-language/schema/raw/master/csl-citation.json"}</w:instrText>
      </w:r>
      <w:r>
        <w:fldChar w:fldCharType="separate"/>
      </w:r>
      <w:r w:rsidRPr="005B5B1B">
        <w:rPr>
          <w:noProof/>
        </w:rPr>
        <w:t>(Tipsbladet, 2017)</w:t>
      </w:r>
      <w:r>
        <w:fldChar w:fldCharType="end"/>
      </w:r>
      <w:r>
        <w:t xml:space="preserve">. </w:t>
      </w:r>
    </w:p>
  </w:footnote>
  <w:footnote w:id="10">
    <w:p w14:paraId="17E239F6" w14:textId="5E0FB8FE" w:rsidR="009457B3" w:rsidRPr="00483CA7" w:rsidRDefault="009457B3" w:rsidP="00A751D5">
      <w:pPr>
        <w:pStyle w:val="Fodnotetekst"/>
      </w:pPr>
      <w:r w:rsidRPr="005E17B9">
        <w:rPr>
          <w:rStyle w:val="Fodnotehenvisning"/>
        </w:rPr>
        <w:footnoteRef/>
      </w:r>
      <w:r>
        <w:t xml:space="preserve"> </w:t>
      </w:r>
      <w:r w:rsidRPr="00F72F7B">
        <w:t xml:space="preserve">Noll argues that </w:t>
      </w:r>
      <w:r w:rsidRPr="00A15401">
        <w:rPr>
          <w:i/>
        </w:rPr>
        <w:t>per capita</w:t>
      </w:r>
      <w:r w:rsidRPr="00F72F7B">
        <w:t xml:space="preserve"> income also reflects other societal differences between cities leading to different conclusions across studies.</w:t>
      </w:r>
    </w:p>
  </w:footnote>
  <w:footnote w:id="11">
    <w:p w14:paraId="45480A32" w14:textId="77777777" w:rsidR="009457B3" w:rsidRPr="006403FA" w:rsidRDefault="009457B3" w:rsidP="00307032">
      <w:pPr>
        <w:pStyle w:val="Fodnotetekst"/>
        <w:rPr>
          <w:lang w:val="en-US"/>
        </w:rPr>
      </w:pPr>
      <w:r>
        <w:rPr>
          <w:rStyle w:val="Fodnotehenvisning"/>
        </w:rPr>
        <w:footnoteRef/>
      </w:r>
      <w:r>
        <w:t xml:space="preserve"> </w:t>
      </w:r>
      <w:r w:rsidRPr="006403FA">
        <w:rPr>
          <w:lang w:val="en-US"/>
        </w:rPr>
        <w:t xml:space="preserve">When we have repeated observations on each unit (the home teams), we can elaborate on the regression equation by including unit-specific dummy variables </w:t>
      </w:r>
      <w:r w:rsidRPr="006403FA">
        <w:rPr>
          <w:i/>
          <w:lang w:val="en-US"/>
        </w:rPr>
        <w:t>D</w:t>
      </w:r>
      <w:r w:rsidRPr="006403FA">
        <w:rPr>
          <w:i/>
          <w:vertAlign w:val="subscript"/>
          <w:lang w:val="en-US"/>
        </w:rPr>
        <w:t>i</w:t>
      </w:r>
      <w:r w:rsidRPr="006403FA">
        <w:rPr>
          <w:lang w:val="en-US"/>
        </w:rPr>
        <w:t>. The fixed effects (within) estimator takes into account the measured time-varying independent variables that we have included in our model (</w:t>
      </w:r>
      <w:r w:rsidRPr="006403FA">
        <w:rPr>
          <w:i/>
          <w:lang w:val="en-US"/>
        </w:rPr>
        <w:t>x</w:t>
      </w:r>
      <w:r w:rsidRPr="006403FA">
        <w:rPr>
          <w:i/>
          <w:vertAlign w:val="subscript"/>
          <w:lang w:val="en-US"/>
        </w:rPr>
        <w:t>it</w:t>
      </w:r>
      <w:r w:rsidRPr="006403FA">
        <w:rPr>
          <w:lang w:val="en-US"/>
        </w:rPr>
        <w:t>) but also accounts for both the time-invariant independent variables (x</w:t>
      </w:r>
      <w:r w:rsidRPr="006403FA">
        <w:rPr>
          <w:vertAlign w:val="subscript"/>
          <w:lang w:val="en-US"/>
        </w:rPr>
        <w:t>i</w:t>
      </w:r>
      <w:r w:rsidRPr="006403FA">
        <w:rPr>
          <w:lang w:val="en-US"/>
        </w:rPr>
        <w:t>) that cannot be included in our model and the unmeasured time-invariant variables.</w:t>
      </w:r>
    </w:p>
  </w:footnote>
  <w:footnote w:id="12">
    <w:p w14:paraId="69CF86B1" w14:textId="27329A32" w:rsidR="00DB2355" w:rsidRPr="00AB5C00" w:rsidRDefault="00DB2355" w:rsidP="00DB2355">
      <w:pPr>
        <w:pStyle w:val="Footnotes"/>
      </w:pPr>
      <w:r>
        <w:rPr>
          <w:rStyle w:val="Fodnotehenvisning"/>
        </w:rPr>
        <w:footnoteRef/>
      </w:r>
      <w:r>
        <w:t xml:space="preserve"> The 95% confidence intervals calculated in Figures 1 </w:t>
      </w:r>
      <w:r w:rsidR="00585841">
        <w:t>and 3 show</w:t>
      </w:r>
      <w:r>
        <w:t xml:space="preserve"> at which combinations of EPL clash and precipitation the effects are significantly or not significantly different with 95% statistical certainty in Figure 1, and in Figure 3 different combinations of temperature and precipitation.</w:t>
      </w:r>
    </w:p>
    <w:p w14:paraId="48B298DB" w14:textId="17501FB2" w:rsidR="00DB2355" w:rsidRPr="00DB2355" w:rsidRDefault="00DB2355">
      <w:pPr>
        <w:pStyle w:val="Fodnotetekst"/>
      </w:pPr>
    </w:p>
  </w:footnote>
  <w:footnote w:id="13">
    <w:p w14:paraId="224D9CCD" w14:textId="6A516736" w:rsidR="009457B3" w:rsidRPr="00244736" w:rsidRDefault="009457B3">
      <w:pPr>
        <w:pStyle w:val="Fodnotetekst"/>
      </w:pPr>
      <w:r>
        <w:rPr>
          <w:rStyle w:val="Fodnotehenvisning"/>
        </w:rPr>
        <w:footnoteRef/>
      </w:r>
      <w:r>
        <w:t xml:space="preserve"> Note that the graphs shows temperature plus nine degrees.</w:t>
      </w:r>
    </w:p>
  </w:footnote>
  <w:footnote w:id="14">
    <w:p w14:paraId="48195874" w14:textId="1F587113" w:rsidR="009457B3" w:rsidRPr="005E17B9" w:rsidRDefault="009457B3" w:rsidP="00A751D5">
      <w:pPr>
        <w:pStyle w:val="Fodnotetekst"/>
        <w:rPr>
          <w:lang w:val="en-US"/>
        </w:rPr>
      </w:pPr>
      <w:r w:rsidRPr="005E17B9">
        <w:rPr>
          <w:rStyle w:val="Fodnotehenvisning"/>
        </w:rPr>
        <w:footnoteRef/>
      </w:r>
      <w:r>
        <w:t xml:space="preserve"> </w:t>
      </w:r>
      <w:r w:rsidRPr="005E17B9">
        <w:rPr>
          <w:lang w:val="en-US"/>
        </w:rPr>
        <w:t>The sign is negative because t</w:t>
      </w:r>
      <w:r>
        <w:rPr>
          <w:lang w:val="en-US"/>
        </w:rPr>
        <w:t>he best position is assigned with ‘1’, while the bottom position is assigned with ‘12’.</w:t>
      </w:r>
    </w:p>
  </w:footnote>
  <w:footnote w:id="15">
    <w:p w14:paraId="367620A1" w14:textId="108994CA" w:rsidR="009457B3" w:rsidRPr="00B7494E" w:rsidRDefault="009457B3">
      <w:pPr>
        <w:pStyle w:val="Fodnotetekst"/>
        <w:rPr>
          <w:lang w:val="en-US"/>
        </w:rPr>
      </w:pPr>
      <w:r>
        <w:rPr>
          <w:rStyle w:val="Fodnotehenvisning"/>
        </w:rPr>
        <w:footnoteRef/>
      </w:r>
      <w:r>
        <w:t xml:space="preserve"> </w:t>
      </w:r>
      <w:r w:rsidRPr="00B7494E">
        <w:rPr>
          <w:lang w:val="en-US"/>
        </w:rPr>
        <w:t>Distance is also non-significant i</w:t>
      </w:r>
      <w:r>
        <w:rPr>
          <w:lang w:val="en-US"/>
        </w:rPr>
        <w:t xml:space="preserve">n the log-log models, however, with </w:t>
      </w:r>
      <w:r w:rsidRPr="00A15401">
        <w:rPr>
          <w:i/>
          <w:lang w:val="en-US"/>
        </w:rPr>
        <w:t>p</w:t>
      </w:r>
      <w:r>
        <w:rPr>
          <w:lang w:val="en-US"/>
        </w:rPr>
        <w:t>-values close to 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54CE9" w14:textId="0DD95F5F" w:rsidR="009457B3" w:rsidRDefault="009457B3" w:rsidP="00897458">
    <w:pPr>
      <w:pStyle w:val="Sidehoved"/>
      <w:jc w:val="left"/>
    </w:pPr>
    <w:r>
      <w:t>The Impact of English Premier League Broadcasts on Danish Spectator Demand</w:t>
    </w:r>
    <w:r>
      <w:tab/>
    </w:r>
    <w:r>
      <w:tab/>
      <w:t xml:space="preserve"> </w:t>
    </w:r>
    <w:r>
      <w:tab/>
    </w:r>
    <w:sdt>
      <w:sdtPr>
        <w:id w:val="-1874996876"/>
        <w:docPartObj>
          <w:docPartGallery w:val="Page Numbers (Top of Page)"/>
          <w:docPartUnique/>
        </w:docPartObj>
      </w:sdtPr>
      <w:sdtEndPr/>
      <w:sdtContent>
        <w:r>
          <w:fldChar w:fldCharType="begin"/>
        </w:r>
        <w:r w:rsidRPr="001905EB">
          <w:instrText>PAGE   \* MERGEFORMAT</w:instrText>
        </w:r>
        <w:r>
          <w:fldChar w:fldCharType="separate"/>
        </w:r>
        <w:r w:rsidR="00EA4A42" w:rsidRPr="00EA4A42">
          <w:rPr>
            <w:noProof/>
            <w:lang w:val="en-US"/>
          </w:rPr>
          <w:t>20</w:t>
        </w:r>
        <w:r>
          <w:fldChar w:fldCharType="end"/>
        </w:r>
      </w:sdtContent>
    </w:sdt>
  </w:p>
  <w:p w14:paraId="5A347ADB" w14:textId="77777777" w:rsidR="009457B3" w:rsidRPr="00897458" w:rsidRDefault="009457B3">
    <w:pPr>
      <w:pStyle w:val="Sidehoved"/>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856DE" w14:textId="6378D8A1" w:rsidR="009457B3" w:rsidRDefault="009457B3">
    <w:pPr>
      <w:pStyle w:val="Sidehoved"/>
    </w:pPr>
    <w:r>
      <w:t xml:space="preserve">Running Head: </w:t>
    </w:r>
    <w:r>
      <w:rPr>
        <w:smallCaps/>
      </w:rPr>
      <w:t>The I</w:t>
    </w:r>
    <w:r w:rsidRPr="00B656D3">
      <w:rPr>
        <w:smallCaps/>
      </w:rPr>
      <w:t>mpact of English Premier League broadcasts on Danish spectator demand</w:t>
    </w:r>
    <w:r>
      <w:tab/>
    </w:r>
    <w:r>
      <w:ta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A56002"/>
    <w:multiLevelType w:val="hybridMultilevel"/>
    <w:tmpl w:val="00E821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7020C9"/>
    <w:multiLevelType w:val="hybridMultilevel"/>
    <w:tmpl w:val="61521C1E"/>
    <w:lvl w:ilvl="0" w:tplc="569886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7DD3D70"/>
    <w:multiLevelType w:val="hybridMultilevel"/>
    <w:tmpl w:val="A9D605A4"/>
    <w:lvl w:ilvl="0" w:tplc="1D9E7CB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F31256"/>
    <w:multiLevelType w:val="hybridMultilevel"/>
    <w:tmpl w:val="38EAE46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003586"/>
    <w:multiLevelType w:val="hybridMultilevel"/>
    <w:tmpl w:val="B6C8AB5C"/>
    <w:lvl w:ilvl="0" w:tplc="5C7EEA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ED2D46"/>
    <w:multiLevelType w:val="hybridMultilevel"/>
    <w:tmpl w:val="6316BF0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18A3281"/>
    <w:multiLevelType w:val="hybridMultilevel"/>
    <w:tmpl w:val="8D3A5A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0467D7"/>
    <w:multiLevelType w:val="multilevel"/>
    <w:tmpl w:val="2AF0A4A2"/>
    <w:lvl w:ilvl="0">
      <w:start w:val="1"/>
      <w:numFmt w:val="upperRoman"/>
      <w:pStyle w:val="Overskrift1"/>
      <w:lvlText w:val="%1"/>
      <w:lvlJc w:val="righ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661B5BF6"/>
    <w:multiLevelType w:val="hybridMultilevel"/>
    <w:tmpl w:val="87E87186"/>
    <w:lvl w:ilvl="0" w:tplc="00A4F966">
      <w:numFmt w:val="bullet"/>
      <w:lvlText w:val="-"/>
      <w:lvlJc w:val="left"/>
      <w:pPr>
        <w:ind w:left="2520" w:hanging="360"/>
      </w:pPr>
      <w:rPr>
        <w:rFonts w:ascii="Cambria" w:eastAsiaTheme="minorEastAsia" w:hAnsi="Cambria" w:cstheme="minorBidi"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8ED06D8"/>
    <w:multiLevelType w:val="hybridMultilevel"/>
    <w:tmpl w:val="5F30309E"/>
    <w:lvl w:ilvl="0" w:tplc="52C0EAC6">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6"/>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4"/>
  </w:num>
  <w:num w:numId="14">
    <w:abstractNumId w:val="27"/>
  </w:num>
  <w:num w:numId="15">
    <w:abstractNumId w:val="18"/>
  </w:num>
  <w:num w:numId="16">
    <w:abstractNumId w:val="23"/>
  </w:num>
  <w:num w:numId="17">
    <w:abstractNumId w:val="12"/>
  </w:num>
  <w:num w:numId="18">
    <w:abstractNumId w:val="0"/>
  </w:num>
  <w:num w:numId="19">
    <w:abstractNumId w:val="13"/>
  </w:num>
  <w:num w:numId="20">
    <w:abstractNumId w:val="27"/>
  </w:num>
  <w:num w:numId="21">
    <w:abstractNumId w:val="27"/>
  </w:num>
  <w:num w:numId="22">
    <w:abstractNumId w:val="27"/>
  </w:num>
  <w:num w:numId="23">
    <w:abstractNumId w:val="27"/>
  </w:num>
  <w:num w:numId="24">
    <w:abstractNumId w:val="24"/>
  </w:num>
  <w:num w:numId="25">
    <w:abstractNumId w:val="25"/>
  </w:num>
  <w:num w:numId="26">
    <w:abstractNumId w:val="28"/>
  </w:num>
  <w:num w:numId="27">
    <w:abstractNumId w:val="29"/>
  </w:num>
  <w:num w:numId="28">
    <w:abstractNumId w:val="27"/>
  </w:num>
  <w:num w:numId="29">
    <w:abstractNumId w:val="17"/>
  </w:num>
  <w:num w:numId="30">
    <w:abstractNumId w:val="33"/>
  </w:num>
  <w:num w:numId="31">
    <w:abstractNumId w:val="15"/>
  </w:num>
  <w:num w:numId="32">
    <w:abstractNumId w:val="11"/>
  </w:num>
  <w:num w:numId="33">
    <w:abstractNumId w:val="31"/>
  </w:num>
  <w:num w:numId="34">
    <w:abstractNumId w:val="16"/>
  </w:num>
  <w:num w:numId="35">
    <w:abstractNumId w:val="32"/>
  </w:num>
  <w:num w:numId="36">
    <w:abstractNumId w:val="20"/>
  </w:num>
  <w:num w:numId="37">
    <w:abstractNumId w:val="22"/>
  </w:num>
  <w:num w:numId="38">
    <w:abstractNumId w:val="30"/>
  </w:num>
  <w:num w:numId="39">
    <w:abstractNumId w:val="19"/>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sv-SE" w:vendorID="64" w:dllVersion="0" w:nlCheck="1" w:checkStyle="0"/>
  <w:activeWritingStyle w:appName="MSWord" w:lang="nb-NO" w:vendorID="64" w:dllVersion="6" w:nlCheck="1" w:checkStyle="0"/>
  <w:activeWritingStyle w:appName="MSWord" w:lang="es-ES" w:vendorID="64" w:dllVersion="6" w:nlCheck="1" w:checkStyle="0"/>
  <w:activeWritingStyle w:appName="MSWord" w:lang="fr-FR" w:vendorID="64" w:dllVersion="6" w:nlCheck="1" w:checkStyle="0"/>
  <w:activeWritingStyle w:appName="MSWord" w:lang="en-GB" w:vendorID="64" w:dllVersion="131078" w:nlCheck="1" w:checkStyle="0"/>
  <w:activeWritingStyle w:appName="MSWord" w:lang="en-US" w:vendorID="64" w:dllVersion="131078" w:nlCheck="1" w:checkStyle="0"/>
  <w:activeWritingStyle w:appName="MSWord" w:lang="da-DK" w:vendorID="64" w:dllVersion="131078" w:nlCheck="1" w:checkStyle="0"/>
  <w:activeWritingStyle w:appName="MSWord" w:lang="fr-FR" w:vendorID="64" w:dllVersion="131078" w:nlCheck="1" w:checkStyle="0"/>
  <w:activeWritingStyle w:appName="MSWord" w:lang="es-ES" w:vendorID="64" w:dllVersion="131078" w:nlCheck="1" w:checkStyle="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C:\Program Files\Reference Manager 12\Styles\APA 5th -cited pages_afhandling2.o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storm1&lt;/item&gt;&lt;/Libraries&gt;&lt;/ENLibraries&gt;"/>
  </w:docVars>
  <w:rsids>
    <w:rsidRoot w:val="003518D2"/>
    <w:rsid w:val="0000097D"/>
    <w:rsid w:val="00001577"/>
    <w:rsid w:val="00001899"/>
    <w:rsid w:val="000024F6"/>
    <w:rsid w:val="0000295F"/>
    <w:rsid w:val="000040B1"/>
    <w:rsid w:val="00004263"/>
    <w:rsid w:val="000044D2"/>
    <w:rsid w:val="000046F7"/>
    <w:rsid w:val="000049AD"/>
    <w:rsid w:val="00005AEB"/>
    <w:rsid w:val="0000681B"/>
    <w:rsid w:val="00006C93"/>
    <w:rsid w:val="000071D8"/>
    <w:rsid w:val="00007B89"/>
    <w:rsid w:val="00007EA9"/>
    <w:rsid w:val="000100AB"/>
    <w:rsid w:val="00010A75"/>
    <w:rsid w:val="00011D26"/>
    <w:rsid w:val="000133C0"/>
    <w:rsid w:val="000137C3"/>
    <w:rsid w:val="0001396F"/>
    <w:rsid w:val="00013D89"/>
    <w:rsid w:val="00014400"/>
    <w:rsid w:val="0001480F"/>
    <w:rsid w:val="00014C4E"/>
    <w:rsid w:val="00017107"/>
    <w:rsid w:val="0001761A"/>
    <w:rsid w:val="000202E2"/>
    <w:rsid w:val="0002107C"/>
    <w:rsid w:val="000216E0"/>
    <w:rsid w:val="00021D9C"/>
    <w:rsid w:val="00021DA6"/>
    <w:rsid w:val="00022441"/>
    <w:rsid w:val="0002261E"/>
    <w:rsid w:val="00022ED2"/>
    <w:rsid w:val="000233E6"/>
    <w:rsid w:val="00023672"/>
    <w:rsid w:val="000244EC"/>
    <w:rsid w:val="000246BC"/>
    <w:rsid w:val="00024839"/>
    <w:rsid w:val="00024A37"/>
    <w:rsid w:val="00024B79"/>
    <w:rsid w:val="00026871"/>
    <w:rsid w:val="00026FCB"/>
    <w:rsid w:val="00027218"/>
    <w:rsid w:val="000276FC"/>
    <w:rsid w:val="00027E6C"/>
    <w:rsid w:val="00030B19"/>
    <w:rsid w:val="0003166A"/>
    <w:rsid w:val="00032E43"/>
    <w:rsid w:val="00033DB6"/>
    <w:rsid w:val="0003423C"/>
    <w:rsid w:val="0003519D"/>
    <w:rsid w:val="00035761"/>
    <w:rsid w:val="00036D5E"/>
    <w:rsid w:val="000375CF"/>
    <w:rsid w:val="00037A98"/>
    <w:rsid w:val="00037DA7"/>
    <w:rsid w:val="00037E42"/>
    <w:rsid w:val="000401F8"/>
    <w:rsid w:val="0004054A"/>
    <w:rsid w:val="000405BF"/>
    <w:rsid w:val="000408E0"/>
    <w:rsid w:val="0004090C"/>
    <w:rsid w:val="00040C57"/>
    <w:rsid w:val="00041070"/>
    <w:rsid w:val="00041732"/>
    <w:rsid w:val="00041F07"/>
    <w:rsid w:val="0004263D"/>
    <w:rsid w:val="000426BD"/>
    <w:rsid w:val="000427FB"/>
    <w:rsid w:val="0004284B"/>
    <w:rsid w:val="00042B82"/>
    <w:rsid w:val="000437AC"/>
    <w:rsid w:val="0004455E"/>
    <w:rsid w:val="000446DD"/>
    <w:rsid w:val="000456D0"/>
    <w:rsid w:val="00047CB5"/>
    <w:rsid w:val="00051FAA"/>
    <w:rsid w:val="000524A5"/>
    <w:rsid w:val="0005252F"/>
    <w:rsid w:val="000526AC"/>
    <w:rsid w:val="0005525D"/>
    <w:rsid w:val="00055732"/>
    <w:rsid w:val="000559C4"/>
    <w:rsid w:val="00055B2D"/>
    <w:rsid w:val="000572A9"/>
    <w:rsid w:val="0006094D"/>
    <w:rsid w:val="00060DE3"/>
    <w:rsid w:val="00061325"/>
    <w:rsid w:val="00061906"/>
    <w:rsid w:val="00062A6C"/>
    <w:rsid w:val="00062B0A"/>
    <w:rsid w:val="00062E14"/>
    <w:rsid w:val="000645C1"/>
    <w:rsid w:val="00064C69"/>
    <w:rsid w:val="00065313"/>
    <w:rsid w:val="000654DD"/>
    <w:rsid w:val="0006790E"/>
    <w:rsid w:val="00067E3D"/>
    <w:rsid w:val="000705AE"/>
    <w:rsid w:val="00070CC8"/>
    <w:rsid w:val="00071A68"/>
    <w:rsid w:val="00071B50"/>
    <w:rsid w:val="000733AC"/>
    <w:rsid w:val="00074ABA"/>
    <w:rsid w:val="00074B75"/>
    <w:rsid w:val="00074B81"/>
    <w:rsid w:val="00074D22"/>
    <w:rsid w:val="00075081"/>
    <w:rsid w:val="0007528A"/>
    <w:rsid w:val="00076435"/>
    <w:rsid w:val="00077083"/>
    <w:rsid w:val="00077B9D"/>
    <w:rsid w:val="00077D53"/>
    <w:rsid w:val="00077ED5"/>
    <w:rsid w:val="000811AB"/>
    <w:rsid w:val="0008263C"/>
    <w:rsid w:val="00083216"/>
    <w:rsid w:val="000834B8"/>
    <w:rsid w:val="000836B3"/>
    <w:rsid w:val="00083C5F"/>
    <w:rsid w:val="00084956"/>
    <w:rsid w:val="00086538"/>
    <w:rsid w:val="000869E1"/>
    <w:rsid w:val="00087429"/>
    <w:rsid w:val="00087920"/>
    <w:rsid w:val="00087EA5"/>
    <w:rsid w:val="0009172C"/>
    <w:rsid w:val="00091AE6"/>
    <w:rsid w:val="00091F07"/>
    <w:rsid w:val="00092679"/>
    <w:rsid w:val="000930EC"/>
    <w:rsid w:val="00093C63"/>
    <w:rsid w:val="00093C9A"/>
    <w:rsid w:val="000948CC"/>
    <w:rsid w:val="00095E61"/>
    <w:rsid w:val="000966C1"/>
    <w:rsid w:val="00096CF2"/>
    <w:rsid w:val="00096D64"/>
    <w:rsid w:val="00096ED2"/>
    <w:rsid w:val="000970AC"/>
    <w:rsid w:val="000977A9"/>
    <w:rsid w:val="000A041D"/>
    <w:rsid w:val="000A0BDF"/>
    <w:rsid w:val="000A1167"/>
    <w:rsid w:val="000A1CB2"/>
    <w:rsid w:val="000A3012"/>
    <w:rsid w:val="000A311F"/>
    <w:rsid w:val="000A314F"/>
    <w:rsid w:val="000A3974"/>
    <w:rsid w:val="000A4428"/>
    <w:rsid w:val="000A5DE4"/>
    <w:rsid w:val="000A5DF1"/>
    <w:rsid w:val="000A6532"/>
    <w:rsid w:val="000A688C"/>
    <w:rsid w:val="000A6D40"/>
    <w:rsid w:val="000A6E54"/>
    <w:rsid w:val="000A6F9D"/>
    <w:rsid w:val="000A7BC3"/>
    <w:rsid w:val="000B1661"/>
    <w:rsid w:val="000B1F0B"/>
    <w:rsid w:val="000B211B"/>
    <w:rsid w:val="000B2864"/>
    <w:rsid w:val="000B2CB8"/>
    <w:rsid w:val="000B2E88"/>
    <w:rsid w:val="000B33DB"/>
    <w:rsid w:val="000B39DB"/>
    <w:rsid w:val="000B4603"/>
    <w:rsid w:val="000B4635"/>
    <w:rsid w:val="000B4C88"/>
    <w:rsid w:val="000B4DBB"/>
    <w:rsid w:val="000B4E6D"/>
    <w:rsid w:val="000B5017"/>
    <w:rsid w:val="000B5AD2"/>
    <w:rsid w:val="000B66C9"/>
    <w:rsid w:val="000B71C9"/>
    <w:rsid w:val="000B758F"/>
    <w:rsid w:val="000B77B9"/>
    <w:rsid w:val="000C09BE"/>
    <w:rsid w:val="000C1380"/>
    <w:rsid w:val="000C18AA"/>
    <w:rsid w:val="000C292B"/>
    <w:rsid w:val="000C2EFD"/>
    <w:rsid w:val="000C30A6"/>
    <w:rsid w:val="000C383F"/>
    <w:rsid w:val="000C51D8"/>
    <w:rsid w:val="000C554F"/>
    <w:rsid w:val="000C5646"/>
    <w:rsid w:val="000C5F33"/>
    <w:rsid w:val="000C684F"/>
    <w:rsid w:val="000C7012"/>
    <w:rsid w:val="000C7264"/>
    <w:rsid w:val="000C7689"/>
    <w:rsid w:val="000C7AE1"/>
    <w:rsid w:val="000D0DC5"/>
    <w:rsid w:val="000D14A0"/>
    <w:rsid w:val="000D15FF"/>
    <w:rsid w:val="000D28DF"/>
    <w:rsid w:val="000D351F"/>
    <w:rsid w:val="000D488B"/>
    <w:rsid w:val="000D4B53"/>
    <w:rsid w:val="000D5A18"/>
    <w:rsid w:val="000D65E8"/>
    <w:rsid w:val="000D666C"/>
    <w:rsid w:val="000D68DF"/>
    <w:rsid w:val="000D7699"/>
    <w:rsid w:val="000D7A3A"/>
    <w:rsid w:val="000E1344"/>
    <w:rsid w:val="000E138D"/>
    <w:rsid w:val="000E187A"/>
    <w:rsid w:val="000E1BD0"/>
    <w:rsid w:val="000E2D61"/>
    <w:rsid w:val="000E31B4"/>
    <w:rsid w:val="000E427E"/>
    <w:rsid w:val="000E450E"/>
    <w:rsid w:val="000E4724"/>
    <w:rsid w:val="000E5C92"/>
    <w:rsid w:val="000E6259"/>
    <w:rsid w:val="000E6AA3"/>
    <w:rsid w:val="000E6B92"/>
    <w:rsid w:val="000E76B1"/>
    <w:rsid w:val="000E7AB9"/>
    <w:rsid w:val="000F09DA"/>
    <w:rsid w:val="000F34A7"/>
    <w:rsid w:val="000F4197"/>
    <w:rsid w:val="000F4677"/>
    <w:rsid w:val="000F4809"/>
    <w:rsid w:val="000F48FE"/>
    <w:rsid w:val="000F5BE0"/>
    <w:rsid w:val="000F5C34"/>
    <w:rsid w:val="000F61F9"/>
    <w:rsid w:val="00100587"/>
    <w:rsid w:val="0010115E"/>
    <w:rsid w:val="00101B62"/>
    <w:rsid w:val="00102367"/>
    <w:rsid w:val="0010284E"/>
    <w:rsid w:val="00103122"/>
    <w:rsid w:val="0010336A"/>
    <w:rsid w:val="001050F1"/>
    <w:rsid w:val="00105AEA"/>
    <w:rsid w:val="00106DAF"/>
    <w:rsid w:val="0010762F"/>
    <w:rsid w:val="00107ED2"/>
    <w:rsid w:val="00107FFC"/>
    <w:rsid w:val="0011008A"/>
    <w:rsid w:val="0011029C"/>
    <w:rsid w:val="0011179B"/>
    <w:rsid w:val="00111CF8"/>
    <w:rsid w:val="0011233E"/>
    <w:rsid w:val="001128BA"/>
    <w:rsid w:val="00112A35"/>
    <w:rsid w:val="00112AB3"/>
    <w:rsid w:val="00113E08"/>
    <w:rsid w:val="00114ABE"/>
    <w:rsid w:val="00114AF0"/>
    <w:rsid w:val="00114F58"/>
    <w:rsid w:val="001151A6"/>
    <w:rsid w:val="00115BC1"/>
    <w:rsid w:val="00115BC9"/>
    <w:rsid w:val="00116023"/>
    <w:rsid w:val="00116107"/>
    <w:rsid w:val="00117407"/>
    <w:rsid w:val="00120B14"/>
    <w:rsid w:val="00121298"/>
    <w:rsid w:val="001252E7"/>
    <w:rsid w:val="00125693"/>
    <w:rsid w:val="00125733"/>
    <w:rsid w:val="001260AA"/>
    <w:rsid w:val="00127505"/>
    <w:rsid w:val="0012751E"/>
    <w:rsid w:val="00127903"/>
    <w:rsid w:val="00127E5C"/>
    <w:rsid w:val="001315D9"/>
    <w:rsid w:val="00131625"/>
    <w:rsid w:val="00131F06"/>
    <w:rsid w:val="00132270"/>
    <w:rsid w:val="00132A79"/>
    <w:rsid w:val="00133783"/>
    <w:rsid w:val="00134A51"/>
    <w:rsid w:val="0013646E"/>
    <w:rsid w:val="00136698"/>
    <w:rsid w:val="00136C8F"/>
    <w:rsid w:val="0013746D"/>
    <w:rsid w:val="001404D9"/>
    <w:rsid w:val="00140727"/>
    <w:rsid w:val="00141913"/>
    <w:rsid w:val="00142A8E"/>
    <w:rsid w:val="00144084"/>
    <w:rsid w:val="00144776"/>
    <w:rsid w:val="00144FF0"/>
    <w:rsid w:val="00145310"/>
    <w:rsid w:val="00145429"/>
    <w:rsid w:val="0014615E"/>
    <w:rsid w:val="0014732E"/>
    <w:rsid w:val="00151FE3"/>
    <w:rsid w:val="00152165"/>
    <w:rsid w:val="001524CE"/>
    <w:rsid w:val="00155AED"/>
    <w:rsid w:val="00155F8F"/>
    <w:rsid w:val="0015637F"/>
    <w:rsid w:val="001566DB"/>
    <w:rsid w:val="00156F8A"/>
    <w:rsid w:val="00160292"/>
    <w:rsid w:val="001602A0"/>
    <w:rsid w:val="00160628"/>
    <w:rsid w:val="00160EB9"/>
    <w:rsid w:val="00161344"/>
    <w:rsid w:val="00161523"/>
    <w:rsid w:val="00162195"/>
    <w:rsid w:val="0016311D"/>
    <w:rsid w:val="0016322A"/>
    <w:rsid w:val="00163337"/>
    <w:rsid w:val="001655B7"/>
    <w:rsid w:val="00165A21"/>
    <w:rsid w:val="0016611B"/>
    <w:rsid w:val="0016671B"/>
    <w:rsid w:val="00166D04"/>
    <w:rsid w:val="001670BD"/>
    <w:rsid w:val="001671F9"/>
    <w:rsid w:val="00167555"/>
    <w:rsid w:val="0017030A"/>
    <w:rsid w:val="001705CE"/>
    <w:rsid w:val="00170D45"/>
    <w:rsid w:val="001729DA"/>
    <w:rsid w:val="00172DB3"/>
    <w:rsid w:val="00173504"/>
    <w:rsid w:val="001738C9"/>
    <w:rsid w:val="001739E4"/>
    <w:rsid w:val="001757BF"/>
    <w:rsid w:val="00176249"/>
    <w:rsid w:val="0017714B"/>
    <w:rsid w:val="00180142"/>
    <w:rsid w:val="001804DF"/>
    <w:rsid w:val="00181BDC"/>
    <w:rsid w:val="00181DB0"/>
    <w:rsid w:val="001829E3"/>
    <w:rsid w:val="00182A87"/>
    <w:rsid w:val="001831FC"/>
    <w:rsid w:val="00183A90"/>
    <w:rsid w:val="00185040"/>
    <w:rsid w:val="001850AA"/>
    <w:rsid w:val="00185232"/>
    <w:rsid w:val="001854B4"/>
    <w:rsid w:val="00186D33"/>
    <w:rsid w:val="00187BFD"/>
    <w:rsid w:val="001905EB"/>
    <w:rsid w:val="00190FAE"/>
    <w:rsid w:val="001913D2"/>
    <w:rsid w:val="00191631"/>
    <w:rsid w:val="001920DD"/>
    <w:rsid w:val="00192213"/>
    <w:rsid w:val="001924C0"/>
    <w:rsid w:val="00192D02"/>
    <w:rsid w:val="00193C8F"/>
    <w:rsid w:val="0019433D"/>
    <w:rsid w:val="00195BED"/>
    <w:rsid w:val="00195D27"/>
    <w:rsid w:val="00195DCF"/>
    <w:rsid w:val="0019731E"/>
    <w:rsid w:val="00197826"/>
    <w:rsid w:val="001A087C"/>
    <w:rsid w:val="001A09FE"/>
    <w:rsid w:val="001A1063"/>
    <w:rsid w:val="001A16F9"/>
    <w:rsid w:val="001A2124"/>
    <w:rsid w:val="001A294F"/>
    <w:rsid w:val="001A3473"/>
    <w:rsid w:val="001A3D7D"/>
    <w:rsid w:val="001A4BF7"/>
    <w:rsid w:val="001A5772"/>
    <w:rsid w:val="001A5A2F"/>
    <w:rsid w:val="001A5CB6"/>
    <w:rsid w:val="001A5FF4"/>
    <w:rsid w:val="001A67C9"/>
    <w:rsid w:val="001A69DE"/>
    <w:rsid w:val="001A713C"/>
    <w:rsid w:val="001B0208"/>
    <w:rsid w:val="001B0CDF"/>
    <w:rsid w:val="001B16F9"/>
    <w:rsid w:val="001B17B8"/>
    <w:rsid w:val="001B1C7C"/>
    <w:rsid w:val="001B32EC"/>
    <w:rsid w:val="001B398F"/>
    <w:rsid w:val="001B3DB9"/>
    <w:rsid w:val="001B44B4"/>
    <w:rsid w:val="001B46C6"/>
    <w:rsid w:val="001B49FE"/>
    <w:rsid w:val="001B4ADA"/>
    <w:rsid w:val="001B4B48"/>
    <w:rsid w:val="001B4D1F"/>
    <w:rsid w:val="001B7500"/>
    <w:rsid w:val="001B7681"/>
    <w:rsid w:val="001B7CAE"/>
    <w:rsid w:val="001C040C"/>
    <w:rsid w:val="001C0772"/>
    <w:rsid w:val="001C0D4F"/>
    <w:rsid w:val="001C181A"/>
    <w:rsid w:val="001C1A88"/>
    <w:rsid w:val="001C1BA3"/>
    <w:rsid w:val="001C1DEC"/>
    <w:rsid w:val="001C3C02"/>
    <w:rsid w:val="001C3DF3"/>
    <w:rsid w:val="001C3E9E"/>
    <w:rsid w:val="001C4096"/>
    <w:rsid w:val="001C4C14"/>
    <w:rsid w:val="001C5736"/>
    <w:rsid w:val="001C6241"/>
    <w:rsid w:val="001C626C"/>
    <w:rsid w:val="001D10A3"/>
    <w:rsid w:val="001D174E"/>
    <w:rsid w:val="001D2EA4"/>
    <w:rsid w:val="001D4104"/>
    <w:rsid w:val="001D642E"/>
    <w:rsid w:val="001D647F"/>
    <w:rsid w:val="001D6857"/>
    <w:rsid w:val="001D6949"/>
    <w:rsid w:val="001D696F"/>
    <w:rsid w:val="001D6C2E"/>
    <w:rsid w:val="001D7326"/>
    <w:rsid w:val="001D7564"/>
    <w:rsid w:val="001D7C85"/>
    <w:rsid w:val="001E0572"/>
    <w:rsid w:val="001E0A67"/>
    <w:rsid w:val="001E1028"/>
    <w:rsid w:val="001E14E2"/>
    <w:rsid w:val="001E150D"/>
    <w:rsid w:val="001E2392"/>
    <w:rsid w:val="001E2577"/>
    <w:rsid w:val="001E2B21"/>
    <w:rsid w:val="001E56F7"/>
    <w:rsid w:val="001E6302"/>
    <w:rsid w:val="001E697C"/>
    <w:rsid w:val="001E6B03"/>
    <w:rsid w:val="001E708C"/>
    <w:rsid w:val="001E72EF"/>
    <w:rsid w:val="001E7DCB"/>
    <w:rsid w:val="001F0060"/>
    <w:rsid w:val="001F0997"/>
    <w:rsid w:val="001F24EC"/>
    <w:rsid w:val="001F3411"/>
    <w:rsid w:val="001F4287"/>
    <w:rsid w:val="001F42B9"/>
    <w:rsid w:val="001F4DBA"/>
    <w:rsid w:val="001F574B"/>
    <w:rsid w:val="001F613F"/>
    <w:rsid w:val="001F646C"/>
    <w:rsid w:val="001F6C58"/>
    <w:rsid w:val="001F75E6"/>
    <w:rsid w:val="0020094F"/>
    <w:rsid w:val="00200F92"/>
    <w:rsid w:val="00201599"/>
    <w:rsid w:val="00201606"/>
    <w:rsid w:val="00203254"/>
    <w:rsid w:val="0020415E"/>
    <w:rsid w:val="00204FF4"/>
    <w:rsid w:val="00205442"/>
    <w:rsid w:val="002056BE"/>
    <w:rsid w:val="00205A69"/>
    <w:rsid w:val="002069D6"/>
    <w:rsid w:val="00206D3D"/>
    <w:rsid w:val="00207F0E"/>
    <w:rsid w:val="0021056E"/>
    <w:rsid w:val="00210711"/>
    <w:rsid w:val="0021075D"/>
    <w:rsid w:val="00210878"/>
    <w:rsid w:val="002109F0"/>
    <w:rsid w:val="00210E55"/>
    <w:rsid w:val="0021165A"/>
    <w:rsid w:val="00211BC9"/>
    <w:rsid w:val="00211F2C"/>
    <w:rsid w:val="00213050"/>
    <w:rsid w:val="00213BF1"/>
    <w:rsid w:val="00215555"/>
    <w:rsid w:val="0021620C"/>
    <w:rsid w:val="00216E78"/>
    <w:rsid w:val="0021709A"/>
    <w:rsid w:val="00217275"/>
    <w:rsid w:val="002204B2"/>
    <w:rsid w:val="002212F2"/>
    <w:rsid w:val="0022265B"/>
    <w:rsid w:val="00222C07"/>
    <w:rsid w:val="002268F1"/>
    <w:rsid w:val="002279D5"/>
    <w:rsid w:val="00227B31"/>
    <w:rsid w:val="00230375"/>
    <w:rsid w:val="00230E77"/>
    <w:rsid w:val="0023156D"/>
    <w:rsid w:val="002321D3"/>
    <w:rsid w:val="0023277C"/>
    <w:rsid w:val="00234F67"/>
    <w:rsid w:val="00235DF4"/>
    <w:rsid w:val="002367C0"/>
    <w:rsid w:val="00236AB2"/>
    <w:rsid w:val="00236F4B"/>
    <w:rsid w:val="002376CF"/>
    <w:rsid w:val="00237761"/>
    <w:rsid w:val="00237897"/>
    <w:rsid w:val="0024136E"/>
    <w:rsid w:val="00241A8C"/>
    <w:rsid w:val="00242A1E"/>
    <w:rsid w:val="00242A47"/>
    <w:rsid w:val="00242B0D"/>
    <w:rsid w:val="00242B17"/>
    <w:rsid w:val="00242C9E"/>
    <w:rsid w:val="00243586"/>
    <w:rsid w:val="00243B5D"/>
    <w:rsid w:val="00244736"/>
    <w:rsid w:val="002453D2"/>
    <w:rsid w:val="002460F0"/>
    <w:rsid w:val="002467C6"/>
    <w:rsid w:val="0024692A"/>
    <w:rsid w:val="00250484"/>
    <w:rsid w:val="00250584"/>
    <w:rsid w:val="00252BBA"/>
    <w:rsid w:val="00253123"/>
    <w:rsid w:val="002578FD"/>
    <w:rsid w:val="00260F24"/>
    <w:rsid w:val="00263C19"/>
    <w:rsid w:val="00264001"/>
    <w:rsid w:val="00264170"/>
    <w:rsid w:val="00264315"/>
    <w:rsid w:val="002647B5"/>
    <w:rsid w:val="0026558A"/>
    <w:rsid w:val="00265649"/>
    <w:rsid w:val="00265ACF"/>
    <w:rsid w:val="00266354"/>
    <w:rsid w:val="00267A18"/>
    <w:rsid w:val="00267A8F"/>
    <w:rsid w:val="00267DC5"/>
    <w:rsid w:val="00271368"/>
    <w:rsid w:val="00271D83"/>
    <w:rsid w:val="00272572"/>
    <w:rsid w:val="00273074"/>
    <w:rsid w:val="00273462"/>
    <w:rsid w:val="00273796"/>
    <w:rsid w:val="0027395B"/>
    <w:rsid w:val="00273B38"/>
    <w:rsid w:val="00274C49"/>
    <w:rsid w:val="00275854"/>
    <w:rsid w:val="00275B84"/>
    <w:rsid w:val="0027642E"/>
    <w:rsid w:val="00276586"/>
    <w:rsid w:val="00277875"/>
    <w:rsid w:val="002801E3"/>
    <w:rsid w:val="0028045A"/>
    <w:rsid w:val="00280507"/>
    <w:rsid w:val="00282B3D"/>
    <w:rsid w:val="00283B41"/>
    <w:rsid w:val="0028410D"/>
    <w:rsid w:val="00284930"/>
    <w:rsid w:val="00284D37"/>
    <w:rsid w:val="00285F28"/>
    <w:rsid w:val="002861B3"/>
    <w:rsid w:val="00286398"/>
    <w:rsid w:val="00286C30"/>
    <w:rsid w:val="0028789D"/>
    <w:rsid w:val="002914AB"/>
    <w:rsid w:val="00292A49"/>
    <w:rsid w:val="00294019"/>
    <w:rsid w:val="00296433"/>
    <w:rsid w:val="002A00CC"/>
    <w:rsid w:val="002A01E2"/>
    <w:rsid w:val="002A1965"/>
    <w:rsid w:val="002A264E"/>
    <w:rsid w:val="002A28BF"/>
    <w:rsid w:val="002A2C2D"/>
    <w:rsid w:val="002A2FD1"/>
    <w:rsid w:val="002A3C42"/>
    <w:rsid w:val="002A41B4"/>
    <w:rsid w:val="002A52E2"/>
    <w:rsid w:val="002A55E2"/>
    <w:rsid w:val="002A5D75"/>
    <w:rsid w:val="002A6C94"/>
    <w:rsid w:val="002A78B5"/>
    <w:rsid w:val="002B13F5"/>
    <w:rsid w:val="002B170C"/>
    <w:rsid w:val="002B1816"/>
    <w:rsid w:val="002B1B1A"/>
    <w:rsid w:val="002B1DEB"/>
    <w:rsid w:val="002B2CAD"/>
    <w:rsid w:val="002B33AA"/>
    <w:rsid w:val="002B3DB3"/>
    <w:rsid w:val="002B44C9"/>
    <w:rsid w:val="002B5E5C"/>
    <w:rsid w:val="002B69F6"/>
    <w:rsid w:val="002B7228"/>
    <w:rsid w:val="002C0210"/>
    <w:rsid w:val="002C1114"/>
    <w:rsid w:val="002C1868"/>
    <w:rsid w:val="002C20E1"/>
    <w:rsid w:val="002C270C"/>
    <w:rsid w:val="002C53EE"/>
    <w:rsid w:val="002C61E7"/>
    <w:rsid w:val="002C662A"/>
    <w:rsid w:val="002C731D"/>
    <w:rsid w:val="002C7574"/>
    <w:rsid w:val="002C7CCE"/>
    <w:rsid w:val="002D09BD"/>
    <w:rsid w:val="002D0C46"/>
    <w:rsid w:val="002D1532"/>
    <w:rsid w:val="002D1C0C"/>
    <w:rsid w:val="002D24F7"/>
    <w:rsid w:val="002D2799"/>
    <w:rsid w:val="002D2AD7"/>
    <w:rsid w:val="002D2CD7"/>
    <w:rsid w:val="002D3345"/>
    <w:rsid w:val="002D3A38"/>
    <w:rsid w:val="002D3F9E"/>
    <w:rsid w:val="002D4CFA"/>
    <w:rsid w:val="002D4DDC"/>
    <w:rsid w:val="002D4EB0"/>
    <w:rsid w:val="002D4F75"/>
    <w:rsid w:val="002D570C"/>
    <w:rsid w:val="002D5B6C"/>
    <w:rsid w:val="002D6493"/>
    <w:rsid w:val="002D6CA1"/>
    <w:rsid w:val="002D6E1F"/>
    <w:rsid w:val="002D7AB6"/>
    <w:rsid w:val="002E0410"/>
    <w:rsid w:val="002E06D0"/>
    <w:rsid w:val="002E0FEF"/>
    <w:rsid w:val="002E166B"/>
    <w:rsid w:val="002E23F0"/>
    <w:rsid w:val="002E2799"/>
    <w:rsid w:val="002E2DE8"/>
    <w:rsid w:val="002E3C27"/>
    <w:rsid w:val="002E403A"/>
    <w:rsid w:val="002E46DB"/>
    <w:rsid w:val="002E4D08"/>
    <w:rsid w:val="002E7F3A"/>
    <w:rsid w:val="002F2603"/>
    <w:rsid w:val="002F3178"/>
    <w:rsid w:val="002F3666"/>
    <w:rsid w:val="002F3708"/>
    <w:rsid w:val="002F498E"/>
    <w:rsid w:val="002F4EDB"/>
    <w:rsid w:val="002F5810"/>
    <w:rsid w:val="002F5B13"/>
    <w:rsid w:val="002F5D02"/>
    <w:rsid w:val="002F6054"/>
    <w:rsid w:val="002F6B9E"/>
    <w:rsid w:val="002F7C62"/>
    <w:rsid w:val="00301123"/>
    <w:rsid w:val="003028C8"/>
    <w:rsid w:val="00303D9A"/>
    <w:rsid w:val="00304763"/>
    <w:rsid w:val="00307032"/>
    <w:rsid w:val="0030714E"/>
    <w:rsid w:val="00307DCD"/>
    <w:rsid w:val="00310E13"/>
    <w:rsid w:val="00311981"/>
    <w:rsid w:val="0031204F"/>
    <w:rsid w:val="0031312B"/>
    <w:rsid w:val="003132F0"/>
    <w:rsid w:val="00315713"/>
    <w:rsid w:val="00315CB0"/>
    <w:rsid w:val="00315FF9"/>
    <w:rsid w:val="0031686C"/>
    <w:rsid w:val="00316A65"/>
    <w:rsid w:val="00316FE0"/>
    <w:rsid w:val="003204D2"/>
    <w:rsid w:val="00320A25"/>
    <w:rsid w:val="003212CE"/>
    <w:rsid w:val="00321EEF"/>
    <w:rsid w:val="00322A3C"/>
    <w:rsid w:val="00322D35"/>
    <w:rsid w:val="00324378"/>
    <w:rsid w:val="00324753"/>
    <w:rsid w:val="003248AD"/>
    <w:rsid w:val="003252BB"/>
    <w:rsid w:val="00325C4F"/>
    <w:rsid w:val="0032605E"/>
    <w:rsid w:val="0032670A"/>
    <w:rsid w:val="003271B2"/>
    <w:rsid w:val="003275D1"/>
    <w:rsid w:val="00330B2A"/>
    <w:rsid w:val="00331743"/>
    <w:rsid w:val="00331E17"/>
    <w:rsid w:val="00332140"/>
    <w:rsid w:val="003324D8"/>
    <w:rsid w:val="00332A90"/>
    <w:rsid w:val="00333063"/>
    <w:rsid w:val="00333470"/>
    <w:rsid w:val="00333C36"/>
    <w:rsid w:val="00333DAB"/>
    <w:rsid w:val="00335113"/>
    <w:rsid w:val="0033511B"/>
    <w:rsid w:val="00335EFA"/>
    <w:rsid w:val="00337151"/>
    <w:rsid w:val="00337C0C"/>
    <w:rsid w:val="003408E3"/>
    <w:rsid w:val="00341010"/>
    <w:rsid w:val="003415D9"/>
    <w:rsid w:val="00342459"/>
    <w:rsid w:val="00342969"/>
    <w:rsid w:val="00343480"/>
    <w:rsid w:val="00343B7B"/>
    <w:rsid w:val="00345A46"/>
    <w:rsid w:val="00345E89"/>
    <w:rsid w:val="003471B8"/>
    <w:rsid w:val="00347347"/>
    <w:rsid w:val="00347CC7"/>
    <w:rsid w:val="00350A16"/>
    <w:rsid w:val="003518D2"/>
    <w:rsid w:val="003522A1"/>
    <w:rsid w:val="0035254B"/>
    <w:rsid w:val="00353555"/>
    <w:rsid w:val="003562A4"/>
    <w:rsid w:val="003565D4"/>
    <w:rsid w:val="003567E0"/>
    <w:rsid w:val="003607FB"/>
    <w:rsid w:val="00360FD5"/>
    <w:rsid w:val="0036151D"/>
    <w:rsid w:val="00361555"/>
    <w:rsid w:val="003615A6"/>
    <w:rsid w:val="003616D1"/>
    <w:rsid w:val="0036340D"/>
    <w:rsid w:val="003634A5"/>
    <w:rsid w:val="00363F5C"/>
    <w:rsid w:val="00364E9E"/>
    <w:rsid w:val="0036561C"/>
    <w:rsid w:val="0036603C"/>
    <w:rsid w:val="00366868"/>
    <w:rsid w:val="00367120"/>
    <w:rsid w:val="00367506"/>
    <w:rsid w:val="00370085"/>
    <w:rsid w:val="00370A03"/>
    <w:rsid w:val="00371FFB"/>
    <w:rsid w:val="0037336B"/>
    <w:rsid w:val="003738BB"/>
    <w:rsid w:val="00373A0C"/>
    <w:rsid w:val="00374273"/>
    <w:rsid w:val="003744A7"/>
    <w:rsid w:val="00375BB6"/>
    <w:rsid w:val="00375E35"/>
    <w:rsid w:val="00376235"/>
    <w:rsid w:val="00376776"/>
    <w:rsid w:val="00376935"/>
    <w:rsid w:val="00380F41"/>
    <w:rsid w:val="00381FB6"/>
    <w:rsid w:val="00382C0E"/>
    <w:rsid w:val="00382C6D"/>
    <w:rsid w:val="003836D3"/>
    <w:rsid w:val="00383A52"/>
    <w:rsid w:val="00384143"/>
    <w:rsid w:val="00385C88"/>
    <w:rsid w:val="00386635"/>
    <w:rsid w:val="00387768"/>
    <w:rsid w:val="003900BE"/>
    <w:rsid w:val="0039027A"/>
    <w:rsid w:val="00390B6A"/>
    <w:rsid w:val="003910D3"/>
    <w:rsid w:val="003914DE"/>
    <w:rsid w:val="00391652"/>
    <w:rsid w:val="0039196E"/>
    <w:rsid w:val="003920A9"/>
    <w:rsid w:val="00392ED4"/>
    <w:rsid w:val="00392F03"/>
    <w:rsid w:val="00393799"/>
    <w:rsid w:val="0039424D"/>
    <w:rsid w:val="00394DDD"/>
    <w:rsid w:val="0039507F"/>
    <w:rsid w:val="003950A6"/>
    <w:rsid w:val="00396A86"/>
    <w:rsid w:val="00397057"/>
    <w:rsid w:val="00397528"/>
    <w:rsid w:val="003A1260"/>
    <w:rsid w:val="003A295F"/>
    <w:rsid w:val="003A3EA6"/>
    <w:rsid w:val="003A40AF"/>
    <w:rsid w:val="003A41DD"/>
    <w:rsid w:val="003A5245"/>
    <w:rsid w:val="003A55E3"/>
    <w:rsid w:val="003A7033"/>
    <w:rsid w:val="003A7472"/>
    <w:rsid w:val="003B040E"/>
    <w:rsid w:val="003B077F"/>
    <w:rsid w:val="003B1818"/>
    <w:rsid w:val="003B1F4E"/>
    <w:rsid w:val="003B3B36"/>
    <w:rsid w:val="003B47FE"/>
    <w:rsid w:val="003B5673"/>
    <w:rsid w:val="003B5AFA"/>
    <w:rsid w:val="003B6287"/>
    <w:rsid w:val="003B62C9"/>
    <w:rsid w:val="003B66FB"/>
    <w:rsid w:val="003B7395"/>
    <w:rsid w:val="003C10B3"/>
    <w:rsid w:val="003C17AD"/>
    <w:rsid w:val="003C1989"/>
    <w:rsid w:val="003C1C6B"/>
    <w:rsid w:val="003C20F0"/>
    <w:rsid w:val="003C3F66"/>
    <w:rsid w:val="003C6AC2"/>
    <w:rsid w:val="003C7176"/>
    <w:rsid w:val="003C7423"/>
    <w:rsid w:val="003D0929"/>
    <w:rsid w:val="003D0C31"/>
    <w:rsid w:val="003D1950"/>
    <w:rsid w:val="003D2397"/>
    <w:rsid w:val="003D2E73"/>
    <w:rsid w:val="003D36F4"/>
    <w:rsid w:val="003D3755"/>
    <w:rsid w:val="003D421B"/>
    <w:rsid w:val="003D4729"/>
    <w:rsid w:val="003D4981"/>
    <w:rsid w:val="003D73FF"/>
    <w:rsid w:val="003D7BB7"/>
    <w:rsid w:val="003D7DD6"/>
    <w:rsid w:val="003E00C9"/>
    <w:rsid w:val="003E0A11"/>
    <w:rsid w:val="003E2F1C"/>
    <w:rsid w:val="003E35E8"/>
    <w:rsid w:val="003E36FF"/>
    <w:rsid w:val="003E3A8E"/>
    <w:rsid w:val="003E5179"/>
    <w:rsid w:val="003E5244"/>
    <w:rsid w:val="003E5361"/>
    <w:rsid w:val="003E5990"/>
    <w:rsid w:val="003E5AAF"/>
    <w:rsid w:val="003E600D"/>
    <w:rsid w:val="003E64DF"/>
    <w:rsid w:val="003E6A5D"/>
    <w:rsid w:val="003E6B86"/>
    <w:rsid w:val="003E6C32"/>
    <w:rsid w:val="003E6E47"/>
    <w:rsid w:val="003E79BF"/>
    <w:rsid w:val="003E7BCD"/>
    <w:rsid w:val="003E7EFB"/>
    <w:rsid w:val="003F04F1"/>
    <w:rsid w:val="003F0E5D"/>
    <w:rsid w:val="003F193A"/>
    <w:rsid w:val="003F3BD0"/>
    <w:rsid w:val="003F4207"/>
    <w:rsid w:val="003F5769"/>
    <w:rsid w:val="003F5C46"/>
    <w:rsid w:val="003F6A7E"/>
    <w:rsid w:val="003F7CBB"/>
    <w:rsid w:val="003F7D34"/>
    <w:rsid w:val="00401B6E"/>
    <w:rsid w:val="00401DFF"/>
    <w:rsid w:val="004024D4"/>
    <w:rsid w:val="0040452F"/>
    <w:rsid w:val="004055DB"/>
    <w:rsid w:val="004058B0"/>
    <w:rsid w:val="00406F1A"/>
    <w:rsid w:val="00410FCB"/>
    <w:rsid w:val="004116BF"/>
    <w:rsid w:val="00411C8B"/>
    <w:rsid w:val="00412C8E"/>
    <w:rsid w:val="00412D4C"/>
    <w:rsid w:val="0041341A"/>
    <w:rsid w:val="0041518D"/>
    <w:rsid w:val="00415241"/>
    <w:rsid w:val="00415304"/>
    <w:rsid w:val="00417FFB"/>
    <w:rsid w:val="0042221D"/>
    <w:rsid w:val="00424DD3"/>
    <w:rsid w:val="004263F8"/>
    <w:rsid w:val="004269C5"/>
    <w:rsid w:val="00426A55"/>
    <w:rsid w:val="00427082"/>
    <w:rsid w:val="0042761F"/>
    <w:rsid w:val="004316D2"/>
    <w:rsid w:val="00432B46"/>
    <w:rsid w:val="00432CF0"/>
    <w:rsid w:val="004332BE"/>
    <w:rsid w:val="00434B7F"/>
    <w:rsid w:val="00434FA6"/>
    <w:rsid w:val="00435939"/>
    <w:rsid w:val="00436F14"/>
    <w:rsid w:val="00437CC7"/>
    <w:rsid w:val="00437D1D"/>
    <w:rsid w:val="00437E26"/>
    <w:rsid w:val="004421A2"/>
    <w:rsid w:val="00442574"/>
    <w:rsid w:val="004429BE"/>
    <w:rsid w:val="00442B9C"/>
    <w:rsid w:val="0044332C"/>
    <w:rsid w:val="00445C5F"/>
    <w:rsid w:val="00445ED6"/>
    <w:rsid w:val="00445EFA"/>
    <w:rsid w:val="00445FCA"/>
    <w:rsid w:val="0044738A"/>
    <w:rsid w:val="004473D3"/>
    <w:rsid w:val="004478FA"/>
    <w:rsid w:val="004505CA"/>
    <w:rsid w:val="00450FF0"/>
    <w:rsid w:val="004512B4"/>
    <w:rsid w:val="00452231"/>
    <w:rsid w:val="004524B0"/>
    <w:rsid w:val="00452ACD"/>
    <w:rsid w:val="00454FFD"/>
    <w:rsid w:val="00456117"/>
    <w:rsid w:val="00456CB9"/>
    <w:rsid w:val="00457264"/>
    <w:rsid w:val="00457ACD"/>
    <w:rsid w:val="004603B2"/>
    <w:rsid w:val="00460C13"/>
    <w:rsid w:val="00462128"/>
    <w:rsid w:val="00463228"/>
    <w:rsid w:val="00463782"/>
    <w:rsid w:val="004638B3"/>
    <w:rsid w:val="00463ACF"/>
    <w:rsid w:val="004641EF"/>
    <w:rsid w:val="00464D5D"/>
    <w:rsid w:val="00464E0C"/>
    <w:rsid w:val="00465996"/>
    <w:rsid w:val="00466485"/>
    <w:rsid w:val="00466516"/>
    <w:rsid w:val="004667E0"/>
    <w:rsid w:val="00466B60"/>
    <w:rsid w:val="00466E4B"/>
    <w:rsid w:val="0046760E"/>
    <w:rsid w:val="00470041"/>
    <w:rsid w:val="00470E10"/>
    <w:rsid w:val="00473483"/>
    <w:rsid w:val="00473632"/>
    <w:rsid w:val="00474168"/>
    <w:rsid w:val="00476879"/>
    <w:rsid w:val="00477A97"/>
    <w:rsid w:val="00480829"/>
    <w:rsid w:val="00481343"/>
    <w:rsid w:val="00481CB1"/>
    <w:rsid w:val="00482151"/>
    <w:rsid w:val="004821CD"/>
    <w:rsid w:val="004821E3"/>
    <w:rsid w:val="00483BAB"/>
    <w:rsid w:val="00483CA7"/>
    <w:rsid w:val="004841F2"/>
    <w:rsid w:val="004848DF"/>
    <w:rsid w:val="00484CC9"/>
    <w:rsid w:val="00485274"/>
    <w:rsid w:val="0048549E"/>
    <w:rsid w:val="004862E5"/>
    <w:rsid w:val="00486405"/>
    <w:rsid w:val="00486B3D"/>
    <w:rsid w:val="004877B8"/>
    <w:rsid w:val="00490078"/>
    <w:rsid w:val="004909CB"/>
    <w:rsid w:val="00490D7D"/>
    <w:rsid w:val="0049133C"/>
    <w:rsid w:val="00493347"/>
    <w:rsid w:val="0049393A"/>
    <w:rsid w:val="0049436B"/>
    <w:rsid w:val="00496092"/>
    <w:rsid w:val="004966B5"/>
    <w:rsid w:val="004A051C"/>
    <w:rsid w:val="004A0604"/>
    <w:rsid w:val="004A08DB"/>
    <w:rsid w:val="004A18BC"/>
    <w:rsid w:val="004A1D02"/>
    <w:rsid w:val="004A21EE"/>
    <w:rsid w:val="004A23A6"/>
    <w:rsid w:val="004A25D0"/>
    <w:rsid w:val="004A37E8"/>
    <w:rsid w:val="004A434E"/>
    <w:rsid w:val="004A4455"/>
    <w:rsid w:val="004A4C0B"/>
    <w:rsid w:val="004A4D80"/>
    <w:rsid w:val="004A507D"/>
    <w:rsid w:val="004A5FB7"/>
    <w:rsid w:val="004A6BEB"/>
    <w:rsid w:val="004A729D"/>
    <w:rsid w:val="004A7549"/>
    <w:rsid w:val="004B00E1"/>
    <w:rsid w:val="004B09D4"/>
    <w:rsid w:val="004B1393"/>
    <w:rsid w:val="004B307C"/>
    <w:rsid w:val="004B309D"/>
    <w:rsid w:val="004B3297"/>
    <w:rsid w:val="004B330A"/>
    <w:rsid w:val="004B344D"/>
    <w:rsid w:val="004B38B0"/>
    <w:rsid w:val="004B4023"/>
    <w:rsid w:val="004B4814"/>
    <w:rsid w:val="004B6367"/>
    <w:rsid w:val="004B6FD0"/>
    <w:rsid w:val="004B721E"/>
    <w:rsid w:val="004B7818"/>
    <w:rsid w:val="004B78A2"/>
    <w:rsid w:val="004B7C8E"/>
    <w:rsid w:val="004C3516"/>
    <w:rsid w:val="004C3D3C"/>
    <w:rsid w:val="004C43EE"/>
    <w:rsid w:val="004C4448"/>
    <w:rsid w:val="004C520D"/>
    <w:rsid w:val="004C57E5"/>
    <w:rsid w:val="004C5E46"/>
    <w:rsid w:val="004C77EA"/>
    <w:rsid w:val="004C7B72"/>
    <w:rsid w:val="004D0EDC"/>
    <w:rsid w:val="004D1220"/>
    <w:rsid w:val="004D14B3"/>
    <w:rsid w:val="004D14BB"/>
    <w:rsid w:val="004D1529"/>
    <w:rsid w:val="004D2253"/>
    <w:rsid w:val="004D27CD"/>
    <w:rsid w:val="004D29BF"/>
    <w:rsid w:val="004D5514"/>
    <w:rsid w:val="004D56C3"/>
    <w:rsid w:val="004D5770"/>
    <w:rsid w:val="004D61B7"/>
    <w:rsid w:val="004D7845"/>
    <w:rsid w:val="004E0338"/>
    <w:rsid w:val="004E1876"/>
    <w:rsid w:val="004E1C52"/>
    <w:rsid w:val="004E2137"/>
    <w:rsid w:val="004E22FD"/>
    <w:rsid w:val="004E2F32"/>
    <w:rsid w:val="004E32D0"/>
    <w:rsid w:val="004E3981"/>
    <w:rsid w:val="004E44C7"/>
    <w:rsid w:val="004E49A0"/>
    <w:rsid w:val="004E4E54"/>
    <w:rsid w:val="004E4EBC"/>
    <w:rsid w:val="004E4FF3"/>
    <w:rsid w:val="004E56A8"/>
    <w:rsid w:val="004E6113"/>
    <w:rsid w:val="004E6808"/>
    <w:rsid w:val="004E6AAD"/>
    <w:rsid w:val="004E6AFE"/>
    <w:rsid w:val="004E77A1"/>
    <w:rsid w:val="004F07C0"/>
    <w:rsid w:val="004F321D"/>
    <w:rsid w:val="004F3B55"/>
    <w:rsid w:val="004F4E46"/>
    <w:rsid w:val="004F6B7D"/>
    <w:rsid w:val="005000E5"/>
    <w:rsid w:val="0050099B"/>
    <w:rsid w:val="00500CAE"/>
    <w:rsid w:val="00500E8D"/>
    <w:rsid w:val="00501098"/>
    <w:rsid w:val="00501472"/>
    <w:rsid w:val="005015F6"/>
    <w:rsid w:val="005029DF"/>
    <w:rsid w:val="00502A03"/>
    <w:rsid w:val="005030C4"/>
    <w:rsid w:val="005031C5"/>
    <w:rsid w:val="005032BB"/>
    <w:rsid w:val="00504E89"/>
    <w:rsid w:val="00504FDC"/>
    <w:rsid w:val="0050594B"/>
    <w:rsid w:val="005062E1"/>
    <w:rsid w:val="00506A44"/>
    <w:rsid w:val="00507CF4"/>
    <w:rsid w:val="00510C1E"/>
    <w:rsid w:val="005120CC"/>
    <w:rsid w:val="0051226E"/>
    <w:rsid w:val="005127D0"/>
    <w:rsid w:val="00512B7B"/>
    <w:rsid w:val="00513F37"/>
    <w:rsid w:val="00514EA1"/>
    <w:rsid w:val="00515285"/>
    <w:rsid w:val="0051647F"/>
    <w:rsid w:val="0051798B"/>
    <w:rsid w:val="00517B87"/>
    <w:rsid w:val="00520B70"/>
    <w:rsid w:val="00520DB6"/>
    <w:rsid w:val="00521583"/>
    <w:rsid w:val="00521F5A"/>
    <w:rsid w:val="0052201A"/>
    <w:rsid w:val="00522450"/>
    <w:rsid w:val="00522BFA"/>
    <w:rsid w:val="005238EF"/>
    <w:rsid w:val="005240D8"/>
    <w:rsid w:val="005240EC"/>
    <w:rsid w:val="00525937"/>
    <w:rsid w:val="00525E06"/>
    <w:rsid w:val="00526190"/>
    <w:rsid w:val="00526454"/>
    <w:rsid w:val="00526878"/>
    <w:rsid w:val="005268DE"/>
    <w:rsid w:val="00526B56"/>
    <w:rsid w:val="0053064F"/>
    <w:rsid w:val="00530A92"/>
    <w:rsid w:val="005314AC"/>
    <w:rsid w:val="00531823"/>
    <w:rsid w:val="00532266"/>
    <w:rsid w:val="005322DE"/>
    <w:rsid w:val="005326B4"/>
    <w:rsid w:val="00532F89"/>
    <w:rsid w:val="00534ECC"/>
    <w:rsid w:val="00536103"/>
    <w:rsid w:val="005365E0"/>
    <w:rsid w:val="0053720D"/>
    <w:rsid w:val="005400A5"/>
    <w:rsid w:val="00540B5A"/>
    <w:rsid w:val="00540EF5"/>
    <w:rsid w:val="0054143B"/>
    <w:rsid w:val="00541BF3"/>
    <w:rsid w:val="00541C17"/>
    <w:rsid w:val="00541CD3"/>
    <w:rsid w:val="005420CC"/>
    <w:rsid w:val="0054405D"/>
    <w:rsid w:val="0054457A"/>
    <w:rsid w:val="00545227"/>
    <w:rsid w:val="0054539F"/>
    <w:rsid w:val="005469E4"/>
    <w:rsid w:val="005476FA"/>
    <w:rsid w:val="00547AD1"/>
    <w:rsid w:val="00552151"/>
    <w:rsid w:val="0055228B"/>
    <w:rsid w:val="00554BBE"/>
    <w:rsid w:val="0055595E"/>
    <w:rsid w:val="0055652C"/>
    <w:rsid w:val="00556A23"/>
    <w:rsid w:val="00557988"/>
    <w:rsid w:val="0056156E"/>
    <w:rsid w:val="00562005"/>
    <w:rsid w:val="005623B3"/>
    <w:rsid w:val="00562C49"/>
    <w:rsid w:val="00562CDD"/>
    <w:rsid w:val="00562DEF"/>
    <w:rsid w:val="0056321A"/>
    <w:rsid w:val="00563712"/>
    <w:rsid w:val="00563A35"/>
    <w:rsid w:val="00564B4B"/>
    <w:rsid w:val="00564BF7"/>
    <w:rsid w:val="00564E84"/>
    <w:rsid w:val="00565A4F"/>
    <w:rsid w:val="00566012"/>
    <w:rsid w:val="00566596"/>
    <w:rsid w:val="005669AF"/>
    <w:rsid w:val="0056719C"/>
    <w:rsid w:val="005673A5"/>
    <w:rsid w:val="00571E89"/>
    <w:rsid w:val="00571FB6"/>
    <w:rsid w:val="00572F13"/>
    <w:rsid w:val="005739E9"/>
    <w:rsid w:val="005741E9"/>
    <w:rsid w:val="005748CF"/>
    <w:rsid w:val="00574BCF"/>
    <w:rsid w:val="00576267"/>
    <w:rsid w:val="00576515"/>
    <w:rsid w:val="00576B95"/>
    <w:rsid w:val="0058146B"/>
    <w:rsid w:val="0058159F"/>
    <w:rsid w:val="0058274F"/>
    <w:rsid w:val="00582FD9"/>
    <w:rsid w:val="005836C9"/>
    <w:rsid w:val="0058421A"/>
    <w:rsid w:val="00584270"/>
    <w:rsid w:val="00584738"/>
    <w:rsid w:val="00584979"/>
    <w:rsid w:val="00585173"/>
    <w:rsid w:val="00585841"/>
    <w:rsid w:val="0058642D"/>
    <w:rsid w:val="00590B43"/>
    <w:rsid w:val="00591DDB"/>
    <w:rsid w:val="005920B0"/>
    <w:rsid w:val="00592326"/>
    <w:rsid w:val="0059380D"/>
    <w:rsid w:val="00595A8F"/>
    <w:rsid w:val="00595F71"/>
    <w:rsid w:val="0059623E"/>
    <w:rsid w:val="00596610"/>
    <w:rsid w:val="0059676B"/>
    <w:rsid w:val="005970D4"/>
    <w:rsid w:val="005977C2"/>
    <w:rsid w:val="00597BF2"/>
    <w:rsid w:val="00597C1A"/>
    <w:rsid w:val="005A1290"/>
    <w:rsid w:val="005A178F"/>
    <w:rsid w:val="005A1D00"/>
    <w:rsid w:val="005A4790"/>
    <w:rsid w:val="005A6BCA"/>
    <w:rsid w:val="005A737E"/>
    <w:rsid w:val="005B134E"/>
    <w:rsid w:val="005B1B93"/>
    <w:rsid w:val="005B2039"/>
    <w:rsid w:val="005B344F"/>
    <w:rsid w:val="005B3B58"/>
    <w:rsid w:val="005B3FBA"/>
    <w:rsid w:val="005B4525"/>
    <w:rsid w:val="005B4A1D"/>
    <w:rsid w:val="005B4BBA"/>
    <w:rsid w:val="005B55C2"/>
    <w:rsid w:val="005B5B1B"/>
    <w:rsid w:val="005B60C0"/>
    <w:rsid w:val="005B642B"/>
    <w:rsid w:val="005B674D"/>
    <w:rsid w:val="005C0CBE"/>
    <w:rsid w:val="005C11E9"/>
    <w:rsid w:val="005C1ABF"/>
    <w:rsid w:val="005C1FCF"/>
    <w:rsid w:val="005C20FB"/>
    <w:rsid w:val="005C23E0"/>
    <w:rsid w:val="005C48D3"/>
    <w:rsid w:val="005C5BDF"/>
    <w:rsid w:val="005C5EDF"/>
    <w:rsid w:val="005C710B"/>
    <w:rsid w:val="005D0411"/>
    <w:rsid w:val="005D046D"/>
    <w:rsid w:val="005D1885"/>
    <w:rsid w:val="005D1E25"/>
    <w:rsid w:val="005D1EFC"/>
    <w:rsid w:val="005D2131"/>
    <w:rsid w:val="005D21AE"/>
    <w:rsid w:val="005D290E"/>
    <w:rsid w:val="005D45F1"/>
    <w:rsid w:val="005D4A38"/>
    <w:rsid w:val="005D588F"/>
    <w:rsid w:val="005D5FA4"/>
    <w:rsid w:val="005E1245"/>
    <w:rsid w:val="005E17B9"/>
    <w:rsid w:val="005E249A"/>
    <w:rsid w:val="005E2EEA"/>
    <w:rsid w:val="005E3708"/>
    <w:rsid w:val="005E3CCD"/>
    <w:rsid w:val="005E3D6B"/>
    <w:rsid w:val="005E49A4"/>
    <w:rsid w:val="005E5B55"/>
    <w:rsid w:val="005E5E4A"/>
    <w:rsid w:val="005E6699"/>
    <w:rsid w:val="005E693D"/>
    <w:rsid w:val="005E75BF"/>
    <w:rsid w:val="005F0772"/>
    <w:rsid w:val="005F16AC"/>
    <w:rsid w:val="005F2BFD"/>
    <w:rsid w:val="005F2DFB"/>
    <w:rsid w:val="005F30B6"/>
    <w:rsid w:val="005F372A"/>
    <w:rsid w:val="005F3B68"/>
    <w:rsid w:val="005F5324"/>
    <w:rsid w:val="005F57BA"/>
    <w:rsid w:val="005F61E6"/>
    <w:rsid w:val="005F68B4"/>
    <w:rsid w:val="005F6C45"/>
    <w:rsid w:val="005F77AE"/>
    <w:rsid w:val="005F7C52"/>
    <w:rsid w:val="005F7E21"/>
    <w:rsid w:val="006007CF"/>
    <w:rsid w:val="006007E9"/>
    <w:rsid w:val="0060159E"/>
    <w:rsid w:val="00603004"/>
    <w:rsid w:val="00605A69"/>
    <w:rsid w:val="00606523"/>
    <w:rsid w:val="006066E0"/>
    <w:rsid w:val="00606C54"/>
    <w:rsid w:val="00606E7C"/>
    <w:rsid w:val="00607451"/>
    <w:rsid w:val="00611B5F"/>
    <w:rsid w:val="00612682"/>
    <w:rsid w:val="00612F0D"/>
    <w:rsid w:val="00614375"/>
    <w:rsid w:val="006146E1"/>
    <w:rsid w:val="0061502E"/>
    <w:rsid w:val="006153A0"/>
    <w:rsid w:val="006154F5"/>
    <w:rsid w:val="00615B0A"/>
    <w:rsid w:val="00615B38"/>
    <w:rsid w:val="00615DDE"/>
    <w:rsid w:val="00616239"/>
    <w:rsid w:val="006168CF"/>
    <w:rsid w:val="0061775E"/>
    <w:rsid w:val="00617C90"/>
    <w:rsid w:val="0062011B"/>
    <w:rsid w:val="006203D5"/>
    <w:rsid w:val="00621765"/>
    <w:rsid w:val="00621906"/>
    <w:rsid w:val="00624262"/>
    <w:rsid w:val="00624377"/>
    <w:rsid w:val="00624FA8"/>
    <w:rsid w:val="00625950"/>
    <w:rsid w:val="00625EF4"/>
    <w:rsid w:val="0062628A"/>
    <w:rsid w:val="00626491"/>
    <w:rsid w:val="00626B87"/>
    <w:rsid w:val="00626BB5"/>
    <w:rsid w:val="00626DE0"/>
    <w:rsid w:val="00627E49"/>
    <w:rsid w:val="00627F79"/>
    <w:rsid w:val="0063018B"/>
    <w:rsid w:val="006306C5"/>
    <w:rsid w:val="00630901"/>
    <w:rsid w:val="006310EA"/>
    <w:rsid w:val="00631F8E"/>
    <w:rsid w:val="006326B7"/>
    <w:rsid w:val="00632970"/>
    <w:rsid w:val="006329D7"/>
    <w:rsid w:val="00632C2A"/>
    <w:rsid w:val="00633A23"/>
    <w:rsid w:val="00635C08"/>
    <w:rsid w:val="00636EE9"/>
    <w:rsid w:val="00636F0D"/>
    <w:rsid w:val="00637A84"/>
    <w:rsid w:val="006403FA"/>
    <w:rsid w:val="006405CD"/>
    <w:rsid w:val="00640950"/>
    <w:rsid w:val="00640C32"/>
    <w:rsid w:val="00641547"/>
    <w:rsid w:val="00641833"/>
    <w:rsid w:val="00641AE7"/>
    <w:rsid w:val="006423C5"/>
    <w:rsid w:val="00642629"/>
    <w:rsid w:val="006428E0"/>
    <w:rsid w:val="00642FB0"/>
    <w:rsid w:val="00643667"/>
    <w:rsid w:val="00645301"/>
    <w:rsid w:val="006459C3"/>
    <w:rsid w:val="00645CE0"/>
    <w:rsid w:val="0064611A"/>
    <w:rsid w:val="0065034B"/>
    <w:rsid w:val="006508F4"/>
    <w:rsid w:val="006510A9"/>
    <w:rsid w:val="00651789"/>
    <w:rsid w:val="00651A54"/>
    <w:rsid w:val="0065293D"/>
    <w:rsid w:val="00653D1C"/>
    <w:rsid w:val="00653EFC"/>
    <w:rsid w:val="00654021"/>
    <w:rsid w:val="006540FB"/>
    <w:rsid w:val="006545DB"/>
    <w:rsid w:val="00655CF1"/>
    <w:rsid w:val="00657C22"/>
    <w:rsid w:val="00657CF8"/>
    <w:rsid w:val="00657E91"/>
    <w:rsid w:val="0066007F"/>
    <w:rsid w:val="00661045"/>
    <w:rsid w:val="0066144B"/>
    <w:rsid w:val="00661455"/>
    <w:rsid w:val="00661643"/>
    <w:rsid w:val="00661FB7"/>
    <w:rsid w:val="006622F0"/>
    <w:rsid w:val="0066325F"/>
    <w:rsid w:val="00663977"/>
    <w:rsid w:val="00663ED2"/>
    <w:rsid w:val="006646A3"/>
    <w:rsid w:val="006647D7"/>
    <w:rsid w:val="00664A06"/>
    <w:rsid w:val="00664FBD"/>
    <w:rsid w:val="00665037"/>
    <w:rsid w:val="0066505D"/>
    <w:rsid w:val="00665CEC"/>
    <w:rsid w:val="00666DA8"/>
    <w:rsid w:val="00667DA0"/>
    <w:rsid w:val="00671057"/>
    <w:rsid w:val="00672462"/>
    <w:rsid w:val="006742F1"/>
    <w:rsid w:val="00675A3E"/>
    <w:rsid w:val="00675AAF"/>
    <w:rsid w:val="006763C5"/>
    <w:rsid w:val="0067682D"/>
    <w:rsid w:val="00676830"/>
    <w:rsid w:val="0068031A"/>
    <w:rsid w:val="00680657"/>
    <w:rsid w:val="006808F9"/>
    <w:rsid w:val="006809A6"/>
    <w:rsid w:val="00680BE2"/>
    <w:rsid w:val="0068192E"/>
    <w:rsid w:val="00681B2F"/>
    <w:rsid w:val="0068335F"/>
    <w:rsid w:val="00684396"/>
    <w:rsid w:val="00684821"/>
    <w:rsid w:val="0068720B"/>
    <w:rsid w:val="00687217"/>
    <w:rsid w:val="00690951"/>
    <w:rsid w:val="0069129E"/>
    <w:rsid w:val="00691377"/>
    <w:rsid w:val="0069154C"/>
    <w:rsid w:val="00692CBE"/>
    <w:rsid w:val="00693302"/>
    <w:rsid w:val="006942A1"/>
    <w:rsid w:val="0069640B"/>
    <w:rsid w:val="006A0525"/>
    <w:rsid w:val="006A1280"/>
    <w:rsid w:val="006A167D"/>
    <w:rsid w:val="006A1B83"/>
    <w:rsid w:val="006A21CD"/>
    <w:rsid w:val="006A3120"/>
    <w:rsid w:val="006A419E"/>
    <w:rsid w:val="006A43F2"/>
    <w:rsid w:val="006A478D"/>
    <w:rsid w:val="006A5918"/>
    <w:rsid w:val="006A65A1"/>
    <w:rsid w:val="006A7EA1"/>
    <w:rsid w:val="006B12B1"/>
    <w:rsid w:val="006B1F43"/>
    <w:rsid w:val="006B21B2"/>
    <w:rsid w:val="006B4A4A"/>
    <w:rsid w:val="006B4E37"/>
    <w:rsid w:val="006B6A3B"/>
    <w:rsid w:val="006B6D49"/>
    <w:rsid w:val="006B7593"/>
    <w:rsid w:val="006C14A1"/>
    <w:rsid w:val="006C153E"/>
    <w:rsid w:val="006C1628"/>
    <w:rsid w:val="006C179C"/>
    <w:rsid w:val="006C19B2"/>
    <w:rsid w:val="006C34B7"/>
    <w:rsid w:val="006C3E50"/>
    <w:rsid w:val="006C425F"/>
    <w:rsid w:val="006C453F"/>
    <w:rsid w:val="006C5554"/>
    <w:rsid w:val="006C57A3"/>
    <w:rsid w:val="006C591B"/>
    <w:rsid w:val="006C5BB8"/>
    <w:rsid w:val="006C6347"/>
    <w:rsid w:val="006C64BF"/>
    <w:rsid w:val="006C6936"/>
    <w:rsid w:val="006C75EC"/>
    <w:rsid w:val="006C7B01"/>
    <w:rsid w:val="006C7B46"/>
    <w:rsid w:val="006D04CE"/>
    <w:rsid w:val="006D0FE8"/>
    <w:rsid w:val="006D2547"/>
    <w:rsid w:val="006D2AD1"/>
    <w:rsid w:val="006D3406"/>
    <w:rsid w:val="006D3C81"/>
    <w:rsid w:val="006D485E"/>
    <w:rsid w:val="006D4B2B"/>
    <w:rsid w:val="006D4F1B"/>
    <w:rsid w:val="006D4F3C"/>
    <w:rsid w:val="006D59B6"/>
    <w:rsid w:val="006D5C66"/>
    <w:rsid w:val="006D7294"/>
    <w:rsid w:val="006D77B8"/>
    <w:rsid w:val="006D7A6D"/>
    <w:rsid w:val="006D7C74"/>
    <w:rsid w:val="006E0A7F"/>
    <w:rsid w:val="006E1B3C"/>
    <w:rsid w:val="006E23FB"/>
    <w:rsid w:val="006E2923"/>
    <w:rsid w:val="006E325A"/>
    <w:rsid w:val="006E32B8"/>
    <w:rsid w:val="006E33EC"/>
    <w:rsid w:val="006E36E7"/>
    <w:rsid w:val="006E3802"/>
    <w:rsid w:val="006E4A4A"/>
    <w:rsid w:val="006E4B3F"/>
    <w:rsid w:val="006E53B2"/>
    <w:rsid w:val="006E6732"/>
    <w:rsid w:val="006E6C02"/>
    <w:rsid w:val="006E7D72"/>
    <w:rsid w:val="006E7E05"/>
    <w:rsid w:val="006F0F33"/>
    <w:rsid w:val="006F231A"/>
    <w:rsid w:val="006F2DD6"/>
    <w:rsid w:val="006F3A25"/>
    <w:rsid w:val="006F5796"/>
    <w:rsid w:val="006F61B3"/>
    <w:rsid w:val="006F6B55"/>
    <w:rsid w:val="006F788D"/>
    <w:rsid w:val="006F78E1"/>
    <w:rsid w:val="0070090D"/>
    <w:rsid w:val="00700C8F"/>
    <w:rsid w:val="00700D15"/>
    <w:rsid w:val="00701072"/>
    <w:rsid w:val="00702054"/>
    <w:rsid w:val="00702967"/>
    <w:rsid w:val="007035A4"/>
    <w:rsid w:val="007037AB"/>
    <w:rsid w:val="0070392E"/>
    <w:rsid w:val="00703D75"/>
    <w:rsid w:val="007045FB"/>
    <w:rsid w:val="007050A6"/>
    <w:rsid w:val="007055B4"/>
    <w:rsid w:val="00706B30"/>
    <w:rsid w:val="00710AA3"/>
    <w:rsid w:val="00711799"/>
    <w:rsid w:val="007119CD"/>
    <w:rsid w:val="00712B78"/>
    <w:rsid w:val="00713356"/>
    <w:rsid w:val="0071393B"/>
    <w:rsid w:val="00713EE2"/>
    <w:rsid w:val="0071401D"/>
    <w:rsid w:val="00714722"/>
    <w:rsid w:val="0071495E"/>
    <w:rsid w:val="0071521C"/>
    <w:rsid w:val="007169C4"/>
    <w:rsid w:val="00717787"/>
    <w:rsid w:val="007177FC"/>
    <w:rsid w:val="00717968"/>
    <w:rsid w:val="00720C5E"/>
    <w:rsid w:val="00721701"/>
    <w:rsid w:val="0072175F"/>
    <w:rsid w:val="00721872"/>
    <w:rsid w:val="0072210F"/>
    <w:rsid w:val="00722C07"/>
    <w:rsid w:val="00722ED9"/>
    <w:rsid w:val="007230AA"/>
    <w:rsid w:val="00723CFD"/>
    <w:rsid w:val="007254BB"/>
    <w:rsid w:val="00726635"/>
    <w:rsid w:val="00727174"/>
    <w:rsid w:val="00727777"/>
    <w:rsid w:val="0073055F"/>
    <w:rsid w:val="007306BF"/>
    <w:rsid w:val="00730A0E"/>
    <w:rsid w:val="00730E04"/>
    <w:rsid w:val="00731835"/>
    <w:rsid w:val="0073189A"/>
    <w:rsid w:val="007330C8"/>
    <w:rsid w:val="007341F8"/>
    <w:rsid w:val="00734372"/>
    <w:rsid w:val="00734A01"/>
    <w:rsid w:val="00734EB8"/>
    <w:rsid w:val="007350F6"/>
    <w:rsid w:val="00735706"/>
    <w:rsid w:val="00735F8B"/>
    <w:rsid w:val="00736E49"/>
    <w:rsid w:val="00736E7E"/>
    <w:rsid w:val="00737DEE"/>
    <w:rsid w:val="007406D2"/>
    <w:rsid w:val="007408B0"/>
    <w:rsid w:val="00741523"/>
    <w:rsid w:val="0074193C"/>
    <w:rsid w:val="00741C11"/>
    <w:rsid w:val="0074236B"/>
    <w:rsid w:val="00742D1F"/>
    <w:rsid w:val="00743291"/>
    <w:rsid w:val="00743EBA"/>
    <w:rsid w:val="007444C4"/>
    <w:rsid w:val="00744C8E"/>
    <w:rsid w:val="0074612D"/>
    <w:rsid w:val="0074707E"/>
    <w:rsid w:val="00747617"/>
    <w:rsid w:val="00750412"/>
    <w:rsid w:val="007510D6"/>
    <w:rsid w:val="007516DC"/>
    <w:rsid w:val="00751E00"/>
    <w:rsid w:val="00752E58"/>
    <w:rsid w:val="0075323A"/>
    <w:rsid w:val="00753C99"/>
    <w:rsid w:val="00753FF1"/>
    <w:rsid w:val="00754B80"/>
    <w:rsid w:val="00754C40"/>
    <w:rsid w:val="007555B3"/>
    <w:rsid w:val="00755FA6"/>
    <w:rsid w:val="007560E6"/>
    <w:rsid w:val="007569FB"/>
    <w:rsid w:val="0075720C"/>
    <w:rsid w:val="00757863"/>
    <w:rsid w:val="00757870"/>
    <w:rsid w:val="007608CE"/>
    <w:rsid w:val="007609B3"/>
    <w:rsid w:val="00760F62"/>
    <w:rsid w:val="00761918"/>
    <w:rsid w:val="007629C6"/>
    <w:rsid w:val="00762F03"/>
    <w:rsid w:val="007633DC"/>
    <w:rsid w:val="007637E1"/>
    <w:rsid w:val="0076413B"/>
    <w:rsid w:val="007648AE"/>
    <w:rsid w:val="00764BF8"/>
    <w:rsid w:val="0076514D"/>
    <w:rsid w:val="007653D9"/>
    <w:rsid w:val="00766F18"/>
    <w:rsid w:val="007724E2"/>
    <w:rsid w:val="00772F67"/>
    <w:rsid w:val="00773361"/>
    <w:rsid w:val="00773D59"/>
    <w:rsid w:val="007766A6"/>
    <w:rsid w:val="00777384"/>
    <w:rsid w:val="0077758E"/>
    <w:rsid w:val="007806D6"/>
    <w:rsid w:val="00781003"/>
    <w:rsid w:val="00781899"/>
    <w:rsid w:val="00781C58"/>
    <w:rsid w:val="00781C9D"/>
    <w:rsid w:val="00782110"/>
    <w:rsid w:val="00786456"/>
    <w:rsid w:val="00786C34"/>
    <w:rsid w:val="00786CE7"/>
    <w:rsid w:val="007878F7"/>
    <w:rsid w:val="00787B1F"/>
    <w:rsid w:val="007906D8"/>
    <w:rsid w:val="007911FD"/>
    <w:rsid w:val="0079138D"/>
    <w:rsid w:val="00791CE9"/>
    <w:rsid w:val="00792731"/>
    <w:rsid w:val="00793930"/>
    <w:rsid w:val="00793AB7"/>
    <w:rsid w:val="00793DD1"/>
    <w:rsid w:val="00794A68"/>
    <w:rsid w:val="00794FEC"/>
    <w:rsid w:val="0079565F"/>
    <w:rsid w:val="00795E63"/>
    <w:rsid w:val="007A003E"/>
    <w:rsid w:val="007A038C"/>
    <w:rsid w:val="007A0582"/>
    <w:rsid w:val="007A098C"/>
    <w:rsid w:val="007A0DB7"/>
    <w:rsid w:val="007A1965"/>
    <w:rsid w:val="007A220A"/>
    <w:rsid w:val="007A2ED1"/>
    <w:rsid w:val="007A2FEA"/>
    <w:rsid w:val="007A3BC8"/>
    <w:rsid w:val="007A4A5A"/>
    <w:rsid w:val="007A4BE6"/>
    <w:rsid w:val="007A7A16"/>
    <w:rsid w:val="007B0DC6"/>
    <w:rsid w:val="007B1094"/>
    <w:rsid w:val="007B163C"/>
    <w:rsid w:val="007B1762"/>
    <w:rsid w:val="007B1C19"/>
    <w:rsid w:val="007B1FA2"/>
    <w:rsid w:val="007B2677"/>
    <w:rsid w:val="007B3320"/>
    <w:rsid w:val="007B3C99"/>
    <w:rsid w:val="007B41CE"/>
    <w:rsid w:val="007B41D3"/>
    <w:rsid w:val="007B41DB"/>
    <w:rsid w:val="007B4E59"/>
    <w:rsid w:val="007B5679"/>
    <w:rsid w:val="007B58D0"/>
    <w:rsid w:val="007B5EA7"/>
    <w:rsid w:val="007B6637"/>
    <w:rsid w:val="007C187A"/>
    <w:rsid w:val="007C19D7"/>
    <w:rsid w:val="007C1DC5"/>
    <w:rsid w:val="007C301F"/>
    <w:rsid w:val="007C4110"/>
    <w:rsid w:val="007C4540"/>
    <w:rsid w:val="007C4DDE"/>
    <w:rsid w:val="007C5397"/>
    <w:rsid w:val="007C5803"/>
    <w:rsid w:val="007C5CAD"/>
    <w:rsid w:val="007C65AF"/>
    <w:rsid w:val="007C68AD"/>
    <w:rsid w:val="007C70D8"/>
    <w:rsid w:val="007C76D1"/>
    <w:rsid w:val="007C7709"/>
    <w:rsid w:val="007C7E02"/>
    <w:rsid w:val="007D135D"/>
    <w:rsid w:val="007D1DD1"/>
    <w:rsid w:val="007D1EA0"/>
    <w:rsid w:val="007D1F5E"/>
    <w:rsid w:val="007D23EE"/>
    <w:rsid w:val="007D26AE"/>
    <w:rsid w:val="007D4B59"/>
    <w:rsid w:val="007D4D74"/>
    <w:rsid w:val="007D615F"/>
    <w:rsid w:val="007D6C4F"/>
    <w:rsid w:val="007D7258"/>
    <w:rsid w:val="007D72C2"/>
    <w:rsid w:val="007D730F"/>
    <w:rsid w:val="007D7CD8"/>
    <w:rsid w:val="007E152A"/>
    <w:rsid w:val="007E1BC7"/>
    <w:rsid w:val="007E358B"/>
    <w:rsid w:val="007E3AA7"/>
    <w:rsid w:val="007E40D5"/>
    <w:rsid w:val="007E4483"/>
    <w:rsid w:val="007E55B9"/>
    <w:rsid w:val="007E698F"/>
    <w:rsid w:val="007E71C7"/>
    <w:rsid w:val="007F06B5"/>
    <w:rsid w:val="007F1287"/>
    <w:rsid w:val="007F17BA"/>
    <w:rsid w:val="007F1FD1"/>
    <w:rsid w:val="007F2331"/>
    <w:rsid w:val="007F2639"/>
    <w:rsid w:val="007F2ACA"/>
    <w:rsid w:val="007F3135"/>
    <w:rsid w:val="007F4E3B"/>
    <w:rsid w:val="007F576E"/>
    <w:rsid w:val="007F6BA4"/>
    <w:rsid w:val="007F7275"/>
    <w:rsid w:val="007F737D"/>
    <w:rsid w:val="007F758D"/>
    <w:rsid w:val="007F7F04"/>
    <w:rsid w:val="008003A7"/>
    <w:rsid w:val="00800439"/>
    <w:rsid w:val="00800A6E"/>
    <w:rsid w:val="00800AD5"/>
    <w:rsid w:val="00800C4E"/>
    <w:rsid w:val="00801192"/>
    <w:rsid w:val="0080151D"/>
    <w:rsid w:val="0080308E"/>
    <w:rsid w:val="00804B81"/>
    <w:rsid w:val="00804D62"/>
    <w:rsid w:val="00804FF3"/>
    <w:rsid w:val="00805303"/>
    <w:rsid w:val="00805621"/>
    <w:rsid w:val="00805F52"/>
    <w:rsid w:val="00806705"/>
    <w:rsid w:val="00806738"/>
    <w:rsid w:val="008070DE"/>
    <w:rsid w:val="008074BE"/>
    <w:rsid w:val="00807545"/>
    <w:rsid w:val="008110B9"/>
    <w:rsid w:val="00811B8F"/>
    <w:rsid w:val="008128FD"/>
    <w:rsid w:val="00814C08"/>
    <w:rsid w:val="008208DA"/>
    <w:rsid w:val="00820F18"/>
    <w:rsid w:val="008216D5"/>
    <w:rsid w:val="008237C4"/>
    <w:rsid w:val="00823F24"/>
    <w:rsid w:val="00824498"/>
    <w:rsid w:val="00824695"/>
    <w:rsid w:val="008249CE"/>
    <w:rsid w:val="00825392"/>
    <w:rsid w:val="008254B7"/>
    <w:rsid w:val="008311A7"/>
    <w:rsid w:val="00831617"/>
    <w:rsid w:val="00831A50"/>
    <w:rsid w:val="00831B3C"/>
    <w:rsid w:val="00831BB7"/>
    <w:rsid w:val="00831C89"/>
    <w:rsid w:val="00831DE7"/>
    <w:rsid w:val="00831EF0"/>
    <w:rsid w:val="00832114"/>
    <w:rsid w:val="008341DF"/>
    <w:rsid w:val="00834538"/>
    <w:rsid w:val="00834A5B"/>
    <w:rsid w:val="00834C46"/>
    <w:rsid w:val="0083564A"/>
    <w:rsid w:val="008357B6"/>
    <w:rsid w:val="0083581D"/>
    <w:rsid w:val="00836C41"/>
    <w:rsid w:val="00836CF1"/>
    <w:rsid w:val="00836CF9"/>
    <w:rsid w:val="00836E42"/>
    <w:rsid w:val="0084093E"/>
    <w:rsid w:val="00840C8C"/>
    <w:rsid w:val="00841CE1"/>
    <w:rsid w:val="008429CF"/>
    <w:rsid w:val="00845250"/>
    <w:rsid w:val="00845616"/>
    <w:rsid w:val="00845747"/>
    <w:rsid w:val="00846B28"/>
    <w:rsid w:val="00846EE5"/>
    <w:rsid w:val="008473D8"/>
    <w:rsid w:val="008507DE"/>
    <w:rsid w:val="00850DEC"/>
    <w:rsid w:val="008517B6"/>
    <w:rsid w:val="008517E1"/>
    <w:rsid w:val="008519D1"/>
    <w:rsid w:val="008528DC"/>
    <w:rsid w:val="00852B8C"/>
    <w:rsid w:val="00854981"/>
    <w:rsid w:val="0085500E"/>
    <w:rsid w:val="00855A97"/>
    <w:rsid w:val="00856118"/>
    <w:rsid w:val="008565DC"/>
    <w:rsid w:val="00856C0A"/>
    <w:rsid w:val="008600E5"/>
    <w:rsid w:val="00860309"/>
    <w:rsid w:val="008605D4"/>
    <w:rsid w:val="008616D3"/>
    <w:rsid w:val="00862128"/>
    <w:rsid w:val="00864B2C"/>
    <w:rsid w:val="00864B2E"/>
    <w:rsid w:val="00865963"/>
    <w:rsid w:val="00865F32"/>
    <w:rsid w:val="00866345"/>
    <w:rsid w:val="008665F5"/>
    <w:rsid w:val="00867888"/>
    <w:rsid w:val="00871C1D"/>
    <w:rsid w:val="008721DF"/>
    <w:rsid w:val="00873496"/>
    <w:rsid w:val="00873AD0"/>
    <w:rsid w:val="0087450E"/>
    <w:rsid w:val="008746C9"/>
    <w:rsid w:val="00875A82"/>
    <w:rsid w:val="00875BF0"/>
    <w:rsid w:val="00875C48"/>
    <w:rsid w:val="00876753"/>
    <w:rsid w:val="00876ADD"/>
    <w:rsid w:val="00876CA3"/>
    <w:rsid w:val="008772FE"/>
    <w:rsid w:val="008775F1"/>
    <w:rsid w:val="00877AA0"/>
    <w:rsid w:val="0088111A"/>
    <w:rsid w:val="0088196E"/>
    <w:rsid w:val="00881BB3"/>
    <w:rsid w:val="008821AE"/>
    <w:rsid w:val="0088358E"/>
    <w:rsid w:val="00883D3A"/>
    <w:rsid w:val="00883E61"/>
    <w:rsid w:val="008840EF"/>
    <w:rsid w:val="00884C10"/>
    <w:rsid w:val="008854F7"/>
    <w:rsid w:val="00885594"/>
    <w:rsid w:val="008855AE"/>
    <w:rsid w:val="00885A9D"/>
    <w:rsid w:val="00887BE1"/>
    <w:rsid w:val="0089030C"/>
    <w:rsid w:val="00890767"/>
    <w:rsid w:val="008926FC"/>
    <w:rsid w:val="008929D2"/>
    <w:rsid w:val="00892F43"/>
    <w:rsid w:val="008930FC"/>
    <w:rsid w:val="00893636"/>
    <w:rsid w:val="00893B94"/>
    <w:rsid w:val="008945D0"/>
    <w:rsid w:val="00894870"/>
    <w:rsid w:val="00894E6B"/>
    <w:rsid w:val="00896E9D"/>
    <w:rsid w:val="00896F11"/>
    <w:rsid w:val="00897458"/>
    <w:rsid w:val="008978BD"/>
    <w:rsid w:val="008A0B47"/>
    <w:rsid w:val="008A1049"/>
    <w:rsid w:val="008A1BDC"/>
    <w:rsid w:val="008A1C98"/>
    <w:rsid w:val="008A2290"/>
    <w:rsid w:val="008A322D"/>
    <w:rsid w:val="008A3A8E"/>
    <w:rsid w:val="008A4516"/>
    <w:rsid w:val="008A4D72"/>
    <w:rsid w:val="008A6285"/>
    <w:rsid w:val="008A63B2"/>
    <w:rsid w:val="008B282F"/>
    <w:rsid w:val="008B345D"/>
    <w:rsid w:val="008B386B"/>
    <w:rsid w:val="008B3C1E"/>
    <w:rsid w:val="008B3FB5"/>
    <w:rsid w:val="008B4524"/>
    <w:rsid w:val="008B62AF"/>
    <w:rsid w:val="008C05EB"/>
    <w:rsid w:val="008C1FC2"/>
    <w:rsid w:val="008C2980"/>
    <w:rsid w:val="008C2BE4"/>
    <w:rsid w:val="008C3EA1"/>
    <w:rsid w:val="008C4DD6"/>
    <w:rsid w:val="008C5AFB"/>
    <w:rsid w:val="008C6088"/>
    <w:rsid w:val="008C654C"/>
    <w:rsid w:val="008C7CB9"/>
    <w:rsid w:val="008D060D"/>
    <w:rsid w:val="008D07FB"/>
    <w:rsid w:val="008D0C02"/>
    <w:rsid w:val="008D2328"/>
    <w:rsid w:val="008D3266"/>
    <w:rsid w:val="008D357D"/>
    <w:rsid w:val="008D435A"/>
    <w:rsid w:val="008D4493"/>
    <w:rsid w:val="008D4C73"/>
    <w:rsid w:val="008D4C9C"/>
    <w:rsid w:val="008D51F5"/>
    <w:rsid w:val="008D5750"/>
    <w:rsid w:val="008D7987"/>
    <w:rsid w:val="008E31E1"/>
    <w:rsid w:val="008E387B"/>
    <w:rsid w:val="008E4206"/>
    <w:rsid w:val="008E469F"/>
    <w:rsid w:val="008E5B18"/>
    <w:rsid w:val="008E6087"/>
    <w:rsid w:val="008E612A"/>
    <w:rsid w:val="008E758D"/>
    <w:rsid w:val="008F10A7"/>
    <w:rsid w:val="008F550F"/>
    <w:rsid w:val="008F70A0"/>
    <w:rsid w:val="008F755D"/>
    <w:rsid w:val="008F7A39"/>
    <w:rsid w:val="00900017"/>
    <w:rsid w:val="009021C7"/>
    <w:rsid w:val="009021E8"/>
    <w:rsid w:val="009032D3"/>
    <w:rsid w:val="009040A8"/>
    <w:rsid w:val="00904677"/>
    <w:rsid w:val="00905636"/>
    <w:rsid w:val="00905D59"/>
    <w:rsid w:val="00905EE2"/>
    <w:rsid w:val="0090624D"/>
    <w:rsid w:val="00906D4A"/>
    <w:rsid w:val="0090706C"/>
    <w:rsid w:val="00910298"/>
    <w:rsid w:val="00911440"/>
    <w:rsid w:val="00911712"/>
    <w:rsid w:val="00911B27"/>
    <w:rsid w:val="00912042"/>
    <w:rsid w:val="009122C3"/>
    <w:rsid w:val="009135B3"/>
    <w:rsid w:val="00913F2A"/>
    <w:rsid w:val="009145BE"/>
    <w:rsid w:val="00916AC7"/>
    <w:rsid w:val="009170BE"/>
    <w:rsid w:val="00917971"/>
    <w:rsid w:val="00920117"/>
    <w:rsid w:val="00920B55"/>
    <w:rsid w:val="00921887"/>
    <w:rsid w:val="00922464"/>
    <w:rsid w:val="00922E4F"/>
    <w:rsid w:val="00924026"/>
    <w:rsid w:val="00925075"/>
    <w:rsid w:val="00925404"/>
    <w:rsid w:val="009258D1"/>
    <w:rsid w:val="009262C9"/>
    <w:rsid w:val="00927A24"/>
    <w:rsid w:val="00930637"/>
    <w:rsid w:val="009306AB"/>
    <w:rsid w:val="00930C9C"/>
    <w:rsid w:val="00930EB9"/>
    <w:rsid w:val="00931D1F"/>
    <w:rsid w:val="00932FD8"/>
    <w:rsid w:val="009330DD"/>
    <w:rsid w:val="009334A6"/>
    <w:rsid w:val="00933936"/>
    <w:rsid w:val="00933DC7"/>
    <w:rsid w:val="00935324"/>
    <w:rsid w:val="00935B1E"/>
    <w:rsid w:val="00936D57"/>
    <w:rsid w:val="00937A96"/>
    <w:rsid w:val="00937EB3"/>
    <w:rsid w:val="009418F4"/>
    <w:rsid w:val="00942052"/>
    <w:rsid w:val="00942BBC"/>
    <w:rsid w:val="00942C3B"/>
    <w:rsid w:val="0094357D"/>
    <w:rsid w:val="00943DC7"/>
    <w:rsid w:val="00944180"/>
    <w:rsid w:val="00944AA0"/>
    <w:rsid w:val="009457B3"/>
    <w:rsid w:val="00947DA2"/>
    <w:rsid w:val="00951177"/>
    <w:rsid w:val="00952E76"/>
    <w:rsid w:val="009531B7"/>
    <w:rsid w:val="00954441"/>
    <w:rsid w:val="00954AFF"/>
    <w:rsid w:val="00960790"/>
    <w:rsid w:val="00961163"/>
    <w:rsid w:val="00961487"/>
    <w:rsid w:val="0096236B"/>
    <w:rsid w:val="0096273D"/>
    <w:rsid w:val="009629D4"/>
    <w:rsid w:val="00963C0C"/>
    <w:rsid w:val="00964AEC"/>
    <w:rsid w:val="00964E62"/>
    <w:rsid w:val="009656DE"/>
    <w:rsid w:val="0096695A"/>
    <w:rsid w:val="00966B98"/>
    <w:rsid w:val="00966C68"/>
    <w:rsid w:val="00966FC1"/>
    <w:rsid w:val="009673E8"/>
    <w:rsid w:val="00967A6A"/>
    <w:rsid w:val="00967E2F"/>
    <w:rsid w:val="00967E38"/>
    <w:rsid w:val="0097079D"/>
    <w:rsid w:val="009718A2"/>
    <w:rsid w:val="00972952"/>
    <w:rsid w:val="00972C0C"/>
    <w:rsid w:val="00973845"/>
    <w:rsid w:val="00973DE6"/>
    <w:rsid w:val="00973DFA"/>
    <w:rsid w:val="0097454D"/>
    <w:rsid w:val="00974910"/>
    <w:rsid w:val="00974DB8"/>
    <w:rsid w:val="0097635B"/>
    <w:rsid w:val="009768BC"/>
    <w:rsid w:val="009779E6"/>
    <w:rsid w:val="00977D4A"/>
    <w:rsid w:val="00980661"/>
    <w:rsid w:val="0098093B"/>
    <w:rsid w:val="00981BB9"/>
    <w:rsid w:val="00982304"/>
    <w:rsid w:val="00982965"/>
    <w:rsid w:val="00982EF8"/>
    <w:rsid w:val="00984316"/>
    <w:rsid w:val="009848E5"/>
    <w:rsid w:val="00985EC6"/>
    <w:rsid w:val="0098627D"/>
    <w:rsid w:val="00986FBA"/>
    <w:rsid w:val="00986FD3"/>
    <w:rsid w:val="009876D4"/>
    <w:rsid w:val="00987701"/>
    <w:rsid w:val="009903E0"/>
    <w:rsid w:val="00990574"/>
    <w:rsid w:val="00990EA5"/>
    <w:rsid w:val="009910B4"/>
    <w:rsid w:val="0099146F"/>
    <w:rsid w:val="009914A5"/>
    <w:rsid w:val="009916FF"/>
    <w:rsid w:val="009924EE"/>
    <w:rsid w:val="00993067"/>
    <w:rsid w:val="00995190"/>
    <w:rsid w:val="0099548E"/>
    <w:rsid w:val="00996005"/>
    <w:rsid w:val="00996456"/>
    <w:rsid w:val="00996A12"/>
    <w:rsid w:val="00997743"/>
    <w:rsid w:val="00997B0F"/>
    <w:rsid w:val="009A0D3E"/>
    <w:rsid w:val="009A1CAD"/>
    <w:rsid w:val="009A309E"/>
    <w:rsid w:val="009A3337"/>
    <w:rsid w:val="009A3440"/>
    <w:rsid w:val="009A3449"/>
    <w:rsid w:val="009A3BEF"/>
    <w:rsid w:val="009A3C46"/>
    <w:rsid w:val="009A4DAF"/>
    <w:rsid w:val="009A5832"/>
    <w:rsid w:val="009A6838"/>
    <w:rsid w:val="009A6BF0"/>
    <w:rsid w:val="009B09E3"/>
    <w:rsid w:val="009B1E1A"/>
    <w:rsid w:val="009B24B5"/>
    <w:rsid w:val="009B4866"/>
    <w:rsid w:val="009B4AFB"/>
    <w:rsid w:val="009B4B53"/>
    <w:rsid w:val="009B4EBC"/>
    <w:rsid w:val="009B5364"/>
    <w:rsid w:val="009B5ABB"/>
    <w:rsid w:val="009B6265"/>
    <w:rsid w:val="009B650F"/>
    <w:rsid w:val="009B6623"/>
    <w:rsid w:val="009B6A59"/>
    <w:rsid w:val="009B6D1E"/>
    <w:rsid w:val="009B6FA9"/>
    <w:rsid w:val="009B73CE"/>
    <w:rsid w:val="009C0489"/>
    <w:rsid w:val="009C1854"/>
    <w:rsid w:val="009C1C57"/>
    <w:rsid w:val="009C1CB5"/>
    <w:rsid w:val="009C2461"/>
    <w:rsid w:val="009C25EA"/>
    <w:rsid w:val="009C25F9"/>
    <w:rsid w:val="009C3E20"/>
    <w:rsid w:val="009C6FE2"/>
    <w:rsid w:val="009C7674"/>
    <w:rsid w:val="009C7E84"/>
    <w:rsid w:val="009D004A"/>
    <w:rsid w:val="009D0148"/>
    <w:rsid w:val="009D0D1F"/>
    <w:rsid w:val="009D1716"/>
    <w:rsid w:val="009D2167"/>
    <w:rsid w:val="009D3E9D"/>
    <w:rsid w:val="009D5880"/>
    <w:rsid w:val="009D5F00"/>
    <w:rsid w:val="009D611F"/>
    <w:rsid w:val="009D624E"/>
    <w:rsid w:val="009D7558"/>
    <w:rsid w:val="009D7B7C"/>
    <w:rsid w:val="009D7CF6"/>
    <w:rsid w:val="009E043D"/>
    <w:rsid w:val="009E1CC9"/>
    <w:rsid w:val="009E1FD4"/>
    <w:rsid w:val="009E2777"/>
    <w:rsid w:val="009E2D16"/>
    <w:rsid w:val="009E368B"/>
    <w:rsid w:val="009E3B07"/>
    <w:rsid w:val="009E3C26"/>
    <w:rsid w:val="009E50E7"/>
    <w:rsid w:val="009E51D1"/>
    <w:rsid w:val="009E5531"/>
    <w:rsid w:val="009E5541"/>
    <w:rsid w:val="009E6A16"/>
    <w:rsid w:val="009E799D"/>
    <w:rsid w:val="009F114B"/>
    <w:rsid w:val="009F171E"/>
    <w:rsid w:val="009F1921"/>
    <w:rsid w:val="009F2969"/>
    <w:rsid w:val="009F3D2F"/>
    <w:rsid w:val="009F4256"/>
    <w:rsid w:val="009F50EE"/>
    <w:rsid w:val="009F5A3E"/>
    <w:rsid w:val="009F5FE4"/>
    <w:rsid w:val="009F6ACB"/>
    <w:rsid w:val="009F7052"/>
    <w:rsid w:val="009F70E1"/>
    <w:rsid w:val="009F79E1"/>
    <w:rsid w:val="00A02302"/>
    <w:rsid w:val="00A02668"/>
    <w:rsid w:val="00A02801"/>
    <w:rsid w:val="00A040AB"/>
    <w:rsid w:val="00A06A39"/>
    <w:rsid w:val="00A07F58"/>
    <w:rsid w:val="00A100B7"/>
    <w:rsid w:val="00A1081B"/>
    <w:rsid w:val="00A11FFD"/>
    <w:rsid w:val="00A12DD9"/>
    <w:rsid w:val="00A12E66"/>
    <w:rsid w:val="00A131CB"/>
    <w:rsid w:val="00A1384E"/>
    <w:rsid w:val="00A14847"/>
    <w:rsid w:val="00A15272"/>
    <w:rsid w:val="00A15401"/>
    <w:rsid w:val="00A16D6D"/>
    <w:rsid w:val="00A176B6"/>
    <w:rsid w:val="00A207CC"/>
    <w:rsid w:val="00A21383"/>
    <w:rsid w:val="00A2199F"/>
    <w:rsid w:val="00A21B31"/>
    <w:rsid w:val="00A220E0"/>
    <w:rsid w:val="00A22A90"/>
    <w:rsid w:val="00A22D29"/>
    <w:rsid w:val="00A22D67"/>
    <w:rsid w:val="00A2360E"/>
    <w:rsid w:val="00A23D4B"/>
    <w:rsid w:val="00A249CC"/>
    <w:rsid w:val="00A25B1B"/>
    <w:rsid w:val="00A25F5C"/>
    <w:rsid w:val="00A2651C"/>
    <w:rsid w:val="00A268F7"/>
    <w:rsid w:val="00A26E0C"/>
    <w:rsid w:val="00A274B1"/>
    <w:rsid w:val="00A275D6"/>
    <w:rsid w:val="00A31260"/>
    <w:rsid w:val="00A32FCB"/>
    <w:rsid w:val="00A345D9"/>
    <w:rsid w:val="00A34C25"/>
    <w:rsid w:val="00A3507D"/>
    <w:rsid w:val="00A35AC1"/>
    <w:rsid w:val="00A36F0D"/>
    <w:rsid w:val="00A3717A"/>
    <w:rsid w:val="00A3724A"/>
    <w:rsid w:val="00A372DB"/>
    <w:rsid w:val="00A379BD"/>
    <w:rsid w:val="00A37C5B"/>
    <w:rsid w:val="00A407AC"/>
    <w:rsid w:val="00A4088C"/>
    <w:rsid w:val="00A40BCA"/>
    <w:rsid w:val="00A40C63"/>
    <w:rsid w:val="00A41E6B"/>
    <w:rsid w:val="00A43128"/>
    <w:rsid w:val="00A43B2D"/>
    <w:rsid w:val="00A43F9A"/>
    <w:rsid w:val="00A4456B"/>
    <w:rsid w:val="00A448D4"/>
    <w:rsid w:val="00A44AFC"/>
    <w:rsid w:val="00A452E0"/>
    <w:rsid w:val="00A51EA5"/>
    <w:rsid w:val="00A53363"/>
    <w:rsid w:val="00A53742"/>
    <w:rsid w:val="00A53E4E"/>
    <w:rsid w:val="00A540C9"/>
    <w:rsid w:val="00A542AE"/>
    <w:rsid w:val="00A5571B"/>
    <w:rsid w:val="00A557A1"/>
    <w:rsid w:val="00A562AD"/>
    <w:rsid w:val="00A566BF"/>
    <w:rsid w:val="00A57DE1"/>
    <w:rsid w:val="00A60212"/>
    <w:rsid w:val="00A60479"/>
    <w:rsid w:val="00A6300C"/>
    <w:rsid w:val="00A63059"/>
    <w:rsid w:val="00A63AE3"/>
    <w:rsid w:val="00A63FF4"/>
    <w:rsid w:val="00A64972"/>
    <w:rsid w:val="00A64E3B"/>
    <w:rsid w:val="00A651A4"/>
    <w:rsid w:val="00A66530"/>
    <w:rsid w:val="00A6717E"/>
    <w:rsid w:val="00A708DD"/>
    <w:rsid w:val="00A70992"/>
    <w:rsid w:val="00A70B2A"/>
    <w:rsid w:val="00A71361"/>
    <w:rsid w:val="00A71A79"/>
    <w:rsid w:val="00A72E7A"/>
    <w:rsid w:val="00A72F56"/>
    <w:rsid w:val="00A73D78"/>
    <w:rsid w:val="00A74328"/>
    <w:rsid w:val="00A746E2"/>
    <w:rsid w:val="00A751D5"/>
    <w:rsid w:val="00A75E03"/>
    <w:rsid w:val="00A768FE"/>
    <w:rsid w:val="00A76B3F"/>
    <w:rsid w:val="00A77110"/>
    <w:rsid w:val="00A807E9"/>
    <w:rsid w:val="00A80DA3"/>
    <w:rsid w:val="00A81BEF"/>
    <w:rsid w:val="00A81FF2"/>
    <w:rsid w:val="00A821F7"/>
    <w:rsid w:val="00A8256D"/>
    <w:rsid w:val="00A82A0B"/>
    <w:rsid w:val="00A8358F"/>
    <w:rsid w:val="00A835D3"/>
    <w:rsid w:val="00A83693"/>
    <w:rsid w:val="00A83904"/>
    <w:rsid w:val="00A8411D"/>
    <w:rsid w:val="00A84C3D"/>
    <w:rsid w:val="00A85472"/>
    <w:rsid w:val="00A863C8"/>
    <w:rsid w:val="00A90A39"/>
    <w:rsid w:val="00A90A79"/>
    <w:rsid w:val="00A91536"/>
    <w:rsid w:val="00A9219D"/>
    <w:rsid w:val="00A9394A"/>
    <w:rsid w:val="00A941AA"/>
    <w:rsid w:val="00A9434B"/>
    <w:rsid w:val="00A95223"/>
    <w:rsid w:val="00A95807"/>
    <w:rsid w:val="00A95A4C"/>
    <w:rsid w:val="00A95C2E"/>
    <w:rsid w:val="00A96B30"/>
    <w:rsid w:val="00A96C88"/>
    <w:rsid w:val="00A96CC7"/>
    <w:rsid w:val="00A97121"/>
    <w:rsid w:val="00A9788E"/>
    <w:rsid w:val="00AA02E3"/>
    <w:rsid w:val="00AA0A8C"/>
    <w:rsid w:val="00AA175F"/>
    <w:rsid w:val="00AA17C9"/>
    <w:rsid w:val="00AA1800"/>
    <w:rsid w:val="00AA187E"/>
    <w:rsid w:val="00AA197F"/>
    <w:rsid w:val="00AA35A6"/>
    <w:rsid w:val="00AA52EA"/>
    <w:rsid w:val="00AA59B5"/>
    <w:rsid w:val="00AA5C5D"/>
    <w:rsid w:val="00AA759A"/>
    <w:rsid w:val="00AA7777"/>
    <w:rsid w:val="00AA7909"/>
    <w:rsid w:val="00AA7B84"/>
    <w:rsid w:val="00AB00BB"/>
    <w:rsid w:val="00AB0EA0"/>
    <w:rsid w:val="00AB14E6"/>
    <w:rsid w:val="00AB3813"/>
    <w:rsid w:val="00AB4609"/>
    <w:rsid w:val="00AB46E2"/>
    <w:rsid w:val="00AB4974"/>
    <w:rsid w:val="00AB6546"/>
    <w:rsid w:val="00AB70E2"/>
    <w:rsid w:val="00AB72CA"/>
    <w:rsid w:val="00AB7B1B"/>
    <w:rsid w:val="00AC0304"/>
    <w:rsid w:val="00AC0490"/>
    <w:rsid w:val="00AC0B4C"/>
    <w:rsid w:val="00AC1164"/>
    <w:rsid w:val="00AC2296"/>
    <w:rsid w:val="00AC2754"/>
    <w:rsid w:val="00AC31DB"/>
    <w:rsid w:val="00AC48B0"/>
    <w:rsid w:val="00AC4ACD"/>
    <w:rsid w:val="00AC58C9"/>
    <w:rsid w:val="00AC5DFB"/>
    <w:rsid w:val="00AC66F3"/>
    <w:rsid w:val="00AC6C8E"/>
    <w:rsid w:val="00AC6D20"/>
    <w:rsid w:val="00AC6EE0"/>
    <w:rsid w:val="00AD13DC"/>
    <w:rsid w:val="00AD1854"/>
    <w:rsid w:val="00AD285B"/>
    <w:rsid w:val="00AD3683"/>
    <w:rsid w:val="00AD3D78"/>
    <w:rsid w:val="00AD525B"/>
    <w:rsid w:val="00AD5B02"/>
    <w:rsid w:val="00AD60CB"/>
    <w:rsid w:val="00AD6106"/>
    <w:rsid w:val="00AD69C4"/>
    <w:rsid w:val="00AD6B50"/>
    <w:rsid w:val="00AD6DE2"/>
    <w:rsid w:val="00AD704F"/>
    <w:rsid w:val="00AE0A40"/>
    <w:rsid w:val="00AE1ED4"/>
    <w:rsid w:val="00AE1FCD"/>
    <w:rsid w:val="00AE21E1"/>
    <w:rsid w:val="00AE24D6"/>
    <w:rsid w:val="00AE2F8D"/>
    <w:rsid w:val="00AE2FDD"/>
    <w:rsid w:val="00AE3169"/>
    <w:rsid w:val="00AE3187"/>
    <w:rsid w:val="00AE3BAE"/>
    <w:rsid w:val="00AE3C95"/>
    <w:rsid w:val="00AE53E7"/>
    <w:rsid w:val="00AE55CE"/>
    <w:rsid w:val="00AE5692"/>
    <w:rsid w:val="00AE6A21"/>
    <w:rsid w:val="00AE7160"/>
    <w:rsid w:val="00AE7B97"/>
    <w:rsid w:val="00AF0735"/>
    <w:rsid w:val="00AF1C8F"/>
    <w:rsid w:val="00AF206D"/>
    <w:rsid w:val="00AF2B02"/>
    <w:rsid w:val="00AF2B68"/>
    <w:rsid w:val="00AF2C92"/>
    <w:rsid w:val="00AF37F9"/>
    <w:rsid w:val="00AF3EC1"/>
    <w:rsid w:val="00AF48BB"/>
    <w:rsid w:val="00AF5025"/>
    <w:rsid w:val="00AF519F"/>
    <w:rsid w:val="00AF5387"/>
    <w:rsid w:val="00AF5411"/>
    <w:rsid w:val="00AF55F5"/>
    <w:rsid w:val="00AF60D5"/>
    <w:rsid w:val="00AF6BBC"/>
    <w:rsid w:val="00AF7BDB"/>
    <w:rsid w:val="00AF7E86"/>
    <w:rsid w:val="00B00376"/>
    <w:rsid w:val="00B00BFB"/>
    <w:rsid w:val="00B01941"/>
    <w:rsid w:val="00B020E3"/>
    <w:rsid w:val="00B024B9"/>
    <w:rsid w:val="00B034E9"/>
    <w:rsid w:val="00B044D7"/>
    <w:rsid w:val="00B04A49"/>
    <w:rsid w:val="00B04E00"/>
    <w:rsid w:val="00B0548A"/>
    <w:rsid w:val="00B05BE5"/>
    <w:rsid w:val="00B06DBC"/>
    <w:rsid w:val="00B073C3"/>
    <w:rsid w:val="00B077FA"/>
    <w:rsid w:val="00B07C81"/>
    <w:rsid w:val="00B1163F"/>
    <w:rsid w:val="00B11A85"/>
    <w:rsid w:val="00B127D7"/>
    <w:rsid w:val="00B13519"/>
    <w:rsid w:val="00B13B0C"/>
    <w:rsid w:val="00B13F65"/>
    <w:rsid w:val="00B1453A"/>
    <w:rsid w:val="00B14F18"/>
    <w:rsid w:val="00B16CD4"/>
    <w:rsid w:val="00B2061B"/>
    <w:rsid w:val="00B2080F"/>
    <w:rsid w:val="00B20C8E"/>
    <w:rsid w:val="00B20F82"/>
    <w:rsid w:val="00B2247C"/>
    <w:rsid w:val="00B2340A"/>
    <w:rsid w:val="00B237ED"/>
    <w:rsid w:val="00B23CB5"/>
    <w:rsid w:val="00B25077"/>
    <w:rsid w:val="00B25BD5"/>
    <w:rsid w:val="00B272B4"/>
    <w:rsid w:val="00B27464"/>
    <w:rsid w:val="00B27F6E"/>
    <w:rsid w:val="00B300B2"/>
    <w:rsid w:val="00B31663"/>
    <w:rsid w:val="00B32DEA"/>
    <w:rsid w:val="00B32F25"/>
    <w:rsid w:val="00B3309F"/>
    <w:rsid w:val="00B34079"/>
    <w:rsid w:val="00B34F51"/>
    <w:rsid w:val="00B3604D"/>
    <w:rsid w:val="00B373B8"/>
    <w:rsid w:val="00B3793A"/>
    <w:rsid w:val="00B37B3C"/>
    <w:rsid w:val="00B401BA"/>
    <w:rsid w:val="00B407E4"/>
    <w:rsid w:val="00B419E3"/>
    <w:rsid w:val="00B41BB8"/>
    <w:rsid w:val="00B41C81"/>
    <w:rsid w:val="00B425B6"/>
    <w:rsid w:val="00B42A72"/>
    <w:rsid w:val="00B42DEF"/>
    <w:rsid w:val="00B441AE"/>
    <w:rsid w:val="00B448A2"/>
    <w:rsid w:val="00B45A65"/>
    <w:rsid w:val="00B45F33"/>
    <w:rsid w:val="00B46281"/>
    <w:rsid w:val="00B46D50"/>
    <w:rsid w:val="00B476BA"/>
    <w:rsid w:val="00B50272"/>
    <w:rsid w:val="00B51B18"/>
    <w:rsid w:val="00B527A1"/>
    <w:rsid w:val="00B53170"/>
    <w:rsid w:val="00B5327E"/>
    <w:rsid w:val="00B539FD"/>
    <w:rsid w:val="00B53FD4"/>
    <w:rsid w:val="00B548B9"/>
    <w:rsid w:val="00B5583F"/>
    <w:rsid w:val="00B55850"/>
    <w:rsid w:val="00B55D6F"/>
    <w:rsid w:val="00B56101"/>
    <w:rsid w:val="00B56D10"/>
    <w:rsid w:val="00B56DBE"/>
    <w:rsid w:val="00B56F2E"/>
    <w:rsid w:val="00B6040E"/>
    <w:rsid w:val="00B60B15"/>
    <w:rsid w:val="00B62999"/>
    <w:rsid w:val="00B62E34"/>
    <w:rsid w:val="00B631A9"/>
    <w:rsid w:val="00B63BE3"/>
    <w:rsid w:val="00B63C65"/>
    <w:rsid w:val="00B64885"/>
    <w:rsid w:val="00B64958"/>
    <w:rsid w:val="00B65406"/>
    <w:rsid w:val="00B656D3"/>
    <w:rsid w:val="00B65B7E"/>
    <w:rsid w:val="00B66810"/>
    <w:rsid w:val="00B66DAD"/>
    <w:rsid w:val="00B676CD"/>
    <w:rsid w:val="00B70A12"/>
    <w:rsid w:val="00B70ABB"/>
    <w:rsid w:val="00B70BB1"/>
    <w:rsid w:val="00B71310"/>
    <w:rsid w:val="00B72BE3"/>
    <w:rsid w:val="00B73B80"/>
    <w:rsid w:val="00B7494E"/>
    <w:rsid w:val="00B750DC"/>
    <w:rsid w:val="00B75EE2"/>
    <w:rsid w:val="00B770C7"/>
    <w:rsid w:val="00B80CF2"/>
    <w:rsid w:val="00B80F26"/>
    <w:rsid w:val="00B8218D"/>
    <w:rsid w:val="00B822BD"/>
    <w:rsid w:val="00B82A2A"/>
    <w:rsid w:val="00B8306E"/>
    <w:rsid w:val="00B842F4"/>
    <w:rsid w:val="00B84EF1"/>
    <w:rsid w:val="00B8623D"/>
    <w:rsid w:val="00B8707A"/>
    <w:rsid w:val="00B87414"/>
    <w:rsid w:val="00B90058"/>
    <w:rsid w:val="00B90CEC"/>
    <w:rsid w:val="00B90E29"/>
    <w:rsid w:val="00B91A7B"/>
    <w:rsid w:val="00B929DD"/>
    <w:rsid w:val="00B93AF6"/>
    <w:rsid w:val="00B952C4"/>
    <w:rsid w:val="00B95405"/>
    <w:rsid w:val="00B95D36"/>
    <w:rsid w:val="00B963F1"/>
    <w:rsid w:val="00B975EB"/>
    <w:rsid w:val="00B97B1B"/>
    <w:rsid w:val="00B97EC3"/>
    <w:rsid w:val="00BA020A"/>
    <w:rsid w:val="00BA1232"/>
    <w:rsid w:val="00BA2DBA"/>
    <w:rsid w:val="00BA3505"/>
    <w:rsid w:val="00BA4069"/>
    <w:rsid w:val="00BA52B6"/>
    <w:rsid w:val="00BA6049"/>
    <w:rsid w:val="00BA74A6"/>
    <w:rsid w:val="00BA77D5"/>
    <w:rsid w:val="00BA782A"/>
    <w:rsid w:val="00BB009E"/>
    <w:rsid w:val="00BB025A"/>
    <w:rsid w:val="00BB02A4"/>
    <w:rsid w:val="00BB0BE3"/>
    <w:rsid w:val="00BB118D"/>
    <w:rsid w:val="00BB1270"/>
    <w:rsid w:val="00BB1D07"/>
    <w:rsid w:val="00BB1E44"/>
    <w:rsid w:val="00BB1EA8"/>
    <w:rsid w:val="00BB2064"/>
    <w:rsid w:val="00BB409C"/>
    <w:rsid w:val="00BB5267"/>
    <w:rsid w:val="00BB52B8"/>
    <w:rsid w:val="00BB59D8"/>
    <w:rsid w:val="00BB5E63"/>
    <w:rsid w:val="00BB77D4"/>
    <w:rsid w:val="00BB7854"/>
    <w:rsid w:val="00BB7D07"/>
    <w:rsid w:val="00BB7E69"/>
    <w:rsid w:val="00BC02E7"/>
    <w:rsid w:val="00BC0729"/>
    <w:rsid w:val="00BC0E51"/>
    <w:rsid w:val="00BC142E"/>
    <w:rsid w:val="00BC3004"/>
    <w:rsid w:val="00BC3C1F"/>
    <w:rsid w:val="00BC4F99"/>
    <w:rsid w:val="00BC6DD0"/>
    <w:rsid w:val="00BC7669"/>
    <w:rsid w:val="00BC7760"/>
    <w:rsid w:val="00BC782F"/>
    <w:rsid w:val="00BC7CE7"/>
    <w:rsid w:val="00BD21C5"/>
    <w:rsid w:val="00BD295E"/>
    <w:rsid w:val="00BD2A32"/>
    <w:rsid w:val="00BD4664"/>
    <w:rsid w:val="00BD4C76"/>
    <w:rsid w:val="00BD4E85"/>
    <w:rsid w:val="00BD7793"/>
    <w:rsid w:val="00BE02CA"/>
    <w:rsid w:val="00BE0D65"/>
    <w:rsid w:val="00BE1193"/>
    <w:rsid w:val="00BE15CC"/>
    <w:rsid w:val="00BE28B5"/>
    <w:rsid w:val="00BE2ACE"/>
    <w:rsid w:val="00BE34F6"/>
    <w:rsid w:val="00BE3AF6"/>
    <w:rsid w:val="00BE5A3E"/>
    <w:rsid w:val="00BE5FC3"/>
    <w:rsid w:val="00BE6C31"/>
    <w:rsid w:val="00BE766F"/>
    <w:rsid w:val="00BF0310"/>
    <w:rsid w:val="00BF078C"/>
    <w:rsid w:val="00BF1B10"/>
    <w:rsid w:val="00BF2369"/>
    <w:rsid w:val="00BF306B"/>
    <w:rsid w:val="00BF4460"/>
    <w:rsid w:val="00BF47A1"/>
    <w:rsid w:val="00BF4849"/>
    <w:rsid w:val="00BF4EA7"/>
    <w:rsid w:val="00BF5219"/>
    <w:rsid w:val="00BF762A"/>
    <w:rsid w:val="00BF79CC"/>
    <w:rsid w:val="00BF7B16"/>
    <w:rsid w:val="00C00E3E"/>
    <w:rsid w:val="00C00EDB"/>
    <w:rsid w:val="00C00F46"/>
    <w:rsid w:val="00C02863"/>
    <w:rsid w:val="00C03462"/>
    <w:rsid w:val="00C034B5"/>
    <w:rsid w:val="00C0383A"/>
    <w:rsid w:val="00C0433D"/>
    <w:rsid w:val="00C047E1"/>
    <w:rsid w:val="00C04BD6"/>
    <w:rsid w:val="00C050D4"/>
    <w:rsid w:val="00C05825"/>
    <w:rsid w:val="00C067FF"/>
    <w:rsid w:val="00C07DFF"/>
    <w:rsid w:val="00C11284"/>
    <w:rsid w:val="00C11E39"/>
    <w:rsid w:val="00C12862"/>
    <w:rsid w:val="00C12BE4"/>
    <w:rsid w:val="00C13736"/>
    <w:rsid w:val="00C13D28"/>
    <w:rsid w:val="00C14585"/>
    <w:rsid w:val="00C1549C"/>
    <w:rsid w:val="00C165A0"/>
    <w:rsid w:val="00C1689B"/>
    <w:rsid w:val="00C16FB0"/>
    <w:rsid w:val="00C17E2A"/>
    <w:rsid w:val="00C215DD"/>
    <w:rsid w:val="00C216CE"/>
    <w:rsid w:val="00C2184F"/>
    <w:rsid w:val="00C22A78"/>
    <w:rsid w:val="00C23C7E"/>
    <w:rsid w:val="00C23E40"/>
    <w:rsid w:val="00C246C5"/>
    <w:rsid w:val="00C24948"/>
    <w:rsid w:val="00C251DC"/>
    <w:rsid w:val="00C25A82"/>
    <w:rsid w:val="00C26155"/>
    <w:rsid w:val="00C2693A"/>
    <w:rsid w:val="00C30A2A"/>
    <w:rsid w:val="00C31BA6"/>
    <w:rsid w:val="00C33993"/>
    <w:rsid w:val="00C34466"/>
    <w:rsid w:val="00C4069E"/>
    <w:rsid w:val="00C40F06"/>
    <w:rsid w:val="00C4148D"/>
    <w:rsid w:val="00C41ADC"/>
    <w:rsid w:val="00C42F50"/>
    <w:rsid w:val="00C44149"/>
    <w:rsid w:val="00C44410"/>
    <w:rsid w:val="00C44A15"/>
    <w:rsid w:val="00C44A97"/>
    <w:rsid w:val="00C44D28"/>
    <w:rsid w:val="00C4613C"/>
    <w:rsid w:val="00C462F2"/>
    <w:rsid w:val="00C4630A"/>
    <w:rsid w:val="00C5015A"/>
    <w:rsid w:val="00C50EDF"/>
    <w:rsid w:val="00C523F0"/>
    <w:rsid w:val="00C525E9"/>
    <w:rsid w:val="00C526D2"/>
    <w:rsid w:val="00C526D7"/>
    <w:rsid w:val="00C52AF8"/>
    <w:rsid w:val="00C538E3"/>
    <w:rsid w:val="00C53A91"/>
    <w:rsid w:val="00C5443B"/>
    <w:rsid w:val="00C54E66"/>
    <w:rsid w:val="00C5506B"/>
    <w:rsid w:val="00C5665E"/>
    <w:rsid w:val="00C568CE"/>
    <w:rsid w:val="00C5691F"/>
    <w:rsid w:val="00C570F4"/>
    <w:rsid w:val="00C5794E"/>
    <w:rsid w:val="00C57D6F"/>
    <w:rsid w:val="00C60968"/>
    <w:rsid w:val="00C61378"/>
    <w:rsid w:val="00C61B2E"/>
    <w:rsid w:val="00C62174"/>
    <w:rsid w:val="00C631B7"/>
    <w:rsid w:val="00C63D39"/>
    <w:rsid w:val="00C63EDD"/>
    <w:rsid w:val="00C6405E"/>
    <w:rsid w:val="00C64CAA"/>
    <w:rsid w:val="00C65B36"/>
    <w:rsid w:val="00C65EB1"/>
    <w:rsid w:val="00C71600"/>
    <w:rsid w:val="00C7168F"/>
    <w:rsid w:val="00C72696"/>
    <w:rsid w:val="00C7292E"/>
    <w:rsid w:val="00C73816"/>
    <w:rsid w:val="00C74906"/>
    <w:rsid w:val="00C74E88"/>
    <w:rsid w:val="00C75A5A"/>
    <w:rsid w:val="00C80924"/>
    <w:rsid w:val="00C80D9F"/>
    <w:rsid w:val="00C81939"/>
    <w:rsid w:val="00C81DD5"/>
    <w:rsid w:val="00C8286B"/>
    <w:rsid w:val="00C83002"/>
    <w:rsid w:val="00C83834"/>
    <w:rsid w:val="00C83D7C"/>
    <w:rsid w:val="00C83FD9"/>
    <w:rsid w:val="00C85417"/>
    <w:rsid w:val="00C85EF6"/>
    <w:rsid w:val="00C861E7"/>
    <w:rsid w:val="00C86875"/>
    <w:rsid w:val="00C919D6"/>
    <w:rsid w:val="00C93106"/>
    <w:rsid w:val="00C93D4D"/>
    <w:rsid w:val="00C947F8"/>
    <w:rsid w:val="00C94BE5"/>
    <w:rsid w:val="00C9515F"/>
    <w:rsid w:val="00C963C5"/>
    <w:rsid w:val="00C97546"/>
    <w:rsid w:val="00C978F3"/>
    <w:rsid w:val="00CA030C"/>
    <w:rsid w:val="00CA081D"/>
    <w:rsid w:val="00CA0D7E"/>
    <w:rsid w:val="00CA1F41"/>
    <w:rsid w:val="00CA28D9"/>
    <w:rsid w:val="00CA32EE"/>
    <w:rsid w:val="00CA42EB"/>
    <w:rsid w:val="00CA4632"/>
    <w:rsid w:val="00CA51B6"/>
    <w:rsid w:val="00CA5352"/>
    <w:rsid w:val="00CA562A"/>
    <w:rsid w:val="00CA5771"/>
    <w:rsid w:val="00CA5EA2"/>
    <w:rsid w:val="00CA65AC"/>
    <w:rsid w:val="00CA6A1A"/>
    <w:rsid w:val="00CA7336"/>
    <w:rsid w:val="00CA7FBA"/>
    <w:rsid w:val="00CB0309"/>
    <w:rsid w:val="00CB038A"/>
    <w:rsid w:val="00CB29F4"/>
    <w:rsid w:val="00CB2F8D"/>
    <w:rsid w:val="00CB3673"/>
    <w:rsid w:val="00CB36EC"/>
    <w:rsid w:val="00CB4048"/>
    <w:rsid w:val="00CB50DE"/>
    <w:rsid w:val="00CB688C"/>
    <w:rsid w:val="00CB73E1"/>
    <w:rsid w:val="00CB7473"/>
    <w:rsid w:val="00CB7F04"/>
    <w:rsid w:val="00CC05AC"/>
    <w:rsid w:val="00CC1C4B"/>
    <w:rsid w:val="00CC1E75"/>
    <w:rsid w:val="00CC1EE5"/>
    <w:rsid w:val="00CC2E0E"/>
    <w:rsid w:val="00CC3097"/>
    <w:rsid w:val="00CC361C"/>
    <w:rsid w:val="00CC3802"/>
    <w:rsid w:val="00CC474B"/>
    <w:rsid w:val="00CC658C"/>
    <w:rsid w:val="00CC67BF"/>
    <w:rsid w:val="00CC7B19"/>
    <w:rsid w:val="00CD0564"/>
    <w:rsid w:val="00CD0843"/>
    <w:rsid w:val="00CD0CC1"/>
    <w:rsid w:val="00CD13DC"/>
    <w:rsid w:val="00CD15EC"/>
    <w:rsid w:val="00CD2C29"/>
    <w:rsid w:val="00CD2D2C"/>
    <w:rsid w:val="00CD3387"/>
    <w:rsid w:val="00CD4E31"/>
    <w:rsid w:val="00CD5A78"/>
    <w:rsid w:val="00CD5C71"/>
    <w:rsid w:val="00CD6095"/>
    <w:rsid w:val="00CD6ECE"/>
    <w:rsid w:val="00CD7345"/>
    <w:rsid w:val="00CD7976"/>
    <w:rsid w:val="00CE0645"/>
    <w:rsid w:val="00CE1BDA"/>
    <w:rsid w:val="00CE29B1"/>
    <w:rsid w:val="00CE35E9"/>
    <w:rsid w:val="00CE372E"/>
    <w:rsid w:val="00CE3830"/>
    <w:rsid w:val="00CE410E"/>
    <w:rsid w:val="00CE744F"/>
    <w:rsid w:val="00CE7491"/>
    <w:rsid w:val="00CE782F"/>
    <w:rsid w:val="00CF04D0"/>
    <w:rsid w:val="00CF05C8"/>
    <w:rsid w:val="00CF0A1B"/>
    <w:rsid w:val="00CF0AC6"/>
    <w:rsid w:val="00CF1501"/>
    <w:rsid w:val="00CF1883"/>
    <w:rsid w:val="00CF19F6"/>
    <w:rsid w:val="00CF2803"/>
    <w:rsid w:val="00CF2DEB"/>
    <w:rsid w:val="00CF2F4F"/>
    <w:rsid w:val="00CF46D9"/>
    <w:rsid w:val="00CF4723"/>
    <w:rsid w:val="00CF4E48"/>
    <w:rsid w:val="00CF536D"/>
    <w:rsid w:val="00CF5807"/>
    <w:rsid w:val="00CF6E71"/>
    <w:rsid w:val="00D00B4E"/>
    <w:rsid w:val="00D02B33"/>
    <w:rsid w:val="00D02E9D"/>
    <w:rsid w:val="00D03560"/>
    <w:rsid w:val="00D05784"/>
    <w:rsid w:val="00D057BA"/>
    <w:rsid w:val="00D05E0A"/>
    <w:rsid w:val="00D065CD"/>
    <w:rsid w:val="00D06DA3"/>
    <w:rsid w:val="00D07196"/>
    <w:rsid w:val="00D0783F"/>
    <w:rsid w:val="00D10CB8"/>
    <w:rsid w:val="00D11BA4"/>
    <w:rsid w:val="00D11FC8"/>
    <w:rsid w:val="00D12806"/>
    <w:rsid w:val="00D12D44"/>
    <w:rsid w:val="00D143C1"/>
    <w:rsid w:val="00D15018"/>
    <w:rsid w:val="00D158AC"/>
    <w:rsid w:val="00D15E9F"/>
    <w:rsid w:val="00D166D0"/>
    <w:rsid w:val="00D1694C"/>
    <w:rsid w:val="00D169AD"/>
    <w:rsid w:val="00D16FFD"/>
    <w:rsid w:val="00D2007C"/>
    <w:rsid w:val="00D2028E"/>
    <w:rsid w:val="00D206D6"/>
    <w:rsid w:val="00D20AFB"/>
    <w:rsid w:val="00D20F5E"/>
    <w:rsid w:val="00D21231"/>
    <w:rsid w:val="00D21241"/>
    <w:rsid w:val="00D2153A"/>
    <w:rsid w:val="00D23B69"/>
    <w:rsid w:val="00D23B76"/>
    <w:rsid w:val="00D24B2F"/>
    <w:rsid w:val="00D24B4A"/>
    <w:rsid w:val="00D24CA1"/>
    <w:rsid w:val="00D259C5"/>
    <w:rsid w:val="00D268EE"/>
    <w:rsid w:val="00D27778"/>
    <w:rsid w:val="00D30358"/>
    <w:rsid w:val="00D318C8"/>
    <w:rsid w:val="00D31B8C"/>
    <w:rsid w:val="00D31F72"/>
    <w:rsid w:val="00D32094"/>
    <w:rsid w:val="00D32648"/>
    <w:rsid w:val="00D32A27"/>
    <w:rsid w:val="00D32C39"/>
    <w:rsid w:val="00D330DF"/>
    <w:rsid w:val="00D33312"/>
    <w:rsid w:val="00D33533"/>
    <w:rsid w:val="00D33889"/>
    <w:rsid w:val="00D3396C"/>
    <w:rsid w:val="00D3451E"/>
    <w:rsid w:val="00D352DE"/>
    <w:rsid w:val="00D357B1"/>
    <w:rsid w:val="00D37565"/>
    <w:rsid w:val="00D379A3"/>
    <w:rsid w:val="00D37F66"/>
    <w:rsid w:val="00D41D34"/>
    <w:rsid w:val="00D45AC9"/>
    <w:rsid w:val="00D45F31"/>
    <w:rsid w:val="00D45FF3"/>
    <w:rsid w:val="00D47791"/>
    <w:rsid w:val="00D5002D"/>
    <w:rsid w:val="00D51167"/>
    <w:rsid w:val="00D5118E"/>
    <w:rsid w:val="00D512CF"/>
    <w:rsid w:val="00D523C0"/>
    <w:rsid w:val="00D528B9"/>
    <w:rsid w:val="00D52F48"/>
    <w:rsid w:val="00D53186"/>
    <w:rsid w:val="00D53B92"/>
    <w:rsid w:val="00D5487D"/>
    <w:rsid w:val="00D54B59"/>
    <w:rsid w:val="00D565DF"/>
    <w:rsid w:val="00D57385"/>
    <w:rsid w:val="00D57388"/>
    <w:rsid w:val="00D60140"/>
    <w:rsid w:val="00D6024A"/>
    <w:rsid w:val="00D608B5"/>
    <w:rsid w:val="00D60BA6"/>
    <w:rsid w:val="00D61235"/>
    <w:rsid w:val="00D6160E"/>
    <w:rsid w:val="00D6267E"/>
    <w:rsid w:val="00D6312A"/>
    <w:rsid w:val="00D63592"/>
    <w:rsid w:val="00D640CF"/>
    <w:rsid w:val="00D64739"/>
    <w:rsid w:val="00D64CBE"/>
    <w:rsid w:val="00D6526A"/>
    <w:rsid w:val="00D653A1"/>
    <w:rsid w:val="00D65DF1"/>
    <w:rsid w:val="00D65E7C"/>
    <w:rsid w:val="00D6662D"/>
    <w:rsid w:val="00D66B7C"/>
    <w:rsid w:val="00D67107"/>
    <w:rsid w:val="00D67BBC"/>
    <w:rsid w:val="00D67F74"/>
    <w:rsid w:val="00D71F99"/>
    <w:rsid w:val="00D72277"/>
    <w:rsid w:val="00D7247D"/>
    <w:rsid w:val="00D72515"/>
    <w:rsid w:val="00D72AC5"/>
    <w:rsid w:val="00D73CA4"/>
    <w:rsid w:val="00D73D71"/>
    <w:rsid w:val="00D73EC2"/>
    <w:rsid w:val="00D74396"/>
    <w:rsid w:val="00D7463E"/>
    <w:rsid w:val="00D75B28"/>
    <w:rsid w:val="00D75B86"/>
    <w:rsid w:val="00D76240"/>
    <w:rsid w:val="00D76656"/>
    <w:rsid w:val="00D7717A"/>
    <w:rsid w:val="00D80284"/>
    <w:rsid w:val="00D81192"/>
    <w:rsid w:val="00D81DE2"/>
    <w:rsid w:val="00D81F71"/>
    <w:rsid w:val="00D84BF4"/>
    <w:rsid w:val="00D85215"/>
    <w:rsid w:val="00D8642D"/>
    <w:rsid w:val="00D87B21"/>
    <w:rsid w:val="00D87F5C"/>
    <w:rsid w:val="00D908BF"/>
    <w:rsid w:val="00D90A5E"/>
    <w:rsid w:val="00D91211"/>
    <w:rsid w:val="00D912F9"/>
    <w:rsid w:val="00D914FD"/>
    <w:rsid w:val="00D91656"/>
    <w:rsid w:val="00D9166E"/>
    <w:rsid w:val="00D91A68"/>
    <w:rsid w:val="00D91C89"/>
    <w:rsid w:val="00D93740"/>
    <w:rsid w:val="00D93BDB"/>
    <w:rsid w:val="00D93D73"/>
    <w:rsid w:val="00D94C7C"/>
    <w:rsid w:val="00D95A68"/>
    <w:rsid w:val="00D95CCF"/>
    <w:rsid w:val="00D96564"/>
    <w:rsid w:val="00D96767"/>
    <w:rsid w:val="00D97695"/>
    <w:rsid w:val="00D97E35"/>
    <w:rsid w:val="00DA17C7"/>
    <w:rsid w:val="00DA187F"/>
    <w:rsid w:val="00DA407E"/>
    <w:rsid w:val="00DA445F"/>
    <w:rsid w:val="00DA4D93"/>
    <w:rsid w:val="00DA509F"/>
    <w:rsid w:val="00DA6A73"/>
    <w:rsid w:val="00DA6A9A"/>
    <w:rsid w:val="00DA72E4"/>
    <w:rsid w:val="00DA77DB"/>
    <w:rsid w:val="00DB0545"/>
    <w:rsid w:val="00DB1EFD"/>
    <w:rsid w:val="00DB2355"/>
    <w:rsid w:val="00DB27C3"/>
    <w:rsid w:val="00DB30E5"/>
    <w:rsid w:val="00DB3AB4"/>
    <w:rsid w:val="00DB3EAF"/>
    <w:rsid w:val="00DB46C6"/>
    <w:rsid w:val="00DB510F"/>
    <w:rsid w:val="00DB521A"/>
    <w:rsid w:val="00DB5D8E"/>
    <w:rsid w:val="00DB6540"/>
    <w:rsid w:val="00DB6725"/>
    <w:rsid w:val="00DB6C17"/>
    <w:rsid w:val="00DB79CE"/>
    <w:rsid w:val="00DC0FEE"/>
    <w:rsid w:val="00DC1BFE"/>
    <w:rsid w:val="00DC1D6C"/>
    <w:rsid w:val="00DC23AA"/>
    <w:rsid w:val="00DC2A17"/>
    <w:rsid w:val="00DC3203"/>
    <w:rsid w:val="00DC3C99"/>
    <w:rsid w:val="00DC47AF"/>
    <w:rsid w:val="00DC52F5"/>
    <w:rsid w:val="00DC5FD0"/>
    <w:rsid w:val="00DC6042"/>
    <w:rsid w:val="00DC7F7C"/>
    <w:rsid w:val="00DD0354"/>
    <w:rsid w:val="00DD04A9"/>
    <w:rsid w:val="00DD27D7"/>
    <w:rsid w:val="00DD2CB5"/>
    <w:rsid w:val="00DD416B"/>
    <w:rsid w:val="00DD458C"/>
    <w:rsid w:val="00DD575C"/>
    <w:rsid w:val="00DD57F5"/>
    <w:rsid w:val="00DD66D1"/>
    <w:rsid w:val="00DD72E9"/>
    <w:rsid w:val="00DD7605"/>
    <w:rsid w:val="00DD7B53"/>
    <w:rsid w:val="00DD7CF1"/>
    <w:rsid w:val="00DE0179"/>
    <w:rsid w:val="00DE04AC"/>
    <w:rsid w:val="00DE2020"/>
    <w:rsid w:val="00DE32FA"/>
    <w:rsid w:val="00DE3476"/>
    <w:rsid w:val="00DE3FB2"/>
    <w:rsid w:val="00DE4B6E"/>
    <w:rsid w:val="00DE5680"/>
    <w:rsid w:val="00DE5D08"/>
    <w:rsid w:val="00DE6688"/>
    <w:rsid w:val="00DE7954"/>
    <w:rsid w:val="00DE7BEA"/>
    <w:rsid w:val="00DE7D68"/>
    <w:rsid w:val="00DE7E51"/>
    <w:rsid w:val="00DF0808"/>
    <w:rsid w:val="00DF0F4F"/>
    <w:rsid w:val="00DF199A"/>
    <w:rsid w:val="00DF3CBC"/>
    <w:rsid w:val="00DF463B"/>
    <w:rsid w:val="00DF4691"/>
    <w:rsid w:val="00DF481F"/>
    <w:rsid w:val="00DF4B44"/>
    <w:rsid w:val="00DF575F"/>
    <w:rsid w:val="00DF57BE"/>
    <w:rsid w:val="00DF5B84"/>
    <w:rsid w:val="00DF6D5B"/>
    <w:rsid w:val="00DF715A"/>
    <w:rsid w:val="00DF771B"/>
    <w:rsid w:val="00DF7EE2"/>
    <w:rsid w:val="00E006B3"/>
    <w:rsid w:val="00E01BAA"/>
    <w:rsid w:val="00E02322"/>
    <w:rsid w:val="00E0282A"/>
    <w:rsid w:val="00E02E94"/>
    <w:rsid w:val="00E02F9B"/>
    <w:rsid w:val="00E035D7"/>
    <w:rsid w:val="00E04DBE"/>
    <w:rsid w:val="00E058FE"/>
    <w:rsid w:val="00E05D09"/>
    <w:rsid w:val="00E06601"/>
    <w:rsid w:val="00E07E14"/>
    <w:rsid w:val="00E102DF"/>
    <w:rsid w:val="00E104E6"/>
    <w:rsid w:val="00E1114E"/>
    <w:rsid w:val="00E1119E"/>
    <w:rsid w:val="00E111A6"/>
    <w:rsid w:val="00E12818"/>
    <w:rsid w:val="00E1293E"/>
    <w:rsid w:val="00E137F1"/>
    <w:rsid w:val="00E14C2B"/>
    <w:rsid w:val="00E14F94"/>
    <w:rsid w:val="00E15260"/>
    <w:rsid w:val="00E166E2"/>
    <w:rsid w:val="00E17336"/>
    <w:rsid w:val="00E17D15"/>
    <w:rsid w:val="00E17E37"/>
    <w:rsid w:val="00E20445"/>
    <w:rsid w:val="00E206E5"/>
    <w:rsid w:val="00E20AD0"/>
    <w:rsid w:val="00E20C16"/>
    <w:rsid w:val="00E20E79"/>
    <w:rsid w:val="00E2187A"/>
    <w:rsid w:val="00E22B95"/>
    <w:rsid w:val="00E23179"/>
    <w:rsid w:val="00E2333F"/>
    <w:rsid w:val="00E23516"/>
    <w:rsid w:val="00E23F17"/>
    <w:rsid w:val="00E2440E"/>
    <w:rsid w:val="00E250D4"/>
    <w:rsid w:val="00E26009"/>
    <w:rsid w:val="00E2723B"/>
    <w:rsid w:val="00E27B8A"/>
    <w:rsid w:val="00E3011E"/>
    <w:rsid w:val="00E30331"/>
    <w:rsid w:val="00E30BB8"/>
    <w:rsid w:val="00E3171B"/>
    <w:rsid w:val="00E31CA8"/>
    <w:rsid w:val="00E31F9C"/>
    <w:rsid w:val="00E34A09"/>
    <w:rsid w:val="00E37902"/>
    <w:rsid w:val="00E37AF4"/>
    <w:rsid w:val="00E40299"/>
    <w:rsid w:val="00E40488"/>
    <w:rsid w:val="00E42241"/>
    <w:rsid w:val="00E4275C"/>
    <w:rsid w:val="00E43864"/>
    <w:rsid w:val="00E44DB6"/>
    <w:rsid w:val="00E450B5"/>
    <w:rsid w:val="00E4538B"/>
    <w:rsid w:val="00E45958"/>
    <w:rsid w:val="00E45F45"/>
    <w:rsid w:val="00E46126"/>
    <w:rsid w:val="00E46497"/>
    <w:rsid w:val="00E464AF"/>
    <w:rsid w:val="00E47A26"/>
    <w:rsid w:val="00E50367"/>
    <w:rsid w:val="00E51763"/>
    <w:rsid w:val="00E51ABA"/>
    <w:rsid w:val="00E524CB"/>
    <w:rsid w:val="00E529DD"/>
    <w:rsid w:val="00E52B95"/>
    <w:rsid w:val="00E53729"/>
    <w:rsid w:val="00E53AD6"/>
    <w:rsid w:val="00E54158"/>
    <w:rsid w:val="00E54708"/>
    <w:rsid w:val="00E54E4B"/>
    <w:rsid w:val="00E5567E"/>
    <w:rsid w:val="00E55DCD"/>
    <w:rsid w:val="00E56597"/>
    <w:rsid w:val="00E56E6A"/>
    <w:rsid w:val="00E577A8"/>
    <w:rsid w:val="00E603AB"/>
    <w:rsid w:val="00E60840"/>
    <w:rsid w:val="00E60F0E"/>
    <w:rsid w:val="00E6191B"/>
    <w:rsid w:val="00E61FBC"/>
    <w:rsid w:val="00E6265A"/>
    <w:rsid w:val="00E6369B"/>
    <w:rsid w:val="00E63937"/>
    <w:rsid w:val="00E6445F"/>
    <w:rsid w:val="00E65456"/>
    <w:rsid w:val="00E65596"/>
    <w:rsid w:val="00E65A91"/>
    <w:rsid w:val="00E66188"/>
    <w:rsid w:val="00E664FB"/>
    <w:rsid w:val="00E6674C"/>
    <w:rsid w:val="00E66A72"/>
    <w:rsid w:val="00E672F0"/>
    <w:rsid w:val="00E67303"/>
    <w:rsid w:val="00E70373"/>
    <w:rsid w:val="00E70D9F"/>
    <w:rsid w:val="00E71108"/>
    <w:rsid w:val="00E71170"/>
    <w:rsid w:val="00E72430"/>
    <w:rsid w:val="00E72E40"/>
    <w:rsid w:val="00E73665"/>
    <w:rsid w:val="00E73999"/>
    <w:rsid w:val="00E73B13"/>
    <w:rsid w:val="00E73BDC"/>
    <w:rsid w:val="00E73E9E"/>
    <w:rsid w:val="00E73F98"/>
    <w:rsid w:val="00E74E98"/>
    <w:rsid w:val="00E75ABD"/>
    <w:rsid w:val="00E75FB5"/>
    <w:rsid w:val="00E76988"/>
    <w:rsid w:val="00E81660"/>
    <w:rsid w:val="00E823BA"/>
    <w:rsid w:val="00E82742"/>
    <w:rsid w:val="00E840FB"/>
    <w:rsid w:val="00E84206"/>
    <w:rsid w:val="00E84D30"/>
    <w:rsid w:val="00E854FE"/>
    <w:rsid w:val="00E85A31"/>
    <w:rsid w:val="00E86CE6"/>
    <w:rsid w:val="00E878E1"/>
    <w:rsid w:val="00E90600"/>
    <w:rsid w:val="00E906CC"/>
    <w:rsid w:val="00E90A1A"/>
    <w:rsid w:val="00E90CD7"/>
    <w:rsid w:val="00E9130F"/>
    <w:rsid w:val="00E91FCF"/>
    <w:rsid w:val="00E93745"/>
    <w:rsid w:val="00E939A0"/>
    <w:rsid w:val="00E93A4A"/>
    <w:rsid w:val="00E94D5D"/>
    <w:rsid w:val="00E960AC"/>
    <w:rsid w:val="00E96E14"/>
    <w:rsid w:val="00E97E4E"/>
    <w:rsid w:val="00EA0D50"/>
    <w:rsid w:val="00EA1105"/>
    <w:rsid w:val="00EA1CC2"/>
    <w:rsid w:val="00EA2D76"/>
    <w:rsid w:val="00EA3245"/>
    <w:rsid w:val="00EA3C7E"/>
    <w:rsid w:val="00EA4552"/>
    <w:rsid w:val="00EA4644"/>
    <w:rsid w:val="00EA4A42"/>
    <w:rsid w:val="00EA758A"/>
    <w:rsid w:val="00EA7F6A"/>
    <w:rsid w:val="00EB0704"/>
    <w:rsid w:val="00EB096F"/>
    <w:rsid w:val="00EB199F"/>
    <w:rsid w:val="00EB27C4"/>
    <w:rsid w:val="00EB3211"/>
    <w:rsid w:val="00EB5387"/>
    <w:rsid w:val="00EB5C10"/>
    <w:rsid w:val="00EB5C9C"/>
    <w:rsid w:val="00EB6CC8"/>
    <w:rsid w:val="00EB70F8"/>
    <w:rsid w:val="00EB7322"/>
    <w:rsid w:val="00EB7F3C"/>
    <w:rsid w:val="00EC0725"/>
    <w:rsid w:val="00EC0817"/>
    <w:rsid w:val="00EC0FE9"/>
    <w:rsid w:val="00EC198B"/>
    <w:rsid w:val="00EC3E30"/>
    <w:rsid w:val="00EC426D"/>
    <w:rsid w:val="00EC4F29"/>
    <w:rsid w:val="00EC571B"/>
    <w:rsid w:val="00EC57D7"/>
    <w:rsid w:val="00EC6385"/>
    <w:rsid w:val="00EC6D27"/>
    <w:rsid w:val="00EC6E8D"/>
    <w:rsid w:val="00ED0967"/>
    <w:rsid w:val="00ED1960"/>
    <w:rsid w:val="00ED19D6"/>
    <w:rsid w:val="00ED1DE9"/>
    <w:rsid w:val="00ED23D4"/>
    <w:rsid w:val="00ED3B17"/>
    <w:rsid w:val="00ED4D13"/>
    <w:rsid w:val="00ED51EB"/>
    <w:rsid w:val="00ED5B39"/>
    <w:rsid w:val="00ED5CBF"/>
    <w:rsid w:val="00ED5E0B"/>
    <w:rsid w:val="00ED77C5"/>
    <w:rsid w:val="00EE01B6"/>
    <w:rsid w:val="00EE01C4"/>
    <w:rsid w:val="00EE1CDA"/>
    <w:rsid w:val="00EE1D99"/>
    <w:rsid w:val="00EE1FF2"/>
    <w:rsid w:val="00EE3178"/>
    <w:rsid w:val="00EE34E6"/>
    <w:rsid w:val="00EE37B6"/>
    <w:rsid w:val="00EE3B91"/>
    <w:rsid w:val="00EE40C6"/>
    <w:rsid w:val="00EE6309"/>
    <w:rsid w:val="00EE659D"/>
    <w:rsid w:val="00EE73A2"/>
    <w:rsid w:val="00EF03E5"/>
    <w:rsid w:val="00EF0459"/>
    <w:rsid w:val="00EF0791"/>
    <w:rsid w:val="00EF0F45"/>
    <w:rsid w:val="00EF1623"/>
    <w:rsid w:val="00EF1DEF"/>
    <w:rsid w:val="00EF1F09"/>
    <w:rsid w:val="00EF23F2"/>
    <w:rsid w:val="00EF2935"/>
    <w:rsid w:val="00EF3C62"/>
    <w:rsid w:val="00EF4BF7"/>
    <w:rsid w:val="00EF4C1B"/>
    <w:rsid w:val="00EF6552"/>
    <w:rsid w:val="00EF7463"/>
    <w:rsid w:val="00EF7971"/>
    <w:rsid w:val="00F002EF"/>
    <w:rsid w:val="00F01EE9"/>
    <w:rsid w:val="00F027ED"/>
    <w:rsid w:val="00F02C30"/>
    <w:rsid w:val="00F02E23"/>
    <w:rsid w:val="00F0318D"/>
    <w:rsid w:val="00F03AE5"/>
    <w:rsid w:val="00F03F8F"/>
    <w:rsid w:val="00F04066"/>
    <w:rsid w:val="00F045EE"/>
    <w:rsid w:val="00F0477F"/>
    <w:rsid w:val="00F048C0"/>
    <w:rsid w:val="00F04900"/>
    <w:rsid w:val="00F065A4"/>
    <w:rsid w:val="00F07C70"/>
    <w:rsid w:val="00F1265A"/>
    <w:rsid w:val="00F126B9"/>
    <w:rsid w:val="00F12715"/>
    <w:rsid w:val="00F12B87"/>
    <w:rsid w:val="00F13B7C"/>
    <w:rsid w:val="00F13BEE"/>
    <w:rsid w:val="00F144D5"/>
    <w:rsid w:val="00F146F0"/>
    <w:rsid w:val="00F14FBD"/>
    <w:rsid w:val="00F15039"/>
    <w:rsid w:val="00F160EA"/>
    <w:rsid w:val="00F160F7"/>
    <w:rsid w:val="00F206F9"/>
    <w:rsid w:val="00F20FF3"/>
    <w:rsid w:val="00F216D4"/>
    <w:rsid w:val="00F2190B"/>
    <w:rsid w:val="00F228B5"/>
    <w:rsid w:val="00F2389C"/>
    <w:rsid w:val="00F239F1"/>
    <w:rsid w:val="00F23AF2"/>
    <w:rsid w:val="00F24A62"/>
    <w:rsid w:val="00F25AA6"/>
    <w:rsid w:val="00F25C67"/>
    <w:rsid w:val="00F25F70"/>
    <w:rsid w:val="00F26042"/>
    <w:rsid w:val="00F26FA7"/>
    <w:rsid w:val="00F30AC2"/>
    <w:rsid w:val="00F30DFF"/>
    <w:rsid w:val="00F32010"/>
    <w:rsid w:val="00F32B80"/>
    <w:rsid w:val="00F32CD0"/>
    <w:rsid w:val="00F335F1"/>
    <w:rsid w:val="00F340EB"/>
    <w:rsid w:val="00F346DA"/>
    <w:rsid w:val="00F35285"/>
    <w:rsid w:val="00F363F7"/>
    <w:rsid w:val="00F36433"/>
    <w:rsid w:val="00F36EF5"/>
    <w:rsid w:val="00F439CA"/>
    <w:rsid w:val="00F439D2"/>
    <w:rsid w:val="00F43B9D"/>
    <w:rsid w:val="00F43E54"/>
    <w:rsid w:val="00F442FB"/>
    <w:rsid w:val="00F44D5E"/>
    <w:rsid w:val="00F45F56"/>
    <w:rsid w:val="00F462D4"/>
    <w:rsid w:val="00F47A5F"/>
    <w:rsid w:val="00F508AC"/>
    <w:rsid w:val="00F51571"/>
    <w:rsid w:val="00F51850"/>
    <w:rsid w:val="00F51EF2"/>
    <w:rsid w:val="00F52131"/>
    <w:rsid w:val="00F52C65"/>
    <w:rsid w:val="00F52FC7"/>
    <w:rsid w:val="00F532C6"/>
    <w:rsid w:val="00F53384"/>
    <w:rsid w:val="00F53A35"/>
    <w:rsid w:val="00F55A3D"/>
    <w:rsid w:val="00F56E36"/>
    <w:rsid w:val="00F5744B"/>
    <w:rsid w:val="00F57684"/>
    <w:rsid w:val="00F57B12"/>
    <w:rsid w:val="00F60CC0"/>
    <w:rsid w:val="00F60E89"/>
    <w:rsid w:val="00F61209"/>
    <w:rsid w:val="00F617F4"/>
    <w:rsid w:val="00F619B7"/>
    <w:rsid w:val="00F61E3F"/>
    <w:rsid w:val="00F6259E"/>
    <w:rsid w:val="00F627A3"/>
    <w:rsid w:val="00F641D9"/>
    <w:rsid w:val="00F65B2C"/>
    <w:rsid w:val="00F65DD4"/>
    <w:rsid w:val="00F65FA5"/>
    <w:rsid w:val="00F66A47"/>
    <w:rsid w:val="00F6708B"/>
    <w:rsid w:val="00F672B2"/>
    <w:rsid w:val="00F70395"/>
    <w:rsid w:val="00F70805"/>
    <w:rsid w:val="00F70E6D"/>
    <w:rsid w:val="00F713C7"/>
    <w:rsid w:val="00F71495"/>
    <w:rsid w:val="00F7172F"/>
    <w:rsid w:val="00F71D5F"/>
    <w:rsid w:val="00F72B8E"/>
    <w:rsid w:val="00F72F7B"/>
    <w:rsid w:val="00F736F6"/>
    <w:rsid w:val="00F73E40"/>
    <w:rsid w:val="00F75222"/>
    <w:rsid w:val="00F762B1"/>
    <w:rsid w:val="00F7706B"/>
    <w:rsid w:val="00F77133"/>
    <w:rsid w:val="00F80155"/>
    <w:rsid w:val="00F802DB"/>
    <w:rsid w:val="00F810F7"/>
    <w:rsid w:val="00F817D5"/>
    <w:rsid w:val="00F818EB"/>
    <w:rsid w:val="00F823A7"/>
    <w:rsid w:val="00F83973"/>
    <w:rsid w:val="00F8532D"/>
    <w:rsid w:val="00F855A2"/>
    <w:rsid w:val="00F86115"/>
    <w:rsid w:val="00F864AF"/>
    <w:rsid w:val="00F8669D"/>
    <w:rsid w:val="00F869E3"/>
    <w:rsid w:val="00F86AD7"/>
    <w:rsid w:val="00F8742E"/>
    <w:rsid w:val="00F87956"/>
    <w:rsid w:val="00F87FA3"/>
    <w:rsid w:val="00F910D2"/>
    <w:rsid w:val="00F914DE"/>
    <w:rsid w:val="00F93AEB"/>
    <w:rsid w:val="00F93D8C"/>
    <w:rsid w:val="00F94A32"/>
    <w:rsid w:val="00F94A81"/>
    <w:rsid w:val="00F95989"/>
    <w:rsid w:val="00F96255"/>
    <w:rsid w:val="00F9754B"/>
    <w:rsid w:val="00F97E2A"/>
    <w:rsid w:val="00FA0DD5"/>
    <w:rsid w:val="00FA239C"/>
    <w:rsid w:val="00FA3102"/>
    <w:rsid w:val="00FA48D4"/>
    <w:rsid w:val="00FA4E86"/>
    <w:rsid w:val="00FA54FA"/>
    <w:rsid w:val="00FA6879"/>
    <w:rsid w:val="00FA6D39"/>
    <w:rsid w:val="00FA7331"/>
    <w:rsid w:val="00FB1826"/>
    <w:rsid w:val="00FB1E98"/>
    <w:rsid w:val="00FB21F8"/>
    <w:rsid w:val="00FB227E"/>
    <w:rsid w:val="00FB24FF"/>
    <w:rsid w:val="00FB2501"/>
    <w:rsid w:val="00FB3420"/>
    <w:rsid w:val="00FB3D61"/>
    <w:rsid w:val="00FB44CE"/>
    <w:rsid w:val="00FB4773"/>
    <w:rsid w:val="00FB4D2E"/>
    <w:rsid w:val="00FB5009"/>
    <w:rsid w:val="00FB62E1"/>
    <w:rsid w:val="00FB7180"/>
    <w:rsid w:val="00FB76AB"/>
    <w:rsid w:val="00FC1749"/>
    <w:rsid w:val="00FC357E"/>
    <w:rsid w:val="00FC4E5D"/>
    <w:rsid w:val="00FC65AF"/>
    <w:rsid w:val="00FC7B86"/>
    <w:rsid w:val="00FD03FE"/>
    <w:rsid w:val="00FD0AA7"/>
    <w:rsid w:val="00FD0F4C"/>
    <w:rsid w:val="00FD113A"/>
    <w:rsid w:val="00FD126E"/>
    <w:rsid w:val="00FD14C3"/>
    <w:rsid w:val="00FD1A66"/>
    <w:rsid w:val="00FD21E0"/>
    <w:rsid w:val="00FD3C36"/>
    <w:rsid w:val="00FD44D5"/>
    <w:rsid w:val="00FD4D81"/>
    <w:rsid w:val="00FD7498"/>
    <w:rsid w:val="00FD7FB3"/>
    <w:rsid w:val="00FE3A26"/>
    <w:rsid w:val="00FE4713"/>
    <w:rsid w:val="00FE625C"/>
    <w:rsid w:val="00FE69E3"/>
    <w:rsid w:val="00FF002A"/>
    <w:rsid w:val="00FF0860"/>
    <w:rsid w:val="00FF0C35"/>
    <w:rsid w:val="00FF1F44"/>
    <w:rsid w:val="00FF225E"/>
    <w:rsid w:val="00FF463D"/>
    <w:rsid w:val="00FF5636"/>
    <w:rsid w:val="00FF58F0"/>
    <w:rsid w:val="00FF5AA5"/>
    <w:rsid w:val="00FF672C"/>
    <w:rsid w:val="00FF6CE8"/>
    <w:rsid w:val="00FF7199"/>
    <w:rsid w:val="00FF73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0826299"/>
  <w15:docId w15:val="{92681652-6E0A-4B7E-9D40-B7A10CF8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2F9"/>
    <w:pPr>
      <w:spacing w:line="480" w:lineRule="auto"/>
      <w:jc w:val="both"/>
    </w:pPr>
    <w:rPr>
      <w:sz w:val="24"/>
      <w:szCs w:val="24"/>
    </w:rPr>
  </w:style>
  <w:style w:type="paragraph" w:styleId="Overskrift1">
    <w:name w:val="heading 1"/>
    <w:basedOn w:val="Normal"/>
    <w:next w:val="Paragraph"/>
    <w:link w:val="Overskrift1Tegn"/>
    <w:uiPriority w:val="9"/>
    <w:qFormat/>
    <w:rsid w:val="00B51B18"/>
    <w:pPr>
      <w:keepNext/>
      <w:numPr>
        <w:numId w:val="38"/>
      </w:numPr>
      <w:spacing w:before="360" w:after="60" w:line="360" w:lineRule="auto"/>
      <w:ind w:right="567"/>
      <w:contextualSpacing/>
      <w:jc w:val="center"/>
      <w:outlineLvl w:val="0"/>
    </w:pPr>
    <w:rPr>
      <w:rFonts w:cs="Arial"/>
      <w:b/>
      <w:bCs/>
      <w:smallCaps/>
      <w:kern w:val="32"/>
      <w:sz w:val="28"/>
      <w:szCs w:val="32"/>
    </w:rPr>
  </w:style>
  <w:style w:type="paragraph" w:styleId="Overskrift2">
    <w:name w:val="heading 2"/>
    <w:basedOn w:val="Normal"/>
    <w:next w:val="Paragraph"/>
    <w:link w:val="Overskrift2Tegn"/>
    <w:uiPriority w:val="9"/>
    <w:qFormat/>
    <w:rsid w:val="00D6526A"/>
    <w:pPr>
      <w:keepNext/>
      <w:spacing w:before="360" w:after="60" w:line="360" w:lineRule="auto"/>
      <w:ind w:right="567"/>
      <w:contextualSpacing/>
      <w:outlineLvl w:val="1"/>
    </w:pPr>
    <w:rPr>
      <w:rFonts w:cs="Arial"/>
      <w:bCs/>
      <w:i/>
      <w:iCs/>
      <w:szCs w:val="28"/>
      <w:lang w:val="en-US"/>
    </w:rPr>
  </w:style>
  <w:style w:type="paragraph" w:styleId="Overskrift3">
    <w:name w:val="heading 3"/>
    <w:basedOn w:val="Normal"/>
    <w:next w:val="Normal"/>
    <w:link w:val="Overskrift3Tegn"/>
    <w:uiPriority w:val="9"/>
    <w:qFormat/>
    <w:rsid w:val="00DF7EE2"/>
    <w:pPr>
      <w:keepNext/>
      <w:spacing w:before="360" w:after="60" w:line="360" w:lineRule="auto"/>
      <w:ind w:right="567"/>
      <w:contextualSpacing/>
      <w:outlineLvl w:val="2"/>
    </w:pPr>
    <w:rPr>
      <w:rFonts w:cs="Arial"/>
      <w:bCs/>
      <w:i/>
      <w:szCs w:val="26"/>
    </w:rPr>
  </w:style>
  <w:style w:type="paragraph" w:styleId="Overskrift4">
    <w:name w:val="heading 4"/>
    <w:basedOn w:val="Paragraph"/>
    <w:next w:val="Newparagraph"/>
    <w:link w:val="Overskrift4Tegn"/>
    <w:rsid w:val="00F43B9D"/>
    <w:pPr>
      <w:spacing w:before="360"/>
      <w:outlineLvl w:val="3"/>
    </w:pPr>
    <w:rPr>
      <w:bCs/>
      <w:szCs w:val="28"/>
    </w:rPr>
  </w:style>
  <w:style w:type="paragraph" w:styleId="Overskrift6">
    <w:name w:val="heading 6"/>
    <w:basedOn w:val="Normal"/>
    <w:next w:val="Normal"/>
    <w:link w:val="Overskrift6Tegn"/>
    <w:rsid w:val="00E23179"/>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EA7F6A"/>
    <w:pPr>
      <w:spacing w:before="240" w:line="24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3511B"/>
    <w:pPr>
      <w:spacing w:before="240" w:line="360" w:lineRule="auto"/>
    </w:pPr>
    <w:rPr>
      <w:b/>
    </w:rPr>
  </w:style>
  <w:style w:type="paragraph" w:customStyle="1" w:styleId="Figurecaption">
    <w:name w:val="Figure caption"/>
    <w:basedOn w:val="Normal"/>
    <w:next w:val="Normal"/>
    <w:qFormat/>
    <w:rsid w:val="006F5796"/>
    <w:pPr>
      <w:spacing w:before="240" w:line="360" w:lineRule="auto"/>
    </w:pPr>
    <w:rPr>
      <w:sz w:val="20"/>
    </w:rPr>
  </w:style>
  <w:style w:type="paragraph" w:customStyle="1" w:styleId="Footnotes">
    <w:name w:val="Footnotes"/>
    <w:basedOn w:val="Normal"/>
    <w:qFormat/>
    <w:rsid w:val="00AD5B02"/>
    <w:pPr>
      <w:spacing w:before="120" w:line="240" w:lineRule="auto"/>
      <w:ind w:left="482" w:hanging="482"/>
      <w:contextualSpacing/>
    </w:pPr>
    <w:rPr>
      <w:sz w:val="20"/>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rykning">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Overskrift2Tegn">
    <w:name w:val="Overskrift 2 Tegn"/>
    <w:basedOn w:val="Standardskrifttypeiafsnit"/>
    <w:link w:val="Overskrift2"/>
    <w:uiPriority w:val="9"/>
    <w:rsid w:val="00D6526A"/>
    <w:rPr>
      <w:rFonts w:cs="Arial"/>
      <w:bCs/>
      <w:i/>
      <w:iCs/>
      <w:sz w:val="24"/>
      <w:szCs w:val="28"/>
      <w:lang w:val="en-US"/>
    </w:rPr>
  </w:style>
  <w:style w:type="character" w:customStyle="1" w:styleId="Overskrift1Tegn">
    <w:name w:val="Overskrift 1 Tegn"/>
    <w:basedOn w:val="Standardskrifttypeiafsnit"/>
    <w:link w:val="Overskrift1"/>
    <w:uiPriority w:val="9"/>
    <w:rsid w:val="00B51B18"/>
    <w:rPr>
      <w:rFonts w:cs="Arial"/>
      <w:b/>
      <w:bCs/>
      <w:smallCaps/>
      <w:kern w:val="32"/>
      <w:sz w:val="28"/>
      <w:szCs w:val="32"/>
    </w:rPr>
  </w:style>
  <w:style w:type="character" w:customStyle="1" w:styleId="Overskrift3Tegn">
    <w:name w:val="Overskrift 3 Tegn"/>
    <w:basedOn w:val="Standardskrifttypeiafsnit"/>
    <w:link w:val="Overskrift3"/>
    <w:uiPriority w:val="9"/>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dnotetekst">
    <w:name w:val="footnote text"/>
    <w:basedOn w:val="Normal"/>
    <w:link w:val="FodnotetekstTegn"/>
    <w:autoRedefine/>
    <w:uiPriority w:val="99"/>
    <w:rsid w:val="00A751D5"/>
    <w:pPr>
      <w:spacing w:line="240" w:lineRule="auto"/>
    </w:pPr>
    <w:rPr>
      <w:sz w:val="22"/>
      <w:szCs w:val="20"/>
    </w:rPr>
  </w:style>
  <w:style w:type="character" w:customStyle="1" w:styleId="FodnotetekstTegn">
    <w:name w:val="Fodnotetekst Tegn"/>
    <w:basedOn w:val="Standardskrifttypeiafsnit"/>
    <w:link w:val="Fodnotetekst"/>
    <w:uiPriority w:val="99"/>
    <w:rsid w:val="00A751D5"/>
    <w:rPr>
      <w:sz w:val="22"/>
    </w:rPr>
  </w:style>
  <w:style w:type="character" w:styleId="Fodnotehenvisning">
    <w:name w:val="footnote reference"/>
    <w:basedOn w:val="Standardskrifttypeiafsnit"/>
    <w:uiPriority w:val="99"/>
    <w:rsid w:val="00AF2C92"/>
    <w:rPr>
      <w:vertAlign w:val="superscript"/>
    </w:rPr>
  </w:style>
  <w:style w:type="paragraph" w:styleId="Slutnotetekst">
    <w:name w:val="endnote text"/>
    <w:basedOn w:val="Normal"/>
    <w:link w:val="SlutnotetekstTegn"/>
    <w:autoRedefine/>
    <w:rsid w:val="006C19B2"/>
    <w:pPr>
      <w:ind w:left="284" w:hanging="284"/>
    </w:pPr>
    <w:rPr>
      <w:sz w:val="22"/>
      <w:szCs w:val="20"/>
    </w:rPr>
  </w:style>
  <w:style w:type="character" w:customStyle="1" w:styleId="SlutnotetekstTegn">
    <w:name w:val="Slutnotetekst Tegn"/>
    <w:basedOn w:val="Standardskrifttypeiafsnit"/>
    <w:link w:val="Slutnotetekst"/>
    <w:rsid w:val="006C19B2"/>
    <w:rPr>
      <w:sz w:val="22"/>
    </w:rPr>
  </w:style>
  <w:style w:type="character" w:styleId="Slutnotehenvisning">
    <w:name w:val="endnote reference"/>
    <w:basedOn w:val="Standardskrifttypeiafsnit"/>
    <w:uiPriority w:val="99"/>
    <w:rsid w:val="00EC571B"/>
    <w:rPr>
      <w:vertAlign w:val="superscript"/>
    </w:rPr>
  </w:style>
  <w:style w:type="character" w:customStyle="1" w:styleId="Overskrift4Tegn">
    <w:name w:val="Overskrift 4 Tegn"/>
    <w:basedOn w:val="Standardskrifttypeiafsnit"/>
    <w:link w:val="Overskrift4"/>
    <w:rsid w:val="00F43B9D"/>
    <w:rPr>
      <w:bCs/>
      <w:sz w:val="24"/>
      <w:szCs w:val="28"/>
    </w:rPr>
  </w:style>
  <w:style w:type="paragraph" w:styleId="Sidehoved">
    <w:name w:val="header"/>
    <w:basedOn w:val="Normal"/>
    <w:link w:val="SidehovedTegn"/>
    <w:uiPriority w:val="99"/>
    <w:rsid w:val="003F193A"/>
    <w:pPr>
      <w:tabs>
        <w:tab w:val="center" w:pos="4320"/>
        <w:tab w:val="right" w:pos="8640"/>
      </w:tabs>
      <w:spacing w:after="120" w:line="240" w:lineRule="auto"/>
      <w:contextualSpacing/>
    </w:pPr>
  </w:style>
  <w:style w:type="character" w:customStyle="1" w:styleId="SidehovedTegn">
    <w:name w:val="Sidehoved Tegn"/>
    <w:basedOn w:val="Standardskrifttypeiafsnit"/>
    <w:link w:val="Sidehoved"/>
    <w:uiPriority w:val="99"/>
    <w:rsid w:val="003F193A"/>
    <w:rPr>
      <w:rFonts w:eastAsia="Times New Roman"/>
      <w:sz w:val="24"/>
      <w:szCs w:val="24"/>
      <w:lang w:eastAsia="en-GB"/>
    </w:rPr>
  </w:style>
  <w:style w:type="paragraph" w:styleId="Sidefod">
    <w:name w:val="footer"/>
    <w:basedOn w:val="Normal"/>
    <w:link w:val="SidefodTegn"/>
    <w:uiPriority w:val="99"/>
    <w:rsid w:val="00AE6A21"/>
    <w:pPr>
      <w:tabs>
        <w:tab w:val="center" w:pos="4320"/>
        <w:tab w:val="right" w:pos="8640"/>
      </w:tabs>
      <w:spacing w:before="240" w:line="240" w:lineRule="auto"/>
      <w:contextualSpacing/>
    </w:pPr>
  </w:style>
  <w:style w:type="character" w:customStyle="1" w:styleId="SidefodTegn">
    <w:name w:val="Sidefod Tegn"/>
    <w:basedOn w:val="Standardskrifttypeiafsnit"/>
    <w:link w:val="Sidefod"/>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uiPriority w:val="99"/>
    <w:rsid w:val="00CA5EA2"/>
    <w:rPr>
      <w:rFonts w:cs="Times New Roman"/>
      <w:color w:val="0000FF"/>
      <w:u w:val="single"/>
    </w:rPr>
  </w:style>
  <w:style w:type="paragraph" w:customStyle="1" w:styleId="CitatEngelsk">
    <w:name w:val="Citat Engelsk"/>
    <w:basedOn w:val="Citat"/>
    <w:next w:val="Normal"/>
    <w:link w:val="CitatEngelskTegn"/>
    <w:qFormat/>
    <w:rsid w:val="007F17BA"/>
    <w:pPr>
      <w:spacing w:before="120" w:after="240" w:line="240" w:lineRule="auto"/>
      <w:ind w:left="567" w:right="567"/>
      <w:jc w:val="both"/>
    </w:pPr>
    <w:rPr>
      <w:iCs w:val="0"/>
      <w:color w:val="000000"/>
      <w:lang w:eastAsia="x-none"/>
    </w:rPr>
  </w:style>
  <w:style w:type="character" w:customStyle="1" w:styleId="CitatEngelskTegn">
    <w:name w:val="Citat Engelsk Tegn"/>
    <w:link w:val="CitatEngelsk"/>
    <w:rsid w:val="007F17BA"/>
    <w:rPr>
      <w:i/>
      <w:color w:val="000000"/>
      <w:sz w:val="24"/>
      <w:szCs w:val="24"/>
      <w:lang w:eastAsia="x-none"/>
    </w:rPr>
  </w:style>
  <w:style w:type="paragraph" w:styleId="Citat">
    <w:name w:val="Quote"/>
    <w:basedOn w:val="Normal"/>
    <w:next w:val="Normal"/>
    <w:link w:val="CitatTegn"/>
    <w:qFormat/>
    <w:rsid w:val="00EA7F6A"/>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rsid w:val="00EA7F6A"/>
    <w:rPr>
      <w:i/>
      <w:iCs/>
      <w:color w:val="404040" w:themeColor="text1" w:themeTint="BF"/>
      <w:sz w:val="24"/>
      <w:szCs w:val="24"/>
    </w:rPr>
  </w:style>
  <w:style w:type="paragraph" w:styleId="Markeringsbobletekst">
    <w:name w:val="Balloon Text"/>
    <w:basedOn w:val="Normal"/>
    <w:link w:val="MarkeringsbobletekstTegn"/>
    <w:uiPriority w:val="99"/>
    <w:semiHidden/>
    <w:unhideWhenUsed/>
    <w:rsid w:val="007F17BA"/>
    <w:pPr>
      <w:spacing w:line="240" w:lineRule="auto"/>
    </w:pPr>
    <w:rPr>
      <w:rFonts w:ascii="Tahoma" w:eastAsia="Calibri" w:hAnsi="Tahoma"/>
      <w:sz w:val="16"/>
      <w:szCs w:val="16"/>
      <w:lang w:val="x-none" w:eastAsia="en-US"/>
    </w:rPr>
  </w:style>
  <w:style w:type="character" w:customStyle="1" w:styleId="MarkeringsbobletekstTegn">
    <w:name w:val="Markeringsbobletekst Tegn"/>
    <w:basedOn w:val="Standardskrifttypeiafsnit"/>
    <w:link w:val="Markeringsbobletekst"/>
    <w:uiPriority w:val="99"/>
    <w:semiHidden/>
    <w:rsid w:val="007F17BA"/>
    <w:rPr>
      <w:rFonts w:ascii="Tahoma" w:eastAsia="Calibri" w:hAnsi="Tahoma"/>
      <w:sz w:val="16"/>
      <w:szCs w:val="16"/>
      <w:lang w:val="x-none" w:eastAsia="en-US"/>
    </w:rPr>
  </w:style>
  <w:style w:type="character" w:styleId="Kommentarhenvisning">
    <w:name w:val="annotation reference"/>
    <w:uiPriority w:val="99"/>
    <w:unhideWhenUsed/>
    <w:rsid w:val="007F17BA"/>
    <w:rPr>
      <w:sz w:val="16"/>
      <w:szCs w:val="16"/>
    </w:rPr>
  </w:style>
  <w:style w:type="paragraph" w:styleId="Kommentartekst">
    <w:name w:val="annotation text"/>
    <w:basedOn w:val="Normal"/>
    <w:link w:val="KommentartekstTegn"/>
    <w:uiPriority w:val="99"/>
    <w:unhideWhenUsed/>
    <w:rsid w:val="007F17BA"/>
    <w:pPr>
      <w:spacing w:line="360" w:lineRule="auto"/>
    </w:pPr>
    <w:rPr>
      <w:rFonts w:eastAsia="Calibri"/>
      <w:sz w:val="20"/>
      <w:szCs w:val="20"/>
      <w:lang w:val="x-none" w:eastAsia="en-US"/>
    </w:rPr>
  </w:style>
  <w:style w:type="character" w:customStyle="1" w:styleId="KommentartekstTegn">
    <w:name w:val="Kommentartekst Tegn"/>
    <w:basedOn w:val="Standardskrifttypeiafsnit"/>
    <w:link w:val="Kommentartekst"/>
    <w:uiPriority w:val="99"/>
    <w:rsid w:val="007F17BA"/>
    <w:rPr>
      <w:rFonts w:eastAsia="Calibri"/>
      <w:lang w:val="x-none" w:eastAsia="en-US"/>
    </w:rPr>
  </w:style>
  <w:style w:type="paragraph" w:styleId="Kommentaremne">
    <w:name w:val="annotation subject"/>
    <w:basedOn w:val="Kommentartekst"/>
    <w:next w:val="Kommentartekst"/>
    <w:link w:val="KommentaremneTegn"/>
    <w:uiPriority w:val="99"/>
    <w:semiHidden/>
    <w:unhideWhenUsed/>
    <w:rsid w:val="007F17BA"/>
    <w:rPr>
      <w:b/>
      <w:bCs/>
    </w:rPr>
  </w:style>
  <w:style w:type="character" w:customStyle="1" w:styleId="KommentaremneTegn">
    <w:name w:val="Kommentaremne Tegn"/>
    <w:basedOn w:val="KommentartekstTegn"/>
    <w:link w:val="Kommentaremne"/>
    <w:uiPriority w:val="99"/>
    <w:semiHidden/>
    <w:rsid w:val="007F17BA"/>
    <w:rPr>
      <w:rFonts w:eastAsia="Calibri"/>
      <w:b/>
      <w:bCs/>
      <w:lang w:val="x-none" w:eastAsia="en-US"/>
    </w:rPr>
  </w:style>
  <w:style w:type="paragraph" w:styleId="Listeafsnit">
    <w:name w:val="List Paragraph"/>
    <w:basedOn w:val="Normal"/>
    <w:uiPriority w:val="34"/>
    <w:qFormat/>
    <w:rsid w:val="007F17BA"/>
    <w:pPr>
      <w:ind w:left="720"/>
      <w:contextualSpacing/>
    </w:pPr>
    <w:rPr>
      <w:lang w:val="da-DK" w:eastAsia="da-DK"/>
    </w:rPr>
  </w:style>
  <w:style w:type="paragraph" w:styleId="Billedtekst">
    <w:name w:val="caption"/>
    <w:basedOn w:val="Normal"/>
    <w:next w:val="Normal"/>
    <w:uiPriority w:val="35"/>
    <w:unhideWhenUsed/>
    <w:qFormat/>
    <w:rsid w:val="007F17BA"/>
    <w:pPr>
      <w:spacing w:line="360" w:lineRule="auto"/>
    </w:pPr>
    <w:rPr>
      <w:rFonts w:eastAsia="Calibri"/>
      <w:b/>
      <w:bCs/>
      <w:sz w:val="20"/>
      <w:szCs w:val="20"/>
      <w:lang w:val="da-DK" w:eastAsia="en-US"/>
    </w:rPr>
  </w:style>
  <w:style w:type="table" w:styleId="Tabel-Gitter">
    <w:name w:val="Table Grid"/>
    <w:basedOn w:val="Tabel-Normal"/>
    <w:uiPriority w:val="39"/>
    <w:rsid w:val="00303D9A"/>
    <w:rPr>
      <w:rFonts w:asciiTheme="minorHAnsi" w:eastAsiaTheme="minorEastAsia" w:hAnsiTheme="minorHAnsi" w:cstheme="minorBidi"/>
      <w:sz w:val="24"/>
      <w:szCs w:val="24"/>
      <w:lang w:val="da-DK"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564A"/>
    <w:pPr>
      <w:spacing w:before="100" w:beforeAutospacing="1" w:after="100" w:afterAutospacing="1" w:line="240" w:lineRule="auto"/>
    </w:pPr>
    <w:rPr>
      <w:rFonts w:eastAsiaTheme="minorEastAsia"/>
      <w:lang w:val="da-DK" w:eastAsia="da-DK"/>
    </w:rPr>
  </w:style>
  <w:style w:type="character" w:customStyle="1" w:styleId="Overskrift6Tegn">
    <w:name w:val="Overskrift 6 Tegn"/>
    <w:basedOn w:val="Standardskrifttypeiafsnit"/>
    <w:link w:val="Overskrift6"/>
    <w:rsid w:val="00E23179"/>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Standardskrifttypeiafsnit"/>
    <w:rsid w:val="00CA5352"/>
  </w:style>
  <w:style w:type="character" w:styleId="Fremhv">
    <w:name w:val="Emphasis"/>
    <w:basedOn w:val="Standardskrifttypeiafsnit"/>
    <w:uiPriority w:val="20"/>
    <w:qFormat/>
    <w:rsid w:val="007D4B59"/>
    <w:rPr>
      <w:i/>
      <w:iCs/>
    </w:rPr>
  </w:style>
  <w:style w:type="table" w:customStyle="1" w:styleId="Tabellrutenett1">
    <w:name w:val="Tabellrutenett1"/>
    <w:basedOn w:val="Tabel-Normal"/>
    <w:next w:val="Tabel-Gitter"/>
    <w:uiPriority w:val="39"/>
    <w:rsid w:val="00E464AF"/>
    <w:rPr>
      <w:rFonts w:asciiTheme="minorHAnsi" w:eastAsiaTheme="minorHAnsi" w:hAnsiTheme="minorHAnsi"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
    <w:name w:val="Tabel - Gitter1"/>
    <w:basedOn w:val="Tabel-Normal"/>
    <w:next w:val="Tabel-Gitter"/>
    <w:uiPriority w:val="59"/>
    <w:rsid w:val="00E94D5D"/>
    <w:rPr>
      <w:rFonts w:ascii="Calibri" w:eastAsia="Calibri" w:hAnsi="Calibr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2">
    <w:name w:val="Tabel - Gitter2"/>
    <w:basedOn w:val="Tabel-Normal"/>
    <w:next w:val="Tabel-Gitter"/>
    <w:uiPriority w:val="59"/>
    <w:rsid w:val="00F027ED"/>
    <w:rPr>
      <w:rFonts w:ascii="Calibri" w:eastAsia="Calibri" w:hAnsi="Calibr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oversigt1">
    <w:name w:val="Ingen oversigt1"/>
    <w:next w:val="Ingenoversigt"/>
    <w:uiPriority w:val="99"/>
    <w:semiHidden/>
    <w:unhideWhenUsed/>
    <w:rsid w:val="00F027ED"/>
  </w:style>
  <w:style w:type="table" w:customStyle="1" w:styleId="Tabel-Gitter3">
    <w:name w:val="Tabel - Gitter3"/>
    <w:basedOn w:val="Tabel-Normal"/>
    <w:next w:val="Tabel-Gitter"/>
    <w:uiPriority w:val="59"/>
    <w:rsid w:val="00F027ED"/>
    <w:rPr>
      <w:rFonts w:ascii="Calibri" w:eastAsia="Calibri" w:hAnsi="Calibr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semiHidden/>
    <w:rsid w:val="006808F9"/>
    <w:rPr>
      <w:sz w:val="24"/>
      <w:szCs w:val="24"/>
    </w:rPr>
  </w:style>
  <w:style w:type="paragraph" w:customStyle="1" w:styleId="StyleRight05">
    <w:name w:val="Style Right:  0.5&quot;"/>
    <w:basedOn w:val="Normal"/>
    <w:rsid w:val="00B51B18"/>
    <w:pPr>
      <w:tabs>
        <w:tab w:val="right" w:pos="8640"/>
      </w:tabs>
      <w:ind w:right="720"/>
      <w:jc w:val="left"/>
    </w:pPr>
    <w:rPr>
      <w:rFonts w:ascii="Garamond" w:hAnsi="Garamond"/>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8961">
      <w:bodyDiv w:val="1"/>
      <w:marLeft w:val="0"/>
      <w:marRight w:val="0"/>
      <w:marTop w:val="0"/>
      <w:marBottom w:val="0"/>
      <w:divBdr>
        <w:top w:val="none" w:sz="0" w:space="0" w:color="auto"/>
        <w:left w:val="none" w:sz="0" w:space="0" w:color="auto"/>
        <w:bottom w:val="none" w:sz="0" w:space="0" w:color="auto"/>
        <w:right w:val="none" w:sz="0" w:space="0" w:color="auto"/>
      </w:divBdr>
    </w:div>
    <w:div w:id="201555248">
      <w:bodyDiv w:val="1"/>
      <w:marLeft w:val="0"/>
      <w:marRight w:val="0"/>
      <w:marTop w:val="0"/>
      <w:marBottom w:val="0"/>
      <w:divBdr>
        <w:top w:val="none" w:sz="0" w:space="0" w:color="auto"/>
        <w:left w:val="none" w:sz="0" w:space="0" w:color="auto"/>
        <w:bottom w:val="none" w:sz="0" w:space="0" w:color="auto"/>
        <w:right w:val="none" w:sz="0" w:space="0" w:color="auto"/>
      </w:divBdr>
    </w:div>
    <w:div w:id="234972843">
      <w:bodyDiv w:val="1"/>
      <w:marLeft w:val="0"/>
      <w:marRight w:val="0"/>
      <w:marTop w:val="0"/>
      <w:marBottom w:val="0"/>
      <w:divBdr>
        <w:top w:val="none" w:sz="0" w:space="0" w:color="auto"/>
        <w:left w:val="none" w:sz="0" w:space="0" w:color="auto"/>
        <w:bottom w:val="none" w:sz="0" w:space="0" w:color="auto"/>
        <w:right w:val="none" w:sz="0" w:space="0" w:color="auto"/>
      </w:divBdr>
    </w:div>
    <w:div w:id="532575586">
      <w:bodyDiv w:val="1"/>
      <w:marLeft w:val="0"/>
      <w:marRight w:val="0"/>
      <w:marTop w:val="0"/>
      <w:marBottom w:val="0"/>
      <w:divBdr>
        <w:top w:val="none" w:sz="0" w:space="0" w:color="auto"/>
        <w:left w:val="none" w:sz="0" w:space="0" w:color="auto"/>
        <w:bottom w:val="none" w:sz="0" w:space="0" w:color="auto"/>
        <w:right w:val="none" w:sz="0" w:space="0" w:color="auto"/>
      </w:divBdr>
    </w:div>
    <w:div w:id="581136181">
      <w:bodyDiv w:val="1"/>
      <w:marLeft w:val="0"/>
      <w:marRight w:val="0"/>
      <w:marTop w:val="0"/>
      <w:marBottom w:val="0"/>
      <w:divBdr>
        <w:top w:val="none" w:sz="0" w:space="0" w:color="auto"/>
        <w:left w:val="none" w:sz="0" w:space="0" w:color="auto"/>
        <w:bottom w:val="none" w:sz="0" w:space="0" w:color="auto"/>
        <w:right w:val="none" w:sz="0" w:space="0" w:color="auto"/>
      </w:divBdr>
    </w:div>
    <w:div w:id="591007157">
      <w:bodyDiv w:val="1"/>
      <w:marLeft w:val="0"/>
      <w:marRight w:val="0"/>
      <w:marTop w:val="0"/>
      <w:marBottom w:val="0"/>
      <w:divBdr>
        <w:top w:val="none" w:sz="0" w:space="0" w:color="auto"/>
        <w:left w:val="none" w:sz="0" w:space="0" w:color="auto"/>
        <w:bottom w:val="none" w:sz="0" w:space="0" w:color="auto"/>
        <w:right w:val="none" w:sz="0" w:space="0" w:color="auto"/>
      </w:divBdr>
    </w:div>
    <w:div w:id="741366433">
      <w:bodyDiv w:val="1"/>
      <w:marLeft w:val="0"/>
      <w:marRight w:val="0"/>
      <w:marTop w:val="0"/>
      <w:marBottom w:val="0"/>
      <w:divBdr>
        <w:top w:val="none" w:sz="0" w:space="0" w:color="auto"/>
        <w:left w:val="none" w:sz="0" w:space="0" w:color="auto"/>
        <w:bottom w:val="none" w:sz="0" w:space="0" w:color="auto"/>
        <w:right w:val="none" w:sz="0" w:space="0" w:color="auto"/>
      </w:divBdr>
    </w:div>
    <w:div w:id="775641827">
      <w:bodyDiv w:val="1"/>
      <w:marLeft w:val="0"/>
      <w:marRight w:val="0"/>
      <w:marTop w:val="0"/>
      <w:marBottom w:val="0"/>
      <w:divBdr>
        <w:top w:val="none" w:sz="0" w:space="0" w:color="auto"/>
        <w:left w:val="none" w:sz="0" w:space="0" w:color="auto"/>
        <w:bottom w:val="none" w:sz="0" w:space="0" w:color="auto"/>
        <w:right w:val="none" w:sz="0" w:space="0" w:color="auto"/>
      </w:divBdr>
    </w:div>
    <w:div w:id="863056025">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82545023">
      <w:bodyDiv w:val="1"/>
      <w:marLeft w:val="0"/>
      <w:marRight w:val="0"/>
      <w:marTop w:val="0"/>
      <w:marBottom w:val="0"/>
      <w:divBdr>
        <w:top w:val="none" w:sz="0" w:space="0" w:color="auto"/>
        <w:left w:val="none" w:sz="0" w:space="0" w:color="auto"/>
        <w:bottom w:val="none" w:sz="0" w:space="0" w:color="auto"/>
        <w:right w:val="none" w:sz="0" w:space="0" w:color="auto"/>
      </w:divBdr>
    </w:div>
    <w:div w:id="990795275">
      <w:bodyDiv w:val="1"/>
      <w:marLeft w:val="0"/>
      <w:marRight w:val="0"/>
      <w:marTop w:val="0"/>
      <w:marBottom w:val="0"/>
      <w:divBdr>
        <w:top w:val="none" w:sz="0" w:space="0" w:color="auto"/>
        <w:left w:val="none" w:sz="0" w:space="0" w:color="auto"/>
        <w:bottom w:val="none" w:sz="0" w:space="0" w:color="auto"/>
        <w:right w:val="none" w:sz="0" w:space="0" w:color="auto"/>
      </w:divBdr>
    </w:div>
    <w:div w:id="1096556697">
      <w:bodyDiv w:val="1"/>
      <w:marLeft w:val="0"/>
      <w:marRight w:val="0"/>
      <w:marTop w:val="0"/>
      <w:marBottom w:val="0"/>
      <w:divBdr>
        <w:top w:val="none" w:sz="0" w:space="0" w:color="auto"/>
        <w:left w:val="none" w:sz="0" w:space="0" w:color="auto"/>
        <w:bottom w:val="none" w:sz="0" w:space="0" w:color="auto"/>
        <w:right w:val="none" w:sz="0" w:space="0" w:color="auto"/>
      </w:divBdr>
    </w:div>
    <w:div w:id="1123770318">
      <w:bodyDiv w:val="1"/>
      <w:marLeft w:val="0"/>
      <w:marRight w:val="0"/>
      <w:marTop w:val="0"/>
      <w:marBottom w:val="0"/>
      <w:divBdr>
        <w:top w:val="none" w:sz="0" w:space="0" w:color="auto"/>
        <w:left w:val="none" w:sz="0" w:space="0" w:color="auto"/>
        <w:bottom w:val="none" w:sz="0" w:space="0" w:color="auto"/>
        <w:right w:val="none" w:sz="0" w:space="0" w:color="auto"/>
      </w:divBdr>
    </w:div>
    <w:div w:id="1132947308">
      <w:bodyDiv w:val="1"/>
      <w:marLeft w:val="0"/>
      <w:marRight w:val="0"/>
      <w:marTop w:val="0"/>
      <w:marBottom w:val="0"/>
      <w:divBdr>
        <w:top w:val="none" w:sz="0" w:space="0" w:color="auto"/>
        <w:left w:val="none" w:sz="0" w:space="0" w:color="auto"/>
        <w:bottom w:val="none" w:sz="0" w:space="0" w:color="auto"/>
        <w:right w:val="none" w:sz="0" w:space="0" w:color="auto"/>
      </w:divBdr>
    </w:div>
    <w:div w:id="1133904475">
      <w:bodyDiv w:val="1"/>
      <w:marLeft w:val="0"/>
      <w:marRight w:val="0"/>
      <w:marTop w:val="0"/>
      <w:marBottom w:val="0"/>
      <w:divBdr>
        <w:top w:val="none" w:sz="0" w:space="0" w:color="auto"/>
        <w:left w:val="none" w:sz="0" w:space="0" w:color="auto"/>
        <w:bottom w:val="none" w:sz="0" w:space="0" w:color="auto"/>
        <w:right w:val="none" w:sz="0" w:space="0" w:color="auto"/>
      </w:divBdr>
    </w:div>
    <w:div w:id="1270429510">
      <w:bodyDiv w:val="1"/>
      <w:marLeft w:val="0"/>
      <w:marRight w:val="0"/>
      <w:marTop w:val="0"/>
      <w:marBottom w:val="0"/>
      <w:divBdr>
        <w:top w:val="none" w:sz="0" w:space="0" w:color="auto"/>
        <w:left w:val="none" w:sz="0" w:space="0" w:color="auto"/>
        <w:bottom w:val="none" w:sz="0" w:space="0" w:color="auto"/>
        <w:right w:val="none" w:sz="0" w:space="0" w:color="auto"/>
      </w:divBdr>
    </w:div>
    <w:div w:id="1476607127">
      <w:bodyDiv w:val="1"/>
      <w:marLeft w:val="0"/>
      <w:marRight w:val="0"/>
      <w:marTop w:val="0"/>
      <w:marBottom w:val="0"/>
      <w:divBdr>
        <w:top w:val="none" w:sz="0" w:space="0" w:color="auto"/>
        <w:left w:val="none" w:sz="0" w:space="0" w:color="auto"/>
        <w:bottom w:val="none" w:sz="0" w:space="0" w:color="auto"/>
        <w:right w:val="none" w:sz="0" w:space="0" w:color="auto"/>
      </w:divBdr>
    </w:div>
    <w:div w:id="1528790501">
      <w:bodyDiv w:val="1"/>
      <w:marLeft w:val="0"/>
      <w:marRight w:val="0"/>
      <w:marTop w:val="0"/>
      <w:marBottom w:val="0"/>
      <w:divBdr>
        <w:top w:val="none" w:sz="0" w:space="0" w:color="auto"/>
        <w:left w:val="none" w:sz="0" w:space="0" w:color="auto"/>
        <w:bottom w:val="none" w:sz="0" w:space="0" w:color="auto"/>
        <w:right w:val="none" w:sz="0" w:space="0" w:color="auto"/>
      </w:divBdr>
    </w:div>
    <w:div w:id="1666546862">
      <w:bodyDiv w:val="1"/>
      <w:marLeft w:val="0"/>
      <w:marRight w:val="0"/>
      <w:marTop w:val="0"/>
      <w:marBottom w:val="0"/>
      <w:divBdr>
        <w:top w:val="none" w:sz="0" w:space="0" w:color="auto"/>
        <w:left w:val="none" w:sz="0" w:space="0" w:color="auto"/>
        <w:bottom w:val="none" w:sz="0" w:space="0" w:color="auto"/>
        <w:right w:val="none" w:sz="0" w:space="0" w:color="auto"/>
      </w:divBdr>
      <w:divsChild>
        <w:div w:id="139345027">
          <w:marLeft w:val="0"/>
          <w:marRight w:val="0"/>
          <w:marTop w:val="0"/>
          <w:marBottom w:val="0"/>
          <w:divBdr>
            <w:top w:val="none" w:sz="0" w:space="0" w:color="auto"/>
            <w:left w:val="none" w:sz="0" w:space="0" w:color="auto"/>
            <w:bottom w:val="none" w:sz="0" w:space="0" w:color="auto"/>
            <w:right w:val="none" w:sz="0" w:space="0" w:color="auto"/>
          </w:divBdr>
          <w:divsChild>
            <w:div w:id="1262373162">
              <w:marLeft w:val="0"/>
              <w:marRight w:val="0"/>
              <w:marTop w:val="0"/>
              <w:marBottom w:val="0"/>
              <w:divBdr>
                <w:top w:val="none" w:sz="0" w:space="0" w:color="auto"/>
                <w:left w:val="none" w:sz="0" w:space="0" w:color="auto"/>
                <w:bottom w:val="none" w:sz="0" w:space="0" w:color="auto"/>
                <w:right w:val="none" w:sz="0" w:space="0" w:color="auto"/>
              </w:divBdr>
              <w:divsChild>
                <w:div w:id="1582833502">
                  <w:marLeft w:val="0"/>
                  <w:marRight w:val="0"/>
                  <w:marTop w:val="0"/>
                  <w:marBottom w:val="0"/>
                  <w:divBdr>
                    <w:top w:val="none" w:sz="0" w:space="0" w:color="auto"/>
                    <w:left w:val="none" w:sz="0" w:space="0" w:color="auto"/>
                    <w:bottom w:val="none" w:sz="0" w:space="0" w:color="auto"/>
                    <w:right w:val="none" w:sz="0" w:space="0" w:color="auto"/>
                  </w:divBdr>
                  <w:divsChild>
                    <w:div w:id="2040736188">
                      <w:marLeft w:val="0"/>
                      <w:marRight w:val="0"/>
                      <w:marTop w:val="0"/>
                      <w:marBottom w:val="0"/>
                      <w:divBdr>
                        <w:top w:val="none" w:sz="0" w:space="0" w:color="auto"/>
                        <w:left w:val="none" w:sz="0" w:space="0" w:color="auto"/>
                        <w:bottom w:val="none" w:sz="0" w:space="0" w:color="auto"/>
                        <w:right w:val="none" w:sz="0" w:space="0" w:color="auto"/>
                      </w:divBdr>
                      <w:divsChild>
                        <w:div w:id="2140757405">
                          <w:marLeft w:val="0"/>
                          <w:marRight w:val="0"/>
                          <w:marTop w:val="0"/>
                          <w:marBottom w:val="0"/>
                          <w:divBdr>
                            <w:top w:val="none" w:sz="0" w:space="0" w:color="auto"/>
                            <w:left w:val="none" w:sz="0" w:space="0" w:color="auto"/>
                            <w:bottom w:val="none" w:sz="0" w:space="0" w:color="auto"/>
                            <w:right w:val="none" w:sz="0" w:space="0" w:color="auto"/>
                          </w:divBdr>
                          <w:divsChild>
                            <w:div w:id="13026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276528">
      <w:bodyDiv w:val="1"/>
      <w:marLeft w:val="0"/>
      <w:marRight w:val="0"/>
      <w:marTop w:val="0"/>
      <w:marBottom w:val="0"/>
      <w:divBdr>
        <w:top w:val="none" w:sz="0" w:space="0" w:color="auto"/>
        <w:left w:val="none" w:sz="0" w:space="0" w:color="auto"/>
        <w:bottom w:val="none" w:sz="0" w:space="0" w:color="auto"/>
        <w:right w:val="none" w:sz="0" w:space="0" w:color="auto"/>
      </w:divBdr>
    </w:div>
    <w:div w:id="2010668793">
      <w:bodyDiv w:val="1"/>
      <w:marLeft w:val="0"/>
      <w:marRight w:val="0"/>
      <w:marTop w:val="0"/>
      <w:marBottom w:val="0"/>
      <w:divBdr>
        <w:top w:val="none" w:sz="0" w:space="0" w:color="auto"/>
        <w:left w:val="none" w:sz="0" w:space="0" w:color="auto"/>
        <w:bottom w:val="none" w:sz="0" w:space="0" w:color="auto"/>
        <w:right w:val="none" w:sz="0" w:space="0" w:color="auto"/>
      </w:divBdr>
    </w:div>
    <w:div w:id="2047679297">
      <w:bodyDiv w:val="1"/>
      <w:marLeft w:val="0"/>
      <w:marRight w:val="0"/>
      <w:marTop w:val="0"/>
      <w:marBottom w:val="0"/>
      <w:divBdr>
        <w:top w:val="none" w:sz="0" w:space="0" w:color="auto"/>
        <w:left w:val="none" w:sz="0" w:space="0" w:color="auto"/>
        <w:bottom w:val="none" w:sz="0" w:space="0" w:color="auto"/>
        <w:right w:val="none" w:sz="0" w:space="0" w:color="auto"/>
      </w:divBdr>
    </w:div>
    <w:div w:id="211393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73CA6-1736-44A9-9F7C-67128C0D2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21436</Words>
  <Characters>130762</Characters>
  <Application>Microsoft Office Word</Application>
  <DocSecurity>0</DocSecurity>
  <Lines>1089</Lines>
  <Paragraphs>303</Paragraphs>
  <ScaleCrop>false</ScaleCrop>
  <HeadingPairs>
    <vt:vector size="6" baseType="variant">
      <vt:variant>
        <vt:lpstr>Titel</vt:lpstr>
      </vt:variant>
      <vt:variant>
        <vt:i4>1</vt:i4>
      </vt:variant>
      <vt:variant>
        <vt:lpstr>Title</vt:lpstr>
      </vt:variant>
      <vt:variant>
        <vt:i4>1</vt:i4>
      </vt:variant>
      <vt:variant>
        <vt:lpstr>Tittel</vt:lpstr>
      </vt:variant>
      <vt:variant>
        <vt:i4>1</vt:i4>
      </vt:variant>
    </vt:vector>
  </HeadingPairs>
  <TitlesOfParts>
    <vt:vector size="3" baseType="lpstr">
      <vt:lpstr>TF_Template_Word_Windows_2010</vt:lpstr>
      <vt:lpstr>TF_Template_Word_Windows_2010</vt:lpstr>
      <vt:lpstr>TF_Template_Word_Windows_2010</vt:lpstr>
    </vt:vector>
  </TitlesOfParts>
  <Company>Informa Plc</Company>
  <LinksUpToDate>false</LinksUpToDate>
  <CharactersWithSpaces>151895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subject/>
  <dc:creator>RKS</dc:creator>
  <cp:keywords/>
  <dc:description/>
  <cp:lastModifiedBy>Rasmus Storm</cp:lastModifiedBy>
  <cp:revision>6</cp:revision>
  <cp:lastPrinted>2018-10-05T13:30:00Z</cp:lastPrinted>
  <dcterms:created xsi:type="dcterms:W3CDTF">2019-05-13T09:20:00Z</dcterms:created>
  <dcterms:modified xsi:type="dcterms:W3CDTF">2019-05-14T12:49:00Z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http://www.zotero.org/styles/elsevier-harvard</vt:lpwstr>
  </property>
  <property fmtid="{D5CDD505-2E9C-101B-9397-08002B2CF9AE}" pid="15" name="Mendeley Recent Style Name 6_1">
    <vt:lpwstr>Elsevier - Harvard (with titles)</vt:lpwstr>
  </property>
  <property fmtid="{D5CDD505-2E9C-101B-9397-08002B2CF9AE}" pid="16" name="Mendeley Recent Style Id 7_1">
    <vt:lpwstr>http://www.zotero.org/styles/emerald-harvard</vt:lpwstr>
  </property>
  <property fmtid="{D5CDD505-2E9C-101B-9397-08002B2CF9AE}" pid="17" name="Mendeley Recent Style Name 7_1">
    <vt:lpwstr>Emerald - Harvard</vt:lpwstr>
  </property>
  <property fmtid="{D5CDD505-2E9C-101B-9397-08002B2CF9AE}" pid="18" name="Mendeley Recent Style Id 8_1">
    <vt:lpwstr>http://www.zotero.org/styles/harvard1</vt:lpwstr>
  </property>
  <property fmtid="{D5CDD505-2E9C-101B-9397-08002B2CF9AE}" pid="19" name="Mendeley Recent Style Name 8_1">
    <vt:lpwstr>Harvard reference format 1 (deprecated)</vt:lpwstr>
  </property>
  <property fmtid="{D5CDD505-2E9C-101B-9397-08002B2CF9AE}" pid="20" name="Mendeley Recent Style Id 9_1">
    <vt:lpwstr>http://www.zotero.org/styles/ieee</vt:lpwstr>
  </property>
  <property fmtid="{D5CDD505-2E9C-101B-9397-08002B2CF9AE}" pid="21" name="Mendeley Recent Style Name 9_1">
    <vt:lpwstr>IEEE</vt:lpwstr>
  </property>
  <property fmtid="{D5CDD505-2E9C-101B-9397-08002B2CF9AE}" pid="22" name="Mendeley Document_1">
    <vt:lpwstr>True</vt:lpwstr>
  </property>
  <property fmtid="{D5CDD505-2E9C-101B-9397-08002B2CF9AE}" pid="23" name="Mendeley Unique User Id_1">
    <vt:lpwstr>7d5b567a-aef1-374e-99c8-33e7d7aeb56c</vt:lpwstr>
  </property>
  <property fmtid="{D5CDD505-2E9C-101B-9397-08002B2CF9AE}" pid="24" name="Mendeley Citation Style_1">
    <vt:lpwstr>http://www.zotero.org/styles/apa</vt:lpwstr>
  </property>
</Properties>
</file>