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F2A2B" w14:textId="77777777" w:rsidR="008D0750" w:rsidRDefault="008D0750" w:rsidP="008D0750">
      <w:pPr>
        <w:jc w:val="center"/>
        <w:rPr>
          <w:b/>
        </w:rPr>
      </w:pPr>
      <w:r>
        <w:rPr>
          <w:b/>
        </w:rPr>
        <w:t>National Pride, Sporting Success and Event Hosting: An Analysis of Intangible Effects Related to Major Athletic Tournaments</w:t>
      </w:r>
    </w:p>
    <w:p w14:paraId="236158A3" w14:textId="77777777" w:rsidR="008D0750" w:rsidRDefault="008D0750" w:rsidP="008D0750">
      <w:pPr>
        <w:spacing w:line="240" w:lineRule="auto"/>
        <w:jc w:val="center"/>
      </w:pPr>
    </w:p>
    <w:p w14:paraId="689234B6" w14:textId="77777777" w:rsidR="008D0750" w:rsidRDefault="008D0750" w:rsidP="008D0750">
      <w:pPr>
        <w:spacing w:line="240" w:lineRule="auto"/>
        <w:jc w:val="center"/>
      </w:pPr>
    </w:p>
    <w:p w14:paraId="4BFD1F9B" w14:textId="77777777" w:rsidR="008D0750" w:rsidRDefault="008D0750" w:rsidP="008D0750">
      <w:pPr>
        <w:tabs>
          <w:tab w:val="left" w:pos="2100"/>
        </w:tabs>
        <w:spacing w:line="240" w:lineRule="auto"/>
      </w:pPr>
      <w:r>
        <w:tab/>
      </w:r>
    </w:p>
    <w:p w14:paraId="48B24FF4" w14:textId="77777777" w:rsidR="008D0750" w:rsidRDefault="008D0750" w:rsidP="008D0750">
      <w:pPr>
        <w:pStyle w:val="Authornames"/>
        <w:jc w:val="center"/>
        <w:rPr>
          <w:sz w:val="24"/>
        </w:rPr>
      </w:pPr>
      <w:r>
        <w:rPr>
          <w:sz w:val="24"/>
        </w:rPr>
        <w:t>Rasmus K. Storm*</w:t>
      </w:r>
      <w:proofErr w:type="spellStart"/>
      <w:r>
        <w:rPr>
          <w:sz w:val="24"/>
          <w:vertAlign w:val="superscript"/>
        </w:rPr>
        <w:t>a</w:t>
      </w:r>
      <w:proofErr w:type="gramStart"/>
      <w:r>
        <w:rPr>
          <w:sz w:val="24"/>
          <w:vertAlign w:val="superscript"/>
        </w:rPr>
        <w:t>,b</w:t>
      </w:r>
      <w:proofErr w:type="spellEnd"/>
      <w:proofErr w:type="gramEnd"/>
      <w:r>
        <w:rPr>
          <w:sz w:val="24"/>
        </w:rPr>
        <w:t xml:space="preserve"> &amp; Tor Georg </w:t>
      </w:r>
      <w:proofErr w:type="spellStart"/>
      <w:r>
        <w:rPr>
          <w:sz w:val="24"/>
        </w:rPr>
        <w:t>Jakobsen</w:t>
      </w:r>
      <w:r>
        <w:rPr>
          <w:sz w:val="24"/>
          <w:vertAlign w:val="superscript"/>
        </w:rPr>
        <w:t>b</w:t>
      </w:r>
      <w:proofErr w:type="spellEnd"/>
      <w:r>
        <w:rPr>
          <w:sz w:val="24"/>
        </w:rPr>
        <w:t xml:space="preserve"> </w:t>
      </w:r>
    </w:p>
    <w:p w14:paraId="7BB22AE3" w14:textId="77777777" w:rsidR="008D0750" w:rsidRDefault="008D0750" w:rsidP="008D0750">
      <w:pPr>
        <w:pStyle w:val="Authornames"/>
        <w:jc w:val="center"/>
        <w:rPr>
          <w:sz w:val="24"/>
        </w:rPr>
      </w:pPr>
      <w:proofErr w:type="gramStart"/>
      <w:r>
        <w:rPr>
          <w:sz w:val="24"/>
          <w:vertAlign w:val="superscript"/>
        </w:rPr>
        <w:t>a</w:t>
      </w:r>
      <w:proofErr w:type="gramEnd"/>
      <w:r>
        <w:rPr>
          <w:sz w:val="24"/>
          <w:vertAlign w:val="superscript"/>
        </w:rPr>
        <w:t xml:space="preserve"> </w:t>
      </w:r>
      <w:r>
        <w:rPr>
          <w:sz w:val="24"/>
        </w:rPr>
        <w:t>Danish Institute for Sports Studies</w:t>
      </w:r>
    </w:p>
    <w:p w14:paraId="7D245234" w14:textId="77777777" w:rsidR="008D0750" w:rsidRDefault="008D0750" w:rsidP="008D0750">
      <w:pPr>
        <w:pStyle w:val="Authornames"/>
        <w:jc w:val="center"/>
      </w:pPr>
      <w:proofErr w:type="gramStart"/>
      <w:r>
        <w:rPr>
          <w:sz w:val="24"/>
          <w:vertAlign w:val="superscript"/>
        </w:rPr>
        <w:t>b</w:t>
      </w:r>
      <w:proofErr w:type="gramEnd"/>
      <w:r>
        <w:rPr>
          <w:sz w:val="24"/>
          <w:vertAlign w:val="superscript"/>
        </w:rPr>
        <w:t xml:space="preserve"> </w:t>
      </w:r>
      <w:r>
        <w:rPr>
          <w:sz w:val="24"/>
        </w:rPr>
        <w:t>NTNU Business School, Norwegian University of Science and Technology</w:t>
      </w:r>
      <w:r>
        <w:rPr>
          <w:sz w:val="24"/>
        </w:rPr>
        <w:br/>
      </w:r>
    </w:p>
    <w:p w14:paraId="08288135" w14:textId="77777777" w:rsidR="008D0750" w:rsidRDefault="008D0750" w:rsidP="008D0750">
      <w:pPr>
        <w:spacing w:line="360" w:lineRule="auto"/>
      </w:pPr>
    </w:p>
    <w:p w14:paraId="75728BF3" w14:textId="77777777" w:rsidR="008D0750" w:rsidRDefault="008D0750" w:rsidP="008D0750">
      <w:pPr>
        <w:spacing w:line="360" w:lineRule="auto"/>
      </w:pPr>
      <w:r>
        <w:t>*Corresponding Author:</w:t>
      </w:r>
    </w:p>
    <w:p w14:paraId="466FDB3E" w14:textId="77777777" w:rsidR="008D0750" w:rsidRDefault="008D0750" w:rsidP="008D0750">
      <w:pPr>
        <w:spacing w:line="360" w:lineRule="auto"/>
        <w:jc w:val="left"/>
      </w:pPr>
      <w:r>
        <w:t>Rasmus K. Storm</w:t>
      </w:r>
    </w:p>
    <w:p w14:paraId="4C3ABE00" w14:textId="77777777" w:rsidR="008D0750" w:rsidRDefault="008D0750" w:rsidP="008D0750">
      <w:pPr>
        <w:spacing w:line="360" w:lineRule="auto"/>
        <w:jc w:val="left"/>
      </w:pPr>
      <w:r>
        <w:t>Danish Institute for Sports Studies</w:t>
      </w:r>
      <w:r>
        <w:br/>
      </w:r>
      <w:proofErr w:type="spellStart"/>
      <w:r>
        <w:t>Kanonbådsvej</w:t>
      </w:r>
      <w:proofErr w:type="spellEnd"/>
      <w:r>
        <w:t xml:space="preserve"> 4a</w:t>
      </w:r>
      <w:r>
        <w:br/>
        <w:t>DK-1437 Copenhagen K, Denmark</w:t>
      </w:r>
      <w:r>
        <w:br/>
        <w:t>rasmus.storm@idan.dk</w:t>
      </w:r>
    </w:p>
    <w:p w14:paraId="0497F619" w14:textId="77777777" w:rsidR="008D0750" w:rsidRDefault="008D0750" w:rsidP="008D0750"/>
    <w:p w14:paraId="54C8C65E" w14:textId="77777777" w:rsidR="008D0750" w:rsidRDefault="008D0750" w:rsidP="008D0750">
      <w:pPr>
        <w:rPr>
          <w:b/>
        </w:rPr>
      </w:pPr>
      <w:r>
        <w:rPr>
          <w:b/>
        </w:rPr>
        <w:t>Disclosure Statement</w:t>
      </w:r>
    </w:p>
    <w:p w14:paraId="356EE136" w14:textId="77777777" w:rsidR="008D0750" w:rsidRDefault="008D0750" w:rsidP="008D0750">
      <w:pPr>
        <w:jc w:val="left"/>
        <w:rPr>
          <w:lang w:val="en-US" w:eastAsia="da-DK"/>
        </w:rPr>
      </w:pPr>
      <w:r>
        <w:rPr>
          <w:lang w:val="en-US" w:eastAsia="da-DK"/>
        </w:rPr>
        <w:t xml:space="preserve">The authors declare that they have no relevant or material financial interests that relate to the research described in this paper. </w:t>
      </w:r>
    </w:p>
    <w:p w14:paraId="79C29F05" w14:textId="77777777" w:rsidR="008D0750" w:rsidRDefault="008D0750" w:rsidP="008D0750">
      <w:pPr>
        <w:pStyle w:val="Overskrift2"/>
      </w:pPr>
      <w:r>
        <w:t>Funding</w:t>
      </w:r>
    </w:p>
    <w:p w14:paraId="3A5B6AD1" w14:textId="77777777" w:rsidR="008D0750" w:rsidRDefault="008D0750" w:rsidP="008D0750">
      <w:pPr>
        <w:rPr>
          <w:lang w:val="en-US"/>
        </w:rPr>
      </w:pPr>
      <w:r>
        <w:rPr>
          <w:lang w:val="en-US"/>
        </w:rPr>
        <w:t>The authors did not receive any funding for the research presented in this paper.</w:t>
      </w:r>
      <w:r>
        <w:rPr>
          <w:lang w:val="en-US"/>
        </w:rPr>
        <w:br/>
      </w:r>
    </w:p>
    <w:p w14:paraId="601DB242" w14:textId="77777777" w:rsidR="008D0750" w:rsidRDefault="008D0750" w:rsidP="008D0750">
      <w:r>
        <w:rPr>
          <w:b/>
        </w:rPr>
        <w:t>Acknowledgments</w:t>
      </w:r>
    </w:p>
    <w:p w14:paraId="6E4C821D" w14:textId="77777777" w:rsidR="008D0750" w:rsidRDefault="008D0750" w:rsidP="008D0750">
      <w:pPr>
        <w:rPr>
          <w:lang w:val="en-US"/>
        </w:rPr>
      </w:pPr>
      <w:r>
        <w:rPr>
          <w:lang w:val="en-US"/>
        </w:rPr>
        <w:t>The Authors would like to thank two anonymous reviewers for their constructive comments on earlier drafts of this paper.</w:t>
      </w:r>
    </w:p>
    <w:p w14:paraId="03794D3E" w14:textId="77777777" w:rsidR="00894E99" w:rsidRPr="008D0750" w:rsidRDefault="00894E99" w:rsidP="00B26453">
      <w:pPr>
        <w:spacing w:line="240" w:lineRule="auto"/>
        <w:jc w:val="left"/>
        <w:rPr>
          <w:lang w:val="en-US"/>
        </w:rPr>
      </w:pPr>
    </w:p>
    <w:p w14:paraId="7B337BDF" w14:textId="155C91E8" w:rsidR="00ED65AA" w:rsidRPr="009939D2" w:rsidRDefault="00ED65AA" w:rsidP="00B26453">
      <w:pPr>
        <w:jc w:val="left"/>
        <w:rPr>
          <w:b/>
        </w:rPr>
      </w:pPr>
      <w:r>
        <w:rPr>
          <w:b/>
        </w:rPr>
        <w:lastRenderedPageBreak/>
        <w:t xml:space="preserve">National Pride, Sporting Success and Event Hosting: </w:t>
      </w:r>
      <w:r w:rsidR="000F3010">
        <w:rPr>
          <w:b/>
        </w:rPr>
        <w:t>An Analysis of Intangible Effects Related to Major Athletic Tournaments</w:t>
      </w:r>
    </w:p>
    <w:p w14:paraId="105D7A89" w14:textId="700E99E9" w:rsidR="000A5D62" w:rsidRPr="009939D2" w:rsidRDefault="000A5D62" w:rsidP="00B26453">
      <w:pPr>
        <w:jc w:val="left"/>
        <w:rPr>
          <w:b/>
        </w:rPr>
      </w:pPr>
    </w:p>
    <w:p w14:paraId="2E32515D" w14:textId="0A7A495F" w:rsidR="00F40EC2" w:rsidRPr="009939D2" w:rsidRDefault="00F40EC2" w:rsidP="00B26453">
      <w:pPr>
        <w:tabs>
          <w:tab w:val="left" w:pos="669"/>
        </w:tabs>
        <w:jc w:val="left"/>
        <w:rPr>
          <w:b/>
        </w:rPr>
      </w:pPr>
    </w:p>
    <w:p w14:paraId="27547378" w14:textId="77777777" w:rsidR="00B51B18" w:rsidRPr="009939D2" w:rsidRDefault="00B51B18" w:rsidP="00B26453">
      <w:pPr>
        <w:spacing w:line="240" w:lineRule="auto"/>
        <w:jc w:val="left"/>
      </w:pPr>
    </w:p>
    <w:p w14:paraId="28922726" w14:textId="77777777" w:rsidR="00D6526A" w:rsidRPr="009939D2" w:rsidRDefault="00B51B18" w:rsidP="00B26453">
      <w:pPr>
        <w:pStyle w:val="Abstract"/>
        <w:jc w:val="left"/>
        <w:rPr>
          <w:smallCaps/>
          <w:sz w:val="28"/>
        </w:rPr>
      </w:pPr>
      <w:r w:rsidRPr="009939D2">
        <w:rPr>
          <w:smallCaps/>
          <w:sz w:val="28"/>
        </w:rPr>
        <w:t>Abstract</w:t>
      </w:r>
    </w:p>
    <w:p w14:paraId="0B97F460" w14:textId="35346CF8" w:rsidR="00B51B18" w:rsidRDefault="002F11D5" w:rsidP="00B26453">
      <w:pPr>
        <w:pStyle w:val="Abstract"/>
        <w:jc w:val="left"/>
      </w:pPr>
      <w:r>
        <w:t>Contemporary research i</w:t>
      </w:r>
      <w:r w:rsidR="0057705E">
        <w:t>n</w:t>
      </w:r>
      <w:r>
        <w:t>to</w:t>
      </w:r>
      <w:r w:rsidR="0057705E">
        <w:t xml:space="preserve"> </w:t>
      </w:r>
      <w:r w:rsidR="009442F6">
        <w:t xml:space="preserve">the </w:t>
      </w:r>
      <w:r w:rsidR="0057705E">
        <w:t>impac</w:t>
      </w:r>
      <w:r w:rsidR="00AC0400">
        <w:t xml:space="preserve">t of </w:t>
      </w:r>
      <w:r w:rsidR="00AD4301">
        <w:t>major</w:t>
      </w:r>
      <w:r w:rsidR="005A0EE7">
        <w:t xml:space="preserve"> </w:t>
      </w:r>
      <w:r w:rsidR="004B388A">
        <w:t>sport</w:t>
      </w:r>
      <w:r w:rsidR="00F668B3">
        <w:t>s</w:t>
      </w:r>
      <w:r w:rsidR="004B388A">
        <w:t xml:space="preserve"> events show</w:t>
      </w:r>
      <w:r w:rsidR="0079218F">
        <w:t>s</w:t>
      </w:r>
      <w:r w:rsidR="0057705E">
        <w:t xml:space="preserve"> that the widely used </w:t>
      </w:r>
      <w:r w:rsidR="00AD1452">
        <w:t xml:space="preserve">(and popular) </w:t>
      </w:r>
      <w:r w:rsidR="0057705E">
        <w:t xml:space="preserve">claim of economic benefits </w:t>
      </w:r>
      <w:r w:rsidR="00AC40CB">
        <w:t>associated with</w:t>
      </w:r>
      <w:r w:rsidR="0057705E">
        <w:t xml:space="preserve"> hosting them </w:t>
      </w:r>
      <w:r w:rsidR="0079218F">
        <w:t xml:space="preserve">is </w:t>
      </w:r>
      <w:r w:rsidR="00E76902">
        <w:t>misleading</w:t>
      </w:r>
      <w:r w:rsidR="0057705E">
        <w:t xml:space="preserve"> or – at best – overrated. In this paper, we aim to measure whether other potential </w:t>
      </w:r>
      <w:r w:rsidR="0057705E" w:rsidRPr="00231189">
        <w:rPr>
          <w:i/>
        </w:rPr>
        <w:t>in</w:t>
      </w:r>
      <w:r w:rsidR="0057705E" w:rsidRPr="00E76902">
        <w:rPr>
          <w:i/>
        </w:rPr>
        <w:t>tangible</w:t>
      </w:r>
      <w:r w:rsidR="0057705E">
        <w:t xml:space="preserve"> effects can be found</w:t>
      </w:r>
      <w:r w:rsidR="0079218F">
        <w:t xml:space="preserve">, </w:t>
      </w:r>
      <w:r w:rsidR="002A79D0">
        <w:t xml:space="preserve">specifically </w:t>
      </w:r>
      <w:r w:rsidR="0079218F">
        <w:t>that of</w:t>
      </w:r>
      <w:r w:rsidR="0057705E">
        <w:t xml:space="preserve"> </w:t>
      </w:r>
      <w:r w:rsidR="0079218F">
        <w:t xml:space="preserve">national </w:t>
      </w:r>
      <w:r w:rsidR="009442F6">
        <w:t>pride. W</w:t>
      </w:r>
      <w:r w:rsidR="0057705E">
        <w:t>e expand on existing research by inclu</w:t>
      </w:r>
      <w:r w:rsidR="006256E3">
        <w:t>ding more international sport</w:t>
      </w:r>
      <w:r w:rsidR="00BF2594">
        <w:t>s</w:t>
      </w:r>
      <w:r w:rsidR="0057705E">
        <w:t xml:space="preserve"> events and nations</w:t>
      </w:r>
      <w:r w:rsidR="009442F6">
        <w:t xml:space="preserve"> while also including a medal index </w:t>
      </w:r>
      <w:r w:rsidR="00D07BCD">
        <w:t>in</w:t>
      </w:r>
      <w:r w:rsidR="009442F6">
        <w:t>to</w:t>
      </w:r>
      <w:r w:rsidR="00D07BCD">
        <w:t xml:space="preserve"> our regression models to</w:t>
      </w:r>
      <w:r w:rsidR="009442F6">
        <w:t xml:space="preserve"> test the effect of athletic achievement</w:t>
      </w:r>
      <w:r w:rsidR="0057705E">
        <w:t xml:space="preserve">. </w:t>
      </w:r>
      <w:r w:rsidR="00E76902">
        <w:t>Our results</w:t>
      </w:r>
      <w:r w:rsidR="0057705E">
        <w:t xml:space="preserve"> suggest that international sporting success </w:t>
      </w:r>
      <w:r w:rsidR="006B6A7D">
        <w:t xml:space="preserve">is </w:t>
      </w:r>
      <w:r w:rsidR="004C32FC" w:rsidRPr="006B6A7D">
        <w:t>not</w:t>
      </w:r>
      <w:r w:rsidR="0057705E">
        <w:t xml:space="preserve"> a signif</w:t>
      </w:r>
      <w:r w:rsidR="009442F6">
        <w:t>icant driver of national pride</w:t>
      </w:r>
      <w:r w:rsidR="0057705E">
        <w:t xml:space="preserve">. </w:t>
      </w:r>
      <w:r w:rsidR="004B388A">
        <w:t>Host</w:t>
      </w:r>
      <w:r w:rsidR="00E76902">
        <w:t>ing</w:t>
      </w:r>
      <w:r w:rsidR="004B388A">
        <w:t xml:space="preserve"> </w:t>
      </w:r>
      <w:r w:rsidR="006256E3">
        <w:t>mega</w:t>
      </w:r>
      <w:r w:rsidR="00390A97">
        <w:t xml:space="preserve"> </w:t>
      </w:r>
      <w:r w:rsidR="007A44F0">
        <w:t>sport</w:t>
      </w:r>
      <w:r w:rsidR="00475B86">
        <w:t>s</w:t>
      </w:r>
      <w:r w:rsidR="007A44F0">
        <w:t xml:space="preserve"> events </w:t>
      </w:r>
      <w:r w:rsidR="004B388A">
        <w:t>is</w:t>
      </w:r>
      <w:r w:rsidR="00B04A44">
        <w:t xml:space="preserve"> </w:t>
      </w:r>
      <w:r w:rsidR="009F2FA1">
        <w:t xml:space="preserve">positively correlated with pride, </w:t>
      </w:r>
      <w:r w:rsidR="002A79D0">
        <w:t xml:space="preserve">although this is </w:t>
      </w:r>
      <w:r w:rsidR="009F2FA1">
        <w:t>not significant in our estimations.</w:t>
      </w:r>
      <w:r w:rsidR="004B388A">
        <w:t xml:space="preserve"> </w:t>
      </w:r>
      <w:r w:rsidR="00B9156A">
        <w:t>Implications for nations are that they should become much more strategic in order to harvest potential intan</w:t>
      </w:r>
      <w:r w:rsidR="001820BD">
        <w:t>gible</w:t>
      </w:r>
      <w:r w:rsidR="0065073E">
        <w:t xml:space="preserve"> effects</w:t>
      </w:r>
      <w:r w:rsidR="001820BD">
        <w:t xml:space="preserve">. </w:t>
      </w:r>
      <w:r w:rsidR="0057705E">
        <w:t>(JEL: D60; I31)</w:t>
      </w:r>
    </w:p>
    <w:p w14:paraId="6F5788A8" w14:textId="48A4EA02" w:rsidR="0057705E" w:rsidRDefault="0057705E" w:rsidP="00B26453">
      <w:pPr>
        <w:pStyle w:val="Keywords"/>
        <w:jc w:val="left"/>
      </w:pPr>
      <w:r>
        <w:t xml:space="preserve">Keywords: </w:t>
      </w:r>
      <w:r w:rsidR="009442F6">
        <w:t xml:space="preserve">National Pride; International Sporting Success; </w:t>
      </w:r>
      <w:r w:rsidR="00AC0400">
        <w:t xml:space="preserve">Mega </w:t>
      </w:r>
      <w:r w:rsidR="009442F6">
        <w:t>Spor</w:t>
      </w:r>
      <w:r w:rsidR="00AC0400">
        <w:t>t</w:t>
      </w:r>
      <w:r w:rsidR="009442F6">
        <w:t xml:space="preserve"> Events; Econo</w:t>
      </w:r>
      <w:r w:rsidR="00673FD0">
        <w:t>mic Impact; Intangible E</w:t>
      </w:r>
      <w:r w:rsidR="009442F6">
        <w:t>ffects.</w:t>
      </w:r>
    </w:p>
    <w:p w14:paraId="63BE1B76" w14:textId="77777777" w:rsidR="009442F6" w:rsidRDefault="009442F6" w:rsidP="00B26453">
      <w:pPr>
        <w:pStyle w:val="Paragraph"/>
        <w:jc w:val="left"/>
      </w:pPr>
    </w:p>
    <w:p w14:paraId="5E92C2C6" w14:textId="77777777" w:rsidR="009442F6" w:rsidRPr="00673FD0" w:rsidRDefault="009442F6" w:rsidP="00B26453">
      <w:pPr>
        <w:pStyle w:val="Newparagraph"/>
        <w:jc w:val="left"/>
        <w:rPr>
          <w:noProof/>
          <w:lang w:val="en-US" w:eastAsia="da-DK"/>
        </w:rPr>
      </w:pPr>
    </w:p>
    <w:p w14:paraId="0F306E6A" w14:textId="5C96B7BC" w:rsidR="009442F6" w:rsidRPr="009442F6" w:rsidRDefault="009442F6" w:rsidP="00B26453">
      <w:pPr>
        <w:pStyle w:val="Newparagraph"/>
        <w:jc w:val="left"/>
      </w:pPr>
    </w:p>
    <w:p w14:paraId="03345FC5" w14:textId="77777777" w:rsidR="00B51B18" w:rsidRDefault="00B51B18" w:rsidP="00750660">
      <w:pPr>
        <w:pStyle w:val="Overskrift1"/>
        <w:jc w:val="left"/>
      </w:pPr>
      <w:r w:rsidRPr="009939D2">
        <w:lastRenderedPageBreak/>
        <w:t>Introduction</w:t>
      </w:r>
    </w:p>
    <w:p w14:paraId="602F84FE" w14:textId="70132A8E" w:rsidR="004C32FC" w:rsidRDefault="00AC40CB" w:rsidP="00B26453">
      <w:pPr>
        <w:pStyle w:val="Paragraph"/>
        <w:jc w:val="left"/>
      </w:pPr>
      <w:r>
        <w:t>Research</w:t>
      </w:r>
      <w:r w:rsidR="00AD689D">
        <w:t xml:space="preserve"> in</w:t>
      </w:r>
      <w:r>
        <w:t>t</w:t>
      </w:r>
      <w:r w:rsidR="00D75AC8">
        <w:t xml:space="preserve">o the question of impact </w:t>
      </w:r>
      <w:r w:rsidR="007D3232">
        <w:t xml:space="preserve">and legacy </w:t>
      </w:r>
      <w:r w:rsidR="00D75AC8">
        <w:t>of major sport</w:t>
      </w:r>
      <w:r w:rsidR="00BF2594">
        <w:t>s</w:t>
      </w:r>
      <w:r w:rsidR="00D75AC8">
        <w:t xml:space="preserve"> events has grown </w:t>
      </w:r>
      <w:r w:rsidR="003448D7">
        <w:t xml:space="preserve">significantly </w:t>
      </w:r>
      <w:r w:rsidR="00D75AC8">
        <w:t xml:space="preserve">over the years </w:t>
      </w:r>
      <w:r w:rsidR="007D3232">
        <w:fldChar w:fldCharType="begin" w:fldLock="1"/>
      </w:r>
      <w:r w:rsidR="00831026">
        <w:instrText>ADDIN CSL_CITATION {"citationItems":[{"id":"ITEM-1","itemData":{"DOI":"10.1080/02614367.2014.994552","ISSN":"0261-4367","author":[{"dropping-particle":"","family":"Preuss","given":"H.","non-dropping-particle":"","parse-names":false,"suffix":""}],"container-title":"Leisure Studies","id":"ITEM-1","issue":"6","issued":{"date-parts":[["2015"]]},"page":"643-664","title":"A framework for identifying the legacies of a mega sport event","type":"article-journal","volume":"34"},"uris":["http://www.mendeley.com/documents/?uuid=c9ffb17d-09bb-4e0f-9964-535edb1f0ed9"]},{"id":"ITEM-2","itemData":{"DOI":"10.1080/16184742.2012.693117","ISSN":"1618-4742","author":[{"dropping-particle":"","family":"Wicker","given":"P.","non-dropping-particle":"","parse-names":false,"suffix":""},{"dropping-particle":"","family":"Hallmann","given":"K.","non-dropping-particle":"","parse-names":false,"suffix":""},{"dropping-particle":"","family":"Breuer","given":"C.","non-dropping-particle":"","parse-names":false,"suffix":""},{"dropping-particle":"","family":"Feiler","given":"S.","non-dropping-particle":"","parse-names":false,"suffix":""}],"container-title":"European Sport Management Quarterly","id":"ITEM-2","issued":{"date-parts":[["2012"]]},"page":"337-355","title":"The value of Olympic success and the intangible effects of sport events – a contingent valuation approach in Germany","type":"article-journal","volume":"12"},"uris":["http://www.mendeley.com/documents/?uuid=88aa5a53-8432-4d5f-80ac-4224958a5cbe"]}],"mendeley":{"formattedCitation":"(Preuss, 2015; Wicker et al., 2012)","manualFormatting":"(Wicker et al. 2012; Preuss 2015)","plainTextFormattedCitation":"(Preuss, 2015; Wicker et al., 2012)","previouslyFormattedCitation":"(Wicker &lt;i&gt;et al.&lt;/i&gt;, 2012; Preuss, 2015)"},"properties":{"noteIndex":0},"schema":"https://github.com/citation-style-language/schema/raw/master/csl-citation.json"}</w:instrText>
      </w:r>
      <w:r w:rsidR="007D3232">
        <w:fldChar w:fldCharType="separate"/>
      </w:r>
      <w:r w:rsidR="006B3F83" w:rsidRPr="006B3F83">
        <w:rPr>
          <w:noProof/>
        </w:rPr>
        <w:t xml:space="preserve">(Wicker </w:t>
      </w:r>
      <w:r w:rsidR="00C30714">
        <w:rPr>
          <w:i/>
          <w:noProof/>
        </w:rPr>
        <w:t xml:space="preserve">et al. </w:t>
      </w:r>
      <w:r w:rsidR="006B3F83" w:rsidRPr="006B3F83">
        <w:rPr>
          <w:noProof/>
        </w:rPr>
        <w:t>2012; Preuss</w:t>
      </w:r>
      <w:r w:rsidR="00B1260A">
        <w:rPr>
          <w:noProof/>
        </w:rPr>
        <w:t xml:space="preserve"> 2</w:t>
      </w:r>
      <w:r w:rsidR="006B3F83" w:rsidRPr="006B3F83">
        <w:rPr>
          <w:noProof/>
        </w:rPr>
        <w:t>015)</w:t>
      </w:r>
      <w:r w:rsidR="007D3232">
        <w:fldChar w:fldCharType="end"/>
      </w:r>
      <w:r w:rsidR="00D75AC8">
        <w:t xml:space="preserve">. Due to the </w:t>
      </w:r>
      <w:r w:rsidR="00E76902">
        <w:t>considerable</w:t>
      </w:r>
      <w:r w:rsidR="00D75AC8">
        <w:t xml:space="preserve"> use of public money on hosting them, scientific and public interest in understanding the payoff of such ‘investments’ ha</w:t>
      </w:r>
      <w:r w:rsidR="00B25EFF">
        <w:t>s</w:t>
      </w:r>
      <w:r w:rsidR="00D75AC8">
        <w:t xml:space="preserve"> </w:t>
      </w:r>
      <w:r w:rsidR="00B01BD4">
        <w:t>increased</w:t>
      </w:r>
      <w:r w:rsidR="00D75AC8">
        <w:t xml:space="preserve"> </w:t>
      </w:r>
      <w:r w:rsidR="00E76902">
        <w:t>correspondingly</w:t>
      </w:r>
      <w:r w:rsidR="00D75AC8">
        <w:t xml:space="preserve"> </w:t>
      </w:r>
      <w:r w:rsidR="009D74FF">
        <w:fldChar w:fldCharType="begin" w:fldLock="1"/>
      </w:r>
      <w:r w:rsidR="00831026">
        <w:instrText>ADDIN CSL_CITATION {"citationItems":[{"id":"ITEM-1","itemData":{"DOI":"10.1016/j.smr.2018.06.011","ISSN":"14413523","abstract":"The study of sport event legacies has grown rapidly since 2000 across a number of disciplines related to planning and hosting large-scale sport events. However, to date, there have been limited attempts to systematically review and synthesise extant sport event legacy research, reflect on existing knowledge, and identify key gaps for future research. In this article, the authors reviewed the state of sport event legacy research through a systematic quantitative review of 305 original, peer-reviewed research articles published in English language journals between 2000 and 2016. Results demonstrate that a small group of academics concentrated in particular countries are driving the publication of studies on sport event legacy in predominately specialised sport and event journals. There is a clear research interest in legacy outcomes realised through hosting sport events in areas of public life, politics, and culture, as well as mass participation sport. The authors identify key areas for future research and make recommendations for empirical research designs to progress scholarship and better inform policy and practice pertaining to sport event legacy.","author":[{"dropping-particle":"","family":"Thomson","given":"A.","non-dropping-particle":"","parse-names":false,"suffix":""},{"dropping-particle":"","family":"Cuskelly","given":"G.","non-dropping-particle":"","parse-names":false,"suffix":""},{"dropping-particle":"","family":"Toohey","given":"K.","non-dropping-particle":"","parse-names":false,"suffix":""},{"dropping-particle":"","family":"Kennelly","given":"M.","non-dropping-particle":"","parse-names":false,"suffix":""},{"dropping-particle":"","family":"Burton","given":"P.","non-dropping-particle":"","parse-names":false,"suffix":""},{"dropping-particle":"","family":"Fredline","given":"L.","non-dropping-particle":"","parse-names":false,"suffix":""}],"container-title":"Sport Management Review","id":"ITEM-1","issued":{"date-parts":[["2018"]]},"publisher":"Sport Management Association of Australia and New Zealand","title":"Sport event legacy: A systematic quantitative review of literature","type":"article-journal"},"uris":["http://www.mendeley.com/documents/?uuid=e7b61796-b4dc-40f7-93c5-10289d211d0a"]},{"id":"ITEM-2","itemData":{"DOI":"10.1080/19406940.2018.1490336","ISSN":"19406959","author":[{"dropping-particle":"","family":"Preuss","given":"H.","non-dropping-particle":"","parse-names":false,"suffix":""}],"container-title":"International Journal of Sport Policy","id":"ITEM-2","issue":"00","issued":{"date-parts":[["2018"]]},"page":"1-16","publisher":"Routledge","title":"Event legacy framework and measurement","type":"article-journal","volume":"00"},"uris":["http://www.mendeley.com/documents/?uuid=ba6d9bdd-4b75-45f6-9f68-d32c7c0b4932"]}],"mendeley":{"formattedCitation":"(Preuss, 2018; Thomson et al., 2018)","manualFormatting":"(Preuss 2018; Thomson et al. 2018)","plainTextFormattedCitation":"(Preuss, 2018; Thomson et al., 2018)","previouslyFormattedCitation":"(Preuss, 2018; Thomson &lt;i&gt;et al.&lt;/i&gt;, 2018)"},"properties":{"noteIndex":0},"schema":"https://github.com/citation-style-language/schema/raw/master/csl-citation.json"}</w:instrText>
      </w:r>
      <w:r w:rsidR="009D74FF">
        <w:fldChar w:fldCharType="separate"/>
      </w:r>
      <w:r w:rsidR="006B3F83" w:rsidRPr="006B3F83">
        <w:rPr>
          <w:noProof/>
        </w:rPr>
        <w:t>(Preuss</w:t>
      </w:r>
      <w:r w:rsidR="00B1260A">
        <w:rPr>
          <w:noProof/>
        </w:rPr>
        <w:t xml:space="preserve"> 2</w:t>
      </w:r>
      <w:r w:rsidR="006B3F83" w:rsidRPr="006B3F83">
        <w:rPr>
          <w:noProof/>
        </w:rPr>
        <w:t xml:space="preserve">018; Thomson </w:t>
      </w:r>
      <w:r w:rsidR="00C30714">
        <w:rPr>
          <w:i/>
          <w:noProof/>
        </w:rPr>
        <w:t xml:space="preserve">et al. </w:t>
      </w:r>
      <w:r w:rsidR="006B3F83" w:rsidRPr="006B3F83">
        <w:rPr>
          <w:noProof/>
        </w:rPr>
        <w:t>2018)</w:t>
      </w:r>
      <w:r w:rsidR="009D74FF">
        <w:fldChar w:fldCharType="end"/>
      </w:r>
      <w:r w:rsidR="00D75AC8">
        <w:t>.</w:t>
      </w:r>
      <w:r w:rsidR="00835D67">
        <w:t xml:space="preserve"> </w:t>
      </w:r>
    </w:p>
    <w:p w14:paraId="07187AB1" w14:textId="084B5067" w:rsidR="00625C50" w:rsidRDefault="00835D67" w:rsidP="00B26453">
      <w:pPr>
        <w:pStyle w:val="Paragraph"/>
        <w:ind w:firstLine="360"/>
        <w:jc w:val="left"/>
      </w:pPr>
      <w:r>
        <w:t xml:space="preserve">The overall </w:t>
      </w:r>
      <w:r w:rsidR="003448D7">
        <w:t xml:space="preserve">picture of the debate on </w:t>
      </w:r>
      <w:r>
        <w:t xml:space="preserve">this issue is that </w:t>
      </w:r>
      <w:r w:rsidR="006C7D88">
        <w:t xml:space="preserve">advocates of the events – for example </w:t>
      </w:r>
      <w:r>
        <w:t xml:space="preserve">politicians, </w:t>
      </w:r>
      <w:r w:rsidR="006C7D88">
        <w:t xml:space="preserve">sport managers, and even </w:t>
      </w:r>
      <w:r>
        <w:t xml:space="preserve">public authorities </w:t>
      </w:r>
      <w:r w:rsidR="006C7D88">
        <w:t xml:space="preserve">– </w:t>
      </w:r>
      <w:r>
        <w:t>often claim that significant tangible effect</w:t>
      </w:r>
      <w:r w:rsidR="00AC40CB">
        <w:t xml:space="preserve">s are the direct result of </w:t>
      </w:r>
      <w:proofErr w:type="spellStart"/>
      <w:r w:rsidR="00202318">
        <w:t>hostship</w:t>
      </w:r>
      <w:proofErr w:type="spellEnd"/>
      <w:r w:rsidR="00D43133">
        <w:t xml:space="preserve"> </w:t>
      </w:r>
      <w:r w:rsidR="006C7D88">
        <w:fldChar w:fldCharType="begin" w:fldLock="1"/>
      </w:r>
      <w:r w:rsidR="00831026">
        <w:instrText>ADDIN CSL_CITATION {"citationItems":[{"id":"ITEM-1","itemData":{"DOI":"10.1177/0042098007085971","author":[{"dropping-particle":"","family":"Atkinson","given":"G.","non-dropping-particle":"","parse-names":false,"suffix":""},{"dropping-particle":"","family":"Mourato","given":"S.","non-dropping-particle":"","parse-names":false,"suffix":""},{"dropping-particle":"","family":"Szymanski","given":"S.","non-dropping-particle":"","parse-names":false,"suffix":""},{"dropping-particle":"","family":"Ozdemiroglu","given":"E.","non-dropping-particle":"","parse-names":false,"suffix":""}],"container-title":"Urban Studies","id":"ITEM-1","issue":"February 2008","issued":{"date-parts":[["2012"]]},"page":"419-444","title":"Are We Willing to Pay Enough to ‘ Back the Bid ’?: Valuing the Intangible Impacts of London ’ s Bid to Host the 2012 Summer Olympic Games","type":"article-journal","volume":"45"},"uris":["http://www.mendeley.com/documents/?uuid=c7761749-989f-4b1a-9958-f8026dc70f8c"]}],"mendeley":{"formattedCitation":"(Atkinson et al., 2012)","manualFormatting":"(Atkinson et al. 2012)","plainTextFormattedCitation":"(Atkinson et al., 2012)","previouslyFormattedCitation":"(Atkinson &lt;i&gt;et al.&lt;/i&gt;, 2012)"},"properties":{"noteIndex":0},"schema":"https://github.com/citation-style-language/schema/raw/master/csl-citation.json"}</w:instrText>
      </w:r>
      <w:r w:rsidR="006C7D88">
        <w:fldChar w:fldCharType="separate"/>
      </w:r>
      <w:r w:rsidR="006B3F83" w:rsidRPr="006B3F83">
        <w:rPr>
          <w:noProof/>
        </w:rPr>
        <w:t xml:space="preserve">(Atkinson </w:t>
      </w:r>
      <w:r w:rsidR="006B3F83" w:rsidRPr="006B3F83">
        <w:rPr>
          <w:i/>
          <w:noProof/>
        </w:rPr>
        <w:t>et al.</w:t>
      </w:r>
      <w:r w:rsidR="006B3F83" w:rsidRPr="006B3F83">
        <w:rPr>
          <w:noProof/>
        </w:rPr>
        <w:t xml:space="preserve"> 2012)</w:t>
      </w:r>
      <w:r w:rsidR="006C7D88">
        <w:fldChar w:fldCharType="end"/>
      </w:r>
      <w:r w:rsidR="003A454F">
        <w:t xml:space="preserve">. </w:t>
      </w:r>
      <w:r w:rsidR="006C7D88">
        <w:t xml:space="preserve">The argument </w:t>
      </w:r>
      <w:r w:rsidR="00AD689D">
        <w:t>is</w:t>
      </w:r>
      <w:r w:rsidR="006C7D88">
        <w:t xml:space="preserve"> that</w:t>
      </w:r>
      <w:r w:rsidR="003A454F">
        <w:t xml:space="preserve"> hosting a </w:t>
      </w:r>
      <w:r w:rsidR="00F0070C">
        <w:t>mega sport</w:t>
      </w:r>
      <w:r w:rsidR="003A454F">
        <w:t xml:space="preserve"> event </w:t>
      </w:r>
      <w:r w:rsidR="006A2209">
        <w:t>will have</w:t>
      </w:r>
      <w:r w:rsidR="008054DF">
        <w:t xml:space="preserve"> </w:t>
      </w:r>
      <w:r w:rsidR="00DF46B4">
        <w:t xml:space="preserve">a </w:t>
      </w:r>
      <w:r w:rsidR="008054DF">
        <w:t>positive</w:t>
      </w:r>
      <w:r w:rsidR="006A2209">
        <w:t xml:space="preserve"> </w:t>
      </w:r>
      <w:proofErr w:type="spellStart"/>
      <w:r w:rsidR="006A3A7F">
        <w:t>spillover</w:t>
      </w:r>
      <w:proofErr w:type="spellEnd"/>
      <w:r w:rsidR="006A2209">
        <w:t xml:space="preserve"> effect </w:t>
      </w:r>
      <w:r w:rsidR="00AC40CB">
        <w:t>in</w:t>
      </w:r>
      <w:r w:rsidR="006A2209">
        <w:t xml:space="preserve"> other areas such as </w:t>
      </w:r>
      <w:r w:rsidR="000D3027">
        <w:t xml:space="preserve">industrial development </w:t>
      </w:r>
      <w:r w:rsidR="000D3027">
        <w:fldChar w:fldCharType="begin" w:fldLock="1"/>
      </w:r>
      <w:r w:rsidR="00831026">
        <w:instrText>ADDIN CSL_CITATION {"citationItems":[{"id":"ITEM-1","itemData":{"DOI":"10.1016/j.egypro.2011.03.362","ISSN":"18766102","abstract":"Research Methods: Using the literature information, discuss research on effect of Beijing post-Olympic sports industry to China's economic development on basis of analyzing the impacts of Olympic Games on host country 's economic development, from the angle of the theory of Olympic economic development. Purpose of research: Hope to offer theoretical basis for reference to China's post-Olympic economic development through the research on the impacts of Olympic Games on host country's economic development. Conclusions: Main industries that Beijing post - Olympic will promote development of China economic are: Sporting Goods Industry, Sports Tourism Industry, Leisure Sports Industry, and the standard of sports consumption and so on. Research Results: Beijing post -Olympic contributes to promote the formation and development of sports industry chain, \"Olympic economy\" that formed by sports industry will have an important role in promoting China's economic development. © 2011 Published by Elsevier Ltd.","author":[{"dropping-particle":"","family":"Huang","given":"L.","non-dropping-particle":"","parse-names":false,"suffix":""}],"container-title":"Energy Procedia","id":"ITEM-1","issued":{"date-parts":[["2011"]]},"page":"2097-2102","title":"Research on effect of beijing post-olympic sports industry to China's economic development","type":"article-journal","volume":"5"},"uris":["http://www.mendeley.com/documents/?uuid=06a1a017-af54-4f5e-9aa4-98886f584fea"]}],"mendeley":{"formattedCitation":"(Huang, 2011)","manualFormatting":"(Huang 2011)","plainTextFormattedCitation":"(Huang, 2011)","previouslyFormattedCitation":"(Huang, 2011)"},"properties":{"noteIndex":0},"schema":"https://github.com/citation-style-language/schema/raw/master/csl-citation.json"}</w:instrText>
      </w:r>
      <w:r w:rsidR="000D3027">
        <w:fldChar w:fldCharType="separate"/>
      </w:r>
      <w:r w:rsidR="006B3F83" w:rsidRPr="006B3F83">
        <w:rPr>
          <w:noProof/>
        </w:rPr>
        <w:t>(Huang</w:t>
      </w:r>
      <w:r w:rsidR="00B1260A">
        <w:rPr>
          <w:noProof/>
        </w:rPr>
        <w:t xml:space="preserve"> 2</w:t>
      </w:r>
      <w:r w:rsidR="006B3F83" w:rsidRPr="006B3F83">
        <w:rPr>
          <w:noProof/>
        </w:rPr>
        <w:t>011)</w:t>
      </w:r>
      <w:r w:rsidR="000D3027">
        <w:fldChar w:fldCharType="end"/>
      </w:r>
      <w:r w:rsidR="00125774">
        <w:t xml:space="preserve">, </w:t>
      </w:r>
      <w:r w:rsidR="006A2209">
        <w:t xml:space="preserve">foreign direct investments </w:t>
      </w:r>
      <w:r w:rsidR="006A2209">
        <w:fldChar w:fldCharType="begin" w:fldLock="1"/>
      </w:r>
      <w:r w:rsidR="00831026">
        <w:instrText>ADDIN CSL_CITATION {"citationItems":[{"id":"ITEM-1","itemData":{"DOI":"10.1080/19406940.2012.717099","ISSN":"1940-6940","abstract":"Whether or not a city or a country should bid to host the Olympics or one of the big international football tournaments is often the source of heated debates. One question that is always raised is whether hosting such an event yields positive economic benefits. Using data from the period 1970–2009 we investigate whether there is a link between hosting a major sport event and the amount of foreign direct investment ({FDI)} a country receives. We employ time-series cross-section data for countries that have hosted either the Summer Olympics, the Winter Olympics, the {FIFA} World Cup or the {UEFA} European Championship in that period. While our overall results, on balance, offer support to the ‘pessimistic’ side of the debate about the economic effects of hosting mega events, our findings also indicate that some {FDI} benefits might still accrue to the host. Results are not unambiguous, however. More detailed analysis suggests that staging the Olympics has virtually no effect on {FDI} inflows, whereas hosting a major, nationwide football tournament might have a small positive impact on foreign investment, particularly in the years leading up to the event. These latter results seem to be driven by smaller nations.","author":[{"dropping-particle":"","family":"Jakobsen","given":"Jo","non-dropping-particle":"","parse-names":false,"suffix":""},{"dropping-particle":"","family":"Solberg","given":"Harry Arne","non-dropping-particle":"","parse-names":false,"suffix":""},{"dropping-particle":"","family":"Halvorsen","given":"Thomas","non-dropping-particle":"","parse-names":false,"suffix":""},{"dropping-particle":"","family":"Jakobsen","given":"Tor Georg","non-dropping-particle":"","parse-names":false,"suffix":""}],"container-title":"International Journal of Sport Policy and Politics","id":"ITEM-1","issue":"3","issued":{"date-parts":[["2013","11"]]},"page":"363-380","title":"Fool's gold: major sport events and foreign direct investment","type":"article-journal","volume":"5"},"uris":["http://www.mendeley.com/documents/?uuid=2e1736c0-3700-4afb-9294-749b0a12de2a"]}],"mendeley":{"formattedCitation":"(Jakobsen et al., 2013)","manualFormatting":"(Jakobsen et al. 2013)","plainTextFormattedCitation":"(Jakobsen et al., 2013)","previouslyFormattedCitation":"(Jakobsen &lt;i&gt;et al.&lt;/i&gt;, 2013)"},"properties":{"noteIndex":0},"schema":"https://github.com/citation-style-language/schema/raw/master/csl-citation.json"}</w:instrText>
      </w:r>
      <w:r w:rsidR="006A2209">
        <w:fldChar w:fldCharType="separate"/>
      </w:r>
      <w:r w:rsidR="006B3F83" w:rsidRPr="00831026">
        <w:rPr>
          <w:noProof/>
          <w:lang w:val="en-US"/>
        </w:rPr>
        <w:t xml:space="preserve">(Jakobsen </w:t>
      </w:r>
      <w:r w:rsidR="00C30714" w:rsidRPr="00831026">
        <w:rPr>
          <w:i/>
          <w:noProof/>
          <w:lang w:val="en-US"/>
        </w:rPr>
        <w:t xml:space="preserve">et al. </w:t>
      </w:r>
      <w:r w:rsidR="006B3F83" w:rsidRPr="00831026">
        <w:rPr>
          <w:noProof/>
          <w:lang w:val="en-US"/>
        </w:rPr>
        <w:t>2013)</w:t>
      </w:r>
      <w:r w:rsidR="006A2209">
        <w:fldChar w:fldCharType="end"/>
      </w:r>
      <w:r w:rsidR="008054DF" w:rsidRPr="00831026">
        <w:rPr>
          <w:lang w:val="en-US"/>
        </w:rPr>
        <w:t xml:space="preserve">, exports </w:t>
      </w:r>
      <w:r w:rsidR="008054DF">
        <w:fldChar w:fldCharType="begin" w:fldLock="1"/>
      </w:r>
      <w:r w:rsidR="00831026">
        <w:rPr>
          <w:lang w:val="en-US"/>
        </w:rPr>
        <w:instrText>ADDIN CSL_CITATION {"citationItems":[{"id":"ITEM-1","itemData":{"ISSN":"14646668","abstract":"This study investigated whether the 2008 summer Olympic Games improved the country image of China among foreign consumers. It examined the extent to which the changed country image contributed to its product image. A quasi-experimental research design was used, with surveys taken two months before and two months after the event. The results showed that hosting the Olympics significantly improved the country image of China but did not affect the image of its products in a positive way.","author":[{"dropping-particle":"","family":"Chung","given":"W.","non-dropping-particle":"","parse-names":false,"suffix":""},{"dropping-particle":"","family":"Woo","given":"C. W.","non-dropping-particle":"","parse-names":false,"suffix":""}],"container-title":"International Journal of Sports Marketing and Sponsorship","id":"ITEM-1","issue":"4","issued":{"date-parts":[["2011"]]},"page":"281-300","title":"The effects of hosting an international sports event on the host country: The 2008 summer Olympic games","type":"article-journal","volume":"12"},"uris":["http://www.mendeley.com/documents/?uuid=56a21aba-769f-4baa-b032-10d1276d4b38"]}],"mendeley":{"formattedCitation":"(Chung and Woo, 2011)","manualFormatting":"(Chung and Woo 2011)","plainTextFormattedCitation":"(Chung and Woo, 2011)","previouslyFormattedCitation":"(Chung and Woo, 2011)"},"properties":{"noteIndex":0},"schema":"https://github.com/citation-style-language/schema/raw/master/csl-citation.json"}</w:instrText>
      </w:r>
      <w:r w:rsidR="008054DF">
        <w:fldChar w:fldCharType="separate"/>
      </w:r>
      <w:r w:rsidR="006B3F83" w:rsidRPr="00831026">
        <w:rPr>
          <w:noProof/>
          <w:lang w:val="en-US"/>
        </w:rPr>
        <w:t>(Chung and Woo</w:t>
      </w:r>
      <w:r w:rsidR="00B1260A" w:rsidRPr="00831026">
        <w:rPr>
          <w:noProof/>
          <w:lang w:val="en-US"/>
        </w:rPr>
        <w:t xml:space="preserve"> 2</w:t>
      </w:r>
      <w:r w:rsidR="006B3F83" w:rsidRPr="00831026">
        <w:rPr>
          <w:noProof/>
          <w:lang w:val="en-US"/>
        </w:rPr>
        <w:t>011)</w:t>
      </w:r>
      <w:r w:rsidR="008054DF">
        <w:fldChar w:fldCharType="end"/>
      </w:r>
      <w:r w:rsidR="00125774" w:rsidRPr="00831026">
        <w:rPr>
          <w:lang w:val="en-US"/>
        </w:rPr>
        <w:t xml:space="preserve">, </w:t>
      </w:r>
      <w:r w:rsidR="008054DF" w:rsidRPr="00831026">
        <w:rPr>
          <w:lang w:val="en-US"/>
        </w:rPr>
        <w:t xml:space="preserve">and </w:t>
      </w:r>
      <w:r w:rsidR="003A454F" w:rsidRPr="00831026">
        <w:rPr>
          <w:lang w:val="en-US"/>
        </w:rPr>
        <w:t xml:space="preserve">branding </w:t>
      </w:r>
      <w:r w:rsidR="003A454F">
        <w:fldChar w:fldCharType="begin" w:fldLock="1"/>
      </w:r>
      <w:r w:rsidR="00831026">
        <w:rPr>
          <w:lang w:val="en-US"/>
        </w:rPr>
        <w:instrText>ADDIN CSL_CITATION {"citationItems":[{"id":"ITEM-1","itemData":{"DOI":"10.1080/16184742.2012.693114","ISBN":"1618-4742 U6 - ctx_ver=Z39.88-2004&amp;ctx_enc=info%3Aofi%2Fenc%3AUTF-8&amp;rfr_id=info:sid/summon.serialssolutions.com&amp;rft_val_fmt=info:ofi/fmt:kev:mtx:journal&amp;rft.genre=article&amp;rft.atitle=International+place+branding+through+sporting+events%3A+a+British+perspective+of+the+2008+Beijing+Olympics&amp;rft.jtitle=European+Sport+Management+Quarterly&amp;rft.au=Bodet%2C+Guillaume&amp;rft.au=Lacassagne%2C+Marie-Fran%C3%A7oise&amp;rft.date=2012-09-01&amp;rft.issn=1618-4742&amp;rft.eissn=1746-031X&amp;rft.volume=12&amp;rft.issue=4&amp;rft.spage=3","ISSN":"16184742","abstract":"The goal of this study is to examine if hosting major sporting events represents a relevant strategy to brand a place ‘internationally’ through brand association transfer and to identify whether or not it should be seen as co-branding process. Based on social representation theory and an abductive research strategy, a survey was carried out among British citizens to identify their opinions about the Olympic Games and the city of Beijing following the organisation of the Games in August 2008. The content and the structure of the social representations were analysed and then compared to determine whether or not a double transfer of associations occurred between the place and the sporting event. The analysis concludes that although there was a transfer of elements from the sporting event to the place, few clearly positive elements were transferred and several negative associations remain. The results do not explicitly corroborate the transfer of associations from the place to the sporting event. The paper confirms the value of sporting events in place branding strategies but highlights some limitations such as the transfer of negative elements and the lack of media control. It also highlights the importance of the place selection process to protect the sporting brand. Keywords:","author":[{"dropping-particle":"","family":"Bodet","given":"G.","non-dropping-particle":"","parse-names":false,"suffix":""},{"dropping-particle":"","family":"Lacassagne","given":"M.-F.","non-dropping-particle":"","parse-names":false,"suffix":""}],"container-title":"European Sport Management Quarterly","id":"ITEM-1","issue":"4","issued":{"date-parts":[["2012"]]},"page":"357-374","title":"International place branding through sporting events: A British perspective of the 2008 Beijing Olympics","type":"article-journal","volume":"12"},"uris":["http://www.mendeley.com/documents/?uuid=f456de08-dec2-439d-b1e5-8e5b14bb9b78"]}],"mendeley":{"formattedCitation":"(Bodet and Lacassagne, 2012)","manualFormatting":"(Bodet and Lacassagne 2012)","plainTextFormattedCitation":"(Bodet and Lacassagne, 2012)","previouslyFormattedCitation":"(Bodet and Lacassagne, 2012)"},"properties":{"noteIndex":0},"schema":"https://github.com/citation-style-language/schema/raw/master/csl-citation.json"}</w:instrText>
      </w:r>
      <w:r w:rsidR="003A454F">
        <w:fldChar w:fldCharType="separate"/>
      </w:r>
      <w:r w:rsidR="006B3F83" w:rsidRPr="00831026">
        <w:rPr>
          <w:noProof/>
          <w:lang w:val="en-US"/>
        </w:rPr>
        <w:t>(Bodet and Lacassagne</w:t>
      </w:r>
      <w:r w:rsidR="00B1260A" w:rsidRPr="00831026">
        <w:rPr>
          <w:noProof/>
          <w:lang w:val="en-US"/>
        </w:rPr>
        <w:t xml:space="preserve"> 2</w:t>
      </w:r>
      <w:r w:rsidR="006B3F83" w:rsidRPr="00831026">
        <w:rPr>
          <w:noProof/>
          <w:lang w:val="en-US"/>
        </w:rPr>
        <w:t>012)</w:t>
      </w:r>
      <w:r w:rsidR="003A454F">
        <w:fldChar w:fldCharType="end"/>
      </w:r>
      <w:r w:rsidR="003A454F" w:rsidRPr="00831026">
        <w:rPr>
          <w:lang w:val="en-US"/>
        </w:rPr>
        <w:t xml:space="preserve"> – which </w:t>
      </w:r>
      <w:r w:rsidR="009B7E3B" w:rsidRPr="00831026">
        <w:rPr>
          <w:lang w:val="en-US"/>
        </w:rPr>
        <w:t xml:space="preserve">in turn </w:t>
      </w:r>
      <w:r w:rsidR="00DF46B4" w:rsidRPr="00831026">
        <w:rPr>
          <w:lang w:val="en-US"/>
        </w:rPr>
        <w:t>is</w:t>
      </w:r>
      <w:r w:rsidR="003A454F" w:rsidRPr="00831026">
        <w:rPr>
          <w:lang w:val="en-US"/>
        </w:rPr>
        <w:t xml:space="preserve"> expected to increase tourism</w:t>
      </w:r>
      <w:r w:rsidR="002769DA" w:rsidRPr="00831026">
        <w:rPr>
          <w:lang w:val="en-US"/>
        </w:rPr>
        <w:t xml:space="preserve"> </w:t>
      </w:r>
      <w:r w:rsidR="008E155D">
        <w:fldChar w:fldCharType="begin" w:fldLock="1"/>
      </w:r>
      <w:r w:rsidR="00831026">
        <w:rPr>
          <w:lang w:val="en-US"/>
        </w:rPr>
        <w:instrText>ADDIN CSL_CITATION {"citationItems":[{"id":"ITEM-1","itemData":{"DOI":"10.1016/j.tourman.2011.01.011","ISBN":"0261-5177","ISSN":"02615177","PMID":"1129","abstract":"While a mega-sport event is scheduled at least once every year somewhere in the world, these events are rare occurrences for the host cities and countries. The benefits of such events seem lucrative; the very fact that many countries bid to host these events suggests that the benefits - be they tangible or intangible - more often than not outweigh the costs. Using a standard gravity model of bilateral tourism flows between 200 countries from 1995 to 2006, this paper measures a very direct benefit of such mega-events: the increase in tourist arrivals to the host country. In general, the results suggest that mega-sport events promote tourism but the gain varies depending on the type of mega-event, the participating countries and whether the event is held during the peak season or off-season. © 2011 Elsevier Ltd.","author":[{"dropping-particle":"","family":"Fourie","given":"J.","non-dropping-particle":"","parse-names":false,"suffix":""},{"dropping-particle":"","family":"Santana-Gallego","given":"M.","non-dropping-particle":"","parse-names":false,"suffix":""}],"container-title":"Tourism Management","id":"ITEM-1","issue":"6","issued":{"date-parts":[["2011"]]},"page":"1364-1370","publisher":"Elsevier Ltd","title":"The impact of mega-sport events on tourist arrivals","type":"article-journal","volume":"32"},"uris":["http://www.mendeley.com/documents/?uuid=a05ba2d3-a8ca-43d4-85aa-1c9166d2564c"]}],"mendeley":{"formattedCitation":"(Fourie and Santana-Gallego, 2011)","manualFormatting":"(Fourie and Santana-Gallego 2011)","plainTextFormattedCitation":"(Fourie and Santana-Gallego, 2011)","previouslyFormattedCitation":"(Fourie and Santana-Gallego, 2011)"},"properties":{"noteIndex":0},"schema":"https://github.com/citation-style-language/schema/raw/master/csl-citation.json"}</w:instrText>
      </w:r>
      <w:r w:rsidR="008E155D">
        <w:fldChar w:fldCharType="separate"/>
      </w:r>
      <w:r w:rsidR="006B3F83" w:rsidRPr="006B3F83">
        <w:rPr>
          <w:noProof/>
        </w:rPr>
        <w:t>(Fourie and Santana-Gallego</w:t>
      </w:r>
      <w:r w:rsidR="00B1260A">
        <w:rPr>
          <w:noProof/>
        </w:rPr>
        <w:t xml:space="preserve"> 2</w:t>
      </w:r>
      <w:r w:rsidR="006B3F83" w:rsidRPr="006B3F83">
        <w:rPr>
          <w:noProof/>
        </w:rPr>
        <w:t>011)</w:t>
      </w:r>
      <w:r w:rsidR="008E155D">
        <w:fldChar w:fldCharType="end"/>
      </w:r>
      <w:r w:rsidR="008E155D">
        <w:t xml:space="preserve"> </w:t>
      </w:r>
      <w:r w:rsidR="002769DA">
        <w:t xml:space="preserve">through </w:t>
      </w:r>
      <w:r w:rsidR="006C7D88">
        <w:t xml:space="preserve">a better </w:t>
      </w:r>
      <w:r w:rsidR="002769DA">
        <w:t xml:space="preserve">‘destination image’ </w:t>
      </w:r>
      <w:r w:rsidR="002769DA">
        <w:fldChar w:fldCharType="begin" w:fldLock="1"/>
      </w:r>
      <w:r w:rsidR="00831026">
        <w:instrText>ADDIN CSL_CITATION {"citationItems":[{"id":"ITEM-1","itemData":{"author":[{"dropping-particle":"","family":"Whitson","given":"D.","non-dropping-particle":"","parse-names":false,"suffix":""},{"dropping-particle":"","family":"Macintosh","given":"D.","non-dropping-particle":"","parse-names":false,"suffix":""}],"container-title":"Journal of Sport &amp; Social Issues","id":"ITEM-1","issued":{"date-parts":[["1996"]]},"page":"278-295","title":"The Global Circus: International Sport, Tourism, And the Marketing of Cities","type":"article-journal"},"uris":["http://www.mendeley.com/documents/?uuid=85ffd157-1ae3-4d0a-a308-121911b13505"]},{"id":"ITEM-2","itemData":{"DOI":"10.1080/14775085.2012.760934","ISBN":"1477-5085","ISSN":"14775085","abstract":"‘Image’ leveraging and sports mega- events: Germany and the 2006 FIFA World Cup Jonathan Grix The broader setting for this research is the increase in willingness of governments of all political hues to stage sports mega-events. The paper starts from the observation that many states have and do instrumentalise sport to promote their country’s image or ‘brand’ and attempt to gain prestige. This paper argues that Germany employed a deliberate leveraging strategy to improve their nation’s (poor) image abroad. How did Germany do this? This study focuses on three aspects that were central to Germany’s leveraging tactics: a series of long-term, carefully co-ordinated campaigns; the focus on a ‘fan-centred’ approach to the organisation of the event and the creation of a ‘feelgood factor’ around the tournament. More broadly, the article seeks to contribute to the nascent literature on leveraging sports mega-events by employing Chalip’s 2004 model of leveraging legacies as an organising principle and focusing on strategies to improve a nation’s image used by Germany.","author":[{"dropping-particle":"","family":"Grix","given":"J.","non-dropping-particle":"","parse-names":false,"suffix":""}],"container-title":"Journal of Sport and Tourism","id":"ITEM-2","issue":"4","issued":{"date-parts":[["2012"]]},"page":"289-312","title":"'Image' leveraging and sports mega-events: Germany and the 2006 FIFA World Cup","type":"article-journal","volume":"17"},"uris":["http://www.mendeley.com/documents/?uuid=bbe2892b-cb0f-4043-a50b-cf25bfb6b272"]}],"mendeley":{"formattedCitation":"(Grix, 2012; Whitson and Macintosh, 1996)","manualFormatting":"(Whitson and Macintosh 1996; Grix 2012)","plainTextFormattedCitation":"(Grix, 2012; Whitson and Macintosh, 1996)","previouslyFormattedCitation":"(Whitson and Macintosh, 1996; Grix, 2012)"},"properties":{"noteIndex":0},"schema":"https://github.com/citation-style-language/schema/raw/master/csl-citation.json"}</w:instrText>
      </w:r>
      <w:r w:rsidR="002769DA">
        <w:fldChar w:fldCharType="separate"/>
      </w:r>
      <w:r w:rsidR="006B3F83" w:rsidRPr="006B3F83">
        <w:rPr>
          <w:noProof/>
        </w:rPr>
        <w:t>(Whitson and Macintosh</w:t>
      </w:r>
      <w:r w:rsidR="00B1260A">
        <w:rPr>
          <w:noProof/>
        </w:rPr>
        <w:t xml:space="preserve"> 1</w:t>
      </w:r>
      <w:r w:rsidR="006B3F83" w:rsidRPr="006B3F83">
        <w:rPr>
          <w:noProof/>
        </w:rPr>
        <w:t>996; Grix</w:t>
      </w:r>
      <w:r w:rsidR="00B1260A">
        <w:rPr>
          <w:noProof/>
        </w:rPr>
        <w:t xml:space="preserve"> 2</w:t>
      </w:r>
      <w:r w:rsidR="006B3F83" w:rsidRPr="006B3F83">
        <w:rPr>
          <w:noProof/>
        </w:rPr>
        <w:t>012)</w:t>
      </w:r>
      <w:r w:rsidR="002769DA">
        <w:fldChar w:fldCharType="end"/>
      </w:r>
      <w:r w:rsidR="006A2209">
        <w:t xml:space="preserve">. </w:t>
      </w:r>
    </w:p>
    <w:p w14:paraId="25FE06E9" w14:textId="18A7FC97" w:rsidR="00B619B6" w:rsidRDefault="00835D67" w:rsidP="00B26453">
      <w:pPr>
        <w:pStyle w:val="Paragraph"/>
        <w:ind w:firstLine="360"/>
        <w:jc w:val="left"/>
      </w:pPr>
      <w:r>
        <w:t xml:space="preserve">The same </w:t>
      </w:r>
      <w:r w:rsidR="00625C50">
        <w:t>ideas</w:t>
      </w:r>
      <w:r>
        <w:t xml:space="preserve"> seem to </w:t>
      </w:r>
      <w:r w:rsidR="003A454F">
        <w:t xml:space="preserve">be </w:t>
      </w:r>
      <w:r>
        <w:t xml:space="preserve">present in connection </w:t>
      </w:r>
      <w:r w:rsidR="00C31348">
        <w:t>with the</w:t>
      </w:r>
      <w:r>
        <w:t xml:space="preserve"> </w:t>
      </w:r>
      <w:r w:rsidR="006C7D88">
        <w:t xml:space="preserve">nation’s </w:t>
      </w:r>
      <w:r>
        <w:t>international sporting success</w:t>
      </w:r>
      <w:r w:rsidR="003448D7">
        <w:t xml:space="preserve"> where </w:t>
      </w:r>
      <w:r w:rsidR="006C7D88">
        <w:t xml:space="preserve">it is assumed </w:t>
      </w:r>
      <w:r w:rsidR="003448D7">
        <w:t>that being a successful competitor</w:t>
      </w:r>
      <w:r w:rsidR="0028150F">
        <w:t>,</w:t>
      </w:r>
      <w:r w:rsidR="003448D7">
        <w:t xml:space="preserve"> </w:t>
      </w:r>
      <w:r w:rsidR="005F1171">
        <w:t>for example</w:t>
      </w:r>
      <w:r w:rsidR="00C31348">
        <w:t xml:space="preserve"> in</w:t>
      </w:r>
      <w:r w:rsidR="005F1171">
        <w:t xml:space="preserve"> the Olympics o</w:t>
      </w:r>
      <w:r w:rsidR="00DD5350">
        <w:t>r</w:t>
      </w:r>
      <w:r w:rsidR="002F11D5">
        <w:t xml:space="preserve"> the FIFA W</w:t>
      </w:r>
      <w:r w:rsidR="005F1171">
        <w:t>orld Cup</w:t>
      </w:r>
      <w:r w:rsidR="00C31348">
        <w:t>,</w:t>
      </w:r>
      <w:r w:rsidR="003448D7">
        <w:t xml:space="preserve"> </w:t>
      </w:r>
      <w:r w:rsidR="003A454F">
        <w:t>wi</w:t>
      </w:r>
      <w:r w:rsidR="006C7D88">
        <w:t>ll lead to all kind</w:t>
      </w:r>
      <w:r w:rsidR="00C31348">
        <w:t>s of benefit</w:t>
      </w:r>
      <w:r w:rsidR="00325693">
        <w:t>s</w:t>
      </w:r>
      <w:r w:rsidR="004C32FC">
        <w:t xml:space="preserve"> – </w:t>
      </w:r>
      <w:r w:rsidR="002F11D5">
        <w:t xml:space="preserve">usually </w:t>
      </w:r>
      <w:r w:rsidR="004C32FC">
        <w:t xml:space="preserve">the same as described </w:t>
      </w:r>
      <w:r w:rsidR="008D0ED8">
        <w:t>ea</w:t>
      </w:r>
      <w:r w:rsidR="001F6317">
        <w:t>r</w:t>
      </w:r>
      <w:r w:rsidR="008D0ED8">
        <w:t>lier</w:t>
      </w:r>
      <w:r w:rsidR="00554419">
        <w:t xml:space="preserve"> in this paper</w:t>
      </w:r>
      <w:r w:rsidR="00C45E4F">
        <w:t xml:space="preserve"> </w:t>
      </w:r>
      <w:r w:rsidR="00C45E4F">
        <w:fldChar w:fldCharType="begin" w:fldLock="1"/>
      </w:r>
      <w:r w:rsidR="00831026">
        <w:instrText>ADDIN CSL_CITATION {"citationItems":[{"id":"ITEM-1","itemData":{"DOI":"10.1016/j.smr.2016.09.003","ISSN":"14413523","author":[{"dropping-particle":"","family":"Storm","given":"R. K.","non-dropping-particle":"","parse-names":false,"suffix":""},{"dropping-particle":"","family":"Thomsen","given":"F.","non-dropping-particle":"","parse-names":false,"suffix":""},{"dropping-particle":"","family":"Jakobsen","given":"T. G.","non-dropping-particle":"","parse-names":false,"suffix":""}],"container-title":"Sport Management Review","id":"ITEM-1","issue":"3","issued":{"date-parts":[["2017","6"]]},"page":"285-295","publisher":"Sport Management Association of Australia and New Zealand","title":"Do they make a difference? Professional team sports clubs’ effects on migration and local growth: Evidence from Denmark","type":"article-journal","volume":"20"},"uris":["http://www.mendeley.com/documents/?uuid=ad53ee85-6267-49af-be27-55c56ee2619b"]}],"mendeley":{"formattedCitation":"(Storm et al., 2017)","manualFormatting":"(Storm et al. 2017)","plainTextFormattedCitation":"(Storm et al., 2017)","previouslyFormattedCitation":"(Storm, Thomsen and Jakobsen, 2017)"},"properties":{"noteIndex":0},"schema":"https://github.com/citation-style-language/schema/raw/master/csl-citation.json"}</w:instrText>
      </w:r>
      <w:r w:rsidR="00C45E4F">
        <w:fldChar w:fldCharType="separate"/>
      </w:r>
      <w:r w:rsidR="006B3F83" w:rsidRPr="006B3F83">
        <w:rPr>
          <w:noProof/>
        </w:rPr>
        <w:t>(Storm</w:t>
      </w:r>
      <w:r w:rsidR="00426617">
        <w:rPr>
          <w:noProof/>
        </w:rPr>
        <w:t xml:space="preserve"> </w:t>
      </w:r>
      <w:r w:rsidR="00426617">
        <w:rPr>
          <w:i/>
          <w:noProof/>
        </w:rPr>
        <w:t>et al.</w:t>
      </w:r>
      <w:r w:rsidR="00B1260A">
        <w:rPr>
          <w:noProof/>
        </w:rPr>
        <w:t xml:space="preserve"> 2</w:t>
      </w:r>
      <w:r w:rsidR="006B3F83" w:rsidRPr="006B3F83">
        <w:rPr>
          <w:noProof/>
        </w:rPr>
        <w:t>017)</w:t>
      </w:r>
      <w:r w:rsidR="00C45E4F">
        <w:fldChar w:fldCharType="end"/>
      </w:r>
      <w:r w:rsidR="004C32FC">
        <w:t>.</w:t>
      </w:r>
      <w:r w:rsidR="0028150F">
        <w:t xml:space="preserve"> </w:t>
      </w:r>
      <w:r w:rsidR="004C32FC">
        <w:t>Also</w:t>
      </w:r>
      <w:r w:rsidR="00AD689D">
        <w:t>,</w:t>
      </w:r>
      <w:r w:rsidR="004C32FC">
        <w:t xml:space="preserve"> </w:t>
      </w:r>
      <w:r w:rsidR="006C7D88">
        <w:t xml:space="preserve">the </w:t>
      </w:r>
      <w:r w:rsidR="00AD689D">
        <w:t>wide</w:t>
      </w:r>
      <w:r w:rsidR="00625C50">
        <w:t xml:space="preserve">spread </w:t>
      </w:r>
      <w:r w:rsidR="006C7D88">
        <w:t xml:space="preserve">anticipation of improved </w:t>
      </w:r>
      <w:r w:rsidR="00625C50">
        <w:t xml:space="preserve">national </w:t>
      </w:r>
      <w:r w:rsidR="006C7D88">
        <w:t xml:space="preserve">health due to </w:t>
      </w:r>
      <w:r w:rsidR="00625C50">
        <w:t>a</w:t>
      </w:r>
      <w:r w:rsidR="00E15B65">
        <w:t xml:space="preserve"> so-</w:t>
      </w:r>
      <w:r w:rsidR="00177A02">
        <w:t>called</w:t>
      </w:r>
      <w:r w:rsidR="006C7D88">
        <w:t xml:space="preserve"> ‘trickle-down effect’</w:t>
      </w:r>
      <w:r w:rsidR="000F0707">
        <w:t>,</w:t>
      </w:r>
      <w:r w:rsidR="006C7D88">
        <w:t xml:space="preserve"> where people are inspired by </w:t>
      </w:r>
      <w:r w:rsidR="00625C50">
        <w:t xml:space="preserve">top </w:t>
      </w:r>
      <w:r w:rsidR="006C7D88">
        <w:t>athlet</w:t>
      </w:r>
      <w:r w:rsidR="00625C50">
        <w:t>ic performance</w:t>
      </w:r>
      <w:r w:rsidR="00325693">
        <w:t>s</w:t>
      </w:r>
      <w:r w:rsidR="006C7D88">
        <w:t xml:space="preserve"> to take up sport themselves</w:t>
      </w:r>
      <w:r w:rsidR="000F0707">
        <w:t>,</w:t>
      </w:r>
      <w:r w:rsidR="004C32FC">
        <w:t xml:space="preserve"> i</w:t>
      </w:r>
      <w:r w:rsidR="00C31348">
        <w:t>s part of the advocacy argument</w:t>
      </w:r>
      <w:r w:rsidR="006C7D88">
        <w:t xml:space="preserve"> </w:t>
      </w:r>
      <w:r w:rsidR="006C7D88">
        <w:fldChar w:fldCharType="begin" w:fldLock="1"/>
      </w:r>
      <w:r w:rsidR="00831026">
        <w:instrText>ADDIN CSL_CITATION {"citationItems":[{"id":"ITEM-1","itemData":{"DOI":"10.1080/02640414.2017.1361895","ISSN":"1466447X","PMID":"28767321","abstract":"There is a widespread belief that success at the elite level leads to increasing mass participation in sports. However, this assumption is merely supported by empirical evidence and is analyzed here for the case of table tennis. Therefore long-term data (1964–2014) on participation in Germany, France and Austria is statistically tested for effects of success by the countries’ athletes at international competitions. Results indicate that no general trickle-down effect can be confirmed for table tennis in the countries observed. Rather, findings are ambivalent, as a strong positive effect was found for the Austrian case, but a paradox relation for the German case, where elite success has been accompanied by decreasing participation in the last decades. Accordingly, as an “automatic” trickle-down effect is unlikely, more specific analyses and strategies seem necessary to use elite success as a lever for the promotion of the sport. © 2017 Informa UK Limited, trading as Taylor &amp; Francis Group","author":[{"dropping-particle":"","family":"Haut","given":"J.","non-dropping-particle":"","parse-names":false,"suffix":""},{"dropping-particle":"","family":"Gaum","given":"C.","non-dropping-particle":"","parse-names":false,"suffix":""}],"container-title":"Journal of Sports Sciences","id":"ITEM-1","issue":"00","issued":{"date-parts":[["2017"]]},"page":"1-8","publisher":"Routledge","title":"Does elite success trigger mass participation in table tennis? An analysis of trickle-down effects in Germany, France and Austria","type":"article-journal","volume":"00"},"uris":["http://www.mendeley.com/documents/?uuid=eb480331-6a8f-4ead-9118-32b4f25f3585"]},{"id":"ITEM-2","itemData":{"author":[{"dropping-particle":"","family":"Wicker","given":"P.","non-dropping-particle":"","parse-names":false,"suffix":""},{"dropping-particle":"","family":"Sotiriadou","given":"P.","non-dropping-particle":"","parse-names":false,"suffix":""}],"container-title":"International Journal of Event Management Research","id":"ITEM-2","issue":"2","issued":{"date-parts":[["2013"]]},"page":"25-41","title":"The Trickle-Down Effect: What Population Groups Benefit From Hosting Major Sport Events?","type":"article-journal","volume":"8"},"uris":["http://www.mendeley.com/documents/?uuid=4f083024-481c-493c-be3e-9d32c8d098c8"]}],"mendeley":{"formattedCitation":"(Haut and Gaum, 2017; Wicker and Sotiriadou, 2013)","manualFormatting":"(Wicker and Sotiriadou 2013; Haut and Gaum 2017)","plainTextFormattedCitation":"(Haut and Gaum, 2017; Wicker and Sotiriadou, 2013)","previouslyFormattedCitation":"(Wicker and Sotiriadou, 2013; Haut and Gaum, 2017)"},"properties":{"noteIndex":0},"schema":"https://github.com/citation-style-language/schema/raw/master/csl-citation.json"}</w:instrText>
      </w:r>
      <w:r w:rsidR="006C7D88">
        <w:fldChar w:fldCharType="separate"/>
      </w:r>
      <w:r w:rsidR="006B3F83" w:rsidRPr="006B3F83">
        <w:rPr>
          <w:noProof/>
        </w:rPr>
        <w:t>(Wicker and Sotiriadou</w:t>
      </w:r>
      <w:r w:rsidR="00B1260A">
        <w:rPr>
          <w:noProof/>
        </w:rPr>
        <w:t xml:space="preserve"> 2</w:t>
      </w:r>
      <w:r w:rsidR="006B3F83" w:rsidRPr="006B3F83">
        <w:rPr>
          <w:noProof/>
        </w:rPr>
        <w:t>013; Haut and Gaum</w:t>
      </w:r>
      <w:r w:rsidR="00B1260A">
        <w:rPr>
          <w:noProof/>
        </w:rPr>
        <w:t xml:space="preserve"> 2</w:t>
      </w:r>
      <w:r w:rsidR="006B3F83" w:rsidRPr="006B3F83">
        <w:rPr>
          <w:noProof/>
        </w:rPr>
        <w:t>017)</w:t>
      </w:r>
      <w:r w:rsidR="006C7D88">
        <w:fldChar w:fldCharType="end"/>
      </w:r>
      <w:r w:rsidR="006C7D88">
        <w:t xml:space="preserve">. </w:t>
      </w:r>
    </w:p>
    <w:p w14:paraId="4C229AFE" w14:textId="6BEF9772" w:rsidR="00625C50" w:rsidRDefault="006A3A7F" w:rsidP="00B26453">
      <w:pPr>
        <w:pStyle w:val="Paragraph"/>
        <w:ind w:firstLine="360"/>
        <w:jc w:val="left"/>
      </w:pPr>
      <w:r>
        <w:t xml:space="preserve">Usually </w:t>
      </w:r>
      <w:r w:rsidR="000272DC">
        <w:t xml:space="preserve">the </w:t>
      </w:r>
      <w:r w:rsidR="006B3F83">
        <w:t>advocacies of hosting events</w:t>
      </w:r>
      <w:r w:rsidR="001D71A5">
        <w:t>,</w:t>
      </w:r>
      <w:r w:rsidR="006B3F83">
        <w:t xml:space="preserve"> as well as the supporters using public money to secure international elite sport success</w:t>
      </w:r>
      <w:r w:rsidR="001D71A5">
        <w:t>,</w:t>
      </w:r>
      <w:r w:rsidR="006B3F83">
        <w:t xml:space="preserve"> base their ideas on myths </w:t>
      </w:r>
      <w:r>
        <w:t>rather than</w:t>
      </w:r>
      <w:r w:rsidR="009E7BAF">
        <w:t xml:space="preserve"> </w:t>
      </w:r>
      <w:r w:rsidR="006B3F83">
        <w:lastRenderedPageBreak/>
        <w:t>scholarly evidence. In fact, a</w:t>
      </w:r>
      <w:r w:rsidR="0070128D">
        <w:t xml:space="preserve">cademic studies </w:t>
      </w:r>
      <w:r w:rsidR="00C31348">
        <w:t>in</w:t>
      </w:r>
      <w:r w:rsidR="0070128D">
        <w:t xml:space="preserve"> the</w:t>
      </w:r>
      <w:r w:rsidR="00554419">
        <w:t xml:space="preserve"> field of sports economics</w:t>
      </w:r>
      <w:r w:rsidR="00625C50">
        <w:t xml:space="preserve"> </w:t>
      </w:r>
      <w:r w:rsidR="0070128D">
        <w:t xml:space="preserve">reveal </w:t>
      </w:r>
      <w:r w:rsidR="006B3F83">
        <w:t>that tangible effects are hard to find. A</w:t>
      </w:r>
      <w:r w:rsidR="003448D7">
        <w:t xml:space="preserve">ccording to Zimbalist </w:t>
      </w:r>
      <w:r w:rsidR="00B619B6">
        <w:fldChar w:fldCharType="begin" w:fldLock="1"/>
      </w:r>
      <w:r w:rsidR="00831026">
        <w:instrText>ADDIN CSL_CITATION {"citationItems":[{"id":"ITEM-1","itemData":{"author":[{"dropping-particle":"","family":"Zimbalist","given":"A.","non-dropping-particle":"","parse-names":false,"suffix":""}],"id":"ITEM-1","issued":{"date-parts":[["2015"]]},"publisher":"The Brookings Institution","publisher-place":"Washington","title":"Circus Maximus","type":"book"},"label":"book","suppress-author":1,"uris":["http://www.mendeley.com/documents/?uuid=700c1d94-e4a9-4b2d-a438-7943a926e91e"]},{"id":"ITEM-2","itemData":{"author":[{"dropping-particle":"","family":"Zimbalist","given":"A.","non-dropping-particle":"","parse-names":false,"suffix":""}],"container-title":"Rio 2016: Olympic Myths, Hard Realities","editor":[{"dropping-particle":"","family":"Zimbalist","given":"A.","non-dropping-particle":"","parse-names":false,"suffix":""}],"id":"ITEM-2","issued":{"date-parts":[["2017"]]},"page":"207-238","publisher":"Brookings Institution Press","title":"The Economic Legacy of Rio","type":"chapter"},"label":"book","suppress-author":1,"uris":["http://www.mendeley.com/documents/?uuid=a50638df-b931-4dd2-9eb2-49b91a93a696"]}],"mendeley":{"formattedCitation":"(2017, 2015)","manualFormatting":"(2015, 2017)","plainTextFormattedCitation":"(2017, 2015)","previouslyFormattedCitation":"(2015, 2017)"},"properties":{"noteIndex":0},"schema":"https://github.com/citation-style-language/schema/raw/master/csl-citation.json"}</w:instrText>
      </w:r>
      <w:r w:rsidR="00B619B6">
        <w:fldChar w:fldCharType="separate"/>
      </w:r>
      <w:r w:rsidR="006B3F83" w:rsidRPr="006B3F83">
        <w:rPr>
          <w:noProof/>
        </w:rPr>
        <w:t>(2015</w:t>
      </w:r>
      <w:r>
        <w:rPr>
          <w:noProof/>
        </w:rPr>
        <w:t>,</w:t>
      </w:r>
      <w:r w:rsidR="00B1260A">
        <w:rPr>
          <w:noProof/>
        </w:rPr>
        <w:t xml:space="preserve"> 2</w:t>
      </w:r>
      <w:r w:rsidR="006B3F83" w:rsidRPr="006B3F83">
        <w:rPr>
          <w:noProof/>
        </w:rPr>
        <w:t>017)</w:t>
      </w:r>
      <w:r w:rsidR="00B619B6">
        <w:fldChar w:fldCharType="end"/>
      </w:r>
      <w:r w:rsidR="003448D7">
        <w:t xml:space="preserve">, </w:t>
      </w:r>
      <w:r w:rsidR="00F0070C">
        <w:t>mega sport</w:t>
      </w:r>
      <w:r w:rsidR="003448D7">
        <w:t xml:space="preserve"> events are more </w:t>
      </w:r>
      <w:r w:rsidR="00C31348">
        <w:t xml:space="preserve">of </w:t>
      </w:r>
      <w:r w:rsidR="003448D7">
        <w:t xml:space="preserve">an economic burden </w:t>
      </w:r>
      <w:r w:rsidR="00C31348">
        <w:t xml:space="preserve">than a benefit to host nations </w:t>
      </w:r>
      <w:r w:rsidR="00AD689D">
        <w:t>as</w:t>
      </w:r>
      <w:r w:rsidR="00625C50">
        <w:t xml:space="preserve"> they </w:t>
      </w:r>
      <w:r w:rsidR="00E65E81">
        <w:t>usually</w:t>
      </w:r>
      <w:r w:rsidR="00B619B6">
        <w:t xml:space="preserve"> </w:t>
      </w:r>
      <w:r w:rsidR="0036134C">
        <w:t>result in</w:t>
      </w:r>
      <w:r w:rsidR="00625C50">
        <w:t xml:space="preserve"> </w:t>
      </w:r>
      <w:r w:rsidR="003448D7">
        <w:t xml:space="preserve">massive cost overruns </w:t>
      </w:r>
      <w:r w:rsidR="003448D7">
        <w:fldChar w:fldCharType="begin" w:fldLock="1"/>
      </w:r>
      <w:r w:rsidR="00831026">
        <w:instrText>ADDIN CSL_CITATION {"citationItems":[{"id":"ITEM-1","itemData":{"ISSN":"1556-5068","URL":"http://papers.ssrn.com/abstract=2238053","abstract":"Do different types of megaprojects have different cost overruns? This apparently simple question is at the heart of research at the University of Oxford aimed at understanding the characteristics of megaprojects, particularly in terms of how they are established, run and concluded.In this study, we set out to investigate cost overruns in the Olympic Games. To do so, we examined the costs of the Games over half a century, including both summer and winter Olympics. We looked at the evolution of final reported costs and compared these to the costs established in the Games bids, submitted to the International Olympic Committee (IOC) up to seven years before the Games occurred. In so doing we established the largest dataset of its kind, and documented for the first time in a consistent fashion the costs and cost overruns for the Olympic Games, from 1960 to 2012.We discovered that the Games stand out in two distinct ways compared to other megaprojects: (1) The Games overrun with 100 per cent consistency. No other type of megaproject is this consistent regarding cost overrun. Other project types are typically on budget from time to time, but not the Olympics. (2) With an average cost overrun in real terms of 179 per cent – and 324 per cent in nominal terms – overruns in the Games have historically been significantly larger than for other types of megaprojects, including infrastructure, construction, ICT, and dams. The data thus show that for a city and nation to decide to host the Olympic Games is to take on one of the most financially risky type of megaproject that exists, something that many cities and nations have learned to their peril.For the London 2012 Games, we find that: (1) With sports-related real costs currently estimated at USD14.8 billion, London is on track to become the most costly Olympics ever. (2) With a projected cost overrun of 101 per cent in real terms, overrun for London is below the historical average for the Games, but not significantly so. (3) The London cost overrun is, however, significantly higher than overruns for recent Games since 1999. London therefore is reversing a positive trend of falling cost overruns for the Games.","accessed":{"date-parts":[["2015","9","15"]]},"author":[{"dropping-particle":"","family":"Flyvbjerg","given":"B.","non-dropping-particle":"","parse-names":false,"suffix":""},{"dropping-particle":"","family":"Stewart","given":"A.","non-dropping-particle":"","parse-names":false,"suffix":""}],"id":"ITEM-1","issue":"June","issued":{"date-parts":[["2012"]]},"title":"Olympic Proportions: Cost and Cost Overrun at the Olympics 1960-2012","type":"webpage"},"uris":["http://www.mendeley.com/documents/?uuid=97c5d5f9-503b-4858-b8c0-d1f5c4708bc5"]}],"mendeley":{"formattedCitation":"(Flyvbjerg and Stewart, 2012)","manualFormatting":"(Flyvbjerg and Stewart 2012)","plainTextFormattedCitation":"(Flyvbjerg and Stewart, 2012)","previouslyFormattedCitation":"(Flyvbjerg and Stewart, 2012)"},"properties":{"noteIndex":0},"schema":"https://github.com/citation-style-language/schema/raw/master/csl-citation.json"}</w:instrText>
      </w:r>
      <w:r w:rsidR="003448D7">
        <w:fldChar w:fldCharType="separate"/>
      </w:r>
      <w:r w:rsidR="006B3F83" w:rsidRPr="006B3F83">
        <w:rPr>
          <w:noProof/>
        </w:rPr>
        <w:t>(Flyvbjerg and Stewart</w:t>
      </w:r>
      <w:r w:rsidR="00B1260A">
        <w:rPr>
          <w:noProof/>
        </w:rPr>
        <w:t xml:space="preserve"> 2</w:t>
      </w:r>
      <w:r w:rsidR="006B3F83" w:rsidRPr="006B3F83">
        <w:rPr>
          <w:noProof/>
        </w:rPr>
        <w:t>012)</w:t>
      </w:r>
      <w:r w:rsidR="003448D7">
        <w:fldChar w:fldCharType="end"/>
      </w:r>
      <w:r w:rsidR="003448D7">
        <w:t xml:space="preserve"> and white elephants</w:t>
      </w:r>
      <w:r w:rsidR="006B3F83">
        <w:rPr>
          <w:rStyle w:val="Fodnotehenvisning"/>
        </w:rPr>
        <w:footnoteReference w:id="2"/>
      </w:r>
      <w:r w:rsidR="003448D7">
        <w:t xml:space="preserve"> </w:t>
      </w:r>
      <w:r w:rsidR="003448D7">
        <w:fldChar w:fldCharType="begin" w:fldLock="1"/>
      </w:r>
      <w:r w:rsidR="00831026">
        <w:instrText>ADDIN CSL_CITATION {"citationItems":[{"id":"ITEM-1","itemData":{"DOI":"10.1080/02614367.2014.994550","ISSN":"0261-4367","abstract":"Â© 2014 Taylor &amp; Francis. While the literature on the economic impacts of major sports events has grown considerably over the years, the question of utilisation of venues built for these events after the party is over has received little attention. This article fills some of the gaps in the literature. By means of a Stadium Utilisation Index, it measures the post-event utilisation of venues that were constructed of significantly refurbished to host major sports events in the period from 1996 to 2010. It reveals some of the challenges facing the utilisation of the venues once ‘the circus has left town’. The regressions identify that private owned stadiums have a higher rate of utilisation than publicly built venues. The stadiums with the highest capacity tend to have higher utilisation. Last, but not least in terms of importance, stadiums in nations with a high degree of corruption had the lowest utilisation.","author":[{"dropping-particle":"","family":"Alm","given":"J.","non-dropping-particle":"","parse-names":false,"suffix":""},{"dropping-particle":"","family":"Solberg","given":"H.A.","non-dropping-particle":"","parse-names":false,"suffix":""},{"dropping-particle":"","family":"Storm","given":"R.K.","non-dropping-particle":"","parse-names":false,"suffix":""},{"dropping-particle":"","family":"Jakobsen","given":"T. G.","non-dropping-particle":"","parse-names":false,"suffix":""}],"container-title":"Leisure Studies","id":"ITEM-1","issue":"5","issued":{"date-parts":[["2014"]]},"page":"1-19","title":"Hosting major sports events: the challenge of taming white elephants","type":"article-journal","volume":"35"},"label":"book","uris":["http://www.mendeley.com/documents/?uuid=f95ee4b8-0e79-47d2-8241-18e3c24f2962"]},{"id":"ITEM-2","itemData":{"DOI":"10.1080/19406940.2018.1508053","ISSN":"1940-6940","abstract":"ABSTRACTSouth Africa hosted the FIFA World Cup in 2010. This paper will argue that the Cape Town Stadium and post-event outcome was not undertaken significantly differently to other mega-events held elsewhere. When planning large-scale events, stakeholders need to be aware of three issues that include the pressures with hosting events, the mechanisms and processes for hosting events, and communication issues. Many of the reservations that objectors and sceptics had with the new Cape Town Stadium have come true, and there have been problematic cost-benefit ratios because of minimal post-event usage. A critical review of the literature indicates that the majority of people place the responsibility of mega-event development in the control of the government and market. The method consisted of an analysis of keywords, the development of focus areas, a review of papers, and text analysis of titles and abstracts. Findings question whether a host country’s economy is benefited or harmed and the unintended consequ...","author":[{"dropping-particle":"","family":"Drummond","given":"R.","non-dropping-particle":"","parse-names":false,"suffix":""},{"dropping-particle":"","family":"Cronje","given":"J.","non-dropping-particle":"","parse-names":false,"suffix":""}],"container-title":"Https://Doi.Org/10.1080/19406940.2018.1508053","id":"ITEM-2","issue":"00","issued":{"date-parts":[["2018"]]},"page":"1-22","publisher":"Routledge","title":"Building a white elephant? The case of the Cape Town Stadium","type":"article-journal","volume":"00"},"uris":["http://www.mendeley.com/documents/?uuid=b1499eaf-1177-46b4-9c0f-86d6d60deffa"]}],"mendeley":{"formattedCitation":"(Alm et al., 2014; Drummond and Cronje, 2018)","manualFormatting":"(Alm et al. 2014; Drummond and Cronje 2018)","plainTextFormattedCitation":"(Alm et al., 2014; Drummond and Cronje, 2018)","previouslyFormattedCitation":"(Alm &lt;i&gt;et al.&lt;/i&gt;, 2014; Drummond and Cronje, 2018)"},"properties":{"noteIndex":0},"schema":"https://github.com/citation-style-language/schema/raw/master/csl-citation.json"}</w:instrText>
      </w:r>
      <w:r w:rsidR="003448D7">
        <w:fldChar w:fldCharType="separate"/>
      </w:r>
      <w:r w:rsidR="006B3F83" w:rsidRPr="006B3F83">
        <w:rPr>
          <w:noProof/>
        </w:rPr>
        <w:t xml:space="preserve">(Alm </w:t>
      </w:r>
      <w:r w:rsidR="00C30714">
        <w:rPr>
          <w:i/>
          <w:noProof/>
        </w:rPr>
        <w:t xml:space="preserve">et al. </w:t>
      </w:r>
      <w:r w:rsidR="006B3F83" w:rsidRPr="006B3F83">
        <w:rPr>
          <w:noProof/>
        </w:rPr>
        <w:t>2014; Drummond and Cronje</w:t>
      </w:r>
      <w:r w:rsidR="00B1260A">
        <w:rPr>
          <w:noProof/>
        </w:rPr>
        <w:t xml:space="preserve"> 2</w:t>
      </w:r>
      <w:r w:rsidR="006B3F83" w:rsidRPr="006B3F83">
        <w:rPr>
          <w:noProof/>
        </w:rPr>
        <w:t>018)</w:t>
      </w:r>
      <w:r w:rsidR="003448D7">
        <w:fldChar w:fldCharType="end"/>
      </w:r>
      <w:r w:rsidR="003448D7">
        <w:t xml:space="preserve">. </w:t>
      </w:r>
      <w:r w:rsidR="00B619B6">
        <w:t xml:space="preserve">Andrew </w:t>
      </w:r>
      <w:r w:rsidR="00B619B6">
        <w:fldChar w:fldCharType="begin" w:fldLock="1"/>
      </w:r>
      <w:r w:rsidR="00AD1EB9">
        <w:instrText>ADDIN CSL_CITATION {"citationItems":[{"id":"ITEM-1","itemData":{"author":[{"dropping-particle":"","family":"Andreff","given":"W.","non-dropping-particle":"","parse-names":false,"suffix":""}],"container-title":"When Sport Meets Business: Capabilities, Challenges, Critiques","editor":[{"dropping-particle":"","family":"Wagner","given":"U.","non-dropping-particle":"","parse-names":false,"suffix":""},{"dropping-particle":"","family":"Storm","given":"R. K.","non-dropping-particle":"","parse-names":false,"suffix":""},{"dropping-particle":"","family":"Nielsen","given":"K.","non-dropping-particle":"","parse-names":false,"suffix":""}],"id":"ITEM-1","issued":{"date-parts":[["2017"]]},"page":"219-233","publisher":"Sage","publisher-place":"London","title":"The difficult management process of hosting international sports events: a winner’s curse","type":"chapter"},"label":"book","suppress-author":1,"uris":["http://www.mendeley.com/documents/?uuid=4915c58f-c1f7-4773-abfb-4395464774d4"]}],"mendeley":{"formattedCitation":"(2017)","plainTextFormattedCitation":"(2017)","previouslyFormattedCitation":"(2017)"},"properties":{"noteIndex":0},"schema":"https://github.com/citation-style-language/schema/raw/master/csl-citation.json"}</w:instrText>
      </w:r>
      <w:r w:rsidR="00B619B6">
        <w:fldChar w:fldCharType="separate"/>
      </w:r>
      <w:r w:rsidR="00B619B6" w:rsidRPr="00B619B6">
        <w:rPr>
          <w:noProof/>
        </w:rPr>
        <w:t>(2017)</w:t>
      </w:r>
      <w:r w:rsidR="00B619B6">
        <w:fldChar w:fldCharType="end"/>
      </w:r>
      <w:r w:rsidR="00B619B6">
        <w:t xml:space="preserve"> argues that hosting </w:t>
      </w:r>
      <w:r w:rsidR="00F0070C">
        <w:t>mega sport</w:t>
      </w:r>
      <w:r w:rsidR="00B619B6">
        <w:t xml:space="preserve"> events </w:t>
      </w:r>
      <w:r w:rsidR="00C31348">
        <w:t>is</w:t>
      </w:r>
      <w:r w:rsidR="00B619B6">
        <w:t xml:space="preserve"> like a ‘</w:t>
      </w:r>
      <w:r w:rsidR="00477955">
        <w:t>w</w:t>
      </w:r>
      <w:r w:rsidR="00B619B6">
        <w:t>inner</w:t>
      </w:r>
      <w:r w:rsidR="00B01BD4">
        <w:t>’</w:t>
      </w:r>
      <w:r w:rsidR="00B619B6">
        <w:t xml:space="preserve">s </w:t>
      </w:r>
      <w:r w:rsidR="00477955">
        <w:t>c</w:t>
      </w:r>
      <w:r w:rsidR="00B619B6">
        <w:t>urse’</w:t>
      </w:r>
      <w:r w:rsidR="003A454F">
        <w:t xml:space="preserve">, where the </w:t>
      </w:r>
      <w:r w:rsidR="004C32FC">
        <w:t xml:space="preserve">actual </w:t>
      </w:r>
      <w:r w:rsidR="003A454F">
        <w:t xml:space="preserve">tourist inflow is </w:t>
      </w:r>
      <w:r w:rsidR="00C31348">
        <w:t>far</w:t>
      </w:r>
      <w:r w:rsidR="003A454F">
        <w:t xml:space="preserve"> below the pre-event estimat</w:t>
      </w:r>
      <w:r w:rsidR="00C31348">
        <w:t>e</w:t>
      </w:r>
      <w:r w:rsidR="009E7BAF">
        <w:t>,</w:t>
      </w:r>
      <w:r w:rsidR="003A454F">
        <w:t xml:space="preserve"> and </w:t>
      </w:r>
      <w:r w:rsidR="00625C50">
        <w:t xml:space="preserve">post-event </w:t>
      </w:r>
      <w:r w:rsidR="003A454F">
        <w:t xml:space="preserve">costs </w:t>
      </w:r>
      <w:r w:rsidR="00C31348">
        <w:t>greatly exceed</w:t>
      </w:r>
      <w:r w:rsidR="003A454F">
        <w:t xml:space="preserve"> </w:t>
      </w:r>
      <w:r w:rsidR="00625C50">
        <w:t xml:space="preserve">the </w:t>
      </w:r>
      <w:r w:rsidR="003A454F">
        <w:t>budget</w:t>
      </w:r>
      <w:r w:rsidR="00B619B6">
        <w:t>.</w:t>
      </w:r>
      <w:r w:rsidR="00477955">
        <w:t xml:space="preserve"> In terms of </w:t>
      </w:r>
      <w:r w:rsidR="003B5549">
        <w:t xml:space="preserve">net </w:t>
      </w:r>
      <w:r w:rsidR="00477955">
        <w:t xml:space="preserve">tangible effects, there is general consensus among scholars that they are absent or </w:t>
      </w:r>
      <w:r>
        <w:t>at best negligible</w:t>
      </w:r>
      <w:r w:rsidR="00477955">
        <w:t xml:space="preserve"> </w:t>
      </w:r>
      <w:r w:rsidR="00477955">
        <w:fldChar w:fldCharType="begin" w:fldLock="1"/>
      </w:r>
      <w:r w:rsidR="00831026">
        <w:instrText>ADDIN CSL_CITATION {"citationItems":[{"id":"ITEM-1","itemData":{"DOI":"10.1016/j.joep.2009.11.005","ISBN":"01674870","ISSN":"01674870","PMID":"19486485","abstract":"The widely proclaimed economic benefits of hosting major sporting events have received substantial criticism by academic economists and have been shown to be negligible, at best. The aim of this paper is to formally examine the existence of another potential impact: national well-being or the so-called \"feelgood\" factor. Using data on self-reported life satisfaction for twelve European countries we test for the impact of hosting and of national athletic success on happiness. Our data covers three different major events: the Olympic Games, the FIFA World Cup and the UEFA European Championship. We find that the \"feelgood\" factor associated with hosting football events is large and significant, but that the impact of national athletic success on happiness, while correctly signed, is statistically insignificant. © 2009 Elsevier B.V. All rights reserved.","author":[{"dropping-particle":"","family":"Kavetsos","given":"G.","non-dropping-particle":"","parse-names":false,"suffix":""},{"dropping-particle":"","family":"Szymanski","given":"S.","non-dropping-particle":"","parse-names":false,"suffix":""}],"container-title":"Journal of Economic Psychology","id":"ITEM-1","issue":"2","issued":{"date-parts":[["2010"]]},"page":"158-171","publisher":"Elsevier B.V.","title":"National well-being and international sports events","type":"article-journal","volume":"31"},"label":"book","uris":["http://www.mendeley.com/documents/?uuid=a7617ca7-d688-4d1c-b044-d01dc5cfc0a1"]},{"id":"ITEM-2","itemData":{"ISSN":"1933527X","abstract":"State and local governments in the United States have long been called upon to subsidize the construction of stadiums and arenas. Indeed, the first wave of government subsidization dates to the years between 1917 and 1926, the first boom in stadium construction. Since then, one thing that has changed substantially is the rationale for public-sector support. In 1926, The Playground said the goal was for \"the stadium to have as broad a use as possible.\" It recommended the once-familiar horseshoe shape because it facilitated egress via the open end and included a long straightaway suitable for a procession. The implicit rationale was for the facility to serve the broad public interest by hosting pageants, parades, rallies, and festivals, as well as sporting contests of all sorts from track and field to football and baseball. Today, stadium subsidization focuses on a single use, namely, hosting professional sports franchises, which usually have substantial control over the facilities' availability for other events. The change from public provision of venues available for a wide array of events to public subsidization of largely privately controlled facilities is a fairly recent phenomenon. The change occurred gradually. The first steps may have occurred with baseball-franchise relocations -the Braves' relocation in 1953 from Boston to Milwaukee, the Browns in 1954 from St. Louis to Baltimore, and the Athletics in 1955 from Philadelphia to Kansas City. In each case, new or recently renovated publicly owned facilities were made available to baseball franchises on quite generous terms. For example, The New York Times reported on March 15, 1953 that the Braves were offered a flat rental of 1,000 for the first two years on the new County Stadium in Milwaukee. Ralph Wulz (1957) argued that public ownership of stadiums was justified if \"private enterprise could not provide the service which the public demanded and at the same time realize an adequate profit on its investment.\" However, Wulz did not foresee private businesses being subsidized in their use of these facilities, stating that subsidization might be suitable for \"governmental activities and perhaps activities at which no admission is charged,\" but that \"commercial type activities pay the full cost of the services or facilities which are provided\" (93). Wulz's (1957) discussion raises the question of the possible theoretical justification for the subsidies we see today. Subsidies can, in general, be just…","author":[{"dropping-particle":"","family":"Coates","given":"D.","non-dropping-particle":"","parse-names":false,"suffix":""},{"dropping-particle":"","family":"Humphreys","given":"B. R.","non-dropping-particle":"","parse-names":false,"suffix":""}],"container-title":"Econ Journal Watch","id":"ITEM-2","issue":"3","issued":{"date-parts":[["2008"]]},"page":"294-315","title":"Do economists reach a conclusion on subsidies for sports franchises, stadiums, and mega-events?","type":"article-journal","volume":"5"},"uris":["http://www.mendeley.com/documents/?uuid=1b87759b-49ef-4c34-9012-712b3cf52781"]}],"mendeley":{"formattedCitation":"(Coates and Humphreys, 2008; Kavetsos and Szymanski, 2010)","manualFormatting":"(Coates and Humphreys 2008; Kavetsos and Szymanski 2010)","plainTextFormattedCitation":"(Coates and Humphreys, 2008; Kavetsos and Szymanski, 2010)","previouslyFormattedCitation":"(Coates and Humphreys, 2008; Kavetsos and Szymanski, 2010)"},"properties":{"noteIndex":0},"schema":"https://github.com/citation-style-language/schema/raw/master/csl-citation.json"}</w:instrText>
      </w:r>
      <w:r w:rsidR="00477955">
        <w:fldChar w:fldCharType="separate"/>
      </w:r>
      <w:r w:rsidR="006B3F83" w:rsidRPr="006B3F83">
        <w:rPr>
          <w:noProof/>
        </w:rPr>
        <w:t>(Coates and Humphreys</w:t>
      </w:r>
      <w:r w:rsidR="00B1260A">
        <w:rPr>
          <w:noProof/>
        </w:rPr>
        <w:t xml:space="preserve"> 2</w:t>
      </w:r>
      <w:r w:rsidR="006B3F83" w:rsidRPr="006B3F83">
        <w:rPr>
          <w:noProof/>
        </w:rPr>
        <w:t>008; Kavetsos and Szymanski</w:t>
      </w:r>
      <w:r w:rsidR="00B1260A">
        <w:rPr>
          <w:noProof/>
        </w:rPr>
        <w:t xml:space="preserve"> 2</w:t>
      </w:r>
      <w:r w:rsidR="006B3F83" w:rsidRPr="006B3F83">
        <w:rPr>
          <w:noProof/>
        </w:rPr>
        <w:t>010)</w:t>
      </w:r>
      <w:r w:rsidR="00477955">
        <w:fldChar w:fldCharType="end"/>
      </w:r>
      <w:r w:rsidR="00477955">
        <w:t>.</w:t>
      </w:r>
      <w:r w:rsidR="00625C50">
        <w:t xml:space="preserve"> </w:t>
      </w:r>
      <w:r w:rsidR="0014474C">
        <w:t>Concerning</w:t>
      </w:r>
      <w:r w:rsidR="004567AF">
        <w:t xml:space="preserve"> the question of international sporting success</w:t>
      </w:r>
      <w:r w:rsidR="0036134C">
        <w:t>,</w:t>
      </w:r>
      <w:r w:rsidR="0014474C">
        <w:t xml:space="preserve"> the weight of </w:t>
      </w:r>
      <w:r w:rsidR="00625C50">
        <w:t>evidence suggest</w:t>
      </w:r>
      <w:r w:rsidR="0014474C">
        <w:t>s</w:t>
      </w:r>
      <w:r w:rsidR="004C32FC">
        <w:t xml:space="preserve"> </w:t>
      </w:r>
      <w:r w:rsidR="0036134C">
        <w:t xml:space="preserve">the same disappointing findings, for example </w:t>
      </w:r>
      <w:r w:rsidR="00625C50">
        <w:t xml:space="preserve">that international sporting success does not trickle down per se </w:t>
      </w:r>
      <w:r w:rsidR="00625C50">
        <w:fldChar w:fldCharType="begin" w:fldLock="1"/>
      </w:r>
      <w:r w:rsidR="00831026">
        <w:instrText>ADDIN CSL_CITATION {"citationItems":[{"id":"ITEM-1","itemData":{"DOI":"10.1080/17461391.2018.1489000","ISSN":"1746-1391","author":[{"dropping-particle":"","family":"Storm","given":"R. K.","non-dropping-particle":"","parse-names":false,"suffix":""},{"dropping-particle":"","family":"Nielsen","given":"C. G.","non-dropping-particle":"","parse-names":false,"suffix":""},{"dropping-particle":"","family":"Jakobsen","given":"T. G.","non-dropping-particle":"","parse-names":false,"suffix":""}],"container-title":"European Journal of Sport Science","id":"ITEM-1","issue":"0","issued":{"date-parts":[["2018"]]},"page":"1-12","publisher":"Taylor &amp; Francis","title":"Can international elite sport success trickle down to mass sport participation ? Evidence from Danish team handball Can international elite sport success trickle down to mass sport","type":"article-journal","volume":"0"},"uris":["http://www.mendeley.com/documents/?uuid=25b07132-ff5f-40e8-bfe9-4b40d7490a2b"]}],"mendeley":{"formattedCitation":"(Storm et al., 2018)","manualFormatting":"(Storm et al. 2018)","plainTextFormattedCitation":"(Storm et al., 2018)","previouslyFormattedCitation":"(Storm, Nielsen and Jakobsen, 2018)"},"properties":{"noteIndex":0},"schema":"https://github.com/citation-style-language/schema/raw/master/csl-citation.json"}</w:instrText>
      </w:r>
      <w:r w:rsidR="00625C50">
        <w:fldChar w:fldCharType="separate"/>
      </w:r>
      <w:r w:rsidR="006B3F83" w:rsidRPr="006B3F83">
        <w:rPr>
          <w:noProof/>
        </w:rPr>
        <w:t>(Storm</w:t>
      </w:r>
      <w:r w:rsidR="00426617">
        <w:rPr>
          <w:noProof/>
        </w:rPr>
        <w:t xml:space="preserve"> </w:t>
      </w:r>
      <w:r w:rsidR="00426617">
        <w:rPr>
          <w:i/>
          <w:noProof/>
        </w:rPr>
        <w:t>et al.</w:t>
      </w:r>
      <w:r w:rsidR="00B1260A">
        <w:rPr>
          <w:noProof/>
        </w:rPr>
        <w:t xml:space="preserve"> 2</w:t>
      </w:r>
      <w:r w:rsidR="006B3F83" w:rsidRPr="006B3F83">
        <w:rPr>
          <w:noProof/>
        </w:rPr>
        <w:t>018)</w:t>
      </w:r>
      <w:r w:rsidR="00625C50">
        <w:fldChar w:fldCharType="end"/>
      </w:r>
      <w:r w:rsidR="00625C50">
        <w:t>.</w:t>
      </w:r>
    </w:p>
    <w:p w14:paraId="00A4A237" w14:textId="4871BDAC" w:rsidR="00B63594" w:rsidRDefault="00BE7EC7" w:rsidP="00B26453">
      <w:pPr>
        <w:pStyle w:val="Paragraph"/>
        <w:ind w:firstLine="360"/>
        <w:jc w:val="left"/>
      </w:pPr>
      <w:r>
        <w:t>With this evidence present, a central question a</w:t>
      </w:r>
      <w:r w:rsidR="00B84534">
        <w:t>rises</w:t>
      </w:r>
      <w:r w:rsidR="0014474C">
        <w:t>.</w:t>
      </w:r>
      <w:r w:rsidR="00B84534">
        <w:t xml:space="preserve"> Are there better ways </w:t>
      </w:r>
      <w:r w:rsidR="003616FA">
        <w:t xml:space="preserve">of </w:t>
      </w:r>
      <w:r w:rsidR="00B26453">
        <w:t>justifying</w:t>
      </w:r>
      <w:r w:rsidR="00B84534">
        <w:t xml:space="preserve"> the use of public resources on </w:t>
      </w:r>
      <w:r w:rsidR="00F0070C">
        <w:t>mega sport</w:t>
      </w:r>
      <w:r w:rsidR="00B84534">
        <w:t xml:space="preserve"> events and elite sport? </w:t>
      </w:r>
      <w:r w:rsidR="0014474C">
        <w:t>Can</w:t>
      </w:r>
      <w:r w:rsidR="00B84534">
        <w:t xml:space="preserve"> they be backed by </w:t>
      </w:r>
      <w:r w:rsidR="00B63594">
        <w:t xml:space="preserve">sound </w:t>
      </w:r>
      <w:r w:rsidR="00B84534">
        <w:t xml:space="preserve">evidence? </w:t>
      </w:r>
      <w:r w:rsidR="009B7E3B">
        <w:t xml:space="preserve">The short answer to this question is that </w:t>
      </w:r>
      <w:r w:rsidR="0028150F">
        <w:t xml:space="preserve">this </w:t>
      </w:r>
      <w:r w:rsidR="0014474C">
        <w:t>could</w:t>
      </w:r>
      <w:r w:rsidR="0028150F">
        <w:t xml:space="preserve"> be the case</w:t>
      </w:r>
      <w:r w:rsidR="009B7E3B">
        <w:t xml:space="preserve">. </w:t>
      </w:r>
      <w:r w:rsidR="00B63594">
        <w:t xml:space="preserve">For example, in connection to the </w:t>
      </w:r>
      <w:r w:rsidR="00AD689D">
        <w:t>London 201</w:t>
      </w:r>
      <w:r w:rsidR="00057AB1">
        <w:t>2</w:t>
      </w:r>
      <w:r w:rsidR="00AD689D">
        <w:t xml:space="preserve"> Olympics, reports w</w:t>
      </w:r>
      <w:r w:rsidR="00B63594">
        <w:t>ere made</w:t>
      </w:r>
      <w:r w:rsidR="0014474C">
        <w:t xml:space="preserve"> </w:t>
      </w:r>
      <w:r w:rsidR="00A65BE9">
        <w:t xml:space="preserve">which showed that </w:t>
      </w:r>
      <w:r w:rsidR="0014474C">
        <w:t xml:space="preserve">sporting success and </w:t>
      </w:r>
      <w:proofErr w:type="spellStart"/>
      <w:r w:rsidR="00202318">
        <w:t>hostship</w:t>
      </w:r>
      <w:proofErr w:type="spellEnd"/>
      <w:r w:rsidR="00B63594">
        <w:t xml:space="preserve"> boosted national pride </w:t>
      </w:r>
      <w:r w:rsidR="00B63594">
        <w:fldChar w:fldCharType="begin" w:fldLock="1"/>
      </w:r>
      <w:r w:rsidR="00831026">
        <w:instrText>ADDIN CSL_CITATION {"citationItems":[{"id":"ITEM-1","itemData":{"author":[{"dropping-particle":"","family":"Marsh","given":"J.","non-dropping-particle":"","parse-names":false,"suffix":""}],"container-title":"Independent","id":"ITEM-1","issued":{"date-parts":[["2012","8"]]},"title":"London 2012: Survey shows Games has boosted national pride","type":"article-newspaper"},"uris":["http://www.mendeley.com/documents/?uuid=9f3dfc74-be3a-4b8a-ae16-8fc412182d99"]}],"mendeley":{"formattedCitation":"(Marsh, 2012)","manualFormatting":"(Marsh 2012)","plainTextFormattedCitation":"(Marsh, 2012)","previouslyFormattedCitation":"(Marsh, 2012)"},"properties":{"noteIndex":0},"schema":"https://github.com/citation-style-language/schema/raw/master/csl-citation.json"}</w:instrText>
      </w:r>
      <w:r w:rsidR="00B63594">
        <w:fldChar w:fldCharType="separate"/>
      </w:r>
      <w:r w:rsidR="006B3F83" w:rsidRPr="006B3F83">
        <w:rPr>
          <w:noProof/>
        </w:rPr>
        <w:t>(Marsh</w:t>
      </w:r>
      <w:r w:rsidR="00B1260A">
        <w:rPr>
          <w:noProof/>
        </w:rPr>
        <w:t xml:space="preserve"> 2</w:t>
      </w:r>
      <w:r w:rsidR="006B3F83" w:rsidRPr="006B3F83">
        <w:rPr>
          <w:noProof/>
        </w:rPr>
        <w:t>012)</w:t>
      </w:r>
      <w:r w:rsidR="00B63594">
        <w:fldChar w:fldCharType="end"/>
      </w:r>
      <w:r w:rsidR="00B63594">
        <w:t xml:space="preserve"> thus providing some </w:t>
      </w:r>
      <w:r w:rsidR="0009123B">
        <w:t>indication</w:t>
      </w:r>
      <w:r w:rsidR="00B63594">
        <w:t xml:space="preserve"> of connected </w:t>
      </w:r>
      <w:r w:rsidR="00B63594" w:rsidRPr="00B63594">
        <w:rPr>
          <w:i/>
        </w:rPr>
        <w:t>in</w:t>
      </w:r>
      <w:r w:rsidR="00B63594" w:rsidRPr="0014474C">
        <w:rPr>
          <w:i/>
        </w:rPr>
        <w:t>tangible</w:t>
      </w:r>
      <w:r w:rsidR="00B63594">
        <w:t xml:space="preserve"> effects. </w:t>
      </w:r>
    </w:p>
    <w:p w14:paraId="48532296" w14:textId="7E8F378B" w:rsidR="00C415FA" w:rsidRDefault="009B7E3B" w:rsidP="00B26453">
      <w:pPr>
        <w:pStyle w:val="Paragraph"/>
        <w:ind w:firstLine="360"/>
        <w:jc w:val="left"/>
      </w:pPr>
      <w:r>
        <w:t xml:space="preserve">Regarding </w:t>
      </w:r>
      <w:r w:rsidR="00B63594">
        <w:t xml:space="preserve">scholarly </w:t>
      </w:r>
      <w:r>
        <w:t xml:space="preserve">evidence, </w:t>
      </w:r>
      <w:r w:rsidR="00C45E4F">
        <w:t xml:space="preserve">however, </w:t>
      </w:r>
      <w:r>
        <w:t>it seems clear that w</w:t>
      </w:r>
      <w:r w:rsidR="00C756DF">
        <w:t xml:space="preserve">hile the question of tangible effects </w:t>
      </w:r>
      <w:r w:rsidR="009438A6">
        <w:t xml:space="preserve">associated with </w:t>
      </w:r>
      <w:r w:rsidR="004C5B7F">
        <w:t>events and elite sport</w:t>
      </w:r>
      <w:r w:rsidR="009438A6">
        <w:t xml:space="preserve"> </w:t>
      </w:r>
      <w:r>
        <w:t xml:space="preserve">success </w:t>
      </w:r>
      <w:r w:rsidR="005C5DA1">
        <w:t xml:space="preserve">has been </w:t>
      </w:r>
      <w:r w:rsidR="00C756DF">
        <w:t>widely researched, the</w:t>
      </w:r>
      <w:r w:rsidR="00907645">
        <w:t xml:space="preserve"> question of </w:t>
      </w:r>
      <w:r w:rsidR="00907645" w:rsidRPr="0013377C">
        <w:t>in</w:t>
      </w:r>
      <w:r w:rsidR="00907645">
        <w:t xml:space="preserve">tangible effects such as the creation of national pride or </w:t>
      </w:r>
      <w:r w:rsidR="00907645">
        <w:lastRenderedPageBreak/>
        <w:t xml:space="preserve">identity </w:t>
      </w:r>
      <w:r w:rsidR="00C756DF">
        <w:t>still need</w:t>
      </w:r>
      <w:r w:rsidR="00C9438D">
        <w:t>s</w:t>
      </w:r>
      <w:r w:rsidR="00C756DF">
        <w:t xml:space="preserve"> </w:t>
      </w:r>
      <w:r w:rsidR="000D1930">
        <w:t>to be</w:t>
      </w:r>
      <w:r w:rsidR="009C56D3">
        <w:t xml:space="preserve"> </w:t>
      </w:r>
      <w:r w:rsidR="006F2EB1">
        <w:t>thoroughly</w:t>
      </w:r>
      <w:r w:rsidR="00625C50">
        <w:t xml:space="preserve"> </w:t>
      </w:r>
      <w:r w:rsidR="00944609">
        <w:t>examined</w:t>
      </w:r>
      <w:r w:rsidR="00C756DF">
        <w:t xml:space="preserve">. </w:t>
      </w:r>
      <w:r w:rsidR="00907645">
        <w:t>Only</w:t>
      </w:r>
      <w:r w:rsidR="000D1930">
        <w:t xml:space="preserve"> a</w:t>
      </w:r>
      <w:r w:rsidR="00907645">
        <w:t xml:space="preserve"> few </w:t>
      </w:r>
      <w:r w:rsidR="00231189">
        <w:t xml:space="preserve">academic </w:t>
      </w:r>
      <w:r w:rsidR="00944609">
        <w:t>studies</w:t>
      </w:r>
      <w:r w:rsidR="00907645">
        <w:t xml:space="preserve"> </w:t>
      </w:r>
      <w:r w:rsidR="008B0D69">
        <w:t>of</w:t>
      </w:r>
      <w:r w:rsidR="00907645">
        <w:t xml:space="preserve"> the subject exist (se</w:t>
      </w:r>
      <w:r w:rsidR="009C56D3">
        <w:t>e</w:t>
      </w:r>
      <w:r w:rsidR="00907645">
        <w:t xml:space="preserve"> below)</w:t>
      </w:r>
      <w:r w:rsidR="000D1930">
        <w:t>.</w:t>
      </w:r>
      <w:r w:rsidR="009C56D3">
        <w:t xml:space="preserve"> </w:t>
      </w:r>
      <w:r w:rsidR="000D1930">
        <w:t>T</w:t>
      </w:r>
      <w:r w:rsidR="0095609E">
        <w:t xml:space="preserve">he </w:t>
      </w:r>
      <w:r w:rsidR="008B0D69">
        <w:t xml:space="preserve">question </w:t>
      </w:r>
      <w:r w:rsidR="0095609E">
        <w:t xml:space="preserve">is relevant because it is important to understand whether there </w:t>
      </w:r>
      <w:r w:rsidR="000D1930">
        <w:t>are</w:t>
      </w:r>
      <w:r w:rsidR="0095609E">
        <w:t xml:space="preserve"> other effects of</w:t>
      </w:r>
      <w:r w:rsidR="009C56D3">
        <w:t xml:space="preserve"> hosting major sport events or winning medals in international elite sport</w:t>
      </w:r>
      <w:r w:rsidR="005F1171">
        <w:t xml:space="preserve"> tournaments</w:t>
      </w:r>
      <w:r w:rsidR="009C56D3">
        <w:t xml:space="preserve"> </w:t>
      </w:r>
      <w:r w:rsidR="005F1171">
        <w:t xml:space="preserve">when </w:t>
      </w:r>
      <w:r w:rsidR="000D51C9">
        <w:t xml:space="preserve">the </w:t>
      </w:r>
      <w:r w:rsidR="009C56D3">
        <w:t xml:space="preserve">tangible </w:t>
      </w:r>
      <w:r w:rsidR="000D1930">
        <w:t>effects are shown</w:t>
      </w:r>
      <w:r w:rsidR="002700E8">
        <w:t xml:space="preserve"> to be</w:t>
      </w:r>
      <w:r w:rsidR="005F1171">
        <w:t xml:space="preserve"> absent</w:t>
      </w:r>
      <w:r w:rsidR="00C45E4F">
        <w:t>.</w:t>
      </w:r>
      <w:r w:rsidR="00AB3F12">
        <w:t xml:space="preserve"> Does sporting success or </w:t>
      </w:r>
      <w:r w:rsidR="000D1930">
        <w:t xml:space="preserve">hosting </w:t>
      </w:r>
      <w:r w:rsidR="00AB3F12">
        <w:t>major event</w:t>
      </w:r>
      <w:r w:rsidR="000D1930">
        <w:t>s</w:t>
      </w:r>
      <w:r w:rsidR="00AB3F12">
        <w:t xml:space="preserve"> </w:t>
      </w:r>
      <w:r w:rsidR="003D11FF">
        <w:t>contribute positively</w:t>
      </w:r>
      <w:r w:rsidR="00AB3F12">
        <w:t xml:space="preserve"> </w:t>
      </w:r>
      <w:r w:rsidR="0013377C">
        <w:t>to</w:t>
      </w:r>
      <w:r w:rsidR="00AB3F12">
        <w:t xml:space="preserve"> </w:t>
      </w:r>
      <w:r w:rsidR="00EA1B0F">
        <w:t xml:space="preserve">the people of </w:t>
      </w:r>
      <w:r w:rsidR="000D51C9">
        <w:t xml:space="preserve">a </w:t>
      </w:r>
      <w:r w:rsidR="00EA1B0F">
        <w:t>nation</w:t>
      </w:r>
      <w:r w:rsidR="005E00A0">
        <w:t xml:space="preserve"> in other ways</w:t>
      </w:r>
      <w:r w:rsidR="000D51C9">
        <w:t xml:space="preserve"> than tangible</w:t>
      </w:r>
      <w:r w:rsidR="00346722">
        <w:t xml:space="preserve"> effects</w:t>
      </w:r>
      <w:r w:rsidR="00EA1B0F">
        <w:t>?</w:t>
      </w:r>
      <w:r w:rsidR="00AB3F12">
        <w:t xml:space="preserve"> </w:t>
      </w:r>
      <w:r w:rsidR="000D1930">
        <w:t>Can</w:t>
      </w:r>
      <w:r w:rsidR="00AB3F12">
        <w:t xml:space="preserve"> this become an argument for using public resources to foster </w:t>
      </w:r>
      <w:r w:rsidR="000D51C9">
        <w:t xml:space="preserve">such </w:t>
      </w:r>
      <w:r w:rsidR="003D11FF">
        <w:t>effects</w:t>
      </w:r>
      <w:r w:rsidR="00AB3F12">
        <w:t>?</w:t>
      </w:r>
    </w:p>
    <w:p w14:paraId="021E1E8C" w14:textId="7C87411D" w:rsidR="009861B1" w:rsidRDefault="00907645" w:rsidP="00B26453">
      <w:pPr>
        <w:pStyle w:val="Newparagraph"/>
        <w:jc w:val="left"/>
      </w:pPr>
      <w:r>
        <w:t xml:space="preserve">In this paper </w:t>
      </w:r>
      <w:r w:rsidR="000D1930">
        <w:t>we test</w:t>
      </w:r>
      <w:r>
        <w:t xml:space="preserve"> th</w:t>
      </w:r>
      <w:r w:rsidR="00AB3F12">
        <w:t>e</w:t>
      </w:r>
      <w:r>
        <w:t xml:space="preserve"> assumption of intangible effects in more detail</w:t>
      </w:r>
      <w:r w:rsidR="00AD689D">
        <w:t xml:space="preserve"> where we ask the following research question:</w:t>
      </w:r>
      <w:r w:rsidR="009861B1">
        <w:t xml:space="preserve"> </w:t>
      </w:r>
      <w:r w:rsidR="000D1930">
        <w:t>To what extent</w:t>
      </w:r>
      <w:r w:rsidR="00EA1B0F">
        <w:t xml:space="preserve"> can</w:t>
      </w:r>
      <w:r w:rsidR="009861B1">
        <w:t xml:space="preserve"> internation</w:t>
      </w:r>
      <w:r w:rsidR="000D1930">
        <w:t xml:space="preserve">al sporting success and/or </w:t>
      </w:r>
      <w:proofErr w:type="spellStart"/>
      <w:r w:rsidR="00202318">
        <w:t>hostship</w:t>
      </w:r>
      <w:proofErr w:type="spellEnd"/>
      <w:r w:rsidR="009861B1">
        <w:t xml:space="preserve"> </w:t>
      </w:r>
      <w:r w:rsidR="00EA1B0F">
        <w:t xml:space="preserve">serve </w:t>
      </w:r>
      <w:r w:rsidR="000D51C9">
        <w:t xml:space="preserve">as </w:t>
      </w:r>
      <w:r w:rsidR="00EA1B0F">
        <w:t xml:space="preserve">a </w:t>
      </w:r>
      <w:r w:rsidR="009861B1">
        <w:t>means of creating national pride?</w:t>
      </w:r>
      <w:r w:rsidR="00AD689D">
        <w:t xml:space="preserve"> In</w:t>
      </w:r>
      <w:r w:rsidR="00346722">
        <w:t xml:space="preserve"> an attempt to answer this,</w:t>
      </w:r>
      <w:r w:rsidR="00AD689D">
        <w:t xml:space="preserve"> we expand </w:t>
      </w:r>
      <w:r w:rsidR="00C9438D">
        <w:t>up</w:t>
      </w:r>
      <w:r w:rsidR="00AD689D">
        <w:t>on</w:t>
      </w:r>
      <w:r>
        <w:t xml:space="preserve"> existing research</w:t>
      </w:r>
      <w:r w:rsidR="00AD689D">
        <w:t xml:space="preserve"> by</w:t>
      </w:r>
      <w:r>
        <w:t xml:space="preserve"> including more nations and events </w:t>
      </w:r>
      <w:r w:rsidR="00BD7677">
        <w:t>in our empirical econometric tests</w:t>
      </w:r>
      <w:r w:rsidR="000D1930">
        <w:t xml:space="preserve"> </w:t>
      </w:r>
      <w:r>
        <w:t xml:space="preserve">than </w:t>
      </w:r>
      <w:r w:rsidR="00426617">
        <w:t xml:space="preserve">has </w:t>
      </w:r>
      <w:r w:rsidR="00AD689D">
        <w:t>been done</w:t>
      </w:r>
      <w:r w:rsidR="00E21136">
        <w:t xml:space="preserve"> </w:t>
      </w:r>
      <w:r w:rsidR="00465B5B">
        <w:t xml:space="preserve">previously </w:t>
      </w:r>
      <w:r w:rsidR="00E21136">
        <w:fldChar w:fldCharType="begin" w:fldLock="1"/>
      </w:r>
      <w:r w:rsidR="00831026">
        <w:instrText>ADDIN CSL_CITATION {"citationItems":[{"id":"ITEM-1","itemData":{"DOI":"10.1080/00207659.2017.1264835","ISSN":"0020-7659","author":[{"dropping-particle":"","family":"Seippel","given":"Ø.","non-dropping-particle":"","parse-names":false,"suffix":""}],"container-title":"International Journal of Sociology","id":"ITEM-1","issue":"1","issued":{"date-parts":[["2017"]]},"page":"43-61","publisher":"Taylor &amp; Francis","title":"Sports and Nationalism in a Globalized World","type":"article-journal","volume":"47"},"uris":["http://www.mendeley.com/documents/?uuid=dffee477-a137-4bae-ab76-2ab398246fa5"]},{"id":"ITEM-2","itemData":{"DOI":"10.1016/j.joep.2009.11.005","ISBN":"01674870","ISSN":"01674870","PMID":"19486485","abstract":"The widely proclaimed economic benefits of hosting major sporting events have received substantial criticism by academic economists and have been shown to be negligible, at best. The aim of this paper is to formally examine the existence of another potential impact: national well-being or the so-called \"feelgood\" factor. Using data on self-reported life satisfaction for twelve European countries we test for the impact of hosting and of national athletic success on happiness. Our data covers three different major events: the Olympic Games, the FIFA World Cup and the UEFA European Championship. We find that the \"feelgood\" factor associated with hosting football events is large and significant, but that the impact of national athletic success on happiness, while correctly signed, is statistically insignificant. © 2009 Elsevier B.V. All rights reserved.","author":[{"dropping-particle":"","family":"Kavetsos","given":"G.","non-dropping-particle":"","parse-names":false,"suffix":""},{"dropping-particle":"","family":"Szymanski","given":"S.","non-dropping-particle":"","parse-names":false,"suffix":""}],"container-title":"Journal of Economic Psychology","id":"ITEM-2","issue":"2","issued":{"date-parts":[["2010"]]},"page":"158-171","publisher":"Elsevier B.V.","title":"National well-being and international sports events","type":"article-journal","volume":"31"},"prefix":"see forexample: ","uris":["http://www.mendeley.com/documents/?uuid=a7617ca7-d688-4d1c-b044-d01dc5cfc0a1"]}],"mendeley":{"formattedCitation":"(see forexample: Kavetsos and Szymanski, 2010; Seippel, 2017)","manualFormatting":"(see for example, Kavetsos and Szymanski 2010; Seippel 2017)","plainTextFormattedCitation":"(see forexample: Kavetsos and Szymanski, 2010; Seippel, 2017)","previouslyFormattedCitation":"(see forexample: Kavetsos and Szymanski, 2010; Seippel, 2017)"},"properties":{"noteIndex":0},"schema":"https://github.com/citation-style-language/schema/raw/master/csl-citation.json"}</w:instrText>
      </w:r>
      <w:r w:rsidR="00E21136">
        <w:fldChar w:fldCharType="separate"/>
      </w:r>
      <w:r w:rsidR="00E21136" w:rsidRPr="00E21136">
        <w:rPr>
          <w:noProof/>
        </w:rPr>
        <w:t>(see for</w:t>
      </w:r>
      <w:r w:rsidR="00504CD4">
        <w:rPr>
          <w:noProof/>
        </w:rPr>
        <w:t xml:space="preserve"> </w:t>
      </w:r>
      <w:r w:rsidR="00E21136" w:rsidRPr="00E21136">
        <w:rPr>
          <w:noProof/>
        </w:rPr>
        <w:t>example</w:t>
      </w:r>
      <w:r w:rsidR="00465B5B">
        <w:rPr>
          <w:noProof/>
        </w:rPr>
        <w:t>,</w:t>
      </w:r>
      <w:r w:rsidR="00E21136" w:rsidRPr="00E21136">
        <w:rPr>
          <w:noProof/>
        </w:rPr>
        <w:t xml:space="preserve"> Kavetsos and Szymanski</w:t>
      </w:r>
      <w:r w:rsidR="00B1260A">
        <w:rPr>
          <w:noProof/>
        </w:rPr>
        <w:t xml:space="preserve"> 2</w:t>
      </w:r>
      <w:r w:rsidR="00E21136" w:rsidRPr="00E21136">
        <w:rPr>
          <w:noProof/>
        </w:rPr>
        <w:t>010; Seippel</w:t>
      </w:r>
      <w:r w:rsidR="00B1260A">
        <w:rPr>
          <w:noProof/>
        </w:rPr>
        <w:t xml:space="preserve"> 2</w:t>
      </w:r>
      <w:r w:rsidR="00E21136" w:rsidRPr="00E21136">
        <w:rPr>
          <w:noProof/>
        </w:rPr>
        <w:t>017)</w:t>
      </w:r>
      <w:r w:rsidR="00E21136">
        <w:fldChar w:fldCharType="end"/>
      </w:r>
      <w:r w:rsidR="002700E8">
        <w:t>.</w:t>
      </w:r>
    </w:p>
    <w:p w14:paraId="22BC783A" w14:textId="3A3E18C5" w:rsidR="00523F3D" w:rsidRPr="009939D2" w:rsidRDefault="009D74FF" w:rsidP="00B26453">
      <w:pPr>
        <w:pStyle w:val="Newparagraph"/>
        <w:jc w:val="left"/>
      </w:pPr>
      <w:r>
        <w:t>T</w:t>
      </w:r>
      <w:r w:rsidR="00523F3D">
        <w:t>he</w:t>
      </w:r>
      <w:r w:rsidR="00523F3D" w:rsidRPr="009939D2">
        <w:t xml:space="preserve"> paper is structured as follows</w:t>
      </w:r>
      <w:r w:rsidR="00465B5B">
        <w:t>.</w:t>
      </w:r>
      <w:r w:rsidR="00523F3D" w:rsidRPr="009939D2">
        <w:t xml:space="preserve"> First, we review existing literature on </w:t>
      </w:r>
      <w:r w:rsidR="00523F3D">
        <w:t xml:space="preserve">the intangible effects of </w:t>
      </w:r>
      <w:r w:rsidR="00523F3D" w:rsidRPr="009939D2">
        <w:t xml:space="preserve">major sporting events and </w:t>
      </w:r>
      <w:r w:rsidR="00523F3D">
        <w:t>international sporting success</w:t>
      </w:r>
      <w:r w:rsidR="005E00A0">
        <w:t xml:space="preserve"> </w:t>
      </w:r>
      <w:r w:rsidR="000D1930">
        <w:t>simultaneous to</w:t>
      </w:r>
      <w:r w:rsidR="005E00A0">
        <w:t xml:space="preserve"> presenting our approach to answering the research question</w:t>
      </w:r>
      <w:r w:rsidR="00BD68F6">
        <w:t xml:space="preserve"> (Section II)</w:t>
      </w:r>
      <w:r w:rsidR="00523F3D" w:rsidRPr="009939D2">
        <w:t>. Second, we present the data deployed in th</w:t>
      </w:r>
      <w:r w:rsidR="00C45E4F">
        <w:t>e</w:t>
      </w:r>
      <w:r w:rsidR="00523F3D" w:rsidRPr="009939D2">
        <w:t xml:space="preserve"> study </w:t>
      </w:r>
      <w:r w:rsidR="000D51C9">
        <w:t xml:space="preserve">and provide </w:t>
      </w:r>
      <w:r w:rsidR="00523F3D" w:rsidRPr="009939D2">
        <w:t xml:space="preserve">a brief overview of </w:t>
      </w:r>
      <w:r w:rsidR="00523F3D">
        <w:t xml:space="preserve">the </w:t>
      </w:r>
      <w:r w:rsidR="00523F3D" w:rsidRPr="009939D2">
        <w:t xml:space="preserve">methodological issues </w:t>
      </w:r>
      <w:r w:rsidR="00465B5B">
        <w:t>associated with</w:t>
      </w:r>
      <w:r w:rsidR="00523F3D" w:rsidRPr="009939D2">
        <w:t xml:space="preserve"> our </w:t>
      </w:r>
      <w:r w:rsidR="00BD68F6">
        <w:t>analysis</w:t>
      </w:r>
      <w:r w:rsidR="00523F3D" w:rsidRPr="009939D2">
        <w:t xml:space="preserve"> (Section III). Third, the results are prese</w:t>
      </w:r>
      <w:r w:rsidR="000D1930">
        <w:t>nted and discussed (Section IV)</w:t>
      </w:r>
      <w:r w:rsidR="00523F3D" w:rsidRPr="009939D2">
        <w:t xml:space="preserve"> followed by a conclusion focusing on the implications and limitations of our findings and prospects for future research on the subject (Section V).</w:t>
      </w:r>
    </w:p>
    <w:p w14:paraId="0D3560E4" w14:textId="42E61C64" w:rsidR="00B51B18" w:rsidRDefault="00A53436" w:rsidP="00750660">
      <w:pPr>
        <w:pStyle w:val="Overskrift1"/>
        <w:jc w:val="left"/>
      </w:pPr>
      <w:r>
        <w:lastRenderedPageBreak/>
        <w:t>National Pride</w:t>
      </w:r>
      <w:r w:rsidR="000A5D62">
        <w:t>,</w:t>
      </w:r>
      <w:r>
        <w:t xml:space="preserve"> International Sporting Success</w:t>
      </w:r>
      <w:r w:rsidR="000A5D62">
        <w:t xml:space="preserve">, And </w:t>
      </w:r>
      <w:r w:rsidR="00620036">
        <w:t>Sport Mega</w:t>
      </w:r>
      <w:r w:rsidR="00B27018">
        <w:t xml:space="preserve">-Event </w:t>
      </w:r>
      <w:proofErr w:type="spellStart"/>
      <w:r w:rsidR="00202318">
        <w:t>Hostship</w:t>
      </w:r>
      <w:proofErr w:type="spellEnd"/>
      <w:r w:rsidR="00D6526A" w:rsidRPr="009939D2">
        <w:t xml:space="preserve">: </w:t>
      </w:r>
      <w:r>
        <w:t xml:space="preserve">A </w:t>
      </w:r>
      <w:r w:rsidR="006A167D" w:rsidRPr="009939D2">
        <w:t>Review</w:t>
      </w:r>
      <w:r w:rsidR="00B14448" w:rsidRPr="009939D2">
        <w:t xml:space="preserve"> of</w:t>
      </w:r>
      <w:r w:rsidR="006A167D" w:rsidRPr="009939D2">
        <w:t xml:space="preserve"> </w:t>
      </w:r>
      <w:r w:rsidR="00620036">
        <w:t xml:space="preserve">the </w:t>
      </w:r>
      <w:r w:rsidR="006A167D" w:rsidRPr="009939D2">
        <w:t xml:space="preserve">Literature </w:t>
      </w:r>
    </w:p>
    <w:p w14:paraId="34CB6B72" w14:textId="7AE5277C" w:rsidR="002C7703" w:rsidRDefault="0013377C" w:rsidP="00B26453">
      <w:pPr>
        <w:pStyle w:val="Newparagraph"/>
        <w:ind w:firstLine="0"/>
        <w:jc w:val="left"/>
      </w:pPr>
      <w:r>
        <w:t>T</w:t>
      </w:r>
      <w:r w:rsidR="005F1171">
        <w:t xml:space="preserve">heoretical assumptions of the intangible effects </w:t>
      </w:r>
      <w:r w:rsidR="008848CF">
        <w:t>associated with</w:t>
      </w:r>
      <w:r w:rsidR="005F1171">
        <w:t xml:space="preserve"> international sporting success</w:t>
      </w:r>
      <w:r w:rsidR="00B90944">
        <w:t xml:space="preserve"> and sport mega</w:t>
      </w:r>
      <w:r w:rsidR="001F7DD3">
        <w:t>-</w:t>
      </w:r>
      <w:r w:rsidR="00B90944">
        <w:t>events are wide</w:t>
      </w:r>
      <w:r w:rsidR="005F1171">
        <w:t>spread</w:t>
      </w:r>
      <w:r w:rsidR="003226A2">
        <w:t xml:space="preserve"> </w:t>
      </w:r>
      <w:r w:rsidR="003226A2">
        <w:fldChar w:fldCharType="begin" w:fldLock="1"/>
      </w:r>
      <w:r w:rsidR="00831026">
        <w:instrText>ADDIN CSL_CITATION {"citationItems":[{"id":"ITEM-1","itemData":{"DOI":"10.1080/16138171.2017.1421502","ISSN":"1613-8171","author":[{"dropping-particle":"","family":"Haut","given":"J.","non-dropping-particle":"","parse-names":false,"suffix":""},{"dropping-particle":"","family":"Grix","given":"J.","non-dropping-particle":"","parse-names":false,"suffix":""},{"dropping-particle":"","family":"Brannagan","given":"P. M.","non-dropping-particle":"","parse-names":false,"suffix":""},{"dropping-particle":"van","family":"Hilvoorde","given":"I.","non-dropping-particle":"","parse-names":false,"suffix":""}],"container-title":"European Journal for Sport and Society","id":"ITEM-1","issue":"4","issued":{"date-parts":[["2017"]]},"page":"311-326","publisher":"Informa UK Limited, trading as Taylor &amp; Francis Group","title":"International prestige through ‘sporting success’: an evaluation of the evidence","type":"article-journal","volume":"14"},"uris":["http://www.mendeley.com/documents/?uuid=8fe45d78-ad14-414a-afe2-2500c3a00b52"]}],"mendeley":{"formattedCitation":"(Haut et al., 2017)","manualFormatting":"(Haut et al. 2017)","plainTextFormattedCitation":"(Haut et al., 2017)","previouslyFormattedCitation":"(Haut &lt;i&gt;et al.&lt;/i&gt;, 2017)"},"properties":{"noteIndex":0},"schema":"https://github.com/citation-style-language/schema/raw/master/csl-citation.json"}</w:instrText>
      </w:r>
      <w:r w:rsidR="003226A2">
        <w:fldChar w:fldCharType="separate"/>
      </w:r>
      <w:r w:rsidR="006B3F83" w:rsidRPr="006B3F83">
        <w:rPr>
          <w:noProof/>
        </w:rPr>
        <w:t xml:space="preserve">(Haut </w:t>
      </w:r>
      <w:r w:rsidR="00C30714">
        <w:rPr>
          <w:i/>
          <w:noProof/>
        </w:rPr>
        <w:t xml:space="preserve">et al. </w:t>
      </w:r>
      <w:r w:rsidR="006B3F83" w:rsidRPr="006B3F83">
        <w:rPr>
          <w:noProof/>
        </w:rPr>
        <w:t>2017)</w:t>
      </w:r>
      <w:r w:rsidR="003226A2">
        <w:fldChar w:fldCharType="end"/>
      </w:r>
      <w:r w:rsidR="005F1171">
        <w:t>.</w:t>
      </w:r>
      <w:r w:rsidR="006B6A7D">
        <w:t xml:space="preserve"> </w:t>
      </w:r>
      <w:r w:rsidR="009C26C6">
        <w:t xml:space="preserve">Freeman </w:t>
      </w:r>
      <w:r w:rsidR="009C26C6">
        <w:fldChar w:fldCharType="begin" w:fldLock="1"/>
      </w:r>
      <w:r w:rsidR="00AD1EB9">
        <w:instrText>ADDIN CSL_CITATION {"citationItems":[{"id":"ITEM-1","itemData":{"DOI":"10.1080/17430437.2012.690403","ISSN":"17430437","abstract":"Performance of a country's teams on the playing field in international sporting events, as well as the opportunity to host events, contribute both to nation building and the enhancement of the national brand to outside observers. These events can create a strong sense of nationalism and may unify a population or strengthen the legitimacy of that state's incumbent government both at home and abroad. This paper attempts to create a parallel between this sort of sport-related behaviour and swaggering, which according to Robert J. Art (1980) is behaviour that is used to enhance national pride, satisfy a leader's ambitions, and enhance the country's image elsewhere. While Art's original discussion of swaggering is tied to the peaceful use of military force, the similarities between Art's swaggering, and the behaviour shown by decision-makers as it ties to international sport, particularly in regard to the Summer Olympics, are striking. Adapted from the source document.","author":[{"dropping-particle":"","family":"Freeman","given":"K.","non-dropping-particle":"","parse-names":false,"suffix":""}],"container-title":"Sport in Society","id":"ITEM-1","issue":"9","issued":{"date-parts":[["2012"]]},"page":"1260-1274","title":"Sport as swaggering: Utilizing sport as soft power","type":"article-journal","volume":"15"},"suppress-author":1,"uris":["http://www.mendeley.com/documents/?uuid=da8ae263-4e28-4f7e-8e89-9088d53bf720"]}],"mendeley":{"formattedCitation":"(2012)","plainTextFormattedCitation":"(2012)","previouslyFormattedCitation":"(2012)"},"properties":{"noteIndex":0},"schema":"https://github.com/citation-style-language/schema/raw/master/csl-citation.json"}</w:instrText>
      </w:r>
      <w:r w:rsidR="009C26C6">
        <w:fldChar w:fldCharType="separate"/>
      </w:r>
      <w:r w:rsidR="009C26C6" w:rsidRPr="003226A2">
        <w:rPr>
          <w:noProof/>
        </w:rPr>
        <w:t>(2012)</w:t>
      </w:r>
      <w:r w:rsidR="009C26C6">
        <w:fldChar w:fldCharType="end"/>
      </w:r>
      <w:r w:rsidR="009C26C6">
        <w:t xml:space="preserve"> argues that events and international sporting success can contribute to nation</w:t>
      </w:r>
      <w:r w:rsidR="00F1094C">
        <w:t>-</w:t>
      </w:r>
      <w:r w:rsidR="009C26C6">
        <w:t>building</w:t>
      </w:r>
      <w:r w:rsidR="002C38D7">
        <w:t xml:space="preserve"> and branding</w:t>
      </w:r>
      <w:r w:rsidR="00B90944">
        <w:t>,</w:t>
      </w:r>
      <w:r w:rsidR="009C26C6">
        <w:t xml:space="preserve"> and </w:t>
      </w:r>
      <w:r w:rsidR="00B90944">
        <w:t xml:space="preserve">thus </w:t>
      </w:r>
      <w:r w:rsidR="009C26C6">
        <w:t xml:space="preserve">help </w:t>
      </w:r>
      <w:r w:rsidR="00F1094C">
        <w:t xml:space="preserve">to </w:t>
      </w:r>
      <w:r w:rsidR="009C26C6">
        <w:t xml:space="preserve">strengthen the image of </w:t>
      </w:r>
      <w:r w:rsidR="00FE5838">
        <w:t>the</w:t>
      </w:r>
      <w:r w:rsidR="00B90944">
        <w:t xml:space="preserve"> nation elsewhere in the world </w:t>
      </w:r>
      <w:r w:rsidR="00D44B81">
        <w:fldChar w:fldCharType="begin" w:fldLock="1"/>
      </w:r>
      <w:r w:rsidR="00831026">
        <w:instrText>ADDIN CSL_CITATION {"citationItems":[{"id":"ITEM-1","itemData":{"DOI":"10.1111/j.1354-5078.1997.00113.x","ISBN":"1469-8129","ISSN":"13545078","abstract":"Abstract.The paper examines the use made of sport by governments to help manage identity. It begins with an exploration of the relationship between sport and ethnic culture and continues with an analysis of the ways in which sports can be used to aid the state and achieve its objectives of legitimacy, territorial integrity, and citizen commitment. This introduction is followed by an examination of the particular problems of identity faced by Canada, Ireland and Britain and the sports policies adopted by the governments of the countries is evaluated. It is concluded that while sport possesses a powerful symbolism that can be exploited on occasion to great effect, the malleability of sports symbolism often undermines its capacity to exert a lasting effect on national identity.","author":[{"dropping-particle":"","family":"Houlihan","given":"B.","non-dropping-particle":"","parse-names":false,"suffix":""}],"container-title":"Nations and Nationalism","id":"ITEM-1","issue":"1","issued":{"date-parts":[["1997"]]},"page":"113-137","title":"Sport, national identity and public policy","type":"article-journal","volume":"3"},"uris":["http://www.mendeley.com/documents/?uuid=1ad60946-911b-4f4a-87e9-299e40913df6"]}],"mendeley":{"formattedCitation":"(Houlihan, 1997)","manualFormatting":"(Houlihan 1997)","plainTextFormattedCitation":"(Houlihan, 1997)","previouslyFormattedCitation":"(Houlihan, 1997)"},"properties":{"noteIndex":0},"schema":"https://github.com/citation-style-language/schema/raw/master/csl-citation.json"}</w:instrText>
      </w:r>
      <w:r w:rsidR="00D44B81">
        <w:fldChar w:fldCharType="separate"/>
      </w:r>
      <w:r w:rsidR="006B3F83" w:rsidRPr="006B3F83">
        <w:rPr>
          <w:noProof/>
        </w:rPr>
        <w:t>(Houlihan</w:t>
      </w:r>
      <w:r w:rsidR="00B1260A">
        <w:rPr>
          <w:noProof/>
        </w:rPr>
        <w:t xml:space="preserve"> 1</w:t>
      </w:r>
      <w:r w:rsidR="006B3F83" w:rsidRPr="006B3F83">
        <w:rPr>
          <w:noProof/>
        </w:rPr>
        <w:t>997)</w:t>
      </w:r>
      <w:r w:rsidR="00D44B81">
        <w:fldChar w:fldCharType="end"/>
      </w:r>
      <w:r w:rsidR="008848CF">
        <w:t xml:space="preserve">. </w:t>
      </w:r>
      <w:r w:rsidR="009B7E3B">
        <w:t xml:space="preserve">For example, there is no doubt that nations participating in the international sporting arms race </w:t>
      </w:r>
      <w:r w:rsidR="009B7E3B">
        <w:fldChar w:fldCharType="begin" w:fldLock="1"/>
      </w:r>
      <w:r w:rsidR="00831026">
        <w:instrText>ADDIN CSL_CITATION {"citationItems":[{"id":"ITEM-1","itemData":{"DOI":"10.1080/16184740600955087","ISBN":"16184742","ISSN":"1618-4742","PMID":"22847928","abstract":"Abstract Although an increasing number of nations invest large amounts of money in sport in order to compete against other nations, there is no clear evidence that demonstrates how sports policies can influence international sporting success. This paper provides an overview of important determinants that can lead to nations enjoying international sporting success. The literature reveals that more than 50% of the determinants of success are macro-level variables that are beyond the control of politicians. The meso-level contains factors that can be influenced by sports policies. An empirically founded theory on the policy factors that determine elite sporting success has not yet been developed. In this paper a conceptual framework will be presented that can be used for making trans-national comparisons of elite sports policies. Nine policy areas, or ?pillars?, that are thought to have an important influence on international sporting success are logically derived from the literature.\\nAbstract Although an increasing number of nations invest large amounts of money in sport in order to compete against other nations, there is no clear evidence that demonstrates how sports policies can influence international sporting success. This paper provides an overview of important determinants that can lead to nations enjoying international sporting success. The literature reveals that more than 50% of the determinants of success are macro-level variables that are beyond the control of politicians. The meso-level contains factors that can be influenced by sports policies. An empirically founded theory on the policy factors that determine elite sporting success has not yet been developed. In this paper a conceptual framework will be presented that can be used for making trans-national comparisons of elite sports policies. Nine policy areas, or ?pillars?, that are thought to have an important influence on international sporting success are logically derived from the literature.","author":[{"dropping-particle":"","family":"Bosscher","given":"V.","non-dropping-particle":"De","parse-names":false,"suffix":""},{"dropping-particle":"","family":"Knop","given":"P.","non-dropping-particle":"De","parse-names":false,"suffix":""},{"dropping-particle":"","family":"Bottenburg","given":"M.","non-dropping-particle":"Van","parse-names":false,"suffix":""},{"dropping-particle":"","family":"Shibli","given":"S.","non-dropping-particle":"","parse-names":false,"suffix":""}],"container-title":"European Sport Management Quarterly","id":"ITEM-1","issue":"2","issued":{"date-parts":[["2006"]]},"page":"185-215","title":"A Conceptual Framework for Analysing Sports Policy Factors Leading to International Sporting Success","type":"article-journal","volume":"6"},"uris":["http://www.mendeley.com/documents/?uuid=54662ab0-73ba-4b79-9419-2082031a5e01"]}],"mendeley":{"formattedCitation":"(De Bosscher et al., 2006)","manualFormatting":"(De Bosscher et al. 2006)","plainTextFormattedCitation":"(De Bosscher et al., 2006)","previouslyFormattedCitation":"(De Bosscher &lt;i&gt;et al.&lt;/i&gt;, 2006)"},"properties":{"noteIndex":0},"schema":"https://github.com/citation-style-language/schema/raw/master/csl-citation.json"}</w:instrText>
      </w:r>
      <w:r w:rsidR="009B7E3B">
        <w:fldChar w:fldCharType="separate"/>
      </w:r>
      <w:r w:rsidR="006B3F83" w:rsidRPr="006B3F83">
        <w:rPr>
          <w:noProof/>
        </w:rPr>
        <w:t xml:space="preserve">(De Bosscher </w:t>
      </w:r>
      <w:r w:rsidR="00C30714">
        <w:rPr>
          <w:i/>
          <w:noProof/>
        </w:rPr>
        <w:t xml:space="preserve">et al. </w:t>
      </w:r>
      <w:r w:rsidR="006B3F83" w:rsidRPr="006B3F83">
        <w:rPr>
          <w:noProof/>
        </w:rPr>
        <w:t>2006)</w:t>
      </w:r>
      <w:r w:rsidR="009B7E3B">
        <w:fldChar w:fldCharType="end"/>
      </w:r>
      <w:r w:rsidR="009B7E3B">
        <w:t xml:space="preserve"> do this to showcase their power and capabilities in a broader sense </w:t>
      </w:r>
      <w:r w:rsidR="009B7E3B">
        <w:fldChar w:fldCharType="begin" w:fldLock="1"/>
      </w:r>
      <w:r w:rsidR="00831026">
        <w:instrText>ADDIN CSL_CITATION {"citationItems":[{"id":"ITEM-1","itemData":{"DOI":"10.1080/19406940.2011.627358","ISBN":"1940-6940","ISSN":"1940-6940","abstract":"Elite sport currently enjoys high levels of investment in many advanced capitalist countries. The primary aim of this piece is to introduce and unpack the reasons generally given by states for prioritizing and investing in elite sport. While our core focus is theUK sport policy sector, many of the discussions will be relevant for other, advanced liberal capitalist systems (e.g. Australia and Canada) and even the now defunct dictatorships (e.g. the Soviet Union and the GDR). We show how commonsensical propositions (e.g. ‘elite sport success promotes participation among citizens’) are not always based on wide, existing research and evidence. The philosophy behind the United Kingdom’s model of sport – and that of several other advanced states – we term a ‘virtuous cycle’ of sport, whereby elite sport success is seen to lead to both international prestige for the nation, a ‘feel-good factor’ among the population and, importantly, to an increase in participation among the masses. This, in turn, leads to a healthier nation and to a wider pool of people from which to pick the champions of the future. This article takes a closer look at the assumptions underlying such a model of sport. Keywords:","author":[{"dropping-particle":"","family":"Grix","given":"J.","non-dropping-particle":"","parse-names":false,"suffix":""},{"dropping-particle":"","family":"Carmichael","given":"F.","non-dropping-particle":"","parse-names":false,"suffix":""}],"container-title":"International Journal of Sport Policy and Politics","id":"ITEM-1","issue":"1","issued":{"date-parts":[["2012"]]},"page":"73-90","title":"Why do governments invest in elite sport? A polemic","type":"article-journal","volume":"4"},"uris":["http://www.mendeley.com/documents/?uuid=104f6543-d046-4b42-8de0-370692732caa"]}],"mendeley":{"formattedCitation":"(Grix and Carmichael, 2012)","manualFormatting":"(Grix and Carmichael 2012)","plainTextFormattedCitation":"(Grix and Carmichael, 2012)","previouslyFormattedCitation":"(Grix and Carmichael, 2012)"},"properties":{"noteIndex":0},"schema":"https://github.com/citation-style-language/schema/raw/master/csl-citation.json"}</w:instrText>
      </w:r>
      <w:r w:rsidR="009B7E3B">
        <w:fldChar w:fldCharType="separate"/>
      </w:r>
      <w:r w:rsidR="006B3F83" w:rsidRPr="006B3F83">
        <w:rPr>
          <w:noProof/>
        </w:rPr>
        <w:t>(Grix and Carmichael</w:t>
      </w:r>
      <w:r w:rsidR="00B1260A">
        <w:rPr>
          <w:noProof/>
        </w:rPr>
        <w:t xml:space="preserve"> 2</w:t>
      </w:r>
      <w:r w:rsidR="006B3F83" w:rsidRPr="006B3F83">
        <w:rPr>
          <w:noProof/>
        </w:rPr>
        <w:t>012)</w:t>
      </w:r>
      <w:r w:rsidR="009B7E3B">
        <w:fldChar w:fldCharType="end"/>
      </w:r>
      <w:r w:rsidR="009B7E3B">
        <w:t>. Medal portfolios are</w:t>
      </w:r>
      <w:r w:rsidR="00835056">
        <w:t xml:space="preserve"> </w:t>
      </w:r>
      <w:r w:rsidR="009B7E3B">
        <w:t>– in relation to other nations –</w:t>
      </w:r>
      <w:r w:rsidR="00835056" w:rsidRPr="00835056">
        <w:t xml:space="preserve"> </w:t>
      </w:r>
      <w:r w:rsidR="00835056">
        <w:t>externally</w:t>
      </w:r>
      <w:r w:rsidR="009B7E3B">
        <w:t xml:space="preserve"> </w:t>
      </w:r>
      <w:r w:rsidR="005F1171">
        <w:t xml:space="preserve">seen as </w:t>
      </w:r>
      <w:r w:rsidR="009B7E3B">
        <w:t>a symbol of international geo-political power and thus identity</w:t>
      </w:r>
      <w:r w:rsidR="00FC668A">
        <w:t>-</w:t>
      </w:r>
      <w:r w:rsidR="009B7E3B">
        <w:t xml:space="preserve">making symbols </w:t>
      </w:r>
      <w:r w:rsidR="009B7E3B">
        <w:fldChar w:fldCharType="begin" w:fldLock="1"/>
      </w:r>
      <w:r w:rsidR="00831026">
        <w:instrText>ADDIN CSL_CITATION {"citationItems":[{"id":"ITEM-1","itemData":{"DOI":"10.1177/1012690209356989","ISSN":"1012-6902","abstract":"Elite sport is often regarded as one of the main vehicles for articulating national pride and stimulating national cohesion. In this article, we explore a variety of different notions of pride and nationality as related to success in elite sport. We present the results of a public survey, which measured some of the effects on national pride in the Netherlands, related to the men’s European Football Championships, the Tour de France, Wimbledon and the Olympic Games in Beijing (all in the summer of 2008). The results suggest that a sense of belonging is a necessary condition that precedes rather than results from sport-related pride. This supports the notion of national pride being a rather stable characteristic of countries, notwithstanding specific situations (such as sport success) that may lead to minor and temporary fluctuations. There seems to be no empirical evidence for the — primarily quantitatively understood — concept of pride (as a ‘bucket-notion’), which is often implicit to the political rhetoric used to increase sport funding with the aim of winning more medals to generate an increase in national pride.","author":[{"dropping-particle":"","family":"Hilvoorde","given":"van I.","non-dropping-particle":"","parse-names":false,"suffix":""},{"dropping-particle":"","family":"Elling","given":"A.","non-dropping-particle":"","parse-names":false,"suffix":""},{"dropping-particle":"","family":"Stokvis","given":"R.","non-dropping-particle":"","parse-names":false,"suffix":""}],"container-title":"International Review for the Sociology of Sport","id":"ITEM-1","issued":{"date-parts":[["2010"]]},"page":"87-102","title":"How to influence national pride? The Olympic medal index as a unifying narrative","type":"article-journal","volume":"45"},"uris":["http://www.mendeley.com/documents/?uuid=a93cf0f9-6bf1-4d9f-8827-6615f61153f0"]},{"id":"ITEM-2","itemData":{"DOI":"10.1080/17430437.2012.690403","ISSN":"17430437","abstract":"Performance of a country's teams on the playing field in international sporting events, as well as the opportunity to host events, contribute both to nation building and the enhancement of the national brand to outside observers. These events can create a strong sense of nationalism and may unify a population or strengthen the legitimacy of that state's incumbent government both at home and abroad. This paper attempts to create a parallel between this sort of sport-related behaviour and swaggering, which according to Robert J. Art (1980) is behaviour that is used to enhance national pride, satisfy a leader's ambitions, and enhance the country's image elsewhere. While Art's original discussion of swaggering is tied to the peaceful use of military force, the similarities between Art's swaggering, and the behaviour shown by decision-makers as it ties to international sport, particularly in regard to the Summer Olympics, are striking. Adapted from the source document.","author":[{"dropping-particle":"","family":"Freeman","given":"K.","non-dropping-particle":"","parse-names":false,"suffix":""}],"container-title":"Sport in Society","id":"ITEM-2","issue":"9","issued":{"date-parts":[["2012"]]},"page":"1260-1274","title":"Sport as swaggering: Utilizing sport as soft power","type":"article-journal","volume":"15"},"uris":["http://www.mendeley.com/documents/?uuid=da8ae263-4e28-4f7e-8e89-9088d53bf720"]}],"mendeley":{"formattedCitation":"(Freeman, 2012; Hilvoorde et al., 2010)","manualFormatting":"(Hilvoorde, et al. 2010; Freeman 2012)","plainTextFormattedCitation":"(Freeman, 2012; Hilvoorde et al., 2010)","previouslyFormattedCitation":"(Hilvoorde, Elling and Stokvis, 2010; Freeman, 2012)"},"properties":{"noteIndex":0},"schema":"https://github.com/citation-style-language/schema/raw/master/csl-citation.json"}</w:instrText>
      </w:r>
      <w:r w:rsidR="009B7E3B">
        <w:fldChar w:fldCharType="separate"/>
      </w:r>
      <w:r w:rsidR="006B3F83" w:rsidRPr="006B3F83">
        <w:rPr>
          <w:noProof/>
        </w:rPr>
        <w:t>(Hilvoorde,</w:t>
      </w:r>
      <w:r w:rsidR="00426617">
        <w:rPr>
          <w:i/>
          <w:noProof/>
        </w:rPr>
        <w:t xml:space="preserve"> et al.</w:t>
      </w:r>
      <w:r w:rsidR="00B1260A">
        <w:rPr>
          <w:noProof/>
        </w:rPr>
        <w:t xml:space="preserve"> 2</w:t>
      </w:r>
      <w:r w:rsidR="006B3F83" w:rsidRPr="006B3F83">
        <w:rPr>
          <w:noProof/>
        </w:rPr>
        <w:t>010; Freeman</w:t>
      </w:r>
      <w:r w:rsidR="00B1260A">
        <w:rPr>
          <w:noProof/>
        </w:rPr>
        <w:t xml:space="preserve"> 2</w:t>
      </w:r>
      <w:r w:rsidR="006B3F83" w:rsidRPr="006B3F83">
        <w:rPr>
          <w:noProof/>
        </w:rPr>
        <w:t>012)</w:t>
      </w:r>
      <w:r w:rsidR="009B7E3B">
        <w:fldChar w:fldCharType="end"/>
      </w:r>
      <w:r w:rsidR="009B7E3B">
        <w:t xml:space="preserve">. During the </w:t>
      </w:r>
      <w:r w:rsidR="00FC668A">
        <w:t>C</w:t>
      </w:r>
      <w:r w:rsidR="009B7E3B">
        <w:t xml:space="preserve">old </w:t>
      </w:r>
      <w:r w:rsidR="00FC668A">
        <w:t>W</w:t>
      </w:r>
      <w:r w:rsidR="009B7E3B">
        <w:t>ar</w:t>
      </w:r>
      <w:r w:rsidR="00AC0F31">
        <w:t>,</w:t>
      </w:r>
      <w:r w:rsidR="008848CF">
        <w:t xml:space="preserve"> the Eastern and Western blocs</w:t>
      </w:r>
      <w:r w:rsidR="009B7E3B">
        <w:t xml:space="preserve"> fought to show each other their system</w:t>
      </w:r>
      <w:r w:rsidR="00FC668A">
        <w:t>-</w:t>
      </w:r>
      <w:r w:rsidR="009B7E3B">
        <w:t xml:space="preserve">superiority by means of </w:t>
      </w:r>
      <w:r w:rsidR="00C45E4F">
        <w:t xml:space="preserve">delivering </w:t>
      </w:r>
      <w:r w:rsidR="009B7E3B">
        <w:t xml:space="preserve">sporting success </w:t>
      </w:r>
      <w:r w:rsidR="009B7E3B">
        <w:fldChar w:fldCharType="begin" w:fldLock="1"/>
      </w:r>
      <w:r w:rsidR="00831026">
        <w:instrText>ADDIN CSL_CITATION {"citationItems":[{"id":"ITEM-1","itemData":{"author":[{"dropping-particle":"","family":"D'Agati","given":"D.","non-dropping-particle":"","parse-names":false,"suffix":""}],"id":"ITEM-1","issued":{"date-parts":[["2013"]]},"publisher":"Palgrave Macmillan","publisher-place":"New York","title":"The Cold War and the 1984 Olympic Games: A Soviet-American Surrogate War","type":"book"},"uris":["http://www.mendeley.com/documents/?uuid=206c617f-7d2b-4e4c-a49a-7cd7acd824ec"]},{"id":"ITEM-2","itemData":{"author":[{"dropping-particle":"","family":"Balbier","given":"U. A.","non-dropping-particle":"","parse-names":false,"suffix":""}],"id":"ITEM-2","issued":{"date-parts":[["2005"]]},"publisher":"Schöningh","publisher-place":"Paderborn","title":"Kalter Krieg auf der Aschenbahn: Der deutsch-deutsche Sport, 1950-1972: Eine politische Geschichte [Cold War on the dirt track: German-German sport, 1950- 1972].","type":"book"},"uris":["http://www.mendeley.com/documents/?uuid=ec0f77e6-e9a4-4b77-bc18-757b8c5a2db4"]}],"mendeley":{"formattedCitation":"(Balbier, 2005; D’Agati, 2013)","manualFormatting":"(Balbier 2005; D’Agati 2013)","plainTextFormattedCitation":"(Balbier, 2005; D’Agati, 2013)","previouslyFormattedCitation":"(Balbier, 2005; D’Agati, 2013)"},"properties":{"noteIndex":0},"schema":"https://github.com/citation-style-language/schema/raw/master/csl-citation.json"}</w:instrText>
      </w:r>
      <w:r w:rsidR="009B7E3B">
        <w:fldChar w:fldCharType="separate"/>
      </w:r>
      <w:r w:rsidR="006B3F83" w:rsidRPr="006B3F83">
        <w:rPr>
          <w:noProof/>
        </w:rPr>
        <w:t>(Balbier</w:t>
      </w:r>
      <w:r w:rsidR="00B1260A">
        <w:rPr>
          <w:noProof/>
        </w:rPr>
        <w:t xml:space="preserve"> 2</w:t>
      </w:r>
      <w:r w:rsidR="006B3F83" w:rsidRPr="006B3F83">
        <w:rPr>
          <w:noProof/>
        </w:rPr>
        <w:t>005; D’Agati</w:t>
      </w:r>
      <w:r w:rsidR="00B1260A">
        <w:rPr>
          <w:noProof/>
        </w:rPr>
        <w:t xml:space="preserve"> 2</w:t>
      </w:r>
      <w:r w:rsidR="006B3F83" w:rsidRPr="006B3F83">
        <w:rPr>
          <w:noProof/>
        </w:rPr>
        <w:t>013)</w:t>
      </w:r>
      <w:r w:rsidR="009B7E3B">
        <w:fldChar w:fldCharType="end"/>
      </w:r>
      <w:r w:rsidR="00C45E4F">
        <w:t>.</w:t>
      </w:r>
      <w:r w:rsidR="00FC668A">
        <w:t xml:space="preserve"> Dominating nations in modern-day Olympics </w:t>
      </w:r>
      <w:r w:rsidR="00EB72F1">
        <w:t xml:space="preserve">such as </w:t>
      </w:r>
      <w:r w:rsidR="00FC668A">
        <w:t>the US, China, and Russia are still competing to gain the highest number of gold, silver and bronze medals.</w:t>
      </w:r>
      <w:r w:rsidR="00C45E4F">
        <w:t xml:space="preserve"> </w:t>
      </w:r>
    </w:p>
    <w:p w14:paraId="3C0CE82F" w14:textId="1C7461D0" w:rsidR="002C7703" w:rsidRDefault="009B7E3B" w:rsidP="00B26453">
      <w:pPr>
        <w:pStyle w:val="Newparagraph"/>
        <w:ind w:firstLine="360"/>
        <w:jc w:val="left"/>
      </w:pPr>
      <w:r>
        <w:t>Over the years</w:t>
      </w:r>
      <w:r w:rsidR="00EB72F1">
        <w:t>,</w:t>
      </w:r>
      <w:r>
        <w:t xml:space="preserve"> </w:t>
      </w:r>
      <w:r w:rsidR="00974A31">
        <w:t>an increasing number of</w:t>
      </w:r>
      <w:r>
        <w:t xml:space="preserve"> nations ha</w:t>
      </w:r>
      <w:r w:rsidR="00974A31">
        <w:t>ve</w:t>
      </w:r>
      <w:r>
        <w:t xml:space="preserve"> joined this </w:t>
      </w:r>
      <w:r w:rsidR="00C45E4F">
        <w:t>battle</w:t>
      </w:r>
      <w:r>
        <w:t xml:space="preserve"> </w:t>
      </w:r>
      <w:r>
        <w:fldChar w:fldCharType="begin" w:fldLock="1"/>
      </w:r>
      <w:r w:rsidR="00831026">
        <w:instrText>ADDIN CSL_CITATION {"citationItems":[{"id":"ITEM-1","itemData":{"author":[{"dropping-particle":"","family":"Bosscher","given":"V.","non-dropping-particle":"De","parse-names":false,"suffix":""},{"dropping-particle":"","family":"Shibli","given":"S.","non-dropping-particle":"","parse-names":false,"suffix":""},{"dropping-particle":"","family":"Westerbeek","given":"H.","non-dropping-particle":"","parse-names":false,"suffix":""},{"dropping-particle":"","family":"Bottenburg","given":"M.","non-dropping-particle":"Van","parse-names":false,"suffix":""}],"id":"ITEM-1","issued":{"date-parts":[["2015"]]},"publisher":"Meyer and Meyer Sports","publisher-place":"Maidenhead","title":"Successful Elite Sport Policies: An International Comparison of the Sports Policy Factors Leading to International Sporting Success (SPLISS 2.0) in 15 Nations","type":"book"},"uris":["http://www.mendeley.com/documents/?uuid=e007fb51-17fa-4e3b-a66d-b2890ab87886"]}],"mendeley":{"formattedCitation":"(De Bosscher et al., 2015)","manualFormatting":"(De Bosscher et al. 2015)","plainTextFormattedCitation":"(De Bosscher et al., 2015)","previouslyFormattedCitation":"(De Bosscher &lt;i&gt;et al.&lt;/i&gt;, 2015)"},"properties":{"noteIndex":0},"schema":"https://github.com/citation-style-language/schema/raw/master/csl-citation.json"}</w:instrText>
      </w:r>
      <w:r>
        <w:fldChar w:fldCharType="separate"/>
      </w:r>
      <w:r w:rsidR="006B3F83" w:rsidRPr="006B3F83">
        <w:rPr>
          <w:noProof/>
        </w:rPr>
        <w:t xml:space="preserve">(De Bosscher </w:t>
      </w:r>
      <w:r w:rsidR="00C30714">
        <w:rPr>
          <w:i/>
          <w:noProof/>
        </w:rPr>
        <w:t xml:space="preserve">et al. </w:t>
      </w:r>
      <w:r w:rsidR="006B3F83" w:rsidRPr="006B3F83">
        <w:rPr>
          <w:noProof/>
        </w:rPr>
        <w:t>2015)</w:t>
      </w:r>
      <w:r>
        <w:fldChar w:fldCharType="end"/>
      </w:r>
      <w:r>
        <w:t xml:space="preserve"> indicating that international sporting success has become important to </w:t>
      </w:r>
      <w:r w:rsidR="00EB72F1">
        <w:t xml:space="preserve">an increasing number of </w:t>
      </w:r>
      <w:r>
        <w:t>nations because they want to improve their image of being a power</w:t>
      </w:r>
      <w:r w:rsidR="00974A31">
        <w:t>ful</w:t>
      </w:r>
      <w:r>
        <w:t xml:space="preserve"> nation </w:t>
      </w:r>
      <w:r>
        <w:fldChar w:fldCharType="begin" w:fldLock="1"/>
      </w:r>
      <w:r w:rsidR="00831026">
        <w:instrText>ADDIN CSL_CITATION {"citationItems":[{"id":"ITEM-1","itemData":{"author":[{"dropping-particle":"","family":"Houlihan","given":"B.","non-dropping-particle":"","parse-names":false,"suffix":""},{"dropping-particle":"","family":"Green","given":"M.","non-dropping-particle":"","parse-names":false,"suffix":""}],"container-title":"Comparative Sport Development: Systems Participation and Public Policy","editor":[{"dropping-particle":"","family":"Houlihan","given":"B.","non-dropping-particle":"","parse-names":false,"suffix":""},{"dropping-particle":"","family":"Green","given":"M.","non-dropping-particle":"","parse-names":false,"suffix":""}],"id":"ITEM-1","issued":{"date-parts":[["2008"]]},"page":"1-25","publisher":"Butterworth-Heinemann","publisher-place":"Oxford","title":"Comparative Elite Sport Development","type":"chapter"},"uris":["http://www.mendeley.com/documents/?uuid=bfe83246-6ecd-47c8-94b0-af374e8d9155"]},{"id":"ITEM-2","itemData":{"DOI":"10.1080/16138171.2017.1421502","ISSN":"1613-8171","author":[{"dropping-particle":"","family":"Haut","given":"J.","non-dropping-particle":"","parse-names":false,"suffix":""},{"dropping-particle":"","family":"Grix","given":"J.","non-dropping-particle":"","parse-names":false,"suffix":""},{"dropping-particle":"","family":"Brannagan","given":"P. M.","non-dropping-particle":"","parse-names":false,"suffix":""},{"dropping-particle":"van","family":"Hilvoorde","given":"I.","non-dropping-particle":"","parse-names":false,"suffix":""}],"container-title":"European Journal for Sport and Society","id":"ITEM-2","issue":"4","issued":{"date-parts":[["2017"]]},"page":"311-326","publisher":"Informa UK Limited, trading as Taylor &amp; Francis Group","title":"International prestige through ‘sporting success’: an evaluation of the evidence","type":"article-journal","volume":"14"},"uris":["http://www.mendeley.com/documents/?uuid=8fe45d78-ad14-414a-afe2-2500c3a00b52"]}],"mendeley":{"formattedCitation":"(Haut et al., 2017; Houlihan and Green, 2008)","manualFormatting":"(Houlihan and Green 2008; Haut et al. 2017)","plainTextFormattedCitation":"(Haut et al., 2017; Houlihan and Green, 2008)","previouslyFormattedCitation":"(Houlihan and Green, 2008; Haut &lt;i&gt;et al.&lt;/i&gt;, 2017)"},"properties":{"noteIndex":0},"schema":"https://github.com/citation-style-language/schema/raw/master/csl-citation.json"}</w:instrText>
      </w:r>
      <w:r>
        <w:fldChar w:fldCharType="separate"/>
      </w:r>
      <w:r w:rsidR="006B3F83" w:rsidRPr="006B3F83">
        <w:rPr>
          <w:noProof/>
        </w:rPr>
        <w:t>(Houlihan and Green</w:t>
      </w:r>
      <w:r w:rsidR="00B1260A">
        <w:rPr>
          <w:noProof/>
        </w:rPr>
        <w:t xml:space="preserve"> 2</w:t>
      </w:r>
      <w:r w:rsidR="006B3F83" w:rsidRPr="006B3F83">
        <w:rPr>
          <w:noProof/>
        </w:rPr>
        <w:t xml:space="preserve">008; Haut </w:t>
      </w:r>
      <w:r w:rsidR="00C30714">
        <w:rPr>
          <w:i/>
          <w:noProof/>
        </w:rPr>
        <w:t xml:space="preserve">et al. </w:t>
      </w:r>
      <w:r w:rsidR="006B3F83" w:rsidRPr="006B3F83">
        <w:rPr>
          <w:noProof/>
        </w:rPr>
        <w:t>2017)</w:t>
      </w:r>
      <w:r>
        <w:fldChar w:fldCharType="end"/>
      </w:r>
      <w:r>
        <w:t>.</w:t>
      </w:r>
      <w:r w:rsidR="002C7703">
        <w:t xml:space="preserve"> </w:t>
      </w:r>
      <w:r w:rsidR="00AC0F31">
        <w:t>Further, and</w:t>
      </w:r>
      <w:r w:rsidR="00974A31">
        <w:t xml:space="preserve"> for internal reasons, sport is often seen as a tool – or a force – </w:t>
      </w:r>
      <w:r w:rsidR="006A3A7F">
        <w:t xml:space="preserve">for </w:t>
      </w:r>
      <w:r w:rsidR="00974A31">
        <w:t>creating a universal sense of belonging to a specific culture or nation</w:t>
      </w:r>
      <w:r w:rsidR="00AC0F31">
        <w:t xml:space="preserve"> </w:t>
      </w:r>
      <w:r>
        <w:fldChar w:fldCharType="begin" w:fldLock="1"/>
      </w:r>
      <w:r w:rsidR="00831026">
        <w:instrText>ADDIN CSL_CITATION {"citationItems":[{"id":"ITEM-1","itemData":{"DOI":"10.1080/00207659.2017.1264835","ISSN":"0020-7659","author":[{"dropping-particle":"","family":"Seippel","given":"Ø.","non-dropping-particle":"","parse-names":false,"suffix":""}],"container-title":"International Journal of Sociology","id":"ITEM-1","issue":"1","issued":{"date-parts":[["2017"]]},"page":"43-61","publisher":"Taylor &amp; Francis","title":"Sports and Nationalism in a Globalized World","type":"article-journal","volume":"47"},"uris":["http://www.mendeley.com/documents/?uuid=dffee477-a137-4bae-ab76-2ab398246fa5"]}],"mendeley":{"formattedCitation":"(Seippel, 2017)","manualFormatting":"(Seippel 2017)","plainTextFormattedCitation":"(Seippel, 2017)","previouslyFormattedCitation":"(Seippel, 2017)"},"properties":{"noteIndex":0},"schema":"https://github.com/citation-style-language/schema/raw/master/csl-citation.json"}</w:instrText>
      </w:r>
      <w:r>
        <w:fldChar w:fldCharType="separate"/>
      </w:r>
      <w:r w:rsidR="006B3F83" w:rsidRPr="006B3F83">
        <w:rPr>
          <w:noProof/>
        </w:rPr>
        <w:t>(Seippel</w:t>
      </w:r>
      <w:r w:rsidR="00B1260A">
        <w:rPr>
          <w:noProof/>
        </w:rPr>
        <w:t xml:space="preserve"> 2</w:t>
      </w:r>
      <w:r w:rsidR="006B3F83" w:rsidRPr="006B3F83">
        <w:rPr>
          <w:noProof/>
        </w:rPr>
        <w:t>017)</w:t>
      </w:r>
      <w:r>
        <w:fldChar w:fldCharType="end"/>
      </w:r>
      <w:r>
        <w:t xml:space="preserve">. Australia’s massive investment in elite sport, which took form </w:t>
      </w:r>
      <w:r w:rsidR="00E06501">
        <w:t>in the</w:t>
      </w:r>
      <w:r w:rsidR="00682DD8">
        <w:t xml:space="preserve"> </w:t>
      </w:r>
      <w:r w:rsidR="00AD445B">
        <w:t xml:space="preserve">early </w:t>
      </w:r>
      <w:r w:rsidR="00682DD8">
        <w:t>1980s</w:t>
      </w:r>
      <w:r w:rsidR="00FC254D">
        <w:t>,</w:t>
      </w:r>
      <w:r w:rsidR="00682DD8">
        <w:t xml:space="preserve"> </w:t>
      </w:r>
      <w:r w:rsidR="00EB72F1">
        <w:t xml:space="preserve">was </w:t>
      </w:r>
      <w:r>
        <w:t>– according to Stewar</w:t>
      </w:r>
      <w:r w:rsidR="00DC06B8">
        <w:t xml:space="preserve">t </w:t>
      </w:r>
      <w:r w:rsidR="00DC06B8">
        <w:rPr>
          <w:i/>
        </w:rPr>
        <w:t>et al.</w:t>
      </w:r>
      <w:r w:rsidR="006D6107">
        <w:rPr>
          <w:i/>
        </w:rPr>
        <w:t xml:space="preserve"> </w:t>
      </w:r>
      <w:r>
        <w:fldChar w:fldCharType="begin" w:fldLock="1"/>
      </w:r>
      <w:r w:rsidR="00AD1EB9">
        <w:instrText>ADDIN CSL_CITATION {"citationItems":[{"id":"ITEM-1","itemData":{"author":[{"dropping-particle":"","family":"Stewart","given":"B.","non-dropping-particle":"","parse-names":false,"suffix":""},{"dropping-particle":"","family":"Nicholson","given":"M.","non-dropping-particle":"","parse-names":false,"suffix":""},{"dropping-particle":"","family":"Smith","given":"A.","non-dropping-particle":"","parse-names":false,"suffix":""},{"dropping-particle":"","family":"Westerbeek","given":"H.","non-dropping-particle":"","parse-names":false,"suffix":""}],"id":"ITEM-1","issued":{"date-parts":[["2004"]]},"publisher":"Routledge","publisher-place":"Oxon","title":"Australian Sport: Better by design? The Evolution of Australian Sport Policy","type":"book"},"suppress-author":1,"uris":["http://www.mendeley.com/documents/?uuid=cd8a951b-276b-463f-8ee8-57eb562a5e40"]}],"mendeley":{"formattedCitation":"(2004)","plainTextFormattedCitation":"(2004)","previouslyFormattedCitation":"(2004)"},"properties":{"noteIndex":0},"schema":"https://github.com/citation-style-language/schema/raw/master/csl-citation.json"}</w:instrText>
      </w:r>
      <w:r>
        <w:fldChar w:fldCharType="separate"/>
      </w:r>
      <w:r w:rsidRPr="00CB6E4F">
        <w:rPr>
          <w:noProof/>
        </w:rPr>
        <w:t>(2004)</w:t>
      </w:r>
      <w:r>
        <w:fldChar w:fldCharType="end"/>
      </w:r>
      <w:r>
        <w:t xml:space="preserve"> – a deliberate </w:t>
      </w:r>
      <w:r w:rsidR="000D5AB7">
        <w:t>strategy</w:t>
      </w:r>
      <w:r>
        <w:t xml:space="preserve"> </w:t>
      </w:r>
      <w:r w:rsidR="0013377C">
        <w:t xml:space="preserve">aimed at </w:t>
      </w:r>
      <w:r>
        <w:t>creat</w:t>
      </w:r>
      <w:r w:rsidR="0013377C">
        <w:t>ing</w:t>
      </w:r>
      <w:r>
        <w:t xml:space="preserve"> a national identity in a young nation. China has also used </w:t>
      </w:r>
      <w:r w:rsidR="00EB72F1">
        <w:t>a similar</w:t>
      </w:r>
      <w:r>
        <w:t xml:space="preserve"> approach to create </w:t>
      </w:r>
      <w:r w:rsidR="00E06501">
        <w:t xml:space="preserve">a </w:t>
      </w:r>
      <w:r>
        <w:t xml:space="preserve">national </w:t>
      </w:r>
      <w:r w:rsidR="0013377C">
        <w:t xml:space="preserve">coherence </w:t>
      </w:r>
      <w:r>
        <w:t>of keeping up an</w:t>
      </w:r>
      <w:r w:rsidR="00FE5838">
        <w:t>d</w:t>
      </w:r>
      <w:r>
        <w:t xml:space="preserve"> </w:t>
      </w:r>
      <w:r>
        <w:lastRenderedPageBreak/>
        <w:t xml:space="preserve">even beating the modern </w:t>
      </w:r>
      <w:r w:rsidR="00E06501">
        <w:t>W</w:t>
      </w:r>
      <w:r>
        <w:t xml:space="preserve">estern world </w:t>
      </w:r>
      <w:r w:rsidR="00FE5838">
        <w:t xml:space="preserve">in terms of progress </w:t>
      </w:r>
      <w:r>
        <w:fldChar w:fldCharType="begin" w:fldLock="1"/>
      </w:r>
      <w:r w:rsidR="00831026">
        <w:instrText>ADDIN CSL_CITATION {"citationItems":[{"id":"ITEM-1","itemData":{"DOI":"10.1080/16184742.2016.1140797","ISSN":"16184742","abstract":"Research question:Much research has been carried out to analyse factors contributing to China's notable success at the Olympic Games over the past decade. However, research which examines China's deliberate Olympic medal strategy remains relatively uncharted territory. Thus this paper seeks to address this gap and examines how China has become one of the most successful superpowers at the Summer Olympic Games within the last two decades by virtue of the application of the competitive advantage framework. Research methods:Seven semi-structured interviews were conducted with key stakeholders of elite sport in China. These data were supplemented by a range of official publications of sports governing bodies in China, their websites and related information from the websites of influential media. Results and findings:It is evidenced that China's current Olympic configuration and (gold) medal distribution among sports/disciplines are largely underpinned by Tian Maijiu's research on cluster-based sports training and the ‘Five-Word principle’ (i.e. Small, Fast, Women, Water and Agile). In addition, there is clear evidence of China's continuous expansion of its market and the ambition to greater success in gold-medal abundant and collective ball sports/disciplines. Implications:This article concludes by critically examining the key characteristics and outcomes of China's approach to clustering and prioritisation, attempting to provide some insights into the establishment or refinement of Olympic (gold) medal strategy for other nations, where China may provide some useful lessons. The compatibility of the competitive advantage framework with the analysis of China's Olympic success is also discussed. ABSTRACT FROM AUTHOR","author":[{"dropping-particle":"","family":"Zheng","given":"J.","non-dropping-particle":"","parse-names":false,"suffix":""},{"dropping-particle":"","family":"Chen","given":"S.","non-dropping-particle":"","parse-names":false,"suffix":""}],"container-title":"European Sport Management Quarterly","id":"ITEM-1","issue":"2","issued":{"date-parts":[["2016"]]},"page":"148-171","publisher":"Taylor &amp; Francis","title":"Exploring China's success at the Olympic Games: a competitive advantage approach.","type":"article-journal","volume":"16"},"uris":["http://www.mendeley.com/documents/?uuid=902f968b-bc3b-47ff-9256-8a0b9684bb1c"]},{"id":"ITEM-2","itemData":{"author":[{"dropping-particle":"","family":"Hong","given":"F.","non-dropping-particle":"","parse-names":false,"suffix":""}],"container-title":"Comparative Sport Development: Systems Participation and Public Policy","editor":[{"dropping-particle":"","family":"Houlihan","given":"B.","non-dropping-particle":"","parse-names":false,"suffix":""},{"dropping-particle":"","family":"Green","given":"M.","non-dropping-particle":"","parse-names":false,"suffix":""}],"id":"ITEM-2","issued":{"date-parts":[["2008"]]},"page":"26-52","publisher":"Butterworth-Heinemann","publisher-place":"Oxford","title":"China","type":"chapter"},"uris":["http://www.mendeley.com/documents/?uuid=029cb501-a89a-46a6-bdd5-ca1504f224ed"]}],"mendeley":{"formattedCitation":"(Hong, 2008; Zheng and Chen, 2016)","manualFormatting":"(Hong 2008; Zheng and Chen 2016)","plainTextFormattedCitation":"(Hong, 2008; Zheng and Chen, 2016)","previouslyFormattedCitation":"(Hong, 2008; Zheng and Chen, 2016)"},"properties":{"noteIndex":0},"schema":"https://github.com/citation-style-language/schema/raw/master/csl-citation.json"}</w:instrText>
      </w:r>
      <w:r>
        <w:fldChar w:fldCharType="separate"/>
      </w:r>
      <w:r w:rsidR="006B3F83" w:rsidRPr="006B3F83">
        <w:rPr>
          <w:noProof/>
        </w:rPr>
        <w:t>(Hong</w:t>
      </w:r>
      <w:r w:rsidR="00B1260A">
        <w:rPr>
          <w:noProof/>
        </w:rPr>
        <w:t xml:space="preserve"> 2</w:t>
      </w:r>
      <w:r w:rsidR="006B3F83" w:rsidRPr="006B3F83">
        <w:rPr>
          <w:noProof/>
        </w:rPr>
        <w:t>008; Zheng and Chen</w:t>
      </w:r>
      <w:r w:rsidR="00B1260A">
        <w:rPr>
          <w:noProof/>
        </w:rPr>
        <w:t xml:space="preserve"> 2</w:t>
      </w:r>
      <w:r w:rsidR="006B3F83" w:rsidRPr="006B3F83">
        <w:rPr>
          <w:noProof/>
        </w:rPr>
        <w:t>016)</w:t>
      </w:r>
      <w:r>
        <w:fldChar w:fldCharType="end"/>
      </w:r>
      <w:r w:rsidR="0013377C">
        <w:t>.</w:t>
      </w:r>
    </w:p>
    <w:p w14:paraId="489C53AB" w14:textId="18C39FED" w:rsidR="00AC0F31" w:rsidRDefault="0013377C" w:rsidP="00B26453">
      <w:pPr>
        <w:pStyle w:val="Newparagraph"/>
        <w:ind w:firstLine="360"/>
        <w:jc w:val="left"/>
      </w:pPr>
      <w:r>
        <w:t xml:space="preserve">To a </w:t>
      </w:r>
      <w:r w:rsidR="000440BF">
        <w:t>certain extent</w:t>
      </w:r>
      <w:r w:rsidR="0038744D">
        <w:t>,</w:t>
      </w:r>
      <w:r>
        <w:t xml:space="preserve"> sport w</w:t>
      </w:r>
      <w:r w:rsidR="000440BF">
        <w:t>as</w:t>
      </w:r>
      <w:r>
        <w:t xml:space="preserve"> similarly used as means </w:t>
      </w:r>
      <w:r w:rsidR="00D93D85">
        <w:t>to unite</w:t>
      </w:r>
      <w:r w:rsidR="00DD5350">
        <w:t xml:space="preserve"> E</w:t>
      </w:r>
      <w:r w:rsidR="00C45E4F">
        <w:t xml:space="preserve">ast and </w:t>
      </w:r>
      <w:r w:rsidR="00DD5350">
        <w:t>W</w:t>
      </w:r>
      <w:r w:rsidR="00C45E4F">
        <w:t xml:space="preserve">est Germany </w:t>
      </w:r>
      <w:r w:rsidR="000F7EA1">
        <w:t xml:space="preserve">following </w:t>
      </w:r>
      <w:r w:rsidR="00C45E4F">
        <w:t xml:space="preserve">the end of the </w:t>
      </w:r>
      <w:r w:rsidR="000440BF">
        <w:t>C</w:t>
      </w:r>
      <w:r w:rsidR="00C45E4F">
        <w:t xml:space="preserve">old </w:t>
      </w:r>
      <w:r w:rsidR="000440BF">
        <w:t>W</w:t>
      </w:r>
      <w:r w:rsidR="00C45E4F">
        <w:t xml:space="preserve">ar </w:t>
      </w:r>
      <w:r w:rsidR="00C45E4F">
        <w:fldChar w:fldCharType="begin" w:fldLock="1"/>
      </w:r>
      <w:r w:rsidR="00831026">
        <w:instrText>ADDIN CSL_CITATION {"citationItems":[{"id":"ITEM-1","itemData":{"DOI":"10.1177/2158244016665893","ISBN":"2158244016665","ISSN":"21582440","abstract":"It is commonly assumed that international sport reinforces feelings of national pride and national identity. Using large-scale survey data from Germany, covering the period between 1992 and 2008, some unresolved key questions surrounding sportive nationalism are addressed. We examine the relative importance of sport as a source of national pride, analyze the sociodemographics of sportive nationalism, and describe its long-term development in East and West Germany after reunification. Results reveal that sport is an increasingly important source of pride in Germany. Sportive nationalism is more common among younger generations, males, and individuals with lower socioeconomic status. Prevailing differences between East and West Germany document persistent socialization effects of former sport-centered identity politics. Among East Germans, sport is more important for general national pride, and sportive nationalism is much more equally distributed between various social groups (with regard to age, gender, education). From 1992 to 2008, however, a trend toward convergence between East and West Germans is also demonstrated.","author":[{"dropping-particle":"","family":"Meier","given":"H. E.","non-dropping-particle":"","parse-names":false,"suffix":""},{"dropping-particle":"","family":"Mutz","given":"M.","non-dropping-particle":"","parse-names":false,"suffix":""}],"container-title":"SAGE Open","id":"ITEM-1","issue":"3","issued":{"date-parts":[["2016"]]},"title":"Sport-Related National Pride in East and West Germany, 1992-2008: Persistent Differences or Trends Toward Convergence?","type":"article-journal","volume":"6"},"uris":["http://www.mendeley.com/documents/?uuid=650e2015-afe1-4ae2-a655-ca412e757b29"]}],"mendeley":{"formattedCitation":"(Meier and Mutz, 2016)","manualFormatting":"(Meier and Mutz 2016)","plainTextFormattedCitation":"(Meier and Mutz, 2016)","previouslyFormattedCitation":"(Meier and Mutz, 2016)"},"properties":{"noteIndex":0},"schema":"https://github.com/citation-style-language/schema/raw/master/csl-citation.json"}</w:instrText>
      </w:r>
      <w:r w:rsidR="00C45E4F">
        <w:fldChar w:fldCharType="separate"/>
      </w:r>
      <w:r w:rsidR="006B3F83" w:rsidRPr="006B3F83">
        <w:rPr>
          <w:noProof/>
        </w:rPr>
        <w:t>(Meier and Mutz</w:t>
      </w:r>
      <w:r w:rsidR="00B1260A">
        <w:rPr>
          <w:noProof/>
        </w:rPr>
        <w:t xml:space="preserve"> 2</w:t>
      </w:r>
      <w:r w:rsidR="006B3F83" w:rsidRPr="006B3F83">
        <w:rPr>
          <w:noProof/>
        </w:rPr>
        <w:t>016)</w:t>
      </w:r>
      <w:r w:rsidR="00C45E4F">
        <w:fldChar w:fldCharType="end"/>
      </w:r>
      <w:r w:rsidR="00C45E4F">
        <w:t>.</w:t>
      </w:r>
      <w:r w:rsidR="00AC0F31">
        <w:t xml:space="preserve"> </w:t>
      </w:r>
      <w:r w:rsidR="00C12397">
        <w:t xml:space="preserve">In short, success in sport </w:t>
      </w:r>
      <w:r w:rsidR="004E3E35">
        <w:t>is seen as a way to</w:t>
      </w:r>
      <w:r w:rsidR="00C12397">
        <w:t xml:space="preserve"> increase national pride </w:t>
      </w:r>
      <w:r w:rsidR="00C12397">
        <w:fldChar w:fldCharType="begin" w:fldLock="1"/>
      </w:r>
      <w:r w:rsidR="00831026">
        <w:instrText>ADDIN CSL_CITATION {"citationItems":[{"id":"ITEM-1","itemData":{"DOI":"10.4324/9780203005460","ISBN":"0203005465","ISSN":"0017257X","PMID":"60418122","abstract":"Several countries' use of national sports figures to garner prestige within the context of international relations is examined. An analysis of sports policy in the former USSR is performed, revealing that national sporting success in international competition was perceived as highlighting the positive characteristics of a Soviet lifestyle to the nation's citizens &amp; demonstrating the superiority of Soviet society &amp; politics on an international level. It is claimed that 20th-century GB's support for its athletes in international competition actually veiled the government's agenda for using sports figures to bolster support for social policy. In addition, an examination of sub-Saharan African governments' valorization of sports figures revealed that such individuals were used to acquire international prestige; however, it is asserted that such prestige has generally been short lived because of these nations' struggles with education &amp; employment issues. It is suggested that states continue to search for new forums in which to demonstrate their power. J. Parker","author":[{"dropping-particle":"","family":"Allison","given":"L.","non-dropping-particle":"","parse-names":false,"suffix":""},{"dropping-particle":"","family":"Monnington","given":"T.","non-dropping-particle":"","parse-names":false,"suffix":""}],"container-title":"The Global Politics of Sport: The Role of Global Institutions in Sport","id":"ITEM-1","issued":{"date-parts":[["2005"]]},"page":"5-23","title":"Sport, prestige and international relations","type":"article-journal"},"label":"book","uris":["http://www.mendeley.com/documents/?uuid=12a844b9-93bf-4e28-a65b-46320fa43a5b"]},{"id":"ITEM-2","itemData":{"DOI":"10.1177/1012690212455961","ISSN":"1012-6902","abstract":"Like many other countries, the Dutch government increased investments in elite sports in the last decennium, partly driven by the ambition to organise the Olympic Games in 2028 in the Netherlands. One of the most important legitimations for this ambition is that elite sports events and national achievements should foster national pride, social cohesion and international prestige. In this article we present and discuss the results of a study on the relationship between Dutch international sport achievements and the development of national pride. The outcome is based on 27 longitudinal measurements among the adult Dutch population in the years 2008–2010 in which European and world Championships men's soccer and a summer and winter Olympic Games took place. The results support the common belief that international sporting success of Dutch athletes contributes to the testimony and expression of national pride and belonging. However, the extent to which national pride can be increased by national sporting success seems to be rather limited. The data show that national performances in international sport events may lead to small, short-term eruptions in feelings of national sporting pride and well-being, especially among athletes, men and non-immigrants. However, the results indicate that national pride is a rather stable characteristic of national identification that cannot easily be increased by improving national sporting success and winning more Olympic medals.","author":[{"dropping-particle":"","family":"Elling","given":"A.","non-dropping-particle":"","parse-names":false,"suffix":""},{"dropping-particle":"V.","family":"Hilvoorde","given":"I.","non-dropping-particle":"","parse-names":false,"suffix":""},{"dropping-particle":"","family":"Dool","given":"V. R.","non-dropping-particle":"Den","parse-names":false,"suffix":""}],"container-title":"International Review for the Sociology of Sport","id":"ITEM-2","issue":"2","issued":{"date-parts":[["2014"]]},"page":"129-151","title":"Creating or awakening national pride through sporting success: A longitudinal study on macro effects in the Netherlands","type":"article-journal","volume":"49"},"uris":["http://www.mendeley.com/documents/?uuid=9f0a500b-579e-4fa0-8922-f2ff1e6e56f2"]}],"mendeley":{"formattedCitation":"(Allison and Monnington, 2005; Elling et al., 2014)","manualFormatting":"(Allison and Monnington 2005; Elling et al. 2014)","plainTextFormattedCitation":"(Allison and Monnington, 2005; Elling et al., 2014)","previouslyFormattedCitation":"(Allison and Monnington, 2005; Elling, Hilvoorde and Den Dool, 2014)"},"properties":{"noteIndex":0},"schema":"https://github.com/citation-style-language/schema/raw/master/csl-citation.json"}</w:instrText>
      </w:r>
      <w:r w:rsidR="00C12397">
        <w:fldChar w:fldCharType="separate"/>
      </w:r>
      <w:r w:rsidR="00EB5DE6" w:rsidRPr="00EB5DE6">
        <w:rPr>
          <w:noProof/>
        </w:rPr>
        <w:t>(Allison and Monnington</w:t>
      </w:r>
      <w:r w:rsidR="00B1260A">
        <w:rPr>
          <w:noProof/>
        </w:rPr>
        <w:t xml:space="preserve"> 2</w:t>
      </w:r>
      <w:r w:rsidR="00EB5DE6" w:rsidRPr="00EB5DE6">
        <w:rPr>
          <w:noProof/>
        </w:rPr>
        <w:t>005; Elling</w:t>
      </w:r>
      <w:r w:rsidR="00DC06B8">
        <w:rPr>
          <w:noProof/>
        </w:rPr>
        <w:t xml:space="preserve"> </w:t>
      </w:r>
      <w:r w:rsidR="00DC06B8">
        <w:rPr>
          <w:i/>
          <w:noProof/>
        </w:rPr>
        <w:t>et al.</w:t>
      </w:r>
      <w:r w:rsidR="00B1260A">
        <w:rPr>
          <w:noProof/>
        </w:rPr>
        <w:t xml:space="preserve"> 2</w:t>
      </w:r>
      <w:r w:rsidR="00EB5DE6" w:rsidRPr="00EB5DE6">
        <w:rPr>
          <w:noProof/>
        </w:rPr>
        <w:t>014)</w:t>
      </w:r>
      <w:r w:rsidR="00C12397">
        <w:fldChar w:fldCharType="end"/>
      </w:r>
      <w:r w:rsidR="00C12397">
        <w:t xml:space="preserve"> </w:t>
      </w:r>
      <w:r w:rsidR="00FE5838">
        <w:t>–</w:t>
      </w:r>
      <w:r w:rsidR="00C12397">
        <w:t xml:space="preserve"> or </w:t>
      </w:r>
      <w:r w:rsidR="000440BF">
        <w:t>stated</w:t>
      </w:r>
      <w:r w:rsidR="00C12397">
        <w:t xml:space="preserve"> differently: </w:t>
      </w:r>
      <w:r w:rsidR="000F7EA1">
        <w:t>t</w:t>
      </w:r>
      <w:r w:rsidR="004E3E35">
        <w:t xml:space="preserve">o </w:t>
      </w:r>
      <w:r w:rsidR="00C12397">
        <w:t xml:space="preserve">create </w:t>
      </w:r>
      <w:r w:rsidR="00FE5838">
        <w:t xml:space="preserve">a kind of </w:t>
      </w:r>
      <w:r w:rsidR="00C12397">
        <w:t>national identity</w:t>
      </w:r>
      <w:r w:rsidR="000E124B">
        <w:t xml:space="preserve"> </w:t>
      </w:r>
      <w:r w:rsidR="000E124B">
        <w:fldChar w:fldCharType="begin" w:fldLock="1"/>
      </w:r>
      <w:r w:rsidR="00831026">
        <w:instrText>ADDIN CSL_CITATION {"citationItems":[{"id":"ITEM-1","itemData":{"DOI":"10.1177/1012690214526400","ISSN":"1012-6902","abstract":"States intervene increasingly in financing and organization of Olympic elite sport in order to maximize national success in the medal table. In Germany and many other countries too that includes practices that have been criticized as unacceptable in democratic societies: funding of medal-promising sports only, early selection and specialization of young athletes, authoritarian tendencies in sport policy, etc. Are those efforts reflected by a strong desire for medals within the population? Is national success regarded as so important that even critical measures are accepted? And would that indicate more general tendencies to nationalistic or authoritarian attitudes? These and other questions were addressed in a survey carried out in Germany in 2012 (N = 899). Results show that medals are indeed perceived as important, especially in lower educational levels, but by far not as important as sticking to sporting values and the rules of fair play. Multivariate analyses reveal that the desire for medal success is highly dependent on the belief in and perception of the Olympic competition. For most of the respondents that does not legitimize unfair practices or exploiting athletes, but partly the struggle for medals is also linked with a limited understanding of fair play and nationalistic or authoritarian attitudes","author":[{"dropping-particle":"","family":"Haut","given":"J.","non-dropping-particle":"","parse-names":false,"suffix":""},{"dropping-particle":"","family":"Prohl","given":"R.","non-dropping-particle":"","parse-names":false,"suffix":""},{"dropping-particle":"","family":"Emrich","given":"E.","non-dropping-particle":"","parse-names":false,"suffix":""}],"container-title":"International Review for the Sociology of Sport","id":"ITEM-1","issue":"3","issued":{"date-parts":[["2016","5","1"]]},"page":"332-348","title":"Nothing but medals? Attitudes towards the importance of Olympic success","type":"article-journal","volume":"51"},"uris":["http://www.mendeley.com/documents/?uuid=da8f7cc3-c08f-4ed4-9ed2-e3c32beee6aa"]}],"mendeley":{"formattedCitation":"(Haut et al., 2016)","manualFormatting":"(Haut, 2016)","plainTextFormattedCitation":"(Haut et al., 2016)","previouslyFormattedCitation":"(Haut, Prohl and Emrich, 2016)"},"properties":{"noteIndex":0},"schema":"https://github.com/citation-style-language/schema/raw/master/csl-citation.json"}</w:instrText>
      </w:r>
      <w:r w:rsidR="000E124B">
        <w:fldChar w:fldCharType="separate"/>
      </w:r>
      <w:r w:rsidR="006B3F83" w:rsidRPr="006B3F83">
        <w:rPr>
          <w:noProof/>
        </w:rPr>
        <w:t xml:space="preserve">(Haut, </w:t>
      </w:r>
      <w:r w:rsidR="00B1260A">
        <w:rPr>
          <w:noProof/>
        </w:rPr>
        <w:t>2</w:t>
      </w:r>
      <w:r w:rsidR="006B3F83" w:rsidRPr="006B3F83">
        <w:rPr>
          <w:noProof/>
        </w:rPr>
        <w:t>016)</w:t>
      </w:r>
      <w:r w:rsidR="000E124B">
        <w:fldChar w:fldCharType="end"/>
      </w:r>
      <w:r>
        <w:t>.</w:t>
      </w:r>
    </w:p>
    <w:p w14:paraId="688C5996" w14:textId="3E40E44A" w:rsidR="009B7E3B" w:rsidRDefault="00AC0F31" w:rsidP="00B26453">
      <w:pPr>
        <w:pStyle w:val="Newparagraph"/>
        <w:ind w:firstLine="360"/>
        <w:jc w:val="left"/>
      </w:pPr>
      <w:r>
        <w:t xml:space="preserve">In relation to hosting </w:t>
      </w:r>
      <w:r w:rsidR="00F0070C">
        <w:t>mega sport</w:t>
      </w:r>
      <w:r>
        <w:t xml:space="preserve"> events</w:t>
      </w:r>
      <w:r w:rsidR="009B7E3B">
        <w:t xml:space="preserve">, </w:t>
      </w:r>
      <w:proofErr w:type="spellStart"/>
      <w:r w:rsidR="009B7E3B">
        <w:t>Gorokhov</w:t>
      </w:r>
      <w:proofErr w:type="spellEnd"/>
      <w:r w:rsidR="009B7E3B">
        <w:t xml:space="preserve"> </w:t>
      </w:r>
      <w:r w:rsidR="009B7E3B">
        <w:fldChar w:fldCharType="begin" w:fldLock="1"/>
      </w:r>
      <w:r w:rsidR="00AD1EB9">
        <w:instrText>ADDIN CSL_CITATION {"citationItems":[{"id":"ITEM-1","itemData":{"DOI":"10.1080/00905992.2014.998043","ISSN":"14653923","abstract":"This paper contributes to the discussion of links between sports, nationalism, and globalization by focusing on the political aspects of the preparation of Russian national teams for sports mega-events staged in Russia. By analyzing the cases of the XXVII Summer Universiade in Kazan, the XXII Winter Olympics in Sochi, and the XXI FIFA World Cup scheduled to take place in 12 Russian cities, the paper provides a comparative study of the benefits that mega-events provide for the host nation in terms of building national identities. To involve the sports component in the study of the nation-building processes, the paper applies the concept of the “spillover effect” of sporting nationalism which presumes that nationalist sentiment or ideology configured and promoted through sports affects non-sporting political processes, actors, and institutions. The paper argues that the “spillover effect” of sporting nationalism allows for the converting of excellence in sports mega-events – the centerpiece of global sports – into political excellence and displays the strengths of the nation to both the global and domestic public. Therefore, showing excellence as the host nation is the main objective that Russian political actors pursue in both their rhetoric and course of action.","author":[{"dropping-particle":"","family":"Gorokhov","given":"Vitalii Aleksandrovich","non-dropping-particle":"","parse-names":false,"suffix":""}],"container-title":"Nationalities Papers","id":"ITEM-1","issue":"2","issued":{"date-parts":[["2015"]]},"page":"267-282","publisher":"Taylor &amp; Francis","title":"Forward Russia! Sports mega-events as a venue for building national identity","type":"article-journal","volume":"43"},"suppress-author":1,"uris":["http://www.mendeley.com/documents/?uuid=357979f7-af6e-426f-90ed-94b6957d1af6"]}],"mendeley":{"formattedCitation":"(2015)","plainTextFormattedCitation":"(2015)","previouslyFormattedCitation":"(2015)"},"properties":{"noteIndex":0},"schema":"https://github.com/citation-style-language/schema/raw/master/csl-citation.json"}</w:instrText>
      </w:r>
      <w:r w:rsidR="009B7E3B">
        <w:fldChar w:fldCharType="separate"/>
      </w:r>
      <w:r w:rsidR="009B7E3B" w:rsidRPr="00CB6E4F">
        <w:rPr>
          <w:noProof/>
        </w:rPr>
        <w:t>(2015)</w:t>
      </w:r>
      <w:r w:rsidR="009B7E3B">
        <w:fldChar w:fldCharType="end"/>
      </w:r>
      <w:r w:rsidR="009B7E3B">
        <w:t xml:space="preserve"> </w:t>
      </w:r>
      <w:r w:rsidR="00FE5838">
        <w:t xml:space="preserve">argues that </w:t>
      </w:r>
      <w:r w:rsidR="009B7E3B">
        <w:t xml:space="preserve">hosting </w:t>
      </w:r>
      <w:r w:rsidR="00C12397">
        <w:t xml:space="preserve">such tournaments </w:t>
      </w:r>
      <w:r w:rsidR="009B7E3B">
        <w:t>is about nation</w:t>
      </w:r>
      <w:r w:rsidR="000440BF">
        <w:t>-</w:t>
      </w:r>
      <w:r w:rsidR="009B7E3B">
        <w:t>building.</w:t>
      </w:r>
      <w:r>
        <w:t xml:space="preserve"> It seems clear that bidding for and hosting the Olympics, </w:t>
      </w:r>
      <w:r w:rsidR="000440BF">
        <w:t>t</w:t>
      </w:r>
      <w:r>
        <w:t xml:space="preserve">he FIFA World Cup or </w:t>
      </w:r>
      <w:r w:rsidR="00A10376">
        <w:t>similar events</w:t>
      </w:r>
      <w:r>
        <w:t xml:space="preserve">, </w:t>
      </w:r>
      <w:r w:rsidR="007D22D2">
        <w:t xml:space="preserve">is </w:t>
      </w:r>
      <w:r w:rsidR="004E3E35">
        <w:t xml:space="preserve">also </w:t>
      </w:r>
      <w:r>
        <w:t>part of</w:t>
      </w:r>
      <w:r w:rsidR="002C6253">
        <w:t xml:space="preserve"> a</w:t>
      </w:r>
      <w:r>
        <w:t xml:space="preserve"> deliberate strateg</w:t>
      </w:r>
      <w:r w:rsidR="002C6253">
        <w:t>y</w:t>
      </w:r>
      <w:r>
        <w:t xml:space="preserve"> where</w:t>
      </w:r>
      <w:r w:rsidR="002C6253">
        <w:t>by</w:t>
      </w:r>
      <w:r>
        <w:t xml:space="preserve"> nations – besides aiming at </w:t>
      </w:r>
      <w:r w:rsidR="000440BF">
        <w:t>acquiring</w:t>
      </w:r>
      <w:r>
        <w:t xml:space="preserve"> the tangible effects described </w:t>
      </w:r>
      <w:r w:rsidR="002C6253">
        <w:t xml:space="preserve">above </w:t>
      </w:r>
      <w:r>
        <w:t xml:space="preserve">– want </w:t>
      </w:r>
      <w:r w:rsidR="00C12397">
        <w:t>to gain soft power</w:t>
      </w:r>
      <w:r w:rsidR="00000BC8">
        <w:t xml:space="preserve"> </w:t>
      </w:r>
      <w:r w:rsidR="00000BC8">
        <w:fldChar w:fldCharType="begin" w:fldLock="1"/>
      </w:r>
      <w:r w:rsidR="00831026">
        <w:instrText>ADDIN CSL_CITATION {"citationItems":[{"id":"ITEM-1","itemData":{"DOI":"10.1080/17430437.2015.1100890","ISSN":"17430437","abstract":"According to Joseph Nye, who coined the concept of ‘soft power’, Putin ‘failed to capitalize on the soft-power boost afforded to Russia by hosting the 2014 Winter Olympic Games in Sochi’ . With political volatility in the region throughout the year, Russia’s ensuing actions – culminating in the secession of Crimea – and its position over the armed conflict in Ukraine, certainly appear to bear this out. The Sochi Olympics were predominantly framed by the Western press as a Russian soft power quest and an attempt to obtain belated recognition as a great power. However, Sochi should be understood as a part of a wider package of ‘spatial governance’ undertaken by Putin’s regime. We argue that the Sochi mega-event is part of a wider soft power strategy – one which is not the same as, for example, the UK’s or Brazil’s use of such events. For Russia, international status means possessing both soft and hard power resources and being able to use them.","author":[{"dropping-particle":"","family":"Grix","given":"J.","non-dropping-particle":"","parse-names":false,"suffix":""},{"dropping-particle":"","family":"Kramareva","given":"N.","non-dropping-particle":"","parse-names":false,"suffix":""}],"container-title":"Sport in Society","id":"ITEM-1","issue":"4","issued":{"date-parts":[["2017"]]},"page":"461-475","publisher":"Routledge","title":"The Sochi Winter Olympics and Russia’s unique soft power strategy","type":"article-journal","volume":"20"},"uris":["http://www.mendeley.com/documents/?uuid=e73c5403-fd01-41ff-bcd4-02ff4050cfec"]},{"id":"ITEM-2","itemData":{"DOI":"10.1111/1467-856X.12017","ISBN":"1467-856X","ISSN":"1467856X","abstract":"The potential positive impact on a nation’s image has moved from being a welcome consequence to a significant justification for investing in hosting sports mega-events. Mobilising Joseph Nye’s concept of ‘soft power’ we empirically investigate Germany’s strategic use of a sports ‘mega’ (the 2006 FIFA World Cup) to successfully alter their image among ‘foreign publics’. We then analyse the example of the London 2012 Olympic and Paralympic Games for Britain’s international prestige. For both cases we draw on and analyse official government documents and newspaper sources written before and after the Games. The findings reveal the stark contrast between Germany’s and Britain’s sport and ‘soft power’ strategies: the former undertook a long-term, well-planned and resourced approach to altering its poor international image; the latter appeared far less concerned about capitalising on the Olympics to enhance Britain’s (seemingly robust) international image","author":[{"dropping-particle":"","family":"Grix","given":"J.","non-dropping-particle":"","parse-names":false,"suffix":""},{"dropping-particle":"","family":"Houlihan","given":"B.","non-dropping-particle":"","parse-names":false,"suffix":""}],"container-title":"British Journal of Politics and International Relations","id":"ITEM-2","issue":"4","issued":{"date-parts":[["2014"]]},"page":"572-596","title":"Sports mega-events as part of a nation's soft power strategy: The cases of Germany (2006) and the UK (2012)","type":"article-journal","volume":"16"},"uris":["http://www.mendeley.com/documents/?uuid=9973a035-658b-423e-bc12-e1cf2376fd0a"]}],"mendeley":{"formattedCitation":"(Grix and Houlihan, 2014; Grix and Kramareva, 2017)","manualFormatting":"(Grix and Houlihan 2014; Grix and Kramareva 2017)","plainTextFormattedCitation":"(Grix and Houlihan, 2014; Grix and Kramareva, 2017)","previouslyFormattedCitation":"(Grix and Houlihan, 2014; Grix and Kramareva, 2017)"},"properties":{"noteIndex":0},"schema":"https://github.com/citation-style-language/schema/raw/master/csl-citation.json"}</w:instrText>
      </w:r>
      <w:r w:rsidR="00000BC8">
        <w:fldChar w:fldCharType="separate"/>
      </w:r>
      <w:r w:rsidR="006B3F83" w:rsidRPr="006B3F83">
        <w:rPr>
          <w:noProof/>
        </w:rPr>
        <w:t>(Grix and Houlihan</w:t>
      </w:r>
      <w:r w:rsidR="00B1260A">
        <w:rPr>
          <w:noProof/>
        </w:rPr>
        <w:t xml:space="preserve"> 2</w:t>
      </w:r>
      <w:r w:rsidR="006B3F83" w:rsidRPr="006B3F83">
        <w:rPr>
          <w:noProof/>
        </w:rPr>
        <w:t>014; Grix and Kramareva</w:t>
      </w:r>
      <w:r w:rsidR="00B1260A">
        <w:rPr>
          <w:noProof/>
        </w:rPr>
        <w:t xml:space="preserve"> 2</w:t>
      </w:r>
      <w:r w:rsidR="006B3F83" w:rsidRPr="006B3F83">
        <w:rPr>
          <w:noProof/>
        </w:rPr>
        <w:t>017)</w:t>
      </w:r>
      <w:r w:rsidR="00000BC8">
        <w:fldChar w:fldCharType="end"/>
      </w:r>
      <w:r w:rsidR="00C12397">
        <w:t xml:space="preserve">, </w:t>
      </w:r>
      <w:r w:rsidR="00000BC8">
        <w:t xml:space="preserve">diplomatic connections </w:t>
      </w:r>
      <w:r w:rsidR="00000BC8">
        <w:fldChar w:fldCharType="begin" w:fldLock="1"/>
      </w:r>
      <w:r w:rsidR="00831026">
        <w:instrText>ADDIN CSL_CITATION {"citationItems":[{"id":"ITEM-1","itemData":{"DOI":"10.1080/19406940.2017.1287762","ISSN":"19406959","abstract":"The purpose of the current study was to describe perceptions of Brazilian diplomats in regard to legacies, diplomatic legacies and strategies that have been applied by the Brazilian government to leverage possible legacies of the 2016 Rio Olympic Games. Drawing on soft power theory, I investigated whether Brazilian diplomats perceived the 2016 Rio Olympic Games as an opportunity for the country to gain diplomatic relevance in international affairs by improving its non-coercive power. I sent invitations to all ambassadors and consuls responsible for Brazilian representations abroad (N = 198). I received answers from 12 diplomats living abroad and one diplomat in charge of the department of General Coordination for Cooperation and Exchange on Sport, a department inside the Brazilian Ministry of Foreign Affairs. Results showed that Brazilian diplomats perceived higher chances of positive legacies related to infrastructure, positive image of the country internationally and development of elite sport in the country. Few leverage strategies for diplomatic legacies were cited by the diplomats, who understand the event itself as the most important leveraging strategy. Implications for theory and practise are discussed. © 2017 Informa UK Limited, trading as Taylor &amp; Francis Group TS - BibTeX","author":[{"dropping-particle":"","family":"Rocha","given":"C. M.","non-dropping-particle":"","parse-names":false,"suffix":""}],"container-title":"International Journal of Sport Policy","id":"ITEM-1","issue":"2","issued":{"date-parts":[["2017"]]},"page":"277-294","publisher":"Routledge","title":"Rio 2016 Olympic Games and diplomatic legacies","type":"article-journal","volume":"9"},"uris":["http://www.mendeley.com/documents/?uuid=7f29c5f8-f71c-4f7a-8159-693f7f9f8189"]}],"mendeley":{"formattedCitation":"(Rocha, 2017)","manualFormatting":"(Rocha 2017)","plainTextFormattedCitation":"(Rocha, 2017)","previouslyFormattedCitation":"(Rocha, 2017)"},"properties":{"noteIndex":0},"schema":"https://github.com/citation-style-language/schema/raw/master/csl-citation.json"}</w:instrText>
      </w:r>
      <w:r w:rsidR="00000BC8">
        <w:fldChar w:fldCharType="separate"/>
      </w:r>
      <w:r w:rsidR="006B3F83" w:rsidRPr="006B3F83">
        <w:rPr>
          <w:noProof/>
        </w:rPr>
        <w:t>(Rocha</w:t>
      </w:r>
      <w:r w:rsidR="00B1260A">
        <w:rPr>
          <w:noProof/>
        </w:rPr>
        <w:t xml:space="preserve"> 2</w:t>
      </w:r>
      <w:r w:rsidR="006B3F83" w:rsidRPr="006B3F83">
        <w:rPr>
          <w:noProof/>
        </w:rPr>
        <w:t>017)</w:t>
      </w:r>
      <w:r w:rsidR="00000BC8">
        <w:fldChar w:fldCharType="end"/>
      </w:r>
      <w:r w:rsidR="00000BC8">
        <w:t xml:space="preserve">, </w:t>
      </w:r>
      <w:r w:rsidR="000440BF">
        <w:t xml:space="preserve">to </w:t>
      </w:r>
      <w:r w:rsidR="00C12397">
        <w:t xml:space="preserve">brand themselves </w:t>
      </w:r>
      <w:r w:rsidR="00000BC8">
        <w:fldChar w:fldCharType="begin" w:fldLock="1"/>
      </w:r>
      <w:r w:rsidR="00831026">
        <w:instrText>ADDIN CSL_CITATION {"citationItems":[{"id":"ITEM-1","itemData":{"author":[{"dropping-particle":"","family":"Whitson","given":"D.","non-dropping-particle":"","parse-names":false,"suffix":""},{"dropping-particle":"","family":"Macintosh","given":"D.","non-dropping-particle":"","parse-names":false,"suffix":""}],"container-title":"Journal of Sport &amp; Social Issues","id":"ITEM-1","issued":{"date-parts":[["1996"]]},"page":"278-295","title":"The Global Circus: International Sport, Tourism, And the Marketing of Cities","type":"article-journal"},"uris":["http://www.mendeley.com/documents/?uuid=85ffd157-1ae3-4d0a-a308-121911b13505"]}],"mendeley":{"formattedCitation":"(Whitson and Macintosh, 1996)","manualFormatting":"(Whitson and Macintosh 1996)","plainTextFormattedCitation":"(Whitson and Macintosh, 1996)","previouslyFormattedCitation":"(Whitson and Macintosh, 1996)"},"properties":{"noteIndex":0},"schema":"https://github.com/citation-style-language/schema/raw/master/csl-citation.json"}</w:instrText>
      </w:r>
      <w:r w:rsidR="00000BC8">
        <w:fldChar w:fldCharType="separate"/>
      </w:r>
      <w:r w:rsidR="006B3F83" w:rsidRPr="006B3F83">
        <w:rPr>
          <w:noProof/>
        </w:rPr>
        <w:t>(Whitson and Macintosh</w:t>
      </w:r>
      <w:r w:rsidR="00B1260A">
        <w:rPr>
          <w:noProof/>
        </w:rPr>
        <w:t xml:space="preserve"> 1</w:t>
      </w:r>
      <w:r w:rsidR="006B3F83" w:rsidRPr="006B3F83">
        <w:rPr>
          <w:noProof/>
        </w:rPr>
        <w:t>996)</w:t>
      </w:r>
      <w:r w:rsidR="00000BC8">
        <w:fldChar w:fldCharType="end"/>
      </w:r>
      <w:r w:rsidR="002700E8">
        <w:t>,</w:t>
      </w:r>
      <w:r w:rsidR="00000BC8">
        <w:t xml:space="preserve"> </w:t>
      </w:r>
      <w:r w:rsidR="002700E8">
        <w:t>or</w:t>
      </w:r>
      <w:r w:rsidR="00C12397">
        <w:t xml:space="preserve"> </w:t>
      </w:r>
      <w:r w:rsidR="00000BC8">
        <w:t xml:space="preserve">create a common </w:t>
      </w:r>
      <w:r w:rsidR="008044B5">
        <w:t xml:space="preserve">national </w:t>
      </w:r>
      <w:r w:rsidR="00000BC8">
        <w:t>identity</w:t>
      </w:r>
      <w:r w:rsidR="008044B5">
        <w:t xml:space="preserve"> of belonging</w:t>
      </w:r>
      <w:r w:rsidR="000E124B">
        <w:t xml:space="preserve"> </w:t>
      </w:r>
      <w:r w:rsidR="000E124B">
        <w:fldChar w:fldCharType="begin" w:fldLock="1"/>
      </w:r>
      <w:r w:rsidR="00831026">
        <w:instrText>ADDIN CSL_CITATION {"citationItems":[{"id":"ITEM-1","itemData":{"DOI":"10.1016/j.joep.2009.11.005","ISBN":"01674870","ISSN":"01674870","PMID":"19486485","abstract":"The widely proclaimed economic benefits of hosting major sporting events have received substantial criticism by academic economists and have been shown to be negligible, at best. The aim of this paper is to formally examine the existence of another potential impact: national well-being or the so-called \"feelgood\" factor. Using data on self-reported life satisfaction for twelve European countries we test for the impact of hosting and of national athletic success on happiness. Our data covers three different major events: the Olympic Games, the FIFA World Cup and the UEFA European Championship. We find that the \"feelgood\" factor associated with hosting football events is large and significant, but that the impact of national athletic success on happiness, while correctly signed, is statistically insignificant. © 2009 Elsevier B.V. All rights reserved.","author":[{"dropping-particle":"","family":"Kavetsos","given":"G.","non-dropping-particle":"","parse-names":false,"suffix":""},{"dropping-particle":"","family":"Szymanski","given":"S.","non-dropping-particle":"","parse-names":false,"suffix":""}],"container-title":"Journal of Economic Psychology","id":"ITEM-1","issue":"2","issued":{"date-parts":[["2010"]]},"page":"158-171","publisher":"Elsevier B.V.","title":"National well-being and international sports events","type":"article-journal","volume":"31"},"uris":["http://www.mendeley.com/documents/?uuid=a7617ca7-d688-4d1c-b044-d01dc5cfc0a1"]}],"mendeley":{"formattedCitation":"(Kavetsos and Szymanski, 2010)","manualFormatting":"(Kavetsos and Szymanski 2010)","plainTextFormattedCitation":"(Kavetsos and Szymanski, 2010)","previouslyFormattedCitation":"(Kavetsos and Szymanski, 2010)"},"properties":{"noteIndex":0},"schema":"https://github.com/citation-style-language/schema/raw/master/csl-citation.json"}</w:instrText>
      </w:r>
      <w:r w:rsidR="000E124B">
        <w:fldChar w:fldCharType="separate"/>
      </w:r>
      <w:r w:rsidR="006B3F83" w:rsidRPr="006B3F83">
        <w:rPr>
          <w:noProof/>
        </w:rPr>
        <w:t>(Kavetsos and Szymanski</w:t>
      </w:r>
      <w:r w:rsidR="00B1260A">
        <w:rPr>
          <w:noProof/>
        </w:rPr>
        <w:t xml:space="preserve"> 2</w:t>
      </w:r>
      <w:r w:rsidR="006B3F83" w:rsidRPr="006B3F83">
        <w:rPr>
          <w:noProof/>
        </w:rPr>
        <w:t>010)</w:t>
      </w:r>
      <w:r w:rsidR="000E124B">
        <w:fldChar w:fldCharType="end"/>
      </w:r>
      <w:r w:rsidR="002700E8">
        <w:t>.</w:t>
      </w:r>
    </w:p>
    <w:p w14:paraId="2636F1AF" w14:textId="5D064474" w:rsidR="00671259" w:rsidRDefault="004E3E35" w:rsidP="00B26453">
      <w:pPr>
        <w:pStyle w:val="Paragraph"/>
        <w:ind w:firstLine="357"/>
        <w:jc w:val="left"/>
      </w:pPr>
      <w:r>
        <w:t>However</w:t>
      </w:r>
      <w:r w:rsidR="000E124B">
        <w:t>, whi</w:t>
      </w:r>
      <w:r w:rsidR="006F59F6">
        <w:t xml:space="preserve">le theoretical assumptions </w:t>
      </w:r>
      <w:r w:rsidR="000440BF">
        <w:t>imply</w:t>
      </w:r>
      <w:r w:rsidR="006F59F6">
        <w:t xml:space="preserve"> that sport can affect national pride and prestige</w:t>
      </w:r>
      <w:r w:rsidR="00DD5350">
        <w:t xml:space="preserve">, </w:t>
      </w:r>
      <w:r>
        <w:t xml:space="preserve">scholarly </w:t>
      </w:r>
      <w:r w:rsidR="006F59F6">
        <w:t xml:space="preserve">empirical studies of </w:t>
      </w:r>
      <w:r w:rsidR="001F3FD9">
        <w:t>whether these intangible effects</w:t>
      </w:r>
      <w:r w:rsidR="000E124B">
        <w:t xml:space="preserve"> materiali</w:t>
      </w:r>
      <w:r w:rsidR="00C62C32">
        <w:t>s</w:t>
      </w:r>
      <w:r w:rsidR="000E124B">
        <w:t>e</w:t>
      </w:r>
      <w:r w:rsidR="00F52C4C">
        <w:t xml:space="preserve"> or not </w:t>
      </w:r>
      <w:r w:rsidR="006F59F6">
        <w:t xml:space="preserve">are </w:t>
      </w:r>
      <w:r w:rsidR="008044B5">
        <w:t xml:space="preserve">still </w:t>
      </w:r>
      <w:r w:rsidR="006F59F6">
        <w:t xml:space="preserve">scarce </w:t>
      </w:r>
      <w:r w:rsidR="006F59F6">
        <w:fldChar w:fldCharType="begin" w:fldLock="1"/>
      </w:r>
      <w:r w:rsidR="00831026">
        <w:instrText>ADDIN CSL_CITATION {"citationItems":[{"id":"ITEM-1","itemData":{"DOI":"10.1080/16138171.2017.1421502","ISSN":"1613-8171","author":[{"dropping-particle":"","family":"Haut","given":"J.","non-dropping-particle":"","parse-names":false,"suffix":""},{"dropping-particle":"","family":"Grix","given":"J.","non-dropping-particle":"","parse-names":false,"suffix":""},{"dropping-particle":"","family":"Brannagan","given":"P. M.","non-dropping-particle":"","parse-names":false,"suffix":""},{"dropping-particle":"van","family":"Hilvoorde","given":"I.","non-dropping-particle":"","parse-names":false,"suffix":""}],"container-title":"European Journal for Sport and Society","id":"ITEM-1","issue":"4","issued":{"date-parts":[["2017"]]},"page":"311-326","publisher":"Informa UK Limited, trading as Taylor &amp; Francis Group","title":"International prestige through ‘sporting success’: an evaluation of the evidence","type":"article-journal","volume":"14"},"uris":["http://www.mendeley.com/documents/?uuid=8fe45d78-ad14-414a-afe2-2500c3a00b52"]},{"id":"ITEM-2","itemData":{"DOI":"10.1016/j.joep.2009.11.005","ISBN":"01674870","ISSN":"01674870","PMID":"19486485","abstract":"The widely proclaimed economic benefits of hosting major sporting events have received substantial criticism by academic economists and have been shown to be negligible, at best. The aim of this paper is to formally examine the existence of another potential impact: national well-being or the so-called \"feelgood\" factor. Using data on self-reported life satisfaction for twelve European countries we test for the impact of hosting and of national athletic success on happiness. Our data covers three different major events: the Olympic Games, the FIFA World Cup and the UEFA European Championship. We find that the \"feelgood\" factor associated with hosting football events is large and significant, but that the impact of national athletic success on happiness, while correctly signed, is statistically insignificant. © 2009 Elsevier B.V. All rights reserved.","author":[{"dropping-particle":"","family":"Kavetsos","given":"G.","non-dropping-particle":"","parse-names":false,"suffix":""},{"dropping-particle":"","family":"Szymanski","given":"S.","non-dropping-particle":"","parse-names":false,"suffix":""}],"container-title":"Journal of Economic Psychology","id":"ITEM-2","issue":"2","issued":{"date-parts":[["2010"]]},"page":"158-171","publisher":"Elsevier B.V.","title":"National well-being and international sports events","type":"article-journal","volume":"31"},"uris":["http://www.mendeley.com/documents/?uuid=a7617ca7-d688-4d1c-b044-d01dc5cfc0a1"]}],"mendeley":{"formattedCitation":"(Haut et al., 2017; Kavetsos and Szymanski, 2010)","manualFormatting":"(Kavetsos and Szymanski 2010; Haut et al. 2017)","plainTextFormattedCitation":"(Haut et al., 2017; Kavetsos and Szymanski, 2010)","previouslyFormattedCitation":"(Kavetsos and Szymanski, 2010; Haut &lt;i&gt;et al.&lt;/i&gt;, 2017)"},"properties":{"noteIndex":0},"schema":"https://github.com/citation-style-language/schema/raw/master/csl-citation.json"}</w:instrText>
      </w:r>
      <w:r w:rsidR="006F59F6">
        <w:fldChar w:fldCharType="separate"/>
      </w:r>
      <w:r w:rsidR="006B3F83" w:rsidRPr="006B3F83">
        <w:rPr>
          <w:noProof/>
        </w:rPr>
        <w:t>(Kavetsos and Szymanski</w:t>
      </w:r>
      <w:r w:rsidR="00B1260A">
        <w:rPr>
          <w:noProof/>
        </w:rPr>
        <w:t xml:space="preserve"> 2</w:t>
      </w:r>
      <w:r w:rsidR="006B3F83" w:rsidRPr="006B3F83">
        <w:rPr>
          <w:noProof/>
        </w:rPr>
        <w:t xml:space="preserve">010; Haut </w:t>
      </w:r>
      <w:r w:rsidR="00C30714">
        <w:rPr>
          <w:i/>
          <w:noProof/>
        </w:rPr>
        <w:t xml:space="preserve">et al. </w:t>
      </w:r>
      <w:r w:rsidR="006B3F83" w:rsidRPr="006B3F83">
        <w:rPr>
          <w:noProof/>
        </w:rPr>
        <w:t>2017)</w:t>
      </w:r>
      <w:r w:rsidR="006F59F6">
        <w:fldChar w:fldCharType="end"/>
      </w:r>
      <w:r w:rsidR="006F59F6">
        <w:t xml:space="preserve">. </w:t>
      </w:r>
      <w:r w:rsidR="008044B5">
        <w:t>Some exist though</w:t>
      </w:r>
      <w:r w:rsidR="00210EDE">
        <w:t xml:space="preserve">, and </w:t>
      </w:r>
      <w:r w:rsidR="005C77D2">
        <w:t xml:space="preserve">can </w:t>
      </w:r>
      <w:r w:rsidR="00BD2ADC">
        <w:t xml:space="preserve">roughly </w:t>
      </w:r>
      <w:r w:rsidR="005C77D2">
        <w:t>be divided in</w:t>
      </w:r>
      <w:r w:rsidR="002C6253">
        <w:t>to</w:t>
      </w:r>
      <w:r w:rsidR="005C77D2">
        <w:t xml:space="preserve"> two categories: 1) Studies that </w:t>
      </w:r>
      <w:r w:rsidR="005F7394">
        <w:t xml:space="preserve">focus on the </w:t>
      </w:r>
      <w:r w:rsidR="00F52C4C">
        <w:t xml:space="preserve">effects on </w:t>
      </w:r>
      <w:r w:rsidR="00D11A03">
        <w:t xml:space="preserve">national identity and pride </w:t>
      </w:r>
      <w:r w:rsidR="00210EDE">
        <w:t xml:space="preserve">from both </w:t>
      </w:r>
      <w:proofErr w:type="spellStart"/>
      <w:r w:rsidR="00202318">
        <w:t>hostship</w:t>
      </w:r>
      <w:proofErr w:type="spellEnd"/>
      <w:r w:rsidR="00BD2ADC">
        <w:t xml:space="preserve"> (of mega</w:t>
      </w:r>
      <w:r w:rsidR="001F7DD3">
        <w:t>-</w:t>
      </w:r>
      <w:r w:rsidR="00BD2ADC">
        <w:t>events)</w:t>
      </w:r>
      <w:r w:rsidR="005F7394">
        <w:t xml:space="preserve"> </w:t>
      </w:r>
      <w:r w:rsidR="005F7394" w:rsidRPr="005F7394">
        <w:rPr>
          <w:i/>
        </w:rPr>
        <w:t xml:space="preserve">and </w:t>
      </w:r>
      <w:r w:rsidR="005F7394">
        <w:t>sporting success</w:t>
      </w:r>
      <w:r w:rsidR="006A3A7F">
        <w:t>;</w:t>
      </w:r>
      <w:r w:rsidR="00AA7E3D">
        <w:rPr>
          <w:rStyle w:val="Fodnotehenvisning"/>
        </w:rPr>
        <w:footnoteReference w:id="3"/>
      </w:r>
      <w:r w:rsidR="005C77D2">
        <w:t xml:space="preserve"> and 2) Studies that</w:t>
      </w:r>
      <w:r w:rsidR="005F7394">
        <w:t xml:space="preserve"> </w:t>
      </w:r>
      <w:r w:rsidR="00210EDE">
        <w:t>concentrate</w:t>
      </w:r>
      <w:r w:rsidR="005F7394">
        <w:t xml:space="preserve"> on one dimension</w:t>
      </w:r>
      <w:r w:rsidR="00210EDE">
        <w:t xml:space="preserve"> only,</w:t>
      </w:r>
      <w:r w:rsidR="003E286E">
        <w:t xml:space="preserve"> </w:t>
      </w:r>
      <w:r w:rsidR="005C77D2">
        <w:t>usually</w:t>
      </w:r>
      <w:r w:rsidR="003E286E">
        <w:t xml:space="preserve"> that of athletic </w:t>
      </w:r>
      <w:r w:rsidR="003E286E">
        <w:lastRenderedPageBreak/>
        <w:t xml:space="preserve">performance </w:t>
      </w:r>
      <w:r w:rsidR="0013377C">
        <w:t>(performed by a nation’s athletes</w:t>
      </w:r>
      <w:r w:rsidR="00854E57">
        <w:t>)</w:t>
      </w:r>
      <w:r w:rsidR="0013377C">
        <w:t xml:space="preserve"> </w:t>
      </w:r>
      <w:r w:rsidR="003E286E">
        <w:t xml:space="preserve">and the connection to </w:t>
      </w:r>
      <w:r w:rsidR="00D11A03">
        <w:t xml:space="preserve">a </w:t>
      </w:r>
      <w:r w:rsidR="003E286E">
        <w:t>‘feel good</w:t>
      </w:r>
      <w:r w:rsidR="00D11A03">
        <w:t>-factor</w:t>
      </w:r>
      <w:r w:rsidR="003E286E">
        <w:t>’</w:t>
      </w:r>
      <w:r w:rsidR="00E640B6">
        <w:t xml:space="preserve">, </w:t>
      </w:r>
      <w:r w:rsidR="00717CB3">
        <w:t>that is,</w:t>
      </w:r>
      <w:r w:rsidR="00DD5350">
        <w:t xml:space="preserve"> </w:t>
      </w:r>
      <w:r w:rsidR="00E640B6">
        <w:t>subjective wellbeing or pride</w:t>
      </w:r>
      <w:r w:rsidR="000028F1">
        <w:t>.</w:t>
      </w:r>
    </w:p>
    <w:p w14:paraId="68D840C5" w14:textId="38BCA74C" w:rsidR="00717CB3" w:rsidRPr="00717CB3" w:rsidRDefault="00717CB3" w:rsidP="00B26453">
      <w:pPr>
        <w:pStyle w:val="Newparagraph"/>
        <w:jc w:val="left"/>
      </w:pPr>
      <w:r>
        <w:t>In their study</w:t>
      </w:r>
      <w:r w:rsidR="002E65D1">
        <w:t>,</w:t>
      </w:r>
      <w:r>
        <w:t xml:space="preserve"> where they focus </w:t>
      </w:r>
      <w:proofErr w:type="spellStart"/>
      <w:r w:rsidR="00346722">
        <w:t>unidimensionally</w:t>
      </w:r>
      <w:proofErr w:type="spellEnd"/>
      <w:r>
        <w:t xml:space="preserve"> on international sporting success and national identity, Breuer and </w:t>
      </w:r>
      <w:proofErr w:type="spellStart"/>
      <w:r>
        <w:t>Hallmann</w:t>
      </w:r>
      <w:proofErr w:type="spellEnd"/>
      <w:r>
        <w:t xml:space="preserve"> (2011) find that a substantial part of the German population (78.2 percent) </w:t>
      </w:r>
      <w:r w:rsidR="00210EDE">
        <w:t>regard</w:t>
      </w:r>
      <w:r>
        <w:t xml:space="preserve"> athletic performance as </w:t>
      </w:r>
      <w:r w:rsidR="00210EDE">
        <w:t xml:space="preserve">being </w:t>
      </w:r>
      <w:r>
        <w:t>important to Germany’s reputation abroad.</w:t>
      </w:r>
      <w:r w:rsidR="000703B3">
        <w:t xml:space="preserve"> A related study (</w:t>
      </w:r>
      <w:proofErr w:type="spellStart"/>
      <w:r w:rsidR="000703B3">
        <w:t>Hallmann</w:t>
      </w:r>
      <w:proofErr w:type="spellEnd"/>
      <w:r w:rsidR="007D22D2">
        <w:t xml:space="preserve"> </w:t>
      </w:r>
      <w:r w:rsidR="007D22D2">
        <w:rPr>
          <w:i/>
        </w:rPr>
        <w:t>et al.</w:t>
      </w:r>
      <w:r w:rsidR="000703B3">
        <w:t xml:space="preserve"> 2013) which focuses on internal factors</w:t>
      </w:r>
      <w:r w:rsidR="00210EDE">
        <w:t>,</w:t>
      </w:r>
      <w:r w:rsidR="000703B3">
        <w:t xml:space="preserve"> reports that Germans feel happy and proud when their athletes </w:t>
      </w:r>
      <w:r w:rsidR="00EF6B7A">
        <w:t xml:space="preserve">win </w:t>
      </w:r>
      <w:r w:rsidR="000703B3">
        <w:t>medals at (mega) sporting events.</w:t>
      </w:r>
    </w:p>
    <w:p w14:paraId="461BA7B3" w14:textId="386AE1DB" w:rsidR="00523F3D" w:rsidRDefault="003F438D" w:rsidP="00B26453">
      <w:pPr>
        <w:pStyle w:val="Paragraph"/>
        <w:ind w:firstLine="357"/>
        <w:jc w:val="left"/>
      </w:pPr>
      <w:r>
        <w:t xml:space="preserve">Humphreys </w:t>
      </w:r>
      <w:r w:rsidRPr="00B26453">
        <w:rPr>
          <w:i/>
        </w:rPr>
        <w:t>et al</w:t>
      </w:r>
      <w:r>
        <w:t>.</w:t>
      </w:r>
      <w:r w:rsidR="00006718">
        <w:t xml:space="preserve"> </w:t>
      </w:r>
      <w:r w:rsidR="00006718">
        <w:fldChar w:fldCharType="begin" w:fldLock="1"/>
      </w:r>
      <w:r w:rsidR="00AD1EB9">
        <w:instrText>ADDIN CSL_CITATION {"citationItems":[{"id":"ITEM-1","itemData":{"DOI":"10.1177/1527002515626221","ISBN":"1527002515626","ISSN":"15527794","abstract":"We estimate Canadians' willingness to pay (WTP) for medals won by Team Canada in the 2010 Winter Olympic Games using data from contingent valuation method (CVM) surveys of nationally representative samples conducted before and after the Games. The results permit an assessment of Own the Podium, a government program designed to increase Canada's medal count. International prestige and national pride are important determinants of WTP. The results are sensitive to cost and scope, respondents' beliefs about the effectiveness of the program, as measured by expected medal count. WTP estimates suggest that Own the Podium generated benefits above its cost to a degree unique in the growing literature of sport CVM studies.","author":[{"dropping-particle":"","family":"Humphreys","given":"B. R.","non-dropping-particle":"","parse-names":false,"suffix":""},{"dropping-particle":"","family":"Johnson","given":"B. K.","non-dropping-particle":"","parse-names":false,"suffix":""},{"dropping-particle":"","family":"Mason","given":"D. S.","non-dropping-particle":"","parse-names":false,"suffix":""},{"dropping-particle":"","family":"Whitehead","given":"J. C.","non-dropping-particle":"","parse-names":false,"suffix":""}],"container-title":"Journal of Sports Economics","id":"ITEM-1","issue":"3","issued":{"date-parts":[["2018"]]},"page":"398-416","title":"Estimating the Value of Medal Success in the Olympic Games","type":"article-journal","volume":"19"},"suppress-author":1,"uris":["http://www.mendeley.com/documents/?uuid=b42cb156-1ab9-40e5-bea2-61cd6913d1d5"]}],"mendeley":{"formattedCitation":"(2018)","plainTextFormattedCitation":"(2018)","previouslyFormattedCitation":"(2018)"},"properties":{"noteIndex":0},"schema":"https://github.com/citation-style-language/schema/raw/master/csl-citation.json"}</w:instrText>
      </w:r>
      <w:r w:rsidR="00006718">
        <w:fldChar w:fldCharType="separate"/>
      </w:r>
      <w:r w:rsidR="00006718" w:rsidRPr="00006718">
        <w:rPr>
          <w:noProof/>
        </w:rPr>
        <w:t>(2018)</w:t>
      </w:r>
      <w:r w:rsidR="00006718">
        <w:fldChar w:fldCharType="end"/>
      </w:r>
      <w:r w:rsidR="00210EDE">
        <w:t xml:space="preserve"> use</w:t>
      </w:r>
      <w:r w:rsidR="00006718">
        <w:t xml:space="preserve"> a contingent valuation approach (CVM) to measure Canadians</w:t>
      </w:r>
      <w:r w:rsidR="00EF6B7A">
        <w:t>’</w:t>
      </w:r>
      <w:r w:rsidR="00006718">
        <w:t xml:space="preserve"> willingness to pay for sporting success </w:t>
      </w:r>
      <w:r w:rsidR="004343DB">
        <w:t>at the 2010 Winter Olympic Games</w:t>
      </w:r>
      <w:r w:rsidR="008C20C1">
        <w:t>. They</w:t>
      </w:r>
      <w:r w:rsidR="00B04A44">
        <w:t xml:space="preserve"> report </w:t>
      </w:r>
      <w:r w:rsidR="00006718">
        <w:t xml:space="preserve">that </w:t>
      </w:r>
      <w:r>
        <w:t>willingness to pay</w:t>
      </w:r>
      <w:r w:rsidR="00006718">
        <w:t xml:space="preserve"> is high and closely </w:t>
      </w:r>
      <w:r w:rsidR="005754AB">
        <w:t>associated with</w:t>
      </w:r>
      <w:r w:rsidR="00006718">
        <w:t xml:space="preserve"> </w:t>
      </w:r>
      <w:r w:rsidR="00974A2F">
        <w:t xml:space="preserve">the </w:t>
      </w:r>
      <w:r w:rsidR="00006718">
        <w:t>prestige and pride</w:t>
      </w:r>
      <w:r w:rsidR="00974A2F">
        <w:t xml:space="preserve"> Canadians attach to </w:t>
      </w:r>
      <w:r w:rsidR="00323E92">
        <w:t>the</w:t>
      </w:r>
      <w:r w:rsidR="00974A2F">
        <w:t xml:space="preserve"> </w:t>
      </w:r>
      <w:r w:rsidR="00D11A03">
        <w:t>performance</w:t>
      </w:r>
      <w:r w:rsidR="000028F1">
        <w:t xml:space="preserve"> of their athletes</w:t>
      </w:r>
      <w:r w:rsidR="00006718">
        <w:t xml:space="preserve">. </w:t>
      </w:r>
    </w:p>
    <w:p w14:paraId="58905BA3" w14:textId="24CFA9FE" w:rsidR="00E527B1" w:rsidRDefault="00210EDE" w:rsidP="00B26453">
      <w:pPr>
        <w:pStyle w:val="Newparagraph"/>
        <w:jc w:val="left"/>
      </w:pPr>
      <w:r>
        <w:t>When</w:t>
      </w:r>
      <w:r w:rsidR="00A6186E">
        <w:t xml:space="preserve"> </w:t>
      </w:r>
      <w:r w:rsidR="00AC753C">
        <w:t>analysing</w:t>
      </w:r>
      <w:r w:rsidR="00A6186E">
        <w:t xml:space="preserve"> a representative sample from the US General Social Survey program</w:t>
      </w:r>
      <w:r w:rsidR="00D63088">
        <w:t>me</w:t>
      </w:r>
      <w:r>
        <w:t>, Denham (2010)</w:t>
      </w:r>
      <w:r w:rsidR="00A6186E">
        <w:t xml:space="preserve"> </w:t>
      </w:r>
      <w:r w:rsidR="004343DB">
        <w:t>accordingly finds</w:t>
      </w:r>
      <w:r w:rsidR="00A6186E">
        <w:t xml:space="preserve"> that t</w:t>
      </w:r>
      <w:r>
        <w:t>he</w:t>
      </w:r>
      <w:r w:rsidR="00A6186E">
        <w:t xml:space="preserve"> international success of American athletes is important </w:t>
      </w:r>
      <w:r>
        <w:t xml:space="preserve">for US citizens </w:t>
      </w:r>
      <w:r w:rsidR="00A6186E">
        <w:t xml:space="preserve">because it makes them proud. This </w:t>
      </w:r>
      <w:r>
        <w:t>feeling</w:t>
      </w:r>
      <w:r w:rsidR="00682DD8">
        <w:t xml:space="preserve"> </w:t>
      </w:r>
      <w:r w:rsidR="005754AB">
        <w:t xml:space="preserve">was </w:t>
      </w:r>
      <w:r w:rsidR="00A6186E">
        <w:t xml:space="preserve">primarily identified among black males, elderly people, </w:t>
      </w:r>
      <w:r w:rsidR="004343DB">
        <w:t>r</w:t>
      </w:r>
      <w:r w:rsidR="00A6186E">
        <w:t xml:space="preserve">epublicans, </w:t>
      </w:r>
      <w:r>
        <w:t>persons</w:t>
      </w:r>
      <w:r w:rsidR="00A6186E">
        <w:t xml:space="preserve"> with lower education, and </w:t>
      </w:r>
      <w:r>
        <w:t>those</w:t>
      </w:r>
      <w:r w:rsidR="00A6186E">
        <w:t xml:space="preserve"> who </w:t>
      </w:r>
      <w:r w:rsidR="00CB249A">
        <w:t>watch a lot of television.</w:t>
      </w:r>
      <w:r w:rsidR="00A6186E">
        <w:t xml:space="preserve"> </w:t>
      </w:r>
    </w:p>
    <w:p w14:paraId="3918942B" w14:textId="563E9109" w:rsidR="00E527B1" w:rsidRDefault="004343DB" w:rsidP="00B26453">
      <w:pPr>
        <w:pStyle w:val="Newparagraph"/>
        <w:jc w:val="left"/>
      </w:pPr>
      <w:r>
        <w:t>Taking a similar approach,</w:t>
      </w:r>
      <w:r w:rsidR="0089574A">
        <w:t xml:space="preserve"> </w:t>
      </w:r>
      <w:proofErr w:type="spellStart"/>
      <w:r w:rsidR="00E527B1">
        <w:t>Dóczi</w:t>
      </w:r>
      <w:proofErr w:type="spellEnd"/>
      <w:r w:rsidR="00E527B1">
        <w:t xml:space="preserve"> </w:t>
      </w:r>
      <w:r w:rsidR="00E527B1">
        <w:fldChar w:fldCharType="begin" w:fldLock="1"/>
      </w:r>
      <w:r w:rsidR="00AD1EB9">
        <w:instrText>ADDIN CSL_CITATION {"citationItems":[{"id":"ITEM-1","itemData":{"DOI":"10.1177/1012690210393828","ISBN":"1012690210","ISSN":"10126902","abstract":"Owing to the changes in its technological and economic environment, the national contexts that previously defined the world of sport have changed dramatically. The contribution of sport in defining national identity has been discussed by many scholars across a range of national contexts. However, there has not been a critical examination of the role of sport in articulating Hungarian identity. This is somewhat surprising given that Hungary has been very successful in international sporting competitions producing a society that is rich in sport-related collective memories. The objective of this article is to explore the relationship of sport and national identity in Hungary within the context of globalization and social change. Using document analysis and a survey of a representative sample (n = 1027) of the Hungarian adult population the research focuses on public attitudes to sport, and within these, the different aspects of national identity. The achievements of elite Hungarian athletes are emphasized by (sport) politicians and by the media, having an impact on the opinions and expectations of citizens. The results show that for the majority of Hungarian society elite-sport success is important, however, identification decreases in cases of failures and scandals. Issues that are not related to elite sport are not as prominent although these may strengthen national integration regardless of performance success.elite sport, globalization, Hungary, national identity, sport consumption","author":[{"dropping-particle":"","family":"Dóczi","given":"T.","non-dropping-particle":"","parse-names":false,"suffix":""}],"container-title":"International Review for the Sociology of Sport","id":"ITEM-1","issue":"2","issued":{"date-parts":[["2012"]]},"page":"165-182","title":"Gold fever(?): Sport and national identity - the hungarian case","type":"article-journal","volume":"47"},"suppress-author":1,"uris":["http://www.mendeley.com/documents/?uuid=f1a8d825-a671-49e0-a29f-cdca482fec20"]}],"mendeley":{"formattedCitation":"(2012)","plainTextFormattedCitation":"(2012)","previouslyFormattedCitation":"(2012)"},"properties":{"noteIndex":0},"schema":"https://github.com/citation-style-language/schema/raw/master/csl-citation.json"}</w:instrText>
      </w:r>
      <w:r w:rsidR="00E527B1">
        <w:fldChar w:fldCharType="separate"/>
      </w:r>
      <w:r w:rsidR="00E527B1" w:rsidRPr="00E527B1">
        <w:rPr>
          <w:noProof/>
        </w:rPr>
        <w:t>(2012)</w:t>
      </w:r>
      <w:r w:rsidR="00E527B1">
        <w:fldChar w:fldCharType="end"/>
      </w:r>
      <w:r w:rsidR="00E527B1">
        <w:t xml:space="preserve"> investigates </w:t>
      </w:r>
      <w:r w:rsidR="00AC753C">
        <w:t xml:space="preserve">the </w:t>
      </w:r>
      <w:r w:rsidR="0089574A">
        <w:t>Hungar</w:t>
      </w:r>
      <w:r w:rsidR="00AC753C">
        <w:t xml:space="preserve">ian </w:t>
      </w:r>
      <w:r w:rsidR="00010435">
        <w:t>context</w:t>
      </w:r>
      <w:r w:rsidR="00AC753C">
        <w:t xml:space="preserve"> </w:t>
      </w:r>
      <w:r w:rsidR="0089574A">
        <w:t xml:space="preserve">and </w:t>
      </w:r>
      <w:r>
        <w:t>report</w:t>
      </w:r>
      <w:r w:rsidR="0089574A">
        <w:t xml:space="preserve">s that sport plays </w:t>
      </w:r>
      <w:r>
        <w:t xml:space="preserve">a </w:t>
      </w:r>
      <w:r w:rsidR="00010435">
        <w:t>significant</w:t>
      </w:r>
      <w:r w:rsidR="0089574A">
        <w:t xml:space="preserve"> role in forming national identity. Using a representative sample of the adult</w:t>
      </w:r>
      <w:r w:rsidR="00DC61D8">
        <w:t xml:space="preserve"> </w:t>
      </w:r>
      <w:r w:rsidR="0089574A">
        <w:t xml:space="preserve">population, he </w:t>
      </w:r>
      <w:r w:rsidR="00E527B1">
        <w:t>find</w:t>
      </w:r>
      <w:r w:rsidR="0089574A">
        <w:t>s</w:t>
      </w:r>
      <w:r w:rsidR="00E527B1">
        <w:t xml:space="preserve"> that</w:t>
      </w:r>
      <w:r w:rsidR="0089574A">
        <w:t xml:space="preserve"> elite sport success matters. Moreover, he reports that in cases of failure and scandals, identification with Hungarian </w:t>
      </w:r>
      <w:proofErr w:type="gramStart"/>
      <w:r w:rsidR="008C20C1">
        <w:t>athletes</w:t>
      </w:r>
      <w:proofErr w:type="gramEnd"/>
      <w:r w:rsidR="0089574A">
        <w:t xml:space="preserve"> decreases.</w:t>
      </w:r>
    </w:p>
    <w:p w14:paraId="17D3FFAD" w14:textId="51FC0414" w:rsidR="00665A91" w:rsidRDefault="00685BD9" w:rsidP="00B26453">
      <w:pPr>
        <w:pStyle w:val="Newparagraph"/>
        <w:jc w:val="left"/>
      </w:pPr>
      <w:proofErr w:type="spellStart"/>
      <w:r w:rsidRPr="00685BD9">
        <w:rPr>
          <w:lang w:val="en-US"/>
        </w:rPr>
        <w:t>Elling</w:t>
      </w:r>
      <w:proofErr w:type="spellEnd"/>
      <w:r w:rsidR="00EB5DE6">
        <w:rPr>
          <w:lang w:val="en-US"/>
        </w:rPr>
        <w:t xml:space="preserve"> </w:t>
      </w:r>
      <w:r w:rsidR="00EB5DE6" w:rsidRPr="00B26453">
        <w:rPr>
          <w:i/>
          <w:lang w:val="en-US"/>
        </w:rPr>
        <w:t>et al</w:t>
      </w:r>
      <w:r w:rsidR="00EB5DE6">
        <w:rPr>
          <w:lang w:val="en-US"/>
        </w:rPr>
        <w:t>.</w:t>
      </w:r>
      <w:r w:rsidRPr="00685BD9">
        <w:rPr>
          <w:lang w:val="en-US"/>
        </w:rPr>
        <w:t xml:space="preserve"> </w:t>
      </w:r>
      <w:r w:rsidR="00EB5DE6">
        <w:rPr>
          <w:lang w:val="en-US"/>
        </w:rPr>
        <w:fldChar w:fldCharType="begin" w:fldLock="1"/>
      </w:r>
      <w:r w:rsidR="00EB5DE6">
        <w:rPr>
          <w:lang w:val="en-US"/>
        </w:rPr>
        <w:instrText>ADDIN CSL_CITATION {"citationItems":[{"id":"ITEM-1","itemData":{"DOI":"10.1177/1012690212455961","ISSN":"1012-6902","abstract":"Like many other countries, the Dutch government increased investments in elite sports in the last decennium, partly driven by the ambition to organise the Olympic Games in 2028 in the Netherlands. One of the most important legitimations for this ambition is that elite sports events and national achievements should foster national pride, social cohesion and international prestige. In this article we present and discuss the results of a study on the relationship between Dutch international sport achievements and the development of national pride. The outcome is based on 27 longitudinal measurements among the adult Dutch population in the years 2008–2010 in which European and world Championships men's soccer and a summer and winter Olympic Games took place. The results support the common belief that international sporting success of Dutch athletes contributes to the testimony and expression of national pride and belonging. However, the extent to which national pride can be increased by national sporting success seems to be rather limited. The data show that national performances in international sport events may lead to small, short-term eruptions in feelings of national sporting pride and well-being, especially among athletes, men and non-immigrants. However, the results indicate that national pride is a rather stable characteristic of national identification that cannot easily be increased by improving national sporting success and winning more Olympic medals.","author":[{"dropping-particle":"","family":"Elling","given":"A.","non-dropping-particle":"","parse-names":false,"suffix":""},{"dropping-particle":"V.","family":"Hilvoorde","given":"I.","non-dropping-particle":"","parse-names":false,"suffix":""},{"dropping-particle":"","family":"Dool","given":"V. R.","non-dropping-particle":"Den","parse-names":false,"suffix":""}],"container-title":"International Review for the Sociology of Sport","id":"ITEM-1","issue":"2","issued":{"date-parts":[["2014"]]},"page":"129-151","title":"Creating or awakening national pride through sporting success: A longitudinal study on macro effects in the Netherlands","type":"article-journal","volume":"49"},"suppress-author":1,"uris":["http://www.mendeley.com/documents/?uuid=9f0a500b-579e-4fa0-8922-f2ff1e6e56f2"]}],"mendeley":{"formattedCitation":"(2014)","plainTextFormattedCitation":"(2014)","previouslyFormattedCitation":"(2014)"},"properties":{"noteIndex":0},"schema":"https://github.com/citation-style-language/schema/raw/master/csl-citation.json"}</w:instrText>
      </w:r>
      <w:r w:rsidR="00EB5DE6">
        <w:rPr>
          <w:lang w:val="en-US"/>
        </w:rPr>
        <w:fldChar w:fldCharType="separate"/>
      </w:r>
      <w:r w:rsidR="00EB5DE6" w:rsidRPr="00EB5DE6">
        <w:rPr>
          <w:noProof/>
          <w:lang w:val="en-US"/>
        </w:rPr>
        <w:t>(2014)</w:t>
      </w:r>
      <w:r w:rsidR="00EB5DE6">
        <w:rPr>
          <w:lang w:val="en-US"/>
        </w:rPr>
        <w:fldChar w:fldCharType="end"/>
      </w:r>
      <w:r w:rsidR="00EB5DE6">
        <w:rPr>
          <w:lang w:val="en-US"/>
        </w:rPr>
        <w:t xml:space="preserve"> </w:t>
      </w:r>
      <w:r>
        <w:t>studie</w:t>
      </w:r>
      <w:r w:rsidR="000B4F51">
        <w:t>d</w:t>
      </w:r>
      <w:r>
        <w:t xml:space="preserve"> the Dutch population and the pride they take in international sporting success. Their findings re</w:t>
      </w:r>
      <w:r w:rsidR="00461DA3">
        <w:t xml:space="preserve">veal that </w:t>
      </w:r>
      <w:r w:rsidR="00461DA3" w:rsidRPr="00461DA3">
        <w:rPr>
          <w:i/>
        </w:rPr>
        <w:t>‘</w:t>
      </w:r>
      <w:r w:rsidRPr="00A75260">
        <w:t xml:space="preserve">international sporting success of Dutch athletes contributes to the testimony and expression of national pride and </w:t>
      </w:r>
      <w:r w:rsidRPr="00A75260">
        <w:lastRenderedPageBreak/>
        <w:t>belonging</w:t>
      </w:r>
      <w:r w:rsidR="00E426AA">
        <w:rPr>
          <w:i/>
        </w:rPr>
        <w:t>’</w:t>
      </w:r>
      <w:r w:rsidR="00EB5DE6">
        <w:rPr>
          <w:i/>
        </w:rPr>
        <w:t xml:space="preserve"> </w:t>
      </w:r>
      <w:r w:rsidR="00EB5DE6" w:rsidRPr="00967237">
        <w:fldChar w:fldCharType="begin" w:fldLock="1"/>
      </w:r>
      <w:r w:rsidR="00831026">
        <w:instrText>ADDIN CSL_CITATION {"citationItems":[{"id":"ITEM-1","itemData":{"DOI":"10.1177/1012690212455961","ISSN":"1012-6902","abstract":"Like many other countries, the Dutch government increased investments in elite sports in the last decennium, partly driven by the ambition to organise the Olympic Games in 2028 in the Netherlands. One of the most important legitimations for this ambition is that elite sports events and national achievements should foster national pride, social cohesion and international prestige. In this article we present and discuss the results of a study on the relationship between Dutch international sport achievements and the development of national pride. The outcome is based on 27 longitudinal measurements among the adult Dutch population in the years 2008–2010 in which European and world Championships men's soccer and a summer and winter Olympic Games took place. The results support the common belief that international sporting success of Dutch athletes contributes to the testimony and expression of national pride and belonging. However, the extent to which national pride can be increased by national sporting success seems to be rather limited. The data show that national performances in international sport events may lead to small, short-term eruptions in feelings of national sporting pride and well-being, especially among athletes, men and non-immigrants. However, the results indicate that national pride is a rather stable characteristic of national identification that cannot easily be increased by improving national sporting success and winning more Olympic medals.","author":[{"dropping-particle":"","family":"Elling","given":"A.","non-dropping-particle":"","parse-names":false,"suffix":""},{"dropping-particle":"V.","family":"Hilvoorde","given":"I.","non-dropping-particle":"","parse-names":false,"suffix":""},{"dropping-particle":"","family":"Dool","given":"V. R.","non-dropping-particle":"Den","parse-names":false,"suffix":""}],"container-title":"International Review for the Sociology of Sport","id":"ITEM-1","issue":"2","issued":{"date-parts":[["2014"]]},"page":"129-151","title":"Creating or awakening national pride through sporting success: A longitudinal study on macro effects in the Netherlands","type":"article-journal","volume":"49"},"locator":"129","uris":["http://www.mendeley.com/documents/?uuid=9f0a500b-579e-4fa0-8922-f2ff1e6e56f2"]}],"mendeley":{"formattedCitation":"(Elling et al., 2014, p. 129)","manualFormatting":"(Elling et al. 2014, p. 129)","plainTextFormattedCitation":"(Elling et al., 2014, p. 129)","previouslyFormattedCitation":"(Elling, Hilvoorde and Den Dool, 2014, p. 129)"},"properties":{"noteIndex":0},"schema":"https://github.com/citation-style-language/schema/raw/master/csl-citation.json"}</w:instrText>
      </w:r>
      <w:r w:rsidR="00EB5DE6" w:rsidRPr="00967237">
        <w:fldChar w:fldCharType="separate"/>
      </w:r>
      <w:r w:rsidR="00EB5DE6" w:rsidRPr="00967237">
        <w:rPr>
          <w:noProof/>
        </w:rPr>
        <w:t>(Elling</w:t>
      </w:r>
      <w:r w:rsidR="002C3CFB" w:rsidRPr="00967237">
        <w:rPr>
          <w:noProof/>
        </w:rPr>
        <w:t xml:space="preserve"> </w:t>
      </w:r>
      <w:r w:rsidR="002C3CFB" w:rsidRPr="00FD2A10">
        <w:rPr>
          <w:noProof/>
        </w:rPr>
        <w:t>et al.</w:t>
      </w:r>
      <w:r w:rsidR="00B1260A" w:rsidRPr="00967237">
        <w:rPr>
          <w:noProof/>
        </w:rPr>
        <w:t xml:space="preserve"> 2</w:t>
      </w:r>
      <w:r w:rsidR="00EB5DE6" w:rsidRPr="00967237">
        <w:rPr>
          <w:noProof/>
        </w:rPr>
        <w:t>014, p. 129)</w:t>
      </w:r>
      <w:r w:rsidR="00EB5DE6" w:rsidRPr="00967237">
        <w:fldChar w:fldCharType="end"/>
      </w:r>
      <w:r w:rsidR="00EB5DE6" w:rsidRPr="00FD2A10">
        <w:t>.</w:t>
      </w:r>
      <w:r w:rsidR="00967237" w:rsidRPr="00FD2A10">
        <w:t xml:space="preserve"> </w:t>
      </w:r>
      <w:r w:rsidR="00E426AA" w:rsidRPr="00967237">
        <w:t>T</w:t>
      </w:r>
      <w:r w:rsidRPr="00967237">
        <w:t>he</w:t>
      </w:r>
      <w:r>
        <w:t xml:space="preserve"> </w:t>
      </w:r>
      <w:r w:rsidR="004329A3">
        <w:t xml:space="preserve">results </w:t>
      </w:r>
      <w:r w:rsidR="00344795">
        <w:t>also reveal that national pride derived from sporting success differ</w:t>
      </w:r>
      <w:r w:rsidR="00E426AA">
        <w:t>s</w:t>
      </w:r>
      <w:r w:rsidR="00344795">
        <w:t xml:space="preserve"> </w:t>
      </w:r>
      <w:r w:rsidR="00E426AA">
        <w:t xml:space="preserve">in respect of </w:t>
      </w:r>
      <w:r w:rsidR="00344795">
        <w:t>sociodemographic characteristics</w:t>
      </w:r>
      <w:r w:rsidR="00E426AA">
        <w:t xml:space="preserve">, for </w:t>
      </w:r>
      <w:r w:rsidR="00B26453">
        <w:t>example gender</w:t>
      </w:r>
      <w:r w:rsidR="00344795">
        <w:t>.</w:t>
      </w:r>
    </w:p>
    <w:p w14:paraId="50E05B03" w14:textId="4691A0B6" w:rsidR="00E527B1" w:rsidRPr="00E95919" w:rsidRDefault="00E527B1" w:rsidP="00B26453">
      <w:pPr>
        <w:pStyle w:val="Newparagraph"/>
        <w:jc w:val="left"/>
      </w:pPr>
      <w:r>
        <w:t xml:space="preserve">Evans </w:t>
      </w:r>
      <w:r w:rsidR="00CF4F43">
        <w:t>and</w:t>
      </w:r>
      <w:r>
        <w:t xml:space="preserve"> Kelly </w:t>
      </w:r>
      <w:r>
        <w:fldChar w:fldCharType="begin" w:fldLock="1"/>
      </w:r>
      <w:r w:rsidR="00AD1EB9">
        <w:instrText>ADDIN CSL_CITATION {"citationItems":[{"id":"ITEM-1","itemData":{"DOI":"10.1093/ijpor/14.3.303","ISBN":"0954-2892","ISSN":"09542892","abstract":"What brings credit and prestige to a nation in the eyes of its citizens? Taking a multi-dimensional approach, we investigate national pride in the country's science, economy, arts and literature, and sport. Data from the International Social Survey Programme's  nation 'National Identity' module (N=,) show that people throughout the developed world feel national pride in all these things, contrary to most globalization hypotheses. Pride in the economy shows the most variation among nations, and pride in science also varies greatly, while pride in the arts and literature and in sport vary less. Regression analyses show that linkages of pride to national attachment also vary cross-culturally: pride in science is more consequential in English-speaking countries but pride in arts less consequential; pride in sports matters especially in smaller nations; and pride in economic achievements matters everywhere. National pride involves both admiration and stake holding—the feeling that one has some kind of share in an achievement or an admirable quality. Scholarly interest in national pride stems in part from concern that shame, or even lack of pride, may provide support for destructive, internationally aggressive political parties (Scheff and Retzinger ), and may impede constructive engagement in foreign policy (Deng ). By contrast, others argue that too much national pride could encourage bellicosity and xenophobia (e.g. Allardt , Phillips ). 1 Although national feelings are usually associated with the rise of the nation state, some argue that they arose earlier (e.g. Gorski ) and hence may also outlast nation states, perhaps with the more aggressive national feelings moderated by a variety of non-competing loyalties (Etzioni ). Questions about how much national pride people have, and how that varies among nations, derive new urgency from the issue of globalization.","author":[{"dropping-particle":"","family":"Evans","given":"M. D. R.","non-dropping-particle":"","parse-names":false,"suffix":""},{"dropping-particle":"","family":"Kelley","given":"J.","non-dropping-particle":"","parse-names":false,"suffix":""}],"container-title":"International Journal of Public Opinion Research","id":"ITEM-1","issued":{"date-parts":[["2002"]]},"page":"303 - 338","title":"National pride in the developed world: survey data from 24 nations","type":"article-journal","volume":"14"},"suppress-author":1,"uris":["http://www.mendeley.com/documents/?uuid=98835007-21b4-44ba-be7c-de1130816cc5"]}],"mendeley":{"formattedCitation":"(2002)","plainTextFormattedCitation":"(2002)","previouslyFormattedCitation":"(2002)"},"properties":{"noteIndex":0},"schema":"https://github.com/citation-style-language/schema/raw/master/csl-citation.json"}</w:instrText>
      </w:r>
      <w:r>
        <w:fldChar w:fldCharType="separate"/>
      </w:r>
      <w:r w:rsidRPr="00E527B1">
        <w:rPr>
          <w:noProof/>
        </w:rPr>
        <w:t>(2002)</w:t>
      </w:r>
      <w:r>
        <w:fldChar w:fldCharType="end"/>
      </w:r>
      <w:r w:rsidR="00A5735A">
        <w:t xml:space="preserve"> </w:t>
      </w:r>
      <w:r w:rsidR="00671259">
        <w:t xml:space="preserve">expand the scope </w:t>
      </w:r>
      <w:r w:rsidR="00153801">
        <w:t xml:space="preserve">of the subject </w:t>
      </w:r>
      <w:r w:rsidR="00665A91">
        <w:t xml:space="preserve">of pride and international sporting success </w:t>
      </w:r>
      <w:r w:rsidR="00671259">
        <w:t xml:space="preserve">in their study by </w:t>
      </w:r>
      <w:r w:rsidR="00A5735A">
        <w:t>i</w:t>
      </w:r>
      <w:r>
        <w:t>nclud</w:t>
      </w:r>
      <w:r w:rsidR="00671259">
        <w:t xml:space="preserve">ing </w:t>
      </w:r>
      <w:r>
        <w:t xml:space="preserve">24 </w:t>
      </w:r>
      <w:r w:rsidR="0064605D">
        <w:t>countries</w:t>
      </w:r>
      <w:r w:rsidR="00671259">
        <w:t>.</w:t>
      </w:r>
      <w:r w:rsidR="00D623FE">
        <w:t xml:space="preserve"> </w:t>
      </w:r>
      <w:r w:rsidR="00671259">
        <w:t>U</w:t>
      </w:r>
      <w:r w:rsidR="004829FB">
        <w:t xml:space="preserve">sing International Social Survey Programme (ISSP) data from </w:t>
      </w:r>
      <w:r w:rsidR="00D623FE">
        <w:t>1995</w:t>
      </w:r>
      <w:r w:rsidR="00831026">
        <w:t>–</w:t>
      </w:r>
      <w:r w:rsidR="0053137E">
        <w:t>19</w:t>
      </w:r>
      <w:r w:rsidR="00D623FE">
        <w:t>96</w:t>
      </w:r>
      <w:r w:rsidR="00671259">
        <w:t>, they find</w:t>
      </w:r>
      <w:r w:rsidR="004829FB">
        <w:t xml:space="preserve"> that pride </w:t>
      </w:r>
      <w:r w:rsidR="00153801">
        <w:t xml:space="preserve">connected to international </w:t>
      </w:r>
      <w:r w:rsidR="00665A91">
        <w:t>athletic performance</w:t>
      </w:r>
      <w:r w:rsidR="00153801">
        <w:t xml:space="preserve"> </w:t>
      </w:r>
      <w:r w:rsidR="004829FB">
        <w:t>matters most in smaller nations.</w:t>
      </w:r>
      <w:r w:rsidR="002D22F7">
        <w:t xml:space="preserve"> However, in general</w:t>
      </w:r>
      <w:r w:rsidR="00B86A69">
        <w:t>,</w:t>
      </w:r>
      <w:r w:rsidR="002D22F7">
        <w:t xml:space="preserve"> sport is the basis for pride throughout </w:t>
      </w:r>
      <w:r w:rsidR="00D11A03">
        <w:t xml:space="preserve">all </w:t>
      </w:r>
      <w:r w:rsidR="002D22F7">
        <w:t>the included nations</w:t>
      </w:r>
      <w:r w:rsidR="008A152B">
        <w:t>, though with variations in strength from country to country</w:t>
      </w:r>
      <w:r w:rsidR="00A32984">
        <w:t>.</w:t>
      </w:r>
    </w:p>
    <w:p w14:paraId="2DC15366" w14:textId="3A341BE6" w:rsidR="00153801" w:rsidRDefault="00D75974" w:rsidP="00B26453">
      <w:pPr>
        <w:pStyle w:val="Newparagraph"/>
        <w:jc w:val="left"/>
      </w:pPr>
      <w:proofErr w:type="spellStart"/>
      <w:r>
        <w:t>Seippel</w:t>
      </w:r>
      <w:proofErr w:type="spellEnd"/>
      <w:r>
        <w:t xml:space="preserve"> </w:t>
      </w:r>
      <w:r>
        <w:fldChar w:fldCharType="begin" w:fldLock="1"/>
      </w:r>
      <w:r w:rsidR="00AD1EB9">
        <w:instrText>ADDIN CSL_CITATION {"citationItems":[{"id":"ITEM-1","itemData":{"DOI":"10.1080/00207659.2017.1264835","ISSN":"0020-7659","author":[{"dropping-particle":"","family":"Seippel","given":"Ø.","non-dropping-particle":"","parse-names":false,"suffix":""}],"container-title":"International Journal of Sociology","id":"ITEM-1","issue":"1","issued":{"date-parts":[["2017"]]},"page":"43-61","publisher":"Taylor &amp; Francis","title":"Sports and Nationalism in a Globalized World","type":"article-journal","volume":"47"},"suppress-author":1,"uris":["http://www.mendeley.com/documents/?uuid=dffee477-a137-4bae-ab76-2ab398246fa5"]}],"mendeley":{"formattedCitation":"(2017)","plainTextFormattedCitation":"(2017)","previouslyFormattedCitation":"(2017)"},"properties":{"noteIndex":0},"schema":"https://github.com/citation-style-language/schema/raw/master/csl-citation.json"}</w:instrText>
      </w:r>
      <w:r>
        <w:fldChar w:fldCharType="separate"/>
      </w:r>
      <w:r w:rsidRPr="00D75974">
        <w:rPr>
          <w:noProof/>
        </w:rPr>
        <w:t>(2017)</w:t>
      </w:r>
      <w:r>
        <w:fldChar w:fldCharType="end"/>
      </w:r>
      <w:r w:rsidR="004E3E35">
        <w:t xml:space="preserve"> </w:t>
      </w:r>
      <w:r w:rsidR="006A3A7F">
        <w:t xml:space="preserve">also employs </w:t>
      </w:r>
      <w:r w:rsidR="004829FB">
        <w:t>data from the ISSP</w:t>
      </w:r>
      <w:r w:rsidR="00CF03F1">
        <w:t xml:space="preserve"> (2007)</w:t>
      </w:r>
      <w:r w:rsidR="00D11A03">
        <w:t>,</w:t>
      </w:r>
      <w:r w:rsidR="004829FB">
        <w:t xml:space="preserve"> </w:t>
      </w:r>
      <w:r w:rsidR="005C1CA9">
        <w:t>al</w:t>
      </w:r>
      <w:r w:rsidR="004829FB">
        <w:t xml:space="preserve">though his </w:t>
      </w:r>
      <w:r w:rsidR="006A3A7F">
        <w:t>analysis covered 25 countries in the period</w:t>
      </w:r>
      <w:r w:rsidR="005C1CA9">
        <w:t xml:space="preserve"> </w:t>
      </w:r>
      <w:r w:rsidR="00CF03F1">
        <w:t>2006</w:t>
      </w:r>
      <w:r w:rsidR="00831026">
        <w:t>–</w:t>
      </w:r>
      <w:r w:rsidR="00CF03F1">
        <w:t>2008</w:t>
      </w:r>
      <w:r w:rsidR="00041838">
        <w:t>.</w:t>
      </w:r>
      <w:r w:rsidR="004E3E35">
        <w:t xml:space="preserve"> </w:t>
      </w:r>
      <w:r w:rsidR="006A3A7F">
        <w:t>His f</w:t>
      </w:r>
      <w:r w:rsidR="004E3E35">
        <w:t>indings suggest that more</w:t>
      </w:r>
      <w:r w:rsidR="00B86A69">
        <w:t xml:space="preserve"> democratic countries are less sport</w:t>
      </w:r>
      <w:r w:rsidR="00874A07">
        <w:t>s</w:t>
      </w:r>
      <w:r w:rsidR="00B86A69">
        <w:t>-</w:t>
      </w:r>
      <w:r w:rsidR="004E3E35">
        <w:t>nationalistic than</w:t>
      </w:r>
      <w:r w:rsidR="00B86A69">
        <w:t>,</w:t>
      </w:r>
      <w:r w:rsidR="004E3E35">
        <w:t xml:space="preserve"> for example</w:t>
      </w:r>
      <w:r w:rsidR="00B86A69">
        <w:t>,</w:t>
      </w:r>
      <w:r w:rsidR="004E3E35">
        <w:t xml:space="preserve"> poor</w:t>
      </w:r>
      <w:r w:rsidR="00153801">
        <w:t>er</w:t>
      </w:r>
      <w:r w:rsidR="004E3E35">
        <w:t xml:space="preserve"> natio</w:t>
      </w:r>
      <w:r w:rsidR="00B86A69">
        <w:t>ns and those which are less</w:t>
      </w:r>
      <w:r w:rsidR="004E3E35">
        <w:t xml:space="preserve"> </w:t>
      </w:r>
      <w:r w:rsidR="009109A6">
        <w:t>democratic</w:t>
      </w:r>
      <w:r w:rsidR="004E3E35">
        <w:t>.</w:t>
      </w:r>
      <w:r w:rsidR="006409E4">
        <w:t xml:space="preserve"> </w:t>
      </w:r>
      <w:r w:rsidR="009109A6">
        <w:t>Further, h</w:t>
      </w:r>
      <w:r w:rsidR="006409E4">
        <w:t xml:space="preserve">e </w:t>
      </w:r>
      <w:r w:rsidR="009109A6">
        <w:t xml:space="preserve">finds </w:t>
      </w:r>
      <w:r w:rsidR="006409E4">
        <w:t xml:space="preserve">that </w:t>
      </w:r>
      <w:r w:rsidR="009109A6">
        <w:t xml:space="preserve">overall feelings of sport pride – being proud when national athletes succeed – are </w:t>
      </w:r>
      <w:r w:rsidR="005C1CA9">
        <w:t>‘</w:t>
      </w:r>
      <w:r w:rsidR="009109A6">
        <w:t>relatively s</w:t>
      </w:r>
      <w:r w:rsidR="00954438">
        <w:t>trong and widespread</w:t>
      </w:r>
      <w:r w:rsidR="005C1CA9">
        <w:t>’</w:t>
      </w:r>
      <w:r w:rsidR="00954438">
        <w:t xml:space="preserve"> (p. 56). </w:t>
      </w:r>
    </w:p>
    <w:p w14:paraId="629DA5B1" w14:textId="37696EB3" w:rsidR="00954438" w:rsidRDefault="00954438" w:rsidP="00B26453">
      <w:pPr>
        <w:pStyle w:val="Newparagraph"/>
        <w:jc w:val="left"/>
      </w:pPr>
      <w:proofErr w:type="spellStart"/>
      <w:r>
        <w:t>Pawlowski</w:t>
      </w:r>
      <w:proofErr w:type="spellEnd"/>
      <w:r w:rsidR="00495B50">
        <w:rPr>
          <w:i/>
        </w:rPr>
        <w:t xml:space="preserve"> et al.</w:t>
      </w:r>
      <w:r>
        <w:t xml:space="preserve"> </w:t>
      </w:r>
      <w:r>
        <w:fldChar w:fldCharType="begin" w:fldLock="1"/>
      </w:r>
      <w:r w:rsidR="00AD1EB9">
        <w:instrText>ADDIN CSL_CITATION {"citationItems":[{"id":"ITEM-1","itemData":{"DOI":"10.1016/j.smr.2013.06.007","ISSN":"14413523","abstract":"The sports industry is viewed as being of growing economic significance, reflected in its promotion in public policy. One specific aspect of this policy is to argue that investment in international sporting success creates pride from sporting success, which contributes to subjective well-being (SWB). However, though it has been argued that indicators of sporting success, such as the number of medals won at major sports events like the Olympics, act as a proxy for pride from sporting success, there have not been any direct tests of this hypothesis. Controlling for the impact of physical activity, attendance at sports events and other standard covariates, this paper addresses this hypothesis by focusing on a variable which directly measures pride felt from sporting success (Pride) by individuals. Because of the possibility that a latent characteristic such as nationalism, or overall national pride, might be linked to both Pride and SWB, i.e. an endogeneity problem is present, an instrumental variable technique is employed. The findings do not support the hypothesis that pride following from sporting success can contribute distinctly to SWB. Moreover, the hosting of events may be more important than success at them, a point suggested by the positive association between attendance at sporting events and SWB. As such the goals of public sector investment in both hosting major sports events as well as investment in sports development to achieve international sporting success are shown to be more distinct than implied in much of the policy announcements and require more careful scrutiny. © 2013 Sport Management Association of Australia and New Zealand.","author":[{"dropping-particle":"","family":"Pawlowski","given":"T.","non-dropping-particle":"","parse-names":false,"suffix":""},{"dropping-particle":"","family":"Downward","given":"P.","non-dropping-particle":"","parse-names":false,"suffix":""},{"dropping-particle":"","family":"Rasciute","given":"S.","non-dropping-particle":"","parse-names":false,"suffix":""}],"container-title":"Sport Management Review","id":"ITEM-1","issue":"2","issued":{"date-parts":[["2014"]]},"page":"121-132","publisher":"Sport Management Association of Australia and New Zealand","title":"Does national pride from international sporting success contribute to well-being? An international investigation","type":"article-journal","volume":"17"},"suppress-author":1,"uris":["http://www.mendeley.com/documents/?uuid=6a1c504e-8967-40a1-8196-a5f02a9e1e8d"]}],"mendeley":{"formattedCitation":"(2014)","plainTextFormattedCitation":"(2014)","previouslyFormattedCitation":"(2014)"},"properties":{"noteIndex":0},"schema":"https://github.com/citation-style-language/schema/raw/master/csl-citation.json"}</w:instrText>
      </w:r>
      <w:r>
        <w:fldChar w:fldCharType="separate"/>
      </w:r>
      <w:r w:rsidRPr="00A86DC3">
        <w:rPr>
          <w:noProof/>
        </w:rPr>
        <w:t>(2014)</w:t>
      </w:r>
      <w:r>
        <w:fldChar w:fldCharType="end"/>
      </w:r>
      <w:r w:rsidR="00B86A69">
        <w:t xml:space="preserve"> deploy</w:t>
      </w:r>
      <w:r>
        <w:t xml:space="preserve"> a </w:t>
      </w:r>
      <w:r w:rsidR="005C1CA9">
        <w:t xml:space="preserve">broader </w:t>
      </w:r>
      <w:r>
        <w:t xml:space="preserve">approach in methodical terms, </w:t>
      </w:r>
      <w:r w:rsidR="00B86A69">
        <w:t>and investigate</w:t>
      </w:r>
      <w:r w:rsidR="00B46972">
        <w:t xml:space="preserve"> </w:t>
      </w:r>
      <w:r w:rsidR="00B86A69">
        <w:t>both subjective wellbeing</w:t>
      </w:r>
      <w:r>
        <w:t xml:space="preserve"> and pride connected to sporting success by </w:t>
      </w:r>
      <w:r w:rsidR="00B46972">
        <w:t>examining</w:t>
      </w:r>
      <w:r>
        <w:t xml:space="preserve"> how </w:t>
      </w:r>
      <w:r w:rsidR="00B86A69">
        <w:t>this</w:t>
      </w:r>
      <w:r>
        <w:t xml:space="preserve"> is </w:t>
      </w:r>
      <w:r w:rsidR="00346722">
        <w:t xml:space="preserve">linked </w:t>
      </w:r>
      <w:r w:rsidR="00B46972">
        <w:t xml:space="preserve">to international sporting success </w:t>
      </w:r>
      <w:r>
        <w:t>through pride. They use the same data</w:t>
      </w:r>
      <w:r w:rsidR="00213FEC">
        <w:t xml:space="preserve"> source</w:t>
      </w:r>
      <w:r>
        <w:t xml:space="preserve"> as </w:t>
      </w:r>
      <w:proofErr w:type="spellStart"/>
      <w:r>
        <w:t>Seippel</w:t>
      </w:r>
      <w:proofErr w:type="spellEnd"/>
      <w:r>
        <w:t xml:space="preserve"> </w:t>
      </w:r>
      <w:r>
        <w:fldChar w:fldCharType="begin" w:fldLock="1"/>
      </w:r>
      <w:r w:rsidR="00AD1EB9">
        <w:instrText>ADDIN CSL_CITATION {"citationItems":[{"id":"ITEM-1","itemData":{"DOI":"10.1080/00207659.2017.1264835","ISSN":"0020-7659","author":[{"dropping-particle":"","family":"Seippel","given":"Ø.","non-dropping-particle":"","parse-names":false,"suffix":""}],"container-title":"International Journal of Sociology","id":"ITEM-1","issue":"1","issued":{"date-parts":[["2017"]]},"page":"43-61","publisher":"Taylor &amp; Francis","title":"Sports and Nationalism in a Globalized World","type":"article-journal","volume":"47"},"suppress-author":1,"uris":["http://www.mendeley.com/documents/?uuid=dffee477-a137-4bae-ab76-2ab398246fa5"]}],"mendeley":{"formattedCitation":"(2017)","plainTextFormattedCitation":"(2017)","previouslyFormattedCitation":"(2017)"},"properties":{"noteIndex":0},"schema":"https://github.com/citation-style-language/schema/raw/master/csl-citation.json"}</w:instrText>
      </w:r>
      <w:r>
        <w:fldChar w:fldCharType="separate"/>
      </w:r>
      <w:r w:rsidRPr="00D75974">
        <w:rPr>
          <w:noProof/>
        </w:rPr>
        <w:t>(2017)</w:t>
      </w:r>
      <w:r>
        <w:fldChar w:fldCharType="end"/>
      </w:r>
      <w:r w:rsidR="005C1CA9">
        <w:t>,</w:t>
      </w:r>
      <w:r>
        <w:t xml:space="preserve"> and Evans </w:t>
      </w:r>
      <w:r w:rsidR="008A152B">
        <w:t>and</w:t>
      </w:r>
      <w:r>
        <w:t xml:space="preserve"> Kelly </w:t>
      </w:r>
      <w:r>
        <w:fldChar w:fldCharType="begin" w:fldLock="1"/>
      </w:r>
      <w:r w:rsidR="00AD1EB9">
        <w:instrText>ADDIN CSL_CITATION {"citationItems":[{"id":"ITEM-1","itemData":{"DOI":"10.1093/ijpor/14.3.303","ISBN":"0954-2892","ISSN":"09542892","abstract":"What brings credit and prestige to a nation in the eyes of its citizens? Taking a multi-dimensional approach, we investigate national pride in the country's science, economy, arts and literature, and sport. Data from the International Social Survey Programme's  nation 'National Identity' module (N=,) show that people throughout the developed world feel national pride in all these things, contrary to most globalization hypotheses. Pride in the economy shows the most variation among nations, and pride in science also varies greatly, while pride in the arts and literature and in sport vary less. Regression analyses show that linkages of pride to national attachment also vary cross-culturally: pride in science is more consequential in English-speaking countries but pride in arts less consequential; pride in sports matters especially in smaller nations; and pride in economic achievements matters everywhere. National pride involves both admiration and stake holding—the feeling that one has some kind of share in an achievement or an admirable quality. Scholarly interest in national pride stems in part from concern that shame, or even lack of pride, may provide support for destructive, internationally aggressive political parties (Scheff and Retzinger ), and may impede constructive engagement in foreign policy (Deng ). By contrast, others argue that too much national pride could encourage bellicosity and xenophobia (e.g. Allardt , Phillips ). 1 Although national feelings are usually associated with the rise of the nation state, some argue that they arose earlier (e.g. Gorski ) and hence may also outlast nation states, perhaps with the more aggressive national feelings moderated by a variety of non-competing loyalties (Etzioni ). Questions about how much national pride people have, and how that varies among nations, derive new urgency from the issue of globalization.","author":[{"dropping-particle":"","family":"Evans","given":"M. D. R.","non-dropping-particle":"","parse-names":false,"suffix":""},{"dropping-particle":"","family":"Kelley","given":"J.","non-dropping-particle":"","parse-names":false,"suffix":""}],"container-title":"International Journal of Public Opinion Research","id":"ITEM-1","issued":{"date-parts":[["2002"]]},"page":"303 - 338","title":"National pride in the developed world: survey data from 24 nations","type":"article-journal","volume":"14"},"suppress-author":1,"uris":["http://www.mendeley.com/documents/?uuid=98835007-21b4-44ba-be7c-de1130816cc5"]}],"mendeley":{"formattedCitation":"(2002)","plainTextFormattedCitation":"(2002)","previouslyFormattedCitation":"(2002)"},"properties":{"noteIndex":0},"schema":"https://github.com/citation-style-language/schema/raw/master/csl-citation.json"}</w:instrText>
      </w:r>
      <w:r>
        <w:fldChar w:fldCharType="separate"/>
      </w:r>
      <w:r w:rsidRPr="00E527B1">
        <w:rPr>
          <w:noProof/>
        </w:rPr>
        <w:t>(2002)</w:t>
      </w:r>
      <w:r>
        <w:fldChar w:fldCharType="end"/>
      </w:r>
      <w:r w:rsidR="00803345">
        <w:t xml:space="preserve"> examining the 2007 sample</w:t>
      </w:r>
      <w:r>
        <w:t xml:space="preserve">. Results suggest that a link between pride and international sporting success is </w:t>
      </w:r>
      <w:r w:rsidR="00B86A69">
        <w:t>absent</w:t>
      </w:r>
      <w:r>
        <w:t xml:space="preserve">. However, even though not tested directly, the authors argue that </w:t>
      </w:r>
      <w:r w:rsidR="00B86A69">
        <w:t>hosting</w:t>
      </w:r>
      <w:r w:rsidR="00AD0F2D">
        <w:t xml:space="preserve"> mega</w:t>
      </w:r>
      <w:r w:rsidR="001F7DD3">
        <w:t>-</w:t>
      </w:r>
      <w:r w:rsidR="00AD0F2D">
        <w:t xml:space="preserve">events </w:t>
      </w:r>
      <w:r>
        <w:t xml:space="preserve">might be connected to pride and </w:t>
      </w:r>
      <w:r w:rsidR="00B86A69">
        <w:t>subjective wellbeing</w:t>
      </w:r>
      <w:r>
        <w:t xml:space="preserve"> </w:t>
      </w:r>
      <w:r w:rsidR="005C1CA9">
        <w:t xml:space="preserve">since </w:t>
      </w:r>
      <w:r>
        <w:t>attending sport events general</w:t>
      </w:r>
      <w:r w:rsidR="00495B50">
        <w:t>ly</w:t>
      </w:r>
      <w:r w:rsidR="00AD0F2D">
        <w:t xml:space="preserve"> </w:t>
      </w:r>
      <w:r>
        <w:t xml:space="preserve">generates significant </w:t>
      </w:r>
      <w:r w:rsidR="00743BBB">
        <w:t>effects</w:t>
      </w:r>
      <w:r w:rsidR="00AD0F2D">
        <w:t xml:space="preserve"> in their estimated models.</w:t>
      </w:r>
    </w:p>
    <w:p w14:paraId="21AC9D12" w14:textId="65534F46" w:rsidR="00671259" w:rsidRDefault="00B86A69" w:rsidP="00B26453">
      <w:pPr>
        <w:pStyle w:val="Newparagraph"/>
        <w:jc w:val="left"/>
      </w:pPr>
      <w:r>
        <w:t xml:space="preserve">The question of </w:t>
      </w:r>
      <w:proofErr w:type="spellStart"/>
      <w:r w:rsidR="00202318">
        <w:t>hostship</w:t>
      </w:r>
      <w:proofErr w:type="spellEnd"/>
      <w:r w:rsidR="00954438">
        <w:t xml:space="preserve"> </w:t>
      </w:r>
      <w:r w:rsidR="00D11A03">
        <w:t>is</w:t>
      </w:r>
      <w:r w:rsidR="00954438">
        <w:t xml:space="preserve"> directly included in the study </w:t>
      </w:r>
      <w:r>
        <w:t>undertaken</w:t>
      </w:r>
      <w:r w:rsidR="00954438">
        <w:t xml:space="preserve"> by </w:t>
      </w:r>
      <w:proofErr w:type="spellStart"/>
      <w:r w:rsidR="001B4C2E">
        <w:t>Kavetsos</w:t>
      </w:r>
      <w:proofErr w:type="spellEnd"/>
      <w:r w:rsidR="001B4C2E">
        <w:t xml:space="preserve"> and Szymanski </w:t>
      </w:r>
      <w:r w:rsidR="001B4C2E">
        <w:fldChar w:fldCharType="begin" w:fldLock="1"/>
      </w:r>
      <w:r w:rsidR="00AD1EB9">
        <w:instrText>ADDIN CSL_CITATION {"citationItems":[{"id":"ITEM-1","itemData":{"DOI":"10.1016/j.joep.2009.11.005","ISBN":"01674870","ISSN":"01674870","PMID":"19486485","abstract":"The widely proclaimed economic benefits of hosting major sporting events have received substantial criticism by academic economists and have been shown to be negligible, at best. The aim of this paper is to formally examine the existence of another potential impact: national well-being or the so-called \"feelgood\" factor. Using data on self-reported life satisfaction for twelve European countries we test for the impact of hosting and of national athletic success on happiness. Our data covers three different major events: the Olympic Games, the FIFA World Cup and the UEFA European Championship. We find that the \"feelgood\" factor associated with hosting football events is large and significant, but that the impact of national athletic success on happiness, while correctly signed, is statistically insignificant. © 2009 Elsevier B.V. All rights reserved.","author":[{"dropping-particle":"","family":"Kavetsos","given":"G.","non-dropping-particle":"","parse-names":false,"suffix":""},{"dropping-particle":"","family":"Szymanski","given":"S.","non-dropping-particle":"","parse-names":false,"suffix":""}],"container-title":"Journal of Economic Psychology","id":"ITEM-1","issue":"2","issued":{"date-parts":[["2010"]]},"page":"158-171","publisher":"Elsevier B.V.","title":"National well-being and international sports events","type":"article-journal","volume":"31"},"suppress-author":1,"uris":["http://www.mendeley.com/documents/?uuid=a7617ca7-d688-4d1c-b044-d01dc5cfc0a1"]}],"mendeley":{"formattedCitation":"(2010)","plainTextFormattedCitation":"(2010)","previouslyFormattedCitation":"(2010)"},"properties":{"noteIndex":0},"schema":"https://github.com/citation-style-language/schema/raw/master/csl-citation.json"}</w:instrText>
      </w:r>
      <w:r w:rsidR="001B4C2E">
        <w:fldChar w:fldCharType="separate"/>
      </w:r>
      <w:r w:rsidR="001B4C2E" w:rsidRPr="005F7394">
        <w:rPr>
          <w:noProof/>
        </w:rPr>
        <w:t>(2010)</w:t>
      </w:r>
      <w:r w:rsidR="001B4C2E">
        <w:fldChar w:fldCharType="end"/>
      </w:r>
      <w:r w:rsidR="00743BBB">
        <w:t>.</w:t>
      </w:r>
      <w:r w:rsidR="00954438">
        <w:t xml:space="preserve"> They </w:t>
      </w:r>
      <w:r w:rsidR="001B4C2E">
        <w:t>use Eurobarometer data</w:t>
      </w:r>
      <w:r>
        <w:t xml:space="preserve"> from twelve European </w:t>
      </w:r>
      <w:r>
        <w:lastRenderedPageBreak/>
        <w:t>countries</w:t>
      </w:r>
      <w:r w:rsidR="001B4C2E">
        <w:t xml:space="preserve"> spanning </w:t>
      </w:r>
      <w:r>
        <w:t>the period</w:t>
      </w:r>
      <w:r w:rsidR="001B4C2E">
        <w:t xml:space="preserve"> 1974</w:t>
      </w:r>
      <w:r w:rsidR="00111EFE">
        <w:t>-</w:t>
      </w:r>
      <w:r w:rsidR="001B4C2E">
        <w:t xml:space="preserve">2014 </w:t>
      </w:r>
      <w:r w:rsidR="00671259">
        <w:t xml:space="preserve">to </w:t>
      </w:r>
      <w:r w:rsidR="001B4C2E">
        <w:t xml:space="preserve">assess the impact on population happiness of </w:t>
      </w:r>
      <w:r>
        <w:t xml:space="preserve">hosting </w:t>
      </w:r>
      <w:r w:rsidR="001B4C2E">
        <w:t>the Olympic Games, the FIFA World Cup, the UEFA European Championship</w:t>
      </w:r>
      <w:r>
        <w:t>,</w:t>
      </w:r>
      <w:r w:rsidR="001B4C2E">
        <w:t xml:space="preserve"> and athletic success. T</w:t>
      </w:r>
      <w:r>
        <w:t xml:space="preserve">heir findings suggest that </w:t>
      </w:r>
      <w:proofErr w:type="spellStart"/>
      <w:r w:rsidR="00202318">
        <w:t>hostship</w:t>
      </w:r>
      <w:proofErr w:type="spellEnd"/>
      <w:r w:rsidR="001B4C2E">
        <w:t xml:space="preserve"> is a significant driver of happiness while sporting success is not. </w:t>
      </w:r>
    </w:p>
    <w:p w14:paraId="048C7D39" w14:textId="48151FFF" w:rsidR="00954438" w:rsidRDefault="00BB0EED" w:rsidP="00B26453">
      <w:pPr>
        <w:pStyle w:val="Newparagraph"/>
        <w:jc w:val="left"/>
      </w:pPr>
      <w:proofErr w:type="spellStart"/>
      <w:r>
        <w:t>Kavetsos</w:t>
      </w:r>
      <w:proofErr w:type="spellEnd"/>
      <w:r>
        <w:t xml:space="preserve"> </w:t>
      </w:r>
      <w:r w:rsidR="00154C4C">
        <w:fldChar w:fldCharType="begin" w:fldLock="1"/>
      </w:r>
      <w:r w:rsidR="00AD1EB9">
        <w:instrText>ADDIN CSL_CITATION {"citationItems":[{"id":"ITEM-1","itemData":{"DOI":"10.1007/s11205-011-9801-1","ISBN":"0303-8300, 0303-8300","ISSN":"03038300","abstract":"This study focuses on the determinants of self-reported measures of national pride. Using pooled cross-sectional data for European countries obtained from the Eurobarometer, it is estimated that pride is not correlated with GDP per capita nor with household income levels. Using the 2000 UEFA European Championship as a natural experiment, it is estimated that individuals from both host and winning nations report, on average, higher levels of national pride in the period immediately following the event, supporting theoretical arguments of a ‘‘feel-good’’ factor associated with sports events. Accounting for performance relative to expectations produces results along the same lines.","author":[{"dropping-particle":"","family":"Kavetsos","given":"G.","non-dropping-particle":"","parse-names":false,"suffix":""}],"container-title":"Social Indicators Research","id":"ITEM-1","issue":"1","issued":{"date-parts":[["2012"]]},"page":"173-185","title":"National Pride: War Minus the Shooting","type":"article-journal","volume":"106"},"suppress-author":1,"uris":["http://www.mendeley.com/documents/?uuid=8f8c6323-61eb-4c58-8ede-7475c9274301"]}],"mendeley":{"formattedCitation":"(2012)","plainTextFormattedCitation":"(2012)","previouslyFormattedCitation":"(2012)"},"properties":{"noteIndex":0},"schema":"https://github.com/citation-style-language/schema/raw/master/csl-citation.json"}</w:instrText>
      </w:r>
      <w:r w:rsidR="00154C4C">
        <w:fldChar w:fldCharType="separate"/>
      </w:r>
      <w:r w:rsidR="00154C4C" w:rsidRPr="00154C4C">
        <w:rPr>
          <w:noProof/>
        </w:rPr>
        <w:t>(2012)</w:t>
      </w:r>
      <w:r w:rsidR="00154C4C">
        <w:fldChar w:fldCharType="end"/>
      </w:r>
      <w:r w:rsidR="00154C4C">
        <w:t xml:space="preserve"> </w:t>
      </w:r>
      <w:r w:rsidR="005F651D">
        <w:t xml:space="preserve">extends </w:t>
      </w:r>
      <w:r w:rsidR="00176997">
        <w:t xml:space="preserve">the </w:t>
      </w:r>
      <w:r w:rsidR="00461DA3">
        <w:t>use</w:t>
      </w:r>
      <w:r w:rsidR="005C0750">
        <w:t xml:space="preserve"> of </w:t>
      </w:r>
      <w:r w:rsidR="005F651D">
        <w:t>th</w:t>
      </w:r>
      <w:r w:rsidR="00671259">
        <w:t>e</w:t>
      </w:r>
      <w:r w:rsidR="005F651D">
        <w:t xml:space="preserve"> Eurobarometer data </w:t>
      </w:r>
      <w:r w:rsidR="00B86A69">
        <w:t>coveri</w:t>
      </w:r>
      <w:r w:rsidR="004329A3">
        <w:t>n</w:t>
      </w:r>
      <w:r w:rsidR="00B86A69">
        <w:t>g</w:t>
      </w:r>
      <w:r>
        <w:t xml:space="preserve"> </w:t>
      </w:r>
      <w:r w:rsidR="00CF4F43">
        <w:t>sixteen</w:t>
      </w:r>
      <w:r>
        <w:t xml:space="preserve"> nations </w:t>
      </w:r>
      <w:r w:rsidR="005C0750">
        <w:t xml:space="preserve">in </w:t>
      </w:r>
      <w:r w:rsidR="00B26453">
        <w:t>order</w:t>
      </w:r>
      <w:r w:rsidR="005C0750">
        <w:t xml:space="preserve"> </w:t>
      </w:r>
      <w:r w:rsidR="00EB7FDB">
        <w:t xml:space="preserve">to </w:t>
      </w:r>
      <w:r w:rsidR="005F651D">
        <w:t>test</w:t>
      </w:r>
      <w:r w:rsidR="00EB7FDB">
        <w:t xml:space="preserve"> </w:t>
      </w:r>
      <w:r>
        <w:t>whether hosting the 2000 UEFA European Championship</w:t>
      </w:r>
      <w:r w:rsidR="005F651D">
        <w:t>,</w:t>
      </w:r>
      <w:r>
        <w:t xml:space="preserve"> or </w:t>
      </w:r>
      <w:r w:rsidR="00B86A69">
        <w:t>being successfu</w:t>
      </w:r>
      <w:r w:rsidR="00154C4C">
        <w:t>l at the event</w:t>
      </w:r>
      <w:r w:rsidR="005F651D">
        <w:t>,</w:t>
      </w:r>
      <w:r w:rsidR="00154C4C">
        <w:t xml:space="preserve"> </w:t>
      </w:r>
      <w:r w:rsidR="001C1022">
        <w:t>impacts</w:t>
      </w:r>
      <w:r w:rsidR="00154C4C">
        <w:t xml:space="preserve"> national pride. He finds positive and significant effects for </w:t>
      </w:r>
      <w:proofErr w:type="spellStart"/>
      <w:r w:rsidR="00202318">
        <w:t>hostship</w:t>
      </w:r>
      <w:proofErr w:type="spellEnd"/>
      <w:r w:rsidR="00154C4C">
        <w:t xml:space="preserve"> and </w:t>
      </w:r>
      <w:r w:rsidR="00E232E1">
        <w:t>successful</w:t>
      </w:r>
      <w:r w:rsidR="00154C4C">
        <w:t xml:space="preserve"> nations. </w:t>
      </w:r>
    </w:p>
    <w:p w14:paraId="54094C7D" w14:textId="1DEE31D4" w:rsidR="000D1ADA" w:rsidRDefault="006409E4" w:rsidP="00B26453">
      <w:pPr>
        <w:pStyle w:val="Newparagraph"/>
        <w:jc w:val="left"/>
      </w:pPr>
      <w:r>
        <w:t>Summing up</w:t>
      </w:r>
      <w:r w:rsidR="00B86A69">
        <w:t xml:space="preserve"> these</w:t>
      </w:r>
      <w:r>
        <w:t xml:space="preserve"> existing studies, it seems clear that </w:t>
      </w:r>
      <w:r w:rsidR="00B86A69">
        <w:t>research</w:t>
      </w:r>
      <w:r w:rsidR="002D22F7">
        <w:t xml:space="preserve"> </w:t>
      </w:r>
      <w:r w:rsidR="00803345">
        <w:t xml:space="preserve">on national pride related to sport </w:t>
      </w:r>
      <w:r w:rsidR="002D22F7">
        <w:t>ha</w:t>
      </w:r>
      <w:r w:rsidR="006160E1">
        <w:t>s</w:t>
      </w:r>
      <w:r w:rsidR="002D22F7">
        <w:t xml:space="preserve"> been </w:t>
      </w:r>
      <w:r w:rsidR="00B86A69">
        <w:t xml:space="preserve">primarily </w:t>
      </w:r>
      <w:r w:rsidR="002D22F7">
        <w:t xml:space="preserve">concerned with </w:t>
      </w:r>
      <w:r w:rsidR="008D777F">
        <w:t xml:space="preserve">the </w:t>
      </w:r>
      <w:r w:rsidR="006A3A7F">
        <w:t>effect of sporting success</w:t>
      </w:r>
      <w:r w:rsidR="00B86A69">
        <w:t>. The question of</w:t>
      </w:r>
      <w:r w:rsidR="00803345">
        <w:t xml:space="preserve"> the </w:t>
      </w:r>
      <w:r w:rsidR="00373C62">
        <w:t xml:space="preserve">equivalent </w:t>
      </w:r>
      <w:r w:rsidR="00803345">
        <w:t>effect of</w:t>
      </w:r>
      <w:r w:rsidR="00B86A69">
        <w:t xml:space="preserve"> </w:t>
      </w:r>
      <w:proofErr w:type="spellStart"/>
      <w:r w:rsidR="00202318">
        <w:rPr>
          <w:i/>
        </w:rPr>
        <w:t>hostship</w:t>
      </w:r>
      <w:proofErr w:type="spellEnd"/>
      <w:r w:rsidR="002D22F7">
        <w:t xml:space="preserve"> has been addressed in </w:t>
      </w:r>
      <w:r w:rsidR="005C0750">
        <w:t xml:space="preserve">only </w:t>
      </w:r>
      <w:r w:rsidR="002D22F7">
        <w:t xml:space="preserve">very few of the reviewed studies. </w:t>
      </w:r>
      <w:r w:rsidR="001B4C2E">
        <w:t xml:space="preserve">Further, </w:t>
      </w:r>
      <w:r w:rsidR="00213FEC">
        <w:t>some of</w:t>
      </w:r>
      <w:r w:rsidR="00B86A69">
        <w:t xml:space="preserve"> the contemporary evidence</w:t>
      </w:r>
      <w:r w:rsidR="001B4C2E">
        <w:t xml:space="preserve"> </w:t>
      </w:r>
      <w:r w:rsidR="00743BBB">
        <w:t>focus</w:t>
      </w:r>
      <w:r w:rsidR="005C0750">
        <w:t>es</w:t>
      </w:r>
      <w:r w:rsidR="00743BBB">
        <w:t xml:space="preserve"> on</w:t>
      </w:r>
      <w:r w:rsidR="00B86A69">
        <w:t xml:space="preserve"> just</w:t>
      </w:r>
      <w:r w:rsidR="00743BBB">
        <w:t xml:space="preserve"> </w:t>
      </w:r>
      <w:r w:rsidR="001B4C2E">
        <w:t>one nation</w:t>
      </w:r>
      <w:r w:rsidR="00B86A69">
        <w:t>,</w:t>
      </w:r>
      <w:r w:rsidR="001B4C2E">
        <w:t xml:space="preserve"> raising generali</w:t>
      </w:r>
      <w:r w:rsidR="00C62C32">
        <w:t>s</w:t>
      </w:r>
      <w:r w:rsidR="001B4C2E">
        <w:t>ability issues of the findings.</w:t>
      </w:r>
      <w:r w:rsidR="008D777F">
        <w:t xml:space="preserve"> </w:t>
      </w:r>
      <w:r w:rsidR="00803345">
        <w:t xml:space="preserve">Moreover, </w:t>
      </w:r>
      <w:r w:rsidR="00EC2CA7">
        <w:t xml:space="preserve">several of the studies are too old to make them appropriate for the contemporary debate on the value of intangible effects. </w:t>
      </w:r>
      <w:r w:rsidR="00A903BA">
        <w:t>Based on this</w:t>
      </w:r>
      <w:r w:rsidR="008662F5">
        <w:t>,</w:t>
      </w:r>
      <w:r w:rsidR="00A903BA">
        <w:t xml:space="preserve"> there is </w:t>
      </w:r>
      <w:r w:rsidR="00B86A69">
        <w:t>clearly</w:t>
      </w:r>
      <w:r w:rsidR="00A903BA">
        <w:t xml:space="preserve"> a need for more studies</w:t>
      </w:r>
      <w:r w:rsidR="008D777F">
        <w:t xml:space="preserve"> </w:t>
      </w:r>
      <w:r w:rsidR="00B86A69">
        <w:t xml:space="preserve">in order </w:t>
      </w:r>
      <w:r w:rsidR="008D777F">
        <w:t xml:space="preserve">to better understand the connection between </w:t>
      </w:r>
      <w:r w:rsidR="00B86A69">
        <w:t xml:space="preserve">sporting success, </w:t>
      </w:r>
      <w:proofErr w:type="spellStart"/>
      <w:r w:rsidR="00202318">
        <w:t>hostship</w:t>
      </w:r>
      <w:proofErr w:type="spellEnd"/>
      <w:r w:rsidR="00954438">
        <w:t xml:space="preserve"> and national pride. </w:t>
      </w:r>
    </w:p>
    <w:p w14:paraId="4E3B07F0" w14:textId="20B33C83" w:rsidR="00B21BCE" w:rsidRDefault="00954438" w:rsidP="00B26453">
      <w:pPr>
        <w:pStyle w:val="Newparagraph"/>
        <w:jc w:val="left"/>
      </w:pPr>
      <w:r>
        <w:t xml:space="preserve">In this paper, we add to existing knowledge </w:t>
      </w:r>
      <w:r w:rsidR="008673C3">
        <w:t xml:space="preserve">by including more </w:t>
      </w:r>
      <w:r w:rsidR="006A3A7F">
        <w:t>countries</w:t>
      </w:r>
      <w:r w:rsidR="00A72306">
        <w:t>,</w:t>
      </w:r>
      <w:r w:rsidR="008673C3">
        <w:t xml:space="preserve"> years</w:t>
      </w:r>
      <w:r w:rsidR="00A72306">
        <w:t>, and events</w:t>
      </w:r>
      <w:r w:rsidR="008673C3">
        <w:t xml:space="preserve"> to improve</w:t>
      </w:r>
      <w:r w:rsidR="0012301A">
        <w:t xml:space="preserve"> the</w:t>
      </w:r>
      <w:r w:rsidR="00346722">
        <w:t xml:space="preserve"> current understanding of</w:t>
      </w:r>
      <w:r w:rsidR="008673C3">
        <w:t xml:space="preserve"> the subject.</w:t>
      </w:r>
      <w:r w:rsidR="00743BBB">
        <w:t xml:space="preserve"> Further, we specifically expand on the research examining </w:t>
      </w:r>
      <w:r w:rsidR="00743BBB" w:rsidRPr="00373C62">
        <w:rPr>
          <w:i/>
        </w:rPr>
        <w:t xml:space="preserve">sporting success </w:t>
      </w:r>
      <w:r w:rsidR="00743BBB" w:rsidRPr="00371C71">
        <w:t>and</w:t>
      </w:r>
      <w:r w:rsidR="00B86A69" w:rsidRPr="00373C62">
        <w:rPr>
          <w:i/>
        </w:rPr>
        <w:t xml:space="preserve"> </w:t>
      </w:r>
      <w:proofErr w:type="spellStart"/>
      <w:r w:rsidR="00202318">
        <w:rPr>
          <w:i/>
        </w:rPr>
        <w:t>hostship</w:t>
      </w:r>
      <w:proofErr w:type="spellEnd"/>
      <w:r w:rsidR="00743BBB">
        <w:t xml:space="preserve"> in the same study by including b</w:t>
      </w:r>
      <w:r w:rsidR="008C20C1">
        <w:t>oth dimensions in our estimation techniques</w:t>
      </w:r>
      <w:r w:rsidR="00743BBB">
        <w:t xml:space="preserve">. </w:t>
      </w:r>
      <w:r w:rsidR="00EC2CA7">
        <w:t>In the</w:t>
      </w:r>
      <w:r w:rsidR="007B76DF">
        <w:t xml:space="preserve"> following</w:t>
      </w:r>
      <w:r w:rsidR="00EC2CA7">
        <w:t xml:space="preserve"> section</w:t>
      </w:r>
      <w:r w:rsidR="008673C3">
        <w:t xml:space="preserve"> we present our empirical approach in </w:t>
      </w:r>
      <w:r w:rsidR="00C45AA8">
        <w:t>more detail.</w:t>
      </w:r>
    </w:p>
    <w:p w14:paraId="34A0EA9A" w14:textId="77777777" w:rsidR="00954438" w:rsidRDefault="00954438" w:rsidP="00B26453">
      <w:pPr>
        <w:pStyle w:val="Newparagraph"/>
        <w:jc w:val="left"/>
      </w:pPr>
    </w:p>
    <w:p w14:paraId="6BE149C5" w14:textId="5780E953" w:rsidR="00B51B18" w:rsidRPr="009939D2" w:rsidRDefault="00D54B59" w:rsidP="00750660">
      <w:pPr>
        <w:pStyle w:val="Overskrift1"/>
        <w:jc w:val="left"/>
      </w:pPr>
      <w:r w:rsidRPr="009939D2">
        <w:lastRenderedPageBreak/>
        <w:t xml:space="preserve">Data, </w:t>
      </w:r>
      <w:r w:rsidR="000A314F" w:rsidRPr="009939D2">
        <w:t xml:space="preserve">Methods </w:t>
      </w:r>
      <w:r w:rsidRPr="009939D2">
        <w:t xml:space="preserve">and </w:t>
      </w:r>
      <w:r w:rsidR="00B51B18" w:rsidRPr="009939D2">
        <w:t xml:space="preserve">Empirical </w:t>
      </w:r>
      <w:r w:rsidR="00AD0F2D">
        <w:t xml:space="preserve">Regression </w:t>
      </w:r>
      <w:r w:rsidR="00B51B18" w:rsidRPr="009939D2">
        <w:t>models</w:t>
      </w:r>
    </w:p>
    <w:p w14:paraId="2200D416" w14:textId="5EF05824" w:rsidR="00031507" w:rsidRDefault="008C20C1" w:rsidP="00B26453">
      <w:pPr>
        <w:jc w:val="left"/>
      </w:pPr>
      <w:r>
        <w:t xml:space="preserve">There are many ways to </w:t>
      </w:r>
      <w:r w:rsidR="00031507">
        <w:t xml:space="preserve">empirically </w:t>
      </w:r>
      <w:r>
        <w:t xml:space="preserve">approach the question of intangible effects of (mega) sport events and international sporting success. As can be seen from the above literature review, </w:t>
      </w:r>
      <w:r w:rsidR="00682DD8">
        <w:t>Contingent Valuation M</w:t>
      </w:r>
      <w:r w:rsidR="00293F14">
        <w:t xml:space="preserve">ethods </w:t>
      </w:r>
      <w:r w:rsidR="00682DD8">
        <w:t xml:space="preserve">(CVM) </w:t>
      </w:r>
      <w:r w:rsidR="00293F14">
        <w:t>and studies focus</w:t>
      </w:r>
      <w:r w:rsidR="009C0594">
        <w:t xml:space="preserve">ing on subjective wellbeing or happiness have been </w:t>
      </w:r>
      <w:r w:rsidR="0084637D">
        <w:t>deployed</w:t>
      </w:r>
      <w:r w:rsidR="009C0594">
        <w:t xml:space="preserve">. </w:t>
      </w:r>
      <w:r w:rsidR="00031507">
        <w:t>Here we choose to focus on national pride because</w:t>
      </w:r>
      <w:r w:rsidR="002D6943">
        <w:t>,</w:t>
      </w:r>
      <w:r w:rsidR="00031507">
        <w:t xml:space="preserve"> </w:t>
      </w:r>
      <w:r w:rsidR="00F32724">
        <w:t>from a theoretical perspective</w:t>
      </w:r>
      <w:r w:rsidR="002D6943">
        <w:t>, this phenomenon is an integral</w:t>
      </w:r>
      <w:r w:rsidR="00031507">
        <w:t xml:space="preserve"> part of the identity</w:t>
      </w:r>
      <w:r w:rsidR="002D6943">
        <w:t>-</w:t>
      </w:r>
      <w:r w:rsidR="00031507">
        <w:t>forming process connected to international sporting tournaments</w:t>
      </w:r>
      <w:r w:rsidR="00602906">
        <w:t xml:space="preserve"> and sporting success</w:t>
      </w:r>
      <w:r w:rsidR="00031507">
        <w:t xml:space="preserve"> </w:t>
      </w:r>
      <w:r w:rsidR="00F32724">
        <w:fldChar w:fldCharType="begin" w:fldLock="1"/>
      </w:r>
      <w:r w:rsidR="00831026">
        <w:instrText>ADDIN CSL_CITATION {"citationItems":[{"id":"ITEM-1","itemData":{"DOI":"10.1177/000169939804100403","ISBN":"00016993","ISSN":"00016993","abstract":"This article scrutinizes the theoretically proposed positive sides of different forms of civic national attachment. Data come from the International Social Survey Programme (ISSP) 1995, which is a programme for cross-country comparative attitude studies. Two different forms of attachment and their relationships to xenophobia have been examined, namely national identity and national pride. In order to dismiss possible country-specific phenomena, four Western countries, Australia, Germany, Britain and Sweden were studied. The choice of countries was based on the different policy regimes implemented in the areas of citizenship and immigration, which illustrate how the nation-state is conceptualized in the different countries. The results show that both civic national identity and national pride go together with xenophobia, whereas the reverse holds for ethnic national identity and national pride in all four countries, despite their different conceptualizations of the nation-state. In all, the article gives empirical support for the proposed theoretical argument of a separation of the civic and ethnic in society.","author":[{"dropping-particle":"","family":"Hjerm","given":"M.","non-dropping-particle":"","parse-names":false,"suffix":""}],"container-title":"Acta Sociologica","id":"ITEM-1","issue":"4","issued":{"date-parts":[["1998"]]},"page":"335-347","title":"National Identities, National Pride and Xenophobia: A Comparison of Four Western Countries","type":"article-journal","volume":"41"},"uris":["http://www.mendeley.com/documents/?uuid=7a1718b3-f184-4796-97c1-b4b371207efe"]},{"id":"ITEM-2","itemData":{"DOI":"10.1080/02589340801962551","ISBN":"0258-9346","ISSN":"02589346","PMID":"31674603","abstract":"Big sport events may strengthen negative nationalism or alternatively fuel positive patriotism. The 2006 FIFA WorldTM Cup held in Germany enabled Germans to express certain types of identities. Given Germany’s history, there is the question whether this was accompanied with xenophobia. In South Africa, the 2010 FIFA World CupTM is in part held to transcend deeply entrenched social cleavages and to help foster national cohesion. This article explores the way in which large-scale sport events such as the FIFA world tournament can influence processes related to national identity construction. Through an analysis of the social effects of the 2006 finals held in Germany some prospects are raised for the 2010 World Cup. Empirical data show that the 2006 tournament did not contribute to sustainable patriotism but it did have small effects in reducing xenophobia. Hereby it enhances a longer-established trend. Although there are cases of violence against foreigners in East Germany, xenophobia has been diminishing since the 1980s. National pride, too, has been growing since then. In South Africa national pride is much stronger, although it is diminishing within the white population. However, national identity is cross- cut by stronger racial identities. In spite of the implementation of certain policies by the national government, xenophobia against African foreigners is becoming a latent phenomenon. Major sport events can be used to promote values such as team spirit and discipline, but also at a wider level, tolerance, multiculturalism and solidarity.","author":[{"dropping-particle":"","family":"Kersting","given":"N.","non-dropping-particle":"","parse-names":false,"suffix":""}],"container-title":"Politikon","id":"ITEM-2","issue":"3","issued":{"date-parts":[["2007"]]},"page":"277-293","title":"Sport and national identity: A comparison of the 2006 and 2010 FIFA World Cups","type":"article-journal","volume":"34"},"uris":["http://www.mendeley.com/documents/?uuid=883d2b45-ede4-4d7e-8fa9-b10f7fdffa4d"]}],"mendeley":{"formattedCitation":"(Hjerm, 1998; Kersting, 2007)","manualFormatting":"(Hjerm 1998; Kersting 2007)","plainTextFormattedCitation":"(Hjerm, 1998; Kersting, 2007)","previouslyFormattedCitation":"(Hjerm, 1998; Kersting, 2007)"},"properties":{"noteIndex":0},"schema":"https://github.com/citation-style-language/schema/raw/master/csl-citation.json"}</w:instrText>
      </w:r>
      <w:r w:rsidR="00F32724">
        <w:fldChar w:fldCharType="separate"/>
      </w:r>
      <w:r w:rsidR="006B3F83" w:rsidRPr="006B3F83">
        <w:rPr>
          <w:noProof/>
        </w:rPr>
        <w:t>(Hjerm</w:t>
      </w:r>
      <w:r w:rsidR="00B1260A">
        <w:rPr>
          <w:noProof/>
        </w:rPr>
        <w:t xml:space="preserve"> 1</w:t>
      </w:r>
      <w:r w:rsidR="006B3F83" w:rsidRPr="006B3F83">
        <w:rPr>
          <w:noProof/>
        </w:rPr>
        <w:t>998; Kersting</w:t>
      </w:r>
      <w:r w:rsidR="00B1260A">
        <w:rPr>
          <w:noProof/>
        </w:rPr>
        <w:t xml:space="preserve"> 2</w:t>
      </w:r>
      <w:r w:rsidR="006B3F83" w:rsidRPr="006B3F83">
        <w:rPr>
          <w:noProof/>
        </w:rPr>
        <w:t>007)</w:t>
      </w:r>
      <w:r w:rsidR="00F32724">
        <w:fldChar w:fldCharType="end"/>
      </w:r>
      <w:r w:rsidR="0084637D">
        <w:t xml:space="preserve"> </w:t>
      </w:r>
      <w:r w:rsidR="00CF4F43">
        <w:t xml:space="preserve">which can be argued to </w:t>
      </w:r>
      <w:r w:rsidR="009902BC">
        <w:t xml:space="preserve">have </w:t>
      </w:r>
      <w:r w:rsidR="00CF4F43">
        <w:t xml:space="preserve">a positive effect </w:t>
      </w:r>
      <w:r w:rsidR="009902BC">
        <w:t xml:space="preserve">for </w:t>
      </w:r>
      <w:r w:rsidR="00CF4F43">
        <w:t>the citizens in question</w:t>
      </w:r>
      <w:r w:rsidR="00031507">
        <w:t xml:space="preserve">. Further, and for more practical reasons, the question of </w:t>
      </w:r>
      <w:r w:rsidR="00F84FB9">
        <w:t xml:space="preserve">national </w:t>
      </w:r>
      <w:r w:rsidR="00031507">
        <w:t xml:space="preserve">pride is integrated in some </w:t>
      </w:r>
      <w:r w:rsidR="0084637D">
        <w:t xml:space="preserve">of </w:t>
      </w:r>
      <w:r w:rsidR="00031507">
        <w:t>the largest international survey program</w:t>
      </w:r>
      <w:r w:rsidR="00DA40DA">
        <w:t>me</w:t>
      </w:r>
      <w:r w:rsidR="00031507">
        <w:t>s</w:t>
      </w:r>
      <w:r w:rsidR="00F84FB9">
        <w:t xml:space="preserve"> (see below) enabling us to </w:t>
      </w:r>
      <w:r w:rsidR="009C0594">
        <w:t xml:space="preserve">gain a </w:t>
      </w:r>
      <w:r w:rsidR="00F84FB9">
        <w:t xml:space="preserve">thorough </w:t>
      </w:r>
      <w:r w:rsidR="009C0594">
        <w:t>macro</w:t>
      </w:r>
      <w:r w:rsidR="002D6943">
        <w:t>-</w:t>
      </w:r>
      <w:r w:rsidR="009C0594">
        <w:t>level understanding of the subject</w:t>
      </w:r>
      <w:r w:rsidR="002D6943">
        <w:t xml:space="preserve"> not provided in</w:t>
      </w:r>
      <w:r w:rsidR="00F84FB9">
        <w:t xml:space="preserve"> existing studies</w:t>
      </w:r>
      <w:r w:rsidR="00F27816">
        <w:t xml:space="preserve"> </w:t>
      </w:r>
      <w:r w:rsidR="002D6943">
        <w:t>which</w:t>
      </w:r>
      <w:r w:rsidR="0084637D">
        <w:t xml:space="preserve"> general</w:t>
      </w:r>
      <w:r w:rsidR="002D6943">
        <w:t>ly focus</w:t>
      </w:r>
      <w:r w:rsidR="0084637D">
        <w:t xml:space="preserve"> on fewer nations and events</w:t>
      </w:r>
      <w:r w:rsidR="009C0594">
        <w:t xml:space="preserve">. </w:t>
      </w:r>
    </w:p>
    <w:p w14:paraId="07DCB9D3" w14:textId="40B82B9F" w:rsidR="00AD1EB9" w:rsidRDefault="00ED07FE" w:rsidP="00B26453">
      <w:pPr>
        <w:ind w:firstLine="720"/>
        <w:jc w:val="left"/>
      </w:pPr>
      <w:r>
        <w:t xml:space="preserve">To </w:t>
      </w:r>
      <w:r w:rsidR="009C0594">
        <w:t xml:space="preserve">expand on studies </w:t>
      </w:r>
      <w:r w:rsidR="004B0553">
        <w:t>approach</w:t>
      </w:r>
      <w:r w:rsidR="009C0594">
        <w:t>ing</w:t>
      </w:r>
      <w:r w:rsidR="002D6943">
        <w:t xml:space="preserve"> the question of how </w:t>
      </w:r>
      <w:proofErr w:type="spellStart"/>
      <w:r w:rsidR="00202318">
        <w:t>hostship</w:t>
      </w:r>
      <w:proofErr w:type="spellEnd"/>
      <w:r w:rsidR="004B0553">
        <w:t xml:space="preserve"> of international (mega) tournaments </w:t>
      </w:r>
      <w:r w:rsidR="004B0553" w:rsidRPr="0043130D">
        <w:rPr>
          <w:i/>
        </w:rPr>
        <w:t>and</w:t>
      </w:r>
      <w:r w:rsidR="004B0553">
        <w:t xml:space="preserve"> the sporting success achieved at these </w:t>
      </w:r>
      <w:r w:rsidR="0043130D">
        <w:t>tournaments affects national pride</w:t>
      </w:r>
      <w:r w:rsidR="009C0594">
        <w:t xml:space="preserve"> </w:t>
      </w:r>
      <w:r w:rsidR="0043130D">
        <w:t xml:space="preserve">we </w:t>
      </w:r>
      <w:r w:rsidR="004B0553">
        <w:t xml:space="preserve">choose </w:t>
      </w:r>
      <w:r w:rsidR="0043130D">
        <w:t>appropriate regression estimation techniques enabling us</w:t>
      </w:r>
      <w:r w:rsidR="00831026">
        <w:t xml:space="preserve"> to incorporate bo</w:t>
      </w:r>
      <w:r w:rsidR="0043130D">
        <w:t xml:space="preserve">th dimensions in the </w:t>
      </w:r>
      <w:r w:rsidR="0043130D">
        <w:rPr>
          <w:lang w:val="en-US"/>
        </w:rPr>
        <w:t>same methodologic</w:t>
      </w:r>
      <w:r w:rsidR="002D6943">
        <w:rPr>
          <w:lang w:val="en-US"/>
        </w:rPr>
        <w:t>al</w:t>
      </w:r>
      <w:r w:rsidR="0043130D">
        <w:rPr>
          <w:lang w:val="en-US"/>
        </w:rPr>
        <w:t xml:space="preserve"> design</w:t>
      </w:r>
      <w:r w:rsidR="004C449E">
        <w:rPr>
          <w:lang w:val="en-US"/>
        </w:rPr>
        <w:t>.</w:t>
      </w:r>
      <w:r w:rsidR="0043130D">
        <w:t xml:space="preserve"> </w:t>
      </w:r>
    </w:p>
    <w:p w14:paraId="34B2E040" w14:textId="6421FF63" w:rsidR="00AD1EB9" w:rsidRDefault="0043130D" w:rsidP="00B26453">
      <w:pPr>
        <w:pStyle w:val="Overskrift3"/>
        <w:jc w:val="left"/>
      </w:pPr>
      <w:r>
        <w:t>Dependent variable</w:t>
      </w:r>
    </w:p>
    <w:p w14:paraId="6B375B56" w14:textId="6F550026" w:rsidR="00BD776D" w:rsidRDefault="00AD1EB9" w:rsidP="00B26453">
      <w:pPr>
        <w:jc w:val="left"/>
      </w:pPr>
      <w:r w:rsidRPr="00DD534B">
        <w:t xml:space="preserve">Our data </w:t>
      </w:r>
      <w:r w:rsidR="0043130D">
        <w:t>on national pride</w:t>
      </w:r>
      <w:r w:rsidR="00031507">
        <w:t xml:space="preserve">, which forms </w:t>
      </w:r>
      <w:r w:rsidR="009902BC">
        <w:t xml:space="preserve">the </w:t>
      </w:r>
      <w:r w:rsidR="0043130D">
        <w:t>dependent variable</w:t>
      </w:r>
      <w:r w:rsidR="00664F44">
        <w:t>,</w:t>
      </w:r>
      <w:r w:rsidR="0043130D">
        <w:t xml:space="preserve"> </w:t>
      </w:r>
      <w:r w:rsidRPr="00DD534B">
        <w:t xml:space="preserve">are gathered from </w:t>
      </w:r>
      <w:r>
        <w:t>six rounds of the World Values Survey (WVS)</w:t>
      </w:r>
      <w:r w:rsidR="00485BD2">
        <w:t>,</w:t>
      </w:r>
      <w:r w:rsidR="004C449E">
        <w:rPr>
          <w:rStyle w:val="Fodnotehenvisning"/>
        </w:rPr>
        <w:footnoteReference w:id="4"/>
      </w:r>
      <w:r>
        <w:t xml:space="preserve"> and four rounds of the European Values Study (EVS)</w:t>
      </w:r>
      <w:r w:rsidR="004C449E">
        <w:rPr>
          <w:rStyle w:val="Fodnotehenvisning"/>
        </w:rPr>
        <w:footnoteReference w:id="5"/>
      </w:r>
      <w:r>
        <w:t xml:space="preserve"> covering 96 countries and 253 country-survey-years</w:t>
      </w:r>
      <w:r w:rsidR="002D6943">
        <w:t>,</w:t>
      </w:r>
      <w:r>
        <w:t xml:space="preserve"> and almost 350,000 respondents in the period 1981</w:t>
      </w:r>
      <w:r w:rsidR="0078652C">
        <w:t>–</w:t>
      </w:r>
      <w:r>
        <w:t>2014</w:t>
      </w:r>
      <w:r w:rsidR="006E3396">
        <w:t xml:space="preserve"> </w:t>
      </w:r>
      <w:r w:rsidR="006E3396">
        <w:fldChar w:fldCharType="begin" w:fldLock="1"/>
      </w:r>
      <w:r w:rsidR="00831026">
        <w:instrText>ADDIN CSL_CITATION {"citationItems":[{"id":"ITEM-1","itemData":{"author":[{"dropping-particle":"","family":"Inglehart","given":"R. F.","non-dropping-particle":"","parse-names":false,"suffix":""},{"dropping-particle":"","family":"Haerpfer","given":"C.","non-dropping-particle":"","parse-names":false,"suffix":""},{"dropping-particle":"","family":"Moreno","given":"A.","non-dropping-particle":"","parse-names":false,"suffix":""},{"dropping-particle":"","family":"Welzel","given":"C.","non-dropping-particle":"","parse-names":false,"suffix":""},{"dropping-particle":"","family":"Kizilova","given":"K.","non-dropping-particle":"","parse-names":false,"suffix":""},{"dropping-particle":"","family":"Diez-Medrano","given":"J.","non-dropping-particle":"","parse-names":false,"suffix":""},{"dropping-particle":"","family":"Lagos","given":"M.","non-dropping-particle":"","parse-names":false,"suffix":""},{"dropping-particle":"","family":"Norris","given":"P.","non-dropping-particle":"","parse-names":false,"suffix":""},{"dropping-particle":"","family":"Ponarin","given":"E.","non-dropping-particle":"","parse-names":false,"suffix":""},{"dropping-particle":"","family":"Puranen","given":"B.","non-dropping-particle":"","parse-names":false,"suffix":""}],"id":"ITEM-1","issued":{"date-parts":[["2014"]]},"publisher-place":"Madrid","title":"World Values Survey: All Rounds – Country-Pooled Datafile Version","type":"report"},"uris":["http://www.mendeley.com/documents/?uuid=b8567f0f-038c-417d-bcb1-446e2788101a"]}],"mendeley":{"formattedCitation":"(Inglehart et al., 2014)","manualFormatting":"(Inglehart et al. 2014)","plainTextFormattedCitation":"(Inglehart et al., 2014)","previouslyFormattedCitation":"(Inglehart &lt;i&gt;et al.&lt;/i&gt;, 2014)"},"properties":{"noteIndex":0},"schema":"https://github.com/citation-style-language/schema/raw/master/csl-citation.json"}</w:instrText>
      </w:r>
      <w:r w:rsidR="006E3396">
        <w:fldChar w:fldCharType="separate"/>
      </w:r>
      <w:r w:rsidR="006E3396" w:rsidRPr="006E3396">
        <w:rPr>
          <w:noProof/>
        </w:rPr>
        <w:t xml:space="preserve">(Inglehart </w:t>
      </w:r>
      <w:r w:rsidR="00C30714">
        <w:rPr>
          <w:i/>
          <w:noProof/>
        </w:rPr>
        <w:t xml:space="preserve">et al. </w:t>
      </w:r>
      <w:r w:rsidR="006E3396" w:rsidRPr="006E3396">
        <w:rPr>
          <w:noProof/>
        </w:rPr>
        <w:t>2014)</w:t>
      </w:r>
      <w:r w:rsidR="006E3396">
        <w:fldChar w:fldCharType="end"/>
      </w:r>
      <w:r>
        <w:t xml:space="preserve">. The WVS/EVS provide </w:t>
      </w:r>
      <w:r>
        <w:lastRenderedPageBreak/>
        <w:t xml:space="preserve">variables measured at the individual level and </w:t>
      </w:r>
      <w:r w:rsidR="00485BD2">
        <w:t>in addition</w:t>
      </w:r>
      <w:r w:rsidR="004C449E">
        <w:t xml:space="preserve"> </w:t>
      </w:r>
      <w:r w:rsidR="00485BD2">
        <w:t xml:space="preserve">to </w:t>
      </w:r>
      <w:r>
        <w:t xml:space="preserve">our dependent variable </w:t>
      </w:r>
      <w:r>
        <w:rPr>
          <w:i/>
        </w:rPr>
        <w:t>national pride</w:t>
      </w:r>
      <w:r>
        <w:t xml:space="preserve"> (1–4) </w:t>
      </w:r>
      <w:r w:rsidR="004C449E">
        <w:t xml:space="preserve">also </w:t>
      </w:r>
      <w:r w:rsidR="00485BD2">
        <w:t xml:space="preserve">includes </w:t>
      </w:r>
      <w:r>
        <w:t xml:space="preserve">the control variables </w:t>
      </w:r>
      <w:r w:rsidRPr="0050116F">
        <w:rPr>
          <w:i/>
        </w:rPr>
        <w:t>age</w:t>
      </w:r>
      <w:r>
        <w:t xml:space="preserve">, </w:t>
      </w:r>
      <w:r w:rsidRPr="0050116F">
        <w:rPr>
          <w:i/>
        </w:rPr>
        <w:t>woman</w:t>
      </w:r>
      <w:r>
        <w:t xml:space="preserve"> (0–1), </w:t>
      </w:r>
      <w:r w:rsidRPr="0050116F">
        <w:rPr>
          <w:i/>
        </w:rPr>
        <w:t>partner</w:t>
      </w:r>
      <w:r>
        <w:t xml:space="preserve"> (0–1), and </w:t>
      </w:r>
      <w:r w:rsidRPr="0050116F">
        <w:rPr>
          <w:i/>
        </w:rPr>
        <w:t>ethnic aversion</w:t>
      </w:r>
      <w:r>
        <w:t xml:space="preserve"> (0–1).</w:t>
      </w:r>
      <w:r>
        <w:rPr>
          <w:rStyle w:val="Fodnotehenvisning"/>
        </w:rPr>
        <w:footnoteReference w:id="6"/>
      </w:r>
      <w:r>
        <w:t xml:space="preserve"> </w:t>
      </w:r>
      <w:r w:rsidR="004C449E">
        <w:t>I</w:t>
      </w:r>
      <w:r>
        <w:t xml:space="preserve">t is important to point out that the WVS/EVS data do not </w:t>
      </w:r>
      <w:r w:rsidR="00485BD2">
        <w:t>provide</w:t>
      </w:r>
      <w:r>
        <w:t xml:space="preserve"> full time-series </w:t>
      </w:r>
      <w:r w:rsidR="002D6943">
        <w:t xml:space="preserve">for </w:t>
      </w:r>
      <w:r>
        <w:t xml:space="preserve">any </w:t>
      </w:r>
      <w:r w:rsidR="002D6943">
        <w:t>one country</w:t>
      </w:r>
      <w:r>
        <w:t xml:space="preserve"> as </w:t>
      </w:r>
      <w:r w:rsidR="0084637D">
        <w:t>they are</w:t>
      </w:r>
      <w:r>
        <w:t xml:space="preserve"> not </w:t>
      </w:r>
      <w:r w:rsidR="0084637D">
        <w:t>a</w:t>
      </w:r>
      <w:r>
        <w:t>nnual survey</w:t>
      </w:r>
      <w:r w:rsidR="0084637D">
        <w:t>s</w:t>
      </w:r>
      <w:r>
        <w:t>. For example, for Germany data</w:t>
      </w:r>
      <w:r w:rsidR="00485BD2">
        <w:t xml:space="preserve"> is available</w:t>
      </w:r>
      <w:r>
        <w:t xml:space="preserve"> for 1981</w:t>
      </w:r>
      <w:r w:rsidR="007838B6">
        <w:t>,</w:t>
      </w:r>
      <w:r w:rsidR="00B1260A">
        <w:t xml:space="preserve"> 1</w:t>
      </w:r>
      <w:r>
        <w:t>990</w:t>
      </w:r>
      <w:r w:rsidR="007838B6">
        <w:t>,</w:t>
      </w:r>
      <w:r w:rsidR="00B1260A">
        <w:t xml:space="preserve"> 1</w:t>
      </w:r>
      <w:r>
        <w:t>997</w:t>
      </w:r>
      <w:r w:rsidR="007838B6">
        <w:t>,</w:t>
      </w:r>
      <w:r w:rsidR="00B1260A">
        <w:t xml:space="preserve"> 1</w:t>
      </w:r>
      <w:r>
        <w:t>999</w:t>
      </w:r>
      <w:r w:rsidR="007838B6">
        <w:t>,</w:t>
      </w:r>
      <w:r w:rsidR="00B1260A">
        <w:t xml:space="preserve"> 2</w:t>
      </w:r>
      <w:r>
        <w:t>006</w:t>
      </w:r>
      <w:r w:rsidR="007838B6">
        <w:t>,</w:t>
      </w:r>
      <w:r w:rsidR="00B1260A">
        <w:t xml:space="preserve"> 2</w:t>
      </w:r>
      <w:r>
        <w:t xml:space="preserve">008, and 2013. </w:t>
      </w:r>
      <w:r w:rsidR="00213FEC">
        <w:t>However, the data set is still exhaustive, and provide</w:t>
      </w:r>
      <w:r w:rsidR="002D6943">
        <w:t>s</w:t>
      </w:r>
      <w:r w:rsidR="00213FEC">
        <w:t xml:space="preserve"> a relevant possibility </w:t>
      </w:r>
      <w:r w:rsidR="00D008F8">
        <w:t>to test our subject of research.</w:t>
      </w:r>
      <w:r w:rsidR="00213FEC">
        <w:t xml:space="preserve"> </w:t>
      </w:r>
    </w:p>
    <w:p w14:paraId="39EE92FE" w14:textId="51A4F2E1" w:rsidR="00BD776D" w:rsidRDefault="00BD776D" w:rsidP="00B26453">
      <w:pPr>
        <w:pStyle w:val="Overskrift3"/>
        <w:jc w:val="left"/>
      </w:pPr>
      <w:r>
        <w:t>Independent variables</w:t>
      </w:r>
    </w:p>
    <w:p w14:paraId="74210F11" w14:textId="1E165A07" w:rsidR="00002347" w:rsidRDefault="00D57548" w:rsidP="00B26453">
      <w:pPr>
        <w:jc w:val="left"/>
      </w:pPr>
      <w:r>
        <w:t>The</w:t>
      </w:r>
      <w:r w:rsidRPr="00BD776D">
        <w:t xml:space="preserve"> </w:t>
      </w:r>
      <w:r w:rsidR="00BD776D" w:rsidRPr="00BD776D">
        <w:t xml:space="preserve">main </w:t>
      </w:r>
      <w:r w:rsidR="00BD776D">
        <w:t>in</w:t>
      </w:r>
      <w:r w:rsidR="00BD776D" w:rsidRPr="00BD776D">
        <w:t xml:space="preserve">dependent variables are </w:t>
      </w:r>
      <w:r w:rsidR="00BD776D" w:rsidRPr="00BD776D">
        <w:rPr>
          <w:i/>
        </w:rPr>
        <w:t>medal index 1</w:t>
      </w:r>
      <w:r w:rsidR="00BD776D" w:rsidRPr="00BD776D">
        <w:t xml:space="preserve">, </w:t>
      </w:r>
      <w:r w:rsidR="00BD776D" w:rsidRPr="00BD776D">
        <w:rPr>
          <w:i/>
        </w:rPr>
        <w:t>medal index 2</w:t>
      </w:r>
      <w:r w:rsidR="00BD776D" w:rsidRPr="00BD776D">
        <w:t xml:space="preserve">, </w:t>
      </w:r>
      <w:r w:rsidR="00BD776D" w:rsidRPr="00BD776D">
        <w:rPr>
          <w:i/>
        </w:rPr>
        <w:t>host 1</w:t>
      </w:r>
      <w:r w:rsidR="00BD776D" w:rsidRPr="00BD776D">
        <w:t xml:space="preserve">, and </w:t>
      </w:r>
      <w:r w:rsidR="00BD776D" w:rsidRPr="00BD776D">
        <w:rPr>
          <w:i/>
        </w:rPr>
        <w:t>host 2</w:t>
      </w:r>
      <w:r w:rsidR="00BD776D" w:rsidRPr="00BD776D">
        <w:t>.</w:t>
      </w:r>
      <w:r w:rsidR="00BD776D">
        <w:t xml:space="preserve"> </w:t>
      </w:r>
      <w:r w:rsidR="00AD1EB9" w:rsidRPr="00094612">
        <w:rPr>
          <w:i/>
        </w:rPr>
        <w:t>Medal index 1</w:t>
      </w:r>
      <w:r w:rsidR="00AD1EB9">
        <w:t xml:space="preserve"> is an index of medal placements or success in large sporting events </w:t>
      </w:r>
      <w:r w:rsidR="00BD776D">
        <w:t>(se</w:t>
      </w:r>
      <w:r w:rsidR="005C75DE">
        <w:t>e</w:t>
      </w:r>
      <w:r w:rsidR="00BD776D">
        <w:t xml:space="preserve"> b</w:t>
      </w:r>
      <w:r w:rsidR="00AA35CF">
        <w:t>e</w:t>
      </w:r>
      <w:r w:rsidR="00BD776D">
        <w:t xml:space="preserve">low) </w:t>
      </w:r>
      <w:r w:rsidR="00AD1EB9">
        <w:t>for the same year or the year prior to the survey.</w:t>
      </w:r>
      <w:r w:rsidR="00AD1EB9">
        <w:rPr>
          <w:rStyle w:val="Fodnotehenvisning"/>
        </w:rPr>
        <w:footnoteReference w:id="7"/>
      </w:r>
      <w:r w:rsidR="00AD1EB9">
        <w:t xml:space="preserve"> This means that for the dependent variable measured in Germany in 1997</w:t>
      </w:r>
      <w:r w:rsidR="005C75DE">
        <w:t>,</w:t>
      </w:r>
      <w:r w:rsidR="00AD1EB9">
        <w:t xml:space="preserve"> </w:t>
      </w:r>
      <w:r w:rsidR="00AD1EB9" w:rsidRPr="00094612">
        <w:rPr>
          <w:i/>
        </w:rPr>
        <w:t>medal index 1</w:t>
      </w:r>
      <w:r w:rsidR="00AD1EB9">
        <w:t xml:space="preserve"> includes data for 1997 and 1996</w:t>
      </w:r>
      <w:r w:rsidR="005C75DE">
        <w:t>;</w:t>
      </w:r>
      <w:r w:rsidR="00AD1EB9">
        <w:t xml:space="preserve"> </w:t>
      </w:r>
      <w:r w:rsidR="00AD1EB9" w:rsidRPr="00094612">
        <w:rPr>
          <w:i/>
        </w:rPr>
        <w:t>Medal index 2</w:t>
      </w:r>
      <w:r w:rsidR="00AD1EB9">
        <w:t xml:space="preserve"> include</w:t>
      </w:r>
      <w:r w:rsidR="00F33806">
        <w:t>s</w:t>
      </w:r>
      <w:r w:rsidR="00AD1EB9">
        <w:t xml:space="preserve"> data for 1997</w:t>
      </w:r>
      <w:r w:rsidR="002C056B">
        <w:t>,</w:t>
      </w:r>
      <w:r w:rsidR="00B1260A">
        <w:t xml:space="preserve"> 1</w:t>
      </w:r>
      <w:r w:rsidR="00AD1EB9">
        <w:t xml:space="preserve">996, and 1995. </w:t>
      </w:r>
    </w:p>
    <w:p w14:paraId="1C13CC47" w14:textId="79222E53" w:rsidR="00BD776D" w:rsidRDefault="00AD1EB9" w:rsidP="00B26453">
      <w:pPr>
        <w:ind w:firstLine="720"/>
        <w:jc w:val="left"/>
      </w:pPr>
      <w:r>
        <w:t xml:space="preserve">The same logic regarding </w:t>
      </w:r>
      <w:r w:rsidR="005C75DE">
        <w:t>time-</w:t>
      </w:r>
      <w:r>
        <w:t xml:space="preserve">lags is true for the variables </w:t>
      </w:r>
      <w:r w:rsidRPr="00BD776D">
        <w:rPr>
          <w:i/>
        </w:rPr>
        <w:t>host 1</w:t>
      </w:r>
      <w:r>
        <w:t xml:space="preserve"> and </w:t>
      </w:r>
      <w:r w:rsidRPr="00BD776D">
        <w:rPr>
          <w:i/>
        </w:rPr>
        <w:t>host 2</w:t>
      </w:r>
      <w:r>
        <w:t xml:space="preserve">, the difference being that these variables denote whether that country hosted or co-hosted the same events as the medal index variables. </w:t>
      </w:r>
    </w:p>
    <w:p w14:paraId="44F658E8" w14:textId="78DD3261" w:rsidR="00FC0323" w:rsidRDefault="00D71E2C" w:rsidP="00B26453">
      <w:pPr>
        <w:ind w:firstLine="720"/>
        <w:jc w:val="left"/>
      </w:pPr>
      <w:r>
        <w:t>In order to cover relevant events broad set</w:t>
      </w:r>
      <w:r w:rsidR="00435C05">
        <w:t>s</w:t>
      </w:r>
      <w:r w:rsidR="0055418C">
        <w:t xml:space="preserve"> </w:t>
      </w:r>
      <w:r w:rsidR="00D57548">
        <w:t>are included</w:t>
      </w:r>
      <w:r>
        <w:t xml:space="preserve">. </w:t>
      </w:r>
      <w:r w:rsidR="0055418C">
        <w:t xml:space="preserve">These </w:t>
      </w:r>
      <w:r w:rsidR="005A4459">
        <w:t xml:space="preserve">comprise </w:t>
      </w:r>
      <w:r w:rsidR="0055418C">
        <w:t>the</w:t>
      </w:r>
      <w:r w:rsidR="00BD776D">
        <w:t xml:space="preserve"> </w:t>
      </w:r>
      <w:r w:rsidR="00AD1EB9">
        <w:t xml:space="preserve">Summer Olympics, </w:t>
      </w:r>
      <w:r w:rsidR="0055418C">
        <w:t>t</w:t>
      </w:r>
      <w:r w:rsidR="00BD776D">
        <w:t xml:space="preserve">he </w:t>
      </w:r>
      <w:r w:rsidR="00AD1EB9">
        <w:t xml:space="preserve">Winter Olympics, </w:t>
      </w:r>
      <w:r w:rsidR="0055418C">
        <w:t>t</w:t>
      </w:r>
      <w:r w:rsidR="00BD776D">
        <w:t xml:space="preserve">he </w:t>
      </w:r>
      <w:r w:rsidR="00AD1EB9">
        <w:t xml:space="preserve">FIFA World Cup, </w:t>
      </w:r>
      <w:r w:rsidR="0055418C">
        <w:t>t</w:t>
      </w:r>
      <w:r w:rsidR="00BD776D">
        <w:t xml:space="preserve">he </w:t>
      </w:r>
      <w:r w:rsidR="00AD1EB9">
        <w:t xml:space="preserve">UEFA European Championship, </w:t>
      </w:r>
      <w:r w:rsidR="0055418C">
        <w:t>t</w:t>
      </w:r>
      <w:r w:rsidR="00BD776D">
        <w:t xml:space="preserve">he </w:t>
      </w:r>
      <w:r w:rsidR="00AD1EB9">
        <w:t xml:space="preserve">Cricket World Cup, </w:t>
      </w:r>
      <w:r w:rsidR="0055418C">
        <w:t>t</w:t>
      </w:r>
      <w:r w:rsidR="00BD776D">
        <w:t xml:space="preserve">he </w:t>
      </w:r>
      <w:r w:rsidR="00AD1EB9">
        <w:t xml:space="preserve">Commonwealth Games, Copa </w:t>
      </w:r>
      <w:proofErr w:type="spellStart"/>
      <w:r w:rsidR="00AD1EB9">
        <w:t>América</w:t>
      </w:r>
      <w:proofErr w:type="spellEnd"/>
      <w:r w:rsidR="00AD1EB9">
        <w:t xml:space="preserve">, Africa Cup of Nations, AFC Asian Cup, OFC Nations Cup, Rugby World Cup, and </w:t>
      </w:r>
      <w:r w:rsidR="00AD1EB9">
        <w:lastRenderedPageBreak/>
        <w:t xml:space="preserve">Rugby League World Cup. </w:t>
      </w:r>
      <w:r w:rsidR="0084637D">
        <w:t xml:space="preserve">By including a larger set of events than previously </w:t>
      </w:r>
      <w:r w:rsidR="00D008F8">
        <w:t xml:space="preserve">found </w:t>
      </w:r>
      <w:r w:rsidR="00E90CE8">
        <w:t>in the literature</w:t>
      </w:r>
      <w:r w:rsidR="0084637D">
        <w:t xml:space="preserve">, we take into consideration that for some </w:t>
      </w:r>
      <w:r w:rsidR="00106CA9">
        <w:t xml:space="preserve">countries </w:t>
      </w:r>
      <w:r w:rsidR="0084637D">
        <w:t xml:space="preserve">events </w:t>
      </w:r>
      <w:r w:rsidR="0055418C">
        <w:t xml:space="preserve">other </w:t>
      </w:r>
      <w:r w:rsidR="0084637D">
        <w:t xml:space="preserve">than the Olympics or the FIFA </w:t>
      </w:r>
      <w:r w:rsidR="00D008F8">
        <w:t>W</w:t>
      </w:r>
      <w:r w:rsidR="0084637D">
        <w:t xml:space="preserve">orld </w:t>
      </w:r>
      <w:r w:rsidR="00D008F8">
        <w:t>C</w:t>
      </w:r>
      <w:r w:rsidR="0084637D">
        <w:t xml:space="preserve">up </w:t>
      </w:r>
      <w:r w:rsidR="00E90CE8">
        <w:t>are</w:t>
      </w:r>
      <w:r w:rsidR="0084637D">
        <w:t xml:space="preserve"> important</w:t>
      </w:r>
      <w:r w:rsidR="00E90CE8">
        <w:t xml:space="preserve"> and can affect our subject in question</w:t>
      </w:r>
      <w:r w:rsidR="0084637D">
        <w:t xml:space="preserve">. </w:t>
      </w:r>
      <w:r w:rsidR="001820BD">
        <w:t>For s</w:t>
      </w:r>
      <w:r w:rsidR="0084637D">
        <w:t>maller nations, wh</w:t>
      </w:r>
      <w:r w:rsidR="0055418C">
        <w:t>ich</w:t>
      </w:r>
      <w:r w:rsidR="0084637D">
        <w:t xml:space="preserve"> are not competitive in the biggest events, smaller or </w:t>
      </w:r>
      <w:r w:rsidR="00E90CE8">
        <w:t>continental</w:t>
      </w:r>
      <w:r w:rsidR="0084637D">
        <w:t xml:space="preserve"> tournaments can</w:t>
      </w:r>
      <w:r w:rsidR="00D008F8">
        <w:t xml:space="preserve"> theoretically </w:t>
      </w:r>
      <w:r w:rsidR="0084637D">
        <w:t>b</w:t>
      </w:r>
      <w:r w:rsidR="0055418C">
        <w:t xml:space="preserve">e </w:t>
      </w:r>
      <w:r w:rsidR="001820BD">
        <w:t xml:space="preserve">regarded as </w:t>
      </w:r>
      <w:r w:rsidR="0055418C">
        <w:t>their primary source of sport-r</w:t>
      </w:r>
      <w:r w:rsidR="0084637D">
        <w:t xml:space="preserve">elated national pride. </w:t>
      </w:r>
    </w:p>
    <w:p w14:paraId="6FA44B67" w14:textId="0DCED7C1" w:rsidR="00AD1EB9" w:rsidRDefault="00AD1EB9" w:rsidP="00B26453">
      <w:pPr>
        <w:ind w:firstLine="720"/>
        <w:jc w:val="left"/>
      </w:pPr>
      <w:r>
        <w:t xml:space="preserve">The index scores </w:t>
      </w:r>
      <w:r w:rsidR="00FC0323">
        <w:t xml:space="preserve">used </w:t>
      </w:r>
      <w:r>
        <w:t>are dependent on</w:t>
      </w:r>
      <w:r w:rsidR="00BD776D">
        <w:t xml:space="preserve"> final</w:t>
      </w:r>
      <w:r>
        <w:t xml:space="preserve"> placement </w:t>
      </w:r>
      <w:r w:rsidR="00BD776D">
        <w:t xml:space="preserve">in the tournaments </w:t>
      </w:r>
      <w:r>
        <w:t>(for the medal indexes), and importance and size of the event (both medal indexes and scores on the host variables).</w:t>
      </w:r>
      <w:r>
        <w:rPr>
          <w:rStyle w:val="Fodnotehenvisning"/>
        </w:rPr>
        <w:footnoteReference w:id="8"/>
      </w:r>
      <w:r w:rsidR="00FC0323">
        <w:t xml:space="preserve"> Based on the existing literature</w:t>
      </w:r>
      <w:r w:rsidR="0036148A">
        <w:t xml:space="preserve"> </w:t>
      </w:r>
      <w:r w:rsidR="0036148A">
        <w:fldChar w:fldCharType="begin" w:fldLock="1"/>
      </w:r>
      <w:r w:rsidR="00831026">
        <w:instrText>ADDIN CSL_CITATION {"citationItems":[{"id":"ITEM-1","itemData":{"DOI":"10.1016/j.joep.2009.11.005","ISBN":"01674870","ISSN":"01674870","PMID":"19486485","abstract":"The widely proclaimed economic benefits of hosting major sporting events have received substantial criticism by academic economists and have been shown to be negligible, at best. The aim of this paper is to formally examine the existence of another potential impact: national well-being or the so-called \"feelgood\" factor. Using data on self-reported life satisfaction for twelve European countries we test for the impact of hosting and of national athletic success on happiness. Our data covers three different major events: the Olympic Games, the FIFA World Cup and the UEFA European Championship. We find that the \"feelgood\" factor associated with hosting football events is large and significant, but that the impact of national athletic success on happiness, while correctly signed, is statistically insignificant. © 2009 Elsevier B.V. All rights reserved.","author":[{"dropping-particle":"","family":"Kavetsos","given":"G.","non-dropping-particle":"","parse-names":false,"suffix":""},{"dropping-particle":"","family":"Szymanski","given":"S.","non-dropping-particle":"","parse-names":false,"suffix":""}],"container-title":"Journal of Economic Psychology","id":"ITEM-1","issue":"2","issued":{"date-parts":[["2010"]]},"page":"158-171","publisher":"Elsevier B.V.","title":"National well-being and international sports events","type":"article-journal","volume":"31"},"label":"book","prefix":"for example ","uris":["http://www.mendeley.com/documents/?uuid=a7617ca7-d688-4d1c-b044-d01dc5cfc0a1"]}],"mendeley":{"formattedCitation":"(for example Kavetsos and Szymanski, 2010)","plainTextFormattedCitation":"(for example Kavetsos and Szymanski, 2010)","previouslyFormattedCitation":"(for example Kavetsos and Szymanski, 2010)"},"properties":{"noteIndex":0},"schema":"https://github.com/citation-style-language/schema/raw/master/csl-citation.json"}</w:instrText>
      </w:r>
      <w:r w:rsidR="0036148A">
        <w:fldChar w:fldCharType="separate"/>
      </w:r>
      <w:r w:rsidR="00831026" w:rsidRPr="00831026">
        <w:rPr>
          <w:noProof/>
        </w:rPr>
        <w:t>(for example Kavetsos and Szymanski, 2010)</w:t>
      </w:r>
      <w:r w:rsidR="0036148A">
        <w:fldChar w:fldCharType="end"/>
      </w:r>
      <w:r w:rsidR="00FC0323">
        <w:t xml:space="preserve">, it is expected that nations hosting a given event will experience </w:t>
      </w:r>
      <w:r w:rsidR="00FC0323" w:rsidRPr="003E713A">
        <w:t xml:space="preserve">an increase </w:t>
      </w:r>
      <w:r w:rsidR="00FC0323">
        <w:t xml:space="preserve">in national pride among </w:t>
      </w:r>
      <w:r w:rsidR="009D07C7">
        <w:t xml:space="preserve">its citizens </w:t>
      </w:r>
      <w:r w:rsidR="00AF4149">
        <w:t xml:space="preserve">related to </w:t>
      </w:r>
      <w:r w:rsidR="009D07C7">
        <w:t xml:space="preserve">the </w:t>
      </w:r>
      <w:proofErr w:type="spellStart"/>
      <w:r w:rsidR="00202318">
        <w:t>hostship</w:t>
      </w:r>
      <w:proofErr w:type="spellEnd"/>
      <w:r w:rsidR="00FC0323">
        <w:t>. It</w:t>
      </w:r>
      <w:r w:rsidR="009D07C7">
        <w:t xml:space="preserve"> is</w:t>
      </w:r>
      <w:r w:rsidR="00FC0323">
        <w:t xml:space="preserve"> also expected that achievement of good sporting results at these tournaments will have a positive influence on national pride</w:t>
      </w:r>
      <w:r w:rsidR="00291EAD">
        <w:t xml:space="preserve"> </w:t>
      </w:r>
      <w:r w:rsidR="00291EAD">
        <w:fldChar w:fldCharType="begin" w:fldLock="1"/>
      </w:r>
      <w:r w:rsidR="00831026">
        <w:instrText>ADDIN CSL_CITATION {"citationItems":[{"id":"ITEM-1","itemData":{"DOI":"10.1007/s11205-011-9801-1","ISBN":"0303-8300, 0303-8300","ISSN":"03038300","abstract":"This study focuses on the determinants of self-reported measures of national pride. Using pooled cross-sectional data for European countries obtained from the Eurobarometer, it is estimated that pride is not correlated with GDP per capita nor with household income levels. Using the 2000 UEFA European Championship as a natural experiment, it is estimated that individuals from both host and winning nations report, on average, higher levels of national pride in the period immediately following the event, supporting theoretical arguments of a ‘‘feel-good’’ factor associated with sports events. Accounting for performance relative to expectations produces results along the same lines.","author":[{"dropping-particle":"","family":"Kavetsos","given":"G.","non-dropping-particle":"","parse-names":false,"suffix":""}],"container-title":"Social Indicators Research","id":"ITEM-1","issue":"1","issued":{"date-parts":[["2012"]]},"page":"173-185","title":"National Pride: War Minus the Shooting","type":"article-journal","volume":"106"},"label":"book","prefix":"for example ","uris":["http://www.mendeley.com/documents/?uuid=8f8c6323-61eb-4c58-8ede-7475c9274301"]}],"mendeley":{"formattedCitation":"(for example Kavetsos, 2012)","plainTextFormattedCitation":"(for example Kavetsos, 2012)","previouslyFormattedCitation":"(for example Kavetsos, 2012)"},"properties":{"noteIndex":0},"schema":"https://github.com/citation-style-language/schema/raw/master/csl-citation.json"}</w:instrText>
      </w:r>
      <w:r w:rsidR="00291EAD">
        <w:fldChar w:fldCharType="separate"/>
      </w:r>
      <w:r w:rsidR="00831026" w:rsidRPr="00831026">
        <w:rPr>
          <w:noProof/>
        </w:rPr>
        <w:t>(for example Kavetsos, 2012)</w:t>
      </w:r>
      <w:r w:rsidR="00291EAD">
        <w:fldChar w:fldCharType="end"/>
      </w:r>
      <w:r w:rsidR="00FC0323">
        <w:t>. However,</w:t>
      </w:r>
      <w:r w:rsidR="000A4DCE">
        <w:t xml:space="preserve"> we assume that it is more likely </w:t>
      </w:r>
      <w:r w:rsidR="001374E2">
        <w:t>that</w:t>
      </w:r>
      <w:r w:rsidR="000A4DCE">
        <w:t xml:space="preserve"> a positive effect of </w:t>
      </w:r>
      <w:proofErr w:type="spellStart"/>
      <w:r w:rsidR="00202318">
        <w:t>hostship</w:t>
      </w:r>
      <w:proofErr w:type="spellEnd"/>
      <w:r w:rsidR="001374E2">
        <w:t xml:space="preserve"> will be found</w:t>
      </w:r>
      <w:r w:rsidR="000A4DCE">
        <w:t xml:space="preserve"> than of sporting success.</w:t>
      </w:r>
      <w:r w:rsidR="00FC0323">
        <w:t xml:space="preserve"> </w:t>
      </w:r>
      <w:r w:rsidR="004A07E5">
        <w:t xml:space="preserve">This expectation is </w:t>
      </w:r>
      <w:r w:rsidR="00E90CE8">
        <w:t xml:space="preserve">also </w:t>
      </w:r>
      <w:r w:rsidR="004A07E5">
        <w:t xml:space="preserve">formed by looking at the results from the literature review in </w:t>
      </w:r>
      <w:r w:rsidR="000A4DCE">
        <w:t>S</w:t>
      </w:r>
      <w:r w:rsidR="004A07E5">
        <w:t>ection II.</w:t>
      </w:r>
    </w:p>
    <w:p w14:paraId="0E5B6CCE" w14:textId="4BDFF06E" w:rsidR="004A07E5" w:rsidRDefault="004A07E5" w:rsidP="00B26453">
      <w:pPr>
        <w:pStyle w:val="Overskrift3"/>
        <w:jc w:val="left"/>
      </w:pPr>
      <w:r>
        <w:t>Controls</w:t>
      </w:r>
    </w:p>
    <w:p w14:paraId="5B13091E" w14:textId="299EB941" w:rsidR="00D008F8" w:rsidRDefault="005B48E4" w:rsidP="00B26453">
      <w:pPr>
        <w:jc w:val="left"/>
      </w:pPr>
      <w:r w:rsidRPr="005B48E4">
        <w:t>As mentioned above,</w:t>
      </w:r>
      <w:r>
        <w:t xml:space="preserve"> we have </w:t>
      </w:r>
      <w:r w:rsidR="00106CA9">
        <w:t xml:space="preserve">included </w:t>
      </w:r>
      <w:r w:rsidR="004A07E5" w:rsidRPr="0050116F">
        <w:rPr>
          <w:i/>
        </w:rPr>
        <w:t>age</w:t>
      </w:r>
      <w:r w:rsidR="004A07E5">
        <w:t xml:space="preserve">, </w:t>
      </w:r>
      <w:r w:rsidR="004A07E5" w:rsidRPr="0050116F">
        <w:rPr>
          <w:i/>
        </w:rPr>
        <w:t>woman</w:t>
      </w:r>
      <w:r w:rsidR="004A07E5">
        <w:t xml:space="preserve"> (0–1), </w:t>
      </w:r>
      <w:r w:rsidR="004A07E5" w:rsidRPr="0050116F">
        <w:rPr>
          <w:i/>
        </w:rPr>
        <w:t>partner</w:t>
      </w:r>
      <w:r w:rsidR="004A07E5">
        <w:t xml:space="preserve"> (0–1), and </w:t>
      </w:r>
      <w:r w:rsidR="004A07E5" w:rsidRPr="0050116F">
        <w:rPr>
          <w:i/>
        </w:rPr>
        <w:t>ethnic aversion</w:t>
      </w:r>
      <w:r w:rsidR="004A07E5">
        <w:t xml:space="preserve"> (0–1)</w:t>
      </w:r>
      <w:r>
        <w:t xml:space="preserve"> as controls. </w:t>
      </w:r>
      <w:r w:rsidR="00ED1593">
        <w:t>By</w:t>
      </w:r>
      <w:r w:rsidR="00AA35CF">
        <w:t xml:space="preserve"> inclu</w:t>
      </w:r>
      <w:r w:rsidR="00ED1593">
        <w:t>ding</w:t>
      </w:r>
      <w:r w:rsidR="00AA35CF">
        <w:t xml:space="preserve"> these we aim</w:t>
      </w:r>
      <w:r>
        <w:t xml:space="preserve"> to </w:t>
      </w:r>
      <w:r w:rsidR="006F5CF1">
        <w:t xml:space="preserve">control for differences between </w:t>
      </w:r>
      <w:r w:rsidR="006F5CF1">
        <w:lastRenderedPageBreak/>
        <w:t>specific respondent groups</w:t>
      </w:r>
      <w:r w:rsidR="009C6DE7">
        <w:t xml:space="preserve"> because</w:t>
      </w:r>
      <w:r w:rsidR="00E90CE8">
        <w:t>:</w:t>
      </w:r>
      <w:r w:rsidR="009C6DE7">
        <w:t xml:space="preserve"> </w:t>
      </w:r>
      <w:r w:rsidR="00322CD8">
        <w:t>‘</w:t>
      </w:r>
      <w:r w:rsidR="009C6DE7" w:rsidRPr="001820BD">
        <w:t>Existing research has demonstrated that national pride is a function of a variety of individual-specific characteristics</w:t>
      </w:r>
      <w:r w:rsidR="00322CD8">
        <w:t>’</w:t>
      </w:r>
      <w:r w:rsidR="009C6DE7">
        <w:t xml:space="preserve"> </w:t>
      </w:r>
      <w:r w:rsidR="009C6DE7">
        <w:fldChar w:fldCharType="begin" w:fldLock="1"/>
      </w:r>
      <w:r w:rsidR="00831026">
        <w:instrText>ADDIN CSL_CITATION {"citationItems":[{"id":"ITEM-1","itemData":{"DOI":"10.1177/2053168016653424","ISSN":"20531680","abstract":"National pride predicts a wide range of politico-economic outcomes, yet what makes individuals proud of their nation is not completely understood. We propose and test a theory that an important but thus far unexplored determinant of contemporary national pride is the longevity of national identity. To measure the longevity of national identity, we construct an index based on responses from an original expert survey designed to trace the emergence of national identity across the polities of Europe and the former Soviet Union. We find that our National Identity Longevity Index is statistically significantly positively associated with the extent of national pride. The implied effect is robust and noteworthy in magnitude. Our results suggest that contemporary national pride inter alia reflects deep, historically rooted societal conventions which take time to emerge.","author":[{"dropping-particle":"","family":"Dimitrova-Grajzl","given":"V.","non-dropping-particle":"","parse-names":false,"suffix":""},{"dropping-particle":"","family":"Eastwood","given":"J.","non-dropping-particle":"","parse-names":false,"suffix":""},{"dropping-particle":"","family":"Grajzl","given":"P.","non-dropping-particle":"","parse-names":false,"suffix":""}],"container-title":"Research and Politics","id":"ITEM-1","issue":"2","issued":{"date-parts":[["2016"]]},"title":"The longevity of national identity and national pride: Evidence from wider Europe","type":"article-journal","volume":"3"},"uris":["http://www.mendeley.com/documents/?uuid=cdc50e08-babb-43cb-aba3-7e32df5b1838"]}],"mendeley":{"formattedCitation":"(Dimitrova-Grajzl et al., 2016)","manualFormatting":"(Dimitrova-Grajzl et al. 2016)","plainTextFormattedCitation":"(Dimitrova-Grajzl et al., 2016)","previouslyFormattedCitation":"(Dimitrova-Grajzl, Eastwood and Grajzl, 2016)"},"properties":{"noteIndex":0},"schema":"https://github.com/citation-style-language/schema/raw/master/csl-citation.json"}</w:instrText>
      </w:r>
      <w:r w:rsidR="009C6DE7">
        <w:fldChar w:fldCharType="separate"/>
      </w:r>
      <w:r w:rsidR="006B3F83" w:rsidRPr="006B3F83">
        <w:rPr>
          <w:noProof/>
        </w:rPr>
        <w:t>(Dimitrova-Grajzl</w:t>
      </w:r>
      <w:r w:rsidR="005A4459">
        <w:rPr>
          <w:i/>
          <w:noProof/>
        </w:rPr>
        <w:t xml:space="preserve"> et al.</w:t>
      </w:r>
      <w:r w:rsidR="00B1260A">
        <w:rPr>
          <w:noProof/>
        </w:rPr>
        <w:t xml:space="preserve"> 2</w:t>
      </w:r>
      <w:r w:rsidR="006B3F83" w:rsidRPr="006B3F83">
        <w:rPr>
          <w:noProof/>
        </w:rPr>
        <w:t>016)</w:t>
      </w:r>
      <w:r w:rsidR="009C6DE7">
        <w:fldChar w:fldCharType="end"/>
      </w:r>
      <w:r w:rsidR="006F5CF1">
        <w:t xml:space="preserve">. </w:t>
      </w:r>
    </w:p>
    <w:p w14:paraId="697F10AA" w14:textId="27354AB2" w:rsidR="00C03A89" w:rsidRDefault="00AD1EB9" w:rsidP="00B26453">
      <w:pPr>
        <w:ind w:firstLine="720"/>
        <w:jc w:val="left"/>
      </w:pPr>
      <w:r>
        <w:t>The country-year-level control variables includ</w:t>
      </w:r>
      <w:r w:rsidR="0036148A">
        <w:t>ing</w:t>
      </w:r>
      <w:r>
        <w:t xml:space="preserve"> </w:t>
      </w:r>
      <w:r w:rsidRPr="00F84A05">
        <w:rPr>
          <w:i/>
        </w:rPr>
        <w:t>GDP per capita</w:t>
      </w:r>
      <w:r>
        <w:t xml:space="preserve"> (log transformed</w:t>
      </w:r>
      <w:r w:rsidR="005B48E4">
        <w:t xml:space="preserve"> and lagged</w:t>
      </w:r>
      <w:r>
        <w:t>)</w:t>
      </w:r>
      <w:r w:rsidR="00E90CE8">
        <w:t xml:space="preserve">, level of </w:t>
      </w:r>
      <w:r w:rsidR="00E90CE8" w:rsidRPr="00F84A05">
        <w:rPr>
          <w:i/>
        </w:rPr>
        <w:t>unemployment</w:t>
      </w:r>
      <w:r w:rsidR="00E90CE8">
        <w:t xml:space="preserve"> (in percent of labour force),</w:t>
      </w:r>
      <w:r>
        <w:t xml:space="preserve"> and </w:t>
      </w:r>
      <w:r w:rsidRPr="00F84A05">
        <w:rPr>
          <w:i/>
        </w:rPr>
        <w:t>population</w:t>
      </w:r>
      <w:r>
        <w:t xml:space="preserve"> (log transformed)</w:t>
      </w:r>
      <w:r w:rsidR="009D07C7">
        <w:t>,</w:t>
      </w:r>
      <w:r>
        <w:t xml:space="preserve"> </w:t>
      </w:r>
      <w:r w:rsidR="00014F67">
        <w:t xml:space="preserve">are </w:t>
      </w:r>
      <w:r w:rsidR="00E90CE8">
        <w:t>all</w:t>
      </w:r>
      <w:r>
        <w:t xml:space="preserve"> gathered from the World Bank</w:t>
      </w:r>
      <w:r w:rsidR="009D07C7">
        <w:t xml:space="preserve"> (2018)</w:t>
      </w:r>
      <w:r w:rsidR="00E90CE8">
        <w:t xml:space="preserve"> database</w:t>
      </w:r>
      <w:r>
        <w:t>.</w:t>
      </w:r>
      <w:r w:rsidR="00F7055A">
        <w:rPr>
          <w:rStyle w:val="Fodnotehenvisning"/>
        </w:rPr>
        <w:footnoteReference w:id="9"/>
      </w:r>
      <w:r>
        <w:t xml:space="preserve"> </w:t>
      </w:r>
      <w:r w:rsidR="009C6DE7">
        <w:t xml:space="preserve">The </w:t>
      </w:r>
      <w:r w:rsidR="009C6DE7" w:rsidRPr="00F84A05">
        <w:rPr>
          <w:i/>
        </w:rPr>
        <w:t>GDP/cap</w:t>
      </w:r>
      <w:r w:rsidR="009C6DE7">
        <w:t xml:space="preserve"> </w:t>
      </w:r>
      <w:r w:rsidR="00063AE1">
        <w:t xml:space="preserve">variable </w:t>
      </w:r>
      <w:r w:rsidR="009C6DE7">
        <w:t>is</w:t>
      </w:r>
      <w:r w:rsidR="00063AE1">
        <w:t xml:space="preserve"> entered because higher levels of GDP</w:t>
      </w:r>
      <w:r w:rsidR="007152A8">
        <w:t>/cap</w:t>
      </w:r>
      <w:r w:rsidR="00063AE1">
        <w:t xml:space="preserve"> are </w:t>
      </w:r>
      <w:r w:rsidR="00D008F8">
        <w:t xml:space="preserve">expected to be </w:t>
      </w:r>
      <w:r w:rsidR="00063AE1">
        <w:t>associated with lower levels of national pride</w:t>
      </w:r>
      <w:r w:rsidR="001C66DC">
        <w:t xml:space="preserve"> </w:t>
      </w:r>
      <w:r w:rsidR="001C66DC">
        <w:fldChar w:fldCharType="begin" w:fldLock="1"/>
      </w:r>
      <w:r w:rsidR="00831026">
        <w:instrText>ADDIN CSL_CITATION {"citationItems":[{"id":"ITEM-1","itemData":{"DOI":"10.1212/WNL.0000000000003057","ISSN":"1526632X","abstract":"We analyze nationalist attitudes of more than 400,000 respondents in 52 countries in the period 1981–2009. For those 52 countries we have the information at three or more time points, and therefore we are also able to study the relation between the level of globalization and support of nationalist attitudes within countries. We not only focus on the relationship between globalization and nationalist attitudes, but also on the differential influence of globalization for higher and lower educated. The central question is as follows: Does globalization affect people’s nationalist attitudes positively or negatively and does this effect differ for educational levels? We found that the effect of globalization differs for the higher and lower educated. Globalization has almost no effect on nationalist attitudes among the highest educated, whereas it increases nationalist attitudes among the lowest educated. We also found that EU integration decreases nationalist attitudes of the higher educated but increases the nationalist attitudes of the lower educated. These findings are in accordance with the assumption that globalization increases feelings of uncertainties stronger among the lower educated.","author":[{"dropping-particle":"","family":"Bekhuis","given":"H.","non-dropping-particle":"","parse-names":false,"suffix":""},{"dropping-particle":"","family":"Lubbers","given":"M.","non-dropping-particle":"","parse-names":false,"suffix":""},{"dropping-particle":"","family":"Verkuyten","given":"M.","non-dropping-particle":"","parse-names":false,"suffix":""}],"container-title":"International Journal of Public Opinion Research","id":"ITEM-1","issue":"4","issued":{"date-parts":[["2014"]]},"page":"487-500","title":"How education moderates the relation between globalization and nationalist attitudes","type":"article-journal","volume":"26"},"uris":["http://www.mendeley.com/documents/?uuid=dc032eb0-cf3c-4663-9d47-f916fcb98aae"]}],"mendeley":{"formattedCitation":"(Bekhuis et al., 2014)","manualFormatting":"(Bekhuis et al. 2014)","plainTextFormattedCitation":"(Bekhuis et al., 2014)","previouslyFormattedCitation":"(Bekhuis, Lubbers and Verkuyten, 2014)"},"properties":{"noteIndex":0},"schema":"https://github.com/citation-style-language/schema/raw/master/csl-citation.json"}</w:instrText>
      </w:r>
      <w:r w:rsidR="001C66DC">
        <w:fldChar w:fldCharType="separate"/>
      </w:r>
      <w:r w:rsidR="006B3F83" w:rsidRPr="006B3F83">
        <w:rPr>
          <w:noProof/>
        </w:rPr>
        <w:t>(Bekhuis</w:t>
      </w:r>
      <w:r w:rsidR="00A12CC4">
        <w:rPr>
          <w:noProof/>
        </w:rPr>
        <w:t xml:space="preserve"> </w:t>
      </w:r>
      <w:r w:rsidR="00A12CC4">
        <w:rPr>
          <w:i/>
          <w:noProof/>
        </w:rPr>
        <w:t>et al.</w:t>
      </w:r>
      <w:r w:rsidR="00B1260A">
        <w:rPr>
          <w:noProof/>
        </w:rPr>
        <w:t xml:space="preserve"> 2</w:t>
      </w:r>
      <w:r w:rsidR="006B3F83" w:rsidRPr="006B3F83">
        <w:rPr>
          <w:noProof/>
        </w:rPr>
        <w:t>014)</w:t>
      </w:r>
      <w:r w:rsidR="001C66DC">
        <w:fldChar w:fldCharType="end"/>
      </w:r>
      <w:r w:rsidR="007152A8">
        <w:t>.</w:t>
      </w:r>
      <w:r w:rsidR="00803017">
        <w:t xml:space="preserve"> </w:t>
      </w:r>
      <w:r w:rsidR="00106CA9">
        <w:t xml:space="preserve">Richer countries are less affected by variables determining national pride – such as sport – as their populations are more materially secure than those of poorer countries (Denham 2010; </w:t>
      </w:r>
      <w:proofErr w:type="spellStart"/>
      <w:r w:rsidR="00106CA9">
        <w:t>Seippel</w:t>
      </w:r>
      <w:proofErr w:type="spellEnd"/>
      <w:r w:rsidR="00106CA9">
        <w:t xml:space="preserve"> 2017).</w:t>
      </w:r>
      <w:r w:rsidR="00495610">
        <w:rPr>
          <w:rStyle w:val="Fodnotehenvisning"/>
        </w:rPr>
        <w:footnoteReference w:id="10"/>
      </w:r>
      <w:r w:rsidR="007152A8">
        <w:t xml:space="preserve"> </w:t>
      </w:r>
      <w:r w:rsidR="00E6506A">
        <w:t>National u</w:t>
      </w:r>
      <w:r w:rsidR="001C66DC">
        <w:t xml:space="preserve">nemployment levels are included as a (control) variant of this, </w:t>
      </w:r>
      <w:r w:rsidR="00D008F8">
        <w:t>but</w:t>
      </w:r>
      <w:r w:rsidR="00C03A89">
        <w:t xml:space="preserve"> the other way around because there is </w:t>
      </w:r>
      <w:r w:rsidR="00E50E31">
        <w:t xml:space="preserve">a </w:t>
      </w:r>
      <w:r w:rsidR="00C03A89">
        <w:t xml:space="preserve">possibility that people outside the labour market – who are more insecure financially </w:t>
      </w:r>
      <w:r w:rsidR="00D008F8">
        <w:t>–</w:t>
      </w:r>
      <w:r w:rsidR="00C03A89">
        <w:t xml:space="preserve"> </w:t>
      </w:r>
      <w:r w:rsidR="00D45BFD">
        <w:t>are more likely to be influenced by</w:t>
      </w:r>
      <w:r w:rsidR="00C03A89">
        <w:t xml:space="preserve"> </w:t>
      </w:r>
      <w:r w:rsidR="00D62462">
        <w:t xml:space="preserve">factors </w:t>
      </w:r>
      <w:r w:rsidR="000209FF">
        <w:t xml:space="preserve">that aim to give them </w:t>
      </w:r>
      <w:r w:rsidR="00D62462">
        <w:t xml:space="preserve">confidence </w:t>
      </w:r>
      <w:r w:rsidR="000209FF">
        <w:t>in their nation</w:t>
      </w:r>
      <w:r w:rsidR="00C03A89">
        <w:t xml:space="preserve"> </w:t>
      </w:r>
      <w:r w:rsidR="00BB2C13">
        <w:fldChar w:fldCharType="begin" w:fldLock="1"/>
      </w:r>
      <w:r w:rsidR="00831026">
        <w:instrText>ADDIN CSL_CITATION {"citationItems":[{"id":"ITEM-1","itemData":{"DOI":"10.1093/ijpor/edt011","ISSN":"09542892","abstract":"Does the income inequality of a country increase the nationalistic sentiments of its citizens? If so, why do people become more nationalistic when inequality grows? This article answers these questions, which have been historically observed and theoretically suggested, but rarely answered with empirical tests. By borrowing formal models in Shayo (2009) and using a multilevel analysis method with survey data in multiple years, this article shows that income inequality increases the national pride of poor people, which is an essential aspect of nationalistic sentiments, particularly in countries whose lower class has many migrants. This result implies that the link between income inequality, income levels, and nationalistic sentiments may be shaped by other social features such as the level of migration. [ABSTRACT FROM PUBLISHER]","author":[{"dropping-particle":"","family":"Han","given":"K. J.","non-dropping-particle":"","parse-names":false,"suffix":""}],"container-title":"International Journal of Public Opinion Research","id":"ITEM-1","issue":"4","issued":{"date-parts":[["2013"]]},"page":"502-521","title":"Income inequality, international migration, and national pride: A test of social identification theory","type":"article-journal","volume":"25"},"uris":["http://www.mendeley.com/documents/?uuid=39250cbe-00df-4dde-b2ce-7be9b6173ccd"]},{"id":"ITEM-2","itemData":{"DOI":"10.1177/0001699308100633","ISBN":"0001-6993","ISSN":"00016993","abstract":"In this article, I set out to test a specific case of group threat theory, namely the size of the minority population. My general aim is to test whether the proportion of immigrants in Swedish municipalities has any effect on anti-immigrant attitudes. More specifically, I examine whether visibility of immigrants matters, via country of origin, as well as whether different contexts intensify the relation between size of the minority population and anti-immigrant attitudes. I conclude that the proportion of the foreign-born population has no effect on anti-immigrant attitudes, whereas people have fewer anti-immigrant attitudes in municipalities with a high proportion of the most visible groups of immigrants. A recent influx of immigrants to the municipality does not matter for levels of anti-immigrant attitudes. However, the economic context matters in that anti-immigrant attitudes of people are strongest in poor municipalities with a large share of immigrants. The political context, on the other hand, does not matter.","author":[{"dropping-particle":"","family":"Hjerm","given":"M.","non-dropping-particle":"","parse-names":false,"suffix":""}],"container-title":"Acta Sociologica","id":"ITEM-2","issue":"1","issued":{"date-parts":[["2009"]]},"page":"47-62","title":"Anti-Immigrant attitudes and cross-municipal variation in the proportion of immigrants","type":"article-journal","volume":"52"},"uris":["http://www.mendeley.com/documents/?uuid=47a2858d-a4ea-4167-8797-c2b819b80581"]}],"mendeley":{"formattedCitation":"(Han, 2013; Hjerm, 2009)","manualFormatting":"(Hjerm 2009; Han 2013)","plainTextFormattedCitation":"(Han, 2013; Hjerm, 2009)","previouslyFormattedCitation":"(Hjerm, 2009; Han, 2013)"},"properties":{"noteIndex":0},"schema":"https://github.com/citation-style-language/schema/raw/master/csl-citation.json"}</w:instrText>
      </w:r>
      <w:r w:rsidR="00BB2C13">
        <w:fldChar w:fldCharType="separate"/>
      </w:r>
      <w:r w:rsidR="006B3F83" w:rsidRPr="006B3F83">
        <w:rPr>
          <w:noProof/>
        </w:rPr>
        <w:t>(Hjerm</w:t>
      </w:r>
      <w:r w:rsidR="00B1260A">
        <w:rPr>
          <w:noProof/>
        </w:rPr>
        <w:t xml:space="preserve"> 2</w:t>
      </w:r>
      <w:r w:rsidR="006B3F83" w:rsidRPr="006B3F83">
        <w:rPr>
          <w:noProof/>
        </w:rPr>
        <w:t>009; Han</w:t>
      </w:r>
      <w:r w:rsidR="00B1260A">
        <w:rPr>
          <w:noProof/>
        </w:rPr>
        <w:t xml:space="preserve"> 2</w:t>
      </w:r>
      <w:r w:rsidR="006B3F83" w:rsidRPr="006B3F83">
        <w:rPr>
          <w:noProof/>
        </w:rPr>
        <w:t>013)</w:t>
      </w:r>
      <w:r w:rsidR="00BB2C13">
        <w:fldChar w:fldCharType="end"/>
      </w:r>
      <w:r w:rsidR="00C03A89">
        <w:t xml:space="preserve">. </w:t>
      </w:r>
      <w:r w:rsidR="000209FF">
        <w:t xml:space="preserve">Sporting success or </w:t>
      </w:r>
      <w:proofErr w:type="spellStart"/>
      <w:r w:rsidR="000209FF">
        <w:t>hostship</w:t>
      </w:r>
      <w:proofErr w:type="spellEnd"/>
      <w:r w:rsidR="000209FF">
        <w:t xml:space="preserve"> can theoretically trigger </w:t>
      </w:r>
      <w:r w:rsidR="006F4C37">
        <w:t>feelings</w:t>
      </w:r>
      <w:r w:rsidR="000209FF">
        <w:t xml:space="preserve"> of national pride, and, t</w:t>
      </w:r>
      <w:r w:rsidR="00C03A89">
        <w:t>hus, we expect</w:t>
      </w:r>
      <w:r w:rsidR="001C66DC">
        <w:t xml:space="preserve"> that hig</w:t>
      </w:r>
      <w:r w:rsidR="00E50E31">
        <w:t xml:space="preserve">her levels of unemployment </w:t>
      </w:r>
      <w:r w:rsidR="00014F67">
        <w:t xml:space="preserve">can </w:t>
      </w:r>
      <w:r w:rsidR="00E50E31">
        <w:t>lead</w:t>
      </w:r>
      <w:r w:rsidR="001C66DC">
        <w:t xml:space="preserve"> to higher levels of national pride. </w:t>
      </w:r>
    </w:p>
    <w:p w14:paraId="2E92699E" w14:textId="09926441" w:rsidR="006F5CF1" w:rsidRDefault="007152A8" w:rsidP="00B26453">
      <w:pPr>
        <w:ind w:firstLine="720"/>
        <w:jc w:val="left"/>
      </w:pPr>
      <w:r>
        <w:t xml:space="preserve">Regarding </w:t>
      </w:r>
      <w:r w:rsidR="009C6DE7">
        <w:t xml:space="preserve">the </w:t>
      </w:r>
      <w:r>
        <w:t xml:space="preserve">population </w:t>
      </w:r>
      <w:r w:rsidR="009C6DE7">
        <w:t xml:space="preserve">variable, </w:t>
      </w:r>
      <w:r w:rsidR="006F5CF1">
        <w:t xml:space="preserve">we anticipate that </w:t>
      </w:r>
      <w:r w:rsidR="005173DF">
        <w:t xml:space="preserve">hosting </w:t>
      </w:r>
      <w:r w:rsidR="0064074C">
        <w:t xml:space="preserve">events or </w:t>
      </w:r>
      <w:r w:rsidR="005173DF">
        <w:t xml:space="preserve">achieving </w:t>
      </w:r>
      <w:r w:rsidR="0064074C">
        <w:t>sporting success affects</w:t>
      </w:r>
      <w:r w:rsidR="00FD6CF2">
        <w:t xml:space="preserve"> larger countries </w:t>
      </w:r>
      <w:r w:rsidR="0064074C">
        <w:t xml:space="preserve">differently </w:t>
      </w:r>
      <w:r w:rsidR="00BD0D1B">
        <w:t>than smaller</w:t>
      </w:r>
      <w:r w:rsidR="00AF3B5F">
        <w:t xml:space="preserve"> countries</w:t>
      </w:r>
      <w:r w:rsidR="008409D5">
        <w:t>,</w:t>
      </w:r>
      <w:r w:rsidR="00BD0D1B">
        <w:t xml:space="preserve"> </w:t>
      </w:r>
      <w:r w:rsidR="0064074C">
        <w:t xml:space="preserve">with </w:t>
      </w:r>
      <w:r w:rsidR="00FD6CF2">
        <w:t xml:space="preserve">large </w:t>
      </w:r>
      <w:r w:rsidR="00A1150C">
        <w:t xml:space="preserve">countries </w:t>
      </w:r>
      <w:r w:rsidR="0064074C">
        <w:t xml:space="preserve">being </w:t>
      </w:r>
      <w:r w:rsidR="00AF3B5F">
        <w:t>less affected</w:t>
      </w:r>
      <w:r w:rsidR="0064074C">
        <w:t xml:space="preserve"> than smaller ones</w:t>
      </w:r>
      <w:r w:rsidR="00FD6CF2">
        <w:t xml:space="preserve">. </w:t>
      </w:r>
      <w:r w:rsidR="006F5CF1">
        <w:t>However</w:t>
      </w:r>
      <w:r w:rsidR="00FD6CF2">
        <w:t>, we are also aware that</w:t>
      </w:r>
      <w:r w:rsidR="006F5CF1">
        <w:t xml:space="preserve"> </w:t>
      </w:r>
      <w:r w:rsidR="0064074C">
        <w:t>the specific effects on national pride</w:t>
      </w:r>
      <w:r w:rsidR="006F5CF1">
        <w:t xml:space="preserve"> </w:t>
      </w:r>
      <w:r w:rsidR="00FD6CF2">
        <w:t xml:space="preserve">very likely </w:t>
      </w:r>
      <w:r w:rsidR="006F5CF1">
        <w:t xml:space="preserve">depend on the specificities of the nations in </w:t>
      </w:r>
      <w:r w:rsidR="006F5CF1">
        <w:lastRenderedPageBreak/>
        <w:t>question. Thus</w:t>
      </w:r>
      <w:r w:rsidR="002E3F7F">
        <w:t>,</w:t>
      </w:r>
      <w:r w:rsidR="006F5CF1">
        <w:t xml:space="preserve"> we include additional controls</w:t>
      </w:r>
      <w:r w:rsidR="0091679E">
        <w:t xml:space="preserve"> in order to get the clearest and most reliable effects of our main variables.</w:t>
      </w:r>
    </w:p>
    <w:p w14:paraId="30643B04" w14:textId="354AA8E6" w:rsidR="00CD5D32" w:rsidRDefault="00AD1EB9" w:rsidP="00B26453">
      <w:pPr>
        <w:ind w:firstLine="720"/>
        <w:jc w:val="left"/>
        <w:rPr>
          <w:lang w:val="en-US"/>
        </w:rPr>
      </w:pPr>
      <w:r>
        <w:t xml:space="preserve">From the </w:t>
      </w:r>
      <w:r>
        <w:rPr>
          <w:i/>
        </w:rPr>
        <w:t>V-Dem institute</w:t>
      </w:r>
      <w:r>
        <w:t xml:space="preserve"> </w:t>
      </w:r>
      <w:r w:rsidR="00002347">
        <w:fldChar w:fldCharType="begin" w:fldLock="1"/>
      </w:r>
      <w:r w:rsidR="00831026">
        <w:instrText>ADDIN CSL_CITATION {"citationItems":[{"id":"ITEM-1","itemData":{"DOI":"10.1177/0192512115622046","ISBN":"0192-5121","ISSN":"1460373X","abstract":"While the definition of extended conceptions of democracy has been widely discussed, the measurement of these constructs has not attracted similar attention. In this paper we present new measures of polyarchy, liberal democracy, deliberative democracy, egalitarian democracy, and participatory democracy that cover most polities in the period 1900 to 2013. These indices are based on data from a large number of indicators collected through the Varieties of Democracy (V-Dem) project. A discussion of the theoretical considerations and the concrete formula linked to our aggregation of indicators and components into high level measures is followed by an illustration of how these measures reflect variations in quality of democracy, given the respective ideals, in 2012. In the conclusion we urge scholars to make use of the rich dataset made available by V-Dem.","author":[{"dropping-particle":"","family":"Coppedge","given":"M.","non-dropping-particle":"","parse-names":false,"suffix":""},{"dropping-particle":"","family":"Lindberg","given":"S.","non-dropping-particle":"","parse-names":false,"suffix":""},{"dropping-particle":"","family":"Skaaning","given":"S. E.","non-dropping-particle":"","parse-names":false,"suffix":""},{"dropping-particle":"","family":"Teorell","given":"J.","non-dropping-particle":"","parse-names":false,"suffix":""}],"container-title":"International Political Science Review","id":"ITEM-1","issue":"5","issued":{"date-parts":[["2015"]]},"page":"580-593","title":"Measuring high level democratic principles using the V-Dem data","type":"article-journal","volume":"37"},"uris":["http://www.mendeley.com/documents/?uuid=c63dded2-c4c2-4c09-8eef-fd1da5030b36"]}],"mendeley":{"formattedCitation":"(Coppedge et al., 2015)","manualFormatting":"(Coppedge et al. 2015)","plainTextFormattedCitation":"(Coppedge et al., 2015)","previouslyFormattedCitation":"(Coppedge &lt;i&gt;et al.&lt;/i&gt;, 2015)"},"properties":{"noteIndex":0},"schema":"https://github.com/citation-style-language/schema/raw/master/csl-citation.json"}</w:instrText>
      </w:r>
      <w:r w:rsidR="00002347">
        <w:fldChar w:fldCharType="separate"/>
      </w:r>
      <w:r w:rsidR="006B3F83" w:rsidRPr="006B3F83">
        <w:rPr>
          <w:noProof/>
        </w:rPr>
        <w:t xml:space="preserve">(Coppedge </w:t>
      </w:r>
      <w:r w:rsidR="00C30714">
        <w:rPr>
          <w:i/>
          <w:noProof/>
        </w:rPr>
        <w:t xml:space="preserve">et al. </w:t>
      </w:r>
      <w:r w:rsidR="006B3F83" w:rsidRPr="006B3F83">
        <w:rPr>
          <w:noProof/>
        </w:rPr>
        <w:t>2015)</w:t>
      </w:r>
      <w:r w:rsidR="00002347">
        <w:fldChar w:fldCharType="end"/>
      </w:r>
      <w:r w:rsidR="00002347">
        <w:t xml:space="preserve">, </w:t>
      </w:r>
      <w:r>
        <w:t xml:space="preserve">we have included the continuous variable </w:t>
      </w:r>
      <w:r>
        <w:rPr>
          <w:i/>
        </w:rPr>
        <w:t>democracy</w:t>
      </w:r>
      <w:r>
        <w:t xml:space="preserve"> (0–1)</w:t>
      </w:r>
      <w:r w:rsidR="00D90E53">
        <w:t>,</w:t>
      </w:r>
      <w:r>
        <w:t xml:space="preserve"> which measures </w:t>
      </w:r>
      <w:r w:rsidR="00AF3B5F">
        <w:t>the</w:t>
      </w:r>
      <w:r>
        <w:t xml:space="preserve"> extent</w:t>
      </w:r>
      <w:r w:rsidR="00AF3B5F">
        <w:t xml:space="preserve"> to which</w:t>
      </w:r>
      <w:r>
        <w:t xml:space="preserve"> the liberal principle of democracy is achieved</w:t>
      </w:r>
      <w:r w:rsidR="006F5CF1">
        <w:t xml:space="preserve"> in the nations included in the data</w:t>
      </w:r>
      <w:r>
        <w:t>.</w:t>
      </w:r>
      <w:r w:rsidR="00B406ED">
        <w:t xml:space="preserve"> </w:t>
      </w:r>
      <w:r w:rsidR="00D90E53">
        <w:t>In accordance with</w:t>
      </w:r>
      <w:r w:rsidR="007D1E7B">
        <w:t xml:space="preserve"> Meier and </w:t>
      </w:r>
      <w:proofErr w:type="spellStart"/>
      <w:r w:rsidR="007D1E7B">
        <w:t>Mutz</w:t>
      </w:r>
      <w:proofErr w:type="spellEnd"/>
      <w:r w:rsidR="007D1E7B">
        <w:t xml:space="preserve"> </w:t>
      </w:r>
      <w:r w:rsidR="007D1E7B">
        <w:fldChar w:fldCharType="begin" w:fldLock="1"/>
      </w:r>
      <w:r w:rsidR="00B15112">
        <w:instrText>ADDIN CSL_CITATION {"citationItems":[{"id":"ITEM-1","itemData":{"DOI":"10.1080/19406940.2018.1447498","ISSN":"19406959","abstract":"Previous research has supported the idea that achievements in international sports might contribute to national pride. However, the potential role of political regimes has been widely neglected. The account presented here argues that less democratic regimes depend strongly on output legitimacy and therefore are more likely to employ sport-centred identity policies. These policies should shape public attitudes and influence the levels and socio-demographics of sport-related national pride. These ideas are examined by analysing the 2013 International Social Survey Program on ‘National Identity’, which has been conducted in 33 countries with a total number of 45,297 respondents. The analyses show that sport-related national pride varies between countries and that the state of democracy can explain some of the cross-national differences. Findings may inspire scholars to develop a more sophisticated political theory of sport-related national pride.","author":[{"dropping-particle":"","family":"Meier","given":"H. E.","non-dropping-particle":"","parse-names":false,"suffix":""},{"dropping-particle":"","family":"Mutz","given":"M.","non-dropping-particle":"","parse-names":false,"suffix":""}],"container-title":"International Journal of Sport Policy and Politics","id":"ITEM-1","issue":"3","issued":{"date-parts":[["2018"]]},"page":"525-548","publisher":"Routledge","title":"Political regimes and sport-related national pride: a cross-national analysis","type":"article-journal","volume":"10"},"suppress-author":1,"uris":["http://www.mendeley.com/documents/?uuid=a73e814e-0a5d-4de9-89d5-d61efd2e9792"]}],"mendeley":{"formattedCitation":"(2018)","plainTextFormattedCitation":"(2018)","previouslyFormattedCitation":"(2018)"},"properties":{"noteIndex":0},"schema":"https://github.com/citation-style-language/schema/raw/master/csl-citation.json"}</w:instrText>
      </w:r>
      <w:r w:rsidR="007D1E7B">
        <w:fldChar w:fldCharType="separate"/>
      </w:r>
      <w:r w:rsidR="007D1E7B" w:rsidRPr="007D1E7B">
        <w:rPr>
          <w:noProof/>
        </w:rPr>
        <w:t>(2018)</w:t>
      </w:r>
      <w:r w:rsidR="007D1E7B">
        <w:fldChar w:fldCharType="end"/>
      </w:r>
      <w:r w:rsidR="00AE5C3B">
        <w:t>,</w:t>
      </w:r>
      <w:r w:rsidR="00D90E53">
        <w:rPr>
          <w:lang w:val="en-US"/>
        </w:rPr>
        <w:t xml:space="preserve"> </w:t>
      </w:r>
      <w:r w:rsidR="00D90E53" w:rsidRPr="006471B8">
        <w:t xml:space="preserve">we </w:t>
      </w:r>
      <w:r w:rsidR="00AE5C3B" w:rsidRPr="006471B8">
        <w:t xml:space="preserve">test whether different political regimes in terms of democratic character affects national pride. We </w:t>
      </w:r>
      <w:r w:rsidR="00D90E53" w:rsidRPr="006471B8">
        <w:t xml:space="preserve">expect that </w:t>
      </w:r>
      <w:r w:rsidR="00AE5C3B" w:rsidRPr="006471B8">
        <w:t xml:space="preserve">less </w:t>
      </w:r>
      <w:r w:rsidR="009432D6" w:rsidRPr="006471B8">
        <w:t xml:space="preserve">democratic nations in general are more prone to </w:t>
      </w:r>
      <w:r w:rsidR="00AE5C3B" w:rsidRPr="006471B8">
        <w:t xml:space="preserve">sports related pride </w:t>
      </w:r>
      <w:r w:rsidR="009432D6" w:rsidRPr="006471B8">
        <w:rPr>
          <w:lang w:val="en-US"/>
        </w:rPr>
        <w:t xml:space="preserve">because </w:t>
      </w:r>
      <w:r w:rsidR="00AE5C3B" w:rsidRPr="006471B8">
        <w:rPr>
          <w:lang w:val="en-US"/>
        </w:rPr>
        <w:t>such nations have a tradition of</w:t>
      </w:r>
      <w:r w:rsidR="00AE5C3B">
        <w:rPr>
          <w:lang w:val="en-US"/>
        </w:rPr>
        <w:t xml:space="preserve"> using sport </w:t>
      </w:r>
      <w:r w:rsidR="006471B8">
        <w:rPr>
          <w:lang w:val="en-US"/>
        </w:rPr>
        <w:t xml:space="preserve">to </w:t>
      </w:r>
      <w:r w:rsidR="00AE5C3B">
        <w:rPr>
          <w:lang w:val="en-US"/>
        </w:rPr>
        <w:t xml:space="preserve">foster national cohesion and – also sports related </w:t>
      </w:r>
      <w:r w:rsidR="006471B8">
        <w:rPr>
          <w:lang w:val="en-US"/>
        </w:rPr>
        <w:t xml:space="preserve">– </w:t>
      </w:r>
      <w:r w:rsidR="00AE5C3B">
        <w:rPr>
          <w:lang w:val="en-US"/>
        </w:rPr>
        <w:t>national pride</w:t>
      </w:r>
      <w:r w:rsidR="00CD5D32">
        <w:rPr>
          <w:lang w:val="en-US"/>
        </w:rPr>
        <w:t xml:space="preserve">. In short, </w:t>
      </w:r>
      <w:r w:rsidR="00EF21F7">
        <w:rPr>
          <w:lang w:val="en-US"/>
        </w:rPr>
        <w:t>“</w:t>
      </w:r>
      <w:r w:rsidR="00CD5D32" w:rsidRPr="00CD5D32">
        <w:rPr>
          <w:lang w:val="en-US"/>
        </w:rPr>
        <w:t>the authoritarian character of a political regime makes it more likely that it pursues sport</w:t>
      </w:r>
      <w:r w:rsidR="00CD5D32" w:rsidRPr="00C30714">
        <w:t>-centred</w:t>
      </w:r>
      <w:r w:rsidR="00CD5D32" w:rsidRPr="00CD5D32">
        <w:rPr>
          <w:lang w:val="en-US"/>
        </w:rPr>
        <w:t xml:space="preserve"> identity policies, which leave an impact on sport-related national pride</w:t>
      </w:r>
      <w:r w:rsidR="00EF21F7">
        <w:rPr>
          <w:lang w:val="en-US"/>
        </w:rPr>
        <w:t>”</w:t>
      </w:r>
      <w:r w:rsidR="00CD5D32">
        <w:rPr>
          <w:lang w:val="en-US"/>
        </w:rPr>
        <w:t xml:space="preserve"> (p. 528)</w:t>
      </w:r>
      <w:r w:rsidR="009432D6">
        <w:rPr>
          <w:lang w:val="en-US"/>
        </w:rPr>
        <w:t>.</w:t>
      </w:r>
    </w:p>
    <w:p w14:paraId="3BB770C7" w14:textId="5E6B7928" w:rsidR="00CC2558" w:rsidRDefault="00AD1EB9" w:rsidP="00B26453">
      <w:pPr>
        <w:ind w:firstLine="720"/>
        <w:jc w:val="left"/>
      </w:pPr>
      <w:r>
        <w:t xml:space="preserve">In addition, we include one measure of ethnic composition </w:t>
      </w:r>
      <w:r w:rsidR="00C47E4A">
        <w:t xml:space="preserve">for </w:t>
      </w:r>
      <w:r w:rsidR="00AF0793">
        <w:t xml:space="preserve">each country in a given year: </w:t>
      </w:r>
      <w:r>
        <w:rPr>
          <w:i/>
        </w:rPr>
        <w:t>ethnic fractionali</w:t>
      </w:r>
      <w:r w:rsidR="00C62C32">
        <w:rPr>
          <w:i/>
        </w:rPr>
        <w:t>s</w:t>
      </w:r>
      <w:r>
        <w:rPr>
          <w:i/>
        </w:rPr>
        <w:t>ation</w:t>
      </w:r>
      <w:r>
        <w:t xml:space="preserve">. The data for this variable </w:t>
      </w:r>
      <w:r w:rsidR="003D20FC">
        <w:t>is</w:t>
      </w:r>
      <w:r>
        <w:t xml:space="preserve"> gathered from the Composition of Religious and Ethnic Groups (CREG) Project</w:t>
      </w:r>
      <w:r w:rsidR="007C6BB8">
        <w:t xml:space="preserve"> </w:t>
      </w:r>
      <w:r w:rsidR="007C6BB8">
        <w:fldChar w:fldCharType="begin" w:fldLock="1"/>
      </w:r>
      <w:r w:rsidR="00831026">
        <w:instrText>ADDIN CSL_CITATION {"citationItems":[{"id":"ITEM-1","itemData":{"author":[{"dropping-particle":"","family":"Nardulli","given":"P. F","non-dropping-particle":"","parse-names":false,"suffix":""},{"dropping-particle":"","family":"Wong","given":"C. J.","non-dropping-particle":"","parse-names":false,"suffix":""},{"dropping-particle":"","family":"Singh","given":"A.","non-dropping-particle":"","parse-names":false,"suffix":""},{"dropping-particle":"","family":"Peyton","given":"B.","non-dropping-particle":"","parse-names":false,"suffix":""},{"dropping-particle":"","family":"Bajjalieh","given":"J.","non-dropping-particle":"","parse-names":false,"suffix":""}],"id":"ITEM-1","issued":{"date-parts":[["2012"]]},"title":"The Composition of Religious and Ethnic Groups (CREG) Project. Technical Report","type":"article"},"uris":["http://www.mendeley.com/documents/?uuid=2daf22a4-d9a0-45f3-90b8-f99a0ab0b893"]}],"mendeley":{"formattedCitation":"(Nardulli et al., 2012)","manualFormatting":"(Nardulli et al. 2012)","plainTextFormattedCitation":"(Nardulli et al., 2012)","previouslyFormattedCitation":"(Nardulli &lt;i&gt;et al.&lt;/i&gt;, 2012)"},"properties":{"noteIndex":0},"schema":"https://github.com/citation-style-language/schema/raw/master/csl-citation.json"}</w:instrText>
      </w:r>
      <w:r w:rsidR="007C6BB8">
        <w:fldChar w:fldCharType="separate"/>
      </w:r>
      <w:r w:rsidR="006B3F83" w:rsidRPr="006B3F83">
        <w:rPr>
          <w:noProof/>
        </w:rPr>
        <w:t xml:space="preserve">(Nardulli </w:t>
      </w:r>
      <w:r w:rsidR="00C30714">
        <w:rPr>
          <w:i/>
          <w:noProof/>
        </w:rPr>
        <w:t xml:space="preserve">et al. </w:t>
      </w:r>
      <w:r w:rsidR="006B3F83" w:rsidRPr="006B3F83">
        <w:rPr>
          <w:noProof/>
        </w:rPr>
        <w:t>2012)</w:t>
      </w:r>
      <w:r w:rsidR="007C6BB8">
        <w:fldChar w:fldCharType="end"/>
      </w:r>
      <w:r w:rsidRPr="007C6BB8">
        <w:t>. From</w:t>
      </w:r>
      <w:r>
        <w:t xml:space="preserve"> th</w:t>
      </w:r>
      <w:r w:rsidR="00AF0793">
        <w:t>is annual data source</w:t>
      </w:r>
      <w:r>
        <w:t xml:space="preserve"> we have calculated the ethnic structure by taking 1 minus the score from</w:t>
      </w:r>
      <w:r w:rsidR="00AF0793">
        <w:t xml:space="preserve"> the </w:t>
      </w:r>
      <w:proofErr w:type="spellStart"/>
      <w:r w:rsidR="00AF0793">
        <w:t>Herfindahl</w:t>
      </w:r>
      <w:proofErr w:type="spellEnd"/>
      <w:r w:rsidR="00AF0793">
        <w:t xml:space="preserve"> index, giving</w:t>
      </w:r>
      <w:r>
        <w:t xml:space="preserve"> the probability that two randomly drawn individuals from the populat</w:t>
      </w:r>
      <w:r w:rsidR="00AF0793">
        <w:t>ion of a given country-year</w:t>
      </w:r>
      <w:r>
        <w:t xml:space="preserve"> belong to different ethnic groups. </w:t>
      </w:r>
      <w:r w:rsidR="00AF0793">
        <w:t>The scores range</w:t>
      </w:r>
      <w:r>
        <w:t xml:space="preserve"> from 0 (ethnic homogeneit</w:t>
      </w:r>
      <w:r w:rsidR="00410592">
        <w:t>y) to 1 (ethnic heterogeneity). T</w:t>
      </w:r>
      <w:r w:rsidR="007C6BB8">
        <w:t xml:space="preserve">his variable controls for an expectation of (more) ethnic heterogenetic populations </w:t>
      </w:r>
      <w:r w:rsidR="005D7C5E">
        <w:t>being</w:t>
      </w:r>
      <w:r w:rsidR="003D20FC">
        <w:t xml:space="preserve"> </w:t>
      </w:r>
      <w:r w:rsidR="007C6BB8">
        <w:t xml:space="preserve">less </w:t>
      </w:r>
      <w:r w:rsidR="00D62462">
        <w:t>pr</w:t>
      </w:r>
      <w:r w:rsidR="008409D5">
        <w:t>oud</w:t>
      </w:r>
      <w:r w:rsidR="00D62462">
        <w:t xml:space="preserve"> of</w:t>
      </w:r>
      <w:r w:rsidR="005D7C5E">
        <w:t xml:space="preserve"> the nation</w:t>
      </w:r>
      <w:r w:rsidR="00C47E4A">
        <w:t xml:space="preserve"> where they reside</w:t>
      </w:r>
      <w:r w:rsidR="005D7C5E">
        <w:t xml:space="preserve"> </w:t>
      </w:r>
      <w:r w:rsidR="005D7C5E">
        <w:fldChar w:fldCharType="begin" w:fldLock="1"/>
      </w:r>
      <w:r w:rsidR="00831026">
        <w:instrText>ADDIN CSL_CITATION {"citationItems":[{"id":"ITEM-1","itemData":{"DOI":"10.1080/14775085.2016.1175369","ISSN":"10295399","abstract":"The purpose of this study was to examine whether a mega sport event has the potential to bring the nation together by increasing the importance of national identity and decreasing the importance of ethnic identity on the outcome of social cohesion. Instead of replicating prior work that has performed mean score comparisons of national identity, ethnic identity, and social cohesion before and after a particular event, the authors compared the variance explained (pre vs. post event) to show the aggregate influence of the two identities on social cohesion. By focusing on this reporting method, the subsequent discussion rests entirely on the practical influence of the perceptual changes that resulted from event hosting. Data for this trend analysis were collected from South African residents, pre (N = 1749), and post (N = 2020) the 2010 FIFA World Cup. Results indicated that while the importance of national identity on social cohesion did not increase, the importance of ethnic identity did decrease strongly, indicating that these mega sports events might cause individuals to forget about their ethnic differences as a result of these events. ABSTRACT FROM AUTHOR","author":[{"dropping-particle":"","family":"Heere","given":"B.","non-dropping-particle":"","parse-names":false,"suffix":""},{"dropping-particle":"","family":"Walker","given":"M.","non-dropping-particle":"","parse-names":false,"suffix":""},{"dropping-particle":"","family":"Gibson","given":"H.","non-dropping-particle":"","parse-names":false,"suffix":""},{"dropping-particle":"","family":"Thapa","given":"B.","non-dropping-particle":"","parse-names":false,"suffix":""},{"dropping-particle":"","family":"Geldenhuys","given":"S.","non-dropping-particle":"","parse-names":false,"suffix":""},{"dropping-particle":"","family":"Coetzee","given":"W.","non-dropping-particle":"","parse-names":false,"suffix":""}],"container-title":"Journal of Sport and Tourism","id":"ITEM-1","issue":"1","issued":{"date-parts":[["2016"]]},"page":"41-56","publisher":"Taylor &amp; Francis","title":"Ethnic identity over national identity: an alternative approach to measure the effect of the World Cup on social cohesion","type":"article-journal","volume":"20"},"uris":["http://www.mendeley.com/documents/?uuid=ade44b39-100a-43cc-9c1e-9441b4a4b0ae"]}],"mendeley":{"formattedCitation":"(Heere et al., 2016)","manualFormatting":"(Heere et al. 2016)","plainTextFormattedCitation":"(Heere et al., 2016)","previouslyFormattedCitation":"(Heere &lt;i&gt;et al.&lt;/i&gt;, 2016)"},"properties":{"noteIndex":0},"schema":"https://github.com/citation-style-language/schema/raw/master/csl-citation.json"}</w:instrText>
      </w:r>
      <w:r w:rsidR="005D7C5E">
        <w:fldChar w:fldCharType="separate"/>
      </w:r>
      <w:r w:rsidR="006B3F83" w:rsidRPr="006B3F83">
        <w:rPr>
          <w:noProof/>
        </w:rPr>
        <w:t xml:space="preserve">(Heere </w:t>
      </w:r>
      <w:r w:rsidR="00C30714">
        <w:rPr>
          <w:i/>
          <w:noProof/>
        </w:rPr>
        <w:t xml:space="preserve">et al. </w:t>
      </w:r>
      <w:r w:rsidR="006B3F83" w:rsidRPr="006B3F83">
        <w:rPr>
          <w:noProof/>
        </w:rPr>
        <w:t>2016)</w:t>
      </w:r>
      <w:r w:rsidR="005D7C5E">
        <w:fldChar w:fldCharType="end"/>
      </w:r>
      <w:r w:rsidR="00C47E4A">
        <w:t>,</w:t>
      </w:r>
      <w:r w:rsidR="003D20FC">
        <w:t xml:space="preserve"> </w:t>
      </w:r>
      <w:r w:rsidR="007C6BB8">
        <w:t xml:space="preserve">thus </w:t>
      </w:r>
      <w:r w:rsidR="00D62462">
        <w:t xml:space="preserve">also </w:t>
      </w:r>
      <w:r w:rsidR="00AF0793">
        <w:t>having</w:t>
      </w:r>
      <w:r w:rsidR="007C6BB8">
        <w:t xml:space="preserve"> less pride i</w:t>
      </w:r>
      <w:r w:rsidR="00AF0793">
        <w:t xml:space="preserve">n the </w:t>
      </w:r>
      <w:proofErr w:type="spellStart"/>
      <w:r w:rsidR="00202318">
        <w:t>hostship</w:t>
      </w:r>
      <w:proofErr w:type="spellEnd"/>
      <w:r w:rsidR="007C6BB8">
        <w:t xml:space="preserve"> of sports events or </w:t>
      </w:r>
      <w:r w:rsidR="005D7C5E">
        <w:t xml:space="preserve">the </w:t>
      </w:r>
      <w:r w:rsidR="007C6BB8">
        <w:t xml:space="preserve">sporting success </w:t>
      </w:r>
      <w:r w:rsidR="005D7C5E">
        <w:t xml:space="preserve">enjoyed </w:t>
      </w:r>
      <w:r w:rsidR="007C6BB8">
        <w:t xml:space="preserve">by </w:t>
      </w:r>
      <w:r w:rsidR="0091679E">
        <w:t>their country</w:t>
      </w:r>
      <w:r w:rsidR="007C6BB8">
        <w:t>.</w:t>
      </w:r>
      <w:r w:rsidR="00FD269A">
        <w:t xml:space="preserve"> </w:t>
      </w:r>
      <w:r w:rsidR="00FA4500">
        <w:t>However, i</w:t>
      </w:r>
      <w:r w:rsidR="00495610">
        <w:t xml:space="preserve">n order to allow for </w:t>
      </w:r>
      <w:r w:rsidR="002B410E">
        <w:t>non-linearity we also add</w:t>
      </w:r>
      <w:r w:rsidR="00FA4500">
        <w:t xml:space="preserve"> the variable</w:t>
      </w:r>
      <w:r w:rsidR="002B410E">
        <w:t xml:space="preserve"> </w:t>
      </w:r>
      <w:r w:rsidR="002B410E">
        <w:rPr>
          <w:i/>
        </w:rPr>
        <w:t>ethnic fractionali</w:t>
      </w:r>
      <w:r w:rsidR="00C62C32">
        <w:rPr>
          <w:i/>
        </w:rPr>
        <w:t>s</w:t>
      </w:r>
      <w:r w:rsidR="002B410E">
        <w:rPr>
          <w:i/>
        </w:rPr>
        <w:t>ation squared</w:t>
      </w:r>
      <w:r w:rsidR="008409D5">
        <w:rPr>
          <w:i/>
        </w:rPr>
        <w:t>.</w:t>
      </w:r>
    </w:p>
    <w:p w14:paraId="0CED9419" w14:textId="2C64C62E" w:rsidR="00AD1EB9" w:rsidRDefault="00A1150C" w:rsidP="00B26453">
      <w:pPr>
        <w:ind w:firstLine="720"/>
        <w:jc w:val="left"/>
      </w:pPr>
      <w:r>
        <w:lastRenderedPageBreak/>
        <w:t>Finally</w:t>
      </w:r>
      <w:r w:rsidR="00AD1EB9">
        <w:t xml:space="preserve">, we include a control for </w:t>
      </w:r>
      <w:r w:rsidR="00AD1EB9" w:rsidRPr="004567CC">
        <w:rPr>
          <w:i/>
        </w:rPr>
        <w:t>Germany/Japan</w:t>
      </w:r>
      <w:r w:rsidR="00AD1EB9">
        <w:t xml:space="preserve"> to account for the difficulty of these countries </w:t>
      </w:r>
      <w:r w:rsidR="00AF0793">
        <w:t>in</w:t>
      </w:r>
      <w:r w:rsidR="00AD1EB9">
        <w:t xml:space="preserve"> deal</w:t>
      </w:r>
      <w:r w:rsidR="00AF0793">
        <w:t>ing</w:t>
      </w:r>
      <w:r w:rsidR="00AD1EB9">
        <w:t xml:space="preserve"> with questions of national pride due to events in the </w:t>
      </w:r>
      <w:r w:rsidR="0091679E">
        <w:t>S</w:t>
      </w:r>
      <w:r w:rsidR="00AD1EB9">
        <w:t xml:space="preserve">econd </w:t>
      </w:r>
      <w:r w:rsidR="0091679E">
        <w:t>W</w:t>
      </w:r>
      <w:r w:rsidR="00AD1EB9">
        <w:t xml:space="preserve">orld </w:t>
      </w:r>
      <w:r w:rsidR="0091679E">
        <w:t>W</w:t>
      </w:r>
      <w:r w:rsidR="00AD1EB9">
        <w:t>ar.</w:t>
      </w:r>
      <w:r w:rsidR="00AD1EB9">
        <w:rPr>
          <w:rStyle w:val="Fodnotehenvisning"/>
        </w:rPr>
        <w:footnoteReference w:id="11"/>
      </w:r>
    </w:p>
    <w:p w14:paraId="065B4143" w14:textId="77777777" w:rsidR="00FD269A" w:rsidRPr="009939D2" w:rsidRDefault="00FD269A" w:rsidP="00B26453">
      <w:pPr>
        <w:pStyle w:val="Overskrift2"/>
        <w:jc w:val="left"/>
        <w:rPr>
          <w:lang w:val="en-GB"/>
        </w:rPr>
      </w:pPr>
      <w:bookmarkStart w:id="0" w:name="_Hlk494792143"/>
      <w:r w:rsidRPr="009939D2">
        <w:rPr>
          <w:lang w:val="en-GB"/>
        </w:rPr>
        <w:t>Specifications</w:t>
      </w:r>
    </w:p>
    <w:bookmarkEnd w:id="0"/>
    <w:p w14:paraId="29119955" w14:textId="56158D85" w:rsidR="00D90E53" w:rsidRDefault="00AD1EB9" w:rsidP="00B26453">
      <w:pPr>
        <w:jc w:val="left"/>
      </w:pPr>
      <w:r>
        <w:t>We present a total of six multilevel models (ML) and two fixed effects models</w:t>
      </w:r>
      <w:r w:rsidR="00ED2D5C">
        <w:t xml:space="preserve"> (FE)</w:t>
      </w:r>
      <w:r>
        <w:t xml:space="preserve">, half of which </w:t>
      </w:r>
      <w:r w:rsidR="000B3903">
        <w:t>are used to</w:t>
      </w:r>
      <w:r>
        <w:t xml:space="preserve"> test the 1-year lag version of the main independents, and half </w:t>
      </w:r>
      <w:r w:rsidR="000B3903">
        <w:t xml:space="preserve">for </w:t>
      </w:r>
      <w:r>
        <w:t>testing the 2-year lag. For each lag</w:t>
      </w:r>
      <w:r w:rsidR="000B3903">
        <w:t>,</w:t>
      </w:r>
      <w:r>
        <w:t xml:space="preserve"> we present one main ML model, one including </w:t>
      </w:r>
      <w:r w:rsidRPr="004567CC">
        <w:rPr>
          <w:i/>
        </w:rPr>
        <w:t>Germany/Japan</w:t>
      </w:r>
      <w:r>
        <w:t xml:space="preserve"> as a control, and one model excluding the</w:t>
      </w:r>
      <w:r w:rsidR="00ED2D5C">
        <w:t>se</w:t>
      </w:r>
      <w:r>
        <w:t xml:space="preserve"> two countries. As we are dealing with within effects in the FE</w:t>
      </w:r>
      <w:r w:rsidR="00D57548">
        <w:t xml:space="preserve"> model</w:t>
      </w:r>
      <w:r>
        <w:t xml:space="preserve">, it is not necessary to account for the two countries in the same way as in the ML models. We have chosen to present both ML and FE models </w:t>
      </w:r>
      <w:r w:rsidR="00E00FF0">
        <w:t xml:space="preserve">since </w:t>
      </w:r>
      <w:r>
        <w:t xml:space="preserve">there are strengths and weaknesses associated with both. </w:t>
      </w:r>
    </w:p>
    <w:p w14:paraId="0E580C8B" w14:textId="3220CD01" w:rsidR="00EB72A5" w:rsidRDefault="00EB72A5" w:rsidP="00B26453">
      <w:pPr>
        <w:ind w:firstLine="720"/>
        <w:jc w:val="left"/>
      </w:pPr>
      <w:r>
        <w:t xml:space="preserve">Our ML models are three-level models, as this is the structure of our data with individuals, country-survey-year, and countries. Our independent variable is situated at the lowest (individual) level, and we seek to explain its variation using information from all levels </w:t>
      </w:r>
      <w:r>
        <w:fldChar w:fldCharType="begin" w:fldLock="1"/>
      </w:r>
      <w:r w:rsidR="00831026">
        <w:instrText>ADDIN CSL_CITATION {"citationItems":[{"id":"ITEM-1","itemData":{"DOI":"10.2307/3088424","ISBN":"0092-5853","ISSN":"00925853","PMID":"6473554","abstract":"Multilevel data are structures that consist of multiple units of analysis, one nested within the other. Such data are becoming quite common in political science and provide numerous opportunities for theory testing and development. Unfortunately, this type of data typically generates a number of statistical problems, of which clustering is particularly important. To exploit the opportunities offered by multilevel data, and to solve the statistical problems inherent in them, special statistical techniques are required. In this article, we focus on a technique that has become popular in educational statistics and sociology-multilevel analysis. In multilevel analysis, researchers build models that capture the layered structure of multilevel data, and determine how layers interact and impact a dependent variable of interest. Our objective in this article is to introduce the logic and statistical theory behind multilevel models, to illustrate how such models can be applied fruitfully in political science, and to call attention to some of the pitfalls in multilevel analysis.","author":[{"dropping-particle":"","family":"Steenbergen","given":"M. R.","non-dropping-particle":"","parse-names":false,"suffix":""},{"dropping-particle":"","family":"Jones","given":"B. S.","non-dropping-particle":"","parse-names":false,"suffix":""}],"container-title":"American Journal of Political Science","id":"ITEM-1","issue":"1","issued":{"date-parts":[["2002"]]},"page":"218","title":"Modeling Multilevel Data Structures","type":"article-journal","volume":"46"},"uris":["http://www.mendeley.com/documents/?uuid=b482ce4f-11d6-41c5-b6f2-10bec737d2bd"]}],"mendeley":{"formattedCitation":"(Steenbergen and Jones, 2002)","manualFormatting":"(Steenbergen and Jones 2002)","plainTextFormattedCitation":"(Steenbergen and Jones, 2002)","previouslyFormattedCitation":"(Steenbergen and Jones, 2002)"},"properties":{"noteIndex":0},"schema":"https://github.com/citation-style-language/schema/raw/master/csl-citation.json"}</w:instrText>
      </w:r>
      <w:r>
        <w:fldChar w:fldCharType="separate"/>
      </w:r>
      <w:r w:rsidRPr="006B3F83">
        <w:rPr>
          <w:noProof/>
        </w:rPr>
        <w:t>(Steenbergen and Jones</w:t>
      </w:r>
      <w:r w:rsidR="00B1260A">
        <w:rPr>
          <w:noProof/>
        </w:rPr>
        <w:t xml:space="preserve"> 2</w:t>
      </w:r>
      <w:r w:rsidRPr="006B3F83">
        <w:rPr>
          <w:noProof/>
        </w:rPr>
        <w:t>002)</w:t>
      </w:r>
      <w:r>
        <w:fldChar w:fldCharType="end"/>
      </w:r>
      <w:r>
        <w:t xml:space="preserve">. It is important to note that even though we are operating with a large level-1 </w:t>
      </w:r>
      <w:r w:rsidRPr="005E20D8">
        <w:rPr>
          <w:i/>
        </w:rPr>
        <w:t>N</w:t>
      </w:r>
      <w:r>
        <w:t xml:space="preserve">, the variables </w:t>
      </w:r>
      <w:r w:rsidRPr="0083176D">
        <w:rPr>
          <w:i/>
        </w:rPr>
        <w:t>medal index</w:t>
      </w:r>
      <w:r>
        <w:t xml:space="preserve"> and </w:t>
      </w:r>
      <w:r w:rsidRPr="0083176D">
        <w:rPr>
          <w:i/>
        </w:rPr>
        <w:t>host</w:t>
      </w:r>
      <w:r>
        <w:t xml:space="preserve"> are situated at level-2. As such, their standard errors are based on the level-2 </w:t>
      </w:r>
      <w:r w:rsidRPr="00F84A05">
        <w:rPr>
          <w:i/>
        </w:rPr>
        <w:t>N</w:t>
      </w:r>
      <w:r>
        <w:t xml:space="preserve"> of 96, and therefore we also discuss results that are significant at the 0.10-level. An empty three-level model can formally be defined as:</w:t>
      </w:r>
    </w:p>
    <w:p w14:paraId="62E5E76B" w14:textId="77777777" w:rsidR="00EB72A5" w:rsidRDefault="00EB72A5" w:rsidP="00B26453">
      <w:pPr>
        <w:spacing w:line="360" w:lineRule="auto"/>
        <w:jc w:val="left"/>
      </w:pPr>
    </w:p>
    <w:p w14:paraId="28EBD32E" w14:textId="77777777" w:rsidR="00EB72A5" w:rsidRDefault="00EB72A5" w:rsidP="00B26453">
      <w:pPr>
        <w:spacing w:line="360" w:lineRule="auto"/>
        <w:jc w:val="left"/>
      </w:pPr>
      <w:r>
        <w:t>[1</w:t>
      </w:r>
      <w:proofErr w:type="gramStart"/>
      <w:r>
        <w:t xml:space="preserve">] </w:t>
      </w:r>
      <w:proofErr w:type="gramEnd"/>
      <w:r w:rsidRPr="00780730">
        <w:rPr>
          <w:position w:val="-14"/>
        </w:rPr>
        <w:object w:dxaOrig="2360" w:dyaOrig="380" w14:anchorId="3C161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8pt" o:ole="">
            <v:imagedata r:id="rId8" o:title=""/>
          </v:shape>
          <o:OLEObject Type="Embed" ProgID="Equation.DSMT4" ShapeID="_x0000_i1025" DrawAspect="Content" ObjectID="_1622797437" r:id="rId9"/>
        </w:object>
      </w:r>
      <w:r>
        <w:t>,</w:t>
      </w:r>
    </w:p>
    <w:p w14:paraId="7A116758" w14:textId="77777777" w:rsidR="00EB72A5" w:rsidRDefault="00EB72A5" w:rsidP="00B26453">
      <w:pPr>
        <w:spacing w:line="360" w:lineRule="auto"/>
        <w:jc w:val="left"/>
      </w:pPr>
    </w:p>
    <w:p w14:paraId="08B6A0CB" w14:textId="77777777" w:rsidR="00EB72A5" w:rsidRDefault="00EB72A5" w:rsidP="00B26453">
      <w:pPr>
        <w:spacing w:line="360" w:lineRule="auto"/>
        <w:jc w:val="left"/>
      </w:pPr>
      <w:proofErr w:type="gramStart"/>
      <w:r>
        <w:lastRenderedPageBreak/>
        <w:t>where</w:t>
      </w:r>
      <w:proofErr w:type="gramEnd"/>
      <w:r w:rsidRPr="00F61F2B">
        <w:rPr>
          <w:position w:val="-12"/>
        </w:rPr>
        <w:object w:dxaOrig="300" w:dyaOrig="360" w14:anchorId="36425C49">
          <v:shape id="_x0000_i1026" type="#_x0000_t75" style="width:18pt;height:18pt" o:ole="">
            <v:imagedata r:id="rId10" o:title=""/>
          </v:shape>
          <o:OLEObject Type="Embed" ProgID="Equation.DSMT4" ShapeID="_x0000_i1026" DrawAspect="Content" ObjectID="_1622797438" r:id="rId11"/>
        </w:object>
      </w:r>
      <w:r>
        <w:t xml:space="preserve">is the constant, </w:t>
      </w:r>
      <w:r w:rsidRPr="00F61F2B">
        <w:rPr>
          <w:i/>
        </w:rPr>
        <w:t>e</w:t>
      </w:r>
      <w:r>
        <w:t xml:space="preserve"> represents the level-1 residual, </w:t>
      </w:r>
      <w:r w:rsidRPr="00F916FB">
        <w:rPr>
          <w:i/>
        </w:rPr>
        <w:t>u</w:t>
      </w:r>
      <w:r>
        <w:t xml:space="preserve"> and </w:t>
      </w:r>
      <w:r w:rsidRPr="00F916FB">
        <w:rPr>
          <w:i/>
        </w:rPr>
        <w:t>v</w:t>
      </w:r>
      <w:r>
        <w:t xml:space="preserve"> represents the level-2 and level-3 residuals respectively. The subscript </w:t>
      </w:r>
      <w:proofErr w:type="spellStart"/>
      <w:r w:rsidRPr="00D16C23">
        <w:rPr>
          <w:i/>
        </w:rPr>
        <w:t>i</w:t>
      </w:r>
      <w:proofErr w:type="spellEnd"/>
      <w:r>
        <w:t xml:space="preserve"> varies across level-1 units (individuals), while </w:t>
      </w:r>
      <w:r w:rsidRPr="00D16C23">
        <w:rPr>
          <w:i/>
        </w:rPr>
        <w:t>j</w:t>
      </w:r>
      <w:r>
        <w:t xml:space="preserve"> varies across the level-2 units (country-survey-year), and </w:t>
      </w:r>
      <w:r w:rsidRPr="00061107">
        <w:rPr>
          <w:i/>
        </w:rPr>
        <w:t>k</w:t>
      </w:r>
      <w:r>
        <w:t xml:space="preserve"> varies across level-3 units (countries). Our main full models (models 1, 3, 4, and 6) which include random slopes for </w:t>
      </w:r>
      <w:r w:rsidRPr="009276C3">
        <w:rPr>
          <w:i/>
        </w:rPr>
        <w:t>medal index</w:t>
      </w:r>
      <w:r>
        <w:t xml:space="preserve"> and </w:t>
      </w:r>
      <w:r w:rsidRPr="009276C3">
        <w:rPr>
          <w:i/>
        </w:rPr>
        <w:t>host</w:t>
      </w:r>
      <w:r>
        <w:t xml:space="preserve"> can be defined as:</w:t>
      </w:r>
    </w:p>
    <w:p w14:paraId="61434F1B" w14:textId="77777777" w:rsidR="00EB72A5" w:rsidRDefault="00EB72A5" w:rsidP="00B26453">
      <w:pPr>
        <w:spacing w:line="360" w:lineRule="auto"/>
        <w:jc w:val="left"/>
      </w:pPr>
    </w:p>
    <w:p w14:paraId="6E3EA3F6" w14:textId="55819F1F" w:rsidR="00EB72A5" w:rsidRDefault="00EB72A5" w:rsidP="00B26453">
      <w:pPr>
        <w:spacing w:line="360" w:lineRule="auto"/>
        <w:jc w:val="left"/>
      </w:pPr>
      <w:r>
        <w:t>[2]</w:t>
      </w:r>
      <w:r w:rsidRPr="009276C3">
        <w:rPr>
          <w:position w:val="-32"/>
        </w:rPr>
        <w:object w:dxaOrig="7760" w:dyaOrig="760" w14:anchorId="2ADB1F22">
          <v:shape id="_x0000_i1027" type="#_x0000_t75" style="width:390pt;height:36pt" o:ole="">
            <v:imagedata r:id="rId12" o:title=""/>
          </v:shape>
          <o:OLEObject Type="Embed" ProgID="Equation.DSMT4" ShapeID="_x0000_i1027" DrawAspect="Content" ObjectID="_1622797439" r:id="rId13"/>
        </w:object>
      </w:r>
    </w:p>
    <w:p w14:paraId="7424F672" w14:textId="77777777" w:rsidR="00EB72A5" w:rsidRDefault="00EB72A5" w:rsidP="00B26453">
      <w:pPr>
        <w:spacing w:line="360" w:lineRule="auto"/>
        <w:jc w:val="left"/>
      </w:pPr>
    </w:p>
    <w:p w14:paraId="490F6AC6" w14:textId="0CF91364" w:rsidR="00EB72A5" w:rsidRDefault="00EB72A5" w:rsidP="00B26453">
      <w:pPr>
        <w:spacing w:line="360" w:lineRule="auto"/>
        <w:jc w:val="left"/>
      </w:pPr>
      <w:proofErr w:type="gramStart"/>
      <w:r>
        <w:t>while</w:t>
      </w:r>
      <w:proofErr w:type="gramEnd"/>
      <w:r>
        <w:t xml:space="preserve"> models 2 and 5 can be presented as:</w:t>
      </w:r>
    </w:p>
    <w:p w14:paraId="6F801567" w14:textId="77777777" w:rsidR="00EB72A5" w:rsidRDefault="00EB72A5" w:rsidP="00B26453">
      <w:pPr>
        <w:spacing w:line="360" w:lineRule="auto"/>
        <w:jc w:val="left"/>
      </w:pPr>
    </w:p>
    <w:p w14:paraId="1FC20AB4" w14:textId="68C248FE" w:rsidR="00EB72A5" w:rsidRPr="00853560" w:rsidRDefault="00EB72A5" w:rsidP="00B26453">
      <w:pPr>
        <w:spacing w:line="360" w:lineRule="auto"/>
        <w:jc w:val="left"/>
      </w:pPr>
      <w:r w:rsidRPr="00853560">
        <w:t xml:space="preserve">[3] </w:t>
      </w:r>
      <w:r w:rsidRPr="004B32C4">
        <w:rPr>
          <w:position w:val="-32"/>
        </w:rPr>
        <w:object w:dxaOrig="8180" w:dyaOrig="760" w14:anchorId="33462130">
          <v:shape id="_x0000_i1028" type="#_x0000_t75" style="width:408pt;height:36pt" o:ole="">
            <v:imagedata r:id="rId14" o:title=""/>
          </v:shape>
          <o:OLEObject Type="Embed" ProgID="Equation.DSMT4" ShapeID="_x0000_i1028" DrawAspect="Content" ObjectID="_1622797440" r:id="rId15"/>
        </w:object>
      </w:r>
    </w:p>
    <w:p w14:paraId="72215FA6" w14:textId="77777777" w:rsidR="00EB72A5" w:rsidRDefault="00EB72A5" w:rsidP="00B26453">
      <w:pPr>
        <w:spacing w:line="360" w:lineRule="auto"/>
        <w:jc w:val="left"/>
      </w:pPr>
    </w:p>
    <w:p w14:paraId="055F4F5B" w14:textId="799F8216" w:rsidR="00EB72A5" w:rsidRPr="00853560" w:rsidRDefault="00EB72A5" w:rsidP="00B26453">
      <w:pPr>
        <w:jc w:val="left"/>
      </w:pPr>
      <w:r>
        <w:t>where β</w:t>
      </w:r>
      <w:r w:rsidRPr="00507BF9">
        <w:rPr>
          <w:vertAlign w:val="subscript"/>
        </w:rPr>
        <w:t>1</w:t>
      </w:r>
      <w:r>
        <w:rPr>
          <w:vertAlign w:val="subscript"/>
        </w:rPr>
        <w:t xml:space="preserve"> </w:t>
      </w:r>
      <w:r w:rsidRPr="00B6733B">
        <w:t>to</w:t>
      </w:r>
      <w:r w:rsidRPr="00507BF9">
        <w:t xml:space="preserve"> </w:t>
      </w:r>
      <w:r>
        <w:t>β</w:t>
      </w:r>
      <w:r>
        <w:rPr>
          <w:vertAlign w:val="subscript"/>
        </w:rPr>
        <w:t>13</w:t>
      </w:r>
      <w:r>
        <w:t xml:space="preserve"> denote the coefficients for the variables described above: </w:t>
      </w:r>
      <w:r w:rsidRPr="00507BF9">
        <w:rPr>
          <w:i/>
        </w:rPr>
        <w:t>age</w:t>
      </w:r>
      <w:r>
        <w:t xml:space="preserve"> (β</w:t>
      </w:r>
      <w:r w:rsidRPr="00507BF9">
        <w:rPr>
          <w:vertAlign w:val="subscript"/>
        </w:rPr>
        <w:t>1</w:t>
      </w:r>
      <w:r w:rsidRPr="00507BF9">
        <w:t>)</w:t>
      </w:r>
      <w:r>
        <w:t xml:space="preserve">, </w:t>
      </w:r>
      <w:r w:rsidRPr="00507BF9">
        <w:rPr>
          <w:i/>
        </w:rPr>
        <w:t>woman</w:t>
      </w:r>
      <w:r>
        <w:t xml:space="preserve"> (β</w:t>
      </w:r>
      <w:r w:rsidRPr="00507BF9">
        <w:rPr>
          <w:vertAlign w:val="subscript"/>
        </w:rPr>
        <w:t>2</w:t>
      </w:r>
      <w:r w:rsidRPr="00507BF9">
        <w:t>)</w:t>
      </w:r>
      <w:r>
        <w:t xml:space="preserve">, </w:t>
      </w:r>
      <w:r w:rsidRPr="00244A79">
        <w:rPr>
          <w:i/>
        </w:rPr>
        <w:t>partner</w:t>
      </w:r>
      <w:r>
        <w:t xml:space="preserve"> (β</w:t>
      </w:r>
      <w:r>
        <w:rPr>
          <w:vertAlign w:val="subscript"/>
        </w:rPr>
        <w:t>3</w:t>
      </w:r>
      <w:r w:rsidRPr="00507BF9">
        <w:t>)</w:t>
      </w:r>
      <w:r>
        <w:t xml:space="preserve">, </w:t>
      </w:r>
      <w:r w:rsidRPr="00244A79">
        <w:rPr>
          <w:i/>
        </w:rPr>
        <w:t>ethnic aversion</w:t>
      </w:r>
      <w:r>
        <w:t xml:space="preserve"> (β</w:t>
      </w:r>
      <w:r w:rsidRPr="00507BF9">
        <w:rPr>
          <w:vertAlign w:val="subscript"/>
        </w:rPr>
        <w:t>4</w:t>
      </w:r>
      <w:r w:rsidRPr="00507BF9">
        <w:t>)</w:t>
      </w:r>
      <w:r>
        <w:t xml:space="preserve">, </w:t>
      </w:r>
      <w:r w:rsidRPr="00244A79">
        <w:rPr>
          <w:i/>
        </w:rPr>
        <w:t>democracy</w:t>
      </w:r>
      <w:r>
        <w:t xml:space="preserve"> (β</w:t>
      </w:r>
      <w:r>
        <w:rPr>
          <w:vertAlign w:val="subscript"/>
        </w:rPr>
        <w:t>5</w:t>
      </w:r>
      <w:r w:rsidRPr="00507BF9">
        <w:t>)</w:t>
      </w:r>
      <w:r>
        <w:t xml:space="preserve">, </w:t>
      </w:r>
      <w:r w:rsidRPr="00244A79">
        <w:rPr>
          <w:i/>
        </w:rPr>
        <w:t>GDP/cap</w:t>
      </w:r>
      <w:r>
        <w:t xml:space="preserve"> (β</w:t>
      </w:r>
      <w:r>
        <w:rPr>
          <w:vertAlign w:val="subscript"/>
        </w:rPr>
        <w:t>6</w:t>
      </w:r>
      <w:r w:rsidRPr="00507BF9">
        <w:t>)</w:t>
      </w:r>
      <w:r>
        <w:t xml:space="preserve">, </w:t>
      </w:r>
      <w:r w:rsidRPr="00D90E53">
        <w:rPr>
          <w:i/>
        </w:rPr>
        <w:t>unemployment</w:t>
      </w:r>
      <w:r w:rsidRPr="00D90E53">
        <w:t xml:space="preserve"> (β</w:t>
      </w:r>
      <w:r w:rsidRPr="00D90E53">
        <w:rPr>
          <w:vertAlign w:val="subscript"/>
        </w:rPr>
        <w:t>7</w:t>
      </w:r>
      <w:r w:rsidRPr="00D90E53">
        <w:t>)</w:t>
      </w:r>
      <w:r>
        <w:t xml:space="preserve">, </w:t>
      </w:r>
      <w:r>
        <w:rPr>
          <w:i/>
        </w:rPr>
        <w:t>ethnic fractionali</w:t>
      </w:r>
      <w:r w:rsidR="00C62C32">
        <w:rPr>
          <w:i/>
        </w:rPr>
        <w:t>s</w:t>
      </w:r>
      <w:r>
        <w:rPr>
          <w:i/>
        </w:rPr>
        <w:t>ation</w:t>
      </w:r>
      <w:r>
        <w:t xml:space="preserve"> </w:t>
      </w:r>
      <w:r w:rsidRPr="00244A79">
        <w:t>(β</w:t>
      </w:r>
      <w:r w:rsidRPr="00244A79">
        <w:rPr>
          <w:vertAlign w:val="subscript"/>
        </w:rPr>
        <w:t>8</w:t>
      </w:r>
      <w:r w:rsidRPr="00244A79">
        <w:t>),</w:t>
      </w:r>
      <w:r>
        <w:t xml:space="preserve"> </w:t>
      </w:r>
      <w:r>
        <w:rPr>
          <w:i/>
        </w:rPr>
        <w:t>ethnic fractionali</w:t>
      </w:r>
      <w:r w:rsidR="00C62C32">
        <w:rPr>
          <w:i/>
        </w:rPr>
        <w:t>s</w:t>
      </w:r>
      <w:r>
        <w:rPr>
          <w:i/>
        </w:rPr>
        <w:t xml:space="preserve">ation squared </w:t>
      </w:r>
      <w:r w:rsidRPr="00244A79">
        <w:t>(β</w:t>
      </w:r>
      <w:r>
        <w:rPr>
          <w:vertAlign w:val="subscript"/>
        </w:rPr>
        <w:t>9</w:t>
      </w:r>
      <w:r w:rsidRPr="00244A79">
        <w:t>)</w:t>
      </w:r>
      <w:r>
        <w:t xml:space="preserve">, </w:t>
      </w:r>
      <w:r w:rsidRPr="00244A79">
        <w:rPr>
          <w:i/>
        </w:rPr>
        <w:t>population</w:t>
      </w:r>
      <w:r w:rsidRPr="00244A79">
        <w:t xml:space="preserve"> (β</w:t>
      </w:r>
      <w:r>
        <w:rPr>
          <w:vertAlign w:val="subscript"/>
        </w:rPr>
        <w:t>10</w:t>
      </w:r>
      <w:r w:rsidRPr="00244A79">
        <w:t>),</w:t>
      </w:r>
      <w:r>
        <w:t xml:space="preserve"> </w:t>
      </w:r>
      <w:r w:rsidRPr="00244A79">
        <w:rPr>
          <w:i/>
        </w:rPr>
        <w:t>medal index</w:t>
      </w:r>
      <w:r>
        <w:t xml:space="preserve"> </w:t>
      </w:r>
      <w:r w:rsidRPr="00244A79">
        <w:t>(β</w:t>
      </w:r>
      <w:r w:rsidRPr="00244A79">
        <w:rPr>
          <w:vertAlign w:val="subscript"/>
        </w:rPr>
        <w:t>1</w:t>
      </w:r>
      <w:r>
        <w:rPr>
          <w:vertAlign w:val="subscript"/>
        </w:rPr>
        <w:t>1</w:t>
      </w:r>
      <w:r w:rsidRPr="00244A79">
        <w:t>)</w:t>
      </w:r>
      <w:r>
        <w:t xml:space="preserve">, </w:t>
      </w:r>
      <w:r w:rsidRPr="00244A79">
        <w:rPr>
          <w:i/>
        </w:rPr>
        <w:t>host</w:t>
      </w:r>
      <w:r>
        <w:t xml:space="preserve"> </w:t>
      </w:r>
      <w:r w:rsidRPr="00244A79">
        <w:t>(β</w:t>
      </w:r>
      <w:r>
        <w:rPr>
          <w:vertAlign w:val="subscript"/>
        </w:rPr>
        <w:t>12</w:t>
      </w:r>
      <w:r w:rsidRPr="00244A79">
        <w:t>)</w:t>
      </w:r>
      <w:r>
        <w:t xml:space="preserve">, and </w:t>
      </w:r>
      <w:r w:rsidRPr="00244A79">
        <w:rPr>
          <w:i/>
        </w:rPr>
        <w:t>German/Japan</w:t>
      </w:r>
      <w:r>
        <w:t xml:space="preserve"> (</w:t>
      </w:r>
      <w:r w:rsidRPr="00244A79">
        <w:t>β</w:t>
      </w:r>
      <w:r>
        <w:rPr>
          <w:vertAlign w:val="subscript"/>
        </w:rPr>
        <w:t>13</w:t>
      </w:r>
      <w:r w:rsidRPr="00244A79">
        <w:t>)</w:t>
      </w:r>
      <w:r>
        <w:t xml:space="preserve"> [</w:t>
      </w:r>
      <w:r w:rsidRPr="00244A79">
        <w:t>β</w:t>
      </w:r>
      <w:r>
        <w:rPr>
          <w:vertAlign w:val="subscript"/>
        </w:rPr>
        <w:t xml:space="preserve">13 </w:t>
      </w:r>
      <w:r>
        <w:t>only in model</w:t>
      </w:r>
      <w:r w:rsidR="00CE4942">
        <w:t>s</w:t>
      </w:r>
      <w:r>
        <w:t xml:space="preserve"> 2 and 5].</w:t>
      </w:r>
    </w:p>
    <w:p w14:paraId="347406D7" w14:textId="05C6FD21" w:rsidR="00EB72A5" w:rsidRDefault="00EB72A5" w:rsidP="00B26453">
      <w:pPr>
        <w:jc w:val="left"/>
      </w:pPr>
      <w:r w:rsidRPr="00853560">
        <w:tab/>
      </w:r>
      <w:r>
        <w:t>As mentioned, we also</w:t>
      </w:r>
      <w:r w:rsidRPr="004D37E2">
        <w:t xml:space="preserve"> present two </w:t>
      </w:r>
      <w:r w:rsidR="00CE4942">
        <w:t>FE</w:t>
      </w:r>
      <w:r w:rsidRPr="004D37E2">
        <w:t xml:space="preserve"> models. </w:t>
      </w:r>
      <w:r>
        <w:t xml:space="preserve">This is done by way of collapsing the dependent variable, giving us the mean for each country-year. One major advantage of </w:t>
      </w:r>
      <w:r w:rsidR="00CE4942">
        <w:t>FE</w:t>
      </w:r>
      <w:r>
        <w:t xml:space="preserve"> models is that they enable us to control for all time invariant variables. This removes much of the problem of spurious relationships (as was the case with Germany and Japan), leaving us with a purer relationship between </w:t>
      </w:r>
      <w:r w:rsidRPr="004D37E2">
        <w:rPr>
          <w:i/>
        </w:rPr>
        <w:t>X</w:t>
      </w:r>
      <w:r>
        <w:t xml:space="preserve"> and </w:t>
      </w:r>
      <w:r w:rsidRPr="004D37E2">
        <w:rPr>
          <w:i/>
        </w:rPr>
        <w:t>Y</w:t>
      </w:r>
      <w:r w:rsidR="009D65DF">
        <w:rPr>
          <w:i/>
        </w:rPr>
        <w:t xml:space="preserve"> </w:t>
      </w:r>
      <w:r w:rsidR="009D65DF">
        <w:rPr>
          <w:i/>
        </w:rPr>
        <w:fldChar w:fldCharType="begin" w:fldLock="1"/>
      </w:r>
      <w:r w:rsidR="00831026">
        <w:rPr>
          <w:i/>
        </w:rPr>
        <w:instrText>ADDIN CSL_CITATION {"citationItems":[{"id":"ITEM-1","itemData":{"author":[{"dropping-particle":"","family":"Mehmetoglu","given":"M.","non-dropping-particle":"","parse-names":false,"suffix":""},{"dropping-particle":"","family":"Jakobsen","given":"T. G.","non-dropping-particle":"","parse-names":false,"suffix":""}],"id":"ITEM-1","issued":{"date-parts":[["2017"]]},"publisher":"Sage Publications","publisher-place":"Los Angeles","title":"Applied Statistics Using Stata: A Guide for the Social Sciences","type":"book"},"uris":["http://www.mendeley.com/documents/?uuid=8adfb49e-f9c3-4aaf-9942-5daae2073d5a"]}],"mendeley":{"formattedCitation":"(Mehmetoglu and Jakobsen, 2017)","plainTextFormattedCitation":"(Mehmetoglu and Jakobsen, 2017)","previouslyFormattedCitation":"(Mehmetoglu and Jakobsen, 2017)"},"properties":{"noteIndex":0},"schema":"https://github.com/citation-style-language/schema/raw/master/csl-citation.json"}</w:instrText>
      </w:r>
      <w:r w:rsidR="009D65DF">
        <w:rPr>
          <w:i/>
        </w:rPr>
        <w:fldChar w:fldCharType="separate"/>
      </w:r>
      <w:r w:rsidR="00831026" w:rsidRPr="00831026">
        <w:rPr>
          <w:noProof/>
        </w:rPr>
        <w:t>(Mehmetoglu and Jakobsen, 2017)</w:t>
      </w:r>
      <w:r w:rsidR="009D65DF">
        <w:rPr>
          <w:i/>
        </w:rPr>
        <w:fldChar w:fldCharType="end"/>
      </w:r>
      <w:r>
        <w:t xml:space="preserve">. We thus look at the variation within each country, excluding all the countries which have neither hosted nor achieved a medal-score on our index for the years when the survey was conducted (or the one or two preceding years). A disadvantage of this modelling is that we have to aggregate our dependent variable </w:t>
      </w:r>
      <w:r>
        <w:lastRenderedPageBreak/>
        <w:t>and are not able to control for individual level characteristics. Our two FE (within) models (7 and 8) can be represented as:</w:t>
      </w:r>
    </w:p>
    <w:p w14:paraId="62372318" w14:textId="77777777" w:rsidR="00EB72A5" w:rsidRDefault="00EB72A5" w:rsidP="00B26453">
      <w:pPr>
        <w:spacing w:line="360" w:lineRule="auto"/>
        <w:jc w:val="left"/>
      </w:pPr>
    </w:p>
    <w:p w14:paraId="784A4A60" w14:textId="00772539" w:rsidR="00EB72A5" w:rsidRDefault="00EB72A5" w:rsidP="00B26453">
      <w:pPr>
        <w:spacing w:line="360" w:lineRule="auto"/>
        <w:jc w:val="left"/>
      </w:pPr>
      <w:r>
        <w:t>[4]</w:t>
      </w:r>
      <w:r w:rsidRPr="00EA6236">
        <w:rPr>
          <w:position w:val="-30"/>
        </w:rPr>
        <w:object w:dxaOrig="4980" w:dyaOrig="720" w14:anchorId="2473ED01">
          <v:shape id="_x0000_i1029" type="#_x0000_t75" style="width:252pt;height:36pt" o:ole="">
            <v:imagedata r:id="rId16" o:title=""/>
          </v:shape>
          <o:OLEObject Type="Embed" ProgID="Equation.DSMT4" ShapeID="_x0000_i1029" DrawAspect="Content" ObjectID="_1622797441" r:id="rId17"/>
        </w:object>
      </w:r>
    </w:p>
    <w:p w14:paraId="55142BFA" w14:textId="77777777" w:rsidR="00EB72A5" w:rsidRDefault="00EB72A5" w:rsidP="00B26453">
      <w:pPr>
        <w:spacing w:line="360" w:lineRule="auto"/>
        <w:jc w:val="left"/>
      </w:pPr>
    </w:p>
    <w:p w14:paraId="01E7ED44" w14:textId="19906893" w:rsidR="00EB72A5" w:rsidRPr="00410592" w:rsidRDefault="00EB72A5" w:rsidP="00B26453">
      <w:pPr>
        <w:jc w:val="left"/>
      </w:pPr>
      <w:proofErr w:type="gramStart"/>
      <w:r>
        <w:t>where</w:t>
      </w:r>
      <w:proofErr w:type="gramEnd"/>
      <w:r>
        <w:t xml:space="preserve"> β</w:t>
      </w:r>
      <w:r w:rsidRPr="00507BF9">
        <w:rPr>
          <w:vertAlign w:val="subscript"/>
        </w:rPr>
        <w:t>1</w:t>
      </w:r>
      <w:r>
        <w:rPr>
          <w:vertAlign w:val="subscript"/>
        </w:rPr>
        <w:t xml:space="preserve"> </w:t>
      </w:r>
      <w:r w:rsidRPr="00B6733B">
        <w:t>to</w:t>
      </w:r>
      <w:r w:rsidRPr="00507BF9">
        <w:t xml:space="preserve"> </w:t>
      </w:r>
      <w:r>
        <w:t>β</w:t>
      </w:r>
      <w:r>
        <w:rPr>
          <w:vertAlign w:val="subscript"/>
        </w:rPr>
        <w:t>8</w:t>
      </w:r>
      <w:r>
        <w:t xml:space="preserve"> denotes the coefficients for the variables entered in these models (also described above): </w:t>
      </w:r>
      <w:r w:rsidRPr="00244A79">
        <w:rPr>
          <w:i/>
        </w:rPr>
        <w:t>democracy</w:t>
      </w:r>
      <w:r w:rsidRPr="00507BF9">
        <w:rPr>
          <w:i/>
        </w:rPr>
        <w:t xml:space="preserve"> </w:t>
      </w:r>
      <w:r>
        <w:t>(β</w:t>
      </w:r>
      <w:r w:rsidRPr="00507BF9">
        <w:rPr>
          <w:vertAlign w:val="subscript"/>
        </w:rPr>
        <w:t>1</w:t>
      </w:r>
      <w:r w:rsidRPr="00507BF9">
        <w:t>)</w:t>
      </w:r>
      <w:r>
        <w:t xml:space="preserve">, </w:t>
      </w:r>
      <w:r>
        <w:rPr>
          <w:i/>
        </w:rPr>
        <w:t xml:space="preserve">GDP/cap </w:t>
      </w:r>
      <w:r>
        <w:t>(β</w:t>
      </w:r>
      <w:r w:rsidRPr="00507BF9">
        <w:rPr>
          <w:vertAlign w:val="subscript"/>
        </w:rPr>
        <w:t>2</w:t>
      </w:r>
      <w:r w:rsidRPr="00507BF9">
        <w:t>)</w:t>
      </w:r>
      <w:r>
        <w:t xml:space="preserve">, </w:t>
      </w:r>
      <w:r w:rsidRPr="00B6733B">
        <w:rPr>
          <w:i/>
        </w:rPr>
        <w:t>u</w:t>
      </w:r>
      <w:r>
        <w:rPr>
          <w:i/>
        </w:rPr>
        <w:t>nemployment</w:t>
      </w:r>
      <w:r>
        <w:t xml:space="preserve"> (β</w:t>
      </w:r>
      <w:r>
        <w:rPr>
          <w:vertAlign w:val="subscript"/>
        </w:rPr>
        <w:t>3</w:t>
      </w:r>
      <w:r w:rsidRPr="00507BF9">
        <w:t>)</w:t>
      </w:r>
      <w:r>
        <w:t xml:space="preserve">, </w:t>
      </w:r>
      <w:r>
        <w:rPr>
          <w:i/>
        </w:rPr>
        <w:t>ethnic fractionali</w:t>
      </w:r>
      <w:r w:rsidR="00C62C32">
        <w:rPr>
          <w:i/>
        </w:rPr>
        <w:t>s</w:t>
      </w:r>
      <w:r>
        <w:rPr>
          <w:i/>
        </w:rPr>
        <w:t>ation</w:t>
      </w:r>
      <w:r>
        <w:t xml:space="preserve"> (β</w:t>
      </w:r>
      <w:r w:rsidRPr="00507BF9">
        <w:rPr>
          <w:vertAlign w:val="subscript"/>
        </w:rPr>
        <w:t>4</w:t>
      </w:r>
      <w:r w:rsidRPr="00507BF9">
        <w:t>)</w:t>
      </w:r>
      <w:r>
        <w:t xml:space="preserve">, </w:t>
      </w:r>
      <w:r>
        <w:rPr>
          <w:i/>
        </w:rPr>
        <w:t>ethnic fractionali</w:t>
      </w:r>
      <w:r w:rsidR="00C62C32">
        <w:rPr>
          <w:i/>
        </w:rPr>
        <w:t>s</w:t>
      </w:r>
      <w:r>
        <w:rPr>
          <w:i/>
        </w:rPr>
        <w:t>ation squared</w:t>
      </w:r>
      <w:r>
        <w:t xml:space="preserve"> (β</w:t>
      </w:r>
      <w:r>
        <w:rPr>
          <w:vertAlign w:val="subscript"/>
        </w:rPr>
        <w:t>5</w:t>
      </w:r>
      <w:r w:rsidRPr="00507BF9">
        <w:t>)</w:t>
      </w:r>
      <w:r>
        <w:t xml:space="preserve">, </w:t>
      </w:r>
      <w:r w:rsidRPr="00730593">
        <w:rPr>
          <w:i/>
        </w:rPr>
        <w:t>population</w:t>
      </w:r>
      <w:r>
        <w:t xml:space="preserve"> (β</w:t>
      </w:r>
      <w:r>
        <w:rPr>
          <w:vertAlign w:val="subscript"/>
        </w:rPr>
        <w:t>6</w:t>
      </w:r>
      <w:r w:rsidRPr="00507BF9">
        <w:t>)</w:t>
      </w:r>
      <w:r>
        <w:t xml:space="preserve">, </w:t>
      </w:r>
      <w:r w:rsidRPr="00730593">
        <w:rPr>
          <w:i/>
        </w:rPr>
        <w:t>medal index</w:t>
      </w:r>
      <w:r>
        <w:t xml:space="preserve"> (β</w:t>
      </w:r>
      <w:r>
        <w:rPr>
          <w:vertAlign w:val="subscript"/>
        </w:rPr>
        <w:t>7</w:t>
      </w:r>
      <w:r w:rsidRPr="00507BF9">
        <w:t>)</w:t>
      </w:r>
      <w:r>
        <w:t xml:space="preserve">, and </w:t>
      </w:r>
      <w:r w:rsidRPr="00B6733B">
        <w:rPr>
          <w:i/>
        </w:rPr>
        <w:t>host</w:t>
      </w:r>
      <w:r>
        <w:rPr>
          <w:i/>
        </w:rPr>
        <w:t xml:space="preserve"> </w:t>
      </w:r>
      <w:r>
        <w:t>(β</w:t>
      </w:r>
      <w:r>
        <w:rPr>
          <w:vertAlign w:val="subscript"/>
        </w:rPr>
        <w:t>8</w:t>
      </w:r>
      <w:r w:rsidRPr="00507BF9">
        <w:t>)</w:t>
      </w:r>
      <w:r>
        <w:t>. In the following sections, we present the results derived from our modelling.</w:t>
      </w:r>
    </w:p>
    <w:p w14:paraId="50F42007" w14:textId="77777777" w:rsidR="00CD1F05" w:rsidRDefault="00B51B18" w:rsidP="00750660">
      <w:pPr>
        <w:pStyle w:val="Overskrift1"/>
        <w:jc w:val="left"/>
      </w:pPr>
      <w:r w:rsidRPr="009939D2">
        <w:lastRenderedPageBreak/>
        <w:t>Results</w:t>
      </w:r>
      <w:r w:rsidR="0099146F" w:rsidRPr="009939D2">
        <w:t xml:space="preserve"> and Discussion</w:t>
      </w:r>
    </w:p>
    <w:p w14:paraId="544106C3" w14:textId="477A1824" w:rsidR="00CB4B7A" w:rsidRDefault="00FD269A" w:rsidP="00B26453">
      <w:pPr>
        <w:jc w:val="left"/>
      </w:pPr>
      <w:r>
        <w:t xml:space="preserve">In Table 1 we present the </w:t>
      </w:r>
      <w:r w:rsidR="007739D2">
        <w:t xml:space="preserve">output from the </w:t>
      </w:r>
      <w:r>
        <w:t xml:space="preserve">models testing </w:t>
      </w:r>
      <w:r w:rsidRPr="00F22C6C">
        <w:rPr>
          <w:i/>
        </w:rPr>
        <w:t>medal index 1</w:t>
      </w:r>
      <w:r>
        <w:t xml:space="preserve"> and </w:t>
      </w:r>
      <w:r w:rsidRPr="005A50B8">
        <w:rPr>
          <w:i/>
        </w:rPr>
        <w:t>host 1</w:t>
      </w:r>
      <w:r>
        <w:t xml:space="preserve"> (models 1–3) as well as </w:t>
      </w:r>
      <w:r w:rsidRPr="00F22C6C">
        <w:rPr>
          <w:i/>
        </w:rPr>
        <w:t>medal index 2</w:t>
      </w:r>
      <w:r>
        <w:t xml:space="preserve"> and </w:t>
      </w:r>
      <w:r w:rsidRPr="00F22C6C">
        <w:rPr>
          <w:i/>
        </w:rPr>
        <w:t>host 2</w:t>
      </w:r>
      <w:r>
        <w:t xml:space="preserve"> (models 3–6). We see from all models that </w:t>
      </w:r>
      <w:r w:rsidR="006561E3">
        <w:t>elderly</w:t>
      </w:r>
      <w:r>
        <w:t xml:space="preserve"> pe</w:t>
      </w:r>
      <w:r w:rsidR="005A50B8">
        <w:t xml:space="preserve">rsons </w:t>
      </w:r>
      <w:r>
        <w:t xml:space="preserve">and those who are married or </w:t>
      </w:r>
      <w:r w:rsidR="00131B0B">
        <w:t>cohabiting</w:t>
      </w:r>
      <w:r>
        <w:t xml:space="preserve"> hold more national pride than younger and single pe</w:t>
      </w:r>
      <w:r w:rsidR="00131B0B">
        <w:t>rsons</w:t>
      </w:r>
      <w:r>
        <w:t xml:space="preserve"> respectively. </w:t>
      </w:r>
      <w:r w:rsidR="00CB4B7A">
        <w:t>Th</w:t>
      </w:r>
      <w:r w:rsidR="007739D2">
        <w:t xml:space="preserve">ese results are largely </w:t>
      </w:r>
      <w:r w:rsidR="00CB4B7A">
        <w:t xml:space="preserve">consistent with the results reported by </w:t>
      </w:r>
      <w:proofErr w:type="spellStart"/>
      <w:r w:rsidR="00CB4B7A">
        <w:t>Dimitrova-Grajzl</w:t>
      </w:r>
      <w:proofErr w:type="spellEnd"/>
      <w:r w:rsidR="00CB4B7A">
        <w:t xml:space="preserve"> </w:t>
      </w:r>
      <w:r w:rsidR="00CB4B7A" w:rsidRPr="00B26453">
        <w:rPr>
          <w:i/>
        </w:rPr>
        <w:t>et al</w:t>
      </w:r>
      <w:r w:rsidR="00CB4B7A">
        <w:t xml:space="preserve">. </w:t>
      </w:r>
      <w:r w:rsidR="00CB4B7A">
        <w:fldChar w:fldCharType="begin" w:fldLock="1"/>
      </w:r>
      <w:r w:rsidR="00CB4B7A">
        <w:instrText>ADDIN CSL_CITATION {"citationItems":[{"id":"ITEM-1","itemData":{"DOI":"10.1177/2053168016653424","ISSN":"20531680","abstract":"National pride predicts a wide range of politico-economic outcomes, yet what makes individuals proud of their nation is not completely understood. We propose and test a theory that an important but thus far unexplored determinant of contemporary national pride is the longevity of national identity. To measure the longevity of national identity, we construct an index based on responses from an original expert survey designed to trace the emergence of national identity across the polities of Europe and the former Soviet Union. We find that our National Identity Longevity Index is statistically significantly positively associated with the extent of national pride. The implied effect is robust and noteworthy in magnitude. Our results suggest that contemporary national pride inter alia reflects deep, historically rooted societal conventions which take time to emerge.","author":[{"dropping-particle":"","family":"Dimitrova-Grajzl","given":"V.","non-dropping-particle":"","parse-names":false,"suffix":""},{"dropping-particle":"","family":"Eastwood","given":"J.","non-dropping-particle":"","parse-names":false,"suffix":""},{"dropping-particle":"","family":"Grajzl","given":"P.","non-dropping-particle":"","parse-names":false,"suffix":""}],"container-title":"Research and Politics","id":"ITEM-1","issue":"2","issued":{"date-parts":[["2016"]]},"title":"The longevity of national identity and national pride: Evidence from wider Europe","type":"article-journal","volume":"3"},"suppress-author":1,"uris":["http://www.mendeley.com/documents/?uuid=cdc50e08-babb-43cb-aba3-7e32df5b1838"]}],"mendeley":{"formattedCitation":"(2016)","plainTextFormattedCitation":"(2016)","previouslyFormattedCitation":"(2016)"},"properties":{"noteIndex":0},"schema":"https://github.com/citation-style-language/schema/raw/master/csl-citation.json"}</w:instrText>
      </w:r>
      <w:r w:rsidR="00CB4B7A">
        <w:fldChar w:fldCharType="separate"/>
      </w:r>
      <w:r w:rsidR="00CB4B7A" w:rsidRPr="00CB4B7A">
        <w:rPr>
          <w:noProof/>
        </w:rPr>
        <w:t>(2016)</w:t>
      </w:r>
      <w:r w:rsidR="00CB4B7A">
        <w:fldChar w:fldCharType="end"/>
      </w:r>
      <w:r w:rsidR="00CB4B7A">
        <w:t xml:space="preserve"> who argue that national pride is associated with historically</w:t>
      </w:r>
      <w:r w:rsidR="005A50B8">
        <w:t>-</w:t>
      </w:r>
      <w:r w:rsidR="00CB4B7A">
        <w:t xml:space="preserve">rooted social conventions that are more likely to take effect in elderly people. It is also consistent with </w:t>
      </w:r>
      <w:proofErr w:type="spellStart"/>
      <w:r w:rsidR="00CB4B7A">
        <w:t>Seippel</w:t>
      </w:r>
      <w:proofErr w:type="spellEnd"/>
      <w:r w:rsidR="00CB4B7A">
        <w:t xml:space="preserve"> </w:t>
      </w:r>
      <w:r w:rsidR="00CB4B7A">
        <w:fldChar w:fldCharType="begin" w:fldLock="1"/>
      </w:r>
      <w:r w:rsidR="001C66DC">
        <w:instrText>ADDIN CSL_CITATION {"citationItems":[{"id":"ITEM-1","itemData":{"DOI":"10.1080/00207659.2017.1264835","ISSN":"0020-7659","author":[{"dropping-particle":"","family":"Seippel","given":"Ø.","non-dropping-particle":"","parse-names":false,"suffix":""}],"container-title":"International Journal of Sociology","id":"ITEM-1","issue":"1","issued":{"date-parts":[["2017"]]},"page":"43-61","publisher":"Taylor &amp; Francis","title":"Sports and Nationalism in a Globalized World","type":"article-journal","volume":"47"},"suppress-author":1,"uris":["http://www.mendeley.com/documents/?uuid=dffee477-a137-4bae-ab76-2ab398246fa5"]}],"mendeley":{"formattedCitation":"(2017)","plainTextFormattedCitation":"(2017)","previouslyFormattedCitation":"(2017)"},"properties":{"noteIndex":0},"schema":"https://github.com/citation-style-language/schema/raw/master/csl-citation.json"}</w:instrText>
      </w:r>
      <w:r w:rsidR="00CB4B7A">
        <w:fldChar w:fldCharType="separate"/>
      </w:r>
      <w:r w:rsidR="00CB4B7A" w:rsidRPr="00CB4B7A">
        <w:rPr>
          <w:noProof/>
        </w:rPr>
        <w:t>(2017)</w:t>
      </w:r>
      <w:r w:rsidR="00CB4B7A">
        <w:fldChar w:fldCharType="end"/>
      </w:r>
      <w:r w:rsidR="00CB4B7A">
        <w:t xml:space="preserve"> who finds age </w:t>
      </w:r>
      <w:r w:rsidR="005A50B8">
        <w:t xml:space="preserve">to be </w:t>
      </w:r>
      <w:r w:rsidR="00CB4B7A">
        <w:t>positively correlated with national pride.</w:t>
      </w:r>
      <w:r w:rsidR="007739D2">
        <w:t xml:space="preserve"> One possible explanation regarding our finding on marriage and partnership could be a general </w:t>
      </w:r>
      <w:r w:rsidR="00811245">
        <w:t>association with</w:t>
      </w:r>
      <w:r w:rsidR="007739D2">
        <w:t xml:space="preserve"> traditional family patterns</w:t>
      </w:r>
      <w:r w:rsidR="00A56854">
        <w:t xml:space="preserve"> among couples</w:t>
      </w:r>
      <w:r w:rsidR="007739D2">
        <w:t xml:space="preserve">, which </w:t>
      </w:r>
      <w:r w:rsidR="00131B0B">
        <w:t xml:space="preserve">is </w:t>
      </w:r>
      <w:r w:rsidR="007739D2">
        <w:t>also</w:t>
      </w:r>
      <w:r w:rsidR="00ED6721">
        <w:t xml:space="preserve"> </w:t>
      </w:r>
      <w:r w:rsidR="00A56854">
        <w:t>(</w:t>
      </w:r>
      <w:r w:rsidR="007739D2">
        <w:t>theoretically</w:t>
      </w:r>
      <w:r w:rsidR="00A56854">
        <w:t>)</w:t>
      </w:r>
      <w:r w:rsidR="007739D2">
        <w:t xml:space="preserve"> </w:t>
      </w:r>
      <w:r w:rsidR="00131B0B">
        <w:t>associated with</w:t>
      </w:r>
      <w:r w:rsidR="007739D2">
        <w:t xml:space="preserve"> national pride. However, we have</w:t>
      </w:r>
      <w:r w:rsidR="00F84A05">
        <w:t xml:space="preserve"> not </w:t>
      </w:r>
      <w:r w:rsidR="007739D2">
        <w:t xml:space="preserve">been able to find other studies confirming </w:t>
      </w:r>
      <w:r w:rsidR="00ED6721">
        <w:t>this.</w:t>
      </w:r>
      <w:r w:rsidR="007739D2">
        <w:t xml:space="preserve"> </w:t>
      </w:r>
    </w:p>
    <w:p w14:paraId="5C118D76" w14:textId="432D5DFB" w:rsidR="005902FE" w:rsidRDefault="00FD269A" w:rsidP="00B26453">
      <w:pPr>
        <w:ind w:firstLine="720"/>
        <w:jc w:val="left"/>
      </w:pPr>
      <w:r>
        <w:t xml:space="preserve">A weaker </w:t>
      </w:r>
      <w:r w:rsidR="00F84A05">
        <w:t>but still significant effect</w:t>
      </w:r>
      <w:r>
        <w:t xml:space="preserve"> is that women are slightly more proud of their country than men, while the positive relationship between ethnic aversion and national pride is not statistically significant. </w:t>
      </w:r>
      <w:r w:rsidR="00DD60B5">
        <w:t xml:space="preserve">The result of </w:t>
      </w:r>
      <w:r w:rsidR="00DD60B5">
        <w:rPr>
          <w:i/>
        </w:rPr>
        <w:t>woman</w:t>
      </w:r>
      <w:r w:rsidR="00DD60B5">
        <w:t xml:space="preserve"> </w:t>
      </w:r>
      <w:r w:rsidR="00A56854">
        <w:t xml:space="preserve">is </w:t>
      </w:r>
      <w:r w:rsidR="00DD60B5">
        <w:t xml:space="preserve">partly inconsistent with existing research. </w:t>
      </w:r>
      <w:r w:rsidR="00AF0EE8">
        <w:t xml:space="preserve">Contrary to our finding, </w:t>
      </w:r>
      <w:r w:rsidR="00DD60B5">
        <w:t xml:space="preserve">Smith and Kim </w:t>
      </w:r>
      <w:r w:rsidR="00DD60B5">
        <w:fldChar w:fldCharType="begin" w:fldLock="1"/>
      </w:r>
      <w:r w:rsidR="00B146A5">
        <w:instrText>ADDIN CSL_CITATION {"citationItems":[{"id":"ITEM-1","itemData":{"author":[{"dropping-particle":"","family":"Smith","given":"T. W.","non-dropping-particle":"","parse-names":false,"suffix":""},{"dropping-particle":"","family":"Kim","given":"S.","non-dropping-particle":"","parse-names":false,"suffix":""}],"container-title":"International Journal of Public Opinion Research","id":"ITEM-1","issue":"1","issued":{"date-parts":[["2017"]]},"page":"127-136","title":"World opinion: National Pride in Comaparative Perspective 1995/96 and 2003/04","type":"article-journal","volume":"18"},"suppress-author":1,"uris":["http://www.mendeley.com/documents/?uuid=88eec6ad-99a9-4af8-8a43-961c4b98eeec"]}],"mendeley":{"formattedCitation":"(2017)","plainTextFormattedCitation":"(2017)","previouslyFormattedCitation":"(2017)"},"properties":{"noteIndex":0},"schema":"https://github.com/citation-style-language/schema/raw/master/csl-citation.json"}</w:instrText>
      </w:r>
      <w:r w:rsidR="00DD60B5">
        <w:fldChar w:fldCharType="separate"/>
      </w:r>
      <w:r w:rsidR="00DD60B5" w:rsidRPr="00DD60B5">
        <w:rPr>
          <w:noProof/>
        </w:rPr>
        <w:t>(2017)</w:t>
      </w:r>
      <w:r w:rsidR="00DD60B5">
        <w:fldChar w:fldCharType="end"/>
      </w:r>
      <w:r w:rsidR="00DD60B5">
        <w:t xml:space="preserve"> report that men </w:t>
      </w:r>
      <w:r w:rsidR="00A56854">
        <w:t xml:space="preserve">generally </w:t>
      </w:r>
      <w:r w:rsidR="00ED6721">
        <w:t>take</w:t>
      </w:r>
      <w:r w:rsidR="00DD60B5">
        <w:t xml:space="preserve"> more pride in their country tha</w:t>
      </w:r>
      <w:r w:rsidR="00ED6721">
        <w:t>n women. However, this</w:t>
      </w:r>
      <w:r w:rsidR="00DD60B5">
        <w:t xml:space="preserve"> depends on the nation in question and has only a weak effect when present. Overall</w:t>
      </w:r>
      <w:r w:rsidR="00ED6721">
        <w:t>,</w:t>
      </w:r>
      <w:r w:rsidR="00DD60B5">
        <w:t xml:space="preserve"> gender </w:t>
      </w:r>
      <w:r w:rsidR="00ED6721">
        <w:t>is seen to be</w:t>
      </w:r>
      <w:r w:rsidR="00DD60B5">
        <w:t xml:space="preserve"> insignificant more often than </w:t>
      </w:r>
      <w:r w:rsidR="00ED6721">
        <w:t>not</w:t>
      </w:r>
      <w:r w:rsidR="00DD60B5">
        <w:t>.</w:t>
      </w:r>
      <w:r w:rsidR="00640D09">
        <w:t xml:space="preserve"> </w:t>
      </w:r>
      <w:r w:rsidR="005902FE">
        <w:t xml:space="preserve"> </w:t>
      </w:r>
    </w:p>
    <w:p w14:paraId="4848039F" w14:textId="54087F48" w:rsidR="005902FE" w:rsidRDefault="005902FE" w:rsidP="00B26453">
      <w:pPr>
        <w:ind w:firstLine="720"/>
        <w:jc w:val="left"/>
      </w:pPr>
      <w:r>
        <w:t>Our ethnic aversion variable ha</w:t>
      </w:r>
      <w:r w:rsidR="00662301">
        <w:t>s</w:t>
      </w:r>
      <w:r>
        <w:t xml:space="preserve"> not been tested directly in other studies on sport, and finding </w:t>
      </w:r>
      <w:r w:rsidR="00662301">
        <w:t>this to be</w:t>
      </w:r>
      <w:r>
        <w:t xml:space="preserve"> non-significant </w:t>
      </w:r>
      <w:r w:rsidR="001C6881">
        <w:t xml:space="preserve">might simply mean that national pride is </w:t>
      </w:r>
      <w:r w:rsidR="006B7228">
        <w:t xml:space="preserve">a </w:t>
      </w:r>
      <w:r w:rsidR="001C6881">
        <w:t>phenomen</w:t>
      </w:r>
      <w:r w:rsidR="00256266">
        <w:t>on</w:t>
      </w:r>
      <w:r w:rsidR="001C6881">
        <w:t xml:space="preserve"> not directly </w:t>
      </w:r>
      <w:r w:rsidR="008409D5">
        <w:t xml:space="preserve">related </w:t>
      </w:r>
      <w:r w:rsidR="001C6881">
        <w:t xml:space="preserve">to </w:t>
      </w:r>
      <w:r w:rsidR="008134B9">
        <w:t>ethnic intolerance</w:t>
      </w:r>
      <w:r>
        <w:t xml:space="preserve">. </w:t>
      </w:r>
    </w:p>
    <w:p w14:paraId="07EDDF21" w14:textId="6873B7C2" w:rsidR="00FD269A" w:rsidRDefault="00FD269A" w:rsidP="00B26453">
      <w:pPr>
        <w:ind w:firstLine="720"/>
        <w:jc w:val="left"/>
      </w:pPr>
      <w:r>
        <w:t xml:space="preserve">Regarding our level-2 controls, the </w:t>
      </w:r>
      <w:r w:rsidR="00B15112">
        <w:t xml:space="preserve">first </w:t>
      </w:r>
      <w:r>
        <w:t>significant relationship</w:t>
      </w:r>
      <w:r w:rsidR="00BB02C3">
        <w:t xml:space="preserve"> </w:t>
      </w:r>
      <w:r w:rsidR="00B15112">
        <w:t xml:space="preserve">found </w:t>
      </w:r>
      <w:r w:rsidR="00BB02C3">
        <w:t xml:space="preserve">is </w:t>
      </w:r>
      <w:r w:rsidR="00B15112">
        <w:t xml:space="preserve">in </w:t>
      </w:r>
      <w:r w:rsidR="005A76A6">
        <w:t xml:space="preserve">the </w:t>
      </w:r>
      <w:r w:rsidR="00B15112">
        <w:t xml:space="preserve">variable </w:t>
      </w:r>
      <w:r w:rsidR="00B15112">
        <w:rPr>
          <w:i/>
        </w:rPr>
        <w:t>d</w:t>
      </w:r>
      <w:r w:rsidR="00B15112" w:rsidRPr="00B15112">
        <w:rPr>
          <w:i/>
        </w:rPr>
        <w:t>emocracy</w:t>
      </w:r>
      <w:r w:rsidR="00B15112">
        <w:t xml:space="preserve">. As can be seen from Table 1, </w:t>
      </w:r>
      <w:r w:rsidR="00BB02C3">
        <w:t>the more democratic a</w:t>
      </w:r>
      <w:r>
        <w:t xml:space="preserve"> country is, the less proud are</w:t>
      </w:r>
      <w:r w:rsidR="00BB02C3">
        <w:t xml:space="preserve"> the inhabitants</w:t>
      </w:r>
      <w:r>
        <w:t xml:space="preserve"> </w:t>
      </w:r>
      <w:r w:rsidR="00D7416F">
        <w:fldChar w:fldCharType="begin" w:fldLock="1"/>
      </w:r>
      <w:r w:rsidR="00831026">
        <w:instrText>ADDIN CSL_CITATION {"citationItems":[{"id":"ITEM-1","itemData":{"DOI":"10.1080/19406940.2018.1447498","ISSN":"19406959","abstract":"Previous research has supported the idea that achievements in international sports might contribute to national pride. However, the potential role of political regimes has been widely neglected. The account presented here argues that less democratic regimes depend strongly on output legitimacy and therefore are more likely to employ sport-centred identity policies. These policies should shape public attitudes and influence the levels and socio-demographics of sport-related national pride. These ideas are examined by analysing the 2013 International Social Survey Program on ‘National Identity’, which has been conducted in 33 countries with a total number of 45,297 respondents. The analyses show that sport-related national pride varies between countries and that the state of democracy can explain some of the cross-national differences. Findings may inspire scholars to develop a more sophisticated political theory of sport-related national pride.","author":[{"dropping-particle":"","family":"Meier","given":"H. E.","non-dropping-particle":"","parse-names":false,"suffix":""},{"dropping-particle":"","family":"Mutz","given":"M.","non-dropping-particle":"","parse-names":false,"suffix":""}],"container-title":"International Journal of Sport Policy and Politics","id":"ITEM-1","issue":"3","issued":{"date-parts":[["2018"]]},"page":"525-548","publisher":"Routledge","title":"Political regimes and sport-related national pride: a cross-national analysis","type":"article-journal","volume":"10"},"uris":["http://www.mendeley.com/documents/?uuid=a73e814e-0a5d-4de9-89d5-d61efd2e9792"]}],"mendeley":{"formattedCitation":"(Meier and Mutz, 2018)","manualFormatting":"(Meier and Mutz 2018)","plainTextFormattedCitation":"(Meier and Mutz, 2018)","previouslyFormattedCitation":"(Meier and Mutz, 2018)"},"properties":{"noteIndex":0},"schema":"https://github.com/citation-style-language/schema/raw/master/csl-citation.json"}</w:instrText>
      </w:r>
      <w:r w:rsidR="00D7416F">
        <w:fldChar w:fldCharType="separate"/>
      </w:r>
      <w:r w:rsidR="006B3F83" w:rsidRPr="006B3F83">
        <w:rPr>
          <w:noProof/>
        </w:rPr>
        <w:t>(Meier and Mutz</w:t>
      </w:r>
      <w:r w:rsidR="00B1260A">
        <w:rPr>
          <w:noProof/>
        </w:rPr>
        <w:t xml:space="preserve"> 2</w:t>
      </w:r>
      <w:r w:rsidR="006B3F83" w:rsidRPr="006B3F83">
        <w:rPr>
          <w:noProof/>
        </w:rPr>
        <w:t>018)</w:t>
      </w:r>
      <w:r w:rsidR="00D7416F">
        <w:fldChar w:fldCharType="end"/>
      </w:r>
      <w:r>
        <w:t>.</w:t>
      </w:r>
      <w:r w:rsidR="00576EDD">
        <w:t xml:space="preserve"> </w:t>
      </w:r>
    </w:p>
    <w:p w14:paraId="41325EE9" w14:textId="77777777" w:rsidR="00067A62" w:rsidRPr="005614CF" w:rsidRDefault="00067A62" w:rsidP="00067A62">
      <w:pPr>
        <w:spacing w:line="360" w:lineRule="auto"/>
      </w:pPr>
      <w:r w:rsidRPr="002313A6">
        <w:rPr>
          <w:b/>
        </w:rPr>
        <w:lastRenderedPageBreak/>
        <w:t>Table 1: Random slope models on national pride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192"/>
        <w:gridCol w:w="1192"/>
        <w:gridCol w:w="1192"/>
        <w:gridCol w:w="1196"/>
        <w:gridCol w:w="1190"/>
        <w:gridCol w:w="1189"/>
      </w:tblGrid>
      <w:tr w:rsidR="00067A62" w:rsidRPr="00067A62" w14:paraId="2D41AFAE" w14:textId="77777777" w:rsidTr="00FF6AB2">
        <w:tc>
          <w:tcPr>
            <w:tcW w:w="1413" w:type="dxa"/>
            <w:tcBorders>
              <w:top w:val="single" w:sz="4" w:space="0" w:color="auto"/>
              <w:bottom w:val="single" w:sz="4" w:space="0" w:color="auto"/>
            </w:tcBorders>
          </w:tcPr>
          <w:p w14:paraId="446FD880" w14:textId="77777777" w:rsidR="00067A62" w:rsidRPr="00067A62" w:rsidRDefault="00067A62" w:rsidP="00FF6AB2">
            <w:pPr>
              <w:spacing w:line="240" w:lineRule="auto"/>
              <w:rPr>
                <w:rFonts w:ascii="Times New Roman" w:hAnsi="Times New Roman" w:cs="Times New Roman"/>
                <w:lang w:val="en-US"/>
              </w:rPr>
            </w:pPr>
          </w:p>
        </w:tc>
        <w:tc>
          <w:tcPr>
            <w:tcW w:w="1276" w:type="dxa"/>
            <w:tcBorders>
              <w:top w:val="single" w:sz="4" w:space="0" w:color="auto"/>
              <w:bottom w:val="single" w:sz="4" w:space="0" w:color="auto"/>
            </w:tcBorders>
          </w:tcPr>
          <w:p w14:paraId="11D187C3" w14:textId="77777777" w:rsidR="00067A62" w:rsidRPr="00067A62" w:rsidRDefault="00067A62" w:rsidP="00FF6AB2">
            <w:pPr>
              <w:spacing w:line="240" w:lineRule="auto"/>
              <w:jc w:val="center"/>
              <w:rPr>
                <w:rFonts w:ascii="Times New Roman" w:hAnsi="Times New Roman" w:cs="Times New Roman"/>
                <w:i/>
              </w:rPr>
            </w:pPr>
            <w:r w:rsidRPr="00067A62">
              <w:rPr>
                <w:rFonts w:ascii="Times New Roman" w:hAnsi="Times New Roman" w:cs="Times New Roman"/>
                <w:i/>
              </w:rPr>
              <w:t>Model 1</w:t>
            </w:r>
          </w:p>
          <w:p w14:paraId="2E51EE7A" w14:textId="77777777" w:rsidR="00067A62" w:rsidRPr="00067A62" w:rsidRDefault="00067A62" w:rsidP="00FF6AB2">
            <w:pPr>
              <w:spacing w:line="240" w:lineRule="auto"/>
              <w:jc w:val="center"/>
              <w:rPr>
                <w:rFonts w:ascii="Times New Roman" w:hAnsi="Times New Roman" w:cs="Times New Roman"/>
                <w:i/>
              </w:rPr>
            </w:pPr>
            <w:proofErr w:type="gramStart"/>
            <w:r w:rsidRPr="00067A62">
              <w:rPr>
                <w:rFonts w:ascii="Times New Roman" w:hAnsi="Times New Roman" w:cs="Times New Roman"/>
                <w:i/>
              </w:rPr>
              <w:t>t</w:t>
            </w:r>
            <w:proofErr w:type="gramEnd"/>
            <w:r w:rsidRPr="00067A62">
              <w:rPr>
                <w:rFonts w:ascii="Times New Roman" w:hAnsi="Times New Roman" w:cs="Times New Roman"/>
                <w:i/>
              </w:rPr>
              <w:t>, t-1</w:t>
            </w:r>
          </w:p>
        </w:tc>
        <w:tc>
          <w:tcPr>
            <w:tcW w:w="1275" w:type="dxa"/>
            <w:tcBorders>
              <w:top w:val="single" w:sz="4" w:space="0" w:color="auto"/>
              <w:bottom w:val="single" w:sz="4" w:space="0" w:color="auto"/>
            </w:tcBorders>
          </w:tcPr>
          <w:p w14:paraId="18367F5C" w14:textId="77777777" w:rsidR="00067A62" w:rsidRPr="00067A62" w:rsidRDefault="00067A62" w:rsidP="00FF6AB2">
            <w:pPr>
              <w:spacing w:line="240" w:lineRule="auto"/>
              <w:jc w:val="center"/>
              <w:rPr>
                <w:rFonts w:ascii="Times New Roman" w:hAnsi="Times New Roman" w:cs="Times New Roman"/>
                <w:i/>
              </w:rPr>
            </w:pPr>
            <w:r w:rsidRPr="00067A62">
              <w:rPr>
                <w:rFonts w:ascii="Times New Roman" w:hAnsi="Times New Roman" w:cs="Times New Roman"/>
                <w:i/>
              </w:rPr>
              <w:t>Model 2</w:t>
            </w:r>
          </w:p>
          <w:p w14:paraId="7DC0B95F" w14:textId="77777777" w:rsidR="00067A62" w:rsidRPr="00067A62" w:rsidRDefault="00067A62" w:rsidP="00FF6AB2">
            <w:pPr>
              <w:spacing w:line="240" w:lineRule="auto"/>
              <w:jc w:val="center"/>
              <w:rPr>
                <w:rFonts w:ascii="Times New Roman" w:hAnsi="Times New Roman" w:cs="Times New Roman"/>
                <w:i/>
              </w:rPr>
            </w:pPr>
            <w:proofErr w:type="gramStart"/>
            <w:r w:rsidRPr="00067A62">
              <w:rPr>
                <w:rFonts w:ascii="Times New Roman" w:hAnsi="Times New Roman" w:cs="Times New Roman"/>
                <w:i/>
              </w:rPr>
              <w:t>t</w:t>
            </w:r>
            <w:proofErr w:type="gramEnd"/>
            <w:r w:rsidRPr="00067A62">
              <w:rPr>
                <w:rFonts w:ascii="Times New Roman" w:hAnsi="Times New Roman" w:cs="Times New Roman"/>
                <w:i/>
              </w:rPr>
              <w:t>, t-1</w:t>
            </w:r>
          </w:p>
        </w:tc>
        <w:tc>
          <w:tcPr>
            <w:tcW w:w="1276" w:type="dxa"/>
            <w:tcBorders>
              <w:top w:val="single" w:sz="4" w:space="0" w:color="auto"/>
              <w:bottom w:val="single" w:sz="4" w:space="0" w:color="auto"/>
            </w:tcBorders>
          </w:tcPr>
          <w:p w14:paraId="65946041" w14:textId="77777777" w:rsidR="00067A62" w:rsidRPr="00067A62" w:rsidRDefault="00067A62" w:rsidP="00FF6AB2">
            <w:pPr>
              <w:spacing w:line="240" w:lineRule="auto"/>
              <w:jc w:val="center"/>
              <w:rPr>
                <w:rFonts w:ascii="Times New Roman" w:hAnsi="Times New Roman" w:cs="Times New Roman"/>
                <w:i/>
              </w:rPr>
            </w:pPr>
            <w:r w:rsidRPr="00067A62">
              <w:rPr>
                <w:rFonts w:ascii="Times New Roman" w:hAnsi="Times New Roman" w:cs="Times New Roman"/>
                <w:i/>
              </w:rPr>
              <w:t>Model 3</w:t>
            </w:r>
          </w:p>
          <w:p w14:paraId="083D8970" w14:textId="77777777" w:rsidR="00067A62" w:rsidRPr="00067A62" w:rsidRDefault="00067A62" w:rsidP="00FF6AB2">
            <w:pPr>
              <w:spacing w:line="240" w:lineRule="auto"/>
              <w:jc w:val="center"/>
              <w:rPr>
                <w:rFonts w:ascii="Times New Roman" w:hAnsi="Times New Roman" w:cs="Times New Roman"/>
                <w:i/>
              </w:rPr>
            </w:pPr>
            <w:proofErr w:type="gramStart"/>
            <w:r w:rsidRPr="00067A62">
              <w:rPr>
                <w:rFonts w:ascii="Times New Roman" w:hAnsi="Times New Roman" w:cs="Times New Roman"/>
                <w:i/>
              </w:rPr>
              <w:t>t</w:t>
            </w:r>
            <w:proofErr w:type="gramEnd"/>
            <w:r w:rsidRPr="00067A62">
              <w:rPr>
                <w:rFonts w:ascii="Times New Roman" w:hAnsi="Times New Roman" w:cs="Times New Roman"/>
                <w:i/>
              </w:rPr>
              <w:t>, t-1</w:t>
            </w:r>
          </w:p>
        </w:tc>
        <w:tc>
          <w:tcPr>
            <w:tcW w:w="1302" w:type="dxa"/>
            <w:tcBorders>
              <w:top w:val="single" w:sz="4" w:space="0" w:color="auto"/>
              <w:bottom w:val="single" w:sz="4" w:space="0" w:color="auto"/>
            </w:tcBorders>
          </w:tcPr>
          <w:p w14:paraId="3BCE4FC6" w14:textId="77777777" w:rsidR="00067A62" w:rsidRPr="00067A62" w:rsidRDefault="00067A62" w:rsidP="00FF6AB2">
            <w:pPr>
              <w:spacing w:line="240" w:lineRule="auto"/>
              <w:jc w:val="center"/>
              <w:rPr>
                <w:rFonts w:ascii="Times New Roman" w:hAnsi="Times New Roman" w:cs="Times New Roman"/>
                <w:i/>
              </w:rPr>
            </w:pPr>
            <w:r w:rsidRPr="00067A62">
              <w:rPr>
                <w:rFonts w:ascii="Times New Roman" w:hAnsi="Times New Roman" w:cs="Times New Roman"/>
                <w:i/>
              </w:rPr>
              <w:t xml:space="preserve">Model 4 </w:t>
            </w:r>
          </w:p>
          <w:p w14:paraId="74D740B5" w14:textId="77777777" w:rsidR="00067A62" w:rsidRPr="00067A62" w:rsidRDefault="00067A62" w:rsidP="00FF6AB2">
            <w:pPr>
              <w:spacing w:line="240" w:lineRule="auto"/>
              <w:jc w:val="center"/>
              <w:rPr>
                <w:rFonts w:ascii="Times New Roman" w:hAnsi="Times New Roman" w:cs="Times New Roman"/>
                <w:i/>
              </w:rPr>
            </w:pPr>
            <w:proofErr w:type="gramStart"/>
            <w:r w:rsidRPr="00067A62">
              <w:rPr>
                <w:rFonts w:ascii="Times New Roman" w:hAnsi="Times New Roman" w:cs="Times New Roman"/>
                <w:i/>
              </w:rPr>
              <w:t>t</w:t>
            </w:r>
            <w:proofErr w:type="gramEnd"/>
            <w:r w:rsidRPr="00067A62">
              <w:rPr>
                <w:rFonts w:ascii="Times New Roman" w:hAnsi="Times New Roman" w:cs="Times New Roman"/>
                <w:i/>
              </w:rPr>
              <w:t>, t-1, t-2</w:t>
            </w:r>
          </w:p>
        </w:tc>
        <w:tc>
          <w:tcPr>
            <w:tcW w:w="1263" w:type="dxa"/>
            <w:tcBorders>
              <w:top w:val="single" w:sz="4" w:space="0" w:color="auto"/>
              <w:bottom w:val="single" w:sz="4" w:space="0" w:color="auto"/>
            </w:tcBorders>
          </w:tcPr>
          <w:p w14:paraId="00DA6189" w14:textId="77777777" w:rsidR="00067A62" w:rsidRPr="00067A62" w:rsidRDefault="00067A62" w:rsidP="00FF6AB2">
            <w:pPr>
              <w:spacing w:line="240" w:lineRule="auto"/>
              <w:jc w:val="center"/>
              <w:rPr>
                <w:rFonts w:ascii="Times New Roman" w:hAnsi="Times New Roman" w:cs="Times New Roman"/>
                <w:i/>
              </w:rPr>
            </w:pPr>
            <w:r w:rsidRPr="00067A62">
              <w:rPr>
                <w:rFonts w:ascii="Times New Roman" w:hAnsi="Times New Roman" w:cs="Times New Roman"/>
                <w:i/>
              </w:rPr>
              <w:t>Model 5</w:t>
            </w:r>
          </w:p>
          <w:p w14:paraId="54DC68F5" w14:textId="77777777" w:rsidR="00067A62" w:rsidRPr="00067A62" w:rsidRDefault="00067A62" w:rsidP="00FF6AB2">
            <w:pPr>
              <w:spacing w:line="240" w:lineRule="auto"/>
              <w:jc w:val="center"/>
              <w:rPr>
                <w:rFonts w:ascii="Times New Roman" w:hAnsi="Times New Roman" w:cs="Times New Roman"/>
                <w:i/>
              </w:rPr>
            </w:pPr>
            <w:proofErr w:type="gramStart"/>
            <w:r w:rsidRPr="00067A62">
              <w:rPr>
                <w:rFonts w:ascii="Times New Roman" w:hAnsi="Times New Roman" w:cs="Times New Roman"/>
                <w:i/>
              </w:rPr>
              <w:t>t</w:t>
            </w:r>
            <w:proofErr w:type="gramEnd"/>
            <w:r w:rsidRPr="00067A62">
              <w:rPr>
                <w:rFonts w:ascii="Times New Roman" w:hAnsi="Times New Roman" w:cs="Times New Roman"/>
                <w:i/>
              </w:rPr>
              <w:t>, t-1, t-2</w:t>
            </w:r>
          </w:p>
        </w:tc>
        <w:tc>
          <w:tcPr>
            <w:tcW w:w="1257" w:type="dxa"/>
            <w:tcBorders>
              <w:top w:val="single" w:sz="4" w:space="0" w:color="auto"/>
              <w:bottom w:val="single" w:sz="4" w:space="0" w:color="auto"/>
            </w:tcBorders>
          </w:tcPr>
          <w:p w14:paraId="26B374F2" w14:textId="77777777" w:rsidR="00067A62" w:rsidRPr="00067A62" w:rsidRDefault="00067A62" w:rsidP="00FF6AB2">
            <w:pPr>
              <w:spacing w:line="240" w:lineRule="auto"/>
              <w:jc w:val="center"/>
              <w:rPr>
                <w:rFonts w:ascii="Times New Roman" w:hAnsi="Times New Roman" w:cs="Times New Roman"/>
                <w:i/>
              </w:rPr>
            </w:pPr>
            <w:r w:rsidRPr="00067A62">
              <w:rPr>
                <w:rFonts w:ascii="Times New Roman" w:hAnsi="Times New Roman" w:cs="Times New Roman"/>
                <w:i/>
              </w:rPr>
              <w:t>Model 6</w:t>
            </w:r>
          </w:p>
          <w:p w14:paraId="4D9A231B" w14:textId="77777777" w:rsidR="00067A62" w:rsidRPr="00067A62" w:rsidRDefault="00067A62" w:rsidP="00FF6AB2">
            <w:pPr>
              <w:spacing w:line="240" w:lineRule="auto"/>
              <w:jc w:val="center"/>
              <w:rPr>
                <w:rFonts w:ascii="Times New Roman" w:hAnsi="Times New Roman" w:cs="Times New Roman"/>
                <w:i/>
              </w:rPr>
            </w:pPr>
            <w:proofErr w:type="gramStart"/>
            <w:r w:rsidRPr="00067A62">
              <w:rPr>
                <w:rFonts w:ascii="Times New Roman" w:hAnsi="Times New Roman" w:cs="Times New Roman"/>
                <w:i/>
              </w:rPr>
              <w:t>t</w:t>
            </w:r>
            <w:proofErr w:type="gramEnd"/>
            <w:r w:rsidRPr="00067A62">
              <w:rPr>
                <w:rFonts w:ascii="Times New Roman" w:hAnsi="Times New Roman" w:cs="Times New Roman"/>
                <w:i/>
              </w:rPr>
              <w:t>, t-1, t-2</w:t>
            </w:r>
          </w:p>
        </w:tc>
      </w:tr>
      <w:tr w:rsidR="00067A62" w:rsidRPr="00067A62" w14:paraId="480D425C" w14:textId="77777777" w:rsidTr="00FF6AB2">
        <w:tc>
          <w:tcPr>
            <w:tcW w:w="1413" w:type="dxa"/>
            <w:tcBorders>
              <w:top w:val="single" w:sz="4" w:space="0" w:color="auto"/>
            </w:tcBorders>
          </w:tcPr>
          <w:p w14:paraId="4BFD7D21"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rPr>
              <w:t>Constant</w:t>
            </w:r>
          </w:p>
          <w:p w14:paraId="56B62970" w14:textId="77777777" w:rsidR="00067A62" w:rsidRPr="00067A62" w:rsidRDefault="00067A62" w:rsidP="00FF6AB2">
            <w:pPr>
              <w:spacing w:line="240" w:lineRule="auto"/>
              <w:rPr>
                <w:rFonts w:ascii="Times New Roman" w:hAnsi="Times New Roman" w:cs="Times New Roman"/>
              </w:rPr>
            </w:pPr>
          </w:p>
        </w:tc>
        <w:tc>
          <w:tcPr>
            <w:tcW w:w="1276" w:type="dxa"/>
            <w:tcBorders>
              <w:top w:val="single" w:sz="4" w:space="0" w:color="auto"/>
            </w:tcBorders>
          </w:tcPr>
          <w:p w14:paraId="25608E5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3.470***</w:t>
            </w:r>
          </w:p>
          <w:p w14:paraId="0441ABF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(0.438)</w:t>
            </w:r>
          </w:p>
        </w:tc>
        <w:tc>
          <w:tcPr>
            <w:tcW w:w="1275" w:type="dxa"/>
            <w:tcBorders>
              <w:top w:val="single" w:sz="4" w:space="0" w:color="auto"/>
            </w:tcBorders>
          </w:tcPr>
          <w:p w14:paraId="666E44E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3.229***</w:t>
            </w:r>
          </w:p>
          <w:p w14:paraId="2F56DBB1"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(0.441)</w:t>
            </w:r>
          </w:p>
        </w:tc>
        <w:tc>
          <w:tcPr>
            <w:tcW w:w="1276" w:type="dxa"/>
            <w:tcBorders>
              <w:top w:val="single" w:sz="4" w:space="0" w:color="auto"/>
            </w:tcBorders>
          </w:tcPr>
          <w:p w14:paraId="3236D37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3.253***</w:t>
            </w:r>
          </w:p>
          <w:p w14:paraId="7C5C597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(0.442)</w:t>
            </w:r>
          </w:p>
        </w:tc>
        <w:tc>
          <w:tcPr>
            <w:tcW w:w="1302" w:type="dxa"/>
            <w:tcBorders>
              <w:top w:val="single" w:sz="4" w:space="0" w:color="auto"/>
            </w:tcBorders>
          </w:tcPr>
          <w:p w14:paraId="7DE1427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3.444***</w:t>
            </w:r>
          </w:p>
          <w:p w14:paraId="45C06C7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(0.446)</w:t>
            </w:r>
          </w:p>
        </w:tc>
        <w:tc>
          <w:tcPr>
            <w:tcW w:w="1263" w:type="dxa"/>
            <w:tcBorders>
              <w:top w:val="single" w:sz="4" w:space="0" w:color="auto"/>
            </w:tcBorders>
          </w:tcPr>
          <w:p w14:paraId="020E980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3.203***</w:t>
            </w:r>
          </w:p>
          <w:p w14:paraId="04EA38B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(0.449)</w:t>
            </w:r>
          </w:p>
        </w:tc>
        <w:tc>
          <w:tcPr>
            <w:tcW w:w="1257" w:type="dxa"/>
            <w:tcBorders>
              <w:top w:val="single" w:sz="4" w:space="0" w:color="auto"/>
            </w:tcBorders>
          </w:tcPr>
          <w:p w14:paraId="288F13A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3.230***</w:t>
            </w:r>
          </w:p>
          <w:p w14:paraId="13F20DE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(0.448)</w:t>
            </w:r>
          </w:p>
        </w:tc>
      </w:tr>
      <w:tr w:rsidR="00067A62" w:rsidRPr="00067A62" w14:paraId="4271587F" w14:textId="77777777" w:rsidTr="00FF6AB2">
        <w:tc>
          <w:tcPr>
            <w:tcW w:w="1413" w:type="dxa"/>
          </w:tcPr>
          <w:p w14:paraId="3FB78BEA" w14:textId="77777777" w:rsidR="00067A62" w:rsidRPr="00067A62" w:rsidRDefault="00067A62" w:rsidP="00FF6AB2">
            <w:pPr>
              <w:spacing w:line="240" w:lineRule="auto"/>
              <w:rPr>
                <w:rFonts w:ascii="Times New Roman" w:hAnsi="Times New Roman" w:cs="Times New Roman"/>
                <w:i/>
              </w:rPr>
            </w:pPr>
            <w:r w:rsidRPr="00067A62">
              <w:rPr>
                <w:rFonts w:ascii="Times New Roman" w:hAnsi="Times New Roman" w:cs="Times New Roman"/>
                <w:i/>
              </w:rPr>
              <w:t>Level-1</w:t>
            </w:r>
          </w:p>
        </w:tc>
        <w:tc>
          <w:tcPr>
            <w:tcW w:w="1276" w:type="dxa"/>
          </w:tcPr>
          <w:p w14:paraId="7F7F72E9" w14:textId="77777777" w:rsidR="00067A62" w:rsidRPr="00067A62" w:rsidRDefault="00067A62" w:rsidP="00FF6AB2">
            <w:pPr>
              <w:spacing w:line="240" w:lineRule="auto"/>
              <w:jc w:val="center"/>
              <w:rPr>
                <w:rFonts w:ascii="Times New Roman" w:hAnsi="Times New Roman" w:cs="Times New Roman"/>
              </w:rPr>
            </w:pPr>
          </w:p>
        </w:tc>
        <w:tc>
          <w:tcPr>
            <w:tcW w:w="1275" w:type="dxa"/>
          </w:tcPr>
          <w:p w14:paraId="57684BDB" w14:textId="77777777" w:rsidR="00067A62" w:rsidRPr="00067A62" w:rsidRDefault="00067A62" w:rsidP="00FF6AB2">
            <w:pPr>
              <w:spacing w:line="240" w:lineRule="auto"/>
              <w:jc w:val="center"/>
              <w:rPr>
                <w:rFonts w:ascii="Times New Roman" w:hAnsi="Times New Roman" w:cs="Times New Roman"/>
              </w:rPr>
            </w:pPr>
          </w:p>
        </w:tc>
        <w:tc>
          <w:tcPr>
            <w:tcW w:w="1276" w:type="dxa"/>
          </w:tcPr>
          <w:p w14:paraId="5732EA19" w14:textId="77777777" w:rsidR="00067A62" w:rsidRPr="00067A62" w:rsidRDefault="00067A62" w:rsidP="00FF6AB2">
            <w:pPr>
              <w:spacing w:line="240" w:lineRule="auto"/>
              <w:jc w:val="center"/>
              <w:rPr>
                <w:rFonts w:ascii="Times New Roman" w:hAnsi="Times New Roman" w:cs="Times New Roman"/>
              </w:rPr>
            </w:pPr>
          </w:p>
        </w:tc>
        <w:tc>
          <w:tcPr>
            <w:tcW w:w="1302" w:type="dxa"/>
          </w:tcPr>
          <w:p w14:paraId="574B9D3E" w14:textId="77777777" w:rsidR="00067A62" w:rsidRPr="00067A62" w:rsidRDefault="00067A62" w:rsidP="00FF6AB2">
            <w:pPr>
              <w:spacing w:line="240" w:lineRule="auto"/>
              <w:jc w:val="center"/>
              <w:rPr>
                <w:rFonts w:ascii="Times New Roman" w:hAnsi="Times New Roman" w:cs="Times New Roman"/>
              </w:rPr>
            </w:pPr>
          </w:p>
        </w:tc>
        <w:tc>
          <w:tcPr>
            <w:tcW w:w="1263" w:type="dxa"/>
          </w:tcPr>
          <w:p w14:paraId="0ADC3D67" w14:textId="77777777" w:rsidR="00067A62" w:rsidRPr="00067A62" w:rsidRDefault="00067A62" w:rsidP="00FF6AB2">
            <w:pPr>
              <w:spacing w:line="240" w:lineRule="auto"/>
              <w:jc w:val="center"/>
              <w:rPr>
                <w:rFonts w:ascii="Times New Roman" w:hAnsi="Times New Roman" w:cs="Times New Roman"/>
              </w:rPr>
            </w:pPr>
          </w:p>
        </w:tc>
        <w:tc>
          <w:tcPr>
            <w:tcW w:w="1257" w:type="dxa"/>
          </w:tcPr>
          <w:p w14:paraId="3E2C3EC8" w14:textId="77777777" w:rsidR="00067A62" w:rsidRPr="00067A62" w:rsidRDefault="00067A62" w:rsidP="00FF6AB2">
            <w:pPr>
              <w:spacing w:line="240" w:lineRule="auto"/>
              <w:jc w:val="center"/>
              <w:rPr>
                <w:rFonts w:ascii="Times New Roman" w:hAnsi="Times New Roman" w:cs="Times New Roman"/>
              </w:rPr>
            </w:pPr>
          </w:p>
        </w:tc>
      </w:tr>
      <w:tr w:rsidR="00067A62" w:rsidRPr="00067A62" w14:paraId="434F502D" w14:textId="77777777" w:rsidTr="00FF6AB2">
        <w:tc>
          <w:tcPr>
            <w:tcW w:w="1413" w:type="dxa"/>
          </w:tcPr>
          <w:p w14:paraId="115CD1D0"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rPr>
              <w:t>Age</w:t>
            </w:r>
          </w:p>
          <w:p w14:paraId="30E9CB97" w14:textId="77777777" w:rsidR="00067A62" w:rsidRPr="00067A62" w:rsidRDefault="00067A62" w:rsidP="00FF6AB2">
            <w:pPr>
              <w:spacing w:line="240" w:lineRule="auto"/>
              <w:rPr>
                <w:rFonts w:ascii="Times New Roman" w:hAnsi="Times New Roman" w:cs="Times New Roman"/>
              </w:rPr>
            </w:pPr>
          </w:p>
        </w:tc>
        <w:tc>
          <w:tcPr>
            <w:tcW w:w="1276" w:type="dxa"/>
          </w:tcPr>
          <w:p w14:paraId="14342E15"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0.003***</w:t>
            </w:r>
          </w:p>
          <w:p w14:paraId="30D8A76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(0.000)</w:t>
            </w:r>
          </w:p>
        </w:tc>
        <w:tc>
          <w:tcPr>
            <w:tcW w:w="1275" w:type="dxa"/>
          </w:tcPr>
          <w:p w14:paraId="029A2695"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0.003***</w:t>
            </w:r>
          </w:p>
          <w:p w14:paraId="6EC6DCA5"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(0.000)</w:t>
            </w:r>
          </w:p>
        </w:tc>
        <w:tc>
          <w:tcPr>
            <w:tcW w:w="1276" w:type="dxa"/>
          </w:tcPr>
          <w:p w14:paraId="5E0BA0D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0.003***</w:t>
            </w:r>
          </w:p>
          <w:p w14:paraId="7F25AB5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(0.000)</w:t>
            </w:r>
          </w:p>
        </w:tc>
        <w:tc>
          <w:tcPr>
            <w:tcW w:w="1302" w:type="dxa"/>
          </w:tcPr>
          <w:p w14:paraId="632C4AD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0.003***</w:t>
            </w:r>
          </w:p>
          <w:p w14:paraId="35408A6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(0.000)</w:t>
            </w:r>
          </w:p>
        </w:tc>
        <w:tc>
          <w:tcPr>
            <w:tcW w:w="1263" w:type="dxa"/>
          </w:tcPr>
          <w:p w14:paraId="080A58E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0.003***</w:t>
            </w:r>
          </w:p>
          <w:p w14:paraId="1001545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(0.000)</w:t>
            </w:r>
          </w:p>
        </w:tc>
        <w:tc>
          <w:tcPr>
            <w:tcW w:w="1257" w:type="dxa"/>
          </w:tcPr>
          <w:p w14:paraId="1E0D267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0.003***</w:t>
            </w:r>
          </w:p>
          <w:p w14:paraId="798A2235"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(0.000)</w:t>
            </w:r>
          </w:p>
        </w:tc>
      </w:tr>
      <w:tr w:rsidR="00067A62" w:rsidRPr="00067A62" w14:paraId="3CF5C75F" w14:textId="77777777" w:rsidTr="00FF6AB2">
        <w:tc>
          <w:tcPr>
            <w:tcW w:w="1413" w:type="dxa"/>
          </w:tcPr>
          <w:p w14:paraId="54C3B12D" w14:textId="77777777" w:rsidR="00067A62" w:rsidRPr="00067A62" w:rsidRDefault="00067A62" w:rsidP="00FF6AB2">
            <w:pPr>
              <w:spacing w:line="240" w:lineRule="auto"/>
              <w:rPr>
                <w:rFonts w:ascii="Times New Roman" w:hAnsi="Times New Roman" w:cs="Times New Roman"/>
              </w:rPr>
            </w:pPr>
            <w:proofErr w:type="spellStart"/>
            <w:r w:rsidRPr="00067A62">
              <w:rPr>
                <w:rFonts w:ascii="Times New Roman" w:hAnsi="Times New Roman" w:cs="Times New Roman"/>
              </w:rPr>
              <w:t>Woman</w:t>
            </w:r>
            <w:proofErr w:type="spellEnd"/>
          </w:p>
          <w:p w14:paraId="7270FB96" w14:textId="77777777" w:rsidR="00067A62" w:rsidRPr="00067A62" w:rsidRDefault="00067A62" w:rsidP="00FF6AB2">
            <w:pPr>
              <w:spacing w:line="240" w:lineRule="auto"/>
              <w:rPr>
                <w:rFonts w:ascii="Times New Roman" w:hAnsi="Times New Roman" w:cs="Times New Roman"/>
              </w:rPr>
            </w:pPr>
          </w:p>
        </w:tc>
        <w:tc>
          <w:tcPr>
            <w:tcW w:w="1276" w:type="dxa"/>
          </w:tcPr>
          <w:p w14:paraId="7370AD7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0.014**</w:t>
            </w:r>
          </w:p>
          <w:p w14:paraId="44BA9CF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(0.006)</w:t>
            </w:r>
          </w:p>
        </w:tc>
        <w:tc>
          <w:tcPr>
            <w:tcW w:w="1275" w:type="dxa"/>
          </w:tcPr>
          <w:p w14:paraId="4623C21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0.014**</w:t>
            </w:r>
          </w:p>
          <w:p w14:paraId="64DA8FF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(0.006)</w:t>
            </w:r>
          </w:p>
        </w:tc>
        <w:tc>
          <w:tcPr>
            <w:tcW w:w="1276" w:type="dxa"/>
          </w:tcPr>
          <w:p w14:paraId="2FD2419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0.018***</w:t>
            </w:r>
          </w:p>
          <w:p w14:paraId="3029FFB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(0.005)</w:t>
            </w:r>
          </w:p>
        </w:tc>
        <w:tc>
          <w:tcPr>
            <w:tcW w:w="1302" w:type="dxa"/>
          </w:tcPr>
          <w:p w14:paraId="5642DCA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0.014**</w:t>
            </w:r>
          </w:p>
          <w:p w14:paraId="5E16D03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(0.006)</w:t>
            </w:r>
          </w:p>
        </w:tc>
        <w:tc>
          <w:tcPr>
            <w:tcW w:w="1263" w:type="dxa"/>
          </w:tcPr>
          <w:p w14:paraId="2C3EFC5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0.014**</w:t>
            </w:r>
          </w:p>
          <w:p w14:paraId="0763631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(0.006)</w:t>
            </w:r>
          </w:p>
        </w:tc>
        <w:tc>
          <w:tcPr>
            <w:tcW w:w="1257" w:type="dxa"/>
          </w:tcPr>
          <w:p w14:paraId="0ADCEF6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0.018***</w:t>
            </w:r>
          </w:p>
          <w:p w14:paraId="58D9F76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(0.005)</w:t>
            </w:r>
          </w:p>
        </w:tc>
      </w:tr>
      <w:tr w:rsidR="00067A62" w:rsidRPr="00067A62" w14:paraId="3183D885" w14:textId="77777777" w:rsidTr="00FF6AB2">
        <w:tc>
          <w:tcPr>
            <w:tcW w:w="1413" w:type="dxa"/>
          </w:tcPr>
          <w:p w14:paraId="3BEE58E2"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rPr>
              <w:t>Partner</w:t>
            </w:r>
          </w:p>
          <w:p w14:paraId="41D4B9FB" w14:textId="77777777" w:rsidR="00067A62" w:rsidRPr="00067A62" w:rsidRDefault="00067A62" w:rsidP="00FF6AB2">
            <w:pPr>
              <w:spacing w:line="240" w:lineRule="auto"/>
              <w:rPr>
                <w:rFonts w:ascii="Times New Roman" w:hAnsi="Times New Roman" w:cs="Times New Roman"/>
              </w:rPr>
            </w:pPr>
          </w:p>
        </w:tc>
        <w:tc>
          <w:tcPr>
            <w:tcW w:w="1276" w:type="dxa"/>
          </w:tcPr>
          <w:p w14:paraId="18EFB0E5"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0.026***</w:t>
            </w:r>
          </w:p>
          <w:p w14:paraId="3E620B7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(0.006)</w:t>
            </w:r>
          </w:p>
        </w:tc>
        <w:tc>
          <w:tcPr>
            <w:tcW w:w="1275" w:type="dxa"/>
          </w:tcPr>
          <w:p w14:paraId="525DEE7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0.026***</w:t>
            </w:r>
          </w:p>
          <w:p w14:paraId="7892A4E5"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(0.006)</w:t>
            </w:r>
          </w:p>
        </w:tc>
        <w:tc>
          <w:tcPr>
            <w:tcW w:w="1276" w:type="dxa"/>
          </w:tcPr>
          <w:p w14:paraId="2CCCD895"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0.026***</w:t>
            </w:r>
          </w:p>
          <w:p w14:paraId="499D9B7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(0.006)</w:t>
            </w:r>
          </w:p>
        </w:tc>
        <w:tc>
          <w:tcPr>
            <w:tcW w:w="1302" w:type="dxa"/>
          </w:tcPr>
          <w:p w14:paraId="3E627ED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0.026***</w:t>
            </w:r>
          </w:p>
          <w:p w14:paraId="63AA0BE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(0.006)</w:t>
            </w:r>
          </w:p>
        </w:tc>
        <w:tc>
          <w:tcPr>
            <w:tcW w:w="1263" w:type="dxa"/>
          </w:tcPr>
          <w:p w14:paraId="0D975D0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0.026***</w:t>
            </w:r>
          </w:p>
          <w:p w14:paraId="02D9CE8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(0.006)</w:t>
            </w:r>
          </w:p>
        </w:tc>
        <w:tc>
          <w:tcPr>
            <w:tcW w:w="1257" w:type="dxa"/>
          </w:tcPr>
          <w:p w14:paraId="78D424B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0.026***</w:t>
            </w:r>
          </w:p>
          <w:p w14:paraId="7D90A7D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(0.006)</w:t>
            </w:r>
          </w:p>
        </w:tc>
      </w:tr>
      <w:tr w:rsidR="00067A62" w:rsidRPr="00067A62" w14:paraId="4855CCF5" w14:textId="77777777" w:rsidTr="00FF6AB2">
        <w:tc>
          <w:tcPr>
            <w:tcW w:w="1413" w:type="dxa"/>
          </w:tcPr>
          <w:p w14:paraId="2A163212" w14:textId="77777777" w:rsidR="00067A62" w:rsidRPr="00067A62" w:rsidRDefault="00067A62" w:rsidP="00FF6AB2">
            <w:pPr>
              <w:spacing w:line="240" w:lineRule="auto"/>
              <w:rPr>
                <w:rFonts w:ascii="Times New Roman" w:hAnsi="Times New Roman" w:cs="Times New Roman"/>
              </w:rPr>
            </w:pPr>
            <w:proofErr w:type="spellStart"/>
            <w:r w:rsidRPr="00067A62">
              <w:rPr>
                <w:rFonts w:ascii="Times New Roman" w:hAnsi="Times New Roman" w:cs="Times New Roman"/>
              </w:rPr>
              <w:t>Ethnic</w:t>
            </w:r>
            <w:proofErr w:type="spellEnd"/>
            <w:r w:rsidRPr="00067A62">
              <w:rPr>
                <w:rFonts w:ascii="Times New Roman" w:hAnsi="Times New Roman" w:cs="Times New Roman"/>
              </w:rPr>
              <w:t xml:space="preserve"> aver.</w:t>
            </w:r>
          </w:p>
          <w:p w14:paraId="308BA885" w14:textId="77777777" w:rsidR="00067A62" w:rsidRPr="00067A62" w:rsidRDefault="00067A62" w:rsidP="00FF6AB2">
            <w:pPr>
              <w:spacing w:line="240" w:lineRule="auto"/>
              <w:rPr>
                <w:rFonts w:ascii="Times New Roman" w:hAnsi="Times New Roman" w:cs="Times New Roman"/>
              </w:rPr>
            </w:pPr>
          </w:p>
        </w:tc>
        <w:tc>
          <w:tcPr>
            <w:tcW w:w="1276" w:type="dxa"/>
          </w:tcPr>
          <w:p w14:paraId="78CCB0D5"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0.015</w:t>
            </w:r>
          </w:p>
          <w:p w14:paraId="5FA8D64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(0.011)</w:t>
            </w:r>
          </w:p>
        </w:tc>
        <w:tc>
          <w:tcPr>
            <w:tcW w:w="1275" w:type="dxa"/>
          </w:tcPr>
          <w:p w14:paraId="6B309DF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0.015</w:t>
            </w:r>
          </w:p>
          <w:p w14:paraId="432997A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(0.011)</w:t>
            </w:r>
          </w:p>
        </w:tc>
        <w:tc>
          <w:tcPr>
            <w:tcW w:w="1276" w:type="dxa"/>
          </w:tcPr>
          <w:p w14:paraId="2DAAAF44"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0.012</w:t>
            </w:r>
          </w:p>
          <w:p w14:paraId="08128AE4"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(0.011)</w:t>
            </w:r>
          </w:p>
        </w:tc>
        <w:tc>
          <w:tcPr>
            <w:tcW w:w="1302" w:type="dxa"/>
          </w:tcPr>
          <w:p w14:paraId="4A66EF5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0.015</w:t>
            </w:r>
          </w:p>
          <w:p w14:paraId="69F9DF3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(0.011)</w:t>
            </w:r>
          </w:p>
        </w:tc>
        <w:tc>
          <w:tcPr>
            <w:tcW w:w="1263" w:type="dxa"/>
          </w:tcPr>
          <w:p w14:paraId="31F5E4D4"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0.015</w:t>
            </w:r>
          </w:p>
          <w:p w14:paraId="41585F4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(0.011)</w:t>
            </w:r>
          </w:p>
        </w:tc>
        <w:tc>
          <w:tcPr>
            <w:tcW w:w="1257" w:type="dxa"/>
          </w:tcPr>
          <w:p w14:paraId="764CCEF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0.012</w:t>
            </w:r>
          </w:p>
          <w:p w14:paraId="7BAD745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(0.011)</w:t>
            </w:r>
          </w:p>
        </w:tc>
      </w:tr>
      <w:tr w:rsidR="00067A62" w:rsidRPr="00067A62" w14:paraId="2452ED03" w14:textId="77777777" w:rsidTr="00FF6AB2">
        <w:trPr>
          <w:trHeight w:val="24"/>
        </w:trPr>
        <w:tc>
          <w:tcPr>
            <w:tcW w:w="1413" w:type="dxa"/>
          </w:tcPr>
          <w:p w14:paraId="1EA49D43" w14:textId="77777777" w:rsidR="00067A62" w:rsidRPr="00067A62" w:rsidRDefault="00067A62" w:rsidP="00FF6AB2">
            <w:pPr>
              <w:spacing w:line="240" w:lineRule="auto"/>
              <w:rPr>
                <w:rFonts w:ascii="Times New Roman" w:hAnsi="Times New Roman" w:cs="Times New Roman"/>
                <w:i/>
              </w:rPr>
            </w:pPr>
            <w:r w:rsidRPr="00067A62">
              <w:rPr>
                <w:rFonts w:ascii="Times New Roman" w:hAnsi="Times New Roman" w:cs="Times New Roman"/>
                <w:i/>
              </w:rPr>
              <w:t>Level-2</w:t>
            </w:r>
          </w:p>
        </w:tc>
        <w:tc>
          <w:tcPr>
            <w:tcW w:w="1276" w:type="dxa"/>
          </w:tcPr>
          <w:p w14:paraId="2C31C70B" w14:textId="77777777" w:rsidR="00067A62" w:rsidRPr="00067A62" w:rsidRDefault="00067A62" w:rsidP="00FF6AB2">
            <w:pPr>
              <w:spacing w:line="240" w:lineRule="auto"/>
              <w:jc w:val="center"/>
              <w:rPr>
                <w:rFonts w:ascii="Times New Roman" w:hAnsi="Times New Roman" w:cs="Times New Roman"/>
              </w:rPr>
            </w:pPr>
          </w:p>
        </w:tc>
        <w:tc>
          <w:tcPr>
            <w:tcW w:w="1275" w:type="dxa"/>
          </w:tcPr>
          <w:p w14:paraId="0CADB137" w14:textId="77777777" w:rsidR="00067A62" w:rsidRPr="00067A62" w:rsidRDefault="00067A62" w:rsidP="00FF6AB2">
            <w:pPr>
              <w:spacing w:line="240" w:lineRule="auto"/>
              <w:jc w:val="center"/>
              <w:rPr>
                <w:rFonts w:ascii="Times New Roman" w:hAnsi="Times New Roman" w:cs="Times New Roman"/>
              </w:rPr>
            </w:pPr>
          </w:p>
        </w:tc>
        <w:tc>
          <w:tcPr>
            <w:tcW w:w="1276" w:type="dxa"/>
          </w:tcPr>
          <w:p w14:paraId="7E7431A4" w14:textId="77777777" w:rsidR="00067A62" w:rsidRPr="00067A62" w:rsidRDefault="00067A62" w:rsidP="00FF6AB2">
            <w:pPr>
              <w:spacing w:line="240" w:lineRule="auto"/>
              <w:jc w:val="center"/>
              <w:rPr>
                <w:rFonts w:ascii="Times New Roman" w:hAnsi="Times New Roman" w:cs="Times New Roman"/>
              </w:rPr>
            </w:pPr>
          </w:p>
        </w:tc>
        <w:tc>
          <w:tcPr>
            <w:tcW w:w="1302" w:type="dxa"/>
          </w:tcPr>
          <w:p w14:paraId="4AA1564A" w14:textId="77777777" w:rsidR="00067A62" w:rsidRPr="00067A62" w:rsidRDefault="00067A62" w:rsidP="00FF6AB2">
            <w:pPr>
              <w:spacing w:line="240" w:lineRule="auto"/>
              <w:jc w:val="center"/>
              <w:rPr>
                <w:rFonts w:ascii="Times New Roman" w:hAnsi="Times New Roman" w:cs="Times New Roman"/>
              </w:rPr>
            </w:pPr>
          </w:p>
        </w:tc>
        <w:tc>
          <w:tcPr>
            <w:tcW w:w="1263" w:type="dxa"/>
          </w:tcPr>
          <w:p w14:paraId="2A783C83" w14:textId="77777777" w:rsidR="00067A62" w:rsidRPr="00067A62" w:rsidRDefault="00067A62" w:rsidP="00FF6AB2">
            <w:pPr>
              <w:spacing w:line="240" w:lineRule="auto"/>
              <w:jc w:val="center"/>
              <w:rPr>
                <w:rFonts w:ascii="Times New Roman" w:hAnsi="Times New Roman" w:cs="Times New Roman"/>
              </w:rPr>
            </w:pPr>
          </w:p>
        </w:tc>
        <w:tc>
          <w:tcPr>
            <w:tcW w:w="1257" w:type="dxa"/>
          </w:tcPr>
          <w:p w14:paraId="61B62915" w14:textId="77777777" w:rsidR="00067A62" w:rsidRPr="00067A62" w:rsidRDefault="00067A62" w:rsidP="00FF6AB2">
            <w:pPr>
              <w:spacing w:line="240" w:lineRule="auto"/>
              <w:jc w:val="center"/>
              <w:rPr>
                <w:rFonts w:ascii="Times New Roman" w:hAnsi="Times New Roman" w:cs="Times New Roman"/>
              </w:rPr>
            </w:pPr>
          </w:p>
        </w:tc>
      </w:tr>
      <w:tr w:rsidR="00067A62" w:rsidRPr="00067A62" w14:paraId="127465F8" w14:textId="77777777" w:rsidTr="00FF6AB2">
        <w:trPr>
          <w:trHeight w:val="21"/>
        </w:trPr>
        <w:tc>
          <w:tcPr>
            <w:tcW w:w="1413" w:type="dxa"/>
          </w:tcPr>
          <w:p w14:paraId="1C5B5286" w14:textId="77777777" w:rsidR="00067A62" w:rsidRPr="00067A62" w:rsidRDefault="00067A62" w:rsidP="00FF6AB2">
            <w:pPr>
              <w:spacing w:line="240" w:lineRule="auto"/>
              <w:rPr>
                <w:rFonts w:ascii="Times New Roman" w:hAnsi="Times New Roman" w:cs="Times New Roman"/>
              </w:rPr>
            </w:pPr>
            <w:proofErr w:type="spellStart"/>
            <w:r w:rsidRPr="00067A62">
              <w:rPr>
                <w:rFonts w:ascii="Times New Roman" w:hAnsi="Times New Roman" w:cs="Times New Roman"/>
              </w:rPr>
              <w:t>Democracy</w:t>
            </w:r>
            <w:proofErr w:type="spellEnd"/>
          </w:p>
          <w:p w14:paraId="7679AEA0" w14:textId="77777777" w:rsidR="00067A62" w:rsidRPr="00067A62" w:rsidRDefault="00067A62" w:rsidP="00FF6AB2">
            <w:pPr>
              <w:spacing w:line="240" w:lineRule="auto"/>
              <w:rPr>
                <w:rFonts w:ascii="Times New Roman" w:hAnsi="Times New Roman" w:cs="Times New Roman"/>
              </w:rPr>
            </w:pPr>
          </w:p>
        </w:tc>
        <w:tc>
          <w:tcPr>
            <w:tcW w:w="1276" w:type="dxa"/>
          </w:tcPr>
          <w:p w14:paraId="352D290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-0.281**</w:t>
            </w:r>
          </w:p>
          <w:p w14:paraId="208D04E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(0.109)</w:t>
            </w:r>
          </w:p>
        </w:tc>
        <w:tc>
          <w:tcPr>
            <w:tcW w:w="1275" w:type="dxa"/>
          </w:tcPr>
          <w:p w14:paraId="5D01232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-0.267**</w:t>
            </w:r>
          </w:p>
          <w:p w14:paraId="0FAF3D5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(0.106)</w:t>
            </w:r>
          </w:p>
        </w:tc>
        <w:tc>
          <w:tcPr>
            <w:tcW w:w="1276" w:type="dxa"/>
          </w:tcPr>
          <w:p w14:paraId="50D194E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-0.260*</w:t>
            </w:r>
          </w:p>
          <w:p w14:paraId="1349B79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(0.106)</w:t>
            </w:r>
          </w:p>
        </w:tc>
        <w:tc>
          <w:tcPr>
            <w:tcW w:w="1302" w:type="dxa"/>
          </w:tcPr>
          <w:p w14:paraId="0E14B74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-0.269**</w:t>
            </w:r>
          </w:p>
          <w:p w14:paraId="4BC80B1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(0.109)</w:t>
            </w:r>
          </w:p>
        </w:tc>
        <w:tc>
          <w:tcPr>
            <w:tcW w:w="1263" w:type="dxa"/>
          </w:tcPr>
          <w:p w14:paraId="545D50B5"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-0.258**</w:t>
            </w:r>
          </w:p>
          <w:p w14:paraId="1AEE1F2D"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(0.106)</w:t>
            </w:r>
          </w:p>
        </w:tc>
        <w:tc>
          <w:tcPr>
            <w:tcW w:w="1257" w:type="dxa"/>
          </w:tcPr>
          <w:p w14:paraId="3C2EB8A5"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-0.255**</w:t>
            </w:r>
          </w:p>
          <w:p w14:paraId="676E6DB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(0.107)</w:t>
            </w:r>
          </w:p>
        </w:tc>
      </w:tr>
      <w:tr w:rsidR="00067A62" w:rsidRPr="00067A62" w14:paraId="61B86040" w14:textId="77777777" w:rsidTr="00FF6AB2">
        <w:trPr>
          <w:trHeight w:val="21"/>
        </w:trPr>
        <w:tc>
          <w:tcPr>
            <w:tcW w:w="1413" w:type="dxa"/>
          </w:tcPr>
          <w:p w14:paraId="16789611" w14:textId="77777777" w:rsidR="00067A62" w:rsidRPr="00067A62" w:rsidRDefault="00067A62" w:rsidP="00FF6AB2">
            <w:pPr>
              <w:spacing w:line="240" w:lineRule="auto"/>
              <w:rPr>
                <w:rFonts w:ascii="Times New Roman" w:hAnsi="Times New Roman" w:cs="Times New Roman"/>
              </w:rPr>
            </w:pPr>
            <w:proofErr w:type="spellStart"/>
            <w:r w:rsidRPr="00067A62">
              <w:rPr>
                <w:rFonts w:ascii="Times New Roman" w:hAnsi="Times New Roman" w:cs="Times New Roman"/>
              </w:rPr>
              <w:t>GDPpc</w:t>
            </w:r>
            <w:proofErr w:type="spellEnd"/>
          </w:p>
          <w:p w14:paraId="2B21BBC8" w14:textId="77777777" w:rsidR="00067A62" w:rsidRPr="00067A62" w:rsidRDefault="00067A62" w:rsidP="00FF6AB2">
            <w:pPr>
              <w:spacing w:line="240" w:lineRule="auto"/>
              <w:rPr>
                <w:rFonts w:ascii="Times New Roman" w:hAnsi="Times New Roman" w:cs="Times New Roman"/>
              </w:rPr>
            </w:pPr>
          </w:p>
        </w:tc>
        <w:tc>
          <w:tcPr>
            <w:tcW w:w="1276" w:type="dxa"/>
          </w:tcPr>
          <w:p w14:paraId="482DA49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p w14:paraId="1A0F68B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(0.024)</w:t>
            </w:r>
          </w:p>
        </w:tc>
        <w:tc>
          <w:tcPr>
            <w:tcW w:w="1275" w:type="dxa"/>
          </w:tcPr>
          <w:p w14:paraId="5C3192C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0.010</w:t>
            </w:r>
          </w:p>
          <w:p w14:paraId="74D94CC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(0.023)</w:t>
            </w:r>
          </w:p>
        </w:tc>
        <w:tc>
          <w:tcPr>
            <w:tcW w:w="1276" w:type="dxa"/>
          </w:tcPr>
          <w:p w14:paraId="4F64A3F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0.010</w:t>
            </w:r>
          </w:p>
          <w:p w14:paraId="62F279C4"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(0.023)</w:t>
            </w:r>
          </w:p>
        </w:tc>
        <w:tc>
          <w:tcPr>
            <w:tcW w:w="1302" w:type="dxa"/>
          </w:tcPr>
          <w:p w14:paraId="0B3641E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p w14:paraId="3B8AEB6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(0.024)</w:t>
            </w:r>
          </w:p>
        </w:tc>
        <w:tc>
          <w:tcPr>
            <w:tcW w:w="1263" w:type="dxa"/>
          </w:tcPr>
          <w:p w14:paraId="5B756F8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0.010</w:t>
            </w:r>
          </w:p>
          <w:p w14:paraId="4344BF8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(0.023)</w:t>
            </w:r>
          </w:p>
        </w:tc>
        <w:tc>
          <w:tcPr>
            <w:tcW w:w="1257" w:type="dxa"/>
          </w:tcPr>
          <w:p w14:paraId="3F75437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0.010</w:t>
            </w:r>
          </w:p>
          <w:p w14:paraId="10A9EB6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(0.023)</w:t>
            </w:r>
          </w:p>
        </w:tc>
      </w:tr>
      <w:tr w:rsidR="00067A62" w:rsidRPr="00067A62" w14:paraId="37BCE84F" w14:textId="77777777" w:rsidTr="00FF6AB2">
        <w:trPr>
          <w:trHeight w:val="21"/>
        </w:trPr>
        <w:tc>
          <w:tcPr>
            <w:tcW w:w="1413" w:type="dxa"/>
          </w:tcPr>
          <w:p w14:paraId="795159ED" w14:textId="77777777" w:rsidR="00067A62" w:rsidRPr="00067A62" w:rsidRDefault="00067A62" w:rsidP="00FF6AB2">
            <w:pPr>
              <w:spacing w:line="240" w:lineRule="auto"/>
              <w:rPr>
                <w:rFonts w:ascii="Times New Roman" w:hAnsi="Times New Roman" w:cs="Times New Roman"/>
              </w:rPr>
            </w:pPr>
            <w:proofErr w:type="spellStart"/>
            <w:r w:rsidRPr="00067A62">
              <w:rPr>
                <w:rFonts w:ascii="Times New Roman" w:hAnsi="Times New Roman" w:cs="Times New Roman"/>
              </w:rPr>
              <w:t>Unemploy</w:t>
            </w:r>
            <w:proofErr w:type="spellEnd"/>
            <w:r w:rsidRPr="00067A62">
              <w:rPr>
                <w:rFonts w:ascii="Times New Roman" w:hAnsi="Times New Roman" w:cs="Times New Roman"/>
              </w:rPr>
              <w:t>.</w:t>
            </w:r>
          </w:p>
          <w:p w14:paraId="40F3E1C4" w14:textId="77777777" w:rsidR="00067A62" w:rsidRPr="00067A62" w:rsidRDefault="00067A62" w:rsidP="00FF6AB2">
            <w:pPr>
              <w:spacing w:line="240" w:lineRule="auto"/>
              <w:rPr>
                <w:rFonts w:ascii="Times New Roman" w:hAnsi="Times New Roman" w:cs="Times New Roman"/>
              </w:rPr>
            </w:pPr>
          </w:p>
        </w:tc>
        <w:tc>
          <w:tcPr>
            <w:tcW w:w="1276" w:type="dxa"/>
          </w:tcPr>
          <w:p w14:paraId="6729020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p w14:paraId="2B3FC0F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(0.004)</w:t>
            </w:r>
          </w:p>
        </w:tc>
        <w:tc>
          <w:tcPr>
            <w:tcW w:w="1275" w:type="dxa"/>
          </w:tcPr>
          <w:p w14:paraId="47DB0904"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p w14:paraId="38F5C24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(0.004)</w:t>
            </w:r>
          </w:p>
        </w:tc>
        <w:tc>
          <w:tcPr>
            <w:tcW w:w="1276" w:type="dxa"/>
          </w:tcPr>
          <w:p w14:paraId="472A35B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p w14:paraId="395BA23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(0.004)</w:t>
            </w:r>
          </w:p>
        </w:tc>
        <w:tc>
          <w:tcPr>
            <w:tcW w:w="1302" w:type="dxa"/>
          </w:tcPr>
          <w:p w14:paraId="0B6B180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p w14:paraId="2685D50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(0.004)</w:t>
            </w:r>
          </w:p>
        </w:tc>
        <w:tc>
          <w:tcPr>
            <w:tcW w:w="1263" w:type="dxa"/>
          </w:tcPr>
          <w:p w14:paraId="774968F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p w14:paraId="564DCC1D"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(0.004)</w:t>
            </w:r>
          </w:p>
        </w:tc>
        <w:tc>
          <w:tcPr>
            <w:tcW w:w="1257" w:type="dxa"/>
          </w:tcPr>
          <w:p w14:paraId="019C477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p w14:paraId="636F1671"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(0.004)</w:t>
            </w:r>
          </w:p>
        </w:tc>
      </w:tr>
      <w:tr w:rsidR="00067A62" w:rsidRPr="00067A62" w14:paraId="75FEDDD1" w14:textId="77777777" w:rsidTr="00FF6AB2">
        <w:trPr>
          <w:trHeight w:val="199"/>
        </w:trPr>
        <w:tc>
          <w:tcPr>
            <w:tcW w:w="1413" w:type="dxa"/>
          </w:tcPr>
          <w:p w14:paraId="6528FC48" w14:textId="77777777" w:rsidR="00067A62" w:rsidRPr="00067A62" w:rsidRDefault="00067A62" w:rsidP="00FF6AB2">
            <w:pPr>
              <w:spacing w:line="240" w:lineRule="auto"/>
              <w:rPr>
                <w:rFonts w:ascii="Times New Roman" w:hAnsi="Times New Roman" w:cs="Times New Roman"/>
              </w:rPr>
            </w:pPr>
            <w:proofErr w:type="spellStart"/>
            <w:r w:rsidRPr="00067A62">
              <w:rPr>
                <w:rFonts w:ascii="Times New Roman" w:hAnsi="Times New Roman" w:cs="Times New Roman"/>
              </w:rPr>
              <w:t>Fractional</w:t>
            </w:r>
            <w:proofErr w:type="spellEnd"/>
            <w:r w:rsidRPr="00067A62">
              <w:rPr>
                <w:rFonts w:ascii="Times New Roman" w:hAnsi="Times New Roman" w:cs="Times New Roman"/>
              </w:rPr>
              <w:t>.</w:t>
            </w:r>
          </w:p>
          <w:p w14:paraId="70635156" w14:textId="77777777" w:rsidR="00067A62" w:rsidRPr="00067A62" w:rsidRDefault="00067A62" w:rsidP="00FF6AB2">
            <w:pPr>
              <w:spacing w:line="240" w:lineRule="auto"/>
              <w:rPr>
                <w:rFonts w:ascii="Times New Roman" w:hAnsi="Times New Roman" w:cs="Times New Roman"/>
              </w:rPr>
            </w:pPr>
          </w:p>
        </w:tc>
        <w:tc>
          <w:tcPr>
            <w:tcW w:w="1276" w:type="dxa"/>
          </w:tcPr>
          <w:p w14:paraId="2D3441C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-0.713*</w:t>
            </w:r>
          </w:p>
          <w:p w14:paraId="48CB908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(0.397)</w:t>
            </w:r>
          </w:p>
        </w:tc>
        <w:tc>
          <w:tcPr>
            <w:tcW w:w="1275" w:type="dxa"/>
          </w:tcPr>
          <w:p w14:paraId="4473ADA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0.909**</w:t>
            </w:r>
          </w:p>
          <w:p w14:paraId="24DADFF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(0.365)</w:t>
            </w:r>
          </w:p>
        </w:tc>
        <w:tc>
          <w:tcPr>
            <w:tcW w:w="1276" w:type="dxa"/>
          </w:tcPr>
          <w:p w14:paraId="7BCF45A5"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-0.956**</w:t>
            </w:r>
          </w:p>
          <w:p w14:paraId="59AFC44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(0.371)</w:t>
            </w:r>
          </w:p>
        </w:tc>
        <w:tc>
          <w:tcPr>
            <w:tcW w:w="1302" w:type="dxa"/>
          </w:tcPr>
          <w:p w14:paraId="4708A81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-0.650</w:t>
            </w:r>
          </w:p>
          <w:p w14:paraId="32252FD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(0.407)</w:t>
            </w:r>
          </w:p>
        </w:tc>
        <w:tc>
          <w:tcPr>
            <w:tcW w:w="1263" w:type="dxa"/>
          </w:tcPr>
          <w:p w14:paraId="57A9B28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-0.863**</w:t>
            </w:r>
          </w:p>
          <w:p w14:paraId="2433F52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(0.370)</w:t>
            </w:r>
          </w:p>
        </w:tc>
        <w:tc>
          <w:tcPr>
            <w:tcW w:w="1257" w:type="dxa"/>
          </w:tcPr>
          <w:p w14:paraId="7850FE3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-0.930**</w:t>
            </w:r>
          </w:p>
          <w:p w14:paraId="5636238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(0.375)</w:t>
            </w:r>
          </w:p>
        </w:tc>
      </w:tr>
      <w:tr w:rsidR="00067A62" w:rsidRPr="00067A62" w14:paraId="7FA1F3FB" w14:textId="77777777" w:rsidTr="00FF6AB2">
        <w:trPr>
          <w:trHeight w:val="199"/>
        </w:trPr>
        <w:tc>
          <w:tcPr>
            <w:tcW w:w="1413" w:type="dxa"/>
          </w:tcPr>
          <w:p w14:paraId="4D9095F5"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rPr>
              <w:t>Fractional.²</w:t>
            </w:r>
          </w:p>
          <w:p w14:paraId="3ED5BBBC" w14:textId="77777777" w:rsidR="00067A62" w:rsidRPr="00067A62" w:rsidRDefault="00067A62" w:rsidP="00FF6AB2">
            <w:pPr>
              <w:spacing w:line="240" w:lineRule="auto"/>
              <w:rPr>
                <w:rFonts w:ascii="Times New Roman" w:hAnsi="Times New Roman" w:cs="Times New Roman"/>
              </w:rPr>
            </w:pPr>
          </w:p>
        </w:tc>
        <w:tc>
          <w:tcPr>
            <w:tcW w:w="1276" w:type="dxa"/>
          </w:tcPr>
          <w:p w14:paraId="288FEC1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1.036**</w:t>
            </w:r>
          </w:p>
          <w:p w14:paraId="3460410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(0.441)</w:t>
            </w:r>
          </w:p>
        </w:tc>
        <w:tc>
          <w:tcPr>
            <w:tcW w:w="1275" w:type="dxa"/>
          </w:tcPr>
          <w:p w14:paraId="6BABCF95"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1.201***</w:t>
            </w:r>
          </w:p>
          <w:p w14:paraId="394774C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(0.416)</w:t>
            </w:r>
          </w:p>
        </w:tc>
        <w:tc>
          <w:tcPr>
            <w:tcW w:w="1276" w:type="dxa"/>
          </w:tcPr>
          <w:p w14:paraId="0556B9B4"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1.243***</w:t>
            </w:r>
          </w:p>
          <w:p w14:paraId="6B1EDA9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(0.423)</w:t>
            </w:r>
          </w:p>
        </w:tc>
        <w:tc>
          <w:tcPr>
            <w:tcW w:w="1302" w:type="dxa"/>
          </w:tcPr>
          <w:p w14:paraId="19B4FFD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0.970**</w:t>
            </w:r>
          </w:p>
          <w:p w14:paraId="4FC8AAD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(0.451)</w:t>
            </w:r>
          </w:p>
        </w:tc>
        <w:tc>
          <w:tcPr>
            <w:tcW w:w="1263" w:type="dxa"/>
          </w:tcPr>
          <w:p w14:paraId="604F912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1.154***</w:t>
            </w:r>
          </w:p>
          <w:p w14:paraId="677FD60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(0.421)</w:t>
            </w:r>
          </w:p>
        </w:tc>
        <w:tc>
          <w:tcPr>
            <w:tcW w:w="1257" w:type="dxa"/>
          </w:tcPr>
          <w:p w14:paraId="2E430DC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1.218***</w:t>
            </w:r>
          </w:p>
          <w:p w14:paraId="5D757F4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(0.427)</w:t>
            </w:r>
          </w:p>
        </w:tc>
      </w:tr>
      <w:tr w:rsidR="00067A62" w:rsidRPr="00067A62" w14:paraId="107BA99E" w14:textId="77777777" w:rsidTr="00FF6AB2">
        <w:trPr>
          <w:trHeight w:val="154"/>
        </w:trPr>
        <w:tc>
          <w:tcPr>
            <w:tcW w:w="1413" w:type="dxa"/>
          </w:tcPr>
          <w:p w14:paraId="0319CED0"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rPr>
              <w:t>Population</w:t>
            </w:r>
          </w:p>
          <w:p w14:paraId="101FA0F6" w14:textId="77777777" w:rsidR="00067A62" w:rsidRPr="00067A62" w:rsidRDefault="00067A62" w:rsidP="00FF6AB2">
            <w:pPr>
              <w:spacing w:line="240" w:lineRule="auto"/>
              <w:rPr>
                <w:rFonts w:ascii="Times New Roman" w:hAnsi="Times New Roman" w:cs="Times New Roman"/>
              </w:rPr>
            </w:pPr>
          </w:p>
        </w:tc>
        <w:tc>
          <w:tcPr>
            <w:tcW w:w="1276" w:type="dxa"/>
          </w:tcPr>
          <w:p w14:paraId="286EB4F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p w14:paraId="3A21500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(0.023)</w:t>
            </w:r>
          </w:p>
        </w:tc>
        <w:tc>
          <w:tcPr>
            <w:tcW w:w="1275" w:type="dxa"/>
          </w:tcPr>
          <w:p w14:paraId="2B0816C1"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0.015</w:t>
            </w:r>
          </w:p>
          <w:p w14:paraId="705DA76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(0.023)</w:t>
            </w:r>
          </w:p>
        </w:tc>
        <w:tc>
          <w:tcPr>
            <w:tcW w:w="1276" w:type="dxa"/>
          </w:tcPr>
          <w:p w14:paraId="53EC0A9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0.015</w:t>
            </w:r>
          </w:p>
          <w:p w14:paraId="215EF33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(0.023)</w:t>
            </w:r>
          </w:p>
        </w:tc>
        <w:tc>
          <w:tcPr>
            <w:tcW w:w="1302" w:type="dxa"/>
          </w:tcPr>
          <w:p w14:paraId="52A431F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0.003</w:t>
            </w:r>
          </w:p>
          <w:p w14:paraId="001E5735"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(0.023)</w:t>
            </w:r>
          </w:p>
        </w:tc>
        <w:tc>
          <w:tcPr>
            <w:tcW w:w="1263" w:type="dxa"/>
          </w:tcPr>
          <w:p w14:paraId="27044AB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0.016</w:t>
            </w:r>
          </w:p>
          <w:p w14:paraId="6AB4479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(0.023)</w:t>
            </w:r>
          </w:p>
        </w:tc>
        <w:tc>
          <w:tcPr>
            <w:tcW w:w="1257" w:type="dxa"/>
          </w:tcPr>
          <w:p w14:paraId="212B8204"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0.016</w:t>
            </w:r>
          </w:p>
          <w:p w14:paraId="1D27873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(0.023)</w:t>
            </w:r>
          </w:p>
        </w:tc>
      </w:tr>
      <w:tr w:rsidR="00067A62" w:rsidRPr="00067A62" w14:paraId="707B31D1" w14:textId="77777777" w:rsidTr="00FF6AB2">
        <w:trPr>
          <w:trHeight w:val="21"/>
        </w:trPr>
        <w:tc>
          <w:tcPr>
            <w:tcW w:w="1413" w:type="dxa"/>
          </w:tcPr>
          <w:p w14:paraId="7326DB4D" w14:textId="77777777" w:rsidR="00067A62" w:rsidRPr="00067A62" w:rsidRDefault="00067A62" w:rsidP="00FF6AB2">
            <w:pPr>
              <w:spacing w:line="240" w:lineRule="auto"/>
              <w:rPr>
                <w:rFonts w:ascii="Times New Roman" w:hAnsi="Times New Roman" w:cs="Times New Roman"/>
              </w:rPr>
            </w:pPr>
            <w:proofErr w:type="spellStart"/>
            <w:r w:rsidRPr="00067A62">
              <w:rPr>
                <w:rFonts w:ascii="Times New Roman" w:hAnsi="Times New Roman" w:cs="Times New Roman"/>
              </w:rPr>
              <w:t>Medal</w:t>
            </w:r>
            <w:proofErr w:type="spellEnd"/>
            <w:r w:rsidRPr="00067A62">
              <w:rPr>
                <w:rFonts w:ascii="Times New Roman" w:hAnsi="Times New Roman" w:cs="Times New Roman"/>
              </w:rPr>
              <w:t xml:space="preserve"> Ind.</w:t>
            </w:r>
          </w:p>
          <w:p w14:paraId="34B80F10" w14:textId="77777777" w:rsidR="00067A62" w:rsidRPr="00067A62" w:rsidRDefault="00067A62" w:rsidP="00FF6AB2">
            <w:pPr>
              <w:spacing w:line="240" w:lineRule="auto"/>
              <w:rPr>
                <w:rFonts w:ascii="Times New Roman" w:hAnsi="Times New Roman" w:cs="Times New Roman"/>
              </w:rPr>
            </w:pPr>
          </w:p>
        </w:tc>
        <w:tc>
          <w:tcPr>
            <w:tcW w:w="1276" w:type="dxa"/>
          </w:tcPr>
          <w:p w14:paraId="1426967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-0.017</w:t>
            </w:r>
          </w:p>
          <w:p w14:paraId="2767B2F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(0.010)</w:t>
            </w:r>
          </w:p>
        </w:tc>
        <w:tc>
          <w:tcPr>
            <w:tcW w:w="1275" w:type="dxa"/>
          </w:tcPr>
          <w:p w14:paraId="5049961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-0.013</w:t>
            </w:r>
          </w:p>
          <w:p w14:paraId="3210649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(0.009)</w:t>
            </w:r>
          </w:p>
        </w:tc>
        <w:tc>
          <w:tcPr>
            <w:tcW w:w="1276" w:type="dxa"/>
          </w:tcPr>
          <w:p w14:paraId="39F1074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-0.006</w:t>
            </w:r>
          </w:p>
          <w:p w14:paraId="6EB1B8C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(0.009)</w:t>
            </w:r>
          </w:p>
        </w:tc>
        <w:tc>
          <w:tcPr>
            <w:tcW w:w="1302" w:type="dxa"/>
          </w:tcPr>
          <w:p w14:paraId="330AF07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-0.016*</w:t>
            </w:r>
          </w:p>
          <w:p w14:paraId="45B8631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(0.008)</w:t>
            </w:r>
          </w:p>
        </w:tc>
        <w:tc>
          <w:tcPr>
            <w:tcW w:w="1263" w:type="dxa"/>
          </w:tcPr>
          <w:p w14:paraId="4DBE635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-0.014*</w:t>
            </w:r>
          </w:p>
          <w:p w14:paraId="1BF5CF5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(0.007)</w:t>
            </w:r>
          </w:p>
        </w:tc>
        <w:tc>
          <w:tcPr>
            <w:tcW w:w="1257" w:type="dxa"/>
          </w:tcPr>
          <w:p w14:paraId="4020AC3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-0.009</w:t>
            </w:r>
          </w:p>
          <w:p w14:paraId="407C029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(0.007)</w:t>
            </w:r>
          </w:p>
        </w:tc>
      </w:tr>
      <w:tr w:rsidR="00067A62" w:rsidRPr="00067A62" w14:paraId="5D85702E" w14:textId="77777777" w:rsidTr="00FF6AB2">
        <w:trPr>
          <w:trHeight w:val="154"/>
        </w:trPr>
        <w:tc>
          <w:tcPr>
            <w:tcW w:w="1413" w:type="dxa"/>
          </w:tcPr>
          <w:p w14:paraId="41330128"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rPr>
              <w:t>Host</w:t>
            </w:r>
          </w:p>
          <w:p w14:paraId="5CC03A77" w14:textId="77777777" w:rsidR="00067A62" w:rsidRPr="00067A62" w:rsidRDefault="00067A62" w:rsidP="00FF6AB2">
            <w:pPr>
              <w:spacing w:line="240" w:lineRule="auto"/>
              <w:rPr>
                <w:rFonts w:ascii="Times New Roman" w:hAnsi="Times New Roman" w:cs="Times New Roman"/>
              </w:rPr>
            </w:pPr>
          </w:p>
        </w:tc>
        <w:tc>
          <w:tcPr>
            <w:tcW w:w="1276" w:type="dxa"/>
          </w:tcPr>
          <w:p w14:paraId="558FC66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0.012</w:t>
            </w:r>
          </w:p>
          <w:p w14:paraId="07BAB80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(0.008)</w:t>
            </w:r>
          </w:p>
        </w:tc>
        <w:tc>
          <w:tcPr>
            <w:tcW w:w="1275" w:type="dxa"/>
          </w:tcPr>
          <w:p w14:paraId="2132CC3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0.011</w:t>
            </w:r>
          </w:p>
          <w:p w14:paraId="34D24F5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(0.008)</w:t>
            </w:r>
          </w:p>
        </w:tc>
        <w:tc>
          <w:tcPr>
            <w:tcW w:w="1276" w:type="dxa"/>
          </w:tcPr>
          <w:p w14:paraId="033AE79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0.008</w:t>
            </w:r>
          </w:p>
          <w:p w14:paraId="05D3790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(0.010)</w:t>
            </w:r>
          </w:p>
        </w:tc>
        <w:tc>
          <w:tcPr>
            <w:tcW w:w="1302" w:type="dxa"/>
          </w:tcPr>
          <w:p w14:paraId="1CD6CDF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0.010</w:t>
            </w:r>
          </w:p>
          <w:p w14:paraId="77A89E6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(0.008)</w:t>
            </w:r>
          </w:p>
        </w:tc>
        <w:tc>
          <w:tcPr>
            <w:tcW w:w="1263" w:type="dxa"/>
          </w:tcPr>
          <w:p w14:paraId="1AD238B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0.011</w:t>
            </w:r>
          </w:p>
          <w:p w14:paraId="0DD68B71"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(0.009)</w:t>
            </w:r>
          </w:p>
        </w:tc>
        <w:tc>
          <w:tcPr>
            <w:tcW w:w="1257" w:type="dxa"/>
          </w:tcPr>
          <w:p w14:paraId="7AB0220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0.007</w:t>
            </w:r>
          </w:p>
          <w:p w14:paraId="521728C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(0.009)</w:t>
            </w:r>
          </w:p>
        </w:tc>
      </w:tr>
      <w:tr w:rsidR="00067A62" w:rsidRPr="00067A62" w14:paraId="7D26CDBD" w14:textId="77777777" w:rsidTr="00FF6AB2">
        <w:trPr>
          <w:trHeight w:val="154"/>
        </w:trPr>
        <w:tc>
          <w:tcPr>
            <w:tcW w:w="1413" w:type="dxa"/>
          </w:tcPr>
          <w:p w14:paraId="632D6C86" w14:textId="77777777" w:rsidR="00067A62" w:rsidRPr="00067A62" w:rsidRDefault="00067A62" w:rsidP="00FF6AB2">
            <w:pPr>
              <w:spacing w:line="240" w:lineRule="auto"/>
              <w:rPr>
                <w:rFonts w:ascii="Times New Roman" w:hAnsi="Times New Roman" w:cs="Times New Roman"/>
              </w:rPr>
            </w:pPr>
            <w:proofErr w:type="gramStart"/>
            <w:r w:rsidRPr="00067A62">
              <w:rPr>
                <w:rFonts w:ascii="Times New Roman" w:hAnsi="Times New Roman" w:cs="Times New Roman"/>
              </w:rPr>
              <w:t>Ger./</w:t>
            </w:r>
            <w:proofErr w:type="gramEnd"/>
            <w:r w:rsidRPr="00067A62">
              <w:rPr>
                <w:rFonts w:ascii="Times New Roman" w:hAnsi="Times New Roman" w:cs="Times New Roman"/>
              </w:rPr>
              <w:t>Japan</w:t>
            </w:r>
          </w:p>
          <w:p w14:paraId="60A94C62" w14:textId="77777777" w:rsidR="00067A62" w:rsidRPr="00067A62" w:rsidRDefault="00067A62" w:rsidP="00FF6AB2">
            <w:pPr>
              <w:spacing w:line="240" w:lineRule="auto"/>
              <w:rPr>
                <w:rFonts w:ascii="Times New Roman" w:hAnsi="Times New Roman" w:cs="Times New Roman"/>
              </w:rPr>
            </w:pPr>
          </w:p>
        </w:tc>
        <w:tc>
          <w:tcPr>
            <w:tcW w:w="1276" w:type="dxa"/>
          </w:tcPr>
          <w:p w14:paraId="59E4478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w:t>
            </w:r>
          </w:p>
        </w:tc>
        <w:tc>
          <w:tcPr>
            <w:tcW w:w="1275" w:type="dxa"/>
          </w:tcPr>
          <w:p w14:paraId="259916E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-0.645***</w:t>
            </w:r>
          </w:p>
          <w:p w14:paraId="7D0F93D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(0.104)</w:t>
            </w:r>
          </w:p>
        </w:tc>
        <w:tc>
          <w:tcPr>
            <w:tcW w:w="1276" w:type="dxa"/>
          </w:tcPr>
          <w:p w14:paraId="59A7CB11"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w:t>
            </w:r>
          </w:p>
        </w:tc>
        <w:tc>
          <w:tcPr>
            <w:tcW w:w="1302" w:type="dxa"/>
          </w:tcPr>
          <w:p w14:paraId="15261FE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w:t>
            </w:r>
          </w:p>
        </w:tc>
        <w:tc>
          <w:tcPr>
            <w:tcW w:w="1263" w:type="dxa"/>
          </w:tcPr>
          <w:p w14:paraId="72A364E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-0.653***</w:t>
            </w:r>
          </w:p>
          <w:p w14:paraId="01637074"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(0.100)</w:t>
            </w:r>
          </w:p>
        </w:tc>
        <w:tc>
          <w:tcPr>
            <w:tcW w:w="1257" w:type="dxa"/>
          </w:tcPr>
          <w:p w14:paraId="5EDDC6F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w:t>
            </w:r>
          </w:p>
        </w:tc>
      </w:tr>
      <w:tr w:rsidR="00067A62" w:rsidRPr="00067A62" w14:paraId="00BC35F7" w14:textId="77777777" w:rsidTr="00FF6AB2">
        <w:trPr>
          <w:trHeight w:val="21"/>
        </w:trPr>
        <w:tc>
          <w:tcPr>
            <w:tcW w:w="1413" w:type="dxa"/>
          </w:tcPr>
          <w:p w14:paraId="54AFD96C" w14:textId="77777777" w:rsidR="00067A62" w:rsidRPr="00067A62" w:rsidRDefault="00067A62" w:rsidP="00FF6AB2">
            <w:pPr>
              <w:spacing w:line="240" w:lineRule="auto"/>
              <w:rPr>
                <w:rFonts w:ascii="Times New Roman" w:hAnsi="Times New Roman" w:cs="Times New Roman"/>
                <w:i/>
              </w:rPr>
            </w:pPr>
            <w:proofErr w:type="spellStart"/>
            <w:r w:rsidRPr="00067A62">
              <w:rPr>
                <w:rFonts w:ascii="Times New Roman" w:hAnsi="Times New Roman" w:cs="Times New Roman"/>
                <w:i/>
              </w:rPr>
              <w:t>Covariance</w:t>
            </w:r>
            <w:proofErr w:type="spellEnd"/>
          </w:p>
        </w:tc>
        <w:tc>
          <w:tcPr>
            <w:tcW w:w="1276" w:type="dxa"/>
          </w:tcPr>
          <w:p w14:paraId="7934F78C" w14:textId="77777777" w:rsidR="00067A62" w:rsidRPr="00067A62" w:rsidRDefault="00067A62" w:rsidP="00FF6AB2">
            <w:pPr>
              <w:spacing w:line="240" w:lineRule="auto"/>
              <w:jc w:val="center"/>
              <w:rPr>
                <w:rFonts w:ascii="Times New Roman" w:hAnsi="Times New Roman" w:cs="Times New Roman"/>
              </w:rPr>
            </w:pPr>
          </w:p>
        </w:tc>
        <w:tc>
          <w:tcPr>
            <w:tcW w:w="1275" w:type="dxa"/>
          </w:tcPr>
          <w:p w14:paraId="0009A49C" w14:textId="77777777" w:rsidR="00067A62" w:rsidRPr="00067A62" w:rsidRDefault="00067A62" w:rsidP="00FF6AB2">
            <w:pPr>
              <w:spacing w:line="240" w:lineRule="auto"/>
              <w:jc w:val="center"/>
              <w:rPr>
                <w:rFonts w:ascii="Times New Roman" w:hAnsi="Times New Roman" w:cs="Times New Roman"/>
              </w:rPr>
            </w:pPr>
          </w:p>
        </w:tc>
        <w:tc>
          <w:tcPr>
            <w:tcW w:w="1276" w:type="dxa"/>
          </w:tcPr>
          <w:p w14:paraId="0CFC93C5" w14:textId="77777777" w:rsidR="00067A62" w:rsidRPr="00067A62" w:rsidRDefault="00067A62" w:rsidP="00FF6AB2">
            <w:pPr>
              <w:spacing w:line="240" w:lineRule="auto"/>
              <w:jc w:val="center"/>
              <w:rPr>
                <w:rFonts w:ascii="Times New Roman" w:hAnsi="Times New Roman" w:cs="Times New Roman"/>
              </w:rPr>
            </w:pPr>
          </w:p>
        </w:tc>
        <w:tc>
          <w:tcPr>
            <w:tcW w:w="1302" w:type="dxa"/>
          </w:tcPr>
          <w:p w14:paraId="50BDAEA7" w14:textId="77777777" w:rsidR="00067A62" w:rsidRPr="00067A62" w:rsidRDefault="00067A62" w:rsidP="00FF6AB2">
            <w:pPr>
              <w:spacing w:line="240" w:lineRule="auto"/>
              <w:jc w:val="center"/>
              <w:rPr>
                <w:rFonts w:ascii="Times New Roman" w:hAnsi="Times New Roman" w:cs="Times New Roman"/>
              </w:rPr>
            </w:pPr>
          </w:p>
        </w:tc>
        <w:tc>
          <w:tcPr>
            <w:tcW w:w="1263" w:type="dxa"/>
          </w:tcPr>
          <w:p w14:paraId="17E22C1C" w14:textId="77777777" w:rsidR="00067A62" w:rsidRPr="00067A62" w:rsidRDefault="00067A62" w:rsidP="00FF6AB2">
            <w:pPr>
              <w:spacing w:line="240" w:lineRule="auto"/>
              <w:jc w:val="center"/>
              <w:rPr>
                <w:rFonts w:ascii="Times New Roman" w:hAnsi="Times New Roman" w:cs="Times New Roman"/>
              </w:rPr>
            </w:pPr>
          </w:p>
        </w:tc>
        <w:tc>
          <w:tcPr>
            <w:tcW w:w="1257" w:type="dxa"/>
          </w:tcPr>
          <w:p w14:paraId="5AC2DD9A" w14:textId="77777777" w:rsidR="00067A62" w:rsidRPr="00067A62" w:rsidRDefault="00067A62" w:rsidP="00FF6AB2">
            <w:pPr>
              <w:spacing w:line="240" w:lineRule="auto"/>
              <w:jc w:val="center"/>
              <w:rPr>
                <w:rFonts w:ascii="Times New Roman" w:hAnsi="Times New Roman" w:cs="Times New Roman"/>
              </w:rPr>
            </w:pPr>
          </w:p>
        </w:tc>
      </w:tr>
      <w:tr w:rsidR="00067A62" w:rsidRPr="00067A62" w14:paraId="61F4E2DE" w14:textId="77777777" w:rsidTr="00FF6AB2">
        <w:trPr>
          <w:trHeight w:val="21"/>
        </w:trPr>
        <w:tc>
          <w:tcPr>
            <w:tcW w:w="1413" w:type="dxa"/>
          </w:tcPr>
          <w:p w14:paraId="4F6EF01D" w14:textId="77777777" w:rsidR="00067A62" w:rsidRPr="00067A62" w:rsidRDefault="00067A62" w:rsidP="00FF6AB2">
            <w:pPr>
              <w:spacing w:line="240" w:lineRule="auto"/>
              <w:rPr>
                <w:rFonts w:ascii="Times New Roman" w:hAnsi="Times New Roman" w:cs="Times New Roman"/>
              </w:rPr>
            </w:pPr>
            <w:proofErr w:type="gramStart"/>
            <w:r w:rsidRPr="00067A62">
              <w:rPr>
                <w:rFonts w:ascii="Times New Roman" w:hAnsi="Times New Roman" w:cs="Times New Roman"/>
              </w:rPr>
              <w:t>Var(</w:t>
            </w:r>
            <w:proofErr w:type="gramEnd"/>
            <w:r w:rsidRPr="00067A62">
              <w:rPr>
                <w:rFonts w:ascii="Times New Roman" w:hAnsi="Times New Roman" w:cs="Times New Roman"/>
                <w:position w:val="-14"/>
              </w:rPr>
              <w:object w:dxaOrig="320" w:dyaOrig="380" w14:anchorId="6CF9D281">
                <v:shape id="_x0000_i1030" type="#_x0000_t75" style="width:16.6pt;height:19.4pt" o:ole="">
                  <v:imagedata r:id="rId18" o:title=""/>
                </v:shape>
                <o:OLEObject Type="Embed" ProgID="Equation.DSMT4" ShapeID="_x0000_i1030" DrawAspect="Content" ObjectID="_1622797442" r:id="rId19"/>
              </w:object>
            </w:r>
            <w:r w:rsidRPr="00067A62">
              <w:rPr>
                <w:rFonts w:ascii="Times New Roman" w:hAnsi="Times New Roman" w:cs="Times New Roman"/>
              </w:rPr>
              <w:t>)</w:t>
            </w:r>
          </w:p>
          <w:p w14:paraId="6DFE68E4" w14:textId="77777777" w:rsidR="00067A62" w:rsidRPr="00067A62" w:rsidRDefault="00067A62" w:rsidP="00FF6AB2">
            <w:pPr>
              <w:spacing w:line="240" w:lineRule="auto"/>
              <w:rPr>
                <w:rFonts w:ascii="Times New Roman" w:hAnsi="Times New Roman" w:cs="Times New Roman"/>
              </w:rPr>
            </w:pPr>
          </w:p>
        </w:tc>
        <w:tc>
          <w:tcPr>
            <w:tcW w:w="1276" w:type="dxa"/>
          </w:tcPr>
          <w:p w14:paraId="540AEEC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0.454</w:t>
            </w:r>
          </w:p>
          <w:p w14:paraId="4276731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(0.020)</w:t>
            </w:r>
          </w:p>
        </w:tc>
        <w:tc>
          <w:tcPr>
            <w:tcW w:w="1275" w:type="dxa"/>
          </w:tcPr>
          <w:p w14:paraId="552A7221"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0.454</w:t>
            </w:r>
          </w:p>
          <w:p w14:paraId="586932F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(0.020)</w:t>
            </w:r>
          </w:p>
        </w:tc>
        <w:tc>
          <w:tcPr>
            <w:tcW w:w="1276" w:type="dxa"/>
          </w:tcPr>
          <w:p w14:paraId="56D59C9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0.445</w:t>
            </w:r>
          </w:p>
          <w:p w14:paraId="5BE59C7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(0.019)</w:t>
            </w:r>
          </w:p>
        </w:tc>
        <w:tc>
          <w:tcPr>
            <w:tcW w:w="1302" w:type="dxa"/>
          </w:tcPr>
          <w:p w14:paraId="12B1010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0.454</w:t>
            </w:r>
          </w:p>
          <w:p w14:paraId="2B8194C1"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(0.020)</w:t>
            </w:r>
          </w:p>
        </w:tc>
        <w:tc>
          <w:tcPr>
            <w:tcW w:w="1263" w:type="dxa"/>
          </w:tcPr>
          <w:p w14:paraId="25348BD4"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0.454</w:t>
            </w:r>
          </w:p>
          <w:p w14:paraId="6BE50414"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(0.020)</w:t>
            </w:r>
          </w:p>
        </w:tc>
        <w:tc>
          <w:tcPr>
            <w:tcW w:w="1257" w:type="dxa"/>
          </w:tcPr>
          <w:p w14:paraId="4BDA58B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0.449</w:t>
            </w:r>
          </w:p>
          <w:p w14:paraId="128A629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(0.019)</w:t>
            </w:r>
          </w:p>
        </w:tc>
      </w:tr>
      <w:tr w:rsidR="00067A62" w:rsidRPr="00067A62" w14:paraId="76A25BF2" w14:textId="77777777" w:rsidTr="00FF6AB2">
        <w:trPr>
          <w:trHeight w:val="21"/>
        </w:trPr>
        <w:tc>
          <w:tcPr>
            <w:tcW w:w="1413" w:type="dxa"/>
          </w:tcPr>
          <w:p w14:paraId="0AB03857" w14:textId="77777777" w:rsidR="00067A62" w:rsidRPr="00067A62" w:rsidRDefault="00067A62" w:rsidP="00FF6AB2">
            <w:pPr>
              <w:spacing w:line="240" w:lineRule="auto"/>
              <w:rPr>
                <w:rFonts w:ascii="Times New Roman" w:hAnsi="Times New Roman" w:cs="Times New Roman"/>
              </w:rPr>
            </w:pPr>
            <w:proofErr w:type="gramStart"/>
            <w:r w:rsidRPr="00067A62">
              <w:rPr>
                <w:rFonts w:ascii="Times New Roman" w:hAnsi="Times New Roman" w:cs="Times New Roman"/>
              </w:rPr>
              <w:t>Var(</w:t>
            </w:r>
            <w:proofErr w:type="gramEnd"/>
            <w:r w:rsidRPr="00067A62">
              <w:rPr>
                <w:rFonts w:ascii="Times New Roman" w:hAnsi="Times New Roman" w:cs="Times New Roman"/>
                <w:position w:val="-14"/>
              </w:rPr>
              <w:object w:dxaOrig="420" w:dyaOrig="380" w14:anchorId="470D7F12">
                <v:shape id="_x0000_i1031" type="#_x0000_t75" style="width:19.85pt;height:19.4pt" o:ole="">
                  <v:imagedata r:id="rId20" o:title=""/>
                </v:shape>
                <o:OLEObject Type="Embed" ProgID="Equation.DSMT4" ShapeID="_x0000_i1031" DrawAspect="Content" ObjectID="_1622797443" r:id="rId21"/>
              </w:object>
            </w:r>
            <w:r w:rsidRPr="00067A62">
              <w:rPr>
                <w:rFonts w:ascii="Times New Roman" w:hAnsi="Times New Roman" w:cs="Times New Roman"/>
              </w:rPr>
              <w:t>)</w:t>
            </w:r>
          </w:p>
          <w:p w14:paraId="256E2558" w14:textId="77777777" w:rsidR="00067A62" w:rsidRPr="00067A62" w:rsidRDefault="00067A62" w:rsidP="00FF6AB2">
            <w:pPr>
              <w:spacing w:line="240" w:lineRule="auto"/>
              <w:rPr>
                <w:rFonts w:ascii="Times New Roman" w:hAnsi="Times New Roman" w:cs="Times New Roman"/>
              </w:rPr>
            </w:pPr>
          </w:p>
        </w:tc>
        <w:tc>
          <w:tcPr>
            <w:tcW w:w="1276" w:type="dxa"/>
          </w:tcPr>
          <w:p w14:paraId="0D9B5C3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0.014</w:t>
            </w:r>
          </w:p>
          <w:p w14:paraId="1C2E5DA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tc>
        <w:tc>
          <w:tcPr>
            <w:tcW w:w="1275" w:type="dxa"/>
          </w:tcPr>
          <w:p w14:paraId="39CB090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0.014</w:t>
            </w:r>
          </w:p>
          <w:p w14:paraId="3D2586E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tc>
        <w:tc>
          <w:tcPr>
            <w:tcW w:w="1276" w:type="dxa"/>
          </w:tcPr>
          <w:p w14:paraId="63B59C24"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0.015</w:t>
            </w:r>
          </w:p>
          <w:p w14:paraId="493408D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tc>
        <w:tc>
          <w:tcPr>
            <w:tcW w:w="1302" w:type="dxa"/>
          </w:tcPr>
          <w:p w14:paraId="6C42F771"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0.014</w:t>
            </w:r>
          </w:p>
          <w:p w14:paraId="601B88C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tc>
        <w:tc>
          <w:tcPr>
            <w:tcW w:w="1263" w:type="dxa"/>
          </w:tcPr>
          <w:p w14:paraId="1B5A6B1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0.014</w:t>
            </w:r>
          </w:p>
          <w:p w14:paraId="76CB51C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tc>
        <w:tc>
          <w:tcPr>
            <w:tcW w:w="1257" w:type="dxa"/>
          </w:tcPr>
          <w:p w14:paraId="710D4C3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0.014</w:t>
            </w:r>
          </w:p>
          <w:p w14:paraId="263266E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tc>
      </w:tr>
      <w:tr w:rsidR="00067A62" w:rsidRPr="00067A62" w14:paraId="2C765DED" w14:textId="77777777" w:rsidTr="00FF6AB2">
        <w:trPr>
          <w:trHeight w:val="21"/>
        </w:trPr>
        <w:tc>
          <w:tcPr>
            <w:tcW w:w="1413" w:type="dxa"/>
            <w:tcBorders>
              <w:bottom w:val="single" w:sz="4" w:space="0" w:color="auto"/>
            </w:tcBorders>
          </w:tcPr>
          <w:p w14:paraId="4DAE3D50" w14:textId="77777777" w:rsidR="00067A62" w:rsidRPr="00067A62" w:rsidRDefault="00067A62" w:rsidP="00FF6AB2">
            <w:pPr>
              <w:spacing w:line="240" w:lineRule="auto"/>
              <w:rPr>
                <w:rFonts w:ascii="Times New Roman" w:hAnsi="Times New Roman" w:cs="Times New Roman"/>
              </w:rPr>
            </w:pPr>
            <w:proofErr w:type="gramStart"/>
            <w:r w:rsidRPr="00067A62">
              <w:rPr>
                <w:rFonts w:ascii="Times New Roman" w:hAnsi="Times New Roman" w:cs="Times New Roman"/>
              </w:rPr>
              <w:t>Var(</w:t>
            </w:r>
            <w:proofErr w:type="gramEnd"/>
            <w:r w:rsidRPr="00067A62">
              <w:rPr>
                <w:rFonts w:ascii="Times New Roman" w:hAnsi="Times New Roman" w:cs="Times New Roman"/>
                <w:position w:val="-12"/>
              </w:rPr>
              <w:object w:dxaOrig="340" w:dyaOrig="360" w14:anchorId="6BD0B811">
                <v:shape id="_x0000_i1032" type="#_x0000_t75" style="width:16.6pt;height:18pt" o:ole="">
                  <v:imagedata r:id="rId22" o:title=""/>
                </v:shape>
                <o:OLEObject Type="Embed" ProgID="Equation.DSMT4" ShapeID="_x0000_i1032" DrawAspect="Content" ObjectID="_1622797444" r:id="rId23"/>
              </w:object>
            </w:r>
            <w:r w:rsidRPr="00067A62">
              <w:rPr>
                <w:rFonts w:ascii="Times New Roman" w:hAnsi="Times New Roman" w:cs="Times New Roman"/>
              </w:rPr>
              <w:t>)</w:t>
            </w:r>
          </w:p>
          <w:p w14:paraId="3072FD35" w14:textId="77777777" w:rsidR="00067A62" w:rsidRPr="00067A62" w:rsidRDefault="00067A62" w:rsidP="00FF6AB2">
            <w:pPr>
              <w:spacing w:line="240" w:lineRule="auto"/>
              <w:rPr>
                <w:rFonts w:ascii="Times New Roman" w:hAnsi="Times New Roman" w:cs="Times New Roman"/>
              </w:rPr>
            </w:pPr>
          </w:p>
        </w:tc>
        <w:tc>
          <w:tcPr>
            <w:tcW w:w="1276" w:type="dxa"/>
            <w:tcBorders>
              <w:bottom w:val="single" w:sz="4" w:space="0" w:color="auto"/>
            </w:tcBorders>
          </w:tcPr>
          <w:p w14:paraId="4668973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0.068</w:t>
            </w:r>
          </w:p>
          <w:p w14:paraId="357F202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(0.000)</w:t>
            </w:r>
          </w:p>
        </w:tc>
        <w:tc>
          <w:tcPr>
            <w:tcW w:w="1275" w:type="dxa"/>
            <w:tcBorders>
              <w:bottom w:val="single" w:sz="4" w:space="0" w:color="auto"/>
            </w:tcBorders>
          </w:tcPr>
          <w:p w14:paraId="69026BC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0.061</w:t>
            </w:r>
          </w:p>
          <w:p w14:paraId="1CEEE20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(0.000)</w:t>
            </w:r>
          </w:p>
        </w:tc>
        <w:tc>
          <w:tcPr>
            <w:tcW w:w="1276" w:type="dxa"/>
            <w:tcBorders>
              <w:bottom w:val="single" w:sz="4" w:space="0" w:color="auto"/>
            </w:tcBorders>
          </w:tcPr>
          <w:p w14:paraId="1361193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0.063</w:t>
            </w:r>
          </w:p>
          <w:p w14:paraId="0F11B03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(0.000)</w:t>
            </w:r>
          </w:p>
        </w:tc>
        <w:tc>
          <w:tcPr>
            <w:tcW w:w="1302" w:type="dxa"/>
            <w:tcBorders>
              <w:bottom w:val="single" w:sz="4" w:space="0" w:color="auto"/>
            </w:tcBorders>
          </w:tcPr>
          <w:p w14:paraId="34A3232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0.068</w:t>
            </w:r>
          </w:p>
          <w:p w14:paraId="71874BF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(0.000)</w:t>
            </w:r>
          </w:p>
        </w:tc>
        <w:tc>
          <w:tcPr>
            <w:tcW w:w="1263" w:type="dxa"/>
            <w:tcBorders>
              <w:bottom w:val="single" w:sz="4" w:space="0" w:color="auto"/>
            </w:tcBorders>
          </w:tcPr>
          <w:p w14:paraId="6E7AAF5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0.061</w:t>
            </w:r>
          </w:p>
          <w:p w14:paraId="73A6018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(0.000)</w:t>
            </w:r>
          </w:p>
        </w:tc>
        <w:tc>
          <w:tcPr>
            <w:tcW w:w="1257" w:type="dxa"/>
            <w:tcBorders>
              <w:bottom w:val="single" w:sz="4" w:space="0" w:color="auto"/>
            </w:tcBorders>
          </w:tcPr>
          <w:p w14:paraId="4294D52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0.062</w:t>
            </w:r>
          </w:p>
          <w:p w14:paraId="62C14B65"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(0.000)</w:t>
            </w:r>
          </w:p>
        </w:tc>
      </w:tr>
      <w:tr w:rsidR="00067A62" w:rsidRPr="00067A62" w14:paraId="06119A91" w14:textId="77777777" w:rsidTr="00FF6AB2">
        <w:trPr>
          <w:trHeight w:val="21"/>
        </w:trPr>
        <w:tc>
          <w:tcPr>
            <w:tcW w:w="1413" w:type="dxa"/>
            <w:tcBorders>
              <w:top w:val="single" w:sz="4" w:space="0" w:color="auto"/>
            </w:tcBorders>
          </w:tcPr>
          <w:p w14:paraId="53FE06B7"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rPr>
              <w:t xml:space="preserve">Level-1 </w:t>
            </w:r>
            <w:r w:rsidRPr="00067A62">
              <w:rPr>
                <w:rFonts w:ascii="Times New Roman" w:hAnsi="Times New Roman" w:cs="Times New Roman"/>
                <w:i/>
              </w:rPr>
              <w:t>N</w:t>
            </w:r>
          </w:p>
        </w:tc>
        <w:tc>
          <w:tcPr>
            <w:tcW w:w="1276" w:type="dxa"/>
            <w:tcBorders>
              <w:top w:val="single" w:sz="4" w:space="0" w:color="auto"/>
            </w:tcBorders>
          </w:tcPr>
          <w:p w14:paraId="53548E7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348,158</w:t>
            </w:r>
          </w:p>
        </w:tc>
        <w:tc>
          <w:tcPr>
            <w:tcW w:w="1275" w:type="dxa"/>
            <w:tcBorders>
              <w:top w:val="single" w:sz="4" w:space="0" w:color="auto"/>
            </w:tcBorders>
          </w:tcPr>
          <w:p w14:paraId="6DEA725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348,158</w:t>
            </w:r>
          </w:p>
        </w:tc>
        <w:tc>
          <w:tcPr>
            <w:tcW w:w="1276" w:type="dxa"/>
            <w:tcBorders>
              <w:top w:val="single" w:sz="4" w:space="0" w:color="auto"/>
            </w:tcBorders>
          </w:tcPr>
          <w:p w14:paraId="5630C71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333,557</w:t>
            </w:r>
          </w:p>
        </w:tc>
        <w:tc>
          <w:tcPr>
            <w:tcW w:w="1302" w:type="dxa"/>
            <w:tcBorders>
              <w:top w:val="single" w:sz="4" w:space="0" w:color="auto"/>
            </w:tcBorders>
          </w:tcPr>
          <w:p w14:paraId="2852E81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348,158</w:t>
            </w:r>
          </w:p>
        </w:tc>
        <w:tc>
          <w:tcPr>
            <w:tcW w:w="1263" w:type="dxa"/>
            <w:tcBorders>
              <w:top w:val="single" w:sz="4" w:space="0" w:color="auto"/>
            </w:tcBorders>
          </w:tcPr>
          <w:p w14:paraId="0F9F9F2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348,158</w:t>
            </w:r>
          </w:p>
        </w:tc>
        <w:tc>
          <w:tcPr>
            <w:tcW w:w="1257" w:type="dxa"/>
            <w:tcBorders>
              <w:top w:val="single" w:sz="4" w:space="0" w:color="auto"/>
            </w:tcBorders>
          </w:tcPr>
          <w:p w14:paraId="79A9E70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333,557</w:t>
            </w:r>
          </w:p>
        </w:tc>
      </w:tr>
      <w:tr w:rsidR="00067A62" w:rsidRPr="00067A62" w14:paraId="2F7DD80B" w14:textId="77777777" w:rsidTr="00FF6AB2">
        <w:trPr>
          <w:trHeight w:val="30"/>
        </w:trPr>
        <w:tc>
          <w:tcPr>
            <w:tcW w:w="1413" w:type="dxa"/>
          </w:tcPr>
          <w:p w14:paraId="6C637308"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rPr>
              <w:t xml:space="preserve">Level-2 </w:t>
            </w:r>
            <w:r w:rsidRPr="00067A62">
              <w:rPr>
                <w:rFonts w:ascii="Times New Roman" w:hAnsi="Times New Roman" w:cs="Times New Roman"/>
                <w:i/>
              </w:rPr>
              <w:t>N</w:t>
            </w:r>
          </w:p>
        </w:tc>
        <w:tc>
          <w:tcPr>
            <w:tcW w:w="1276" w:type="dxa"/>
          </w:tcPr>
          <w:p w14:paraId="3E40E94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253</w:t>
            </w:r>
          </w:p>
        </w:tc>
        <w:tc>
          <w:tcPr>
            <w:tcW w:w="1275" w:type="dxa"/>
          </w:tcPr>
          <w:p w14:paraId="5B41131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253</w:t>
            </w:r>
          </w:p>
        </w:tc>
        <w:tc>
          <w:tcPr>
            <w:tcW w:w="1276" w:type="dxa"/>
          </w:tcPr>
          <w:p w14:paraId="6A86473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244</w:t>
            </w:r>
          </w:p>
        </w:tc>
        <w:tc>
          <w:tcPr>
            <w:tcW w:w="1302" w:type="dxa"/>
          </w:tcPr>
          <w:p w14:paraId="3C66544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253</w:t>
            </w:r>
          </w:p>
        </w:tc>
        <w:tc>
          <w:tcPr>
            <w:tcW w:w="1263" w:type="dxa"/>
          </w:tcPr>
          <w:p w14:paraId="3CBD19F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253</w:t>
            </w:r>
          </w:p>
        </w:tc>
        <w:tc>
          <w:tcPr>
            <w:tcW w:w="1257" w:type="dxa"/>
          </w:tcPr>
          <w:p w14:paraId="3D98F1B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244</w:t>
            </w:r>
          </w:p>
        </w:tc>
      </w:tr>
      <w:tr w:rsidR="00067A62" w:rsidRPr="00067A62" w14:paraId="3E061EDF" w14:textId="77777777" w:rsidTr="00FF6AB2">
        <w:trPr>
          <w:trHeight w:val="30"/>
        </w:trPr>
        <w:tc>
          <w:tcPr>
            <w:tcW w:w="1413" w:type="dxa"/>
          </w:tcPr>
          <w:p w14:paraId="09D5DA51"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rPr>
              <w:t xml:space="preserve">Level-3 </w:t>
            </w:r>
            <w:r w:rsidRPr="00067A62">
              <w:rPr>
                <w:rFonts w:ascii="Times New Roman" w:hAnsi="Times New Roman" w:cs="Times New Roman"/>
                <w:i/>
              </w:rPr>
              <w:t>N</w:t>
            </w:r>
          </w:p>
        </w:tc>
        <w:tc>
          <w:tcPr>
            <w:tcW w:w="1276" w:type="dxa"/>
          </w:tcPr>
          <w:p w14:paraId="6C25115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96</w:t>
            </w:r>
          </w:p>
        </w:tc>
        <w:tc>
          <w:tcPr>
            <w:tcW w:w="1275" w:type="dxa"/>
          </w:tcPr>
          <w:p w14:paraId="651828F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96</w:t>
            </w:r>
          </w:p>
        </w:tc>
        <w:tc>
          <w:tcPr>
            <w:tcW w:w="1276" w:type="dxa"/>
          </w:tcPr>
          <w:p w14:paraId="6AE8D2F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94</w:t>
            </w:r>
          </w:p>
        </w:tc>
        <w:tc>
          <w:tcPr>
            <w:tcW w:w="1302" w:type="dxa"/>
          </w:tcPr>
          <w:p w14:paraId="00F226E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96</w:t>
            </w:r>
          </w:p>
        </w:tc>
        <w:tc>
          <w:tcPr>
            <w:tcW w:w="1263" w:type="dxa"/>
          </w:tcPr>
          <w:p w14:paraId="64CAFF0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96</w:t>
            </w:r>
          </w:p>
        </w:tc>
        <w:tc>
          <w:tcPr>
            <w:tcW w:w="1257" w:type="dxa"/>
          </w:tcPr>
          <w:p w14:paraId="5AA66F3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94</w:t>
            </w:r>
          </w:p>
        </w:tc>
      </w:tr>
      <w:tr w:rsidR="00067A62" w:rsidRPr="00067A62" w14:paraId="4938060C" w14:textId="77777777" w:rsidTr="00FF6AB2">
        <w:trPr>
          <w:trHeight w:val="30"/>
        </w:trPr>
        <w:tc>
          <w:tcPr>
            <w:tcW w:w="1413" w:type="dxa"/>
            <w:tcBorders>
              <w:bottom w:val="single" w:sz="4" w:space="0" w:color="auto"/>
            </w:tcBorders>
          </w:tcPr>
          <w:p w14:paraId="0BDB3532"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rPr>
              <w:t>Log Lik.</w:t>
            </w:r>
          </w:p>
        </w:tc>
        <w:tc>
          <w:tcPr>
            <w:tcW w:w="1276" w:type="dxa"/>
            <w:tcBorders>
              <w:bottom w:val="single" w:sz="4" w:space="0" w:color="auto"/>
            </w:tcBorders>
          </w:tcPr>
          <w:p w14:paraId="73946D04"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-356,291.0</w:t>
            </w:r>
          </w:p>
        </w:tc>
        <w:tc>
          <w:tcPr>
            <w:tcW w:w="1275" w:type="dxa"/>
            <w:tcBorders>
              <w:bottom w:val="single" w:sz="4" w:space="0" w:color="auto"/>
            </w:tcBorders>
          </w:tcPr>
          <w:p w14:paraId="202738F4"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-356,285.7</w:t>
            </w:r>
          </w:p>
        </w:tc>
        <w:tc>
          <w:tcPr>
            <w:tcW w:w="1276" w:type="dxa"/>
            <w:tcBorders>
              <w:bottom w:val="single" w:sz="4" w:space="0" w:color="auto"/>
            </w:tcBorders>
          </w:tcPr>
          <w:p w14:paraId="1BC09DE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-338,034.5</w:t>
            </w:r>
          </w:p>
        </w:tc>
        <w:tc>
          <w:tcPr>
            <w:tcW w:w="1302" w:type="dxa"/>
            <w:tcBorders>
              <w:bottom w:val="single" w:sz="4" w:space="0" w:color="auto"/>
            </w:tcBorders>
          </w:tcPr>
          <w:p w14:paraId="4776F97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-356,290.7</w:t>
            </w:r>
          </w:p>
        </w:tc>
        <w:tc>
          <w:tcPr>
            <w:tcW w:w="1263" w:type="dxa"/>
            <w:tcBorders>
              <w:bottom w:val="single" w:sz="4" w:space="0" w:color="auto"/>
            </w:tcBorders>
          </w:tcPr>
          <w:p w14:paraId="3A4D33C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-356,285.3</w:t>
            </w:r>
          </w:p>
        </w:tc>
        <w:tc>
          <w:tcPr>
            <w:tcW w:w="1257" w:type="dxa"/>
            <w:tcBorders>
              <w:bottom w:val="single" w:sz="4" w:space="0" w:color="auto"/>
            </w:tcBorders>
          </w:tcPr>
          <w:p w14:paraId="3EC93D0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-338,034.5</w:t>
            </w:r>
          </w:p>
        </w:tc>
      </w:tr>
    </w:tbl>
    <w:p w14:paraId="054CCA89" w14:textId="77777777" w:rsidR="00067A62" w:rsidRPr="002313A6" w:rsidRDefault="00067A62" w:rsidP="00067A62">
      <w:pPr>
        <w:spacing w:line="240" w:lineRule="auto"/>
      </w:pPr>
      <w:r w:rsidRPr="005614CF">
        <w:rPr>
          <w:i/>
          <w:sz w:val="20"/>
          <w:szCs w:val="20"/>
        </w:rPr>
        <w:t xml:space="preserve">Note: </w:t>
      </w:r>
      <w:r w:rsidRPr="005614CF">
        <w:rPr>
          <w:sz w:val="20"/>
          <w:szCs w:val="20"/>
        </w:rPr>
        <w:t>***</w:t>
      </w:r>
      <w:r w:rsidRPr="005614CF">
        <w:rPr>
          <w:i/>
          <w:sz w:val="20"/>
          <w:szCs w:val="20"/>
        </w:rPr>
        <w:t>p</w:t>
      </w:r>
      <w:r w:rsidRPr="005614CF">
        <w:rPr>
          <w:sz w:val="20"/>
          <w:szCs w:val="20"/>
        </w:rPr>
        <w:t>&lt;0.01, **</w:t>
      </w:r>
      <w:r w:rsidRPr="005614CF">
        <w:rPr>
          <w:i/>
          <w:sz w:val="20"/>
          <w:szCs w:val="20"/>
        </w:rPr>
        <w:t>p</w:t>
      </w:r>
      <w:r w:rsidRPr="005614CF">
        <w:rPr>
          <w:sz w:val="20"/>
          <w:szCs w:val="20"/>
        </w:rPr>
        <w:t>&lt;0.05, *</w:t>
      </w:r>
      <w:r w:rsidRPr="005614CF">
        <w:rPr>
          <w:i/>
          <w:sz w:val="20"/>
          <w:szCs w:val="20"/>
        </w:rPr>
        <w:t>p</w:t>
      </w:r>
      <w:r w:rsidRPr="005614CF">
        <w:rPr>
          <w:sz w:val="20"/>
          <w:szCs w:val="20"/>
        </w:rPr>
        <w:t xml:space="preserve">&lt;0.10. </w:t>
      </w:r>
      <w:r w:rsidRPr="005614CF">
        <w:rPr>
          <w:i/>
          <w:sz w:val="20"/>
          <w:szCs w:val="20"/>
        </w:rPr>
        <w:t>Democracy</w:t>
      </w:r>
      <w:r w:rsidRPr="005614CF">
        <w:rPr>
          <w:sz w:val="20"/>
          <w:szCs w:val="20"/>
        </w:rPr>
        <w:t xml:space="preserve"> and </w:t>
      </w:r>
      <w:r w:rsidRPr="005614CF">
        <w:rPr>
          <w:i/>
          <w:sz w:val="20"/>
          <w:szCs w:val="20"/>
        </w:rPr>
        <w:t>unemployment</w:t>
      </w:r>
      <w:r w:rsidRPr="005614CF">
        <w:rPr>
          <w:sz w:val="20"/>
          <w:szCs w:val="20"/>
        </w:rPr>
        <w:t xml:space="preserve"> are lagged, </w:t>
      </w:r>
      <w:proofErr w:type="spellStart"/>
      <w:r w:rsidRPr="005614CF">
        <w:rPr>
          <w:i/>
          <w:sz w:val="20"/>
          <w:szCs w:val="20"/>
        </w:rPr>
        <w:t>GDPpc</w:t>
      </w:r>
      <w:proofErr w:type="spellEnd"/>
      <w:r w:rsidRPr="005614CF">
        <w:rPr>
          <w:sz w:val="20"/>
          <w:szCs w:val="20"/>
        </w:rPr>
        <w:t xml:space="preserve"> and </w:t>
      </w:r>
      <w:r w:rsidRPr="005614CF">
        <w:rPr>
          <w:i/>
          <w:sz w:val="20"/>
          <w:szCs w:val="20"/>
        </w:rPr>
        <w:t>population</w:t>
      </w:r>
      <w:r w:rsidRPr="005614CF">
        <w:rPr>
          <w:sz w:val="20"/>
          <w:szCs w:val="20"/>
        </w:rPr>
        <w:t xml:space="preserve"> is lagged and log transformed. For list of countries included in the models, see Appendix A3. Respondents </w:t>
      </w:r>
      <w:r w:rsidRPr="005614CF">
        <w:rPr>
          <w:sz w:val="20"/>
          <w:szCs w:val="20"/>
        </w:rPr>
        <w:lastRenderedPageBreak/>
        <w:t>are weighted. In models 3 and 6 Germany and Japan are excluded. The slopes of medal index and host are allowed to vary at the country level</w:t>
      </w:r>
      <w:r>
        <w:rPr>
          <w:sz w:val="20"/>
          <w:szCs w:val="20"/>
        </w:rPr>
        <w:t>.</w:t>
      </w:r>
    </w:p>
    <w:p w14:paraId="5272631E" w14:textId="77777777" w:rsidR="005B41AE" w:rsidRDefault="005B41AE" w:rsidP="00B26453">
      <w:pPr>
        <w:jc w:val="left"/>
      </w:pPr>
    </w:p>
    <w:p w14:paraId="4FD8977B" w14:textId="6DA5A9AB" w:rsidR="00044129" w:rsidRDefault="00452261" w:rsidP="00B26453">
      <w:pPr>
        <w:jc w:val="left"/>
      </w:pPr>
      <w:r>
        <w:t xml:space="preserve">These findings are consistent with our expectations and existing research </w:t>
      </w:r>
      <w:r>
        <w:fldChar w:fldCharType="begin" w:fldLock="1"/>
      </w:r>
      <w:r w:rsidR="00831026">
        <w:instrText>ADDIN CSL_CITATION {"citationItems":[{"id":"ITEM-1","itemData":{"DOI":"10.1080/00207659.2017.1264835","ISSN":"0020-7659","author":[{"dropping-particle":"","family":"Seippel","given":"Ø.","non-dropping-particle":"","parse-names":false,"suffix":""}],"container-title":"International Journal of Sociology","id":"ITEM-1","issue":"1","issued":{"date-parts":[["2017"]]},"page":"43-61","publisher":"Taylor &amp; Francis","title":"Sports and Nationalism in a Globalized World","type":"article-journal","volume":"47"},"prefix":"e.g. ","uris":["http://www.mendeley.com/documents/?uuid=dffee477-a137-4bae-ab76-2ab398246fa5"]}],"mendeley":{"formattedCitation":"(e.g. Seippel, 2017)","manualFormatting":"(e.g. Seippel 2017)","plainTextFormattedCitation":"(e.g. Seippel, 2017)","previouslyFormattedCitation":"(e.g. Seippel, 2017)"},"properties":{"noteIndex":0},"schema":"https://github.com/citation-style-language/schema/raw/master/csl-citation.json"}</w:instrText>
      </w:r>
      <w:r>
        <w:fldChar w:fldCharType="separate"/>
      </w:r>
      <w:r w:rsidR="00B15112" w:rsidRPr="00B15112">
        <w:rPr>
          <w:noProof/>
        </w:rPr>
        <w:t>(e.g. Seippel</w:t>
      </w:r>
      <w:r w:rsidR="00B1260A">
        <w:rPr>
          <w:noProof/>
        </w:rPr>
        <w:t xml:space="preserve"> 2</w:t>
      </w:r>
      <w:r w:rsidR="00B15112" w:rsidRPr="00B15112">
        <w:rPr>
          <w:noProof/>
        </w:rPr>
        <w:t>017)</w:t>
      </w:r>
      <w:r>
        <w:fldChar w:fldCharType="end"/>
      </w:r>
      <w:r>
        <w:t>.</w:t>
      </w:r>
      <w:r w:rsidR="00044129">
        <w:t xml:space="preserve"> Further, we find that our two variables </w:t>
      </w:r>
      <w:r w:rsidR="00044129" w:rsidRPr="00044129">
        <w:rPr>
          <w:i/>
        </w:rPr>
        <w:t>fractional</w:t>
      </w:r>
      <w:r w:rsidR="001425A6">
        <w:rPr>
          <w:i/>
        </w:rPr>
        <w:t>i</w:t>
      </w:r>
      <w:r w:rsidR="00C62C32">
        <w:rPr>
          <w:i/>
        </w:rPr>
        <w:t>s</w:t>
      </w:r>
      <w:r w:rsidR="001425A6">
        <w:rPr>
          <w:i/>
        </w:rPr>
        <w:t>ation</w:t>
      </w:r>
      <w:r w:rsidR="00044129">
        <w:t xml:space="preserve"> and </w:t>
      </w:r>
      <w:r w:rsidR="001425A6">
        <w:t>its polynomial</w:t>
      </w:r>
      <w:r w:rsidR="00044129">
        <w:t xml:space="preserve"> are significant </w:t>
      </w:r>
      <w:r w:rsidR="00014F67">
        <w:t>(at the 5</w:t>
      </w:r>
      <w:r w:rsidR="000C1C2B">
        <w:t xml:space="preserve"> </w:t>
      </w:r>
      <w:r w:rsidR="00014F67">
        <w:t xml:space="preserve">%-level or lower) </w:t>
      </w:r>
      <w:r w:rsidR="006B2449">
        <w:t>in models 2, 3, 5 and 6</w:t>
      </w:r>
      <w:r w:rsidR="005B41AE">
        <w:t>,</w:t>
      </w:r>
      <w:r w:rsidR="00044129">
        <w:t xml:space="preserve"> giving us less national pride up until a certain turning point (</w:t>
      </w:r>
      <w:r w:rsidR="00014F67">
        <w:t xml:space="preserve">according to our data, </w:t>
      </w:r>
      <w:r w:rsidR="00044129">
        <w:t>when the index reaches 0.34). This is an interesting finding and the substantive meaning is that national pride will decrease the less homogenous a country is, until it reaches a point between being homogeneous and polari</w:t>
      </w:r>
      <w:r w:rsidR="00C62C32">
        <w:t>s</w:t>
      </w:r>
      <w:r w:rsidR="00044129">
        <w:t xml:space="preserve">ed (where there are large groups of roughly equal size), and then </w:t>
      </w:r>
      <w:r w:rsidR="00ED2D11">
        <w:t>start to</w:t>
      </w:r>
      <w:r w:rsidR="00044129">
        <w:t xml:space="preserve"> increase the more fractionali</w:t>
      </w:r>
      <w:r w:rsidR="00C62C32">
        <w:t>s</w:t>
      </w:r>
      <w:r w:rsidR="00044129">
        <w:t>ed the country is. The impact of fractionali</w:t>
      </w:r>
      <w:r w:rsidR="00C62C32">
        <w:t>s</w:t>
      </w:r>
      <w:r w:rsidR="00044129">
        <w:t>ation on national pride is</w:t>
      </w:r>
      <w:r w:rsidR="005B41AE">
        <w:t>,</w:t>
      </w:r>
      <w:r w:rsidR="00044129">
        <w:t xml:space="preserve"> in other words</w:t>
      </w:r>
      <w:r w:rsidR="005B41AE">
        <w:t>,</w:t>
      </w:r>
      <w:r w:rsidR="00044129">
        <w:t xml:space="preserve"> </w:t>
      </w:r>
      <w:r w:rsidR="006B2449">
        <w:t>J</w:t>
      </w:r>
      <w:r w:rsidR="00044129">
        <w:t>-shaped.</w:t>
      </w:r>
    </w:p>
    <w:p w14:paraId="2BE01F33" w14:textId="26F2E595" w:rsidR="00FD269A" w:rsidRDefault="00FD269A" w:rsidP="00B26453">
      <w:pPr>
        <w:ind w:firstLine="720"/>
        <w:jc w:val="left"/>
      </w:pPr>
      <w:r>
        <w:t xml:space="preserve">In models 2 and 5 we control for whether a country was one of the main actors on the losing side of the </w:t>
      </w:r>
      <w:r w:rsidR="00986BE2">
        <w:t>S</w:t>
      </w:r>
      <w:r>
        <w:t xml:space="preserve">econd </w:t>
      </w:r>
      <w:r w:rsidR="00986BE2">
        <w:t>W</w:t>
      </w:r>
      <w:r>
        <w:t xml:space="preserve">orld </w:t>
      </w:r>
      <w:r w:rsidR="00986BE2">
        <w:t>W</w:t>
      </w:r>
      <w:r>
        <w:t xml:space="preserve">ar. </w:t>
      </w:r>
      <w:r w:rsidR="00420E60">
        <w:t>Not surprisingly, t</w:t>
      </w:r>
      <w:r>
        <w:t>his is a very s</w:t>
      </w:r>
      <w:r w:rsidR="00420E60">
        <w:t xml:space="preserve">trong and negative relationship since </w:t>
      </w:r>
      <w:r>
        <w:t>the levels of national pride in Germany and Japan are the lowest in our sample.</w:t>
      </w:r>
    </w:p>
    <w:p w14:paraId="5019AB6A" w14:textId="18880921" w:rsidR="00FD269A" w:rsidRDefault="00FD269A" w:rsidP="00B26453">
      <w:pPr>
        <w:ind w:firstLine="720"/>
        <w:jc w:val="left"/>
      </w:pPr>
      <w:r>
        <w:t xml:space="preserve">Regarding our main explanatory variables we see that </w:t>
      </w:r>
      <w:r w:rsidRPr="004309AD">
        <w:rPr>
          <w:i/>
        </w:rPr>
        <w:t>host</w:t>
      </w:r>
      <w:r>
        <w:t xml:space="preserve"> is positively associated with </w:t>
      </w:r>
      <w:r w:rsidRPr="004309AD">
        <w:rPr>
          <w:i/>
        </w:rPr>
        <w:t>national</w:t>
      </w:r>
      <w:r>
        <w:t xml:space="preserve"> pride throughout our models</w:t>
      </w:r>
      <w:r w:rsidR="00F008C3">
        <w:t xml:space="preserve">. However, our output </w:t>
      </w:r>
      <w:r>
        <w:t>never reaches statistical</w:t>
      </w:r>
      <w:r w:rsidR="003F3D9D">
        <w:t>ly</w:t>
      </w:r>
      <w:r>
        <w:t xml:space="preserve"> significant levels. </w:t>
      </w:r>
      <w:r w:rsidR="003F3D9D">
        <w:t>On the contrary</w:t>
      </w:r>
      <w:r>
        <w:t>,</w:t>
      </w:r>
      <w:r w:rsidR="003F3D9D">
        <w:t xml:space="preserve"> the</w:t>
      </w:r>
      <w:r>
        <w:t xml:space="preserve"> medal index is negative, and even becomes significant at the 10 %-level in models 4 and 5</w:t>
      </w:r>
      <w:r w:rsidRPr="00D42EC3">
        <w:t>.</w:t>
      </w:r>
      <w:r>
        <w:t xml:space="preserve"> Yet, we suspected that much of this trend was driven by Germany and Japan (</w:t>
      </w:r>
      <w:r w:rsidR="0082099E">
        <w:t xml:space="preserve">which </w:t>
      </w:r>
      <w:r>
        <w:t>have low values on national pride and high values on</w:t>
      </w:r>
      <w:r w:rsidR="003F3D9D">
        <w:t xml:space="preserve"> the</w:t>
      </w:r>
      <w:r>
        <w:t xml:space="preserve"> medal index), and when removing them from the model (as in models 3 and 6)</w:t>
      </w:r>
      <w:r w:rsidR="003F3D9D">
        <w:t>,</w:t>
      </w:r>
      <w:r>
        <w:t xml:space="preserve"> the relationship becomes weaker.</w:t>
      </w:r>
      <w:r w:rsidR="00F008C3">
        <w:t xml:space="preserve"> </w:t>
      </w:r>
      <w:r w:rsidR="007C028A">
        <w:t>In total</w:t>
      </w:r>
      <w:r w:rsidR="00797A05">
        <w:t>,</w:t>
      </w:r>
      <w:r w:rsidR="007C028A">
        <w:t xml:space="preserve"> these results </w:t>
      </w:r>
      <w:r w:rsidR="00F008C3">
        <w:t xml:space="preserve">indicate that medal success does not have an effect on national pride, </w:t>
      </w:r>
      <w:r w:rsidR="00B15DB1">
        <w:t xml:space="preserve">a </w:t>
      </w:r>
      <w:r w:rsidR="00F008C3">
        <w:t xml:space="preserve">finding consistent with </w:t>
      </w:r>
      <w:r w:rsidR="00B15DB1">
        <w:t xml:space="preserve">some </w:t>
      </w:r>
      <w:r w:rsidR="00F008C3">
        <w:t xml:space="preserve">of the existing research </w:t>
      </w:r>
      <w:r w:rsidR="00B15DB1">
        <w:fldChar w:fldCharType="begin" w:fldLock="1"/>
      </w:r>
      <w:r w:rsidR="00831026">
        <w:instrText>ADDIN CSL_CITATION {"citationItems":[{"id":"ITEM-1","itemData":{"DOI":"10.1093/ijpor/14.3.303","ISBN":"0954-2892","ISSN":"09542892","abstract":"What brings credit and prestige to a nation in the eyes of its citizens? Taking a multi-dimensional approach, we investigate national pride in the country's science, economy, arts and literature, and sport. Data from the International Social Survey Programme's  nation 'National Identity' module (N=,) show that people throughout the developed world feel national pride in all these things, contrary to most globalization hypotheses. Pride in the economy shows the most variation among nations, and pride in science also varies greatly, while pride in the arts and literature and in sport vary less. Regression analyses show that linkages of pride to national attachment also vary cross-culturally: pride in science is more consequential in English-speaking countries but pride in arts less consequential; pride in sports matters especially in smaller nations; and pride in economic achievements matters everywhere. National pride involves both admiration and stake holding—the feeling that one has some kind of share in an achievement or an admirable quality. Scholarly interest in national pride stems in part from concern that shame, or even lack of pride, may provide support for destructive, internationally aggressive political parties (Scheff and Retzinger ), and may impede constructive engagement in foreign policy (Deng ). By contrast, others argue that too much national pride could encourage bellicosity and xenophobia (e.g. Allardt , Phillips ). 1 Although national feelings are usually associated with the rise of the nation state, some argue that they arose earlier (e.g. Gorski ) and hence may also outlast nation states, perhaps with the more aggressive national feelings moderated by a variety of non-competing loyalties (Etzioni ). Questions about how much national pride people have, and how that varies among nations, derive new urgency from the issue of globalization.","author":[{"dropping-particle":"","family":"Evans","given":"M. D. R.","non-dropping-particle":"","parse-names":false,"suffix":""},{"dropping-particle":"","family":"Kelley","given":"J.","non-dropping-particle":"","parse-names":false,"suffix":""}],"container-title":"International Journal of Public Opinion Research","id":"ITEM-1","issued":{"date-parts":[["2002"]]},"page":"303 - 338","title":"National pride in the developed world: survey data from 24 nations","type":"article-journal","volume":"14"},"prefix":"e.g.","uris":["http://www.mendeley.com/documents/?uuid=98835007-21b4-44ba-be7c-de1130816cc5"]},{"id":"ITEM-2","itemData":{"DOI":"10.1016/j.joep.2009.11.005","ISBN":"01674870","ISSN":"01674870","PMID":"19486485","abstract":"The widely proclaimed economic benefits of hosting major sporting events have received substantial criticism by academic economists and have been shown to be negligible, at best. The aim of this paper is to formally examine the existence of another potential impact: national well-being or the so-called \"feelgood\" factor. Using data on self-reported life satisfaction for twelve European countries we test for the impact of hosting and of national athletic success on happiness. Our data covers three different major events: the Olympic Games, the FIFA World Cup and the UEFA European Championship. We find that the \"feelgood\" factor associated with hosting football events is large and significant, but that the impact of national athletic success on happiness, while correctly signed, is statistically insignificant. © 2009 Elsevier B.V. All rights reserved.","author":[{"dropping-particle":"","family":"Kavetsos","given":"G.","non-dropping-particle":"","parse-names":false,"suffix":""},{"dropping-particle":"","family":"Szymanski","given":"S.","non-dropping-particle":"","parse-names":false,"suffix":""}],"container-title":"Journal of Economic Psychology","id":"ITEM-2","issue":"2","issued":{"date-parts":[["2010"]]},"page":"158-171","publisher":"Elsevier B.V.","title":"National well-being and international sports events","type":"article-journal","volume":"31"},"uris":["http://www.mendeley.com/documents/?uuid=a7617ca7-d688-4d1c-b044-d01dc5cfc0a1"]}],"mendeley":{"formattedCitation":"(e.g. Evans and Kelley, 2002; Kavetsos and Szymanski, 2010)","manualFormatting":"(e.g. Evans and Kelley 2002; Kavetsos and Szymanski 2010)","plainTextFormattedCitation":"(e.g. Evans and Kelley, 2002; Kavetsos and Szymanski, 2010)","previouslyFormattedCitation":"(e.g. Evans and Kelley, 2002; Kavetsos and Szymanski, 2010)"},"properties":{"noteIndex":0},"schema":"https://github.com/citation-style-language/schema/raw/master/csl-citation.json"}</w:instrText>
      </w:r>
      <w:r w:rsidR="00B15DB1">
        <w:fldChar w:fldCharType="separate"/>
      </w:r>
      <w:r w:rsidR="006B3F83" w:rsidRPr="006B3F83">
        <w:rPr>
          <w:noProof/>
        </w:rPr>
        <w:t>(e.g. Evans and Kelley</w:t>
      </w:r>
      <w:r w:rsidR="00B1260A">
        <w:rPr>
          <w:noProof/>
        </w:rPr>
        <w:t xml:space="preserve"> 2</w:t>
      </w:r>
      <w:r w:rsidR="006B3F83" w:rsidRPr="006B3F83">
        <w:rPr>
          <w:noProof/>
        </w:rPr>
        <w:t>002; Kavetsos and Szymanski</w:t>
      </w:r>
      <w:r w:rsidR="00B1260A">
        <w:rPr>
          <w:noProof/>
        </w:rPr>
        <w:t xml:space="preserve"> 2</w:t>
      </w:r>
      <w:r w:rsidR="006B3F83" w:rsidRPr="006B3F83">
        <w:rPr>
          <w:noProof/>
        </w:rPr>
        <w:t>010)</w:t>
      </w:r>
      <w:r w:rsidR="00B15DB1">
        <w:fldChar w:fldCharType="end"/>
      </w:r>
      <w:r w:rsidR="00F008C3">
        <w:t>.</w:t>
      </w:r>
    </w:p>
    <w:p w14:paraId="042720BA" w14:textId="27192836" w:rsidR="00F008C3" w:rsidRDefault="00F008C3" w:rsidP="00B26453">
      <w:pPr>
        <w:ind w:firstLine="720"/>
        <w:jc w:val="left"/>
      </w:pPr>
      <w:r w:rsidRPr="00AE3454">
        <w:lastRenderedPageBreak/>
        <w:t xml:space="preserve">In </w:t>
      </w:r>
      <w:r>
        <w:t>Table 2</w:t>
      </w:r>
      <w:r w:rsidR="00F3272A">
        <w:t>,</w:t>
      </w:r>
      <w:r>
        <w:t xml:space="preserve"> we present our two FE mode</w:t>
      </w:r>
      <w:r w:rsidR="00FF6DBF">
        <w:t>l</w:t>
      </w:r>
      <w:r>
        <w:t>s, testing the within</w:t>
      </w:r>
      <w:r w:rsidR="0082099E">
        <w:t>-</w:t>
      </w:r>
      <w:r>
        <w:t xml:space="preserve">variation in each country. We </w:t>
      </w:r>
      <w:r w:rsidR="00F3272A">
        <w:t>have to</w:t>
      </w:r>
      <w:r>
        <w:t xml:space="preserve"> take into account that we have a relatively low </w:t>
      </w:r>
      <w:r w:rsidRPr="00AE3454">
        <w:rPr>
          <w:i/>
        </w:rPr>
        <w:t>N</w:t>
      </w:r>
      <w:r>
        <w:t xml:space="preserve"> of 110 and 121</w:t>
      </w:r>
      <w:r w:rsidR="00D45F94">
        <w:t>,</w:t>
      </w:r>
      <w:r>
        <w:t xml:space="preserve"> respectively. However, the FE models confirm the trend seen in the ML models where </w:t>
      </w:r>
      <w:r w:rsidRPr="00AE3454">
        <w:rPr>
          <w:i/>
        </w:rPr>
        <w:t>medal index</w:t>
      </w:r>
      <w:r>
        <w:t xml:space="preserve"> has a negative effect and </w:t>
      </w:r>
      <w:r w:rsidRPr="00AE3454">
        <w:rPr>
          <w:i/>
        </w:rPr>
        <w:t>host</w:t>
      </w:r>
      <w:r>
        <w:t xml:space="preserve"> has a positive effect on national pride, yet neither is statistically significant.</w:t>
      </w:r>
    </w:p>
    <w:p w14:paraId="03D1D638" w14:textId="146DFC4E" w:rsidR="00FD269A" w:rsidRDefault="00FD269A" w:rsidP="00B26453">
      <w:pPr>
        <w:spacing w:line="360" w:lineRule="auto"/>
        <w:jc w:val="left"/>
      </w:pPr>
    </w:p>
    <w:p w14:paraId="7B6EEFA6" w14:textId="77777777" w:rsidR="00067A62" w:rsidRPr="00673A80" w:rsidRDefault="00067A62" w:rsidP="00067A62">
      <w:pPr>
        <w:spacing w:line="240" w:lineRule="auto"/>
        <w:rPr>
          <w:b/>
        </w:rPr>
      </w:pPr>
      <w:r w:rsidRPr="00251C26">
        <w:rPr>
          <w:b/>
        </w:rPr>
        <w:t>Table 2: Fixed effects models on national pride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275"/>
        <w:gridCol w:w="1276"/>
      </w:tblGrid>
      <w:tr w:rsidR="00067A62" w:rsidRPr="00067A62" w14:paraId="510E7F1E" w14:textId="77777777" w:rsidTr="00FF6AB2">
        <w:tc>
          <w:tcPr>
            <w:tcW w:w="1555" w:type="dxa"/>
            <w:tcBorders>
              <w:top w:val="single" w:sz="4" w:space="0" w:color="auto"/>
              <w:bottom w:val="single" w:sz="4" w:space="0" w:color="auto"/>
            </w:tcBorders>
          </w:tcPr>
          <w:p w14:paraId="69ECBA66" w14:textId="77777777" w:rsidR="00067A62" w:rsidRPr="00067A62" w:rsidRDefault="00067A62" w:rsidP="00FF6AB2">
            <w:pPr>
              <w:spacing w:line="240" w:lineRule="auto"/>
              <w:jc w:val="center"/>
              <w:rPr>
                <w:rFonts w:ascii="Times New Roman" w:hAnsi="Times New Roman" w:cs="Times New Roman"/>
                <w:lang w:val="en-US"/>
              </w:rPr>
            </w:pPr>
          </w:p>
        </w:tc>
        <w:tc>
          <w:tcPr>
            <w:tcW w:w="1275" w:type="dxa"/>
            <w:tcBorders>
              <w:top w:val="single" w:sz="4" w:space="0" w:color="auto"/>
              <w:bottom w:val="single" w:sz="4" w:space="0" w:color="auto"/>
            </w:tcBorders>
          </w:tcPr>
          <w:p w14:paraId="39B7C813" w14:textId="77777777" w:rsidR="00067A62" w:rsidRPr="00067A62" w:rsidRDefault="00067A62" w:rsidP="00FF6AB2">
            <w:pPr>
              <w:spacing w:line="240" w:lineRule="auto"/>
              <w:jc w:val="center"/>
              <w:rPr>
                <w:rFonts w:ascii="Times New Roman" w:hAnsi="Times New Roman" w:cs="Times New Roman"/>
                <w:i/>
              </w:rPr>
            </w:pPr>
            <w:r w:rsidRPr="00067A62">
              <w:rPr>
                <w:rFonts w:ascii="Times New Roman" w:hAnsi="Times New Roman" w:cs="Times New Roman"/>
                <w:i/>
              </w:rPr>
              <w:t>Model 7</w:t>
            </w:r>
          </w:p>
          <w:p w14:paraId="5A8365C1" w14:textId="77777777" w:rsidR="00067A62" w:rsidRPr="00067A62" w:rsidRDefault="00067A62" w:rsidP="00FF6AB2">
            <w:pPr>
              <w:spacing w:line="240" w:lineRule="auto"/>
              <w:jc w:val="center"/>
              <w:rPr>
                <w:rFonts w:ascii="Times New Roman" w:hAnsi="Times New Roman" w:cs="Times New Roman"/>
                <w:i/>
              </w:rPr>
            </w:pPr>
            <w:proofErr w:type="gramStart"/>
            <w:r w:rsidRPr="00067A62">
              <w:rPr>
                <w:rFonts w:ascii="Times New Roman" w:hAnsi="Times New Roman" w:cs="Times New Roman"/>
                <w:i/>
              </w:rPr>
              <w:t>t</w:t>
            </w:r>
            <w:proofErr w:type="gramEnd"/>
            <w:r w:rsidRPr="00067A62">
              <w:rPr>
                <w:rFonts w:ascii="Times New Roman" w:hAnsi="Times New Roman" w:cs="Times New Roman"/>
                <w:i/>
              </w:rPr>
              <w:t>, t-1</w:t>
            </w:r>
          </w:p>
        </w:tc>
        <w:tc>
          <w:tcPr>
            <w:tcW w:w="1276" w:type="dxa"/>
            <w:tcBorders>
              <w:top w:val="single" w:sz="4" w:space="0" w:color="auto"/>
              <w:bottom w:val="single" w:sz="4" w:space="0" w:color="auto"/>
            </w:tcBorders>
          </w:tcPr>
          <w:p w14:paraId="7DE389AE" w14:textId="77777777" w:rsidR="00067A62" w:rsidRPr="00067A62" w:rsidRDefault="00067A62" w:rsidP="00FF6AB2">
            <w:pPr>
              <w:spacing w:line="240" w:lineRule="auto"/>
              <w:jc w:val="center"/>
              <w:rPr>
                <w:rFonts w:ascii="Times New Roman" w:hAnsi="Times New Roman" w:cs="Times New Roman"/>
                <w:i/>
              </w:rPr>
            </w:pPr>
            <w:r w:rsidRPr="00067A62">
              <w:rPr>
                <w:rFonts w:ascii="Times New Roman" w:hAnsi="Times New Roman" w:cs="Times New Roman"/>
                <w:i/>
              </w:rPr>
              <w:t>Model 8</w:t>
            </w:r>
          </w:p>
          <w:p w14:paraId="1D25DFFC" w14:textId="77777777" w:rsidR="00067A62" w:rsidRPr="00067A62" w:rsidRDefault="00067A62" w:rsidP="00FF6AB2">
            <w:pPr>
              <w:spacing w:line="240" w:lineRule="auto"/>
              <w:jc w:val="center"/>
              <w:rPr>
                <w:rFonts w:ascii="Times New Roman" w:hAnsi="Times New Roman" w:cs="Times New Roman"/>
                <w:i/>
              </w:rPr>
            </w:pPr>
            <w:proofErr w:type="gramStart"/>
            <w:r w:rsidRPr="00067A62">
              <w:rPr>
                <w:rFonts w:ascii="Times New Roman" w:hAnsi="Times New Roman" w:cs="Times New Roman"/>
                <w:i/>
              </w:rPr>
              <w:t>t</w:t>
            </w:r>
            <w:proofErr w:type="gramEnd"/>
            <w:r w:rsidRPr="00067A62">
              <w:rPr>
                <w:rFonts w:ascii="Times New Roman" w:hAnsi="Times New Roman" w:cs="Times New Roman"/>
                <w:i/>
              </w:rPr>
              <w:t>, t-1, t-2</w:t>
            </w:r>
          </w:p>
        </w:tc>
        <w:bookmarkStart w:id="1" w:name="_GoBack"/>
        <w:bookmarkEnd w:id="1"/>
      </w:tr>
      <w:tr w:rsidR="00067A62" w:rsidRPr="00067A62" w14:paraId="3805BD35" w14:textId="77777777" w:rsidTr="00FF6AB2">
        <w:tc>
          <w:tcPr>
            <w:tcW w:w="1555" w:type="dxa"/>
            <w:tcBorders>
              <w:top w:val="single" w:sz="4" w:space="0" w:color="auto"/>
            </w:tcBorders>
          </w:tcPr>
          <w:p w14:paraId="342F810F"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rPr>
              <w:t>Constant</w:t>
            </w:r>
          </w:p>
        </w:tc>
        <w:tc>
          <w:tcPr>
            <w:tcW w:w="1275" w:type="dxa"/>
            <w:tcBorders>
              <w:top w:val="single" w:sz="4" w:space="0" w:color="auto"/>
            </w:tcBorders>
          </w:tcPr>
          <w:p w14:paraId="1D76EA2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10.437***</w:t>
            </w:r>
          </w:p>
          <w:p w14:paraId="76019B81"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(3.910)</w:t>
            </w:r>
          </w:p>
        </w:tc>
        <w:tc>
          <w:tcPr>
            <w:tcW w:w="1276" w:type="dxa"/>
            <w:tcBorders>
              <w:top w:val="single" w:sz="4" w:space="0" w:color="auto"/>
            </w:tcBorders>
          </w:tcPr>
          <w:p w14:paraId="36B78CB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10.302**</w:t>
            </w:r>
          </w:p>
          <w:p w14:paraId="3A9D1A4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(3.762)</w:t>
            </w:r>
          </w:p>
        </w:tc>
      </w:tr>
      <w:tr w:rsidR="00067A62" w:rsidRPr="00067A62" w14:paraId="7CB7F580" w14:textId="77777777" w:rsidTr="00FF6AB2">
        <w:tc>
          <w:tcPr>
            <w:tcW w:w="1555" w:type="dxa"/>
          </w:tcPr>
          <w:p w14:paraId="4F38628F" w14:textId="77777777" w:rsidR="00067A62" w:rsidRPr="00067A62" w:rsidRDefault="00067A62" w:rsidP="00FF6AB2">
            <w:pPr>
              <w:spacing w:line="240" w:lineRule="auto"/>
              <w:rPr>
                <w:rFonts w:ascii="Times New Roman" w:hAnsi="Times New Roman" w:cs="Times New Roman"/>
              </w:rPr>
            </w:pPr>
            <w:proofErr w:type="spellStart"/>
            <w:r w:rsidRPr="00067A62">
              <w:rPr>
                <w:rFonts w:ascii="Times New Roman" w:hAnsi="Times New Roman" w:cs="Times New Roman"/>
              </w:rPr>
              <w:t>Democracy</w:t>
            </w:r>
            <w:proofErr w:type="spellEnd"/>
          </w:p>
        </w:tc>
        <w:tc>
          <w:tcPr>
            <w:tcW w:w="1275" w:type="dxa"/>
          </w:tcPr>
          <w:p w14:paraId="4129ECA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0.006</w:t>
            </w:r>
          </w:p>
          <w:p w14:paraId="0068A14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(0.202)</w:t>
            </w:r>
          </w:p>
        </w:tc>
        <w:tc>
          <w:tcPr>
            <w:tcW w:w="1276" w:type="dxa"/>
          </w:tcPr>
          <w:p w14:paraId="4900F09F"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0.013</w:t>
            </w:r>
          </w:p>
          <w:p w14:paraId="441BE1F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(0.193)</w:t>
            </w:r>
          </w:p>
        </w:tc>
      </w:tr>
      <w:tr w:rsidR="00067A62" w:rsidRPr="00067A62" w14:paraId="585A039A" w14:textId="77777777" w:rsidTr="00FF6AB2">
        <w:tc>
          <w:tcPr>
            <w:tcW w:w="1555" w:type="dxa"/>
          </w:tcPr>
          <w:p w14:paraId="3852219E" w14:textId="77777777" w:rsidR="00067A62" w:rsidRPr="00067A62" w:rsidRDefault="00067A62" w:rsidP="00FF6AB2">
            <w:pPr>
              <w:spacing w:line="240" w:lineRule="auto"/>
              <w:rPr>
                <w:rFonts w:ascii="Times New Roman" w:hAnsi="Times New Roman" w:cs="Times New Roman"/>
              </w:rPr>
            </w:pPr>
            <w:proofErr w:type="spellStart"/>
            <w:r w:rsidRPr="00067A62">
              <w:rPr>
                <w:rFonts w:ascii="Times New Roman" w:hAnsi="Times New Roman" w:cs="Times New Roman"/>
              </w:rPr>
              <w:t>GDPpc</w:t>
            </w:r>
            <w:proofErr w:type="spellEnd"/>
          </w:p>
        </w:tc>
        <w:tc>
          <w:tcPr>
            <w:tcW w:w="1275" w:type="dxa"/>
          </w:tcPr>
          <w:p w14:paraId="41E0767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0.021</w:t>
            </w:r>
          </w:p>
          <w:p w14:paraId="5B2D01A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(0.080)</w:t>
            </w:r>
          </w:p>
        </w:tc>
        <w:tc>
          <w:tcPr>
            <w:tcW w:w="1276" w:type="dxa"/>
          </w:tcPr>
          <w:p w14:paraId="68A44DE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-0.007</w:t>
            </w:r>
          </w:p>
          <w:p w14:paraId="024CD37D"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(0.076)</w:t>
            </w:r>
          </w:p>
        </w:tc>
      </w:tr>
      <w:tr w:rsidR="00067A62" w:rsidRPr="00067A62" w14:paraId="64777BBF" w14:textId="77777777" w:rsidTr="00FF6AB2">
        <w:tc>
          <w:tcPr>
            <w:tcW w:w="1555" w:type="dxa"/>
          </w:tcPr>
          <w:p w14:paraId="104916B3" w14:textId="77777777" w:rsidR="00067A62" w:rsidRPr="00067A62" w:rsidRDefault="00067A62" w:rsidP="00FF6AB2">
            <w:pPr>
              <w:spacing w:line="240" w:lineRule="auto"/>
              <w:rPr>
                <w:rFonts w:ascii="Times New Roman" w:hAnsi="Times New Roman" w:cs="Times New Roman"/>
              </w:rPr>
            </w:pPr>
            <w:proofErr w:type="spellStart"/>
            <w:r w:rsidRPr="00067A62">
              <w:rPr>
                <w:rFonts w:ascii="Times New Roman" w:hAnsi="Times New Roman" w:cs="Times New Roman"/>
              </w:rPr>
              <w:t>Unemploy</w:t>
            </w:r>
            <w:proofErr w:type="spellEnd"/>
            <w:r w:rsidRPr="00067A62">
              <w:rPr>
                <w:rFonts w:ascii="Times New Roman" w:hAnsi="Times New Roman" w:cs="Times New Roman"/>
              </w:rPr>
              <w:t>.</w:t>
            </w:r>
          </w:p>
        </w:tc>
        <w:tc>
          <w:tcPr>
            <w:tcW w:w="1275" w:type="dxa"/>
          </w:tcPr>
          <w:p w14:paraId="5EF87CC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-0.001</w:t>
            </w:r>
          </w:p>
          <w:p w14:paraId="7DD807D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(0.005)</w:t>
            </w:r>
          </w:p>
        </w:tc>
        <w:tc>
          <w:tcPr>
            <w:tcW w:w="1276" w:type="dxa"/>
          </w:tcPr>
          <w:p w14:paraId="63B2386B"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-0.002</w:t>
            </w:r>
          </w:p>
          <w:p w14:paraId="472B556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(0.005)</w:t>
            </w:r>
          </w:p>
        </w:tc>
      </w:tr>
      <w:tr w:rsidR="00067A62" w:rsidRPr="00067A62" w14:paraId="6DD91941" w14:textId="77777777" w:rsidTr="00FF6AB2">
        <w:trPr>
          <w:trHeight w:val="270"/>
        </w:trPr>
        <w:tc>
          <w:tcPr>
            <w:tcW w:w="1555" w:type="dxa"/>
          </w:tcPr>
          <w:p w14:paraId="56D344D9" w14:textId="77777777" w:rsidR="00067A62" w:rsidRPr="00067A62" w:rsidRDefault="00067A62" w:rsidP="00FF6AB2">
            <w:pPr>
              <w:spacing w:line="240" w:lineRule="auto"/>
              <w:rPr>
                <w:rFonts w:ascii="Times New Roman" w:hAnsi="Times New Roman" w:cs="Times New Roman"/>
              </w:rPr>
            </w:pPr>
            <w:proofErr w:type="spellStart"/>
            <w:r w:rsidRPr="00067A62">
              <w:rPr>
                <w:rFonts w:ascii="Times New Roman" w:hAnsi="Times New Roman" w:cs="Times New Roman"/>
              </w:rPr>
              <w:t>Fractional</w:t>
            </w:r>
            <w:proofErr w:type="spellEnd"/>
            <w:r w:rsidRPr="00067A62">
              <w:rPr>
                <w:rFonts w:ascii="Times New Roman" w:hAnsi="Times New Roman" w:cs="Times New Roman"/>
              </w:rPr>
              <w:t>.</w:t>
            </w:r>
          </w:p>
        </w:tc>
        <w:tc>
          <w:tcPr>
            <w:tcW w:w="1275" w:type="dxa"/>
          </w:tcPr>
          <w:p w14:paraId="0205195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-0.414</w:t>
            </w:r>
          </w:p>
          <w:p w14:paraId="18A9F6A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(1.212)</w:t>
            </w:r>
          </w:p>
        </w:tc>
        <w:tc>
          <w:tcPr>
            <w:tcW w:w="1276" w:type="dxa"/>
          </w:tcPr>
          <w:p w14:paraId="4B680231"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-0.261</w:t>
            </w:r>
          </w:p>
          <w:p w14:paraId="7028F20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(0.994)</w:t>
            </w:r>
          </w:p>
        </w:tc>
      </w:tr>
      <w:tr w:rsidR="00067A62" w:rsidRPr="00067A62" w14:paraId="15CFB0BE" w14:textId="77777777" w:rsidTr="00FF6AB2">
        <w:trPr>
          <w:trHeight w:val="270"/>
        </w:trPr>
        <w:tc>
          <w:tcPr>
            <w:tcW w:w="1555" w:type="dxa"/>
          </w:tcPr>
          <w:p w14:paraId="3CAACD6C" w14:textId="77777777" w:rsidR="00067A62" w:rsidRPr="00067A62" w:rsidRDefault="00067A62" w:rsidP="00FF6AB2">
            <w:pPr>
              <w:spacing w:line="240" w:lineRule="auto"/>
              <w:rPr>
                <w:rFonts w:ascii="Times New Roman" w:hAnsi="Times New Roman" w:cs="Times New Roman"/>
              </w:rPr>
            </w:pPr>
            <w:proofErr w:type="spellStart"/>
            <w:r w:rsidRPr="00067A62">
              <w:rPr>
                <w:rFonts w:ascii="Times New Roman" w:hAnsi="Times New Roman" w:cs="Times New Roman"/>
              </w:rPr>
              <w:t>Fractional</w:t>
            </w:r>
            <w:proofErr w:type="spellEnd"/>
            <w:r w:rsidRPr="00067A62">
              <w:rPr>
                <w:rFonts w:ascii="Times New Roman" w:hAnsi="Times New Roman" w:cs="Times New Roman"/>
              </w:rPr>
              <w:t>. ²</w:t>
            </w:r>
          </w:p>
          <w:p w14:paraId="7F9776FB" w14:textId="77777777" w:rsidR="00067A62" w:rsidRPr="00067A62" w:rsidRDefault="00067A62" w:rsidP="00FF6AB2">
            <w:pPr>
              <w:spacing w:line="240" w:lineRule="auto"/>
              <w:rPr>
                <w:rFonts w:ascii="Times New Roman" w:hAnsi="Times New Roman" w:cs="Times New Roman"/>
              </w:rPr>
            </w:pPr>
          </w:p>
        </w:tc>
        <w:tc>
          <w:tcPr>
            <w:tcW w:w="1275" w:type="dxa"/>
          </w:tcPr>
          <w:p w14:paraId="70BC77B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1.897</w:t>
            </w:r>
          </w:p>
          <w:p w14:paraId="09497D21"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(1.704)</w:t>
            </w:r>
          </w:p>
        </w:tc>
        <w:tc>
          <w:tcPr>
            <w:tcW w:w="1276" w:type="dxa"/>
          </w:tcPr>
          <w:p w14:paraId="6351FFC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1.819</w:t>
            </w:r>
          </w:p>
          <w:p w14:paraId="5BCE5640"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(1.449)</w:t>
            </w:r>
          </w:p>
        </w:tc>
      </w:tr>
      <w:tr w:rsidR="00067A62" w:rsidRPr="00067A62" w14:paraId="6A1954E3" w14:textId="77777777" w:rsidTr="00FF6AB2">
        <w:tc>
          <w:tcPr>
            <w:tcW w:w="1555" w:type="dxa"/>
          </w:tcPr>
          <w:p w14:paraId="5BBC142E"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rPr>
              <w:t>Population</w:t>
            </w:r>
          </w:p>
        </w:tc>
        <w:tc>
          <w:tcPr>
            <w:tcW w:w="1275" w:type="dxa"/>
          </w:tcPr>
          <w:p w14:paraId="595F1A8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-0.420</w:t>
            </w:r>
          </w:p>
          <w:p w14:paraId="30898383"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(0.243)</w:t>
            </w:r>
          </w:p>
        </w:tc>
        <w:tc>
          <w:tcPr>
            <w:tcW w:w="1276" w:type="dxa"/>
          </w:tcPr>
          <w:p w14:paraId="2687039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-0.402*</w:t>
            </w:r>
          </w:p>
          <w:p w14:paraId="24A1B13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(0.236)</w:t>
            </w:r>
          </w:p>
        </w:tc>
      </w:tr>
      <w:tr w:rsidR="00067A62" w:rsidRPr="00067A62" w14:paraId="02EE6FA3" w14:textId="77777777" w:rsidTr="00FF6AB2">
        <w:trPr>
          <w:trHeight w:val="24"/>
        </w:trPr>
        <w:tc>
          <w:tcPr>
            <w:tcW w:w="1555" w:type="dxa"/>
          </w:tcPr>
          <w:p w14:paraId="68DA7F99" w14:textId="77777777" w:rsidR="00067A62" w:rsidRPr="00067A62" w:rsidRDefault="00067A62" w:rsidP="00FF6AB2">
            <w:pPr>
              <w:spacing w:line="240" w:lineRule="auto"/>
              <w:rPr>
                <w:rFonts w:ascii="Times New Roman" w:hAnsi="Times New Roman" w:cs="Times New Roman"/>
              </w:rPr>
            </w:pPr>
            <w:proofErr w:type="spellStart"/>
            <w:r w:rsidRPr="00067A62">
              <w:rPr>
                <w:rFonts w:ascii="Times New Roman" w:hAnsi="Times New Roman" w:cs="Times New Roman"/>
              </w:rPr>
              <w:t>Medal</w:t>
            </w:r>
            <w:proofErr w:type="spellEnd"/>
            <w:r w:rsidRPr="00067A62">
              <w:rPr>
                <w:rFonts w:ascii="Times New Roman" w:hAnsi="Times New Roman" w:cs="Times New Roman"/>
              </w:rPr>
              <w:t xml:space="preserve"> </w:t>
            </w:r>
            <w:proofErr w:type="spellStart"/>
            <w:r w:rsidRPr="00067A62">
              <w:rPr>
                <w:rFonts w:ascii="Times New Roman" w:hAnsi="Times New Roman" w:cs="Times New Roman"/>
              </w:rPr>
              <w:t>index</w:t>
            </w:r>
            <w:proofErr w:type="spellEnd"/>
          </w:p>
        </w:tc>
        <w:tc>
          <w:tcPr>
            <w:tcW w:w="1275" w:type="dxa"/>
          </w:tcPr>
          <w:p w14:paraId="215E097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-0.017</w:t>
            </w:r>
          </w:p>
          <w:p w14:paraId="2F9D0D5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(0.010)</w:t>
            </w:r>
          </w:p>
        </w:tc>
        <w:tc>
          <w:tcPr>
            <w:tcW w:w="1276" w:type="dxa"/>
          </w:tcPr>
          <w:p w14:paraId="3716966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-0.016*</w:t>
            </w:r>
          </w:p>
          <w:p w14:paraId="7894E3A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(0.008)</w:t>
            </w:r>
          </w:p>
        </w:tc>
      </w:tr>
      <w:tr w:rsidR="00067A62" w:rsidRPr="00067A62" w14:paraId="37C156D5" w14:textId="77777777" w:rsidTr="00FF6AB2">
        <w:trPr>
          <w:trHeight w:val="21"/>
        </w:trPr>
        <w:tc>
          <w:tcPr>
            <w:tcW w:w="1555" w:type="dxa"/>
          </w:tcPr>
          <w:p w14:paraId="103D7E55"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rPr>
              <w:t>Host</w:t>
            </w:r>
          </w:p>
        </w:tc>
        <w:tc>
          <w:tcPr>
            <w:tcW w:w="1275" w:type="dxa"/>
          </w:tcPr>
          <w:p w14:paraId="22244C9D"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0.013</w:t>
            </w:r>
          </w:p>
          <w:p w14:paraId="659BE352"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(0.010)</w:t>
            </w:r>
          </w:p>
        </w:tc>
        <w:tc>
          <w:tcPr>
            <w:tcW w:w="1276" w:type="dxa"/>
          </w:tcPr>
          <w:p w14:paraId="286CBB2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0.011</w:t>
            </w:r>
          </w:p>
          <w:p w14:paraId="6E546C08"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(0.009)</w:t>
            </w:r>
          </w:p>
        </w:tc>
      </w:tr>
      <w:tr w:rsidR="00067A62" w:rsidRPr="00067A62" w14:paraId="2A300535" w14:textId="77777777" w:rsidTr="00FF6AB2">
        <w:trPr>
          <w:trHeight w:val="21"/>
        </w:trPr>
        <w:tc>
          <w:tcPr>
            <w:tcW w:w="1555" w:type="dxa"/>
            <w:tcBorders>
              <w:bottom w:val="single" w:sz="4" w:space="0" w:color="auto"/>
            </w:tcBorders>
          </w:tcPr>
          <w:p w14:paraId="0F2D00D3" w14:textId="77777777" w:rsidR="00067A62" w:rsidRPr="00067A62" w:rsidRDefault="00067A62" w:rsidP="00FF6AB2">
            <w:pPr>
              <w:spacing w:line="240" w:lineRule="auto"/>
              <w:rPr>
                <w:rFonts w:ascii="Times New Roman" w:hAnsi="Times New Roman" w:cs="Times New Roman"/>
              </w:rPr>
            </w:pPr>
          </w:p>
        </w:tc>
        <w:tc>
          <w:tcPr>
            <w:tcW w:w="1275" w:type="dxa"/>
            <w:tcBorders>
              <w:bottom w:val="single" w:sz="4" w:space="0" w:color="auto"/>
            </w:tcBorders>
          </w:tcPr>
          <w:p w14:paraId="4C855127" w14:textId="77777777" w:rsidR="00067A62" w:rsidRPr="00067A62" w:rsidRDefault="00067A62" w:rsidP="00FF6AB2">
            <w:pPr>
              <w:spacing w:line="240" w:lineRule="auto"/>
              <w:jc w:val="center"/>
              <w:rPr>
                <w:rFonts w:ascii="Times New Roman" w:hAnsi="Times New Roman" w:cs="Times New Roman"/>
              </w:rPr>
            </w:pPr>
          </w:p>
        </w:tc>
        <w:tc>
          <w:tcPr>
            <w:tcW w:w="1276" w:type="dxa"/>
            <w:tcBorders>
              <w:bottom w:val="single" w:sz="4" w:space="0" w:color="auto"/>
            </w:tcBorders>
          </w:tcPr>
          <w:p w14:paraId="31872F58" w14:textId="77777777" w:rsidR="00067A62" w:rsidRPr="00067A62" w:rsidRDefault="00067A62" w:rsidP="00FF6AB2">
            <w:pPr>
              <w:spacing w:line="240" w:lineRule="auto"/>
              <w:jc w:val="center"/>
              <w:rPr>
                <w:rFonts w:ascii="Times New Roman" w:hAnsi="Times New Roman" w:cs="Times New Roman"/>
              </w:rPr>
            </w:pPr>
          </w:p>
        </w:tc>
      </w:tr>
      <w:tr w:rsidR="00067A62" w:rsidRPr="00067A62" w14:paraId="2EAA1B76" w14:textId="77777777" w:rsidTr="00FF6AB2">
        <w:trPr>
          <w:trHeight w:val="21"/>
        </w:trPr>
        <w:tc>
          <w:tcPr>
            <w:tcW w:w="1555" w:type="dxa"/>
            <w:tcBorders>
              <w:top w:val="single" w:sz="4" w:space="0" w:color="auto"/>
            </w:tcBorders>
          </w:tcPr>
          <w:p w14:paraId="0F448B9D" w14:textId="77777777" w:rsidR="00067A62" w:rsidRPr="00067A62" w:rsidRDefault="00067A62" w:rsidP="00FF6AB2">
            <w:pPr>
              <w:spacing w:line="240" w:lineRule="auto"/>
              <w:rPr>
                <w:rFonts w:ascii="Times New Roman" w:hAnsi="Times New Roman" w:cs="Times New Roman"/>
                <w:i/>
              </w:rPr>
            </w:pPr>
            <w:r w:rsidRPr="00067A62">
              <w:rPr>
                <w:rFonts w:ascii="Times New Roman" w:hAnsi="Times New Roman" w:cs="Times New Roman"/>
                <w:i/>
              </w:rPr>
              <w:t>N</w:t>
            </w:r>
          </w:p>
        </w:tc>
        <w:tc>
          <w:tcPr>
            <w:tcW w:w="1275" w:type="dxa"/>
            <w:tcBorders>
              <w:top w:val="single" w:sz="4" w:space="0" w:color="auto"/>
            </w:tcBorders>
          </w:tcPr>
          <w:p w14:paraId="53ACB2D7"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110</w:t>
            </w:r>
          </w:p>
        </w:tc>
        <w:tc>
          <w:tcPr>
            <w:tcW w:w="1276" w:type="dxa"/>
            <w:tcBorders>
              <w:top w:val="single" w:sz="4" w:space="0" w:color="auto"/>
            </w:tcBorders>
          </w:tcPr>
          <w:p w14:paraId="2355D3C6"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121</w:t>
            </w:r>
          </w:p>
        </w:tc>
      </w:tr>
      <w:tr w:rsidR="00067A62" w:rsidRPr="00067A62" w14:paraId="2943C84B" w14:textId="77777777" w:rsidTr="00FF6AB2">
        <w:trPr>
          <w:trHeight w:val="21"/>
        </w:trPr>
        <w:tc>
          <w:tcPr>
            <w:tcW w:w="1555" w:type="dxa"/>
          </w:tcPr>
          <w:p w14:paraId="4EEC511D"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rPr>
              <w:t>Groups</w:t>
            </w:r>
          </w:p>
        </w:tc>
        <w:tc>
          <w:tcPr>
            <w:tcW w:w="1275" w:type="dxa"/>
          </w:tcPr>
          <w:p w14:paraId="5AF097C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33</w:t>
            </w:r>
          </w:p>
        </w:tc>
        <w:tc>
          <w:tcPr>
            <w:tcW w:w="1276" w:type="dxa"/>
          </w:tcPr>
          <w:p w14:paraId="5AFCA49C"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37</w:t>
            </w:r>
          </w:p>
        </w:tc>
      </w:tr>
      <w:tr w:rsidR="00067A62" w:rsidRPr="00067A62" w14:paraId="4C80C905" w14:textId="77777777" w:rsidTr="00FF6AB2">
        <w:trPr>
          <w:trHeight w:val="21"/>
        </w:trPr>
        <w:tc>
          <w:tcPr>
            <w:tcW w:w="1555" w:type="dxa"/>
          </w:tcPr>
          <w:p w14:paraId="2867B3FF"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i/>
              </w:rPr>
              <w:t>F</w:t>
            </w:r>
          </w:p>
        </w:tc>
        <w:tc>
          <w:tcPr>
            <w:tcW w:w="1275" w:type="dxa"/>
          </w:tcPr>
          <w:p w14:paraId="2D7113CE"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0.96</w:t>
            </w:r>
          </w:p>
        </w:tc>
        <w:tc>
          <w:tcPr>
            <w:tcW w:w="1276" w:type="dxa"/>
          </w:tcPr>
          <w:p w14:paraId="66119B54"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1.09</w:t>
            </w:r>
          </w:p>
        </w:tc>
      </w:tr>
      <w:tr w:rsidR="00067A62" w:rsidRPr="00067A62" w14:paraId="5A5AAB97" w14:textId="77777777" w:rsidTr="00FF6AB2">
        <w:trPr>
          <w:trHeight w:val="21"/>
        </w:trPr>
        <w:tc>
          <w:tcPr>
            <w:tcW w:w="1555" w:type="dxa"/>
            <w:tcBorders>
              <w:bottom w:val="single" w:sz="4" w:space="0" w:color="auto"/>
            </w:tcBorders>
          </w:tcPr>
          <w:p w14:paraId="03ACA70D" w14:textId="77777777" w:rsidR="00067A62" w:rsidRPr="00067A62" w:rsidRDefault="00067A62" w:rsidP="00FF6AB2">
            <w:pPr>
              <w:spacing w:line="240" w:lineRule="auto"/>
              <w:rPr>
                <w:rFonts w:ascii="Times New Roman" w:hAnsi="Times New Roman" w:cs="Times New Roman"/>
              </w:rPr>
            </w:pPr>
            <w:r w:rsidRPr="00067A62">
              <w:rPr>
                <w:rFonts w:ascii="Times New Roman" w:hAnsi="Times New Roman" w:cs="Times New Roman"/>
                <w:i/>
              </w:rPr>
              <w:t xml:space="preserve">R² </w:t>
            </w:r>
            <w:r w:rsidRPr="00067A62">
              <w:rPr>
                <w:rFonts w:ascii="Times New Roman" w:hAnsi="Times New Roman" w:cs="Times New Roman"/>
              </w:rPr>
              <w:t>(</w:t>
            </w:r>
            <w:proofErr w:type="spellStart"/>
            <w:r w:rsidRPr="00067A62">
              <w:rPr>
                <w:rFonts w:ascii="Times New Roman" w:hAnsi="Times New Roman" w:cs="Times New Roman"/>
              </w:rPr>
              <w:t>within</w:t>
            </w:r>
            <w:proofErr w:type="spellEnd"/>
            <w:r w:rsidRPr="00067A62">
              <w:rPr>
                <w:rFonts w:ascii="Times New Roman" w:hAnsi="Times New Roman" w:cs="Times New Roman"/>
              </w:rPr>
              <w:t>)</w:t>
            </w:r>
          </w:p>
        </w:tc>
        <w:tc>
          <w:tcPr>
            <w:tcW w:w="1275" w:type="dxa"/>
            <w:tcBorders>
              <w:bottom w:val="single" w:sz="4" w:space="0" w:color="auto"/>
            </w:tcBorders>
          </w:tcPr>
          <w:p w14:paraId="11915639"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0.100</w:t>
            </w:r>
          </w:p>
        </w:tc>
        <w:tc>
          <w:tcPr>
            <w:tcW w:w="1276" w:type="dxa"/>
            <w:tcBorders>
              <w:bottom w:val="single" w:sz="4" w:space="0" w:color="auto"/>
            </w:tcBorders>
          </w:tcPr>
          <w:p w14:paraId="0FA57A8A" w14:textId="77777777" w:rsidR="00067A62" w:rsidRPr="00067A62" w:rsidRDefault="00067A62" w:rsidP="00FF6AB2">
            <w:pPr>
              <w:spacing w:line="240" w:lineRule="auto"/>
              <w:jc w:val="center"/>
              <w:rPr>
                <w:rFonts w:ascii="Times New Roman" w:hAnsi="Times New Roman" w:cs="Times New Roman"/>
              </w:rPr>
            </w:pPr>
            <w:r w:rsidRPr="00067A62">
              <w:rPr>
                <w:rFonts w:ascii="Times New Roman" w:hAnsi="Times New Roman" w:cs="Times New Roman"/>
              </w:rPr>
              <w:t>0.103</w:t>
            </w:r>
          </w:p>
        </w:tc>
      </w:tr>
    </w:tbl>
    <w:p w14:paraId="6375A72E" w14:textId="77777777" w:rsidR="00067A62" w:rsidRPr="00A258E7" w:rsidRDefault="00067A62" w:rsidP="00067A62">
      <w:pPr>
        <w:spacing w:line="240" w:lineRule="auto"/>
      </w:pPr>
      <w:r>
        <w:rPr>
          <w:i/>
          <w:sz w:val="20"/>
          <w:szCs w:val="20"/>
        </w:rPr>
        <w:t xml:space="preserve">Note: </w:t>
      </w:r>
      <w:r>
        <w:rPr>
          <w:sz w:val="20"/>
          <w:szCs w:val="20"/>
        </w:rPr>
        <w:t xml:space="preserve">***p&lt;0.01, **p&lt;0.05, *p&lt;0.10. </w:t>
      </w:r>
      <w:r w:rsidRPr="00C06B01">
        <w:rPr>
          <w:i/>
          <w:sz w:val="20"/>
          <w:szCs w:val="20"/>
        </w:rPr>
        <w:t>Democracy</w:t>
      </w:r>
      <w:r>
        <w:rPr>
          <w:sz w:val="20"/>
          <w:szCs w:val="20"/>
        </w:rPr>
        <w:t xml:space="preserve"> and </w:t>
      </w:r>
      <w:r w:rsidRPr="00C06B01">
        <w:rPr>
          <w:i/>
          <w:sz w:val="20"/>
          <w:szCs w:val="20"/>
        </w:rPr>
        <w:t>unemployment</w:t>
      </w:r>
      <w:r>
        <w:rPr>
          <w:sz w:val="20"/>
          <w:szCs w:val="20"/>
        </w:rPr>
        <w:t xml:space="preserve"> are lagged, </w:t>
      </w:r>
      <w:proofErr w:type="spellStart"/>
      <w:r w:rsidRPr="00C06B01">
        <w:rPr>
          <w:i/>
          <w:sz w:val="20"/>
          <w:szCs w:val="20"/>
        </w:rPr>
        <w:t>GDPpc</w:t>
      </w:r>
      <w:proofErr w:type="spellEnd"/>
      <w:r>
        <w:rPr>
          <w:sz w:val="20"/>
          <w:szCs w:val="20"/>
        </w:rPr>
        <w:t xml:space="preserve"> and </w:t>
      </w:r>
      <w:r w:rsidRPr="00C06B01">
        <w:rPr>
          <w:i/>
          <w:sz w:val="20"/>
          <w:szCs w:val="20"/>
        </w:rPr>
        <w:t>population</w:t>
      </w:r>
      <w:r>
        <w:rPr>
          <w:sz w:val="20"/>
          <w:szCs w:val="20"/>
        </w:rPr>
        <w:t xml:space="preserve"> is lagged and log transformed. For list of countries included in the models, see Appendix A4 and A5.</w:t>
      </w:r>
    </w:p>
    <w:p w14:paraId="339B7C0F" w14:textId="77777777" w:rsidR="00067A62" w:rsidRPr="002D5AC5" w:rsidRDefault="00067A62" w:rsidP="00067A62">
      <w:pPr>
        <w:spacing w:line="240" w:lineRule="auto"/>
      </w:pPr>
    </w:p>
    <w:p w14:paraId="6EF317F3" w14:textId="77777777" w:rsidR="00067A62" w:rsidRPr="00251C26" w:rsidRDefault="00067A62" w:rsidP="00067A62">
      <w:pPr>
        <w:spacing w:line="240" w:lineRule="auto"/>
      </w:pPr>
    </w:p>
    <w:p w14:paraId="5A7500BF" w14:textId="77777777" w:rsidR="00842A73" w:rsidRDefault="00842A73" w:rsidP="00B26453">
      <w:pPr>
        <w:spacing w:line="360" w:lineRule="auto"/>
        <w:jc w:val="left"/>
      </w:pPr>
    </w:p>
    <w:p w14:paraId="1DB2696D" w14:textId="21BA3665" w:rsidR="00CC0DE2" w:rsidRDefault="00CC0DE2" w:rsidP="00B26453">
      <w:pPr>
        <w:jc w:val="left"/>
      </w:pPr>
      <w:r>
        <w:t>Our</w:t>
      </w:r>
      <w:r w:rsidR="00576EDD">
        <w:t xml:space="preserve"> results are somewhat surprising in</w:t>
      </w:r>
      <w:r w:rsidR="002A76C4">
        <w:t xml:space="preserve"> so far as we expected significant effects of </w:t>
      </w:r>
      <w:proofErr w:type="spellStart"/>
      <w:r w:rsidR="00202318">
        <w:t>hostship</w:t>
      </w:r>
      <w:proofErr w:type="spellEnd"/>
      <w:r w:rsidR="002A76C4">
        <w:t xml:space="preserve"> and sporting success since these relationships are found in a number</w:t>
      </w:r>
      <w:r w:rsidR="00B97DB9">
        <w:t xml:space="preserve"> of other studies.</w:t>
      </w:r>
      <w:r w:rsidR="00576EDD">
        <w:t xml:space="preserve"> </w:t>
      </w:r>
      <w:r w:rsidR="00644EAD">
        <w:t>However, it is important to understand that our data covers a very large set of nations and responden</w:t>
      </w:r>
      <w:r w:rsidR="00B15DB1">
        <w:t xml:space="preserve">ts. Our level of measurement can be said to be much </w:t>
      </w:r>
      <w:r w:rsidR="000C1C2B">
        <w:t>higher</w:t>
      </w:r>
      <w:r w:rsidR="00B15DB1">
        <w:t xml:space="preserve"> t</w:t>
      </w:r>
      <w:r w:rsidR="00644EAD">
        <w:t>h</w:t>
      </w:r>
      <w:r w:rsidR="000C1C2B">
        <w:t>a</w:t>
      </w:r>
      <w:r w:rsidR="00B15DB1">
        <w:t xml:space="preserve">n </w:t>
      </w:r>
      <w:r w:rsidR="00B15DB1">
        <w:lastRenderedPageBreak/>
        <w:t>the coverage presented in the contemporary literature so far</w:t>
      </w:r>
      <w:r w:rsidR="00644EAD">
        <w:t xml:space="preserve">. This might </w:t>
      </w:r>
      <w:r w:rsidR="00FD37E7">
        <w:t xml:space="preserve">make it more difficult to capture the </w:t>
      </w:r>
      <w:r w:rsidR="000C1C2B">
        <w:t xml:space="preserve">potential </w:t>
      </w:r>
      <w:r w:rsidR="00FD37E7">
        <w:t>effect</w:t>
      </w:r>
      <w:r w:rsidR="00644EAD">
        <w:t xml:space="preserve"> </w:t>
      </w:r>
      <w:r w:rsidR="000C1C2B">
        <w:t>of</w:t>
      </w:r>
      <w:r w:rsidR="00644EAD">
        <w:t xml:space="preserve"> national pride associated with </w:t>
      </w:r>
      <w:r w:rsidR="00B605BE">
        <w:t>sport due to differences in the interest in sport</w:t>
      </w:r>
      <w:r w:rsidR="00B146A5">
        <w:t xml:space="preserve"> and sport</w:t>
      </w:r>
      <w:r w:rsidR="00B97DB9">
        <w:t>-</w:t>
      </w:r>
      <w:r w:rsidR="00B146A5">
        <w:t>related pride</w:t>
      </w:r>
      <w:r w:rsidR="00B605BE">
        <w:t xml:space="preserve"> </w:t>
      </w:r>
      <w:r w:rsidR="002D000A">
        <w:t xml:space="preserve">across nations and </w:t>
      </w:r>
      <w:r w:rsidR="00B605BE">
        <w:t>among different segments of the population in the</w:t>
      </w:r>
      <w:r w:rsidR="00B97DB9">
        <w:t xml:space="preserve"> countries</w:t>
      </w:r>
      <w:r w:rsidR="00B605BE">
        <w:t xml:space="preserve"> included. </w:t>
      </w:r>
    </w:p>
    <w:p w14:paraId="2A34A85A" w14:textId="664D2435" w:rsidR="00644EAD" w:rsidRDefault="000C1C2B" w:rsidP="00B26453">
      <w:pPr>
        <w:ind w:firstLine="720"/>
        <w:jc w:val="left"/>
      </w:pPr>
      <w:r>
        <w:t xml:space="preserve">If this is a </w:t>
      </w:r>
      <w:r w:rsidR="00E96511">
        <w:t xml:space="preserve">correct </w:t>
      </w:r>
      <w:r>
        <w:t>interpretation, e</w:t>
      </w:r>
      <w:r w:rsidR="00B605BE">
        <w:t xml:space="preserve">ven </w:t>
      </w:r>
      <w:r w:rsidR="00CC0DE2">
        <w:t>providing</w:t>
      </w:r>
      <w:r w:rsidR="00376F14">
        <w:t xml:space="preserve"> appropriate modelling on extensive data </w:t>
      </w:r>
      <w:r w:rsidR="00B605BE">
        <w:t xml:space="preserve">does not necessarily ensure that a potential effect will </w:t>
      </w:r>
      <w:r w:rsidR="00DB7398">
        <w:t>emerge as</w:t>
      </w:r>
      <w:r w:rsidR="00B605BE">
        <w:t xml:space="preserve"> significant</w:t>
      </w:r>
      <w:r w:rsidR="00DB7398">
        <w:t xml:space="preserve">. </w:t>
      </w:r>
      <w:r>
        <w:t>Thus, i</w:t>
      </w:r>
      <w:r w:rsidR="00DB7398">
        <w:t>t is, of course, possible that the specific composition of our data covering many nations, years and events could be a weakness.</w:t>
      </w:r>
      <w:r w:rsidR="00B605BE">
        <w:t xml:space="preserve"> O</w:t>
      </w:r>
      <w:r w:rsidR="00D74B00">
        <w:t>n the other hand, our findings</w:t>
      </w:r>
      <w:r w:rsidR="00B605BE">
        <w:t xml:space="preserve"> </w:t>
      </w:r>
      <w:r w:rsidR="00376F14">
        <w:t xml:space="preserve">also </w:t>
      </w:r>
      <w:r w:rsidR="00B605BE">
        <w:t>point towards the important conclusion that national pri</w:t>
      </w:r>
      <w:r w:rsidR="00B15DB1">
        <w:t>de</w:t>
      </w:r>
      <w:r w:rsidR="00B605BE">
        <w:t xml:space="preserve"> associated with sport – if identifiable – is only present among certain </w:t>
      </w:r>
      <w:r w:rsidR="00DB7398">
        <w:t>population segments in any given nation</w:t>
      </w:r>
      <w:r w:rsidR="00AF0EE8">
        <w:t>, in addition to</w:t>
      </w:r>
      <w:r w:rsidR="002D000A">
        <w:t xml:space="preserve"> varying across nations</w:t>
      </w:r>
      <w:r w:rsidR="00DB7398">
        <w:t>. F</w:t>
      </w:r>
      <w:r w:rsidR="00B605BE">
        <w:t xml:space="preserve">uture studies should aim at focusing on </w:t>
      </w:r>
      <w:r w:rsidR="00B15DB1">
        <w:t xml:space="preserve">a </w:t>
      </w:r>
      <w:r w:rsidR="00B605BE">
        <w:t xml:space="preserve">more limited </w:t>
      </w:r>
      <w:r w:rsidR="00B15DB1">
        <w:t xml:space="preserve">set of groups or nations to better </w:t>
      </w:r>
      <w:r w:rsidR="00376F14">
        <w:t>single out potential effects.</w:t>
      </w:r>
      <w:r w:rsidR="00B146A5">
        <w:t xml:space="preserve"> Such a conclusion would be consistent with existing research on national pride </w:t>
      </w:r>
      <w:r w:rsidR="00B146A5">
        <w:fldChar w:fldCharType="begin" w:fldLock="1"/>
      </w:r>
      <w:r w:rsidR="00831026">
        <w:instrText>ADDIN CSL_CITATION {"citationItems":[{"id":"ITEM-1","itemData":{"author":[{"dropping-particle":"","family":"Smith","given":"T. W.","non-dropping-particle":"","parse-names":false,"suffix":""},{"dropping-particle":"","family":"Kim","given":"S.","non-dropping-particle":"","parse-names":false,"suffix":""}],"container-title":"International Journal of Public Opinion Research","id":"ITEM-1","issue":"1","issued":{"date-parts":[["2017"]]},"page":"127-136","title":"World opinion: National Pride in Comaparative Perspective 1995/96 and 2003/04","type":"article-journal","volume":"18"},"prefix":"e.g.","uris":["http://www.mendeley.com/documents/?uuid=88eec6ad-99a9-4af8-8a43-961c4b98eeec"]}],"mendeley":{"formattedCitation":"(e.g. Smith and Kim, 2017)","manualFormatting":"(e.g. Smith and Kim 2017)","plainTextFormattedCitation":"(e.g. Smith and Kim, 2017)","previouslyFormattedCitation":"(e.g. Smith and Kim, 2017)"},"properties":{"noteIndex":0},"schema":"https://github.com/citation-style-language/schema/raw/master/csl-citation.json"}</w:instrText>
      </w:r>
      <w:r w:rsidR="00B146A5">
        <w:fldChar w:fldCharType="separate"/>
      </w:r>
      <w:r w:rsidR="008C33CF" w:rsidRPr="008C33CF">
        <w:rPr>
          <w:noProof/>
        </w:rPr>
        <w:t xml:space="preserve">(e.g. Smith </w:t>
      </w:r>
      <w:r w:rsidR="00265915">
        <w:rPr>
          <w:noProof/>
        </w:rPr>
        <w:t>and</w:t>
      </w:r>
      <w:r w:rsidR="00265915" w:rsidRPr="008C33CF">
        <w:rPr>
          <w:noProof/>
        </w:rPr>
        <w:t xml:space="preserve"> </w:t>
      </w:r>
      <w:r w:rsidR="008C33CF" w:rsidRPr="008C33CF">
        <w:rPr>
          <w:noProof/>
        </w:rPr>
        <w:t>Kim 2017)</w:t>
      </w:r>
      <w:r w:rsidR="00B146A5">
        <w:fldChar w:fldCharType="end"/>
      </w:r>
      <w:r w:rsidR="00B146A5">
        <w:t xml:space="preserve"> who find many covariates affecting pride, </w:t>
      </w:r>
      <w:r w:rsidR="001A0D80">
        <w:t>although</w:t>
      </w:r>
      <w:r w:rsidR="00B146A5">
        <w:t xml:space="preserve"> with different impact</w:t>
      </w:r>
      <w:r w:rsidR="001A0D80">
        <w:t>s</w:t>
      </w:r>
      <w:r w:rsidR="00B146A5">
        <w:t xml:space="preserve"> depending on the nation in question.</w:t>
      </w:r>
    </w:p>
    <w:p w14:paraId="320E3ACD" w14:textId="0877A8C4" w:rsidR="00576EDD" w:rsidRPr="00AE3454" w:rsidRDefault="00644EAD" w:rsidP="00B26453">
      <w:pPr>
        <w:ind w:firstLine="720"/>
        <w:jc w:val="left"/>
      </w:pPr>
      <w:r>
        <w:t xml:space="preserve">Further, </w:t>
      </w:r>
      <w:r w:rsidR="00376F14">
        <w:t xml:space="preserve">and </w:t>
      </w:r>
      <w:r>
        <w:t>as pointed out by</w:t>
      </w:r>
      <w:r w:rsidR="00376F14">
        <w:t xml:space="preserve"> </w:t>
      </w:r>
      <w:proofErr w:type="spellStart"/>
      <w:r w:rsidR="00376F14" w:rsidRPr="00685BD9">
        <w:rPr>
          <w:lang w:val="en-US"/>
        </w:rPr>
        <w:t>Elling</w:t>
      </w:r>
      <w:proofErr w:type="spellEnd"/>
      <w:r w:rsidR="00EB5DE6">
        <w:rPr>
          <w:lang w:val="en-US"/>
        </w:rPr>
        <w:t xml:space="preserve"> </w:t>
      </w:r>
      <w:r w:rsidR="00EB5DE6" w:rsidRPr="00B26453">
        <w:rPr>
          <w:i/>
          <w:lang w:val="en-US"/>
        </w:rPr>
        <w:t>et al</w:t>
      </w:r>
      <w:r w:rsidR="00EB5DE6">
        <w:rPr>
          <w:lang w:val="en-US"/>
        </w:rPr>
        <w:t xml:space="preserve">. </w:t>
      </w:r>
      <w:r w:rsidR="00EB5DE6">
        <w:rPr>
          <w:lang w:val="en-US"/>
        </w:rPr>
        <w:fldChar w:fldCharType="begin" w:fldLock="1"/>
      </w:r>
      <w:r w:rsidR="00E45641">
        <w:rPr>
          <w:lang w:val="en-US"/>
        </w:rPr>
        <w:instrText>ADDIN CSL_CITATION {"citationItems":[{"id":"ITEM-1","itemData":{"DOI":"10.1177/1012690212455961","ISSN":"1012-6902","abstract":"Like many other countries, the Dutch government increased investments in elite sports in the last decennium, partly driven by the ambition to organise the Olympic Games in 2028 in the Netherlands. One of the most important legitimations for this ambition is that elite sports events and national achievements should foster national pride, social cohesion and international prestige. In this article we present and discuss the results of a study on the relationship between Dutch international sport achievements and the development of national pride. The outcome is based on 27 longitudinal measurements among the adult Dutch population in the years 2008–2010 in which European and world Championships men's soccer and a summer and winter Olympic Games took place. The results support the common belief that international sporting success of Dutch athletes contributes to the testimony and expression of national pride and belonging. However, the extent to which national pride can be increased by national sporting success seems to be rather limited. The data show that national performances in international sport events may lead to small, short-term eruptions in feelings of national sporting pride and well-being, especially among athletes, men and non-immigrants. However, the results indicate that national pride is a rather stable characteristic of national identification that cannot easily be increased by improving national sporting success and winning more Olympic medals.","author":[{"dropping-particle":"","family":"Elling","given":"A.","non-dropping-particle":"","parse-names":false,"suffix":""},{"dropping-particle":"V.","family":"Hilvoorde","given":"I.","non-dropping-particle":"","parse-names":false,"suffix":""},{"dropping-particle":"","family":"Dool","given":"V. R.","non-dropping-particle":"Den","parse-names":false,"suffix":""}],"container-title":"International Review for the Sociology of Sport","id":"ITEM-1","issue":"2","issued":{"date-parts":[["2014"]]},"page":"129-151","title":"Creating or awakening national pride through sporting success: A longitudinal study on macro effects in the Netherlands","type":"article-journal","volume":"49"},"suppress-author":1,"uris":["http://www.mendeley.com/documents/?uuid=9f0a500b-579e-4fa0-8922-f2ff1e6e56f2"]}],"mendeley":{"formattedCitation":"(2014)","plainTextFormattedCitation":"(2014)","previouslyFormattedCitation":"(2014)"},"properties":{"noteIndex":0},"schema":"https://github.com/citation-style-language/schema/raw/master/csl-citation.json"}</w:instrText>
      </w:r>
      <w:r w:rsidR="00EB5DE6">
        <w:rPr>
          <w:lang w:val="en-US"/>
        </w:rPr>
        <w:fldChar w:fldCharType="separate"/>
      </w:r>
      <w:r w:rsidR="00EB5DE6" w:rsidRPr="00EB5DE6">
        <w:rPr>
          <w:noProof/>
          <w:lang w:val="en-US"/>
        </w:rPr>
        <w:t>(2014)</w:t>
      </w:r>
      <w:r w:rsidR="00EB5DE6">
        <w:rPr>
          <w:lang w:val="en-US"/>
        </w:rPr>
        <w:fldChar w:fldCharType="end"/>
      </w:r>
      <w:r w:rsidR="00376F14">
        <w:t xml:space="preserve">, </w:t>
      </w:r>
      <w:r>
        <w:t>national identity and pride are quite stable phenomen</w:t>
      </w:r>
      <w:r w:rsidR="001A0D80">
        <w:t>a</w:t>
      </w:r>
      <w:r>
        <w:t xml:space="preserve"> that </w:t>
      </w:r>
      <w:r w:rsidR="000C1C2B">
        <w:t>might</w:t>
      </w:r>
      <w:r>
        <w:t xml:space="preserve"> not </w:t>
      </w:r>
      <w:r w:rsidR="000C1C2B">
        <w:t xml:space="preserve">be </w:t>
      </w:r>
      <w:r>
        <w:t xml:space="preserve">subject to much change due to </w:t>
      </w:r>
      <w:r w:rsidR="002C5B79">
        <w:t xml:space="preserve">temporary </w:t>
      </w:r>
      <w:r w:rsidR="00B605BE">
        <w:t xml:space="preserve">events or sporting results. Pride might enjoy an increase in connection </w:t>
      </w:r>
      <w:r w:rsidR="001A0D80">
        <w:t xml:space="preserve">with good sporting results or </w:t>
      </w:r>
      <w:proofErr w:type="spellStart"/>
      <w:r w:rsidR="00202318">
        <w:t>hostship</w:t>
      </w:r>
      <w:proofErr w:type="spellEnd"/>
      <w:r w:rsidR="00B605BE">
        <w:t xml:space="preserve">, but </w:t>
      </w:r>
      <w:r w:rsidR="001A0D80">
        <w:t>may decline</w:t>
      </w:r>
      <w:r w:rsidR="00B605BE">
        <w:t xml:space="preserve"> shortly after the circus ha</w:t>
      </w:r>
      <w:r w:rsidR="001A0D80">
        <w:t>s</w:t>
      </w:r>
      <w:r w:rsidR="00B605BE">
        <w:t xml:space="preserve"> left town</w:t>
      </w:r>
      <w:r w:rsidR="001A0D80">
        <w:t>,</w:t>
      </w:r>
      <w:r w:rsidR="00B605BE">
        <w:t xml:space="preserve"> or</w:t>
      </w:r>
      <w:r w:rsidR="00376F14">
        <w:t xml:space="preserve"> may only be present among a limited </w:t>
      </w:r>
      <w:r w:rsidR="00076EAB">
        <w:t xml:space="preserve">number </w:t>
      </w:r>
      <w:r w:rsidR="00376F14">
        <w:t xml:space="preserve">of people in a given nation. </w:t>
      </w:r>
      <w:r w:rsidR="00576EDD">
        <w:t xml:space="preserve">In the concluding sections we </w:t>
      </w:r>
      <w:r w:rsidR="00EB3104">
        <w:t xml:space="preserve">sum up our findings and </w:t>
      </w:r>
      <w:r w:rsidR="001A0D80">
        <w:t>present</w:t>
      </w:r>
      <w:r w:rsidR="00EB3104">
        <w:t xml:space="preserve"> the implications of our study</w:t>
      </w:r>
      <w:r w:rsidR="00376F14">
        <w:t>. Further, we touch upon the</w:t>
      </w:r>
      <w:r w:rsidR="00EB3104">
        <w:t xml:space="preserve"> limitations </w:t>
      </w:r>
      <w:r w:rsidR="00376F14">
        <w:t xml:space="preserve">of the study </w:t>
      </w:r>
      <w:r w:rsidR="00EB3104">
        <w:t xml:space="preserve">and </w:t>
      </w:r>
      <w:r w:rsidR="001A0D80">
        <w:t>suggest</w:t>
      </w:r>
      <w:r w:rsidR="00376F14">
        <w:t xml:space="preserve"> </w:t>
      </w:r>
      <w:r w:rsidR="00EB3104">
        <w:t>future research perspectives</w:t>
      </w:r>
      <w:r w:rsidR="00F70E79">
        <w:t xml:space="preserve"> regarding national pride associated with athl</w:t>
      </w:r>
      <w:r w:rsidR="001A0D80">
        <w:t xml:space="preserve">etic achievement and event </w:t>
      </w:r>
      <w:proofErr w:type="spellStart"/>
      <w:r w:rsidR="00202318">
        <w:t>hostship</w:t>
      </w:r>
      <w:proofErr w:type="spellEnd"/>
      <w:r w:rsidR="00EB3104">
        <w:t>.</w:t>
      </w:r>
    </w:p>
    <w:p w14:paraId="6D5360BA" w14:textId="77777777" w:rsidR="00587B6C" w:rsidRDefault="00587B6C" w:rsidP="00B26453">
      <w:pPr>
        <w:pStyle w:val="Paragraph"/>
        <w:jc w:val="left"/>
      </w:pPr>
    </w:p>
    <w:p w14:paraId="32B2A027" w14:textId="77777777" w:rsidR="00587B6C" w:rsidRDefault="00587B6C" w:rsidP="00B26453">
      <w:pPr>
        <w:pStyle w:val="Newparagraph"/>
        <w:jc w:val="left"/>
      </w:pPr>
    </w:p>
    <w:p w14:paraId="60B2C744" w14:textId="71BC89B0" w:rsidR="00B51B18" w:rsidRPr="009939D2" w:rsidRDefault="0099146F" w:rsidP="00750660">
      <w:pPr>
        <w:pStyle w:val="Overskrift1"/>
        <w:jc w:val="left"/>
      </w:pPr>
      <w:r w:rsidRPr="009939D2">
        <w:lastRenderedPageBreak/>
        <w:t>Conclusion</w:t>
      </w:r>
      <w:r w:rsidR="0028045A" w:rsidRPr="009939D2">
        <w:t>, Implications</w:t>
      </w:r>
      <w:r w:rsidR="005E249A" w:rsidRPr="009939D2">
        <w:t xml:space="preserve"> </w:t>
      </w:r>
      <w:r w:rsidRPr="009939D2">
        <w:t>and future research</w:t>
      </w:r>
    </w:p>
    <w:p w14:paraId="59E2C4B3" w14:textId="18691918" w:rsidR="002E3D2D" w:rsidRDefault="002E3D2D" w:rsidP="00B26453">
      <w:pPr>
        <w:pStyle w:val="Overskrift2"/>
        <w:jc w:val="left"/>
        <w:rPr>
          <w:lang w:val="en-GB"/>
        </w:rPr>
      </w:pPr>
      <w:r w:rsidRPr="009939D2">
        <w:rPr>
          <w:lang w:val="en-GB"/>
        </w:rPr>
        <w:t>Summary</w:t>
      </w:r>
    </w:p>
    <w:p w14:paraId="7DF824CD" w14:textId="03DDF62B" w:rsidR="00FC29EC" w:rsidRDefault="001B40F5" w:rsidP="00B26453">
      <w:pPr>
        <w:pStyle w:val="Paragraph"/>
        <w:jc w:val="left"/>
      </w:pPr>
      <w:r>
        <w:t xml:space="preserve">This paper has examined the question of </w:t>
      </w:r>
      <w:r w:rsidRPr="00927F1B">
        <w:rPr>
          <w:i/>
        </w:rPr>
        <w:t>intangible</w:t>
      </w:r>
      <w:r>
        <w:t xml:space="preserve"> effects of (mega) sport events and international sporting success. Taking the evidence of missing tangible eff</w:t>
      </w:r>
      <w:r w:rsidR="00927F1B">
        <w:t xml:space="preserve">ects as our starting point, we </w:t>
      </w:r>
      <w:r>
        <w:t>aimed at investigating whether there are other effects that can be used to justify public involvement in these events</w:t>
      </w:r>
      <w:r w:rsidR="00FC29EC">
        <w:t xml:space="preserve"> and elite sport. While there are many ways </w:t>
      </w:r>
      <w:r w:rsidR="00927F1B">
        <w:t>of</w:t>
      </w:r>
      <w:r w:rsidR="00FC29EC">
        <w:t xml:space="preserve"> approach</w:t>
      </w:r>
      <w:r w:rsidR="00927F1B">
        <w:t>ing this</w:t>
      </w:r>
      <w:r w:rsidR="00FC29EC">
        <w:t xml:space="preserve"> question, we have looked at national pride as a way of measuring intangible effects. Our study expand</w:t>
      </w:r>
      <w:r w:rsidR="00927F1B">
        <w:t>s</w:t>
      </w:r>
      <w:r w:rsidR="00FC29EC">
        <w:t xml:space="preserve"> on existing research by including a larger set of events and data</w:t>
      </w:r>
      <w:r w:rsidR="00DA37FA">
        <w:t xml:space="preserve"> than</w:t>
      </w:r>
      <w:r w:rsidR="00434AB8">
        <w:t xml:space="preserve"> </w:t>
      </w:r>
      <w:r w:rsidR="006B2449">
        <w:t>–</w:t>
      </w:r>
      <w:r w:rsidR="00927F1B">
        <w:t xml:space="preserve"> to the best of our knowledge</w:t>
      </w:r>
      <w:r w:rsidR="006B2449">
        <w:t xml:space="preserve"> –</w:t>
      </w:r>
      <w:r w:rsidR="00DA37FA">
        <w:t xml:space="preserve"> </w:t>
      </w:r>
      <w:r w:rsidR="00076EAB">
        <w:t xml:space="preserve">have </w:t>
      </w:r>
      <w:r w:rsidR="00DA37FA">
        <w:t>been</w:t>
      </w:r>
      <w:r w:rsidR="00FC29EC">
        <w:t xml:space="preserve"> deployed</w:t>
      </w:r>
      <w:r w:rsidR="00FC3C07">
        <w:t xml:space="preserve"> in research</w:t>
      </w:r>
      <w:r w:rsidR="00927F1B">
        <w:t xml:space="preserve"> hitherto</w:t>
      </w:r>
      <w:r w:rsidR="00FC29EC">
        <w:t>.</w:t>
      </w:r>
    </w:p>
    <w:p w14:paraId="6BC6F15A" w14:textId="65C714C0" w:rsidR="00FC29EC" w:rsidRDefault="00FC29EC" w:rsidP="00B26453">
      <w:pPr>
        <w:pStyle w:val="Overskrift3"/>
        <w:jc w:val="left"/>
      </w:pPr>
      <w:r>
        <w:t>Results</w:t>
      </w:r>
    </w:p>
    <w:p w14:paraId="43461B95" w14:textId="4F5E3FDF" w:rsidR="00FC29EC" w:rsidRPr="00FC29EC" w:rsidRDefault="00FC29EC" w:rsidP="00B26453">
      <w:pPr>
        <w:jc w:val="left"/>
      </w:pPr>
      <w:r>
        <w:t xml:space="preserve">Our regression estimates reveal that no significant effects regarding sporting success can be found. </w:t>
      </w:r>
      <w:r w:rsidR="00E0386B">
        <w:t xml:space="preserve">This is also the case in relation to </w:t>
      </w:r>
      <w:proofErr w:type="spellStart"/>
      <w:r w:rsidR="00202318">
        <w:t>hostship</w:t>
      </w:r>
      <w:proofErr w:type="spellEnd"/>
      <w:r>
        <w:t xml:space="preserve">. </w:t>
      </w:r>
      <w:r w:rsidR="00FC3C07">
        <w:t xml:space="preserve">Our findings are inconsistent </w:t>
      </w:r>
      <w:r w:rsidR="00186419">
        <w:t>with</w:t>
      </w:r>
      <w:r w:rsidR="00FC3C07">
        <w:t xml:space="preserve"> exist</w:t>
      </w:r>
      <w:r w:rsidR="00186419">
        <w:t>ing</w:t>
      </w:r>
      <w:r w:rsidR="00FC3C07">
        <w:t xml:space="preserve"> research in </w:t>
      </w:r>
      <w:r w:rsidR="00076EAB">
        <w:t>as much as</w:t>
      </w:r>
      <w:r w:rsidR="00FC3C07">
        <w:t xml:space="preserve"> we do not find any of the expected effect</w:t>
      </w:r>
      <w:r w:rsidR="00E0386B">
        <w:t>s</w:t>
      </w:r>
      <w:r w:rsidR="00FC3C07">
        <w:t xml:space="preserve"> identified </w:t>
      </w:r>
      <w:r w:rsidR="00BE13F4">
        <w:t>there</w:t>
      </w:r>
      <w:r w:rsidR="00FC3C07">
        <w:t>.</w:t>
      </w:r>
      <w:r w:rsidR="004A3857">
        <w:t xml:space="preserve"> This is interesting because it indicates that national pride cannot be enhanced by means of sporting success or </w:t>
      </w:r>
      <w:proofErr w:type="spellStart"/>
      <w:r w:rsidR="00202318">
        <w:t>hostship</w:t>
      </w:r>
      <w:proofErr w:type="spellEnd"/>
      <w:r w:rsidR="004A3857">
        <w:t xml:space="preserve"> per se.</w:t>
      </w:r>
      <w:r w:rsidR="009C6BE4">
        <w:t xml:space="preserve"> </w:t>
      </w:r>
      <w:r w:rsidR="00186419">
        <w:t>This</w:t>
      </w:r>
      <w:r w:rsidR="009C6BE4">
        <w:t xml:space="preserve"> being said,</w:t>
      </w:r>
      <w:r w:rsidR="00D74B00">
        <w:t xml:space="preserve"> due to the scope and limitations of our study, we cannot rule out the existence of such a relationship in </w:t>
      </w:r>
      <w:r w:rsidR="009910A1">
        <w:t xml:space="preserve">more local </w:t>
      </w:r>
      <w:r w:rsidR="00D74B00">
        <w:t>settings.</w:t>
      </w:r>
      <w:r w:rsidR="009C6BE4">
        <w:t xml:space="preserve"> </w:t>
      </w:r>
      <w:r w:rsidR="00E0386B">
        <w:t xml:space="preserve">Our data holds </w:t>
      </w:r>
      <w:r w:rsidR="00B463BA">
        <w:t>its</w:t>
      </w:r>
      <w:r w:rsidR="00E0386B">
        <w:t xml:space="preserve"> strength on the overall macro</w:t>
      </w:r>
      <w:r w:rsidR="00CC4DB1">
        <w:t>-</w:t>
      </w:r>
      <w:r w:rsidR="00E0386B">
        <w:t xml:space="preserve">level. </w:t>
      </w:r>
      <w:r w:rsidR="001164E3">
        <w:t>As mentioned</w:t>
      </w:r>
      <w:r w:rsidR="00B463BA">
        <w:t>,</w:t>
      </w:r>
      <w:r w:rsidR="001164E3">
        <w:t xml:space="preserve"> we </w:t>
      </w:r>
      <w:r w:rsidR="001354E2">
        <w:t xml:space="preserve">have </w:t>
      </w:r>
      <w:r w:rsidR="00E0386B">
        <w:t>deploy</w:t>
      </w:r>
      <w:r w:rsidR="001164E3">
        <w:t xml:space="preserve">ed </w:t>
      </w:r>
      <w:r w:rsidR="00E0386B">
        <w:t>a larger set of data tha</w:t>
      </w:r>
      <w:r w:rsidR="001354E2">
        <w:t>n</w:t>
      </w:r>
      <w:r w:rsidR="00E0386B">
        <w:t xml:space="preserve"> previously </w:t>
      </w:r>
      <w:r w:rsidR="00CC4DB1">
        <w:t>used</w:t>
      </w:r>
      <w:r w:rsidR="001164E3">
        <w:t xml:space="preserve"> in order to understand whether the results from existing studies </w:t>
      </w:r>
      <w:r w:rsidR="00CC4DB1">
        <w:t>may be</w:t>
      </w:r>
      <w:r w:rsidR="001164E3">
        <w:t xml:space="preserve"> generali</w:t>
      </w:r>
      <w:r w:rsidR="00C62C32">
        <w:t>s</w:t>
      </w:r>
      <w:r w:rsidR="00CC4DB1">
        <w:t>ed so as to apply</w:t>
      </w:r>
      <w:r w:rsidR="001164E3">
        <w:t xml:space="preserve"> to more nations and continents.</w:t>
      </w:r>
      <w:r w:rsidR="001354E2">
        <w:t xml:space="preserve"> Thi</w:t>
      </w:r>
      <w:r w:rsidR="00B463BA">
        <w:t>s does not seem to be the case, and our findings can be used to direct attention toward</w:t>
      </w:r>
      <w:r w:rsidR="00CC4DB1">
        <w:t>s</w:t>
      </w:r>
      <w:r w:rsidR="00B463BA">
        <w:t xml:space="preserve"> more focussed studies.</w:t>
      </w:r>
      <w:r>
        <w:t xml:space="preserve">  </w:t>
      </w:r>
    </w:p>
    <w:p w14:paraId="27447485" w14:textId="3A543724" w:rsidR="002E3D2D" w:rsidRDefault="002E3D2D" w:rsidP="00B26453">
      <w:pPr>
        <w:pStyle w:val="Overskrift2"/>
        <w:jc w:val="left"/>
        <w:rPr>
          <w:lang w:val="en-GB"/>
        </w:rPr>
      </w:pPr>
      <w:r w:rsidRPr="009939D2">
        <w:rPr>
          <w:lang w:val="en-GB"/>
        </w:rPr>
        <w:lastRenderedPageBreak/>
        <w:t>Implications</w:t>
      </w:r>
    </w:p>
    <w:p w14:paraId="7539899D" w14:textId="62231EED" w:rsidR="00434AB8" w:rsidRDefault="001B40F5" w:rsidP="00B26453">
      <w:pPr>
        <w:jc w:val="left"/>
      </w:pPr>
      <w:r>
        <w:t xml:space="preserve">Our </w:t>
      </w:r>
      <w:r w:rsidR="00B463BA">
        <w:t>results</w:t>
      </w:r>
      <w:r>
        <w:t xml:space="preserve"> have implications for politicians and sport managers working with </w:t>
      </w:r>
      <w:r w:rsidR="00576EDD">
        <w:t>attracting (mega) sport events to their respective nations</w:t>
      </w:r>
      <w:r w:rsidR="00CC4DB1">
        <w:t>,</w:t>
      </w:r>
      <w:r w:rsidR="00576EDD">
        <w:t xml:space="preserve"> or with improving the performance of their respective </w:t>
      </w:r>
      <w:r w:rsidR="009C6BE4">
        <w:t xml:space="preserve">national </w:t>
      </w:r>
      <w:r w:rsidR="00576EDD">
        <w:t xml:space="preserve">athletes. </w:t>
      </w:r>
      <w:r w:rsidR="009C6BE4">
        <w:t xml:space="preserve">In </w:t>
      </w:r>
      <w:r w:rsidR="00CC4DB1">
        <w:t>brief</w:t>
      </w:r>
      <w:r w:rsidR="009C6BE4">
        <w:t xml:space="preserve">, such stakeholders should be careful </w:t>
      </w:r>
      <w:r w:rsidR="00D55FD8">
        <w:t xml:space="preserve">when </w:t>
      </w:r>
      <w:r w:rsidR="009C6BE4">
        <w:t xml:space="preserve">using arguments related to </w:t>
      </w:r>
      <w:r w:rsidR="00874389">
        <w:t>intangible effect</w:t>
      </w:r>
      <w:r w:rsidR="00CC4DB1">
        <w:t>s</w:t>
      </w:r>
      <w:r w:rsidR="00874389">
        <w:t xml:space="preserve"> such as national </w:t>
      </w:r>
      <w:r w:rsidR="009C6BE4">
        <w:t xml:space="preserve">pride to justify the use of public money on </w:t>
      </w:r>
      <w:r w:rsidR="00CC4DB1">
        <w:t xml:space="preserve">event </w:t>
      </w:r>
      <w:proofErr w:type="spellStart"/>
      <w:r w:rsidR="00202318">
        <w:t>hostship</w:t>
      </w:r>
      <w:proofErr w:type="spellEnd"/>
      <w:r w:rsidR="00CA028F">
        <w:t xml:space="preserve"> or </w:t>
      </w:r>
      <w:r w:rsidR="00874389">
        <w:t xml:space="preserve">to gain international </w:t>
      </w:r>
      <w:r w:rsidR="00CA028F">
        <w:t>elite sport</w:t>
      </w:r>
      <w:r w:rsidR="00874389">
        <w:t xml:space="preserve"> success</w:t>
      </w:r>
      <w:r w:rsidR="009C6BE4">
        <w:t>.</w:t>
      </w:r>
    </w:p>
    <w:p w14:paraId="31B82DE3" w14:textId="78665937" w:rsidR="00790D11" w:rsidRDefault="00790D11" w:rsidP="00434AB8">
      <w:pPr>
        <w:ind w:firstLine="720"/>
        <w:jc w:val="left"/>
        <w:rPr>
          <w:rFonts w:eastAsiaTheme="minorHAnsi"/>
          <w:lang w:val="en-US" w:eastAsia="en-US"/>
        </w:rPr>
      </w:pPr>
      <w:r>
        <w:t xml:space="preserve">Further, if </w:t>
      </w:r>
      <w:r w:rsidRPr="00790D11">
        <w:rPr>
          <w:rFonts w:eastAsiaTheme="minorHAnsi"/>
          <w:lang w:val="en-US" w:eastAsia="en-US"/>
        </w:rPr>
        <w:t xml:space="preserve">nations </w:t>
      </w:r>
      <w:r>
        <w:rPr>
          <w:rFonts w:eastAsiaTheme="minorHAnsi"/>
          <w:lang w:val="en-US" w:eastAsia="en-US"/>
        </w:rPr>
        <w:t>want to</w:t>
      </w:r>
      <w:r w:rsidRPr="00790D11">
        <w:rPr>
          <w:rFonts w:eastAsiaTheme="minorHAnsi"/>
          <w:lang w:val="en-US" w:eastAsia="en-US"/>
        </w:rPr>
        <w:t xml:space="preserve"> invest in elite sport for the sake of increasing national pride</w:t>
      </w:r>
      <w:r w:rsidR="00EB3B9F">
        <w:rPr>
          <w:rFonts w:eastAsiaTheme="minorHAnsi"/>
          <w:lang w:val="en-US" w:eastAsia="en-US"/>
        </w:rPr>
        <w:t xml:space="preserve"> </w:t>
      </w:r>
      <w:r w:rsidR="005F5554">
        <w:rPr>
          <w:rFonts w:eastAsiaTheme="minorHAnsi"/>
          <w:lang w:val="en-US" w:eastAsia="en-US"/>
        </w:rPr>
        <w:t xml:space="preserve">they </w:t>
      </w:r>
      <w:r w:rsidRPr="00790D11">
        <w:rPr>
          <w:rFonts w:eastAsiaTheme="minorHAnsi"/>
          <w:lang w:val="en-US" w:eastAsia="en-US"/>
        </w:rPr>
        <w:t xml:space="preserve">should become more strategic in leveraging </w:t>
      </w:r>
      <w:r w:rsidR="005F5554">
        <w:rPr>
          <w:rFonts w:eastAsiaTheme="minorHAnsi"/>
          <w:lang w:val="en-US" w:eastAsia="en-US"/>
        </w:rPr>
        <w:t>the potential effect</w:t>
      </w:r>
      <w:r w:rsidRPr="00790D11">
        <w:rPr>
          <w:rFonts w:eastAsiaTheme="minorHAnsi"/>
          <w:lang w:val="en-US" w:eastAsia="en-US"/>
        </w:rPr>
        <w:t xml:space="preserve">. </w:t>
      </w:r>
      <w:r>
        <w:rPr>
          <w:rFonts w:eastAsiaTheme="minorHAnsi"/>
          <w:lang w:val="en-US" w:eastAsia="en-US"/>
        </w:rPr>
        <w:t xml:space="preserve">As pointed out </w:t>
      </w:r>
      <w:r w:rsidR="00D55FD8">
        <w:rPr>
          <w:rFonts w:eastAsiaTheme="minorHAnsi"/>
          <w:lang w:val="en-US" w:eastAsia="en-US"/>
        </w:rPr>
        <w:t xml:space="preserve">in </w:t>
      </w:r>
      <w:r>
        <w:rPr>
          <w:rFonts w:eastAsiaTheme="minorHAnsi"/>
          <w:lang w:val="en-US" w:eastAsia="en-US"/>
        </w:rPr>
        <w:t xml:space="preserve">our </w:t>
      </w:r>
      <w:r w:rsidR="005F5554">
        <w:rPr>
          <w:rFonts w:eastAsiaTheme="minorHAnsi"/>
          <w:lang w:val="en-US" w:eastAsia="en-US"/>
        </w:rPr>
        <w:t xml:space="preserve">modelling </w:t>
      </w:r>
      <w:r w:rsidRPr="00790D11">
        <w:rPr>
          <w:rFonts w:eastAsiaTheme="minorHAnsi"/>
          <w:lang w:val="en-US" w:eastAsia="en-US"/>
        </w:rPr>
        <w:t>it is clear that national pride following from sporting success or event hosting is not an automatic effect</w:t>
      </w:r>
      <w:r>
        <w:rPr>
          <w:rFonts w:eastAsiaTheme="minorHAnsi"/>
          <w:lang w:val="en-US" w:eastAsia="en-US"/>
        </w:rPr>
        <w:t xml:space="preserve"> suggesting that other (deliberate) initiatives fostering national pride </w:t>
      </w:r>
      <w:r w:rsidR="000C1C2B">
        <w:rPr>
          <w:rFonts w:eastAsiaTheme="minorHAnsi"/>
          <w:lang w:val="en-US" w:eastAsia="en-US"/>
        </w:rPr>
        <w:t xml:space="preserve">– or other kinds of intangible effects – </w:t>
      </w:r>
      <w:r>
        <w:rPr>
          <w:rFonts w:eastAsiaTheme="minorHAnsi"/>
          <w:lang w:val="en-US" w:eastAsia="en-US"/>
        </w:rPr>
        <w:t xml:space="preserve">should supplement elite sport success or </w:t>
      </w:r>
      <w:r w:rsidR="00DF3498">
        <w:rPr>
          <w:rFonts w:eastAsiaTheme="minorHAnsi"/>
          <w:lang w:val="en-US" w:eastAsia="en-US"/>
        </w:rPr>
        <w:t>host ship</w:t>
      </w:r>
      <w:r>
        <w:rPr>
          <w:rFonts w:eastAsiaTheme="minorHAnsi"/>
          <w:lang w:val="en-US" w:eastAsia="en-US"/>
        </w:rPr>
        <w:t xml:space="preserve"> investments if </w:t>
      </w:r>
      <w:r w:rsidR="00D55FD8">
        <w:rPr>
          <w:rFonts w:eastAsiaTheme="minorHAnsi"/>
          <w:lang w:val="en-US" w:eastAsia="en-US"/>
        </w:rPr>
        <w:t xml:space="preserve">a </w:t>
      </w:r>
      <w:r>
        <w:rPr>
          <w:rFonts w:eastAsiaTheme="minorHAnsi"/>
          <w:lang w:val="en-US" w:eastAsia="en-US"/>
        </w:rPr>
        <w:t xml:space="preserve">nation wants to </w:t>
      </w:r>
      <w:r w:rsidR="00D55FD8">
        <w:rPr>
          <w:rFonts w:eastAsiaTheme="minorHAnsi"/>
          <w:lang w:val="en-US" w:eastAsia="en-US"/>
        </w:rPr>
        <w:t xml:space="preserve">achieve </w:t>
      </w:r>
      <w:r>
        <w:rPr>
          <w:rFonts w:eastAsiaTheme="minorHAnsi"/>
          <w:lang w:val="en-US" w:eastAsia="en-US"/>
        </w:rPr>
        <w:t>the anticipated effects</w:t>
      </w:r>
      <w:r w:rsidRPr="00790D11">
        <w:rPr>
          <w:rFonts w:eastAsiaTheme="minorHAnsi"/>
          <w:lang w:val="en-US" w:eastAsia="en-US"/>
        </w:rPr>
        <w:t>.</w:t>
      </w:r>
    </w:p>
    <w:p w14:paraId="2AD013F6" w14:textId="6DC5376F" w:rsidR="001B40F5" w:rsidRPr="001B40F5" w:rsidRDefault="002C5B79" w:rsidP="00B26453">
      <w:pPr>
        <w:ind w:firstLine="720"/>
        <w:jc w:val="left"/>
      </w:pPr>
      <w:r>
        <w:rPr>
          <w:rFonts w:eastAsiaTheme="minorHAnsi"/>
          <w:lang w:val="en-US" w:eastAsia="en-US"/>
        </w:rPr>
        <w:t>However</w:t>
      </w:r>
      <w:r w:rsidR="00790D11">
        <w:rPr>
          <w:rFonts w:eastAsiaTheme="minorHAnsi"/>
          <w:lang w:val="en-US" w:eastAsia="en-US"/>
        </w:rPr>
        <w:t>,</w:t>
      </w:r>
      <w:r w:rsidR="009C6BE4">
        <w:t xml:space="preserve"> given </w:t>
      </w:r>
      <w:r w:rsidR="00BE13F4">
        <w:t>that o</w:t>
      </w:r>
      <w:r w:rsidR="00874389">
        <w:t xml:space="preserve">ur results primarily concern the overall </w:t>
      </w:r>
      <w:r w:rsidR="00BE13F4">
        <w:t>macro</w:t>
      </w:r>
      <w:r w:rsidR="00CC4DB1">
        <w:t>-</w:t>
      </w:r>
      <w:r w:rsidR="00BE13F4">
        <w:t>perspective</w:t>
      </w:r>
      <w:r w:rsidR="005F5554">
        <w:t xml:space="preserve"> by focussing on a broad set of nations</w:t>
      </w:r>
      <w:r w:rsidR="00BE13F4">
        <w:t xml:space="preserve">, </w:t>
      </w:r>
      <w:r w:rsidR="00CC4DB1">
        <w:t>closer examination</w:t>
      </w:r>
      <w:r w:rsidR="009C6BE4">
        <w:t xml:space="preserve"> of national preferences </w:t>
      </w:r>
      <w:r w:rsidR="00FF352D">
        <w:t xml:space="preserve">is </w:t>
      </w:r>
      <w:r w:rsidR="00CA028F">
        <w:t>needed to reveal whether there are nations where this kind of argumentation can be used</w:t>
      </w:r>
      <w:r w:rsidR="00790D11">
        <w:t xml:space="preserve"> and where the effect is more automatic</w:t>
      </w:r>
      <w:r w:rsidR="00CA028F">
        <w:t xml:space="preserve">. </w:t>
      </w:r>
      <w:r w:rsidR="00874389">
        <w:t xml:space="preserve">As pointed out </w:t>
      </w:r>
      <w:r w:rsidR="00CC4DB1">
        <w:t>in</w:t>
      </w:r>
      <w:r w:rsidR="00874389">
        <w:t xml:space="preserve"> other studies, i</w:t>
      </w:r>
      <w:r w:rsidR="00CA028F">
        <w:t>t is likely that</w:t>
      </w:r>
      <w:r w:rsidR="00CC4DB1">
        <w:t xml:space="preserve"> the</w:t>
      </w:r>
      <w:r w:rsidR="00CA028F">
        <w:t xml:space="preserve"> inhabitants </w:t>
      </w:r>
      <w:r w:rsidR="00CC4DB1">
        <w:t>of</w:t>
      </w:r>
      <w:r w:rsidR="00CA028F">
        <w:t xml:space="preserve"> some nations hold the relevant preferences thus representing positive case</w:t>
      </w:r>
      <w:r w:rsidR="008C33CF">
        <w:t>s</w:t>
      </w:r>
      <w:r w:rsidR="00CA028F">
        <w:t xml:space="preserve"> </w:t>
      </w:r>
      <w:r w:rsidR="00874389">
        <w:t>of intangible effects</w:t>
      </w:r>
      <w:r w:rsidR="00CA028F">
        <w:t>.</w:t>
      </w:r>
      <w:r w:rsidR="00DF3498">
        <w:t xml:space="preserve"> Future research should </w:t>
      </w:r>
      <w:r w:rsidR="008409D5">
        <w:t>have a</w:t>
      </w:r>
      <w:r w:rsidR="00DF3498">
        <w:t xml:space="preserve"> national focus and fu</w:t>
      </w:r>
      <w:r w:rsidR="00DC45D5">
        <w:t>r</w:t>
      </w:r>
      <w:r w:rsidR="00DF3498">
        <w:t xml:space="preserve">ther investigate what specific groups or segments of a given population are more or less affected by </w:t>
      </w:r>
      <w:proofErr w:type="spellStart"/>
      <w:r w:rsidR="00DF3498">
        <w:t>hostship</w:t>
      </w:r>
      <w:proofErr w:type="spellEnd"/>
      <w:r w:rsidR="00DF3498">
        <w:t xml:space="preserve"> or international sporting success.</w:t>
      </w:r>
    </w:p>
    <w:p w14:paraId="4857DDC3" w14:textId="5CC220DF" w:rsidR="002E3D2D" w:rsidRPr="009939D2" w:rsidRDefault="00B463BA" w:rsidP="00B26453">
      <w:pPr>
        <w:pStyle w:val="Overskrift2"/>
        <w:jc w:val="left"/>
        <w:rPr>
          <w:lang w:val="en-GB"/>
        </w:rPr>
      </w:pPr>
      <w:r>
        <w:rPr>
          <w:lang w:val="en-GB"/>
        </w:rPr>
        <w:t>Limitations and f</w:t>
      </w:r>
      <w:r w:rsidR="002E3D2D" w:rsidRPr="009939D2">
        <w:rPr>
          <w:lang w:val="en-GB"/>
        </w:rPr>
        <w:t>uture research</w:t>
      </w:r>
    </w:p>
    <w:p w14:paraId="61409BAD" w14:textId="50916B36" w:rsidR="00DF3498" w:rsidRDefault="00BC2658" w:rsidP="00B26453">
      <w:pPr>
        <w:jc w:val="left"/>
        <w:rPr>
          <w:rStyle w:val="apple-converted-space"/>
        </w:rPr>
      </w:pPr>
      <w:r>
        <w:t xml:space="preserve">The limitations of our </w:t>
      </w:r>
      <w:r w:rsidR="00BE13F4">
        <w:t>research</w:t>
      </w:r>
      <w:r>
        <w:t xml:space="preserve"> point towards potential new research areas. </w:t>
      </w:r>
      <w:r w:rsidR="00BE13F4">
        <w:t>As mentioned</w:t>
      </w:r>
      <w:r w:rsidR="001B40F5">
        <w:t xml:space="preserve"> above, </w:t>
      </w:r>
      <w:r w:rsidR="00D74B00">
        <w:t>some countries or specific cases can be examples where events yield utility (pride) among</w:t>
      </w:r>
      <w:r w:rsidR="002C5B79">
        <w:t xml:space="preserve"> the population</w:t>
      </w:r>
      <w:r w:rsidR="00D74B00">
        <w:t>.</w:t>
      </w:r>
      <w:r>
        <w:t xml:space="preserve"> Our results only indicate that from a general over</w:t>
      </w:r>
      <w:r w:rsidR="00922CF8">
        <w:t>-</w:t>
      </w:r>
      <w:r>
        <w:lastRenderedPageBreak/>
        <w:t xml:space="preserve">all perspective this cannot be </w:t>
      </w:r>
      <w:r w:rsidR="00922CF8">
        <w:t xml:space="preserve">assumed </w:t>
      </w:r>
      <w:r>
        <w:t xml:space="preserve">to be the case. </w:t>
      </w:r>
      <w:r w:rsidR="00985CF2">
        <w:t>T</w:t>
      </w:r>
      <w:r w:rsidR="00DF3498" w:rsidRPr="00A75260">
        <w:t xml:space="preserve">he </w:t>
      </w:r>
      <w:r w:rsidR="00985CF2">
        <w:t xml:space="preserve">great </w:t>
      </w:r>
      <w:r w:rsidR="00DF3498" w:rsidRPr="00A75260">
        <w:t xml:space="preserve">advantage of our </w:t>
      </w:r>
      <w:r w:rsidR="00985CF2">
        <w:t>analysis</w:t>
      </w:r>
      <w:r w:rsidR="00DF3498" w:rsidRPr="00A75260">
        <w:t xml:space="preserve"> is</w:t>
      </w:r>
      <w:r w:rsidR="00DF3498" w:rsidRPr="00A75260">
        <w:rPr>
          <w:rStyle w:val="apple-converted-space"/>
        </w:rPr>
        <w:t> </w:t>
      </w:r>
      <w:r w:rsidR="00DF3498" w:rsidRPr="00A75260">
        <w:t>the</w:t>
      </w:r>
      <w:r w:rsidR="00DF3498" w:rsidRPr="00A75260">
        <w:rPr>
          <w:rStyle w:val="apple-converted-space"/>
        </w:rPr>
        <w:t> </w:t>
      </w:r>
      <w:r w:rsidR="00DF3498" w:rsidRPr="00A75260">
        <w:t xml:space="preserve">power of the data in terms of coverage. </w:t>
      </w:r>
      <w:r w:rsidR="00985CF2">
        <w:t xml:space="preserve">Yet, this coverage is also a double-edged sword as </w:t>
      </w:r>
      <w:r w:rsidR="00DF3498">
        <w:t>our data might be too broad to capture potential effects that can vary significantly across nations and segments of given populations in the nations covered.</w:t>
      </w:r>
      <w:r w:rsidR="00DF3498" w:rsidRPr="00A75260">
        <w:rPr>
          <w:rStyle w:val="apple-converted-space"/>
        </w:rPr>
        <w:t> </w:t>
      </w:r>
      <w:r w:rsidR="00DC45D5">
        <w:rPr>
          <w:rStyle w:val="apple-converted-space"/>
        </w:rPr>
        <w:t>Even when conducting appropriate modelling, t</w:t>
      </w:r>
      <w:r w:rsidR="00DF3498">
        <w:rPr>
          <w:rStyle w:val="apple-converted-space"/>
        </w:rPr>
        <w:t xml:space="preserve">hese effects might ‘drown’ </w:t>
      </w:r>
      <w:r w:rsidR="00985CF2">
        <w:rPr>
          <w:rStyle w:val="apple-converted-space"/>
        </w:rPr>
        <w:t>due to</w:t>
      </w:r>
      <w:r w:rsidR="00DF3498">
        <w:rPr>
          <w:rStyle w:val="apple-converted-space"/>
        </w:rPr>
        <w:t xml:space="preserve"> the size of the data pool.</w:t>
      </w:r>
    </w:p>
    <w:p w14:paraId="4B475F27" w14:textId="4AE159DA" w:rsidR="00DF3498" w:rsidRDefault="00985CF2" w:rsidP="00A75260">
      <w:pPr>
        <w:ind w:firstLine="360"/>
        <w:jc w:val="left"/>
      </w:pPr>
      <w:r>
        <w:rPr>
          <w:rStyle w:val="apple-converted-space"/>
        </w:rPr>
        <w:t>That being said</w:t>
      </w:r>
      <w:r w:rsidR="00DF3498" w:rsidRPr="00A75260">
        <w:t>,</w:t>
      </w:r>
      <w:r w:rsidR="00DF3498">
        <w:t xml:space="preserve"> the evidence</w:t>
      </w:r>
      <w:r w:rsidR="00DF3498" w:rsidRPr="00A75260">
        <w:t xml:space="preserve"> still adds to existing research by pointing towards how the characteristics of national pride</w:t>
      </w:r>
      <w:r w:rsidR="00DF3498" w:rsidRPr="00A75260">
        <w:rPr>
          <w:rStyle w:val="apple-converted-space"/>
        </w:rPr>
        <w:t> </w:t>
      </w:r>
      <w:r w:rsidR="00DF3498" w:rsidRPr="00A75260">
        <w:t>is related to</w:t>
      </w:r>
      <w:r w:rsidR="00DF3498" w:rsidRPr="00A75260">
        <w:rPr>
          <w:rStyle w:val="apple-converted-space"/>
        </w:rPr>
        <w:t> </w:t>
      </w:r>
      <w:r w:rsidR="00DF3498" w:rsidRPr="00A75260">
        <w:t>sport. </w:t>
      </w:r>
      <w:r w:rsidR="00DF3498">
        <w:t xml:space="preserve">In short, it seems that national pride related to sport cannot be </w:t>
      </w:r>
      <w:r>
        <w:t>stated</w:t>
      </w:r>
      <w:r w:rsidR="00DF3498">
        <w:t xml:space="preserve"> to exist as a general element in all world populations. Instead its potential significance must be found on lower national levels, as indicated by the previous research referenced in this paper. </w:t>
      </w:r>
    </w:p>
    <w:p w14:paraId="4343597E" w14:textId="49A039BF" w:rsidR="006066E0" w:rsidRDefault="00BC2658" w:rsidP="00A75260">
      <w:pPr>
        <w:ind w:firstLine="360"/>
        <w:jc w:val="left"/>
      </w:pPr>
      <w:r w:rsidRPr="00DF3498">
        <w:t>Thus, future research should continue to tes</w:t>
      </w:r>
      <w:r>
        <w:t xml:space="preserve">t the main questions examined here, </w:t>
      </w:r>
      <w:r w:rsidR="00CC4DB1">
        <w:t>although</w:t>
      </w:r>
      <w:r>
        <w:t xml:space="preserve">, on more limited data covering smaller sets of nations or continents. </w:t>
      </w:r>
      <w:r w:rsidR="00CC4DB1">
        <w:t>Such research</w:t>
      </w:r>
      <w:r>
        <w:t xml:space="preserve"> should aim at understanding the diversity </w:t>
      </w:r>
      <w:r w:rsidR="00BE13F4">
        <w:t xml:space="preserve">of preferences </w:t>
      </w:r>
      <w:r>
        <w:t xml:space="preserve">among </w:t>
      </w:r>
      <w:r w:rsidR="00BE13F4">
        <w:t xml:space="preserve">national </w:t>
      </w:r>
      <w:r>
        <w:t xml:space="preserve">groups </w:t>
      </w:r>
      <w:r w:rsidR="00BE13F4">
        <w:t xml:space="preserve">of people </w:t>
      </w:r>
      <w:r>
        <w:t xml:space="preserve">and try to understand why some nations </w:t>
      </w:r>
      <w:r w:rsidR="00922CF8">
        <w:t xml:space="preserve">place </w:t>
      </w:r>
      <w:r>
        <w:t>more p</w:t>
      </w:r>
      <w:r w:rsidR="00CC4DB1">
        <w:t xml:space="preserve">ride in </w:t>
      </w:r>
      <w:proofErr w:type="spellStart"/>
      <w:r w:rsidR="00202318">
        <w:t>hostship</w:t>
      </w:r>
      <w:proofErr w:type="spellEnd"/>
      <w:r>
        <w:t xml:space="preserve"> or sporting success than others. This would help to </w:t>
      </w:r>
      <w:r w:rsidR="00BE13F4">
        <w:t>s</w:t>
      </w:r>
      <w:r>
        <w:t>hed more light on the issues dealt with in this paper</w:t>
      </w:r>
      <w:r w:rsidR="00BE13F4">
        <w:t xml:space="preserve"> and whose conclusion only can be applied to the overall level our deployed data represent</w:t>
      </w:r>
      <w:r w:rsidR="005F5554">
        <w:t>s</w:t>
      </w:r>
      <w:r>
        <w:t>.</w:t>
      </w:r>
      <w:r w:rsidR="00DC45D5">
        <w:t xml:space="preserve"> </w:t>
      </w:r>
    </w:p>
    <w:p w14:paraId="22D437AB" w14:textId="4E6EFA84" w:rsidR="00DC45D5" w:rsidRDefault="00DC45D5" w:rsidP="00A75260">
      <w:pPr>
        <w:ind w:firstLine="360"/>
        <w:jc w:val="left"/>
      </w:pPr>
      <w:r>
        <w:t xml:space="preserve">Another problem in </w:t>
      </w:r>
      <w:r w:rsidR="00985CF2">
        <w:t>our design</w:t>
      </w:r>
      <w:r>
        <w:t xml:space="preserve"> could potentially be that we investigated national pride. </w:t>
      </w:r>
      <w:r w:rsidRPr="00DC45D5">
        <w:t xml:space="preserve">As </w:t>
      </w:r>
      <w:r w:rsidR="00D42EC3">
        <w:rPr>
          <w:color w:val="000000" w:themeColor="text1"/>
        </w:rPr>
        <w:t>touched upon in the discussion</w:t>
      </w:r>
      <w:r w:rsidR="000B4340">
        <w:rPr>
          <w:color w:val="000000" w:themeColor="text1"/>
        </w:rPr>
        <w:t>,</w:t>
      </w:r>
      <w:r w:rsidRPr="00A75260">
        <w:rPr>
          <w:color w:val="000000" w:themeColor="text1"/>
        </w:rPr>
        <w:t xml:space="preserve"> national</w:t>
      </w:r>
      <w:r w:rsidRPr="00A75260">
        <w:rPr>
          <w:rStyle w:val="apple-converted-space"/>
          <w:color w:val="000000" w:themeColor="text1"/>
        </w:rPr>
        <w:t> </w:t>
      </w:r>
      <w:r w:rsidRPr="00A75260">
        <w:rPr>
          <w:color w:val="000000" w:themeColor="text1"/>
        </w:rPr>
        <w:t xml:space="preserve">pride is </w:t>
      </w:r>
      <w:r w:rsidR="00DC612B">
        <w:rPr>
          <w:color w:val="000000" w:themeColor="text1"/>
        </w:rPr>
        <w:t xml:space="preserve">a relatively </w:t>
      </w:r>
      <w:r w:rsidRPr="00A75260">
        <w:rPr>
          <w:color w:val="000000" w:themeColor="text1"/>
        </w:rPr>
        <w:t>stable</w:t>
      </w:r>
      <w:r>
        <w:rPr>
          <w:color w:val="000000" w:themeColor="text1"/>
        </w:rPr>
        <w:t xml:space="preserve"> phenomenon</w:t>
      </w:r>
      <w:r w:rsidRPr="00A75260">
        <w:rPr>
          <w:color w:val="000000" w:themeColor="text1"/>
        </w:rPr>
        <w:t xml:space="preserve">, </w:t>
      </w:r>
      <w:r>
        <w:rPr>
          <w:color w:val="000000" w:themeColor="text1"/>
        </w:rPr>
        <w:t xml:space="preserve">while </w:t>
      </w:r>
      <w:r w:rsidRPr="00A75260">
        <w:rPr>
          <w:color w:val="000000" w:themeColor="text1"/>
        </w:rPr>
        <w:t xml:space="preserve">sporting pride </w:t>
      </w:r>
      <w:r w:rsidR="00DC612B">
        <w:rPr>
          <w:color w:val="000000" w:themeColor="text1"/>
        </w:rPr>
        <w:t>can be</w:t>
      </w:r>
      <w:r w:rsidRPr="00A75260">
        <w:rPr>
          <w:color w:val="000000" w:themeColor="text1"/>
        </w:rPr>
        <w:t xml:space="preserve"> </w:t>
      </w:r>
      <w:r>
        <w:rPr>
          <w:color w:val="000000" w:themeColor="text1"/>
        </w:rPr>
        <w:t xml:space="preserve">more </w:t>
      </w:r>
      <w:r w:rsidRPr="00A75260">
        <w:rPr>
          <w:color w:val="000000" w:themeColor="text1"/>
        </w:rPr>
        <w:t>dynamic</w:t>
      </w:r>
      <w:r w:rsidR="00D42EC3">
        <w:rPr>
          <w:color w:val="000000" w:themeColor="text1"/>
        </w:rPr>
        <w:t xml:space="preserve"> </w:t>
      </w:r>
      <w:r w:rsidR="00D42EC3">
        <w:rPr>
          <w:color w:val="000000" w:themeColor="text1"/>
        </w:rPr>
        <w:fldChar w:fldCharType="begin" w:fldLock="1"/>
      </w:r>
      <w:r w:rsidR="00831026">
        <w:rPr>
          <w:color w:val="000000" w:themeColor="text1"/>
        </w:rPr>
        <w:instrText>ADDIN CSL_CITATION {"citationItems":[{"id":"ITEM-1","itemData":{"DOI":"10.1177/1012690212455961","ISSN":"1012-6902","abstract":"Like many other countries, the Dutch government increased investments in elite sports in the last decennium, partly driven by the ambition to organise the Olympic Games in 2028 in the Netherlands. One of the most important legitimations for this ambition is that elite sports events and national achievements should foster national pride, social cohesion and international prestige. In this article we present and discuss the results of a study on the relationship between Dutch international sport achievements and the development of national pride. The outcome is based on 27 longitudinal measurements among the adult Dutch population in the years 2008–2010 in which European and world Championships men's soccer and a summer and winter Olympic Games took place. The results support the common belief that international sporting success of Dutch athletes contributes to the testimony and expression of national pride and belonging. However, the extent to which national pride can be increased by national sporting success seems to be rather limited. The data show that national performances in international sport events may lead to small, short-term eruptions in feelings of national sporting pride and well-being, especially among athletes, men and non-immigrants. However, the results indicate that national pride is a rather stable characteristic of national identification that cannot easily be increased by improving national sporting success and winning more Olympic medals.","author":[{"dropping-particle":"","family":"Elling","given":"A.","non-dropping-particle":"","parse-names":false,"suffix":""},{"dropping-particle":"V.","family":"Hilvoorde","given":"I.","non-dropping-particle":"","parse-names":false,"suffix":""},{"dropping-particle":"","family":"Dool","given":"V. R.","non-dropping-particle":"Den","parse-names":false,"suffix":""}],"container-title":"International Review for the Sociology of Sport","id":"ITEM-1","issue":"2","issued":{"date-parts":[["2014"]]},"page":"129-151","title":"Creating or awakening national pride through sporting success: A longitudinal study on macro effects in the Netherlands","type":"article-journal","volume":"49"},"uris":["http://www.mendeley.com/documents/?uuid=9f0a500b-579e-4fa0-8922-f2ff1e6e56f2"]}],"mendeley":{"formattedCitation":"(Elling et al., 2014)","plainTextFormattedCitation":"(Elling et al., 2014)","previouslyFormattedCitation":"(Elling, Hilvoorde and Den Dool, 2014)"},"properties":{"noteIndex":0},"schema":"https://github.com/citation-style-language/schema/raw/master/csl-citation.json"}</w:instrText>
      </w:r>
      <w:r w:rsidR="00D42EC3">
        <w:rPr>
          <w:color w:val="000000" w:themeColor="text1"/>
        </w:rPr>
        <w:fldChar w:fldCharType="separate"/>
      </w:r>
      <w:r w:rsidR="00831026" w:rsidRPr="00831026">
        <w:rPr>
          <w:noProof/>
          <w:color w:val="000000" w:themeColor="text1"/>
        </w:rPr>
        <w:t>(Elling et al., 2014)</w:t>
      </w:r>
      <w:r w:rsidR="00D42EC3">
        <w:rPr>
          <w:color w:val="000000" w:themeColor="text1"/>
        </w:rPr>
        <w:fldChar w:fldCharType="end"/>
      </w:r>
      <w:r w:rsidRPr="00A75260">
        <w:rPr>
          <w:color w:val="000000" w:themeColor="text1"/>
        </w:rPr>
        <w:t>.</w:t>
      </w:r>
      <w:r>
        <w:rPr>
          <w:color w:val="000000" w:themeColor="text1"/>
        </w:rPr>
        <w:t xml:space="preserve"> As </w:t>
      </w:r>
      <w:r w:rsidR="00DC612B">
        <w:rPr>
          <w:color w:val="000000" w:themeColor="text1"/>
        </w:rPr>
        <w:t xml:space="preserve">extensive data </w:t>
      </w:r>
      <w:r w:rsidR="0092039B">
        <w:rPr>
          <w:color w:val="000000" w:themeColor="text1"/>
        </w:rPr>
        <w:t xml:space="preserve">focussing </w:t>
      </w:r>
      <w:r w:rsidR="0092039B">
        <w:t>specifically</w:t>
      </w:r>
      <w:r w:rsidR="0092039B">
        <w:rPr>
          <w:color w:val="000000" w:themeColor="text1"/>
        </w:rPr>
        <w:t xml:space="preserve"> on</w:t>
      </w:r>
      <w:r>
        <w:rPr>
          <w:color w:val="000000" w:themeColor="text1"/>
        </w:rPr>
        <w:t xml:space="preserve"> sporting pride</w:t>
      </w:r>
      <w:r w:rsidR="00DC612B">
        <w:rPr>
          <w:color w:val="000000" w:themeColor="text1"/>
        </w:rPr>
        <w:t xml:space="preserve"> is not available</w:t>
      </w:r>
      <w:r>
        <w:rPr>
          <w:color w:val="000000" w:themeColor="text1"/>
        </w:rPr>
        <w:t>, a limitation is thus that there is a risk that we have not been capable of correctly identifying</w:t>
      </w:r>
      <w:r w:rsidR="00DC612B">
        <w:rPr>
          <w:color w:val="000000" w:themeColor="text1"/>
        </w:rPr>
        <w:t xml:space="preserve"> potential</w:t>
      </w:r>
      <w:r>
        <w:rPr>
          <w:color w:val="000000" w:themeColor="text1"/>
        </w:rPr>
        <w:t xml:space="preserve"> effects.</w:t>
      </w:r>
      <w:r w:rsidR="00DC612B">
        <w:rPr>
          <w:color w:val="000000" w:themeColor="text1"/>
        </w:rPr>
        <w:t xml:space="preserve"> This is a caveat in the data pool, and future research aimed at identifying </w:t>
      </w:r>
      <w:r w:rsidR="00DC612B">
        <w:rPr>
          <w:color w:val="000000" w:themeColor="text1"/>
        </w:rPr>
        <w:lastRenderedPageBreak/>
        <w:t xml:space="preserve">potential intangible effects related to sporting success and </w:t>
      </w:r>
      <w:proofErr w:type="spellStart"/>
      <w:r w:rsidR="00DC612B">
        <w:rPr>
          <w:color w:val="000000" w:themeColor="text1"/>
        </w:rPr>
        <w:t>hostship</w:t>
      </w:r>
      <w:proofErr w:type="spellEnd"/>
      <w:r w:rsidR="00DC612B">
        <w:rPr>
          <w:color w:val="000000" w:themeColor="text1"/>
        </w:rPr>
        <w:t xml:space="preserve"> would benefit from </w:t>
      </w:r>
      <w:r w:rsidR="00985CF2">
        <w:rPr>
          <w:color w:val="000000" w:themeColor="text1"/>
        </w:rPr>
        <w:t>sampling more focused data on this topic</w:t>
      </w:r>
      <w:r w:rsidR="00DC612B">
        <w:rPr>
          <w:color w:val="000000" w:themeColor="text1"/>
        </w:rPr>
        <w:t>.</w:t>
      </w:r>
      <w:r>
        <w:rPr>
          <w:color w:val="000000" w:themeColor="text1"/>
        </w:rPr>
        <w:t xml:space="preserve">   </w:t>
      </w:r>
    </w:p>
    <w:p w14:paraId="1E5ACD82" w14:textId="77777777" w:rsidR="00FC29EC" w:rsidRPr="00BE13F4" w:rsidRDefault="00FC29EC" w:rsidP="00B26453">
      <w:pPr>
        <w:jc w:val="left"/>
      </w:pPr>
    </w:p>
    <w:p w14:paraId="3E7CF1B1" w14:textId="2A7DB180" w:rsidR="00172DB3" w:rsidRDefault="00172DB3" w:rsidP="00750660">
      <w:pPr>
        <w:pStyle w:val="Overskrift1"/>
        <w:jc w:val="left"/>
      </w:pPr>
      <w:r w:rsidRPr="009939D2">
        <w:lastRenderedPageBreak/>
        <w:t>References</w:t>
      </w:r>
    </w:p>
    <w:p w14:paraId="254B60ED" w14:textId="16C1CDD3" w:rsidR="00831026" w:rsidRPr="00831026" w:rsidRDefault="002E6E9E" w:rsidP="00831026">
      <w:pPr>
        <w:widowControl w:val="0"/>
        <w:autoSpaceDE w:val="0"/>
        <w:autoSpaceDN w:val="0"/>
        <w:adjustRightInd w:val="0"/>
        <w:spacing w:before="240"/>
        <w:ind w:left="480" w:hanging="480"/>
        <w:rPr>
          <w:noProof/>
        </w:rPr>
      </w:pPr>
      <w:r>
        <w:fldChar w:fldCharType="begin" w:fldLock="1"/>
      </w:r>
      <w:r>
        <w:instrText xml:space="preserve">ADDIN Mendeley Bibliography CSL_BIBLIOGRAPHY </w:instrText>
      </w:r>
      <w:r>
        <w:fldChar w:fldCharType="separate"/>
      </w:r>
      <w:r w:rsidR="00831026" w:rsidRPr="00831026">
        <w:rPr>
          <w:noProof/>
        </w:rPr>
        <w:t>Allison, L., Monnington, T., 2005. Sport, prestige and international relations. Glob. Polit. Sport Role Glob. Institutions Sport 5–23. https://doi.org/10.4324/9780203005460</w:t>
      </w:r>
    </w:p>
    <w:p w14:paraId="57D223C9"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Alm, J., Solberg, H.A., Storm, R.K., Jakobsen, T.G., 2014. Hosting major sports events: the challenge of taming white elephants. Leis. Stud. 35, 1–19. https://doi.org/10.1080/02614367.2014.994550</w:t>
      </w:r>
    </w:p>
    <w:p w14:paraId="33B3BEFF"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Andreff, W., 2017. The difficult management process of hosting international sports events: a winner’s curse, in: Wagner, U., Storm, R.K., Nielsen, K. (Eds.), When Sport Meets Business: Capabilities, Challenges, Critiques. Sage, London, pp. 219–233.</w:t>
      </w:r>
    </w:p>
    <w:p w14:paraId="11B30279"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Atkinson, G., Mourato, S., Szymanski, S., Ozdemiroglu, E., 2012. Are We Willing to Pay Enough to ‘ Back the Bid ’?: Valuing the Intangible Impacts of London ’ s Bid to Host the 2012 Summer Olympic Games. Urban Stud. 45, 419–444. https://doi.org/10.1177/0042098007085971</w:t>
      </w:r>
    </w:p>
    <w:p w14:paraId="1B729A86"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Balbier, U.A., 2005. Kalter Krieg auf der Aschenbahn: Der deutsch-deutsche Sport, 1950-1972: Eine politische Geschichte [Cold War on the dirt track: German-German sport, 1950- 1972]. Schöningh, Paderborn.</w:t>
      </w:r>
    </w:p>
    <w:p w14:paraId="169ED3DC"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Bekhuis, H., Lubbers, M., Verkuyten, M., 2014. How education moderates the relation between globalization and nationalist attitudes. Int. J. Public Opin. Res. 26, 487–500. https://doi.org/10.1212/WNL.0000000000003057</w:t>
      </w:r>
    </w:p>
    <w:p w14:paraId="663255D8"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Bodet, G., Lacassagne, M.-F., 2012. International place branding through sporting events: A British perspective of the 2008 Beijing Olympics. Eur. Sport Manag. Q. 12, 357–</w:t>
      </w:r>
      <w:r w:rsidRPr="00831026">
        <w:rPr>
          <w:noProof/>
        </w:rPr>
        <w:lastRenderedPageBreak/>
        <w:t>374. https://doi.org/10.1080/16184742.2012.693114</w:t>
      </w:r>
    </w:p>
    <w:p w14:paraId="34141EC7"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Chung, W., Woo, C.W., 2011. The effects of hosting an international sports event on the host country: The 2008 summer Olympic games. Int. J. Sport. Mark. Spons. 12, 281–300.</w:t>
      </w:r>
    </w:p>
    <w:p w14:paraId="02ED93EF"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Coates, D., Humphreys, B.R., 2008. Do economists reach a conclusion on subsidies for sports franchises, stadiums, and mega-events? Econ J. Watch 5, 294–315.</w:t>
      </w:r>
    </w:p>
    <w:p w14:paraId="6F50F0EB"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Coppedge, M., Lindberg, S., Skaaning, S.E., Teorell, J., 2015. Measuring high level democratic principles using the V-Dem data. Int. Polit. Sci. Rev. 37, 580–593. https://doi.org/10.1177/0192512115622046</w:t>
      </w:r>
    </w:p>
    <w:p w14:paraId="0F3750F3"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D’Agati, D., 2013. The Cold War and the 1984 Olympic Games: A Soviet-American Surrogate War. Palgrave Macmillan, New York.</w:t>
      </w:r>
    </w:p>
    <w:p w14:paraId="58294222"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De Bosscher, V., De Knop, P., Van Bottenburg, M., Shibli, S., 2006. A Conceptual Framework for Analysing Sports Policy Factors Leading to International Sporting Success. Eur. Sport Manag. Q. 6, 185–215. https://doi.org/10.1080/16184740600955087</w:t>
      </w:r>
    </w:p>
    <w:p w14:paraId="41DAF39C"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De Bosscher, V., Shibli, S., Westerbeek, H., Van Bottenburg, M., 2015. Successful Elite Sport Policies: An International Comparison of the Sports Policy Factors Leading to International Sporting Success (SPLISS 2.0) in 15 Nations. Meyer and Meyer Sports, Maidenhead.</w:t>
      </w:r>
    </w:p>
    <w:p w14:paraId="07C078AC"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Dimitrova-Grajzl, V., Eastwood, J., Grajzl, P., 2016. The longevity of national identity and national pride: Evidence from wider Europe. Res. Polit. 3. https://doi.org/10.1177/2053168016653424</w:t>
      </w:r>
    </w:p>
    <w:p w14:paraId="7DE21F85"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lastRenderedPageBreak/>
        <w:t>Dóczi, T., 2012. Gold fever(?): Sport and national identity - the hungarian case. Int. Rev. Sociol. Sport 47, 165–182. https://doi.org/10.1177/1012690210393828</w:t>
      </w:r>
    </w:p>
    <w:p w14:paraId="66E024A1" w14:textId="77777777" w:rsidR="00831026" w:rsidRPr="00475B86" w:rsidRDefault="00831026" w:rsidP="00831026">
      <w:pPr>
        <w:widowControl w:val="0"/>
        <w:autoSpaceDE w:val="0"/>
        <w:autoSpaceDN w:val="0"/>
        <w:adjustRightInd w:val="0"/>
        <w:spacing w:before="240"/>
        <w:ind w:left="480" w:hanging="480"/>
        <w:rPr>
          <w:noProof/>
          <w:lang w:val="da-DK"/>
        </w:rPr>
      </w:pPr>
      <w:r w:rsidRPr="00831026">
        <w:rPr>
          <w:noProof/>
        </w:rPr>
        <w:t xml:space="preserve">Drummond, R., Cronje, J., 2018. Building a white elephant? The case of the Cape Town Stadium. </w:t>
      </w:r>
      <w:r w:rsidRPr="00475B86">
        <w:rPr>
          <w:noProof/>
          <w:lang w:val="da-DK"/>
        </w:rPr>
        <w:t>Https://Doi.Org/10.1080/19406940.2018.1508053 00, 1–22. https://doi.org/10.1080/19406940.2018.1508053</w:t>
      </w:r>
    </w:p>
    <w:p w14:paraId="3FEA234F" w14:textId="77777777" w:rsidR="00831026" w:rsidRPr="00475B86" w:rsidRDefault="00831026" w:rsidP="00831026">
      <w:pPr>
        <w:widowControl w:val="0"/>
        <w:autoSpaceDE w:val="0"/>
        <w:autoSpaceDN w:val="0"/>
        <w:adjustRightInd w:val="0"/>
        <w:spacing w:before="240"/>
        <w:ind w:left="480" w:hanging="480"/>
        <w:rPr>
          <w:noProof/>
          <w:lang w:val="da-DK"/>
        </w:rPr>
      </w:pPr>
      <w:r w:rsidRPr="00475B86">
        <w:rPr>
          <w:noProof/>
          <w:lang w:val="da-DK"/>
        </w:rPr>
        <w:t xml:space="preserve">Elling, A., Hilvoorde, I. V., Den Dool, V.R., 2014. </w:t>
      </w:r>
      <w:r w:rsidRPr="00831026">
        <w:rPr>
          <w:noProof/>
        </w:rPr>
        <w:t xml:space="preserve">Creating or awakening national pride through sporting success: A longitudinal study on macro effects in the Netherlands. </w:t>
      </w:r>
      <w:r w:rsidRPr="00475B86">
        <w:rPr>
          <w:noProof/>
          <w:lang w:val="da-DK"/>
        </w:rPr>
        <w:t>Int. Rev. Sociol. Sport 49, 129–151. https://doi.org/10.1177/1012690212455961</w:t>
      </w:r>
    </w:p>
    <w:p w14:paraId="145959FB" w14:textId="77777777" w:rsidR="00831026" w:rsidRPr="00831026" w:rsidRDefault="00831026" w:rsidP="00831026">
      <w:pPr>
        <w:widowControl w:val="0"/>
        <w:autoSpaceDE w:val="0"/>
        <w:autoSpaceDN w:val="0"/>
        <w:adjustRightInd w:val="0"/>
        <w:spacing w:before="240"/>
        <w:ind w:left="480" w:hanging="480"/>
        <w:rPr>
          <w:noProof/>
        </w:rPr>
      </w:pPr>
      <w:r w:rsidRPr="00475B86">
        <w:rPr>
          <w:noProof/>
          <w:lang w:val="da-DK"/>
        </w:rPr>
        <w:t xml:space="preserve">Evans, M.D.R., Kelley, J., 2002. </w:t>
      </w:r>
      <w:r w:rsidRPr="00831026">
        <w:rPr>
          <w:noProof/>
        </w:rPr>
        <w:t>National pride in the developed world: survey data from 24 nations. Int. J. Public Opin. Res. 14, 303–338. https://doi.org/10.1093/ijpor/14.3.303</w:t>
      </w:r>
    </w:p>
    <w:p w14:paraId="42DDA236"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Flyvbjerg, B., Stewart, A., 2012. Olympic Proportions: Cost and Cost Overrun at the Olympics 1960-2012 [WWW Document]. URL http://papers.ssrn.com/abstract=2238053 (accessed 9.15.15).</w:t>
      </w:r>
    </w:p>
    <w:p w14:paraId="4BA4DC04"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Fourie, J., Santana-Gallego, M., 2011. The impact of mega-sport events on tourist arrivals. Tour. Manag. 32, 1364–1370. https://doi.org/10.1016/j.tourman.2011.01.011</w:t>
      </w:r>
    </w:p>
    <w:p w14:paraId="0E995C99"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Freeman, K., 2012. Sport as swaggering: Utilizing sport as soft power. Sport Soc. 15, 1260–1274. https://doi.org/10.1080/17430437.2012.690403</w:t>
      </w:r>
    </w:p>
    <w:p w14:paraId="2C821693"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Gorokhov, V.A., 2015. Forward Russia! Sports mega-events as a venue for building national identity. Natl. Pap. 43, 267–282. https://doi.org/10.1080/00905992.2014.998043</w:t>
      </w:r>
    </w:p>
    <w:p w14:paraId="15A8D9B3"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lastRenderedPageBreak/>
        <w:t>Grix, J., 2012. “Image” leveraging and sports mega-events: Germany and the 2006 FIFA World Cup. J. Sport Tour. 17, 289–312. https://doi.org/10.1080/14775085.2012.760934</w:t>
      </w:r>
    </w:p>
    <w:p w14:paraId="09B468C5"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Grix, J., Carmichael, F., 2012. Why do governments invest in elite sport? A polemic. Int. J. Sport Policy Polit. 4, 73–90. https://doi.org/10.1080/19406940.2011.627358</w:t>
      </w:r>
    </w:p>
    <w:p w14:paraId="6923FEA4"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Grix, J., Houlihan, B., 2014. Sports mega-events as part of a nation’s soft power strategy: The cases of Germany (2006) and the UK (2012). Br. J. Polit. Int. Relations 16, 572–596. https://doi.org/10.1111/1467-856X.12017</w:t>
      </w:r>
    </w:p>
    <w:p w14:paraId="24ECD8CF"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Grix, J., Kramareva, N., 2017. The Sochi Winter Olympics and Russia’s unique soft power strategy. Sport Soc. 20, 461–475. https://doi.org/10.1080/17430437.2015.1100890</w:t>
      </w:r>
    </w:p>
    <w:p w14:paraId="2D464103"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Han, K.J., 2013. Income inequality, international migration, and national pride: A test of social identification theory. Int. J. Public Opin. Res. 25, 502–521. https://doi.org/10.1093/ijpor/edt011</w:t>
      </w:r>
    </w:p>
    <w:p w14:paraId="7B38D253"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Haut, J., Gaum, C., 2017. Does elite success trigger mass participation in table tennis? An analysis of trickle-down effects in Germany, France and Austria. J. Sports Sci. 00, 1–8. https://doi.org/10.1080/02640414.2017.1361895</w:t>
      </w:r>
    </w:p>
    <w:p w14:paraId="4DE9A9DF"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Haut, J., Grix, J., Brannagan, P.M., Hilvoorde, I. van, 2017. International prestige through ‘sporting success’: an evaluation of the evidence. Eur. J. Sport Soc. 14, 311–326. https://doi.org/10.1080/16138171.2017.1421502</w:t>
      </w:r>
    </w:p>
    <w:p w14:paraId="1826A343"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 xml:space="preserve">Haut, J., Prohl, R., Emrich, E., 2016. Nothing but medals? Attitudes towards the importance of Olympic success. Int. Rev. Sociol. Sport 51, 332–348. </w:t>
      </w:r>
      <w:r w:rsidRPr="00831026">
        <w:rPr>
          <w:noProof/>
        </w:rPr>
        <w:lastRenderedPageBreak/>
        <w:t>https://doi.org/10.1177/1012690214526400</w:t>
      </w:r>
    </w:p>
    <w:p w14:paraId="1D51ED40" w14:textId="77777777" w:rsidR="00831026" w:rsidRPr="00475B86" w:rsidRDefault="00831026" w:rsidP="00831026">
      <w:pPr>
        <w:widowControl w:val="0"/>
        <w:autoSpaceDE w:val="0"/>
        <w:autoSpaceDN w:val="0"/>
        <w:adjustRightInd w:val="0"/>
        <w:spacing w:before="240"/>
        <w:ind w:left="480" w:hanging="480"/>
        <w:rPr>
          <w:noProof/>
          <w:lang w:val="da-DK"/>
        </w:rPr>
      </w:pPr>
      <w:r w:rsidRPr="00831026">
        <w:rPr>
          <w:noProof/>
        </w:rPr>
        <w:t xml:space="preserve">Heere, B., Walker, M., Gibson, H., Thapa, B., Geldenhuys, S., Coetzee, W., 2016. Ethnic identity over national identity: an alternative approach to measure the effect of the World Cup on social cohesion. </w:t>
      </w:r>
      <w:r w:rsidRPr="00475B86">
        <w:rPr>
          <w:noProof/>
          <w:lang w:val="da-DK"/>
        </w:rPr>
        <w:t>J. Sport Tour. 20, 41–56. https://doi.org/10.1080/14775085.2016.1175369</w:t>
      </w:r>
    </w:p>
    <w:p w14:paraId="6B0774A8" w14:textId="77777777" w:rsidR="00831026" w:rsidRPr="00831026" w:rsidRDefault="00831026" w:rsidP="00831026">
      <w:pPr>
        <w:widowControl w:val="0"/>
        <w:autoSpaceDE w:val="0"/>
        <w:autoSpaceDN w:val="0"/>
        <w:adjustRightInd w:val="0"/>
        <w:spacing w:before="240"/>
        <w:ind w:left="480" w:hanging="480"/>
        <w:rPr>
          <w:noProof/>
        </w:rPr>
      </w:pPr>
      <w:r w:rsidRPr="00475B86">
        <w:rPr>
          <w:noProof/>
          <w:lang w:val="da-DK"/>
        </w:rPr>
        <w:t xml:space="preserve">Hilvoorde,  van I., Elling, A., Stokvis, R., 2010. </w:t>
      </w:r>
      <w:r w:rsidRPr="00831026">
        <w:rPr>
          <w:noProof/>
        </w:rPr>
        <w:t>How to influence national pride? The Olympic medal index as a unifying narrative. Int. Rev. Sociol. Sport 45, 87–102. https://doi.org/10.1177/1012690209356989</w:t>
      </w:r>
    </w:p>
    <w:p w14:paraId="18134B04"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Hjerm, M., 2009. Anti-Immigrant attitudes and cross-municipal variation in the proportion of immigrants. Acta Sociol. 52, 47–62. https://doi.org/10.1177/0001699308100633</w:t>
      </w:r>
    </w:p>
    <w:p w14:paraId="3731A734"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Hjerm, M., 1998. National Identities, National Pride and Xenophobia: A Comparison of Four Western Countries. Acta Sociol. 41, 335–347. https://doi.org/10.1177/000169939804100403</w:t>
      </w:r>
    </w:p>
    <w:p w14:paraId="06E84C10"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Hong, F., 2008. China, in: Houlihan, B., Green, M. (Eds.), Comparative Sport Development: Systems Participation and Public Policy. Butterworth-Heinemann, Oxford, pp. 26–52.</w:t>
      </w:r>
    </w:p>
    <w:p w14:paraId="18BAB0F2"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Houlihan, B., 1997. Sport, national identity and public policy. Nations Natl. 3, 113–137. https://doi.org/10.1111/j.1354-5078.1997.00113.x</w:t>
      </w:r>
    </w:p>
    <w:p w14:paraId="4D22F10E"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Houlihan, B., Green, M., 2008. Comparative Elite Sport Development, in: Houlihan, B., Green, M. (Eds.), Comparative Sport Development: Systems Participation and Public Policy. Butterworth-Heinemann, Oxford, pp. 1–25.</w:t>
      </w:r>
    </w:p>
    <w:p w14:paraId="50868851"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lastRenderedPageBreak/>
        <w:t>Huang, L., 2011. Research on effect of beijing post-olympic sports industry to China’s economic development. Energy Procedia 5, 2097–2102. https://doi.org/10.1016/j.egypro.2011.03.362</w:t>
      </w:r>
    </w:p>
    <w:p w14:paraId="54286A49"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Humphreys, B.R., Johnson, B.K., Mason, D.S., Whitehead, J.C., 2018. Estimating the Value of Medal Success in the Olympic Games. J. Sports Econom. 19, 398–416. https://doi.org/10.1177/1527002515626221</w:t>
      </w:r>
    </w:p>
    <w:p w14:paraId="2D824AB6"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Inglehart, R.F., Haerpfer, C., Moreno, A., Welzel, C., Kizilova, K., Diez-Medrano, J., Lagos, M., Norris, P., Ponarin, E., Puranen, B., 2014. World Values Survey: All Rounds – Country-Pooled Datafile Version. Madrid.</w:t>
      </w:r>
    </w:p>
    <w:p w14:paraId="7A78F9F0" w14:textId="77777777" w:rsidR="00831026" w:rsidRPr="00831026" w:rsidRDefault="00831026" w:rsidP="00831026">
      <w:pPr>
        <w:widowControl w:val="0"/>
        <w:autoSpaceDE w:val="0"/>
        <w:autoSpaceDN w:val="0"/>
        <w:adjustRightInd w:val="0"/>
        <w:spacing w:before="240"/>
        <w:ind w:left="480" w:hanging="480"/>
        <w:rPr>
          <w:noProof/>
        </w:rPr>
      </w:pPr>
      <w:r w:rsidRPr="00475B86">
        <w:rPr>
          <w:noProof/>
          <w:lang w:val="da-DK"/>
        </w:rPr>
        <w:t xml:space="preserve">Jakobsen, J., Solberg, H.A., Halvorsen, T., Jakobsen, T.G., 2013. </w:t>
      </w:r>
      <w:r w:rsidRPr="00831026">
        <w:rPr>
          <w:noProof/>
        </w:rPr>
        <w:t>Fool’s gold: major sport events and foreign direct investment. Int. J. Sport Policy Polit. 5, 363–380. https://doi.org/10.1080/19406940.2012.717099</w:t>
      </w:r>
    </w:p>
    <w:p w14:paraId="0E195384"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Kavetsos, G., 2012. National Pride: War Minus the Shooting. Soc. Indic. Res. 106, 173–185. https://doi.org/10.1007/s11205-011-9801-1</w:t>
      </w:r>
    </w:p>
    <w:p w14:paraId="7CA5B502"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Kavetsos, G., Szymanski, S., 2010. National well-being and international sports events. J. Econ. Psychol. 31, 158–171. https://doi.org/10.1016/j.joep.2009.11.005</w:t>
      </w:r>
    </w:p>
    <w:p w14:paraId="7C1E078E"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Kersting, N., 2007. Sport and national identity: A comparison of the 2006 and 2010 FIFA World Cups. Politikon 34, 277–293. https://doi.org/10.1080/02589340801962551</w:t>
      </w:r>
    </w:p>
    <w:p w14:paraId="2714E047"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Marsh, J., 2012. London 2012: Survey shows Games has boosted national pride. Independent.</w:t>
      </w:r>
    </w:p>
    <w:p w14:paraId="66ECC9D9"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Mehmetoglu, M., Jakobsen, T.G., 2017. Applied Statistics Using Stata: A Guide for the Social Sciences. Sage Publications, Los Angeles.</w:t>
      </w:r>
    </w:p>
    <w:p w14:paraId="250883AB"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lastRenderedPageBreak/>
        <w:t>Meier, H.E., Mutz, M., 2018. Political regimes and sport-related national pride: a cross-national analysis. Int. J. Sport Policy Polit. 10, 525–548. https://doi.org/10.1080/19406940.2018.1447498</w:t>
      </w:r>
    </w:p>
    <w:p w14:paraId="52AFF7EF"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Meier, H.E., Mutz, M., 2016. Sport-Related National Pride in East and West Germany, 1992-2008: Persistent Differences or Trends Toward Convergence? SAGE Open 6. https://doi.org/10.1177/2158244016665893</w:t>
      </w:r>
    </w:p>
    <w:p w14:paraId="43C76A3C"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Nardulli, P.F., Wong, C.J., Singh, A., Peyton, B., Bajjalieh, J., 2012. The Composition of Religious and Ethnic Groups (CREG) Project. Technical Report.</w:t>
      </w:r>
    </w:p>
    <w:p w14:paraId="5443548A"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Oja, B.D., Wear, H.T., Clopton, A.W., 2018. Major Sport Events and Psychic Income: The Social Anchor Effect. J. Sport Manag. 32, 257–271. https://doi.org/10.1123/jsm.2016-0170</w:t>
      </w:r>
    </w:p>
    <w:p w14:paraId="360F1CAF"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Pawlowski, T., Downward, P., Rasciute, S., 2014. Does national pride from international sporting success contribute to well-being? An international investigation. Sport Manag. Rev. 17, 121–132. https://doi.org/10.1016/j.smr.2013.06.007</w:t>
      </w:r>
    </w:p>
    <w:p w14:paraId="7CCC2449"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Pfitzner, R., Koenigstorfer, J., 2016. Quality of life of residents living in a city hosting mega-sport events: A longitudinal study. BMC Public Health 16, 1–10. https://doi.org/10.1186/s12889-016-3777-3</w:t>
      </w:r>
    </w:p>
    <w:p w14:paraId="3E9905FF"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Preuss, H., 2018. Event legacy framework and measurement. Int. J. Sport Policy 00, 1–16. https://doi.org/10.1080/19406940.2018.1490336</w:t>
      </w:r>
    </w:p>
    <w:p w14:paraId="0F87DCAF"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Preuss, H., 2015. A framework for identifying the legacies of a mega sport event. Leis. Stud. 34, 643–664. https://doi.org/10.1080/02614367.2014.994552</w:t>
      </w:r>
    </w:p>
    <w:p w14:paraId="6A29DF44" w14:textId="77777777" w:rsidR="00831026" w:rsidRPr="00475B86" w:rsidRDefault="00831026" w:rsidP="00831026">
      <w:pPr>
        <w:widowControl w:val="0"/>
        <w:autoSpaceDE w:val="0"/>
        <w:autoSpaceDN w:val="0"/>
        <w:adjustRightInd w:val="0"/>
        <w:spacing w:before="240"/>
        <w:ind w:left="480" w:hanging="480"/>
        <w:rPr>
          <w:noProof/>
          <w:lang w:val="da-DK"/>
        </w:rPr>
      </w:pPr>
      <w:r w:rsidRPr="00831026">
        <w:rPr>
          <w:noProof/>
        </w:rPr>
        <w:t xml:space="preserve">Rocha, C.M., 2017. Rio 2016 Olympic Games and diplomatic legacies. </w:t>
      </w:r>
      <w:r w:rsidRPr="00475B86">
        <w:rPr>
          <w:noProof/>
          <w:lang w:val="da-DK"/>
        </w:rPr>
        <w:t xml:space="preserve">Int. J. Sport </w:t>
      </w:r>
      <w:r w:rsidRPr="00475B86">
        <w:rPr>
          <w:noProof/>
          <w:lang w:val="da-DK"/>
        </w:rPr>
        <w:lastRenderedPageBreak/>
        <w:t>Policy 9, 277–294. https://doi.org/10.1080/19406940.2017.1287762</w:t>
      </w:r>
    </w:p>
    <w:p w14:paraId="63672EA9" w14:textId="77777777" w:rsidR="00831026" w:rsidRPr="00831026" w:rsidRDefault="00831026" w:rsidP="00831026">
      <w:pPr>
        <w:widowControl w:val="0"/>
        <w:autoSpaceDE w:val="0"/>
        <w:autoSpaceDN w:val="0"/>
        <w:adjustRightInd w:val="0"/>
        <w:spacing w:before="240"/>
        <w:ind w:left="480" w:hanging="480"/>
        <w:rPr>
          <w:noProof/>
        </w:rPr>
      </w:pPr>
      <w:r w:rsidRPr="00475B86">
        <w:rPr>
          <w:noProof/>
          <w:lang w:val="da-DK"/>
        </w:rPr>
        <w:t xml:space="preserve">Schlegel, A., Pfitzner, R., Koenigstorfer, J., 2017. </w:t>
      </w:r>
      <w:r w:rsidRPr="00831026">
        <w:rPr>
          <w:noProof/>
        </w:rPr>
        <w:t>The Impact of Atmosphere in the City on Subjective Well-Being of Rio de Janeiro Residents During (vs. Before) the 2014 FIFA World Cup. J. Sport Manag. 31, 605–619. https://doi.org/10.1123/jsm.2017-0108</w:t>
      </w:r>
    </w:p>
    <w:p w14:paraId="0875E602"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Seippel, Ø., 2017. Sports and Nationalism in a Globalized World. Int. J. Sociol. 47, 43–61. https://doi.org/10.1080/00207659.2017.1264835</w:t>
      </w:r>
    </w:p>
    <w:p w14:paraId="2E05A1AF"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Smith, T.W., Kim, S., 2017. World opinion: National Pride in Comaparative Perspective 1995/96 and 2003/04. Int. J. Public Opin. Res. 18, 127–136.</w:t>
      </w:r>
    </w:p>
    <w:p w14:paraId="291890F1"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Steenbergen, M.R., Jones, B.S., 2002. Modeling Multilevel Data Structures. Am. J. Pol. Sci. 46, 218. https://doi.org/10.2307/3088424</w:t>
      </w:r>
    </w:p>
    <w:p w14:paraId="2E7D2347"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Stewart, B., Nicholson, M., Smith, A., Westerbeek, H., 2004. Australian Sport: Better by design? The Evolution of Australian Sport Policy. Routledge, Oxon.</w:t>
      </w:r>
    </w:p>
    <w:p w14:paraId="11BF1757"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Storm, R.K., Nielsen, C.G., Jakobsen, T.G., 2018. Can international elite sport success trickle down to mass sport participation ? Evidence from Danish team handball Can international elite sport success trickle down to mass sport. Eur. J. Sport Sci. 0, 1–12. https://doi.org/10.1080/17461391.2018.1489000</w:t>
      </w:r>
    </w:p>
    <w:p w14:paraId="6AEF0F16"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Storm, R.K., Thomsen, F., Jakobsen, T.G., 2017. Do they make a difference? Professional team sports clubs’ effects on migration and local growth: Evidence from Denmark. Sport Manag. Rev. 20, 285–295. https://doi.org/10.1016/j.smr.2016.09.003</w:t>
      </w:r>
    </w:p>
    <w:p w14:paraId="7022BED1"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 xml:space="preserve">Thomson, A., Cuskelly, G., Toohey, K., Kennelly, M., Burton, P., Fredline, L., 2018. Sport event legacy: A systematic quantitative review of literature. Sport Manag. </w:t>
      </w:r>
      <w:r w:rsidRPr="00831026">
        <w:rPr>
          <w:noProof/>
        </w:rPr>
        <w:lastRenderedPageBreak/>
        <w:t>Rev. https://doi.org/10.1016/j.smr.2018.06.011</w:t>
      </w:r>
    </w:p>
    <w:p w14:paraId="7FFF53A1"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Whitson, D., Macintosh, D., 1996. The Global Circus: International Sport, Tourism, And the Marketing of Cities. J. Sport Soc. Issues 278–295.</w:t>
      </w:r>
    </w:p>
    <w:p w14:paraId="01384380"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Wicker, P., Hallmann, K., Breuer, C., Feiler, S., 2012. The value of Olympic success and the intangible effects of sport events – a contingent valuation approach in Germany. Eur. Sport Manag. Q. 12, 337–355. https://doi.org/10.1080/16184742.2012.693117</w:t>
      </w:r>
    </w:p>
    <w:p w14:paraId="66822A4A"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Wicker, P., Sotiriadou, P., 2013. The Trickle-Down Effect: What Population Groups Benefit From Hosting Major Sport Events? Int. J. Event Manag. Res. 8, 25–41.</w:t>
      </w:r>
    </w:p>
    <w:p w14:paraId="2A9D39D8"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Zheng, J., Chen, S., 2016. Exploring China’s success at the Olympic Games: a competitive advantage approach. Eur. Sport Manag. Q. 16, 148–171. https://doi.org/10.1080/16184742.2016.1140797</w:t>
      </w:r>
    </w:p>
    <w:p w14:paraId="6CC0D40E"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Zimbalist, A., 2017. The Economic Legacy of Rio, in: Zimbalist, A. (Ed.), Rio 2016: Olympic Myths, Hard Realities. Brookings Institution Press, pp. 207–238.</w:t>
      </w:r>
    </w:p>
    <w:p w14:paraId="3C940CF4" w14:textId="77777777" w:rsidR="00831026" w:rsidRPr="00831026" w:rsidRDefault="00831026" w:rsidP="00831026">
      <w:pPr>
        <w:widowControl w:val="0"/>
        <w:autoSpaceDE w:val="0"/>
        <w:autoSpaceDN w:val="0"/>
        <w:adjustRightInd w:val="0"/>
        <w:spacing w:before="240"/>
        <w:ind w:left="480" w:hanging="480"/>
        <w:rPr>
          <w:noProof/>
        </w:rPr>
      </w:pPr>
      <w:r w:rsidRPr="00831026">
        <w:rPr>
          <w:noProof/>
        </w:rPr>
        <w:t>Zimbalist, A., 2015. Circus Maximus. The Brookings Institution, Washington.</w:t>
      </w:r>
    </w:p>
    <w:p w14:paraId="70FC0BD7" w14:textId="0795A8F8" w:rsidR="002E6E9E" w:rsidRPr="002E6E9E" w:rsidRDefault="002E6E9E" w:rsidP="00B26453">
      <w:pPr>
        <w:pStyle w:val="Paragraph"/>
        <w:jc w:val="left"/>
      </w:pPr>
      <w:r>
        <w:fldChar w:fldCharType="end"/>
      </w:r>
    </w:p>
    <w:p w14:paraId="04C7127E" w14:textId="77777777" w:rsidR="00002347" w:rsidRDefault="00002347" w:rsidP="00B26453">
      <w:pPr>
        <w:jc w:val="left"/>
        <w:rPr>
          <w:lang w:val="en-US"/>
        </w:rPr>
      </w:pPr>
    </w:p>
    <w:p w14:paraId="641D2970" w14:textId="279A6A3D" w:rsidR="00002347" w:rsidRDefault="00002347" w:rsidP="00B26453">
      <w:pPr>
        <w:pStyle w:val="Overskrift1"/>
        <w:jc w:val="left"/>
        <w:rPr>
          <w:lang w:val="en-US"/>
        </w:rPr>
      </w:pPr>
      <w:r>
        <w:rPr>
          <w:lang w:val="en-US"/>
        </w:rPr>
        <w:lastRenderedPageBreak/>
        <w:t xml:space="preserve">Appendix </w:t>
      </w:r>
      <w:r w:rsidR="00763442">
        <w:rPr>
          <w:lang w:val="en-US"/>
        </w:rPr>
        <w:t>A1</w:t>
      </w:r>
    </w:p>
    <w:p w14:paraId="3A17CF40" w14:textId="77777777" w:rsidR="00E5517E" w:rsidRPr="003A3AA0" w:rsidRDefault="00E5517E" w:rsidP="00B26453">
      <w:pPr>
        <w:jc w:val="left"/>
        <w:rPr>
          <w:b/>
        </w:rPr>
      </w:pPr>
      <w:r w:rsidRPr="003A3AA0">
        <w:rPr>
          <w:b/>
        </w:rPr>
        <w:t xml:space="preserve">Table </w:t>
      </w:r>
      <w:r>
        <w:rPr>
          <w:b/>
        </w:rPr>
        <w:t>A1</w:t>
      </w:r>
      <w:r w:rsidRPr="003A3AA0">
        <w:rPr>
          <w:b/>
        </w:rPr>
        <w:t>: Countries, medals, hosting and national pride</w:t>
      </w:r>
      <w:r>
        <w:rPr>
          <w:b/>
        </w:rPr>
        <w:t xml:space="preserve"> </w:t>
      </w:r>
    </w:p>
    <w:tbl>
      <w:tblPr>
        <w:tblStyle w:val="Tabel-Gitter"/>
        <w:tblW w:w="0" w:type="auto"/>
        <w:tblLook w:val="04A0" w:firstRow="1" w:lastRow="0" w:firstColumn="1" w:lastColumn="0" w:noHBand="0" w:noVBand="1"/>
      </w:tblPr>
      <w:tblGrid>
        <w:gridCol w:w="1478"/>
        <w:gridCol w:w="1417"/>
        <w:gridCol w:w="1376"/>
        <w:gridCol w:w="1417"/>
        <w:gridCol w:w="1377"/>
        <w:gridCol w:w="1424"/>
      </w:tblGrid>
      <w:tr w:rsidR="00E5517E" w14:paraId="4423926B" w14:textId="77777777" w:rsidTr="00410592">
        <w:tc>
          <w:tcPr>
            <w:tcW w:w="1510" w:type="dxa"/>
          </w:tcPr>
          <w:p w14:paraId="3E76ADC1" w14:textId="77777777" w:rsidR="00E5517E" w:rsidRDefault="00E5517E" w:rsidP="00B26453">
            <w:pPr>
              <w:jc w:val="left"/>
              <w:rPr>
                <w:rFonts w:ascii="Times New Roman" w:hAnsi="Times New Roman" w:cs="Times New Roman"/>
                <w:b/>
              </w:rPr>
            </w:pPr>
            <w:r>
              <w:rPr>
                <w:rFonts w:ascii="Times New Roman" w:hAnsi="Times New Roman" w:cs="Times New Roman"/>
                <w:b/>
              </w:rPr>
              <w:t>Country</w:t>
            </w:r>
          </w:p>
        </w:tc>
        <w:tc>
          <w:tcPr>
            <w:tcW w:w="1510" w:type="dxa"/>
          </w:tcPr>
          <w:p w14:paraId="69F4A758" w14:textId="77777777" w:rsidR="00E5517E" w:rsidRDefault="00E5517E" w:rsidP="00B26453">
            <w:pPr>
              <w:jc w:val="left"/>
              <w:rPr>
                <w:rFonts w:ascii="Times New Roman" w:hAnsi="Times New Roman" w:cs="Times New Roman"/>
                <w:b/>
              </w:rPr>
            </w:pPr>
            <w:r>
              <w:rPr>
                <w:rFonts w:ascii="Times New Roman" w:hAnsi="Times New Roman" w:cs="Times New Roman"/>
                <w:b/>
              </w:rPr>
              <w:t>Medal+1</w:t>
            </w:r>
          </w:p>
        </w:tc>
        <w:tc>
          <w:tcPr>
            <w:tcW w:w="1510" w:type="dxa"/>
          </w:tcPr>
          <w:p w14:paraId="69C4B9D3" w14:textId="77777777" w:rsidR="00E5517E" w:rsidRDefault="00E5517E" w:rsidP="00B26453">
            <w:pPr>
              <w:jc w:val="left"/>
              <w:rPr>
                <w:rFonts w:ascii="Times New Roman" w:hAnsi="Times New Roman" w:cs="Times New Roman"/>
                <w:b/>
              </w:rPr>
            </w:pPr>
            <w:r>
              <w:rPr>
                <w:rFonts w:ascii="Times New Roman" w:hAnsi="Times New Roman" w:cs="Times New Roman"/>
                <w:b/>
              </w:rPr>
              <w:t>Host+1</w:t>
            </w:r>
          </w:p>
        </w:tc>
        <w:tc>
          <w:tcPr>
            <w:tcW w:w="1510" w:type="dxa"/>
          </w:tcPr>
          <w:p w14:paraId="3B19D235" w14:textId="77777777" w:rsidR="00E5517E" w:rsidRDefault="00E5517E" w:rsidP="00B26453">
            <w:pPr>
              <w:jc w:val="left"/>
              <w:rPr>
                <w:rFonts w:ascii="Times New Roman" w:hAnsi="Times New Roman" w:cs="Times New Roman"/>
                <w:b/>
              </w:rPr>
            </w:pPr>
            <w:r>
              <w:rPr>
                <w:rFonts w:ascii="Times New Roman" w:hAnsi="Times New Roman" w:cs="Times New Roman"/>
                <w:b/>
              </w:rPr>
              <w:t>Medal+2</w:t>
            </w:r>
          </w:p>
        </w:tc>
        <w:tc>
          <w:tcPr>
            <w:tcW w:w="1511" w:type="dxa"/>
          </w:tcPr>
          <w:p w14:paraId="68A20D13" w14:textId="77777777" w:rsidR="00E5517E" w:rsidRDefault="00E5517E" w:rsidP="00B26453">
            <w:pPr>
              <w:jc w:val="left"/>
              <w:rPr>
                <w:rFonts w:ascii="Times New Roman" w:hAnsi="Times New Roman" w:cs="Times New Roman"/>
                <w:b/>
              </w:rPr>
            </w:pPr>
            <w:r>
              <w:rPr>
                <w:rFonts w:ascii="Times New Roman" w:hAnsi="Times New Roman" w:cs="Times New Roman"/>
                <w:b/>
              </w:rPr>
              <w:t>Host+2</w:t>
            </w:r>
          </w:p>
        </w:tc>
        <w:tc>
          <w:tcPr>
            <w:tcW w:w="1511" w:type="dxa"/>
          </w:tcPr>
          <w:p w14:paraId="2BDC793B" w14:textId="77777777" w:rsidR="00E5517E" w:rsidRDefault="00E5517E" w:rsidP="00B26453">
            <w:pPr>
              <w:jc w:val="left"/>
              <w:rPr>
                <w:rFonts w:ascii="Times New Roman" w:hAnsi="Times New Roman" w:cs="Times New Roman"/>
                <w:b/>
              </w:rPr>
            </w:pPr>
            <w:r>
              <w:rPr>
                <w:rFonts w:ascii="Times New Roman" w:hAnsi="Times New Roman" w:cs="Times New Roman"/>
                <w:b/>
              </w:rPr>
              <w:t xml:space="preserve">NatPride </w:t>
            </w:r>
          </w:p>
        </w:tc>
      </w:tr>
      <w:tr w:rsidR="00E5517E" w14:paraId="088524C6" w14:textId="77777777" w:rsidTr="00410592">
        <w:tc>
          <w:tcPr>
            <w:tcW w:w="1510" w:type="dxa"/>
          </w:tcPr>
          <w:p w14:paraId="23B4DF60" w14:textId="77777777" w:rsidR="00E5517E" w:rsidRPr="003A3AA0" w:rsidRDefault="00E5517E" w:rsidP="00B26453">
            <w:pPr>
              <w:jc w:val="left"/>
              <w:rPr>
                <w:rFonts w:ascii="Times New Roman" w:hAnsi="Times New Roman" w:cs="Times New Roman"/>
              </w:rPr>
            </w:pPr>
            <w:r w:rsidRPr="003A3AA0">
              <w:rPr>
                <w:rFonts w:ascii="Times New Roman" w:hAnsi="Times New Roman" w:cs="Times New Roman"/>
              </w:rPr>
              <w:t>Argenti</w:t>
            </w:r>
            <w:r>
              <w:rPr>
                <w:rFonts w:ascii="Times New Roman" w:hAnsi="Times New Roman" w:cs="Times New Roman"/>
              </w:rPr>
              <w:t>na</w:t>
            </w:r>
          </w:p>
        </w:tc>
        <w:tc>
          <w:tcPr>
            <w:tcW w:w="1510" w:type="dxa"/>
          </w:tcPr>
          <w:p w14:paraId="6CEA2ACE"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6E79253B"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38964723"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7833E98C"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7A9385E9" w14:textId="77777777" w:rsidR="00E5517E" w:rsidRPr="003A3AA0" w:rsidRDefault="00E5517E" w:rsidP="00B26453">
            <w:pPr>
              <w:jc w:val="left"/>
              <w:rPr>
                <w:rFonts w:ascii="Times New Roman" w:hAnsi="Times New Roman" w:cs="Times New Roman"/>
              </w:rPr>
            </w:pPr>
            <w:r>
              <w:rPr>
                <w:rFonts w:ascii="Times New Roman" w:hAnsi="Times New Roman" w:cs="Times New Roman"/>
              </w:rPr>
              <w:t>3.456</w:t>
            </w:r>
          </w:p>
        </w:tc>
      </w:tr>
      <w:tr w:rsidR="00E5517E" w14:paraId="11534FA8" w14:textId="77777777" w:rsidTr="00410592">
        <w:tc>
          <w:tcPr>
            <w:tcW w:w="1510" w:type="dxa"/>
          </w:tcPr>
          <w:p w14:paraId="76E06D68" w14:textId="77777777" w:rsidR="00E5517E" w:rsidRPr="003A3AA0" w:rsidRDefault="00E5517E" w:rsidP="00B26453">
            <w:pPr>
              <w:jc w:val="left"/>
              <w:rPr>
                <w:rFonts w:ascii="Times New Roman" w:hAnsi="Times New Roman" w:cs="Times New Roman"/>
              </w:rPr>
            </w:pPr>
            <w:r>
              <w:rPr>
                <w:rFonts w:ascii="Times New Roman" w:hAnsi="Times New Roman" w:cs="Times New Roman"/>
              </w:rPr>
              <w:t>Australia</w:t>
            </w:r>
          </w:p>
        </w:tc>
        <w:tc>
          <w:tcPr>
            <w:tcW w:w="1510" w:type="dxa"/>
          </w:tcPr>
          <w:p w14:paraId="1AD238CD"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0DD9DA6E"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799D6C26"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274AE4DE"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7F3AE43F" w14:textId="77777777" w:rsidR="00E5517E" w:rsidRPr="003A3AA0" w:rsidRDefault="00E5517E" w:rsidP="00B26453">
            <w:pPr>
              <w:jc w:val="left"/>
              <w:rPr>
                <w:rFonts w:ascii="Times New Roman" w:hAnsi="Times New Roman" w:cs="Times New Roman"/>
              </w:rPr>
            </w:pPr>
            <w:r>
              <w:rPr>
                <w:rFonts w:ascii="Times New Roman" w:hAnsi="Times New Roman" w:cs="Times New Roman"/>
              </w:rPr>
              <w:t>3.667</w:t>
            </w:r>
          </w:p>
        </w:tc>
      </w:tr>
      <w:tr w:rsidR="00E5517E" w14:paraId="0A392F74" w14:textId="77777777" w:rsidTr="00410592">
        <w:tc>
          <w:tcPr>
            <w:tcW w:w="1510" w:type="dxa"/>
          </w:tcPr>
          <w:p w14:paraId="4423A2CB" w14:textId="77777777" w:rsidR="00E5517E" w:rsidRPr="003A3AA0" w:rsidRDefault="00E5517E" w:rsidP="00B26453">
            <w:pPr>
              <w:jc w:val="left"/>
              <w:rPr>
                <w:rFonts w:ascii="Times New Roman" w:hAnsi="Times New Roman" w:cs="Times New Roman"/>
              </w:rPr>
            </w:pPr>
            <w:proofErr w:type="spellStart"/>
            <w:r>
              <w:rPr>
                <w:rFonts w:ascii="Times New Roman" w:hAnsi="Times New Roman" w:cs="Times New Roman"/>
              </w:rPr>
              <w:t>Austria</w:t>
            </w:r>
            <w:proofErr w:type="spellEnd"/>
          </w:p>
        </w:tc>
        <w:tc>
          <w:tcPr>
            <w:tcW w:w="1510" w:type="dxa"/>
          </w:tcPr>
          <w:p w14:paraId="26291985"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11C4B9A4"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43129681"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3B24A91B"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08784D46" w14:textId="77777777" w:rsidR="00E5517E" w:rsidRPr="003A3AA0" w:rsidRDefault="00E5517E" w:rsidP="00B26453">
            <w:pPr>
              <w:jc w:val="left"/>
              <w:rPr>
                <w:rFonts w:ascii="Times New Roman" w:hAnsi="Times New Roman" w:cs="Times New Roman"/>
              </w:rPr>
            </w:pPr>
            <w:r>
              <w:rPr>
                <w:rFonts w:ascii="Times New Roman" w:hAnsi="Times New Roman" w:cs="Times New Roman"/>
              </w:rPr>
              <w:t>3.405</w:t>
            </w:r>
          </w:p>
        </w:tc>
      </w:tr>
      <w:tr w:rsidR="00E5517E" w14:paraId="231731C0" w14:textId="77777777" w:rsidTr="00410592">
        <w:tc>
          <w:tcPr>
            <w:tcW w:w="1510" w:type="dxa"/>
          </w:tcPr>
          <w:p w14:paraId="4EDE3162" w14:textId="77777777" w:rsidR="00E5517E" w:rsidRPr="003A3AA0" w:rsidRDefault="00E5517E" w:rsidP="00B26453">
            <w:pPr>
              <w:jc w:val="left"/>
              <w:rPr>
                <w:rFonts w:ascii="Times New Roman" w:hAnsi="Times New Roman" w:cs="Times New Roman"/>
              </w:rPr>
            </w:pPr>
            <w:proofErr w:type="spellStart"/>
            <w:r>
              <w:rPr>
                <w:rFonts w:ascii="Times New Roman" w:hAnsi="Times New Roman" w:cs="Times New Roman"/>
              </w:rPr>
              <w:t>Belgium</w:t>
            </w:r>
            <w:proofErr w:type="spellEnd"/>
          </w:p>
        </w:tc>
        <w:tc>
          <w:tcPr>
            <w:tcW w:w="1510" w:type="dxa"/>
          </w:tcPr>
          <w:p w14:paraId="3D1957F1"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104F7C24" w14:textId="77777777" w:rsidR="00E5517E" w:rsidRPr="00C32DA1" w:rsidRDefault="00E5517E" w:rsidP="00B26453">
            <w:pPr>
              <w:jc w:val="left"/>
              <w:rPr>
                <w:rFonts w:ascii="Times New Roman" w:hAnsi="Times New Roman" w:cs="Times New Roman"/>
              </w:rPr>
            </w:pPr>
            <w:r w:rsidRPr="00C32DA1">
              <w:rPr>
                <w:rFonts w:ascii="Times New Roman" w:hAnsi="Times New Roman" w:cs="Times New Roman"/>
              </w:rPr>
              <w:t>No</w:t>
            </w:r>
          </w:p>
        </w:tc>
        <w:tc>
          <w:tcPr>
            <w:tcW w:w="1510" w:type="dxa"/>
          </w:tcPr>
          <w:p w14:paraId="545A1E69"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204D77DD"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56FC2B55" w14:textId="77777777" w:rsidR="00E5517E" w:rsidRPr="003A3AA0" w:rsidRDefault="00E5517E" w:rsidP="00B26453">
            <w:pPr>
              <w:jc w:val="left"/>
              <w:rPr>
                <w:rFonts w:ascii="Times New Roman" w:hAnsi="Times New Roman" w:cs="Times New Roman"/>
              </w:rPr>
            </w:pPr>
            <w:r>
              <w:rPr>
                <w:rFonts w:ascii="Times New Roman" w:hAnsi="Times New Roman" w:cs="Times New Roman"/>
              </w:rPr>
              <w:t>3.033</w:t>
            </w:r>
          </w:p>
        </w:tc>
      </w:tr>
      <w:tr w:rsidR="00E5517E" w14:paraId="2E2C9094" w14:textId="77777777" w:rsidTr="00410592">
        <w:tc>
          <w:tcPr>
            <w:tcW w:w="1510" w:type="dxa"/>
          </w:tcPr>
          <w:p w14:paraId="4BDC4C5F" w14:textId="77777777" w:rsidR="00E5517E" w:rsidRPr="003A3AA0" w:rsidRDefault="00E5517E" w:rsidP="00B26453">
            <w:pPr>
              <w:jc w:val="left"/>
              <w:rPr>
                <w:rFonts w:ascii="Times New Roman" w:hAnsi="Times New Roman" w:cs="Times New Roman"/>
              </w:rPr>
            </w:pPr>
            <w:proofErr w:type="spellStart"/>
            <w:r>
              <w:rPr>
                <w:rFonts w:ascii="Times New Roman" w:hAnsi="Times New Roman" w:cs="Times New Roman"/>
              </w:rPr>
              <w:t>Brazil</w:t>
            </w:r>
            <w:proofErr w:type="spellEnd"/>
          </w:p>
        </w:tc>
        <w:tc>
          <w:tcPr>
            <w:tcW w:w="1510" w:type="dxa"/>
          </w:tcPr>
          <w:p w14:paraId="5D6AA623"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5F746D72"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10979B5D"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232FF64F"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0208FF08" w14:textId="77777777" w:rsidR="00E5517E" w:rsidRPr="003A3AA0" w:rsidRDefault="00E5517E" w:rsidP="00B26453">
            <w:pPr>
              <w:jc w:val="left"/>
              <w:rPr>
                <w:rFonts w:ascii="Times New Roman" w:hAnsi="Times New Roman" w:cs="Times New Roman"/>
              </w:rPr>
            </w:pPr>
            <w:r>
              <w:rPr>
                <w:rFonts w:ascii="Times New Roman" w:hAnsi="Times New Roman" w:cs="Times New Roman"/>
              </w:rPr>
              <w:t>3.223</w:t>
            </w:r>
          </w:p>
        </w:tc>
      </w:tr>
      <w:tr w:rsidR="00E5517E" w14:paraId="3D7FC557" w14:textId="77777777" w:rsidTr="00410592">
        <w:tc>
          <w:tcPr>
            <w:tcW w:w="1510" w:type="dxa"/>
          </w:tcPr>
          <w:p w14:paraId="7EB339DB" w14:textId="77777777" w:rsidR="00E5517E" w:rsidRPr="003A3AA0" w:rsidRDefault="00E5517E" w:rsidP="00B26453">
            <w:pPr>
              <w:jc w:val="left"/>
              <w:rPr>
                <w:rFonts w:ascii="Times New Roman" w:hAnsi="Times New Roman" w:cs="Times New Roman"/>
              </w:rPr>
            </w:pPr>
            <w:r>
              <w:rPr>
                <w:rFonts w:ascii="Times New Roman" w:hAnsi="Times New Roman" w:cs="Times New Roman"/>
              </w:rPr>
              <w:t>Canada</w:t>
            </w:r>
          </w:p>
        </w:tc>
        <w:tc>
          <w:tcPr>
            <w:tcW w:w="1510" w:type="dxa"/>
          </w:tcPr>
          <w:p w14:paraId="3CBF9154" w14:textId="77777777" w:rsidR="00E5517E" w:rsidRPr="00C32DA1" w:rsidRDefault="00E5517E" w:rsidP="00B26453">
            <w:pPr>
              <w:jc w:val="left"/>
              <w:rPr>
                <w:rFonts w:ascii="Times New Roman" w:hAnsi="Times New Roman" w:cs="Times New Roman"/>
              </w:rPr>
            </w:pPr>
            <w:r w:rsidRPr="00C32DA1">
              <w:rPr>
                <w:rFonts w:ascii="Times New Roman" w:hAnsi="Times New Roman" w:cs="Times New Roman"/>
              </w:rPr>
              <w:t>No</w:t>
            </w:r>
          </w:p>
        </w:tc>
        <w:tc>
          <w:tcPr>
            <w:tcW w:w="1510" w:type="dxa"/>
          </w:tcPr>
          <w:p w14:paraId="1C370647" w14:textId="77777777" w:rsidR="00E5517E" w:rsidRPr="00C32DA1" w:rsidRDefault="00E5517E" w:rsidP="00B26453">
            <w:pPr>
              <w:jc w:val="left"/>
              <w:rPr>
                <w:rFonts w:ascii="Times New Roman" w:hAnsi="Times New Roman" w:cs="Times New Roman"/>
              </w:rPr>
            </w:pPr>
            <w:r w:rsidRPr="00C32DA1">
              <w:rPr>
                <w:rFonts w:ascii="Times New Roman" w:hAnsi="Times New Roman" w:cs="Times New Roman"/>
              </w:rPr>
              <w:t>No</w:t>
            </w:r>
          </w:p>
        </w:tc>
        <w:tc>
          <w:tcPr>
            <w:tcW w:w="1510" w:type="dxa"/>
          </w:tcPr>
          <w:p w14:paraId="05F8A591"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2EF46200"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706067EC" w14:textId="77777777" w:rsidR="00E5517E" w:rsidRPr="003A3AA0" w:rsidRDefault="00E5517E" w:rsidP="00B26453">
            <w:pPr>
              <w:jc w:val="left"/>
              <w:rPr>
                <w:rFonts w:ascii="Times New Roman" w:hAnsi="Times New Roman" w:cs="Times New Roman"/>
              </w:rPr>
            </w:pPr>
            <w:r>
              <w:rPr>
                <w:rFonts w:ascii="Times New Roman" w:hAnsi="Times New Roman" w:cs="Times New Roman"/>
              </w:rPr>
              <w:t>3.589</w:t>
            </w:r>
          </w:p>
        </w:tc>
      </w:tr>
      <w:tr w:rsidR="00E5517E" w14:paraId="24920CF1" w14:textId="77777777" w:rsidTr="00410592">
        <w:trPr>
          <w:trHeight w:val="27"/>
        </w:trPr>
        <w:tc>
          <w:tcPr>
            <w:tcW w:w="1510" w:type="dxa"/>
          </w:tcPr>
          <w:p w14:paraId="69C27724" w14:textId="77777777" w:rsidR="00E5517E" w:rsidRPr="003A3AA0" w:rsidRDefault="00E5517E" w:rsidP="00B26453">
            <w:pPr>
              <w:jc w:val="left"/>
              <w:rPr>
                <w:rFonts w:ascii="Times New Roman" w:hAnsi="Times New Roman" w:cs="Times New Roman"/>
              </w:rPr>
            </w:pPr>
            <w:r>
              <w:rPr>
                <w:rFonts w:ascii="Times New Roman" w:hAnsi="Times New Roman" w:cs="Times New Roman"/>
              </w:rPr>
              <w:t>China</w:t>
            </w:r>
          </w:p>
        </w:tc>
        <w:tc>
          <w:tcPr>
            <w:tcW w:w="1510" w:type="dxa"/>
          </w:tcPr>
          <w:p w14:paraId="6461866E"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0C6F0873" w14:textId="77777777" w:rsidR="00E5517E" w:rsidRPr="00C32DA1" w:rsidRDefault="00E5517E" w:rsidP="00B26453">
            <w:pPr>
              <w:jc w:val="left"/>
              <w:rPr>
                <w:rFonts w:ascii="Times New Roman" w:hAnsi="Times New Roman" w:cs="Times New Roman"/>
              </w:rPr>
            </w:pPr>
            <w:r w:rsidRPr="00C32DA1">
              <w:rPr>
                <w:rFonts w:ascii="Times New Roman" w:hAnsi="Times New Roman" w:cs="Times New Roman"/>
              </w:rPr>
              <w:t>No</w:t>
            </w:r>
          </w:p>
        </w:tc>
        <w:tc>
          <w:tcPr>
            <w:tcW w:w="1510" w:type="dxa"/>
          </w:tcPr>
          <w:p w14:paraId="1AA3D921"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1ACD870E"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59C2E32D" w14:textId="77777777" w:rsidR="00E5517E" w:rsidRPr="003A3AA0" w:rsidRDefault="00E5517E" w:rsidP="00B26453">
            <w:pPr>
              <w:jc w:val="left"/>
              <w:rPr>
                <w:rFonts w:ascii="Times New Roman" w:hAnsi="Times New Roman" w:cs="Times New Roman"/>
              </w:rPr>
            </w:pPr>
            <w:r>
              <w:rPr>
                <w:rFonts w:ascii="Times New Roman" w:hAnsi="Times New Roman" w:cs="Times New Roman"/>
              </w:rPr>
              <w:t>3.120</w:t>
            </w:r>
          </w:p>
        </w:tc>
      </w:tr>
      <w:tr w:rsidR="00E5517E" w14:paraId="68C4F8A7" w14:textId="77777777" w:rsidTr="00410592">
        <w:trPr>
          <w:trHeight w:val="20"/>
        </w:trPr>
        <w:tc>
          <w:tcPr>
            <w:tcW w:w="1510" w:type="dxa"/>
          </w:tcPr>
          <w:p w14:paraId="120739FE" w14:textId="77777777" w:rsidR="00E5517E" w:rsidRPr="003A3AA0" w:rsidRDefault="00E5517E" w:rsidP="00B26453">
            <w:pPr>
              <w:jc w:val="left"/>
              <w:rPr>
                <w:rFonts w:ascii="Times New Roman" w:hAnsi="Times New Roman" w:cs="Times New Roman"/>
              </w:rPr>
            </w:pPr>
            <w:r>
              <w:rPr>
                <w:rFonts w:ascii="Times New Roman" w:hAnsi="Times New Roman" w:cs="Times New Roman"/>
              </w:rPr>
              <w:t>Colombia</w:t>
            </w:r>
          </w:p>
        </w:tc>
        <w:tc>
          <w:tcPr>
            <w:tcW w:w="1510" w:type="dxa"/>
          </w:tcPr>
          <w:p w14:paraId="3A4880D8"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0A83A175"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76D5C7D0"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025F6D41"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21EEFF4D" w14:textId="77777777" w:rsidR="00E5517E" w:rsidRPr="003A3AA0" w:rsidRDefault="00E5517E" w:rsidP="00B26453">
            <w:pPr>
              <w:jc w:val="left"/>
              <w:rPr>
                <w:rFonts w:ascii="Times New Roman" w:hAnsi="Times New Roman" w:cs="Times New Roman"/>
              </w:rPr>
            </w:pPr>
            <w:r>
              <w:rPr>
                <w:rFonts w:ascii="Times New Roman" w:hAnsi="Times New Roman" w:cs="Times New Roman"/>
              </w:rPr>
              <w:t>3.818</w:t>
            </w:r>
          </w:p>
        </w:tc>
      </w:tr>
      <w:tr w:rsidR="00E5517E" w14:paraId="14CA1B50" w14:textId="77777777" w:rsidTr="00410592">
        <w:trPr>
          <w:trHeight w:val="20"/>
        </w:trPr>
        <w:tc>
          <w:tcPr>
            <w:tcW w:w="1510" w:type="dxa"/>
          </w:tcPr>
          <w:p w14:paraId="6783FAAE" w14:textId="77777777" w:rsidR="00E5517E" w:rsidRPr="003A3AA0" w:rsidRDefault="00E5517E" w:rsidP="00B26453">
            <w:pPr>
              <w:jc w:val="left"/>
              <w:rPr>
                <w:rFonts w:ascii="Times New Roman" w:hAnsi="Times New Roman" w:cs="Times New Roman"/>
              </w:rPr>
            </w:pPr>
            <w:proofErr w:type="spellStart"/>
            <w:r>
              <w:rPr>
                <w:rFonts w:ascii="Times New Roman" w:hAnsi="Times New Roman" w:cs="Times New Roman"/>
              </w:rPr>
              <w:t>Croatia</w:t>
            </w:r>
            <w:proofErr w:type="spellEnd"/>
          </w:p>
        </w:tc>
        <w:tc>
          <w:tcPr>
            <w:tcW w:w="1510" w:type="dxa"/>
          </w:tcPr>
          <w:p w14:paraId="4D34C126"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7BE2A3C5"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40B1BC05"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7D86E49A"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3AFCF184" w14:textId="77777777" w:rsidR="00E5517E" w:rsidRPr="003A3AA0" w:rsidRDefault="00E5517E" w:rsidP="00B26453">
            <w:pPr>
              <w:jc w:val="left"/>
              <w:rPr>
                <w:rFonts w:ascii="Times New Roman" w:hAnsi="Times New Roman" w:cs="Times New Roman"/>
              </w:rPr>
            </w:pPr>
            <w:r>
              <w:rPr>
                <w:rFonts w:ascii="Times New Roman" w:hAnsi="Times New Roman" w:cs="Times New Roman"/>
              </w:rPr>
              <w:t>3.258</w:t>
            </w:r>
          </w:p>
        </w:tc>
      </w:tr>
      <w:tr w:rsidR="00E5517E" w14:paraId="0DD452D1" w14:textId="77777777" w:rsidTr="00410592">
        <w:trPr>
          <w:trHeight w:val="20"/>
        </w:trPr>
        <w:tc>
          <w:tcPr>
            <w:tcW w:w="1510" w:type="dxa"/>
          </w:tcPr>
          <w:p w14:paraId="2886950B" w14:textId="77777777" w:rsidR="00E5517E" w:rsidRPr="003A3AA0" w:rsidRDefault="00E5517E" w:rsidP="00B26453">
            <w:pPr>
              <w:jc w:val="left"/>
              <w:rPr>
                <w:rFonts w:ascii="Times New Roman" w:hAnsi="Times New Roman" w:cs="Times New Roman"/>
              </w:rPr>
            </w:pPr>
            <w:r>
              <w:rPr>
                <w:rFonts w:ascii="Times New Roman" w:hAnsi="Times New Roman" w:cs="Times New Roman"/>
              </w:rPr>
              <w:t>France</w:t>
            </w:r>
          </w:p>
        </w:tc>
        <w:tc>
          <w:tcPr>
            <w:tcW w:w="1510" w:type="dxa"/>
          </w:tcPr>
          <w:p w14:paraId="4E109DB0"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6E7E48D8"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7DBD737C"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68046756"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0BFD41DC" w14:textId="77777777" w:rsidR="00E5517E" w:rsidRPr="003A3AA0" w:rsidRDefault="00E5517E" w:rsidP="00B26453">
            <w:pPr>
              <w:jc w:val="left"/>
              <w:rPr>
                <w:rFonts w:ascii="Times New Roman" w:hAnsi="Times New Roman" w:cs="Times New Roman"/>
              </w:rPr>
            </w:pPr>
            <w:r>
              <w:rPr>
                <w:rFonts w:ascii="Times New Roman" w:hAnsi="Times New Roman" w:cs="Times New Roman"/>
              </w:rPr>
              <w:t>3.259</w:t>
            </w:r>
          </w:p>
        </w:tc>
      </w:tr>
      <w:tr w:rsidR="00E5517E" w14:paraId="49347C16" w14:textId="77777777" w:rsidTr="00410592">
        <w:trPr>
          <w:trHeight w:val="20"/>
        </w:trPr>
        <w:tc>
          <w:tcPr>
            <w:tcW w:w="1510" w:type="dxa"/>
          </w:tcPr>
          <w:p w14:paraId="2579D0C1" w14:textId="77777777" w:rsidR="00E5517E" w:rsidRPr="003A3AA0" w:rsidRDefault="00E5517E" w:rsidP="00B26453">
            <w:pPr>
              <w:jc w:val="left"/>
              <w:rPr>
                <w:rFonts w:ascii="Times New Roman" w:hAnsi="Times New Roman" w:cs="Times New Roman"/>
              </w:rPr>
            </w:pPr>
            <w:r>
              <w:rPr>
                <w:rFonts w:ascii="Times New Roman" w:hAnsi="Times New Roman" w:cs="Times New Roman"/>
              </w:rPr>
              <w:t>Germany</w:t>
            </w:r>
          </w:p>
        </w:tc>
        <w:tc>
          <w:tcPr>
            <w:tcW w:w="1510" w:type="dxa"/>
          </w:tcPr>
          <w:p w14:paraId="4D4A31C3"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3263E1C7"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3CD96443" w14:textId="77777777" w:rsidR="00E5517E" w:rsidRPr="003A3AA0" w:rsidRDefault="00E5517E" w:rsidP="00B26453">
            <w:pPr>
              <w:jc w:val="left"/>
              <w:rPr>
                <w:rFonts w:ascii="Times New Roman" w:hAnsi="Times New Roman" w:cs="Times New Roman"/>
              </w:rPr>
            </w:pPr>
            <w:r>
              <w:rPr>
                <w:rFonts w:ascii="Times New Roman" w:hAnsi="Times New Roman" w:cs="Times New Roman"/>
              </w:rPr>
              <w:t xml:space="preserve">Yes </w:t>
            </w:r>
          </w:p>
        </w:tc>
        <w:tc>
          <w:tcPr>
            <w:tcW w:w="1511" w:type="dxa"/>
          </w:tcPr>
          <w:p w14:paraId="7AE8376D"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39A34FAD" w14:textId="77777777" w:rsidR="00E5517E" w:rsidRPr="003A3AA0" w:rsidRDefault="00E5517E" w:rsidP="00B26453">
            <w:pPr>
              <w:jc w:val="left"/>
              <w:rPr>
                <w:rFonts w:ascii="Times New Roman" w:hAnsi="Times New Roman" w:cs="Times New Roman"/>
              </w:rPr>
            </w:pPr>
            <w:r>
              <w:rPr>
                <w:rFonts w:ascii="Times New Roman" w:hAnsi="Times New Roman" w:cs="Times New Roman"/>
              </w:rPr>
              <w:t>2.834</w:t>
            </w:r>
          </w:p>
        </w:tc>
      </w:tr>
      <w:tr w:rsidR="00E5517E" w14:paraId="7D61EDC0" w14:textId="77777777" w:rsidTr="00410592">
        <w:trPr>
          <w:trHeight w:val="20"/>
        </w:trPr>
        <w:tc>
          <w:tcPr>
            <w:tcW w:w="1510" w:type="dxa"/>
          </w:tcPr>
          <w:p w14:paraId="7D892278" w14:textId="77777777" w:rsidR="00E5517E" w:rsidRPr="003A3AA0" w:rsidRDefault="00E5517E" w:rsidP="00B26453">
            <w:pPr>
              <w:jc w:val="left"/>
              <w:rPr>
                <w:rFonts w:ascii="Times New Roman" w:hAnsi="Times New Roman" w:cs="Times New Roman"/>
              </w:rPr>
            </w:pPr>
            <w:r>
              <w:rPr>
                <w:rFonts w:ascii="Times New Roman" w:hAnsi="Times New Roman" w:cs="Times New Roman"/>
              </w:rPr>
              <w:t>Ghana</w:t>
            </w:r>
          </w:p>
        </w:tc>
        <w:tc>
          <w:tcPr>
            <w:tcW w:w="1510" w:type="dxa"/>
          </w:tcPr>
          <w:p w14:paraId="10FC4491"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38DF229A"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633F4310"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0CFCA3D8"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53263F94" w14:textId="77777777" w:rsidR="00E5517E" w:rsidRPr="003A3AA0" w:rsidRDefault="00E5517E" w:rsidP="00B26453">
            <w:pPr>
              <w:jc w:val="left"/>
              <w:rPr>
                <w:rFonts w:ascii="Times New Roman" w:hAnsi="Times New Roman" w:cs="Times New Roman"/>
              </w:rPr>
            </w:pPr>
            <w:r>
              <w:rPr>
                <w:rFonts w:ascii="Times New Roman" w:hAnsi="Times New Roman" w:cs="Times New Roman"/>
              </w:rPr>
              <w:t>3.931</w:t>
            </w:r>
          </w:p>
        </w:tc>
      </w:tr>
      <w:tr w:rsidR="00E5517E" w14:paraId="39B709C8" w14:textId="77777777" w:rsidTr="00410592">
        <w:trPr>
          <w:trHeight w:val="20"/>
        </w:trPr>
        <w:tc>
          <w:tcPr>
            <w:tcW w:w="1510" w:type="dxa"/>
          </w:tcPr>
          <w:p w14:paraId="30EAC88D" w14:textId="77777777" w:rsidR="00E5517E" w:rsidRPr="003A3AA0" w:rsidRDefault="00E5517E" w:rsidP="00B26453">
            <w:pPr>
              <w:jc w:val="left"/>
              <w:rPr>
                <w:rFonts w:ascii="Times New Roman" w:hAnsi="Times New Roman" w:cs="Times New Roman"/>
              </w:rPr>
            </w:pPr>
            <w:proofErr w:type="spellStart"/>
            <w:r>
              <w:rPr>
                <w:rFonts w:ascii="Times New Roman" w:hAnsi="Times New Roman" w:cs="Times New Roman"/>
              </w:rPr>
              <w:t>Iraq</w:t>
            </w:r>
            <w:proofErr w:type="spellEnd"/>
          </w:p>
        </w:tc>
        <w:tc>
          <w:tcPr>
            <w:tcW w:w="1510" w:type="dxa"/>
          </w:tcPr>
          <w:p w14:paraId="3A1C8EFB"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74A61124"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21EC89BE"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0A6CF4A6"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10F247BE" w14:textId="77777777" w:rsidR="00E5517E" w:rsidRPr="003A3AA0" w:rsidRDefault="00E5517E" w:rsidP="00B26453">
            <w:pPr>
              <w:jc w:val="left"/>
              <w:rPr>
                <w:rFonts w:ascii="Times New Roman" w:hAnsi="Times New Roman" w:cs="Times New Roman"/>
              </w:rPr>
            </w:pPr>
            <w:r>
              <w:rPr>
                <w:rFonts w:ascii="Times New Roman" w:hAnsi="Times New Roman" w:cs="Times New Roman"/>
              </w:rPr>
              <w:t>3.633</w:t>
            </w:r>
          </w:p>
        </w:tc>
      </w:tr>
      <w:tr w:rsidR="00E5517E" w14:paraId="5743CC24" w14:textId="77777777" w:rsidTr="00410592">
        <w:trPr>
          <w:trHeight w:val="20"/>
        </w:trPr>
        <w:tc>
          <w:tcPr>
            <w:tcW w:w="1510" w:type="dxa"/>
          </w:tcPr>
          <w:p w14:paraId="3DFF1B9E" w14:textId="77777777" w:rsidR="00E5517E" w:rsidRPr="003A3AA0" w:rsidRDefault="00E5517E" w:rsidP="00B26453">
            <w:pPr>
              <w:jc w:val="left"/>
              <w:rPr>
                <w:rFonts w:ascii="Times New Roman" w:hAnsi="Times New Roman" w:cs="Times New Roman"/>
              </w:rPr>
            </w:pPr>
            <w:proofErr w:type="spellStart"/>
            <w:r>
              <w:rPr>
                <w:rFonts w:ascii="Times New Roman" w:hAnsi="Times New Roman" w:cs="Times New Roman"/>
              </w:rPr>
              <w:t>Italy</w:t>
            </w:r>
            <w:proofErr w:type="spellEnd"/>
          </w:p>
        </w:tc>
        <w:tc>
          <w:tcPr>
            <w:tcW w:w="1510" w:type="dxa"/>
          </w:tcPr>
          <w:p w14:paraId="7ED34DB1"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0B588294"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5D96243B"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63F8DBAD"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5D10596F" w14:textId="77777777" w:rsidR="00E5517E" w:rsidRPr="003A3AA0" w:rsidRDefault="00E5517E" w:rsidP="00B26453">
            <w:pPr>
              <w:jc w:val="left"/>
              <w:rPr>
                <w:rFonts w:ascii="Times New Roman" w:hAnsi="Times New Roman" w:cs="Times New Roman"/>
              </w:rPr>
            </w:pPr>
            <w:r>
              <w:rPr>
                <w:rFonts w:ascii="Times New Roman" w:hAnsi="Times New Roman" w:cs="Times New Roman"/>
              </w:rPr>
              <w:t>3.246</w:t>
            </w:r>
          </w:p>
        </w:tc>
      </w:tr>
      <w:tr w:rsidR="00E5517E" w14:paraId="1D3E5A35" w14:textId="77777777" w:rsidTr="00410592">
        <w:trPr>
          <w:trHeight w:val="20"/>
        </w:trPr>
        <w:tc>
          <w:tcPr>
            <w:tcW w:w="1510" w:type="dxa"/>
          </w:tcPr>
          <w:p w14:paraId="5EFB7298" w14:textId="77777777" w:rsidR="00E5517E" w:rsidRPr="003A3AA0" w:rsidRDefault="00E5517E" w:rsidP="00B26453">
            <w:pPr>
              <w:jc w:val="left"/>
              <w:rPr>
                <w:rFonts w:ascii="Times New Roman" w:hAnsi="Times New Roman" w:cs="Times New Roman"/>
              </w:rPr>
            </w:pPr>
            <w:r>
              <w:rPr>
                <w:rFonts w:ascii="Times New Roman" w:hAnsi="Times New Roman" w:cs="Times New Roman"/>
              </w:rPr>
              <w:t>Japan</w:t>
            </w:r>
          </w:p>
        </w:tc>
        <w:tc>
          <w:tcPr>
            <w:tcW w:w="1510" w:type="dxa"/>
          </w:tcPr>
          <w:p w14:paraId="6F68122C"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068E23D7"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16019A58"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568ACE07"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260EB4E4" w14:textId="77777777" w:rsidR="00E5517E" w:rsidRPr="003A3AA0" w:rsidRDefault="00E5517E" w:rsidP="00B26453">
            <w:pPr>
              <w:jc w:val="left"/>
              <w:rPr>
                <w:rFonts w:ascii="Times New Roman" w:hAnsi="Times New Roman" w:cs="Times New Roman"/>
              </w:rPr>
            </w:pPr>
            <w:r>
              <w:rPr>
                <w:rFonts w:ascii="Times New Roman" w:hAnsi="Times New Roman" w:cs="Times New Roman"/>
              </w:rPr>
              <w:t>2.871</w:t>
            </w:r>
          </w:p>
        </w:tc>
      </w:tr>
      <w:tr w:rsidR="00E5517E" w14:paraId="0096FE0F" w14:textId="77777777" w:rsidTr="00410592">
        <w:trPr>
          <w:trHeight w:val="27"/>
        </w:trPr>
        <w:tc>
          <w:tcPr>
            <w:tcW w:w="1510" w:type="dxa"/>
          </w:tcPr>
          <w:p w14:paraId="7C1772C0" w14:textId="77777777" w:rsidR="00E5517E" w:rsidRPr="003A3AA0" w:rsidRDefault="00E5517E" w:rsidP="00B26453">
            <w:pPr>
              <w:jc w:val="left"/>
              <w:rPr>
                <w:rFonts w:ascii="Times New Roman" w:hAnsi="Times New Roman" w:cs="Times New Roman"/>
              </w:rPr>
            </w:pPr>
            <w:r>
              <w:rPr>
                <w:rFonts w:ascii="Times New Roman" w:hAnsi="Times New Roman" w:cs="Times New Roman"/>
              </w:rPr>
              <w:t>S. Korea</w:t>
            </w:r>
          </w:p>
        </w:tc>
        <w:tc>
          <w:tcPr>
            <w:tcW w:w="1510" w:type="dxa"/>
          </w:tcPr>
          <w:p w14:paraId="2A9A253D"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769367CE"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10023117"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3F21FE85"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162E12E1" w14:textId="77777777" w:rsidR="00E5517E" w:rsidRPr="003A3AA0" w:rsidRDefault="00E5517E" w:rsidP="00B26453">
            <w:pPr>
              <w:jc w:val="left"/>
              <w:rPr>
                <w:rFonts w:ascii="Times New Roman" w:hAnsi="Times New Roman" w:cs="Times New Roman"/>
              </w:rPr>
            </w:pPr>
            <w:r>
              <w:rPr>
                <w:rFonts w:ascii="Times New Roman" w:hAnsi="Times New Roman" w:cs="Times New Roman"/>
              </w:rPr>
              <w:t>3.116</w:t>
            </w:r>
          </w:p>
        </w:tc>
      </w:tr>
      <w:tr w:rsidR="00E5517E" w14:paraId="52658415" w14:textId="77777777" w:rsidTr="00410592">
        <w:trPr>
          <w:trHeight w:val="20"/>
        </w:trPr>
        <w:tc>
          <w:tcPr>
            <w:tcW w:w="1510" w:type="dxa"/>
          </w:tcPr>
          <w:p w14:paraId="3B9D4164" w14:textId="77777777" w:rsidR="00E5517E" w:rsidRPr="003A3AA0" w:rsidRDefault="00E5517E" w:rsidP="00B26453">
            <w:pPr>
              <w:jc w:val="left"/>
              <w:rPr>
                <w:rFonts w:ascii="Times New Roman" w:hAnsi="Times New Roman" w:cs="Times New Roman"/>
              </w:rPr>
            </w:pPr>
            <w:r>
              <w:rPr>
                <w:rFonts w:ascii="Times New Roman" w:hAnsi="Times New Roman" w:cs="Times New Roman"/>
              </w:rPr>
              <w:t>Mexico</w:t>
            </w:r>
          </w:p>
        </w:tc>
        <w:tc>
          <w:tcPr>
            <w:tcW w:w="1510" w:type="dxa"/>
          </w:tcPr>
          <w:p w14:paraId="1AE27F29"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7E350110"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5276B35B" w14:textId="77777777" w:rsidR="00E5517E" w:rsidRPr="003A3AA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2ECB7D4E" w14:textId="77777777" w:rsidR="00E5517E" w:rsidRPr="003A3AA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4F92EB9B" w14:textId="77777777" w:rsidR="00E5517E" w:rsidRPr="003A3AA0" w:rsidRDefault="00E5517E" w:rsidP="00B26453">
            <w:pPr>
              <w:jc w:val="left"/>
              <w:rPr>
                <w:rFonts w:ascii="Times New Roman" w:hAnsi="Times New Roman" w:cs="Times New Roman"/>
              </w:rPr>
            </w:pPr>
            <w:r>
              <w:rPr>
                <w:rFonts w:ascii="Times New Roman" w:hAnsi="Times New Roman" w:cs="Times New Roman"/>
              </w:rPr>
              <w:t>3.634</w:t>
            </w:r>
          </w:p>
        </w:tc>
      </w:tr>
      <w:tr w:rsidR="00E5517E" w14:paraId="5E3AA2A0" w14:textId="77777777" w:rsidTr="00410592">
        <w:trPr>
          <w:trHeight w:val="20"/>
        </w:trPr>
        <w:tc>
          <w:tcPr>
            <w:tcW w:w="1510" w:type="dxa"/>
          </w:tcPr>
          <w:p w14:paraId="1B88ED40" w14:textId="77777777" w:rsidR="00E5517E" w:rsidRPr="00D803B0" w:rsidRDefault="00E5517E" w:rsidP="00B26453">
            <w:pPr>
              <w:jc w:val="left"/>
              <w:rPr>
                <w:rFonts w:ascii="Times New Roman" w:hAnsi="Times New Roman" w:cs="Times New Roman"/>
              </w:rPr>
            </w:pPr>
            <w:proofErr w:type="spellStart"/>
            <w:r w:rsidRPr="00D803B0">
              <w:rPr>
                <w:rFonts w:ascii="Times New Roman" w:hAnsi="Times New Roman" w:cs="Times New Roman"/>
              </w:rPr>
              <w:t>Nether</w:t>
            </w:r>
            <w:r>
              <w:rPr>
                <w:rFonts w:ascii="Times New Roman" w:hAnsi="Times New Roman" w:cs="Times New Roman"/>
              </w:rPr>
              <w:t>lands</w:t>
            </w:r>
            <w:proofErr w:type="spellEnd"/>
          </w:p>
        </w:tc>
        <w:tc>
          <w:tcPr>
            <w:tcW w:w="1510" w:type="dxa"/>
          </w:tcPr>
          <w:p w14:paraId="6F027EFF"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4DCEF92B"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1839BC44"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79F847C7"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44E69DA5" w14:textId="77777777" w:rsidR="00E5517E" w:rsidRPr="00D803B0" w:rsidRDefault="00E5517E" w:rsidP="00B26453">
            <w:pPr>
              <w:jc w:val="left"/>
              <w:rPr>
                <w:rFonts w:ascii="Times New Roman" w:hAnsi="Times New Roman" w:cs="Times New Roman"/>
              </w:rPr>
            </w:pPr>
            <w:r>
              <w:rPr>
                <w:rFonts w:ascii="Times New Roman" w:hAnsi="Times New Roman" w:cs="Times New Roman"/>
              </w:rPr>
              <w:t>2.963</w:t>
            </w:r>
          </w:p>
        </w:tc>
      </w:tr>
      <w:tr w:rsidR="00E5517E" w14:paraId="75E771D0" w14:textId="77777777" w:rsidTr="00410592">
        <w:trPr>
          <w:trHeight w:val="20"/>
        </w:trPr>
        <w:tc>
          <w:tcPr>
            <w:tcW w:w="1510" w:type="dxa"/>
          </w:tcPr>
          <w:p w14:paraId="0A7DAC3F" w14:textId="77777777" w:rsidR="00E5517E" w:rsidRPr="00D803B0" w:rsidRDefault="00E5517E" w:rsidP="00B26453">
            <w:pPr>
              <w:jc w:val="left"/>
              <w:rPr>
                <w:rFonts w:ascii="Times New Roman" w:hAnsi="Times New Roman" w:cs="Times New Roman"/>
              </w:rPr>
            </w:pPr>
            <w:r>
              <w:rPr>
                <w:rFonts w:ascii="Times New Roman" w:hAnsi="Times New Roman" w:cs="Times New Roman"/>
              </w:rPr>
              <w:t>New Zealand</w:t>
            </w:r>
          </w:p>
        </w:tc>
        <w:tc>
          <w:tcPr>
            <w:tcW w:w="1510" w:type="dxa"/>
          </w:tcPr>
          <w:p w14:paraId="12459161"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11E6FB53"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654464C2"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0BDA5CDE"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532963D3" w14:textId="77777777" w:rsidR="00E5517E" w:rsidRPr="00D803B0" w:rsidRDefault="00E5517E" w:rsidP="00B26453">
            <w:pPr>
              <w:jc w:val="left"/>
              <w:rPr>
                <w:rFonts w:ascii="Times New Roman" w:hAnsi="Times New Roman" w:cs="Times New Roman"/>
              </w:rPr>
            </w:pPr>
            <w:r>
              <w:rPr>
                <w:rFonts w:ascii="Times New Roman" w:hAnsi="Times New Roman" w:cs="Times New Roman"/>
              </w:rPr>
              <w:t>3.637</w:t>
            </w:r>
          </w:p>
        </w:tc>
      </w:tr>
      <w:tr w:rsidR="00E5517E" w14:paraId="3DA06844" w14:textId="77777777" w:rsidTr="00410592">
        <w:trPr>
          <w:trHeight w:val="20"/>
        </w:trPr>
        <w:tc>
          <w:tcPr>
            <w:tcW w:w="1510" w:type="dxa"/>
          </w:tcPr>
          <w:p w14:paraId="4B062270" w14:textId="77777777" w:rsidR="00E5517E" w:rsidRPr="00D803B0" w:rsidRDefault="00E5517E" w:rsidP="00B26453">
            <w:pPr>
              <w:jc w:val="left"/>
              <w:rPr>
                <w:rFonts w:ascii="Times New Roman" w:hAnsi="Times New Roman" w:cs="Times New Roman"/>
              </w:rPr>
            </w:pPr>
            <w:r>
              <w:rPr>
                <w:rFonts w:ascii="Times New Roman" w:hAnsi="Times New Roman" w:cs="Times New Roman"/>
              </w:rPr>
              <w:t>Nigeria</w:t>
            </w:r>
          </w:p>
        </w:tc>
        <w:tc>
          <w:tcPr>
            <w:tcW w:w="1510" w:type="dxa"/>
          </w:tcPr>
          <w:p w14:paraId="4563EF7D"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25E76F38"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3AA284E5"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07D11EF6"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7C9D67B4" w14:textId="77777777" w:rsidR="00E5517E" w:rsidRPr="00D803B0" w:rsidRDefault="00E5517E" w:rsidP="00B26453">
            <w:pPr>
              <w:jc w:val="left"/>
              <w:rPr>
                <w:rFonts w:ascii="Times New Roman" w:hAnsi="Times New Roman" w:cs="Times New Roman"/>
              </w:rPr>
            </w:pPr>
            <w:r>
              <w:rPr>
                <w:rFonts w:ascii="Times New Roman" w:hAnsi="Times New Roman" w:cs="Times New Roman"/>
              </w:rPr>
              <w:t>3.526</w:t>
            </w:r>
          </w:p>
        </w:tc>
      </w:tr>
      <w:tr w:rsidR="00E5517E" w14:paraId="69236F1B" w14:textId="77777777" w:rsidTr="00410592">
        <w:trPr>
          <w:trHeight w:val="20"/>
        </w:trPr>
        <w:tc>
          <w:tcPr>
            <w:tcW w:w="1510" w:type="dxa"/>
          </w:tcPr>
          <w:p w14:paraId="4DCCC68E" w14:textId="77777777" w:rsidR="00E5517E" w:rsidRPr="00D803B0" w:rsidRDefault="00E5517E" w:rsidP="00B26453">
            <w:pPr>
              <w:jc w:val="left"/>
              <w:rPr>
                <w:rFonts w:ascii="Times New Roman" w:hAnsi="Times New Roman" w:cs="Times New Roman"/>
              </w:rPr>
            </w:pPr>
            <w:proofErr w:type="spellStart"/>
            <w:r>
              <w:rPr>
                <w:rFonts w:ascii="Times New Roman" w:hAnsi="Times New Roman" w:cs="Times New Roman"/>
              </w:rPr>
              <w:lastRenderedPageBreak/>
              <w:t>Norway</w:t>
            </w:r>
            <w:proofErr w:type="spellEnd"/>
          </w:p>
        </w:tc>
        <w:tc>
          <w:tcPr>
            <w:tcW w:w="1510" w:type="dxa"/>
          </w:tcPr>
          <w:p w14:paraId="43EA04DC"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03C94C82"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5C88CFDF"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079B8425"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742922A8" w14:textId="77777777" w:rsidR="00E5517E" w:rsidRPr="00D803B0" w:rsidRDefault="00E5517E" w:rsidP="00B26453">
            <w:pPr>
              <w:jc w:val="left"/>
              <w:rPr>
                <w:rFonts w:ascii="Times New Roman" w:hAnsi="Times New Roman" w:cs="Times New Roman"/>
              </w:rPr>
            </w:pPr>
            <w:r>
              <w:rPr>
                <w:rFonts w:ascii="Times New Roman" w:hAnsi="Times New Roman" w:cs="Times New Roman"/>
              </w:rPr>
              <w:t>3.347</w:t>
            </w:r>
          </w:p>
        </w:tc>
      </w:tr>
      <w:tr w:rsidR="00E5517E" w14:paraId="3F3F5872" w14:textId="77777777" w:rsidTr="00410592">
        <w:trPr>
          <w:trHeight w:val="20"/>
        </w:trPr>
        <w:tc>
          <w:tcPr>
            <w:tcW w:w="1510" w:type="dxa"/>
          </w:tcPr>
          <w:p w14:paraId="0F6A4431" w14:textId="77777777" w:rsidR="00E5517E" w:rsidRPr="00D803B0" w:rsidRDefault="00E5517E" w:rsidP="00B26453">
            <w:pPr>
              <w:jc w:val="left"/>
              <w:rPr>
                <w:rFonts w:ascii="Times New Roman" w:hAnsi="Times New Roman" w:cs="Times New Roman"/>
              </w:rPr>
            </w:pPr>
            <w:r>
              <w:rPr>
                <w:rFonts w:ascii="Times New Roman" w:hAnsi="Times New Roman" w:cs="Times New Roman"/>
              </w:rPr>
              <w:t>Pakistan</w:t>
            </w:r>
          </w:p>
        </w:tc>
        <w:tc>
          <w:tcPr>
            <w:tcW w:w="1510" w:type="dxa"/>
          </w:tcPr>
          <w:p w14:paraId="7AC6B60F"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3443485F"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143C4625"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675BC6EA"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46EAF82B" w14:textId="77777777" w:rsidR="00E5517E" w:rsidRPr="00D803B0" w:rsidRDefault="00E5517E" w:rsidP="00B26453">
            <w:pPr>
              <w:jc w:val="left"/>
              <w:rPr>
                <w:rFonts w:ascii="Times New Roman" w:hAnsi="Times New Roman" w:cs="Times New Roman"/>
              </w:rPr>
            </w:pPr>
            <w:r>
              <w:rPr>
                <w:rFonts w:ascii="Times New Roman" w:hAnsi="Times New Roman" w:cs="Times New Roman"/>
              </w:rPr>
              <w:t>3.781</w:t>
            </w:r>
          </w:p>
        </w:tc>
      </w:tr>
      <w:tr w:rsidR="00E5517E" w14:paraId="31627355" w14:textId="77777777" w:rsidTr="00410592">
        <w:trPr>
          <w:trHeight w:val="20"/>
        </w:trPr>
        <w:tc>
          <w:tcPr>
            <w:tcW w:w="1510" w:type="dxa"/>
          </w:tcPr>
          <w:p w14:paraId="7C30EA8C" w14:textId="77777777" w:rsidR="00E5517E" w:rsidRPr="00D803B0" w:rsidRDefault="00E5517E" w:rsidP="00B26453">
            <w:pPr>
              <w:jc w:val="left"/>
              <w:rPr>
                <w:rFonts w:ascii="Times New Roman" w:hAnsi="Times New Roman" w:cs="Times New Roman"/>
              </w:rPr>
            </w:pPr>
            <w:r>
              <w:rPr>
                <w:rFonts w:ascii="Times New Roman" w:hAnsi="Times New Roman" w:cs="Times New Roman"/>
              </w:rPr>
              <w:t>Peru</w:t>
            </w:r>
          </w:p>
        </w:tc>
        <w:tc>
          <w:tcPr>
            <w:tcW w:w="1510" w:type="dxa"/>
          </w:tcPr>
          <w:p w14:paraId="7BA2F497"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358E4F40"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2F83109C"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5220F9A7"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5616525C" w14:textId="77777777" w:rsidR="00E5517E" w:rsidRPr="00D803B0" w:rsidRDefault="00E5517E" w:rsidP="00B26453">
            <w:pPr>
              <w:jc w:val="left"/>
              <w:rPr>
                <w:rFonts w:ascii="Times New Roman" w:hAnsi="Times New Roman" w:cs="Times New Roman"/>
              </w:rPr>
            </w:pPr>
            <w:r>
              <w:rPr>
                <w:rFonts w:ascii="Times New Roman" w:hAnsi="Times New Roman" w:cs="Times New Roman"/>
              </w:rPr>
              <w:t>3.660</w:t>
            </w:r>
          </w:p>
        </w:tc>
      </w:tr>
      <w:tr w:rsidR="00E5517E" w14:paraId="54C341C4" w14:textId="77777777" w:rsidTr="00410592">
        <w:trPr>
          <w:trHeight w:val="20"/>
        </w:trPr>
        <w:tc>
          <w:tcPr>
            <w:tcW w:w="1510" w:type="dxa"/>
          </w:tcPr>
          <w:p w14:paraId="28EF4A8A" w14:textId="77777777" w:rsidR="00E5517E" w:rsidRPr="00D803B0" w:rsidRDefault="00E5517E" w:rsidP="00B26453">
            <w:pPr>
              <w:jc w:val="left"/>
              <w:rPr>
                <w:rFonts w:ascii="Times New Roman" w:hAnsi="Times New Roman" w:cs="Times New Roman"/>
              </w:rPr>
            </w:pPr>
            <w:proofErr w:type="spellStart"/>
            <w:r>
              <w:rPr>
                <w:rFonts w:ascii="Times New Roman" w:hAnsi="Times New Roman" w:cs="Times New Roman"/>
              </w:rPr>
              <w:t>Poland</w:t>
            </w:r>
            <w:proofErr w:type="spellEnd"/>
          </w:p>
        </w:tc>
        <w:tc>
          <w:tcPr>
            <w:tcW w:w="1510" w:type="dxa"/>
          </w:tcPr>
          <w:p w14:paraId="7F0B4E9F"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6FD41655"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36699C5D"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0CA05B67"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7EDF3A0F" w14:textId="77777777" w:rsidR="00E5517E" w:rsidRPr="00D803B0" w:rsidRDefault="00E5517E" w:rsidP="00B26453">
            <w:pPr>
              <w:jc w:val="left"/>
              <w:rPr>
                <w:rFonts w:ascii="Times New Roman" w:hAnsi="Times New Roman" w:cs="Times New Roman"/>
              </w:rPr>
            </w:pPr>
            <w:r>
              <w:rPr>
                <w:rFonts w:ascii="Times New Roman" w:hAnsi="Times New Roman" w:cs="Times New Roman"/>
              </w:rPr>
              <w:t>3.586</w:t>
            </w:r>
          </w:p>
        </w:tc>
      </w:tr>
      <w:tr w:rsidR="00E5517E" w14:paraId="7C0E45C3" w14:textId="77777777" w:rsidTr="00410592">
        <w:trPr>
          <w:trHeight w:val="27"/>
        </w:trPr>
        <w:tc>
          <w:tcPr>
            <w:tcW w:w="1510" w:type="dxa"/>
          </w:tcPr>
          <w:p w14:paraId="61BEE0D5" w14:textId="77777777" w:rsidR="00E5517E" w:rsidRPr="00D803B0" w:rsidRDefault="00E5517E" w:rsidP="00B26453">
            <w:pPr>
              <w:jc w:val="left"/>
              <w:rPr>
                <w:rFonts w:ascii="Times New Roman" w:hAnsi="Times New Roman" w:cs="Times New Roman"/>
              </w:rPr>
            </w:pPr>
            <w:r>
              <w:rPr>
                <w:rFonts w:ascii="Times New Roman" w:hAnsi="Times New Roman" w:cs="Times New Roman"/>
              </w:rPr>
              <w:t>Portugal</w:t>
            </w:r>
          </w:p>
        </w:tc>
        <w:tc>
          <w:tcPr>
            <w:tcW w:w="1510" w:type="dxa"/>
          </w:tcPr>
          <w:p w14:paraId="72C4230B"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69814AC4"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201E1F17"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3E9B7FAF"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6E7E3D9B" w14:textId="77777777" w:rsidR="00E5517E" w:rsidRPr="00D803B0" w:rsidRDefault="00E5517E" w:rsidP="00B26453">
            <w:pPr>
              <w:jc w:val="left"/>
              <w:rPr>
                <w:rFonts w:ascii="Times New Roman" w:hAnsi="Times New Roman" w:cs="Times New Roman"/>
              </w:rPr>
            </w:pPr>
            <w:r>
              <w:rPr>
                <w:rFonts w:ascii="Times New Roman" w:hAnsi="Times New Roman" w:cs="Times New Roman"/>
              </w:rPr>
              <w:t>3.545</w:t>
            </w:r>
          </w:p>
        </w:tc>
      </w:tr>
      <w:tr w:rsidR="00E5517E" w14:paraId="0B945CF9" w14:textId="77777777" w:rsidTr="00410592">
        <w:trPr>
          <w:trHeight w:val="20"/>
        </w:trPr>
        <w:tc>
          <w:tcPr>
            <w:tcW w:w="1510" w:type="dxa"/>
          </w:tcPr>
          <w:p w14:paraId="4A973DC1" w14:textId="77777777" w:rsidR="00E5517E" w:rsidRPr="00D803B0" w:rsidRDefault="00E5517E" w:rsidP="00B26453">
            <w:pPr>
              <w:jc w:val="left"/>
              <w:rPr>
                <w:rFonts w:ascii="Times New Roman" w:hAnsi="Times New Roman" w:cs="Times New Roman"/>
              </w:rPr>
            </w:pPr>
            <w:proofErr w:type="spellStart"/>
            <w:r>
              <w:rPr>
                <w:rFonts w:ascii="Times New Roman" w:hAnsi="Times New Roman" w:cs="Times New Roman"/>
              </w:rPr>
              <w:t>Russia</w:t>
            </w:r>
            <w:proofErr w:type="spellEnd"/>
          </w:p>
        </w:tc>
        <w:tc>
          <w:tcPr>
            <w:tcW w:w="1510" w:type="dxa"/>
          </w:tcPr>
          <w:p w14:paraId="2728EEF4"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6863D84F"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596E4E73"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77C4865D"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49638FE7" w14:textId="77777777" w:rsidR="00E5517E" w:rsidRPr="00D803B0" w:rsidRDefault="00E5517E" w:rsidP="00B26453">
            <w:pPr>
              <w:jc w:val="left"/>
              <w:rPr>
                <w:rFonts w:ascii="Times New Roman" w:hAnsi="Times New Roman" w:cs="Times New Roman"/>
              </w:rPr>
            </w:pPr>
            <w:r>
              <w:rPr>
                <w:rFonts w:ascii="Times New Roman" w:hAnsi="Times New Roman" w:cs="Times New Roman"/>
              </w:rPr>
              <w:t>3.064</w:t>
            </w:r>
          </w:p>
        </w:tc>
      </w:tr>
      <w:tr w:rsidR="00E5517E" w14:paraId="19D04337" w14:textId="77777777" w:rsidTr="00410592">
        <w:trPr>
          <w:trHeight w:val="20"/>
        </w:trPr>
        <w:tc>
          <w:tcPr>
            <w:tcW w:w="1510" w:type="dxa"/>
          </w:tcPr>
          <w:p w14:paraId="55BF7DF2" w14:textId="77777777" w:rsidR="00E5517E" w:rsidRPr="00D803B0" w:rsidRDefault="00E5517E" w:rsidP="00B26453">
            <w:pPr>
              <w:jc w:val="left"/>
              <w:rPr>
                <w:rFonts w:ascii="Times New Roman" w:hAnsi="Times New Roman" w:cs="Times New Roman"/>
              </w:rPr>
            </w:pPr>
            <w:r>
              <w:rPr>
                <w:rFonts w:ascii="Times New Roman" w:hAnsi="Times New Roman" w:cs="Times New Roman"/>
              </w:rPr>
              <w:t xml:space="preserve">South </w:t>
            </w:r>
            <w:proofErr w:type="spellStart"/>
            <w:r>
              <w:rPr>
                <w:rFonts w:ascii="Times New Roman" w:hAnsi="Times New Roman" w:cs="Times New Roman"/>
              </w:rPr>
              <w:t>Africa</w:t>
            </w:r>
            <w:proofErr w:type="spellEnd"/>
          </w:p>
        </w:tc>
        <w:tc>
          <w:tcPr>
            <w:tcW w:w="1510" w:type="dxa"/>
          </w:tcPr>
          <w:p w14:paraId="2E4F7D50"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3A873C15"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7118B92F"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5C852BD2"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7BEEF8EB" w14:textId="77777777" w:rsidR="00E5517E" w:rsidRPr="00D803B0" w:rsidRDefault="00E5517E" w:rsidP="00B26453">
            <w:pPr>
              <w:jc w:val="left"/>
              <w:rPr>
                <w:rFonts w:ascii="Times New Roman" w:hAnsi="Times New Roman" w:cs="Times New Roman"/>
              </w:rPr>
            </w:pPr>
            <w:r>
              <w:rPr>
                <w:rFonts w:ascii="Times New Roman" w:hAnsi="Times New Roman" w:cs="Times New Roman"/>
              </w:rPr>
              <w:t>3.553</w:t>
            </w:r>
          </w:p>
        </w:tc>
      </w:tr>
      <w:tr w:rsidR="00E5517E" w14:paraId="2A241D77" w14:textId="77777777" w:rsidTr="00410592">
        <w:trPr>
          <w:trHeight w:val="20"/>
        </w:trPr>
        <w:tc>
          <w:tcPr>
            <w:tcW w:w="1510" w:type="dxa"/>
          </w:tcPr>
          <w:p w14:paraId="65AF4190" w14:textId="77777777" w:rsidR="00E5517E" w:rsidRPr="00D803B0" w:rsidRDefault="00E5517E" w:rsidP="00B26453">
            <w:pPr>
              <w:jc w:val="left"/>
              <w:rPr>
                <w:rFonts w:ascii="Times New Roman" w:hAnsi="Times New Roman" w:cs="Times New Roman"/>
              </w:rPr>
            </w:pPr>
            <w:r>
              <w:rPr>
                <w:rFonts w:ascii="Times New Roman" w:hAnsi="Times New Roman" w:cs="Times New Roman"/>
              </w:rPr>
              <w:t>Spain</w:t>
            </w:r>
          </w:p>
        </w:tc>
        <w:tc>
          <w:tcPr>
            <w:tcW w:w="1510" w:type="dxa"/>
          </w:tcPr>
          <w:p w14:paraId="0F730E14"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4BEFC3CC"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48373B3B"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09E82346"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299DE9EE" w14:textId="77777777" w:rsidR="00E5517E" w:rsidRPr="00D803B0" w:rsidRDefault="00E5517E" w:rsidP="00B26453">
            <w:pPr>
              <w:jc w:val="left"/>
              <w:rPr>
                <w:rFonts w:ascii="Times New Roman" w:hAnsi="Times New Roman" w:cs="Times New Roman"/>
              </w:rPr>
            </w:pPr>
            <w:r>
              <w:rPr>
                <w:rFonts w:ascii="Times New Roman" w:hAnsi="Times New Roman" w:cs="Times New Roman"/>
              </w:rPr>
              <w:t>3.432</w:t>
            </w:r>
          </w:p>
        </w:tc>
      </w:tr>
      <w:tr w:rsidR="00E5517E" w14:paraId="1F7999E0" w14:textId="77777777" w:rsidTr="00410592">
        <w:trPr>
          <w:trHeight w:val="20"/>
        </w:trPr>
        <w:tc>
          <w:tcPr>
            <w:tcW w:w="1510" w:type="dxa"/>
          </w:tcPr>
          <w:p w14:paraId="468B1514" w14:textId="77777777" w:rsidR="00E5517E" w:rsidRPr="00D803B0" w:rsidRDefault="00E5517E" w:rsidP="00B26453">
            <w:pPr>
              <w:jc w:val="left"/>
              <w:rPr>
                <w:rFonts w:ascii="Times New Roman" w:hAnsi="Times New Roman" w:cs="Times New Roman"/>
              </w:rPr>
            </w:pPr>
            <w:proofErr w:type="spellStart"/>
            <w:r>
              <w:rPr>
                <w:rFonts w:ascii="Times New Roman" w:hAnsi="Times New Roman" w:cs="Times New Roman"/>
              </w:rPr>
              <w:t>Sweden</w:t>
            </w:r>
            <w:proofErr w:type="spellEnd"/>
          </w:p>
        </w:tc>
        <w:tc>
          <w:tcPr>
            <w:tcW w:w="1510" w:type="dxa"/>
          </w:tcPr>
          <w:p w14:paraId="60B4789B"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0683B212"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05531544"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5F637212"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051C085D" w14:textId="77777777" w:rsidR="00E5517E" w:rsidRPr="00D803B0" w:rsidRDefault="00E5517E" w:rsidP="00B26453">
            <w:pPr>
              <w:jc w:val="left"/>
              <w:rPr>
                <w:rFonts w:ascii="Times New Roman" w:hAnsi="Times New Roman" w:cs="Times New Roman"/>
              </w:rPr>
            </w:pPr>
            <w:r>
              <w:rPr>
                <w:rFonts w:ascii="Times New Roman" w:hAnsi="Times New Roman" w:cs="Times New Roman"/>
              </w:rPr>
              <w:t>3.244</w:t>
            </w:r>
          </w:p>
        </w:tc>
      </w:tr>
      <w:tr w:rsidR="00E5517E" w14:paraId="7D9F4F1B" w14:textId="77777777" w:rsidTr="00410592">
        <w:trPr>
          <w:trHeight w:val="20"/>
        </w:trPr>
        <w:tc>
          <w:tcPr>
            <w:tcW w:w="1510" w:type="dxa"/>
          </w:tcPr>
          <w:p w14:paraId="1710E1CC" w14:textId="77777777" w:rsidR="00E5517E" w:rsidRPr="00D803B0" w:rsidRDefault="00E5517E" w:rsidP="00B26453">
            <w:pPr>
              <w:jc w:val="left"/>
              <w:rPr>
                <w:rFonts w:ascii="Times New Roman" w:hAnsi="Times New Roman" w:cs="Times New Roman"/>
              </w:rPr>
            </w:pPr>
            <w:proofErr w:type="spellStart"/>
            <w:r>
              <w:rPr>
                <w:rFonts w:ascii="Times New Roman" w:hAnsi="Times New Roman" w:cs="Times New Roman"/>
              </w:rPr>
              <w:t>Switzerland</w:t>
            </w:r>
            <w:proofErr w:type="spellEnd"/>
          </w:p>
        </w:tc>
        <w:tc>
          <w:tcPr>
            <w:tcW w:w="1510" w:type="dxa"/>
          </w:tcPr>
          <w:p w14:paraId="7DB30428"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57B36372"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17FB026E"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1398ECA9"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6CBBD9CC" w14:textId="77777777" w:rsidR="00E5517E" w:rsidRPr="00D803B0" w:rsidRDefault="00E5517E" w:rsidP="00B26453">
            <w:pPr>
              <w:jc w:val="left"/>
              <w:rPr>
                <w:rFonts w:ascii="Times New Roman" w:hAnsi="Times New Roman" w:cs="Times New Roman"/>
              </w:rPr>
            </w:pPr>
            <w:r>
              <w:rPr>
                <w:rFonts w:ascii="Times New Roman" w:hAnsi="Times New Roman" w:cs="Times New Roman"/>
              </w:rPr>
              <w:t>3.163</w:t>
            </w:r>
          </w:p>
        </w:tc>
      </w:tr>
      <w:tr w:rsidR="00E5517E" w14:paraId="64846BC9" w14:textId="77777777" w:rsidTr="00410592">
        <w:trPr>
          <w:trHeight w:val="20"/>
        </w:trPr>
        <w:tc>
          <w:tcPr>
            <w:tcW w:w="1510" w:type="dxa"/>
          </w:tcPr>
          <w:p w14:paraId="63AAC381" w14:textId="77777777" w:rsidR="00E5517E" w:rsidRPr="00D803B0" w:rsidRDefault="00E5517E" w:rsidP="00B26453">
            <w:pPr>
              <w:jc w:val="left"/>
              <w:rPr>
                <w:rFonts w:ascii="Times New Roman" w:hAnsi="Times New Roman" w:cs="Times New Roman"/>
              </w:rPr>
            </w:pPr>
            <w:r>
              <w:rPr>
                <w:rFonts w:ascii="Times New Roman" w:hAnsi="Times New Roman" w:cs="Times New Roman"/>
              </w:rPr>
              <w:t>Thailand</w:t>
            </w:r>
          </w:p>
        </w:tc>
        <w:tc>
          <w:tcPr>
            <w:tcW w:w="1510" w:type="dxa"/>
          </w:tcPr>
          <w:p w14:paraId="291B2014"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10AA6E8B"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755F84B6"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6C733F7D"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1C57848A" w14:textId="77777777" w:rsidR="00E5517E" w:rsidRPr="00D803B0" w:rsidRDefault="00E5517E" w:rsidP="00B26453">
            <w:pPr>
              <w:jc w:val="left"/>
              <w:rPr>
                <w:rFonts w:ascii="Times New Roman" w:hAnsi="Times New Roman" w:cs="Times New Roman"/>
              </w:rPr>
            </w:pPr>
            <w:r>
              <w:rPr>
                <w:rFonts w:ascii="Times New Roman" w:hAnsi="Times New Roman" w:cs="Times New Roman"/>
              </w:rPr>
              <w:t>3.816</w:t>
            </w:r>
          </w:p>
        </w:tc>
      </w:tr>
      <w:tr w:rsidR="00E5517E" w14:paraId="03564872" w14:textId="77777777" w:rsidTr="00410592">
        <w:trPr>
          <w:trHeight w:val="20"/>
        </w:trPr>
        <w:tc>
          <w:tcPr>
            <w:tcW w:w="1510" w:type="dxa"/>
          </w:tcPr>
          <w:p w14:paraId="4727ED10" w14:textId="77777777" w:rsidR="00E5517E" w:rsidRPr="00D803B0" w:rsidRDefault="00E5517E" w:rsidP="00B26453">
            <w:pPr>
              <w:jc w:val="left"/>
              <w:rPr>
                <w:rFonts w:ascii="Times New Roman" w:hAnsi="Times New Roman" w:cs="Times New Roman"/>
              </w:rPr>
            </w:pPr>
            <w:proofErr w:type="spellStart"/>
            <w:r>
              <w:rPr>
                <w:rFonts w:ascii="Times New Roman" w:hAnsi="Times New Roman" w:cs="Times New Roman"/>
              </w:rPr>
              <w:t>Turkey</w:t>
            </w:r>
            <w:proofErr w:type="spellEnd"/>
          </w:p>
        </w:tc>
        <w:tc>
          <w:tcPr>
            <w:tcW w:w="1510" w:type="dxa"/>
          </w:tcPr>
          <w:p w14:paraId="61BE5FFE"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5F7583AA"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3A48FC48"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1D0322BC"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1C585234" w14:textId="77777777" w:rsidR="00E5517E" w:rsidRPr="00D803B0" w:rsidRDefault="00E5517E" w:rsidP="00B26453">
            <w:pPr>
              <w:jc w:val="left"/>
              <w:rPr>
                <w:rFonts w:ascii="Times New Roman" w:hAnsi="Times New Roman" w:cs="Times New Roman"/>
              </w:rPr>
            </w:pPr>
            <w:r>
              <w:rPr>
                <w:rFonts w:ascii="Times New Roman" w:hAnsi="Times New Roman" w:cs="Times New Roman"/>
              </w:rPr>
              <w:t>3.655</w:t>
            </w:r>
          </w:p>
        </w:tc>
      </w:tr>
      <w:tr w:rsidR="00E5517E" w14:paraId="4868CC0A" w14:textId="77777777" w:rsidTr="00410592">
        <w:trPr>
          <w:trHeight w:val="20"/>
        </w:trPr>
        <w:tc>
          <w:tcPr>
            <w:tcW w:w="1510" w:type="dxa"/>
          </w:tcPr>
          <w:p w14:paraId="2025EFB1" w14:textId="77777777" w:rsidR="00E5517E" w:rsidRPr="00D803B0" w:rsidRDefault="00E5517E" w:rsidP="00B26453">
            <w:pPr>
              <w:jc w:val="left"/>
              <w:rPr>
                <w:rFonts w:ascii="Times New Roman" w:hAnsi="Times New Roman" w:cs="Times New Roman"/>
              </w:rPr>
            </w:pPr>
            <w:proofErr w:type="spellStart"/>
            <w:r>
              <w:rPr>
                <w:rFonts w:ascii="Times New Roman" w:hAnsi="Times New Roman" w:cs="Times New Roman"/>
              </w:rPr>
              <w:t>Egypt</w:t>
            </w:r>
            <w:proofErr w:type="spellEnd"/>
          </w:p>
        </w:tc>
        <w:tc>
          <w:tcPr>
            <w:tcW w:w="1510" w:type="dxa"/>
          </w:tcPr>
          <w:p w14:paraId="6A692E91"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602C65A3"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22440CD0"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27AC3EF0"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15F73995" w14:textId="77777777" w:rsidR="00E5517E" w:rsidRPr="00D803B0" w:rsidRDefault="00E5517E" w:rsidP="00B26453">
            <w:pPr>
              <w:jc w:val="left"/>
              <w:rPr>
                <w:rFonts w:ascii="Times New Roman" w:hAnsi="Times New Roman" w:cs="Times New Roman"/>
              </w:rPr>
            </w:pPr>
            <w:r>
              <w:rPr>
                <w:rFonts w:ascii="Times New Roman" w:hAnsi="Times New Roman" w:cs="Times New Roman"/>
              </w:rPr>
              <w:t>3.702</w:t>
            </w:r>
          </w:p>
        </w:tc>
      </w:tr>
      <w:tr w:rsidR="00E5517E" w14:paraId="1C0C32BF" w14:textId="77777777" w:rsidTr="00410592">
        <w:trPr>
          <w:trHeight w:val="33"/>
        </w:trPr>
        <w:tc>
          <w:tcPr>
            <w:tcW w:w="1510" w:type="dxa"/>
          </w:tcPr>
          <w:p w14:paraId="77687D56" w14:textId="77777777" w:rsidR="00E5517E" w:rsidRPr="00D803B0" w:rsidRDefault="00E5517E" w:rsidP="00B26453">
            <w:pPr>
              <w:jc w:val="left"/>
              <w:rPr>
                <w:rFonts w:ascii="Times New Roman" w:hAnsi="Times New Roman" w:cs="Times New Roman"/>
              </w:rPr>
            </w:pPr>
            <w:r>
              <w:rPr>
                <w:rFonts w:ascii="Times New Roman" w:hAnsi="Times New Roman" w:cs="Times New Roman"/>
              </w:rPr>
              <w:t>UK</w:t>
            </w:r>
          </w:p>
        </w:tc>
        <w:tc>
          <w:tcPr>
            <w:tcW w:w="1510" w:type="dxa"/>
          </w:tcPr>
          <w:p w14:paraId="7E9D470C"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72BB8C78"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2008D434"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0DC18511"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541A9D2A" w14:textId="77777777" w:rsidR="00E5517E" w:rsidRPr="00D803B0" w:rsidRDefault="00E5517E" w:rsidP="00B26453">
            <w:pPr>
              <w:jc w:val="left"/>
              <w:rPr>
                <w:rFonts w:ascii="Times New Roman" w:hAnsi="Times New Roman" w:cs="Times New Roman"/>
              </w:rPr>
            </w:pPr>
            <w:r>
              <w:rPr>
                <w:rFonts w:ascii="Times New Roman" w:hAnsi="Times New Roman" w:cs="Times New Roman"/>
              </w:rPr>
              <w:t>3.399</w:t>
            </w:r>
          </w:p>
        </w:tc>
      </w:tr>
      <w:tr w:rsidR="00E5517E" w14:paraId="2B0E2E2C" w14:textId="77777777" w:rsidTr="00410592">
        <w:trPr>
          <w:trHeight w:val="29"/>
        </w:trPr>
        <w:tc>
          <w:tcPr>
            <w:tcW w:w="1510" w:type="dxa"/>
          </w:tcPr>
          <w:p w14:paraId="1B037EBD" w14:textId="77777777" w:rsidR="00E5517E" w:rsidRPr="00D803B0" w:rsidRDefault="00E5517E" w:rsidP="00B26453">
            <w:pPr>
              <w:jc w:val="left"/>
              <w:rPr>
                <w:rFonts w:ascii="Times New Roman" w:hAnsi="Times New Roman" w:cs="Times New Roman"/>
              </w:rPr>
            </w:pPr>
            <w:r>
              <w:rPr>
                <w:rFonts w:ascii="Times New Roman" w:hAnsi="Times New Roman" w:cs="Times New Roman"/>
              </w:rPr>
              <w:t>Uruguay</w:t>
            </w:r>
          </w:p>
        </w:tc>
        <w:tc>
          <w:tcPr>
            <w:tcW w:w="1510" w:type="dxa"/>
          </w:tcPr>
          <w:p w14:paraId="7021D8B9"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5D8416A9"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2F662923"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7D44F216"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5908360B" w14:textId="77777777" w:rsidR="00E5517E" w:rsidRPr="00D803B0" w:rsidRDefault="00E5517E" w:rsidP="00B26453">
            <w:pPr>
              <w:jc w:val="left"/>
              <w:rPr>
                <w:rFonts w:ascii="Times New Roman" w:hAnsi="Times New Roman" w:cs="Times New Roman"/>
              </w:rPr>
            </w:pPr>
            <w:r>
              <w:rPr>
                <w:rFonts w:ascii="Times New Roman" w:hAnsi="Times New Roman" w:cs="Times New Roman"/>
              </w:rPr>
              <w:t>3.602</w:t>
            </w:r>
          </w:p>
        </w:tc>
      </w:tr>
      <w:tr w:rsidR="00E5517E" w14:paraId="59A6EB32" w14:textId="77777777" w:rsidTr="00410592">
        <w:trPr>
          <w:trHeight w:val="29"/>
        </w:trPr>
        <w:tc>
          <w:tcPr>
            <w:tcW w:w="1510" w:type="dxa"/>
          </w:tcPr>
          <w:p w14:paraId="5A0E1038" w14:textId="77777777" w:rsidR="00E5517E" w:rsidRPr="00D803B0" w:rsidRDefault="00E5517E" w:rsidP="00B26453">
            <w:pPr>
              <w:jc w:val="left"/>
              <w:rPr>
                <w:rFonts w:ascii="Times New Roman" w:hAnsi="Times New Roman" w:cs="Times New Roman"/>
              </w:rPr>
            </w:pPr>
            <w:proofErr w:type="spellStart"/>
            <w:r>
              <w:rPr>
                <w:rFonts w:ascii="Times New Roman" w:hAnsi="Times New Roman" w:cs="Times New Roman"/>
              </w:rPr>
              <w:t>Uzbekistan</w:t>
            </w:r>
            <w:proofErr w:type="spellEnd"/>
          </w:p>
        </w:tc>
        <w:tc>
          <w:tcPr>
            <w:tcW w:w="1510" w:type="dxa"/>
          </w:tcPr>
          <w:p w14:paraId="6891240F"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0" w:type="dxa"/>
          </w:tcPr>
          <w:p w14:paraId="23214CFC"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0" w:type="dxa"/>
          </w:tcPr>
          <w:p w14:paraId="4F932AD9" w14:textId="77777777" w:rsidR="00E5517E" w:rsidRPr="00D803B0" w:rsidRDefault="00E5517E" w:rsidP="00B26453">
            <w:pPr>
              <w:jc w:val="left"/>
              <w:rPr>
                <w:rFonts w:ascii="Times New Roman" w:hAnsi="Times New Roman" w:cs="Times New Roman"/>
              </w:rPr>
            </w:pPr>
            <w:r>
              <w:rPr>
                <w:rFonts w:ascii="Times New Roman" w:hAnsi="Times New Roman" w:cs="Times New Roman"/>
              </w:rPr>
              <w:t>Yes</w:t>
            </w:r>
          </w:p>
        </w:tc>
        <w:tc>
          <w:tcPr>
            <w:tcW w:w="1511" w:type="dxa"/>
          </w:tcPr>
          <w:p w14:paraId="5BDFB5B9" w14:textId="77777777" w:rsidR="00E5517E" w:rsidRPr="00D803B0" w:rsidRDefault="00E5517E" w:rsidP="00B26453">
            <w:pPr>
              <w:jc w:val="left"/>
              <w:rPr>
                <w:rFonts w:ascii="Times New Roman" w:hAnsi="Times New Roman" w:cs="Times New Roman"/>
              </w:rPr>
            </w:pPr>
            <w:r>
              <w:rPr>
                <w:rFonts w:ascii="Times New Roman" w:hAnsi="Times New Roman" w:cs="Times New Roman"/>
              </w:rPr>
              <w:t>No</w:t>
            </w:r>
          </w:p>
        </w:tc>
        <w:tc>
          <w:tcPr>
            <w:tcW w:w="1511" w:type="dxa"/>
          </w:tcPr>
          <w:p w14:paraId="304B73D1" w14:textId="77777777" w:rsidR="00E5517E" w:rsidRPr="00D803B0" w:rsidRDefault="00E5517E" w:rsidP="00B26453">
            <w:pPr>
              <w:jc w:val="left"/>
              <w:rPr>
                <w:rFonts w:ascii="Times New Roman" w:hAnsi="Times New Roman" w:cs="Times New Roman"/>
              </w:rPr>
            </w:pPr>
            <w:r>
              <w:rPr>
                <w:rFonts w:ascii="Times New Roman" w:hAnsi="Times New Roman" w:cs="Times New Roman"/>
              </w:rPr>
              <w:t>3.878</w:t>
            </w:r>
          </w:p>
        </w:tc>
      </w:tr>
    </w:tbl>
    <w:p w14:paraId="7399C7EF" w14:textId="77777777" w:rsidR="00E5517E" w:rsidRDefault="00E5517E" w:rsidP="00B26453">
      <w:pPr>
        <w:jc w:val="left"/>
        <w:rPr>
          <w:b/>
        </w:rPr>
      </w:pPr>
    </w:p>
    <w:p w14:paraId="6D9815CE" w14:textId="77777777" w:rsidR="00E5517E" w:rsidRDefault="00E5517E" w:rsidP="00B26453">
      <w:pPr>
        <w:jc w:val="left"/>
        <w:rPr>
          <w:b/>
        </w:rPr>
      </w:pPr>
    </w:p>
    <w:p w14:paraId="7E8974F2" w14:textId="77777777" w:rsidR="00E5517E" w:rsidRDefault="00E5517E" w:rsidP="00B26453">
      <w:pPr>
        <w:jc w:val="left"/>
        <w:rPr>
          <w:b/>
        </w:rPr>
      </w:pPr>
    </w:p>
    <w:p w14:paraId="7A586484" w14:textId="77777777" w:rsidR="00E5517E" w:rsidRDefault="00E5517E" w:rsidP="00B26453">
      <w:pPr>
        <w:jc w:val="left"/>
        <w:rPr>
          <w:b/>
        </w:rPr>
      </w:pPr>
    </w:p>
    <w:p w14:paraId="2C151EDB" w14:textId="77777777" w:rsidR="00E5517E" w:rsidRDefault="00E5517E" w:rsidP="00B26453">
      <w:pPr>
        <w:jc w:val="left"/>
        <w:rPr>
          <w:b/>
        </w:rPr>
      </w:pPr>
    </w:p>
    <w:p w14:paraId="414D779F" w14:textId="77777777" w:rsidR="00E5517E" w:rsidRDefault="00E5517E" w:rsidP="00B26453">
      <w:pPr>
        <w:jc w:val="left"/>
        <w:rPr>
          <w:b/>
        </w:rPr>
      </w:pPr>
    </w:p>
    <w:p w14:paraId="189F80AB" w14:textId="77777777" w:rsidR="00E5517E" w:rsidRPr="00E5517E" w:rsidRDefault="00E5517E" w:rsidP="00B26453">
      <w:pPr>
        <w:pStyle w:val="Paragraph"/>
        <w:jc w:val="left"/>
        <w:rPr>
          <w:lang w:val="en-US"/>
        </w:rPr>
      </w:pPr>
    </w:p>
    <w:p w14:paraId="0DBD05F6" w14:textId="69EA5EA7" w:rsidR="00763442" w:rsidRDefault="00763442" w:rsidP="00B26453">
      <w:pPr>
        <w:pStyle w:val="Overskrift1"/>
        <w:jc w:val="left"/>
        <w:rPr>
          <w:lang w:val="en-US"/>
        </w:rPr>
      </w:pPr>
      <w:r>
        <w:rPr>
          <w:lang w:val="en-US"/>
        </w:rPr>
        <w:lastRenderedPageBreak/>
        <w:t>Appendix A2</w:t>
      </w:r>
    </w:p>
    <w:tbl>
      <w:tblPr>
        <w:tblStyle w:val="Tabel-Gitter"/>
        <w:tblW w:w="0" w:type="auto"/>
        <w:tblLook w:val="04A0" w:firstRow="1" w:lastRow="0" w:firstColumn="1" w:lastColumn="0" w:noHBand="0" w:noVBand="1"/>
      </w:tblPr>
      <w:tblGrid>
        <w:gridCol w:w="2405"/>
        <w:gridCol w:w="1219"/>
        <w:gridCol w:w="907"/>
        <w:gridCol w:w="851"/>
        <w:gridCol w:w="850"/>
      </w:tblGrid>
      <w:tr w:rsidR="00E5517E" w14:paraId="0C63853A" w14:textId="77777777" w:rsidTr="00410592">
        <w:tc>
          <w:tcPr>
            <w:tcW w:w="2405" w:type="dxa"/>
          </w:tcPr>
          <w:p w14:paraId="418ED99E" w14:textId="77777777" w:rsidR="00E5517E" w:rsidRDefault="00E5517E" w:rsidP="00B26453">
            <w:pPr>
              <w:jc w:val="left"/>
              <w:rPr>
                <w:rFonts w:ascii="Times New Roman" w:hAnsi="Times New Roman" w:cs="Times New Roman"/>
                <w:b/>
              </w:rPr>
            </w:pPr>
            <w:r>
              <w:rPr>
                <w:rFonts w:ascii="Times New Roman" w:hAnsi="Times New Roman" w:cs="Times New Roman"/>
                <w:b/>
              </w:rPr>
              <w:t>Event</w:t>
            </w:r>
          </w:p>
        </w:tc>
        <w:tc>
          <w:tcPr>
            <w:tcW w:w="1219" w:type="dxa"/>
          </w:tcPr>
          <w:p w14:paraId="203F6143" w14:textId="77777777" w:rsidR="00E5517E" w:rsidRDefault="00E5517E" w:rsidP="00B26453">
            <w:pPr>
              <w:jc w:val="left"/>
              <w:rPr>
                <w:rFonts w:ascii="Times New Roman" w:hAnsi="Times New Roman" w:cs="Times New Roman"/>
                <w:b/>
              </w:rPr>
            </w:pPr>
            <w:r>
              <w:rPr>
                <w:rFonts w:ascii="Times New Roman" w:hAnsi="Times New Roman" w:cs="Times New Roman"/>
                <w:b/>
              </w:rPr>
              <w:t>1</w:t>
            </w:r>
            <w:r w:rsidRPr="00FA0349">
              <w:rPr>
                <w:rFonts w:ascii="Times New Roman" w:hAnsi="Times New Roman" w:cs="Times New Roman"/>
                <w:b/>
                <w:vertAlign w:val="superscript"/>
              </w:rPr>
              <w:t>st</w:t>
            </w:r>
          </w:p>
        </w:tc>
        <w:tc>
          <w:tcPr>
            <w:tcW w:w="907" w:type="dxa"/>
          </w:tcPr>
          <w:p w14:paraId="3A82F92B" w14:textId="77777777" w:rsidR="00E5517E" w:rsidRDefault="00E5517E" w:rsidP="00B26453">
            <w:pPr>
              <w:jc w:val="left"/>
              <w:rPr>
                <w:rFonts w:ascii="Times New Roman" w:hAnsi="Times New Roman" w:cs="Times New Roman"/>
                <w:b/>
              </w:rPr>
            </w:pPr>
            <w:r>
              <w:rPr>
                <w:rFonts w:ascii="Times New Roman" w:hAnsi="Times New Roman" w:cs="Times New Roman"/>
                <w:b/>
              </w:rPr>
              <w:t>2</w:t>
            </w:r>
            <w:r w:rsidRPr="00FA0349">
              <w:rPr>
                <w:rFonts w:ascii="Times New Roman" w:hAnsi="Times New Roman" w:cs="Times New Roman"/>
                <w:b/>
                <w:vertAlign w:val="superscript"/>
              </w:rPr>
              <w:t>nd</w:t>
            </w:r>
            <w:r>
              <w:rPr>
                <w:rFonts w:ascii="Times New Roman" w:hAnsi="Times New Roman" w:cs="Times New Roman"/>
                <w:b/>
              </w:rPr>
              <w:t xml:space="preserve"> </w:t>
            </w:r>
          </w:p>
        </w:tc>
        <w:tc>
          <w:tcPr>
            <w:tcW w:w="851" w:type="dxa"/>
          </w:tcPr>
          <w:p w14:paraId="4D9DB871" w14:textId="77777777" w:rsidR="00E5517E" w:rsidRDefault="00E5517E" w:rsidP="00B26453">
            <w:pPr>
              <w:jc w:val="left"/>
              <w:rPr>
                <w:rFonts w:ascii="Times New Roman" w:hAnsi="Times New Roman" w:cs="Times New Roman"/>
                <w:b/>
              </w:rPr>
            </w:pPr>
            <w:r>
              <w:rPr>
                <w:rFonts w:ascii="Times New Roman" w:hAnsi="Times New Roman" w:cs="Times New Roman"/>
                <w:b/>
              </w:rPr>
              <w:t>3</w:t>
            </w:r>
            <w:r w:rsidRPr="00FA0349">
              <w:rPr>
                <w:rFonts w:ascii="Times New Roman" w:hAnsi="Times New Roman" w:cs="Times New Roman"/>
                <w:b/>
                <w:vertAlign w:val="superscript"/>
              </w:rPr>
              <w:t>rd</w:t>
            </w:r>
          </w:p>
        </w:tc>
        <w:tc>
          <w:tcPr>
            <w:tcW w:w="850" w:type="dxa"/>
          </w:tcPr>
          <w:p w14:paraId="36B9AE61" w14:textId="77777777" w:rsidR="00E5517E" w:rsidRDefault="00E5517E" w:rsidP="00B26453">
            <w:pPr>
              <w:jc w:val="left"/>
              <w:rPr>
                <w:rFonts w:ascii="Times New Roman" w:hAnsi="Times New Roman" w:cs="Times New Roman"/>
                <w:b/>
              </w:rPr>
            </w:pPr>
            <w:r>
              <w:rPr>
                <w:rFonts w:ascii="Times New Roman" w:hAnsi="Times New Roman" w:cs="Times New Roman"/>
                <w:b/>
              </w:rPr>
              <w:t>4</w:t>
            </w:r>
            <w:r w:rsidRPr="00FA0349">
              <w:rPr>
                <w:rFonts w:ascii="Times New Roman" w:hAnsi="Times New Roman" w:cs="Times New Roman"/>
                <w:b/>
                <w:vertAlign w:val="superscript"/>
              </w:rPr>
              <w:t>th</w:t>
            </w:r>
          </w:p>
        </w:tc>
      </w:tr>
      <w:tr w:rsidR="00E5517E" w14:paraId="5CD65245" w14:textId="77777777" w:rsidTr="00410592">
        <w:tc>
          <w:tcPr>
            <w:tcW w:w="2405" w:type="dxa"/>
          </w:tcPr>
          <w:p w14:paraId="60FAA835" w14:textId="77777777" w:rsidR="00E5517E" w:rsidRPr="00FA0349" w:rsidRDefault="00E5517E" w:rsidP="00B26453">
            <w:pPr>
              <w:jc w:val="left"/>
              <w:rPr>
                <w:rFonts w:ascii="Times New Roman" w:hAnsi="Times New Roman" w:cs="Times New Roman"/>
              </w:rPr>
            </w:pPr>
            <w:r>
              <w:rPr>
                <w:rFonts w:ascii="Times New Roman" w:hAnsi="Times New Roman" w:cs="Times New Roman"/>
              </w:rPr>
              <w:t>Summer Olympics</w:t>
            </w:r>
          </w:p>
        </w:tc>
        <w:tc>
          <w:tcPr>
            <w:tcW w:w="1219" w:type="dxa"/>
          </w:tcPr>
          <w:p w14:paraId="0B13E48E" w14:textId="77777777" w:rsidR="00E5517E" w:rsidRPr="00FA0349" w:rsidRDefault="00E5517E" w:rsidP="00B26453">
            <w:pPr>
              <w:jc w:val="left"/>
              <w:rPr>
                <w:rFonts w:ascii="Times New Roman" w:hAnsi="Times New Roman" w:cs="Times New Roman"/>
              </w:rPr>
            </w:pPr>
            <w:r>
              <w:rPr>
                <w:rFonts w:ascii="Times New Roman" w:hAnsi="Times New Roman" w:cs="Times New Roman"/>
              </w:rPr>
              <w:t>4</w:t>
            </w:r>
          </w:p>
        </w:tc>
        <w:tc>
          <w:tcPr>
            <w:tcW w:w="907" w:type="dxa"/>
          </w:tcPr>
          <w:p w14:paraId="1533D343" w14:textId="77777777" w:rsidR="00E5517E" w:rsidRPr="00FA0349" w:rsidRDefault="00E5517E" w:rsidP="00B26453">
            <w:pPr>
              <w:jc w:val="left"/>
              <w:rPr>
                <w:rFonts w:ascii="Times New Roman" w:hAnsi="Times New Roman" w:cs="Times New Roman"/>
              </w:rPr>
            </w:pPr>
            <w:r>
              <w:rPr>
                <w:rFonts w:ascii="Times New Roman" w:hAnsi="Times New Roman" w:cs="Times New Roman"/>
              </w:rPr>
              <w:t>3</w:t>
            </w:r>
          </w:p>
        </w:tc>
        <w:tc>
          <w:tcPr>
            <w:tcW w:w="851" w:type="dxa"/>
          </w:tcPr>
          <w:p w14:paraId="003C633F" w14:textId="77777777" w:rsidR="00E5517E" w:rsidRPr="00FA0349" w:rsidRDefault="00E5517E" w:rsidP="00B26453">
            <w:pPr>
              <w:jc w:val="left"/>
              <w:rPr>
                <w:rFonts w:ascii="Times New Roman" w:hAnsi="Times New Roman" w:cs="Times New Roman"/>
              </w:rPr>
            </w:pPr>
            <w:r>
              <w:rPr>
                <w:rFonts w:ascii="Times New Roman" w:hAnsi="Times New Roman" w:cs="Times New Roman"/>
              </w:rPr>
              <w:t>2</w:t>
            </w:r>
          </w:p>
        </w:tc>
        <w:tc>
          <w:tcPr>
            <w:tcW w:w="850" w:type="dxa"/>
          </w:tcPr>
          <w:p w14:paraId="27B81A51" w14:textId="77777777" w:rsidR="00E5517E" w:rsidRPr="00FA0349" w:rsidRDefault="00E5517E" w:rsidP="00B26453">
            <w:pPr>
              <w:jc w:val="left"/>
              <w:rPr>
                <w:rFonts w:ascii="Times New Roman" w:hAnsi="Times New Roman" w:cs="Times New Roman"/>
              </w:rPr>
            </w:pPr>
            <w:r>
              <w:rPr>
                <w:rFonts w:ascii="Times New Roman" w:hAnsi="Times New Roman" w:cs="Times New Roman"/>
              </w:rPr>
              <w:t>---</w:t>
            </w:r>
          </w:p>
        </w:tc>
      </w:tr>
      <w:tr w:rsidR="00E5517E" w14:paraId="31D2D826" w14:textId="77777777" w:rsidTr="00410592">
        <w:tc>
          <w:tcPr>
            <w:tcW w:w="2405" w:type="dxa"/>
          </w:tcPr>
          <w:p w14:paraId="251EF5D0" w14:textId="77777777" w:rsidR="00E5517E" w:rsidRPr="00FA0349" w:rsidRDefault="00E5517E" w:rsidP="00B26453">
            <w:pPr>
              <w:jc w:val="left"/>
              <w:rPr>
                <w:rFonts w:ascii="Times New Roman" w:hAnsi="Times New Roman" w:cs="Times New Roman"/>
              </w:rPr>
            </w:pPr>
            <w:r>
              <w:rPr>
                <w:rFonts w:ascii="Times New Roman" w:hAnsi="Times New Roman" w:cs="Times New Roman"/>
              </w:rPr>
              <w:t>Winter Olympics</w:t>
            </w:r>
          </w:p>
        </w:tc>
        <w:tc>
          <w:tcPr>
            <w:tcW w:w="1219" w:type="dxa"/>
          </w:tcPr>
          <w:p w14:paraId="2FC8F0C0" w14:textId="77777777" w:rsidR="00E5517E" w:rsidRPr="00FA0349" w:rsidRDefault="00E5517E" w:rsidP="00B26453">
            <w:pPr>
              <w:jc w:val="left"/>
              <w:rPr>
                <w:rFonts w:ascii="Times New Roman" w:hAnsi="Times New Roman" w:cs="Times New Roman"/>
              </w:rPr>
            </w:pPr>
            <w:r>
              <w:rPr>
                <w:rFonts w:ascii="Times New Roman" w:hAnsi="Times New Roman" w:cs="Times New Roman"/>
              </w:rPr>
              <w:t>3</w:t>
            </w:r>
          </w:p>
        </w:tc>
        <w:tc>
          <w:tcPr>
            <w:tcW w:w="907" w:type="dxa"/>
          </w:tcPr>
          <w:p w14:paraId="4AC8B477" w14:textId="77777777" w:rsidR="00E5517E" w:rsidRPr="00FA0349" w:rsidRDefault="00E5517E" w:rsidP="00B26453">
            <w:pPr>
              <w:jc w:val="left"/>
              <w:rPr>
                <w:rFonts w:ascii="Times New Roman" w:hAnsi="Times New Roman" w:cs="Times New Roman"/>
              </w:rPr>
            </w:pPr>
            <w:r>
              <w:rPr>
                <w:rFonts w:ascii="Times New Roman" w:hAnsi="Times New Roman" w:cs="Times New Roman"/>
              </w:rPr>
              <w:t>2</w:t>
            </w:r>
          </w:p>
        </w:tc>
        <w:tc>
          <w:tcPr>
            <w:tcW w:w="851" w:type="dxa"/>
          </w:tcPr>
          <w:p w14:paraId="10C01459" w14:textId="77777777" w:rsidR="00E5517E" w:rsidRPr="00FA0349" w:rsidRDefault="00E5517E" w:rsidP="00B26453">
            <w:pPr>
              <w:jc w:val="left"/>
              <w:rPr>
                <w:rFonts w:ascii="Times New Roman" w:hAnsi="Times New Roman" w:cs="Times New Roman"/>
              </w:rPr>
            </w:pPr>
            <w:r>
              <w:rPr>
                <w:rFonts w:ascii="Times New Roman" w:hAnsi="Times New Roman" w:cs="Times New Roman"/>
              </w:rPr>
              <w:t>1</w:t>
            </w:r>
          </w:p>
        </w:tc>
        <w:tc>
          <w:tcPr>
            <w:tcW w:w="850" w:type="dxa"/>
          </w:tcPr>
          <w:p w14:paraId="33D94903" w14:textId="77777777" w:rsidR="00E5517E" w:rsidRPr="00FA0349" w:rsidRDefault="00E5517E" w:rsidP="00B26453">
            <w:pPr>
              <w:jc w:val="left"/>
              <w:rPr>
                <w:rFonts w:ascii="Times New Roman" w:hAnsi="Times New Roman" w:cs="Times New Roman"/>
              </w:rPr>
            </w:pPr>
            <w:r>
              <w:rPr>
                <w:rFonts w:ascii="Times New Roman" w:hAnsi="Times New Roman" w:cs="Times New Roman"/>
              </w:rPr>
              <w:t>---</w:t>
            </w:r>
          </w:p>
        </w:tc>
      </w:tr>
      <w:tr w:rsidR="00E5517E" w14:paraId="13924398" w14:textId="77777777" w:rsidTr="00410592">
        <w:tc>
          <w:tcPr>
            <w:tcW w:w="2405" w:type="dxa"/>
          </w:tcPr>
          <w:p w14:paraId="00BAFE67" w14:textId="77777777" w:rsidR="00E5517E" w:rsidRPr="00FA0349" w:rsidRDefault="00E5517E" w:rsidP="00B26453">
            <w:pPr>
              <w:jc w:val="left"/>
              <w:rPr>
                <w:rFonts w:ascii="Times New Roman" w:hAnsi="Times New Roman" w:cs="Times New Roman"/>
              </w:rPr>
            </w:pPr>
            <w:r>
              <w:rPr>
                <w:rFonts w:ascii="Times New Roman" w:hAnsi="Times New Roman" w:cs="Times New Roman"/>
              </w:rPr>
              <w:t>FIFA World Cup</w:t>
            </w:r>
          </w:p>
        </w:tc>
        <w:tc>
          <w:tcPr>
            <w:tcW w:w="1219" w:type="dxa"/>
          </w:tcPr>
          <w:p w14:paraId="20BE6BAB" w14:textId="77777777" w:rsidR="00E5517E" w:rsidRPr="00FA0349" w:rsidRDefault="00E5517E" w:rsidP="00B26453">
            <w:pPr>
              <w:jc w:val="left"/>
              <w:rPr>
                <w:rFonts w:ascii="Times New Roman" w:hAnsi="Times New Roman" w:cs="Times New Roman"/>
              </w:rPr>
            </w:pPr>
            <w:r>
              <w:rPr>
                <w:rFonts w:ascii="Times New Roman" w:hAnsi="Times New Roman" w:cs="Times New Roman"/>
              </w:rPr>
              <w:t>6</w:t>
            </w:r>
          </w:p>
        </w:tc>
        <w:tc>
          <w:tcPr>
            <w:tcW w:w="907" w:type="dxa"/>
          </w:tcPr>
          <w:p w14:paraId="44354614" w14:textId="77777777" w:rsidR="00E5517E" w:rsidRPr="00FA0349" w:rsidRDefault="00E5517E" w:rsidP="00B26453">
            <w:pPr>
              <w:jc w:val="left"/>
              <w:rPr>
                <w:rFonts w:ascii="Times New Roman" w:hAnsi="Times New Roman" w:cs="Times New Roman"/>
              </w:rPr>
            </w:pPr>
            <w:r>
              <w:rPr>
                <w:rFonts w:ascii="Times New Roman" w:hAnsi="Times New Roman" w:cs="Times New Roman"/>
              </w:rPr>
              <w:t>3</w:t>
            </w:r>
          </w:p>
        </w:tc>
        <w:tc>
          <w:tcPr>
            <w:tcW w:w="851" w:type="dxa"/>
          </w:tcPr>
          <w:p w14:paraId="4ACE5321" w14:textId="77777777" w:rsidR="00E5517E" w:rsidRPr="00FA0349" w:rsidRDefault="00E5517E" w:rsidP="00B26453">
            <w:pPr>
              <w:jc w:val="left"/>
              <w:rPr>
                <w:rFonts w:ascii="Times New Roman" w:hAnsi="Times New Roman" w:cs="Times New Roman"/>
              </w:rPr>
            </w:pPr>
            <w:r>
              <w:rPr>
                <w:rFonts w:ascii="Times New Roman" w:hAnsi="Times New Roman" w:cs="Times New Roman"/>
              </w:rPr>
              <w:t>2</w:t>
            </w:r>
          </w:p>
        </w:tc>
        <w:tc>
          <w:tcPr>
            <w:tcW w:w="850" w:type="dxa"/>
          </w:tcPr>
          <w:p w14:paraId="685803AF" w14:textId="77777777" w:rsidR="00E5517E" w:rsidRPr="00FA0349" w:rsidRDefault="00E5517E" w:rsidP="00B26453">
            <w:pPr>
              <w:jc w:val="left"/>
              <w:rPr>
                <w:rFonts w:ascii="Times New Roman" w:hAnsi="Times New Roman" w:cs="Times New Roman"/>
              </w:rPr>
            </w:pPr>
            <w:r>
              <w:rPr>
                <w:rFonts w:ascii="Times New Roman" w:hAnsi="Times New Roman" w:cs="Times New Roman"/>
              </w:rPr>
              <w:t>1</w:t>
            </w:r>
          </w:p>
        </w:tc>
      </w:tr>
      <w:tr w:rsidR="00E5517E" w14:paraId="6729D0B2" w14:textId="77777777" w:rsidTr="00410592">
        <w:tc>
          <w:tcPr>
            <w:tcW w:w="2405" w:type="dxa"/>
          </w:tcPr>
          <w:p w14:paraId="6D37CAB9" w14:textId="77777777" w:rsidR="00E5517E" w:rsidRPr="00FA0349" w:rsidRDefault="00E5517E" w:rsidP="00B26453">
            <w:pPr>
              <w:jc w:val="left"/>
              <w:rPr>
                <w:rFonts w:ascii="Times New Roman" w:hAnsi="Times New Roman" w:cs="Times New Roman"/>
              </w:rPr>
            </w:pPr>
            <w:r>
              <w:rPr>
                <w:rFonts w:ascii="Times New Roman" w:hAnsi="Times New Roman" w:cs="Times New Roman"/>
              </w:rPr>
              <w:t xml:space="preserve">UEFA </w:t>
            </w:r>
            <w:proofErr w:type="spellStart"/>
            <w:r>
              <w:rPr>
                <w:rFonts w:ascii="Times New Roman" w:hAnsi="Times New Roman" w:cs="Times New Roman"/>
              </w:rPr>
              <w:t>Eur</w:t>
            </w:r>
            <w:proofErr w:type="spellEnd"/>
            <w:r>
              <w:rPr>
                <w:rFonts w:ascii="Times New Roman" w:hAnsi="Times New Roman" w:cs="Times New Roman"/>
              </w:rPr>
              <w:t xml:space="preserve">. </w:t>
            </w:r>
            <w:proofErr w:type="spellStart"/>
            <w:r>
              <w:rPr>
                <w:rFonts w:ascii="Times New Roman" w:hAnsi="Times New Roman" w:cs="Times New Roman"/>
              </w:rPr>
              <w:t>Champ</w:t>
            </w:r>
            <w:proofErr w:type="spellEnd"/>
            <w:r>
              <w:rPr>
                <w:rFonts w:ascii="Times New Roman" w:hAnsi="Times New Roman" w:cs="Times New Roman"/>
              </w:rPr>
              <w:t>.</w:t>
            </w:r>
          </w:p>
        </w:tc>
        <w:tc>
          <w:tcPr>
            <w:tcW w:w="1219" w:type="dxa"/>
          </w:tcPr>
          <w:p w14:paraId="1069175E" w14:textId="77777777" w:rsidR="00E5517E" w:rsidRPr="00FA0349" w:rsidRDefault="00E5517E" w:rsidP="00B26453">
            <w:pPr>
              <w:jc w:val="left"/>
              <w:rPr>
                <w:rFonts w:ascii="Times New Roman" w:hAnsi="Times New Roman" w:cs="Times New Roman"/>
              </w:rPr>
            </w:pPr>
            <w:r>
              <w:rPr>
                <w:rFonts w:ascii="Times New Roman" w:hAnsi="Times New Roman" w:cs="Times New Roman"/>
              </w:rPr>
              <w:t>4</w:t>
            </w:r>
          </w:p>
        </w:tc>
        <w:tc>
          <w:tcPr>
            <w:tcW w:w="907" w:type="dxa"/>
          </w:tcPr>
          <w:p w14:paraId="2AB223E0" w14:textId="77777777" w:rsidR="00E5517E" w:rsidRPr="00FA0349" w:rsidRDefault="00E5517E" w:rsidP="00B26453">
            <w:pPr>
              <w:jc w:val="left"/>
              <w:rPr>
                <w:rFonts w:ascii="Times New Roman" w:hAnsi="Times New Roman" w:cs="Times New Roman"/>
              </w:rPr>
            </w:pPr>
            <w:r>
              <w:rPr>
                <w:rFonts w:ascii="Times New Roman" w:hAnsi="Times New Roman" w:cs="Times New Roman"/>
              </w:rPr>
              <w:t>2</w:t>
            </w:r>
          </w:p>
        </w:tc>
        <w:tc>
          <w:tcPr>
            <w:tcW w:w="851" w:type="dxa"/>
          </w:tcPr>
          <w:p w14:paraId="0F172118" w14:textId="77777777" w:rsidR="00E5517E" w:rsidRPr="00FA0349" w:rsidRDefault="00E5517E" w:rsidP="00B26453">
            <w:pPr>
              <w:jc w:val="left"/>
              <w:rPr>
                <w:rFonts w:ascii="Times New Roman" w:hAnsi="Times New Roman" w:cs="Times New Roman"/>
              </w:rPr>
            </w:pPr>
            <w:r>
              <w:rPr>
                <w:rFonts w:ascii="Times New Roman" w:hAnsi="Times New Roman" w:cs="Times New Roman"/>
              </w:rPr>
              <w:t>1</w:t>
            </w:r>
          </w:p>
        </w:tc>
        <w:tc>
          <w:tcPr>
            <w:tcW w:w="850" w:type="dxa"/>
          </w:tcPr>
          <w:p w14:paraId="055D4B99" w14:textId="77777777" w:rsidR="00E5517E" w:rsidRPr="00FA0349" w:rsidRDefault="00E5517E" w:rsidP="00B26453">
            <w:pPr>
              <w:jc w:val="left"/>
              <w:rPr>
                <w:rFonts w:ascii="Times New Roman" w:hAnsi="Times New Roman" w:cs="Times New Roman"/>
              </w:rPr>
            </w:pPr>
            <w:r>
              <w:rPr>
                <w:rFonts w:ascii="Times New Roman" w:hAnsi="Times New Roman" w:cs="Times New Roman"/>
              </w:rPr>
              <w:t>0.5</w:t>
            </w:r>
          </w:p>
        </w:tc>
      </w:tr>
      <w:tr w:rsidR="00E5517E" w14:paraId="11233A0D" w14:textId="77777777" w:rsidTr="00410592">
        <w:tc>
          <w:tcPr>
            <w:tcW w:w="2405" w:type="dxa"/>
          </w:tcPr>
          <w:p w14:paraId="4A382BA2" w14:textId="77777777" w:rsidR="00E5517E" w:rsidRPr="00FA0349" w:rsidRDefault="00E5517E" w:rsidP="00B26453">
            <w:pPr>
              <w:jc w:val="left"/>
              <w:rPr>
                <w:rFonts w:ascii="Times New Roman" w:hAnsi="Times New Roman" w:cs="Times New Roman"/>
              </w:rPr>
            </w:pPr>
            <w:r>
              <w:rPr>
                <w:rFonts w:ascii="Times New Roman" w:hAnsi="Times New Roman" w:cs="Times New Roman"/>
              </w:rPr>
              <w:t>Cricket World Cup</w:t>
            </w:r>
          </w:p>
        </w:tc>
        <w:tc>
          <w:tcPr>
            <w:tcW w:w="1219" w:type="dxa"/>
          </w:tcPr>
          <w:p w14:paraId="67EEC010" w14:textId="77777777" w:rsidR="00E5517E" w:rsidRPr="00FA0349" w:rsidRDefault="00E5517E" w:rsidP="00B26453">
            <w:pPr>
              <w:jc w:val="left"/>
              <w:rPr>
                <w:rFonts w:ascii="Times New Roman" w:hAnsi="Times New Roman" w:cs="Times New Roman"/>
              </w:rPr>
            </w:pPr>
            <w:r>
              <w:rPr>
                <w:rFonts w:ascii="Times New Roman" w:hAnsi="Times New Roman" w:cs="Times New Roman"/>
              </w:rPr>
              <w:t>3</w:t>
            </w:r>
          </w:p>
        </w:tc>
        <w:tc>
          <w:tcPr>
            <w:tcW w:w="907" w:type="dxa"/>
          </w:tcPr>
          <w:p w14:paraId="4D4B1A53" w14:textId="77777777" w:rsidR="00E5517E" w:rsidRPr="00FA0349" w:rsidRDefault="00E5517E" w:rsidP="00B26453">
            <w:pPr>
              <w:jc w:val="left"/>
              <w:rPr>
                <w:rFonts w:ascii="Times New Roman" w:hAnsi="Times New Roman" w:cs="Times New Roman"/>
              </w:rPr>
            </w:pPr>
            <w:r>
              <w:rPr>
                <w:rFonts w:ascii="Times New Roman" w:hAnsi="Times New Roman" w:cs="Times New Roman"/>
              </w:rPr>
              <w:t>1</w:t>
            </w:r>
          </w:p>
        </w:tc>
        <w:tc>
          <w:tcPr>
            <w:tcW w:w="851" w:type="dxa"/>
          </w:tcPr>
          <w:p w14:paraId="553DCD4D" w14:textId="77777777" w:rsidR="00E5517E" w:rsidRPr="00FA0349" w:rsidRDefault="00E5517E" w:rsidP="00B26453">
            <w:pPr>
              <w:jc w:val="left"/>
              <w:rPr>
                <w:rFonts w:ascii="Times New Roman" w:hAnsi="Times New Roman" w:cs="Times New Roman"/>
              </w:rPr>
            </w:pPr>
            <w:r>
              <w:rPr>
                <w:rFonts w:ascii="Times New Roman" w:hAnsi="Times New Roman" w:cs="Times New Roman"/>
              </w:rPr>
              <w:t>---</w:t>
            </w:r>
          </w:p>
        </w:tc>
        <w:tc>
          <w:tcPr>
            <w:tcW w:w="850" w:type="dxa"/>
          </w:tcPr>
          <w:p w14:paraId="3EF9D312" w14:textId="77777777" w:rsidR="00E5517E" w:rsidRPr="00FA0349" w:rsidRDefault="00E5517E" w:rsidP="00B26453">
            <w:pPr>
              <w:jc w:val="left"/>
              <w:rPr>
                <w:rFonts w:ascii="Times New Roman" w:hAnsi="Times New Roman" w:cs="Times New Roman"/>
              </w:rPr>
            </w:pPr>
            <w:r>
              <w:rPr>
                <w:rFonts w:ascii="Times New Roman" w:hAnsi="Times New Roman" w:cs="Times New Roman"/>
              </w:rPr>
              <w:t>---</w:t>
            </w:r>
          </w:p>
        </w:tc>
      </w:tr>
      <w:tr w:rsidR="00E5517E" w14:paraId="399DAA77" w14:textId="77777777" w:rsidTr="00410592">
        <w:tc>
          <w:tcPr>
            <w:tcW w:w="2405" w:type="dxa"/>
          </w:tcPr>
          <w:p w14:paraId="0F76B667" w14:textId="77777777" w:rsidR="00E5517E" w:rsidRPr="00FA0349" w:rsidRDefault="00E5517E" w:rsidP="00B26453">
            <w:pPr>
              <w:jc w:val="left"/>
              <w:rPr>
                <w:rFonts w:ascii="Times New Roman" w:hAnsi="Times New Roman" w:cs="Times New Roman"/>
              </w:rPr>
            </w:pPr>
            <w:r>
              <w:rPr>
                <w:rFonts w:ascii="Times New Roman" w:hAnsi="Times New Roman" w:cs="Times New Roman"/>
              </w:rPr>
              <w:t>Commonwealth Gam.</w:t>
            </w:r>
          </w:p>
        </w:tc>
        <w:tc>
          <w:tcPr>
            <w:tcW w:w="1219" w:type="dxa"/>
          </w:tcPr>
          <w:p w14:paraId="5840514D" w14:textId="77777777" w:rsidR="00E5517E" w:rsidRPr="00FA0349" w:rsidRDefault="00E5517E" w:rsidP="00B26453">
            <w:pPr>
              <w:jc w:val="left"/>
              <w:rPr>
                <w:rFonts w:ascii="Times New Roman" w:hAnsi="Times New Roman" w:cs="Times New Roman"/>
              </w:rPr>
            </w:pPr>
            <w:r>
              <w:rPr>
                <w:rFonts w:ascii="Times New Roman" w:hAnsi="Times New Roman" w:cs="Times New Roman"/>
              </w:rPr>
              <w:t>2</w:t>
            </w:r>
          </w:p>
        </w:tc>
        <w:tc>
          <w:tcPr>
            <w:tcW w:w="907" w:type="dxa"/>
          </w:tcPr>
          <w:p w14:paraId="367BE68B" w14:textId="77777777" w:rsidR="00E5517E" w:rsidRPr="00FA0349" w:rsidRDefault="00E5517E" w:rsidP="00B26453">
            <w:pPr>
              <w:jc w:val="left"/>
              <w:rPr>
                <w:rFonts w:ascii="Times New Roman" w:hAnsi="Times New Roman" w:cs="Times New Roman"/>
              </w:rPr>
            </w:pPr>
            <w:r>
              <w:rPr>
                <w:rFonts w:ascii="Times New Roman" w:hAnsi="Times New Roman" w:cs="Times New Roman"/>
              </w:rPr>
              <w:t>---</w:t>
            </w:r>
          </w:p>
        </w:tc>
        <w:tc>
          <w:tcPr>
            <w:tcW w:w="851" w:type="dxa"/>
          </w:tcPr>
          <w:p w14:paraId="4A4827BB" w14:textId="77777777" w:rsidR="00E5517E" w:rsidRPr="00FA0349" w:rsidRDefault="00E5517E" w:rsidP="00B26453">
            <w:pPr>
              <w:jc w:val="left"/>
              <w:rPr>
                <w:rFonts w:ascii="Times New Roman" w:hAnsi="Times New Roman" w:cs="Times New Roman"/>
              </w:rPr>
            </w:pPr>
            <w:r>
              <w:rPr>
                <w:rFonts w:ascii="Times New Roman" w:hAnsi="Times New Roman" w:cs="Times New Roman"/>
              </w:rPr>
              <w:t>---</w:t>
            </w:r>
          </w:p>
        </w:tc>
        <w:tc>
          <w:tcPr>
            <w:tcW w:w="850" w:type="dxa"/>
          </w:tcPr>
          <w:p w14:paraId="4D29047A" w14:textId="77777777" w:rsidR="00E5517E" w:rsidRPr="00FA0349" w:rsidRDefault="00E5517E" w:rsidP="00B26453">
            <w:pPr>
              <w:jc w:val="left"/>
              <w:rPr>
                <w:rFonts w:ascii="Times New Roman" w:hAnsi="Times New Roman" w:cs="Times New Roman"/>
              </w:rPr>
            </w:pPr>
            <w:r>
              <w:rPr>
                <w:rFonts w:ascii="Times New Roman" w:hAnsi="Times New Roman" w:cs="Times New Roman"/>
              </w:rPr>
              <w:t>---</w:t>
            </w:r>
          </w:p>
        </w:tc>
      </w:tr>
      <w:tr w:rsidR="00E5517E" w14:paraId="3EC2D600" w14:textId="77777777" w:rsidTr="00410592">
        <w:trPr>
          <w:trHeight w:val="27"/>
        </w:trPr>
        <w:tc>
          <w:tcPr>
            <w:tcW w:w="2405" w:type="dxa"/>
          </w:tcPr>
          <w:p w14:paraId="70A17184" w14:textId="77777777" w:rsidR="00E5517E" w:rsidRPr="00FA0349" w:rsidRDefault="00E5517E" w:rsidP="00B26453">
            <w:pPr>
              <w:jc w:val="left"/>
              <w:rPr>
                <w:rFonts w:ascii="Times New Roman" w:hAnsi="Times New Roman" w:cs="Times New Roman"/>
              </w:rPr>
            </w:pPr>
            <w:proofErr w:type="spellStart"/>
            <w:r>
              <w:rPr>
                <w:rFonts w:ascii="Times New Roman" w:hAnsi="Times New Roman" w:cs="Times New Roman"/>
              </w:rPr>
              <w:t>Copa</w:t>
            </w:r>
            <w:proofErr w:type="spellEnd"/>
            <w:r>
              <w:rPr>
                <w:rFonts w:ascii="Times New Roman" w:hAnsi="Times New Roman" w:cs="Times New Roman"/>
              </w:rPr>
              <w:t xml:space="preserve"> </w:t>
            </w:r>
            <w:proofErr w:type="spellStart"/>
            <w:r>
              <w:rPr>
                <w:rFonts w:ascii="Times New Roman" w:hAnsi="Times New Roman" w:cs="Times New Roman"/>
              </w:rPr>
              <w:t>América</w:t>
            </w:r>
            <w:proofErr w:type="spellEnd"/>
          </w:p>
        </w:tc>
        <w:tc>
          <w:tcPr>
            <w:tcW w:w="1219" w:type="dxa"/>
          </w:tcPr>
          <w:p w14:paraId="7C8CD06E" w14:textId="77777777" w:rsidR="00E5517E" w:rsidRPr="00FA0349" w:rsidRDefault="00E5517E" w:rsidP="00B26453">
            <w:pPr>
              <w:jc w:val="left"/>
              <w:rPr>
                <w:rFonts w:ascii="Times New Roman" w:hAnsi="Times New Roman" w:cs="Times New Roman"/>
              </w:rPr>
            </w:pPr>
            <w:r>
              <w:rPr>
                <w:rFonts w:ascii="Times New Roman" w:hAnsi="Times New Roman" w:cs="Times New Roman"/>
              </w:rPr>
              <w:t>3</w:t>
            </w:r>
          </w:p>
        </w:tc>
        <w:tc>
          <w:tcPr>
            <w:tcW w:w="907" w:type="dxa"/>
          </w:tcPr>
          <w:p w14:paraId="4125195A" w14:textId="77777777" w:rsidR="00E5517E" w:rsidRPr="00FA0349" w:rsidRDefault="00E5517E" w:rsidP="00B26453">
            <w:pPr>
              <w:jc w:val="left"/>
              <w:rPr>
                <w:rFonts w:ascii="Times New Roman" w:hAnsi="Times New Roman" w:cs="Times New Roman"/>
              </w:rPr>
            </w:pPr>
            <w:r>
              <w:rPr>
                <w:rFonts w:ascii="Times New Roman" w:hAnsi="Times New Roman" w:cs="Times New Roman"/>
              </w:rPr>
              <w:t>1</w:t>
            </w:r>
          </w:p>
        </w:tc>
        <w:tc>
          <w:tcPr>
            <w:tcW w:w="851" w:type="dxa"/>
          </w:tcPr>
          <w:p w14:paraId="474A623E" w14:textId="77777777" w:rsidR="00E5517E" w:rsidRPr="00FA0349" w:rsidRDefault="00E5517E" w:rsidP="00B26453">
            <w:pPr>
              <w:jc w:val="left"/>
              <w:rPr>
                <w:rFonts w:ascii="Times New Roman" w:hAnsi="Times New Roman" w:cs="Times New Roman"/>
              </w:rPr>
            </w:pPr>
            <w:r>
              <w:rPr>
                <w:rFonts w:ascii="Times New Roman" w:hAnsi="Times New Roman" w:cs="Times New Roman"/>
              </w:rPr>
              <w:t>0.5</w:t>
            </w:r>
          </w:p>
        </w:tc>
        <w:tc>
          <w:tcPr>
            <w:tcW w:w="850" w:type="dxa"/>
          </w:tcPr>
          <w:p w14:paraId="0BA7C87B" w14:textId="77777777" w:rsidR="00E5517E" w:rsidRPr="00FA0349" w:rsidRDefault="00E5517E" w:rsidP="00B26453">
            <w:pPr>
              <w:jc w:val="left"/>
              <w:rPr>
                <w:rFonts w:ascii="Times New Roman" w:hAnsi="Times New Roman" w:cs="Times New Roman"/>
              </w:rPr>
            </w:pPr>
            <w:r>
              <w:rPr>
                <w:rFonts w:ascii="Times New Roman" w:hAnsi="Times New Roman" w:cs="Times New Roman"/>
              </w:rPr>
              <w:t>0.25</w:t>
            </w:r>
          </w:p>
        </w:tc>
      </w:tr>
      <w:tr w:rsidR="00E5517E" w14:paraId="3B35AEA8" w14:textId="77777777" w:rsidTr="00410592">
        <w:trPr>
          <w:trHeight w:val="20"/>
        </w:trPr>
        <w:tc>
          <w:tcPr>
            <w:tcW w:w="2405" w:type="dxa"/>
          </w:tcPr>
          <w:p w14:paraId="53988422" w14:textId="77777777" w:rsidR="00E5517E" w:rsidRPr="00FA0349" w:rsidRDefault="00E5517E" w:rsidP="00B26453">
            <w:pPr>
              <w:jc w:val="left"/>
              <w:rPr>
                <w:rFonts w:ascii="Times New Roman" w:hAnsi="Times New Roman" w:cs="Times New Roman"/>
              </w:rPr>
            </w:pPr>
            <w:proofErr w:type="spellStart"/>
            <w:r>
              <w:rPr>
                <w:rFonts w:ascii="Times New Roman" w:hAnsi="Times New Roman" w:cs="Times New Roman"/>
              </w:rPr>
              <w:t>Africa</w:t>
            </w:r>
            <w:proofErr w:type="spellEnd"/>
            <w:r>
              <w:rPr>
                <w:rFonts w:ascii="Times New Roman" w:hAnsi="Times New Roman" w:cs="Times New Roman"/>
              </w:rPr>
              <w:t xml:space="preserve"> Cup of Nations</w:t>
            </w:r>
          </w:p>
        </w:tc>
        <w:tc>
          <w:tcPr>
            <w:tcW w:w="1219" w:type="dxa"/>
          </w:tcPr>
          <w:p w14:paraId="1D11E6CB" w14:textId="77777777" w:rsidR="00E5517E" w:rsidRPr="00FA0349" w:rsidRDefault="00E5517E" w:rsidP="00B26453">
            <w:pPr>
              <w:jc w:val="left"/>
              <w:rPr>
                <w:rFonts w:ascii="Times New Roman" w:hAnsi="Times New Roman" w:cs="Times New Roman"/>
              </w:rPr>
            </w:pPr>
            <w:r>
              <w:rPr>
                <w:rFonts w:ascii="Times New Roman" w:hAnsi="Times New Roman" w:cs="Times New Roman"/>
              </w:rPr>
              <w:t>3</w:t>
            </w:r>
          </w:p>
        </w:tc>
        <w:tc>
          <w:tcPr>
            <w:tcW w:w="907" w:type="dxa"/>
          </w:tcPr>
          <w:p w14:paraId="52CFB670" w14:textId="77777777" w:rsidR="00E5517E" w:rsidRPr="00FA0349" w:rsidRDefault="00E5517E" w:rsidP="00B26453">
            <w:pPr>
              <w:jc w:val="left"/>
              <w:rPr>
                <w:rFonts w:ascii="Times New Roman" w:hAnsi="Times New Roman" w:cs="Times New Roman"/>
              </w:rPr>
            </w:pPr>
            <w:r>
              <w:rPr>
                <w:rFonts w:ascii="Times New Roman" w:hAnsi="Times New Roman" w:cs="Times New Roman"/>
              </w:rPr>
              <w:t>1</w:t>
            </w:r>
          </w:p>
        </w:tc>
        <w:tc>
          <w:tcPr>
            <w:tcW w:w="851" w:type="dxa"/>
          </w:tcPr>
          <w:p w14:paraId="0596C57A" w14:textId="77777777" w:rsidR="00E5517E" w:rsidRPr="00FA0349" w:rsidRDefault="00E5517E" w:rsidP="00B26453">
            <w:pPr>
              <w:jc w:val="left"/>
              <w:rPr>
                <w:rFonts w:ascii="Times New Roman" w:hAnsi="Times New Roman" w:cs="Times New Roman"/>
              </w:rPr>
            </w:pPr>
            <w:r>
              <w:rPr>
                <w:rFonts w:ascii="Times New Roman" w:hAnsi="Times New Roman" w:cs="Times New Roman"/>
              </w:rPr>
              <w:t>0.5</w:t>
            </w:r>
          </w:p>
        </w:tc>
        <w:tc>
          <w:tcPr>
            <w:tcW w:w="850" w:type="dxa"/>
          </w:tcPr>
          <w:p w14:paraId="0422842F" w14:textId="77777777" w:rsidR="00E5517E" w:rsidRPr="00FA0349" w:rsidRDefault="00E5517E" w:rsidP="00B26453">
            <w:pPr>
              <w:jc w:val="left"/>
              <w:rPr>
                <w:rFonts w:ascii="Times New Roman" w:hAnsi="Times New Roman" w:cs="Times New Roman"/>
              </w:rPr>
            </w:pPr>
            <w:r>
              <w:rPr>
                <w:rFonts w:ascii="Times New Roman" w:hAnsi="Times New Roman" w:cs="Times New Roman"/>
              </w:rPr>
              <w:t>0.25</w:t>
            </w:r>
          </w:p>
        </w:tc>
      </w:tr>
      <w:tr w:rsidR="00E5517E" w14:paraId="342DFFFC" w14:textId="77777777" w:rsidTr="00410592">
        <w:trPr>
          <w:trHeight w:val="20"/>
        </w:trPr>
        <w:tc>
          <w:tcPr>
            <w:tcW w:w="2405" w:type="dxa"/>
          </w:tcPr>
          <w:p w14:paraId="157A239F" w14:textId="77777777" w:rsidR="00E5517E" w:rsidRPr="00FA0349" w:rsidRDefault="00E5517E" w:rsidP="00B26453">
            <w:pPr>
              <w:jc w:val="left"/>
              <w:rPr>
                <w:rFonts w:ascii="Times New Roman" w:hAnsi="Times New Roman" w:cs="Times New Roman"/>
              </w:rPr>
            </w:pPr>
            <w:r>
              <w:rPr>
                <w:rFonts w:ascii="Times New Roman" w:hAnsi="Times New Roman" w:cs="Times New Roman"/>
              </w:rPr>
              <w:t xml:space="preserve">AFC </w:t>
            </w:r>
            <w:proofErr w:type="spellStart"/>
            <w:r>
              <w:rPr>
                <w:rFonts w:ascii="Times New Roman" w:hAnsi="Times New Roman" w:cs="Times New Roman"/>
              </w:rPr>
              <w:t>Asian</w:t>
            </w:r>
            <w:proofErr w:type="spellEnd"/>
            <w:r>
              <w:rPr>
                <w:rFonts w:ascii="Times New Roman" w:hAnsi="Times New Roman" w:cs="Times New Roman"/>
              </w:rPr>
              <w:t xml:space="preserve"> Cup</w:t>
            </w:r>
          </w:p>
        </w:tc>
        <w:tc>
          <w:tcPr>
            <w:tcW w:w="1219" w:type="dxa"/>
          </w:tcPr>
          <w:p w14:paraId="09B55445" w14:textId="77777777" w:rsidR="00E5517E" w:rsidRPr="00FA0349" w:rsidRDefault="00E5517E" w:rsidP="00B26453">
            <w:pPr>
              <w:jc w:val="left"/>
              <w:rPr>
                <w:rFonts w:ascii="Times New Roman" w:hAnsi="Times New Roman" w:cs="Times New Roman"/>
              </w:rPr>
            </w:pPr>
            <w:r>
              <w:rPr>
                <w:rFonts w:ascii="Times New Roman" w:hAnsi="Times New Roman" w:cs="Times New Roman"/>
              </w:rPr>
              <w:t>3</w:t>
            </w:r>
          </w:p>
        </w:tc>
        <w:tc>
          <w:tcPr>
            <w:tcW w:w="907" w:type="dxa"/>
          </w:tcPr>
          <w:p w14:paraId="0C6E95D0" w14:textId="77777777" w:rsidR="00E5517E" w:rsidRPr="00FA0349" w:rsidRDefault="00E5517E" w:rsidP="00B26453">
            <w:pPr>
              <w:jc w:val="left"/>
              <w:rPr>
                <w:rFonts w:ascii="Times New Roman" w:hAnsi="Times New Roman" w:cs="Times New Roman"/>
              </w:rPr>
            </w:pPr>
            <w:r>
              <w:rPr>
                <w:rFonts w:ascii="Times New Roman" w:hAnsi="Times New Roman" w:cs="Times New Roman"/>
              </w:rPr>
              <w:t>1</w:t>
            </w:r>
          </w:p>
        </w:tc>
        <w:tc>
          <w:tcPr>
            <w:tcW w:w="851" w:type="dxa"/>
          </w:tcPr>
          <w:p w14:paraId="09760FA1" w14:textId="77777777" w:rsidR="00E5517E" w:rsidRPr="00FA0349" w:rsidRDefault="00E5517E" w:rsidP="00B26453">
            <w:pPr>
              <w:jc w:val="left"/>
              <w:rPr>
                <w:rFonts w:ascii="Times New Roman" w:hAnsi="Times New Roman" w:cs="Times New Roman"/>
              </w:rPr>
            </w:pPr>
            <w:r>
              <w:rPr>
                <w:rFonts w:ascii="Times New Roman" w:hAnsi="Times New Roman" w:cs="Times New Roman"/>
              </w:rPr>
              <w:t>0.5</w:t>
            </w:r>
          </w:p>
        </w:tc>
        <w:tc>
          <w:tcPr>
            <w:tcW w:w="850" w:type="dxa"/>
          </w:tcPr>
          <w:p w14:paraId="11423668" w14:textId="77777777" w:rsidR="00E5517E" w:rsidRPr="00FA0349" w:rsidRDefault="00E5517E" w:rsidP="00B26453">
            <w:pPr>
              <w:jc w:val="left"/>
              <w:rPr>
                <w:rFonts w:ascii="Times New Roman" w:hAnsi="Times New Roman" w:cs="Times New Roman"/>
              </w:rPr>
            </w:pPr>
            <w:r>
              <w:rPr>
                <w:rFonts w:ascii="Times New Roman" w:hAnsi="Times New Roman" w:cs="Times New Roman"/>
              </w:rPr>
              <w:t>0.25</w:t>
            </w:r>
          </w:p>
        </w:tc>
      </w:tr>
      <w:tr w:rsidR="00E5517E" w14:paraId="763DF0A9" w14:textId="77777777" w:rsidTr="00410592">
        <w:trPr>
          <w:trHeight w:val="20"/>
        </w:trPr>
        <w:tc>
          <w:tcPr>
            <w:tcW w:w="2405" w:type="dxa"/>
          </w:tcPr>
          <w:p w14:paraId="63C235F8" w14:textId="77777777" w:rsidR="00E5517E" w:rsidRPr="00FA0349" w:rsidRDefault="00E5517E" w:rsidP="00B26453">
            <w:pPr>
              <w:jc w:val="left"/>
              <w:rPr>
                <w:rFonts w:ascii="Times New Roman" w:hAnsi="Times New Roman" w:cs="Times New Roman"/>
              </w:rPr>
            </w:pPr>
            <w:r>
              <w:rPr>
                <w:rFonts w:ascii="Times New Roman" w:hAnsi="Times New Roman" w:cs="Times New Roman"/>
              </w:rPr>
              <w:t>OFC Nations Cup</w:t>
            </w:r>
          </w:p>
        </w:tc>
        <w:tc>
          <w:tcPr>
            <w:tcW w:w="1219" w:type="dxa"/>
          </w:tcPr>
          <w:p w14:paraId="2C9D599D" w14:textId="77777777" w:rsidR="00E5517E" w:rsidRPr="00FA0349" w:rsidRDefault="00E5517E" w:rsidP="00B26453">
            <w:pPr>
              <w:jc w:val="left"/>
              <w:rPr>
                <w:rFonts w:ascii="Times New Roman" w:hAnsi="Times New Roman" w:cs="Times New Roman"/>
              </w:rPr>
            </w:pPr>
            <w:r>
              <w:rPr>
                <w:rFonts w:ascii="Times New Roman" w:hAnsi="Times New Roman" w:cs="Times New Roman"/>
              </w:rPr>
              <w:t>0.5</w:t>
            </w:r>
          </w:p>
        </w:tc>
        <w:tc>
          <w:tcPr>
            <w:tcW w:w="907" w:type="dxa"/>
          </w:tcPr>
          <w:p w14:paraId="2B83B2CE" w14:textId="77777777" w:rsidR="00E5517E" w:rsidRPr="00FA0349" w:rsidRDefault="00E5517E" w:rsidP="00B26453">
            <w:pPr>
              <w:jc w:val="left"/>
              <w:rPr>
                <w:rFonts w:ascii="Times New Roman" w:hAnsi="Times New Roman" w:cs="Times New Roman"/>
              </w:rPr>
            </w:pPr>
            <w:r>
              <w:rPr>
                <w:rFonts w:ascii="Times New Roman" w:hAnsi="Times New Roman" w:cs="Times New Roman"/>
              </w:rPr>
              <w:t>0.25</w:t>
            </w:r>
          </w:p>
        </w:tc>
        <w:tc>
          <w:tcPr>
            <w:tcW w:w="851" w:type="dxa"/>
          </w:tcPr>
          <w:p w14:paraId="766F4959" w14:textId="77777777" w:rsidR="00E5517E" w:rsidRPr="00FA0349" w:rsidRDefault="00E5517E" w:rsidP="00B26453">
            <w:pPr>
              <w:jc w:val="left"/>
              <w:rPr>
                <w:rFonts w:ascii="Times New Roman" w:hAnsi="Times New Roman" w:cs="Times New Roman"/>
              </w:rPr>
            </w:pPr>
            <w:r>
              <w:rPr>
                <w:rFonts w:ascii="Times New Roman" w:hAnsi="Times New Roman" w:cs="Times New Roman"/>
              </w:rPr>
              <w:t>---</w:t>
            </w:r>
          </w:p>
        </w:tc>
        <w:tc>
          <w:tcPr>
            <w:tcW w:w="850" w:type="dxa"/>
          </w:tcPr>
          <w:p w14:paraId="265DC43C" w14:textId="77777777" w:rsidR="00E5517E" w:rsidRPr="00FA0349" w:rsidRDefault="00E5517E" w:rsidP="00B26453">
            <w:pPr>
              <w:jc w:val="left"/>
              <w:rPr>
                <w:rFonts w:ascii="Times New Roman" w:hAnsi="Times New Roman" w:cs="Times New Roman"/>
              </w:rPr>
            </w:pPr>
            <w:r>
              <w:rPr>
                <w:rFonts w:ascii="Times New Roman" w:hAnsi="Times New Roman" w:cs="Times New Roman"/>
              </w:rPr>
              <w:t>---</w:t>
            </w:r>
          </w:p>
        </w:tc>
      </w:tr>
      <w:tr w:rsidR="00E5517E" w14:paraId="0919124D" w14:textId="77777777" w:rsidTr="00410592">
        <w:trPr>
          <w:trHeight w:val="20"/>
        </w:trPr>
        <w:tc>
          <w:tcPr>
            <w:tcW w:w="2405" w:type="dxa"/>
          </w:tcPr>
          <w:p w14:paraId="41466C72" w14:textId="77777777" w:rsidR="00E5517E" w:rsidRPr="00FA0349" w:rsidRDefault="00E5517E" w:rsidP="00B26453">
            <w:pPr>
              <w:jc w:val="left"/>
              <w:rPr>
                <w:rFonts w:ascii="Times New Roman" w:hAnsi="Times New Roman" w:cs="Times New Roman"/>
              </w:rPr>
            </w:pPr>
            <w:r>
              <w:rPr>
                <w:rFonts w:ascii="Times New Roman" w:hAnsi="Times New Roman" w:cs="Times New Roman"/>
              </w:rPr>
              <w:t>Rugby World Cup</w:t>
            </w:r>
          </w:p>
        </w:tc>
        <w:tc>
          <w:tcPr>
            <w:tcW w:w="1219" w:type="dxa"/>
          </w:tcPr>
          <w:p w14:paraId="45BB1E5E" w14:textId="77777777" w:rsidR="00E5517E" w:rsidRPr="00FA0349" w:rsidRDefault="00E5517E" w:rsidP="00B26453">
            <w:pPr>
              <w:jc w:val="left"/>
              <w:rPr>
                <w:rFonts w:ascii="Times New Roman" w:hAnsi="Times New Roman" w:cs="Times New Roman"/>
              </w:rPr>
            </w:pPr>
            <w:r>
              <w:rPr>
                <w:rFonts w:ascii="Times New Roman" w:hAnsi="Times New Roman" w:cs="Times New Roman"/>
              </w:rPr>
              <w:t>4</w:t>
            </w:r>
          </w:p>
        </w:tc>
        <w:tc>
          <w:tcPr>
            <w:tcW w:w="907" w:type="dxa"/>
          </w:tcPr>
          <w:p w14:paraId="3688C488" w14:textId="77777777" w:rsidR="00E5517E" w:rsidRPr="00FA0349" w:rsidRDefault="00E5517E" w:rsidP="00B26453">
            <w:pPr>
              <w:jc w:val="left"/>
              <w:rPr>
                <w:rFonts w:ascii="Times New Roman" w:hAnsi="Times New Roman" w:cs="Times New Roman"/>
              </w:rPr>
            </w:pPr>
            <w:r>
              <w:rPr>
                <w:rFonts w:ascii="Times New Roman" w:hAnsi="Times New Roman" w:cs="Times New Roman"/>
              </w:rPr>
              <w:t>2</w:t>
            </w:r>
          </w:p>
        </w:tc>
        <w:tc>
          <w:tcPr>
            <w:tcW w:w="851" w:type="dxa"/>
          </w:tcPr>
          <w:p w14:paraId="37E85AB7" w14:textId="77777777" w:rsidR="00E5517E" w:rsidRPr="00FA0349" w:rsidRDefault="00E5517E" w:rsidP="00B26453">
            <w:pPr>
              <w:jc w:val="left"/>
              <w:rPr>
                <w:rFonts w:ascii="Times New Roman" w:hAnsi="Times New Roman" w:cs="Times New Roman"/>
              </w:rPr>
            </w:pPr>
            <w:r>
              <w:rPr>
                <w:rFonts w:ascii="Times New Roman" w:hAnsi="Times New Roman" w:cs="Times New Roman"/>
              </w:rPr>
              <w:t>1</w:t>
            </w:r>
          </w:p>
        </w:tc>
        <w:tc>
          <w:tcPr>
            <w:tcW w:w="850" w:type="dxa"/>
          </w:tcPr>
          <w:p w14:paraId="67ECF8FE" w14:textId="77777777" w:rsidR="00E5517E" w:rsidRPr="00FA0349" w:rsidRDefault="00E5517E" w:rsidP="00B26453">
            <w:pPr>
              <w:jc w:val="left"/>
              <w:rPr>
                <w:rFonts w:ascii="Times New Roman" w:hAnsi="Times New Roman" w:cs="Times New Roman"/>
              </w:rPr>
            </w:pPr>
            <w:r>
              <w:rPr>
                <w:rFonts w:ascii="Times New Roman" w:hAnsi="Times New Roman" w:cs="Times New Roman"/>
              </w:rPr>
              <w:t>0.5</w:t>
            </w:r>
          </w:p>
        </w:tc>
      </w:tr>
      <w:tr w:rsidR="00E5517E" w14:paraId="6F91CE4F" w14:textId="77777777" w:rsidTr="00410592">
        <w:trPr>
          <w:trHeight w:val="20"/>
        </w:trPr>
        <w:tc>
          <w:tcPr>
            <w:tcW w:w="2405" w:type="dxa"/>
          </w:tcPr>
          <w:p w14:paraId="21DFC846" w14:textId="77777777" w:rsidR="00E5517E" w:rsidRPr="00FA0349" w:rsidRDefault="00E5517E" w:rsidP="00B26453">
            <w:pPr>
              <w:jc w:val="left"/>
              <w:rPr>
                <w:rFonts w:ascii="Times New Roman" w:hAnsi="Times New Roman" w:cs="Times New Roman"/>
              </w:rPr>
            </w:pPr>
            <w:r>
              <w:rPr>
                <w:rFonts w:ascii="Times New Roman" w:hAnsi="Times New Roman" w:cs="Times New Roman"/>
              </w:rPr>
              <w:t>Rugby League WC</w:t>
            </w:r>
          </w:p>
        </w:tc>
        <w:tc>
          <w:tcPr>
            <w:tcW w:w="1219" w:type="dxa"/>
          </w:tcPr>
          <w:p w14:paraId="2112F707" w14:textId="77777777" w:rsidR="00E5517E" w:rsidRPr="00FA0349" w:rsidRDefault="00E5517E" w:rsidP="00B26453">
            <w:pPr>
              <w:jc w:val="left"/>
              <w:rPr>
                <w:rFonts w:ascii="Times New Roman" w:hAnsi="Times New Roman" w:cs="Times New Roman"/>
              </w:rPr>
            </w:pPr>
            <w:r>
              <w:rPr>
                <w:rFonts w:ascii="Times New Roman" w:hAnsi="Times New Roman" w:cs="Times New Roman"/>
              </w:rPr>
              <w:t>2</w:t>
            </w:r>
          </w:p>
        </w:tc>
        <w:tc>
          <w:tcPr>
            <w:tcW w:w="907" w:type="dxa"/>
          </w:tcPr>
          <w:p w14:paraId="6F9B99F6" w14:textId="77777777" w:rsidR="00E5517E" w:rsidRPr="00FA0349" w:rsidRDefault="00E5517E" w:rsidP="00B26453">
            <w:pPr>
              <w:jc w:val="left"/>
              <w:rPr>
                <w:rFonts w:ascii="Times New Roman" w:hAnsi="Times New Roman" w:cs="Times New Roman"/>
              </w:rPr>
            </w:pPr>
            <w:r>
              <w:rPr>
                <w:rFonts w:ascii="Times New Roman" w:hAnsi="Times New Roman" w:cs="Times New Roman"/>
              </w:rPr>
              <w:t>1</w:t>
            </w:r>
          </w:p>
        </w:tc>
        <w:tc>
          <w:tcPr>
            <w:tcW w:w="851" w:type="dxa"/>
          </w:tcPr>
          <w:p w14:paraId="3F6E6B14" w14:textId="77777777" w:rsidR="00E5517E" w:rsidRPr="00FA0349" w:rsidRDefault="00E5517E" w:rsidP="00B26453">
            <w:pPr>
              <w:jc w:val="left"/>
              <w:rPr>
                <w:rFonts w:ascii="Times New Roman" w:hAnsi="Times New Roman" w:cs="Times New Roman"/>
              </w:rPr>
            </w:pPr>
            <w:r>
              <w:rPr>
                <w:rFonts w:ascii="Times New Roman" w:hAnsi="Times New Roman" w:cs="Times New Roman"/>
              </w:rPr>
              <w:t>0.5</w:t>
            </w:r>
          </w:p>
        </w:tc>
        <w:tc>
          <w:tcPr>
            <w:tcW w:w="850" w:type="dxa"/>
          </w:tcPr>
          <w:p w14:paraId="0A0EA9B9" w14:textId="77777777" w:rsidR="00E5517E" w:rsidRPr="00FA0349" w:rsidRDefault="00E5517E" w:rsidP="00B26453">
            <w:pPr>
              <w:jc w:val="left"/>
              <w:rPr>
                <w:rFonts w:ascii="Times New Roman" w:hAnsi="Times New Roman" w:cs="Times New Roman"/>
              </w:rPr>
            </w:pPr>
            <w:r>
              <w:rPr>
                <w:rFonts w:ascii="Times New Roman" w:hAnsi="Times New Roman" w:cs="Times New Roman"/>
              </w:rPr>
              <w:t>0.25</w:t>
            </w:r>
          </w:p>
        </w:tc>
      </w:tr>
    </w:tbl>
    <w:p w14:paraId="6549C48B" w14:textId="77777777" w:rsidR="00E5517E" w:rsidRDefault="00E5517E" w:rsidP="00B26453">
      <w:pPr>
        <w:pStyle w:val="Overskrift1"/>
        <w:jc w:val="left"/>
      </w:pPr>
      <w:r>
        <w:lastRenderedPageBreak/>
        <w:t>Appendix A3: List of countries included in models 1 and 2</w:t>
      </w:r>
    </w:p>
    <w:p w14:paraId="5A05F969" w14:textId="77777777" w:rsidR="00E5517E" w:rsidRPr="00345AD5" w:rsidRDefault="00E5517E" w:rsidP="00B26453">
      <w:pPr>
        <w:jc w:val="left"/>
      </w:pPr>
      <w:r w:rsidRPr="00345AD5">
        <w:t>Albania, Algeria, Azerbaijan, Argentina,</w:t>
      </w:r>
      <w:r>
        <w:t xml:space="preserve"> Australia, Austria,</w:t>
      </w:r>
      <w:r w:rsidRPr="00345AD5">
        <w:t xml:space="preserve"> Armenia, Bangladesh, Belgium, Bosnia &amp; Herzegovina, Brazil, Bulgaria, Belarus,</w:t>
      </w:r>
      <w:r>
        <w:t xml:space="preserve"> Burkina Faso,</w:t>
      </w:r>
      <w:r w:rsidRPr="00345AD5">
        <w:t xml:space="preserve"> Canada, Chile, China, Colombia, Croatia, Cypr</w:t>
      </w:r>
      <w:r>
        <w:t>u</w:t>
      </w:r>
      <w:r w:rsidRPr="00345AD5">
        <w:t>s, Czech Republic</w:t>
      </w:r>
      <w:r>
        <w:t>, Denmark, Dominican Republic, Ecuador, Egypt, El Salvador, Ethiopia, Estonia, Finland, France, Georgia, Germany, Ghana, Greece, Guatemala, Hungary, Iceland, India, Indonesia, Iran, Iraq, Ireland, Israel, Italy, Japan, Kazakhstan, Jordan, Korea, Kuwait, Kyrgyzstan, Lebanon, Latvia, Lithuania, Macedonia, Malaysia, Mali, Mexico, Moldova, Montenegro, Morocco, Netherlands, New Zealand, Nigeria, Norway, Pakistan, Peru, Philippines, Poland, Portugal, Qatar, Russia, Rwanda, Saudi Arabia, Singapore, Slovakia, Vietnam, Slovenia, South Africa, Spain, Sweden, Switzerland, Tanzania, Thailand, Trinidad &amp; Tobago, Tunisia, Turkey, Uganda, Ukraine, United Kingdom, United States, Uruguay, Uzbekistan, Venezuela, Yemen, Zambia, Zimbabwe.</w:t>
      </w:r>
    </w:p>
    <w:p w14:paraId="323E2715" w14:textId="77777777" w:rsidR="00E5517E" w:rsidRDefault="00E5517E" w:rsidP="00B26453">
      <w:pPr>
        <w:jc w:val="left"/>
        <w:rPr>
          <w:b/>
        </w:rPr>
      </w:pPr>
    </w:p>
    <w:p w14:paraId="156E26B9" w14:textId="77777777" w:rsidR="00E5517E" w:rsidRDefault="00E5517E" w:rsidP="00B26453">
      <w:pPr>
        <w:pStyle w:val="Overskrift1"/>
        <w:jc w:val="left"/>
      </w:pPr>
      <w:r>
        <w:lastRenderedPageBreak/>
        <w:t>Appendix A4: List of countries included in model 7</w:t>
      </w:r>
    </w:p>
    <w:p w14:paraId="3DD055BB" w14:textId="77777777" w:rsidR="00E5517E" w:rsidRPr="00353957" w:rsidRDefault="00E5517E" w:rsidP="00B26453">
      <w:pPr>
        <w:jc w:val="left"/>
      </w:pPr>
      <w:r w:rsidRPr="00353957">
        <w:t>Argentina, Australia, Austria, Belgium, Brazil, China, Colombia, Croatia,</w:t>
      </w:r>
      <w:r>
        <w:t xml:space="preserve"> Egypt,</w:t>
      </w:r>
      <w:r w:rsidRPr="00353957">
        <w:t xml:space="preserve"> France, Germany, Ghana, Iraq, Italy, Japan, Korea, Mexico, Netherlands, New Zealand,</w:t>
      </w:r>
      <w:r>
        <w:t xml:space="preserve"> Nigeria,</w:t>
      </w:r>
      <w:r w:rsidRPr="00353957">
        <w:t xml:space="preserve"> Pakistan, Peru, Poland, Russia, South Africa,</w:t>
      </w:r>
      <w:r>
        <w:t xml:space="preserve"> Spain, Switzerland, Thailand, Turkey, United Kingdom, United States, Uruguay, Uzbekistan.</w:t>
      </w:r>
      <w:r w:rsidRPr="00353957">
        <w:t xml:space="preserve"> </w:t>
      </w:r>
    </w:p>
    <w:p w14:paraId="7C75CE8E" w14:textId="77777777" w:rsidR="00E5517E" w:rsidRPr="00353957" w:rsidRDefault="00E5517E" w:rsidP="00B26453">
      <w:pPr>
        <w:jc w:val="left"/>
      </w:pPr>
    </w:p>
    <w:p w14:paraId="4E8225CE" w14:textId="77777777" w:rsidR="00E5517E" w:rsidRDefault="00E5517E" w:rsidP="00B26453">
      <w:pPr>
        <w:pStyle w:val="Overskrift1"/>
        <w:jc w:val="left"/>
      </w:pPr>
      <w:r>
        <w:lastRenderedPageBreak/>
        <w:t>Appendix A5: List of countries included in model 8</w:t>
      </w:r>
    </w:p>
    <w:p w14:paraId="13F538C0" w14:textId="71F1325D" w:rsidR="00E5517E" w:rsidRPr="00E5517E" w:rsidRDefault="00E5517E" w:rsidP="00B26453">
      <w:pPr>
        <w:pStyle w:val="Paragraph"/>
        <w:jc w:val="left"/>
        <w:rPr>
          <w:lang w:val="en-US"/>
        </w:rPr>
      </w:pPr>
      <w:r w:rsidRPr="00353957">
        <w:t>Argentina, Australia, Austria, Belgium, Brazil,</w:t>
      </w:r>
      <w:r>
        <w:t xml:space="preserve"> Canada,</w:t>
      </w:r>
      <w:r w:rsidRPr="00353957">
        <w:t xml:space="preserve"> China, Colombia, Croatia,</w:t>
      </w:r>
      <w:r>
        <w:t xml:space="preserve"> Egypt,</w:t>
      </w:r>
      <w:r w:rsidRPr="00353957">
        <w:t xml:space="preserve"> France, Germany, Ghana, Iraq, Italy, Japan, Korea, Mexico, Netherlands, New Zealand,</w:t>
      </w:r>
      <w:r>
        <w:t xml:space="preserve"> Nigeria, Norway,</w:t>
      </w:r>
      <w:r w:rsidRPr="00353957">
        <w:t xml:space="preserve"> Pakistan, Peru, Poland,</w:t>
      </w:r>
      <w:r>
        <w:t xml:space="preserve"> Portugal,</w:t>
      </w:r>
      <w:r w:rsidRPr="00353957">
        <w:t xml:space="preserve"> Russia, South Africa,</w:t>
      </w:r>
      <w:r>
        <w:t xml:space="preserve"> Spain, Sweden, Switzerland, Thailand, Turkey, United Kingdom, United States, Uruguay, Uzbekistan.</w:t>
      </w:r>
    </w:p>
    <w:p w14:paraId="6386E1B2" w14:textId="77777777" w:rsidR="001840E5" w:rsidRPr="001840E5" w:rsidRDefault="001840E5" w:rsidP="00B26453">
      <w:pPr>
        <w:pStyle w:val="Paragraph"/>
        <w:jc w:val="left"/>
      </w:pPr>
    </w:p>
    <w:sectPr w:rsidR="001840E5" w:rsidRPr="001840E5" w:rsidSect="00897458">
      <w:headerReference w:type="default" r:id="rId24"/>
      <w:footerReference w:type="default" r:id="rId25"/>
      <w:headerReference w:type="first" r:id="rId26"/>
      <w:pgSz w:w="11901"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92A20" w14:textId="77777777" w:rsidR="005535B2" w:rsidRDefault="005535B2" w:rsidP="00AF2C92">
      <w:r>
        <w:separator/>
      </w:r>
    </w:p>
  </w:endnote>
  <w:endnote w:type="continuationSeparator" w:id="0">
    <w:p w14:paraId="5501DA7E" w14:textId="77777777" w:rsidR="005535B2" w:rsidRDefault="005535B2" w:rsidP="00AF2C92">
      <w:r>
        <w:continuationSeparator/>
      </w:r>
    </w:p>
  </w:endnote>
  <w:endnote w:type="continuationNotice" w:id="1">
    <w:p w14:paraId="70F84D7E" w14:textId="77777777" w:rsidR="005535B2" w:rsidRDefault="005535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573BF" w14:textId="77777777" w:rsidR="005535B2" w:rsidRDefault="005535B2">
    <w:pPr>
      <w:pStyle w:val="Sidefod"/>
      <w:jc w:val="center"/>
    </w:pPr>
  </w:p>
  <w:p w14:paraId="63B64565" w14:textId="77777777" w:rsidR="005535B2" w:rsidRDefault="005535B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FCB84" w14:textId="77777777" w:rsidR="005535B2" w:rsidRDefault="005535B2" w:rsidP="00AF2C92">
      <w:r>
        <w:separator/>
      </w:r>
    </w:p>
  </w:footnote>
  <w:footnote w:type="continuationSeparator" w:id="0">
    <w:p w14:paraId="3CDDBB05" w14:textId="77777777" w:rsidR="005535B2" w:rsidRDefault="005535B2" w:rsidP="00AF2C92">
      <w:r>
        <w:continuationSeparator/>
      </w:r>
    </w:p>
  </w:footnote>
  <w:footnote w:type="continuationNotice" w:id="1">
    <w:p w14:paraId="72950D80" w14:textId="77777777" w:rsidR="005535B2" w:rsidRDefault="005535B2">
      <w:pPr>
        <w:spacing w:line="240" w:lineRule="auto"/>
      </w:pPr>
    </w:p>
  </w:footnote>
  <w:footnote w:id="2">
    <w:p w14:paraId="3386E0AC" w14:textId="2AE8D273" w:rsidR="005535B2" w:rsidRPr="006B3F83" w:rsidRDefault="005535B2" w:rsidP="00C76EDD">
      <w:pPr>
        <w:pStyle w:val="Footnotes"/>
      </w:pPr>
      <w:r>
        <w:rPr>
          <w:rStyle w:val="Fodnotehenvisning"/>
        </w:rPr>
        <w:footnoteRef/>
      </w:r>
      <w:r>
        <w:t xml:space="preserve"> ‘White elephants’ is a metaphor for large (‘oversized’) and expensive stadiums, which are built in connection to major sports events and that are difficult to utilise subsequently. Because their ex ante and ex post costs are so big in relation to their use, they thus represent a welfare economic cost to society. Refer to Alm </w:t>
      </w:r>
      <w:r w:rsidRPr="00B26453">
        <w:rPr>
          <w:i/>
        </w:rPr>
        <w:t>et al.</w:t>
      </w:r>
      <w:r>
        <w:t xml:space="preserve">  </w:t>
      </w:r>
      <w:r>
        <w:fldChar w:fldCharType="begin" w:fldLock="1"/>
      </w:r>
      <w:r>
        <w:instrText>ADDIN CSL_CITATION {"citationItems":[{"id":"ITEM-1","itemData":{"DOI":"10.1080/02614367.2014.994550","ISSN":"0261-4367","abstract":"Â© 2014 Taylor &amp; Francis. While the literature on the economic impacts of major sports events has grown considerably over the years, the question of utilisation of venues built for these events after the party is over has received little attention. This article fills some of the gaps in the literature. By means of a Stadium Utilisation Index, it measures the post-event utilisation of venues that were constructed of significantly refurbished to host major sports events in the period from 1996 to 2010. It reveals some of the challenges facing the utilisation of the venues once ‘the circus has left town’. The regressions identify that private owned stadiums have a higher rate of utilisation than publicly built venues. The stadiums with the highest capacity tend to have higher utilisation. Last, but not least in terms of importance, stadiums in nations with a high degree of corruption had the lowest utilisation.","author":[{"dropping-particle":"","family":"Alm","given":"J.","non-dropping-particle":"","parse-names":false,"suffix":""},{"dropping-particle":"","family":"Solberg","given":"H.A.","non-dropping-particle":"","parse-names":false,"suffix":""},{"dropping-particle":"","family":"Storm","given":"R.K.","non-dropping-particle":"","parse-names":false,"suffix":""},{"dropping-particle":"","family":"Jakobsen","given":"T. G.","non-dropping-particle":"","parse-names":false,"suffix":""}],"container-title":"Leisure Studies","id":"ITEM-1","issue":"5","issued":{"date-parts":[["2014"]]},"page":"1-19","title":"Hosting major sports events: the challenge of taming white elephants","type":"article-journal","volume":"35"},"suppress-author":1,"uris":["http://www.mendeley.com/documents/?uuid=f95ee4b8-0e79-47d2-8241-18e3c24f2962"]}],"mendeley":{"formattedCitation":"(2014)","plainTextFormattedCitation":"(2014)","previouslyFormattedCitation":"(2014)"},"properties":{"noteIndex":0},"schema":"https://github.com/citation-style-language/schema/raw/master/csl-citation.json"}</w:instrText>
      </w:r>
      <w:r>
        <w:fldChar w:fldCharType="separate"/>
      </w:r>
      <w:r w:rsidRPr="00C76EDD">
        <w:rPr>
          <w:noProof/>
        </w:rPr>
        <w:t>(2014)</w:t>
      </w:r>
      <w:r>
        <w:fldChar w:fldCharType="end"/>
      </w:r>
      <w:r>
        <w:t xml:space="preserve"> for a more thorough understanding of this phenomenon.   </w:t>
      </w:r>
    </w:p>
  </w:footnote>
  <w:footnote w:id="3">
    <w:p w14:paraId="182B85CD" w14:textId="7D0FD42B" w:rsidR="005535B2" w:rsidRPr="00C348F7" w:rsidRDefault="005535B2" w:rsidP="00A04477">
      <w:pPr>
        <w:pStyle w:val="Footnotes"/>
        <w:rPr>
          <w:lang w:val="en-US"/>
        </w:rPr>
      </w:pPr>
      <w:r>
        <w:rPr>
          <w:rStyle w:val="Fodnotehenvisning"/>
        </w:rPr>
        <w:footnoteRef/>
      </w:r>
      <w:r w:rsidRPr="00BD2ADC">
        <w:rPr>
          <w:lang w:val="en-US"/>
        </w:rPr>
        <w:t xml:space="preserve"> </w:t>
      </w:r>
      <w:r>
        <w:rPr>
          <w:lang w:val="en-US"/>
        </w:rPr>
        <w:t>It should be mentioned, though, that s</w:t>
      </w:r>
      <w:r w:rsidRPr="00BD2ADC">
        <w:rPr>
          <w:lang w:val="en-US"/>
        </w:rPr>
        <w:t xml:space="preserve">ome newer studies </w:t>
      </w:r>
      <w:r>
        <w:fldChar w:fldCharType="begin" w:fldLock="1"/>
      </w:r>
      <w:r>
        <w:rPr>
          <w:lang w:val="en-US"/>
        </w:rPr>
        <w:instrText>ADDIN CSL_CITATION {"citationItems":[{"id":"ITEM-1","itemData":{"DOI":"10.1123/jsm.2017-0108","ISSN":"0888-4773","abstract":"This study looks at the hosting of the 2014 Fedaration Internationale de Football Association World Cup in Rio de Janeiro and, based on research drawing on environmental psychology and studies of liminality, hypothesizes that the perceived celebrative atmosphere in the city increases subjective well-being of host city residents (cariocas). Data were collected via in-person intercept surveys from 221 and 218 cariocas before and during the event, respectively. There was an increase in subjective well-being from before the event to during the event. The results of two-group path modeling revealed further that there was a positive impact of the perceived celebrative atmosphere in the host city on residents' subjective well-being during the event; the effect was weaker (though still positive) for the time period when the event was not being hosted. Initiatives may build upon the atmospheric elements in a city to increase subjective well-being of residents, particularly in the context of event hosting.","author":[{"dropping-particle":"","family":"Schlegel","given":"A.","non-dropping-particle":"","parse-names":false,"suffix":""},{"dropping-particle":"","family":"Pfitzner","given":"R.","non-dropping-particle":"","parse-names":false,"suffix":""},{"dropping-particle":"","family":"Koenigstorfer","given":"J.","non-dropping-particle":"","parse-names":false,"suffix":""}],"container-title":"Journal of Sport Management","id":"ITEM-1","issue":"6","issued":{"date-parts":[["2017"]]},"page":"605-619","title":"The Impact of Atmosphere in the City on Subjective Well-Being of Rio de Janeiro Residents During (vs. Before) the 2014 FIFA World Cup","type":"article-journal","volume":"31"},"uris":["http://www.mendeley.com/documents/?uuid=be68f318-0571-427c-9acf-17eab5ec1a39"]},{"id":"ITEM-2","itemData":{"DOI":"10.1123/jsm.2016-0170","ISSN":"0888-4773","abstract":"To better understand the intangible impacts on host communities of major sport events, the psychic income of local residents was examined. In addition, social anchor theory was applied to potentially better explain the lasting intangible benefits of hosting the event. The impetus of the study came from the 2012 Major League Baseball All-Star Game, held in Kansas City, MO. Data were collected from local community organizations before and after the event. The results suggest that some components of psychic income dissipated after the event, whereas other components did not significantly change. Furthermore, social capital increased, but neighborhood identity decreased after the event. As such, the event as a social anchor was unable to sustain residents' psychic income after the event. Potential limitations and future research directions are also offered.","author":[{"dropping-particle":"","family":"Oja","given":"B. D.","non-dropping-particle":"","parse-names":false,"suffix":""},{"dropping-particle":"","family":"Wear","given":"H. T.","non-dropping-particle":"","parse-names":false,"suffix":""},{"dropping-particle":"","family":"Clopton","given":"A. W.","non-dropping-particle":"","parse-names":false,"suffix":""}],"container-title":"Journal of Sport Management","id":"ITEM-2","issue":"3","issued":{"date-parts":[["2018"]]},"page":"257-271","title":"Major Sport Events and Psychic Income: The Social Anchor Effect","type":"article-journal","volume":"32"},"uris":["http://www.mendeley.com/documents/?uuid=7861a525-87ed-4d3a-8422-c7d1039c6530"]},{"id":"ITEM-3","itemData":{"DOI":"10.1186/s12889-016-3777-3","ISBN":"0953-816X (Print) 0953-816X (Linking)","ISSN":"14712458","PMID":"27769276","abstract":"Objectives Ageing is associated with a number of physiologic and functional declines that can increase\\r\\ndisability, frailty, and falls in the elderly. Therefore, the purpose of the present study was to study and\\r\\ncompare the effect of balance, strength, and combined trainings on the balance (overall, anterior-posterior,\\r\\nmedial-lateral) of the elderly women.\\r\\nMethods &amp; Materials Twenty-four older female adults (without history of any injuries in their lower limbs)\\r\\nwere participated voluntarily in this study and randomly assigned into 3 groups: balance (n=8), strength\\r\\n(n=8) and combined (n=8). A 6-week exercise program was performed at Shahid Beheshti University. The\\r\\nprogram was performed 3 days per week. Before and after implementation of exercise program, the balance\\r\\nstatus of the subjects was measured by Biodex stability system. The data were analyzed using 2-way\\r\\nanalysis of variance (group×time ANOVA) with repeated measures on time, paired–sample t-test, 1–way\\r\\nANOVA, and Bonferroni post–hoc test (P≤0.005).\\r\\nResults At the end of training programs, significant improvements were observed between the balance\\r\\nand combined groups with regard to the indexes of overall, anterior–posterior, and medial–lateral\\r\\nbalance. Also, the strength group showed a significant growth in the indexes of anterior-posterior and\\r\\nmedial-lateral compared to the beginning of the study. There was a significant difference between the\\r\\nbalance (P=0.0001) and combined groups (P=0.001) with the strength group with regard to the index\\r\\nof overall balance. Also, there was a significant difference between balance group (P=0.0001) and the\\r\\ncombined group (P=0.0001) regarding the anterior-posterior balance. But there were no significant differences\\r\\nbetween groups with regard to the medial-lateral balance.\\r\\nConclusion The study showed that perturbation–based balance training and combined training had the\\r\\nbetter effects compared to the strength training.","author":[{"dropping-particle":"","family":"Pfitzner","given":"R.","non-dropping-particle":"","parse-names":false,"suffix":""},{"dropping-particle":"","family":"Koenigstorfer","given":"J.","non-dropping-particle":"","parse-names":false,"suffix":""}],"container-title":"BMC Public Health","id":"ITEM-3","issue":"1","issued":{"date-parts":[["2016"]]},"page":"1-10","publisher":"BMC Public Health","title":"Quality of life of residents living in a city hosting mega-sport events: A longitudinal study","type":"article-journal","volume":"16"},"prefix":"e.g.","uris":["http://www.mendeley.com/documents/?uuid=e2655703-425b-4a35-ab75-4eb343a4faf4"]}],"mendeley":{"formattedCitation":"(Oja et al., 2018; e.g. Pfitzner and Koenigstorfer, 2016; Schlegel et al., 2017)","manualFormatting":"(e.g. Pfitzner and Koenigstorfer 2016; Schlegel, Pfitzner and Koenigstorfer 2017; Oja, Wear and Clopton 2018)","plainTextFormattedCitation":"(Oja et al., 2018; e.g. Pfitzner and Koenigstorfer, 2016; Schlegel et al., 2017)","previouslyFormattedCitation":"(e.g. Pfitzner and Koenigstorfer, 2016; Schlegel, Pfitzner and Koenigstorfer, 2017; Oja, Wear and Clopton, 2018)"},"properties":{"noteIndex":0},"schema":"https://github.com/citation-style-language/schema/raw/master/csl-citation.json"}</w:instrText>
      </w:r>
      <w:r>
        <w:fldChar w:fldCharType="separate"/>
      </w:r>
      <w:r w:rsidRPr="00C348F7">
        <w:rPr>
          <w:noProof/>
          <w:lang w:val="en-US"/>
        </w:rPr>
        <w:t>(e.g. Pfitzner and Koenigstorfer</w:t>
      </w:r>
      <w:r>
        <w:rPr>
          <w:noProof/>
          <w:lang w:val="en-US"/>
        </w:rPr>
        <w:t xml:space="preserve"> 2</w:t>
      </w:r>
      <w:r w:rsidRPr="00C348F7">
        <w:rPr>
          <w:noProof/>
          <w:lang w:val="en-US"/>
        </w:rPr>
        <w:t>016; Schlegel, Pfitzner and Koenigstorfer</w:t>
      </w:r>
      <w:r>
        <w:rPr>
          <w:noProof/>
          <w:lang w:val="en-US"/>
        </w:rPr>
        <w:t xml:space="preserve"> 2</w:t>
      </w:r>
      <w:r w:rsidRPr="00C348F7">
        <w:rPr>
          <w:noProof/>
          <w:lang w:val="en-US"/>
        </w:rPr>
        <w:t>017; Oja, Wear and Clopton</w:t>
      </w:r>
      <w:r>
        <w:rPr>
          <w:noProof/>
          <w:lang w:val="en-US"/>
        </w:rPr>
        <w:t xml:space="preserve"> 2</w:t>
      </w:r>
      <w:r w:rsidRPr="00C348F7">
        <w:rPr>
          <w:noProof/>
          <w:lang w:val="en-US"/>
        </w:rPr>
        <w:t>018)</w:t>
      </w:r>
      <w:r>
        <w:fldChar w:fldCharType="end"/>
      </w:r>
      <w:r w:rsidRPr="00C348F7">
        <w:rPr>
          <w:lang w:val="en-US"/>
        </w:rPr>
        <w:t xml:space="preserve"> also examine whether </w:t>
      </w:r>
      <w:r>
        <w:rPr>
          <w:lang w:val="en-US"/>
        </w:rPr>
        <w:t>the</w:t>
      </w:r>
      <w:r w:rsidRPr="00C348F7">
        <w:rPr>
          <w:lang w:val="en-US"/>
        </w:rPr>
        <w:t xml:space="preserve"> </w:t>
      </w:r>
      <w:r>
        <w:rPr>
          <w:lang w:val="en-US"/>
        </w:rPr>
        <w:t>‘</w:t>
      </w:r>
      <w:r w:rsidRPr="00C348F7">
        <w:rPr>
          <w:lang w:val="en-US"/>
        </w:rPr>
        <w:t xml:space="preserve"> particular atmosphere perceived by host city residents during the hosting of a </w:t>
      </w:r>
      <w:r>
        <w:rPr>
          <w:lang w:val="en-US"/>
        </w:rPr>
        <w:t>mega sport</w:t>
      </w:r>
      <w:r w:rsidRPr="00C348F7">
        <w:rPr>
          <w:lang w:val="en-US"/>
        </w:rPr>
        <w:t xml:space="preserve"> event contributes to subjective well-being</w:t>
      </w:r>
      <w:r>
        <w:rPr>
          <w:lang w:val="en-US"/>
        </w:rPr>
        <w:t>’</w:t>
      </w:r>
      <w:r w:rsidRPr="00C348F7">
        <w:rPr>
          <w:lang w:val="en-US"/>
        </w:rPr>
        <w:t xml:space="preserve"> (p. 606) thus leaving out the sporting success aspect. </w:t>
      </w:r>
      <w:r w:rsidRPr="00BD2ADC">
        <w:rPr>
          <w:lang w:val="en-US"/>
        </w:rPr>
        <w:t xml:space="preserve"> </w:t>
      </w:r>
    </w:p>
    <w:p w14:paraId="4D38F863" w14:textId="0C363F6A" w:rsidR="005535B2" w:rsidRPr="00BD2ADC" w:rsidRDefault="005535B2" w:rsidP="00AA7E3D">
      <w:pPr>
        <w:pStyle w:val="Fodnotetekst"/>
        <w:rPr>
          <w:lang w:val="en-US"/>
        </w:rPr>
      </w:pPr>
    </w:p>
  </w:footnote>
  <w:footnote w:id="4">
    <w:p w14:paraId="258C2338" w14:textId="3FB735CE" w:rsidR="005535B2" w:rsidRPr="004C449E" w:rsidRDefault="005535B2" w:rsidP="0061722D">
      <w:pPr>
        <w:pStyle w:val="Fodnotetekst"/>
      </w:pPr>
      <w:r>
        <w:rPr>
          <w:rStyle w:val="Fodnotehenvisning"/>
        </w:rPr>
        <w:footnoteRef/>
      </w:r>
      <w:r>
        <w:t xml:space="preserve"> The World Values Survey is provided by a non-commercial global network of social scientists, and covers almost 100 countries, that is, close to 90 percent of the world’s population. It has run since 1981. Web: </w:t>
      </w:r>
      <w:r w:rsidRPr="004C449E">
        <w:t>http://www.worldvaluessurvey.org/wvs.jsp</w:t>
      </w:r>
    </w:p>
  </w:footnote>
  <w:footnote w:id="5">
    <w:p w14:paraId="4298B2FD" w14:textId="0B9281DD" w:rsidR="005535B2" w:rsidRPr="004C449E" w:rsidRDefault="005535B2" w:rsidP="0061722D">
      <w:pPr>
        <w:pStyle w:val="Fodnotetekst"/>
      </w:pPr>
      <w:r>
        <w:rPr>
          <w:rStyle w:val="Fodnotehenvisning"/>
        </w:rPr>
        <w:footnoteRef/>
      </w:r>
      <w:r>
        <w:t xml:space="preserve"> </w:t>
      </w:r>
      <w:r w:rsidRPr="004C449E">
        <w:t>https://europeanvaluesstudy.eu/</w:t>
      </w:r>
    </w:p>
  </w:footnote>
  <w:footnote w:id="6">
    <w:p w14:paraId="123227E4" w14:textId="351A4351" w:rsidR="005535B2" w:rsidRPr="002E703B" w:rsidRDefault="005535B2" w:rsidP="00AD1EB9">
      <w:pPr>
        <w:pStyle w:val="Fodnotetekst"/>
      </w:pPr>
      <w:r>
        <w:rPr>
          <w:rStyle w:val="Fodnotehenvisning"/>
        </w:rPr>
        <w:footnoteRef/>
      </w:r>
      <w:r>
        <w:t xml:space="preserve"> </w:t>
      </w:r>
      <w:r w:rsidRPr="002E703B">
        <w:t xml:space="preserve">The question asked in relation to the variable national pride is </w:t>
      </w:r>
      <w:r>
        <w:t>‘</w:t>
      </w:r>
      <w:r w:rsidRPr="002E703B">
        <w:t>How proud</w:t>
      </w:r>
      <w:r>
        <w:t xml:space="preserve"> are you to be [nationality]?’ with the answers ranging from (1) ‘Not at all proud’ (4) to ‘Very proud’. Ethnic aversion relates to the question ‘In this list are various groups of people. Could you please indicate any that you would not like to have as neighbours?</w:t>
      </w:r>
      <w:proofErr w:type="gramStart"/>
      <w:r>
        <w:t>’,</w:t>
      </w:r>
      <w:proofErr w:type="gramEnd"/>
      <w:r>
        <w:t xml:space="preserve"> where respondents who indicated ‘People of a different race’ have been given the value 1.</w:t>
      </w:r>
    </w:p>
  </w:footnote>
  <w:footnote w:id="7">
    <w:p w14:paraId="29310ACE" w14:textId="0096E73E" w:rsidR="005535B2" w:rsidRPr="004B0981" w:rsidRDefault="005535B2" w:rsidP="00AD1EB9">
      <w:pPr>
        <w:pStyle w:val="Fodnotetekst"/>
      </w:pPr>
      <w:r>
        <w:rPr>
          <w:rStyle w:val="Fodnotehenvisning"/>
        </w:rPr>
        <w:footnoteRef/>
      </w:r>
      <w:r>
        <w:t xml:space="preserve"> </w:t>
      </w:r>
      <w:r w:rsidRPr="004B0981">
        <w:t>Our analysis cover men</w:t>
      </w:r>
      <w:r>
        <w:t>’s</w:t>
      </w:r>
      <w:r w:rsidRPr="004B0981">
        <w:t xml:space="preserve"> sporting events</w:t>
      </w:r>
      <w:r w:rsidRPr="00FC0323">
        <w:t xml:space="preserve"> </w:t>
      </w:r>
      <w:r w:rsidRPr="004B0981">
        <w:t>only.</w:t>
      </w:r>
    </w:p>
  </w:footnote>
  <w:footnote w:id="8">
    <w:p w14:paraId="5978446C" w14:textId="15CD2799" w:rsidR="005535B2" w:rsidRPr="00C53FAE" w:rsidRDefault="005535B2" w:rsidP="00AD1EB9">
      <w:pPr>
        <w:pStyle w:val="Fodnotetekst"/>
      </w:pPr>
      <w:r>
        <w:rPr>
          <w:rStyle w:val="Fodnotehenvisning"/>
        </w:rPr>
        <w:footnoteRef/>
      </w:r>
      <w:r>
        <w:t xml:space="preserve"> </w:t>
      </w:r>
      <w:r w:rsidRPr="00C53FAE">
        <w:t>For a list of the countries in our dataset wh</w:t>
      </w:r>
      <w:r>
        <w:t>ich</w:t>
      </w:r>
      <w:r w:rsidRPr="00C53FAE">
        <w:t xml:space="preserve"> are included</w:t>
      </w:r>
      <w:r>
        <w:t xml:space="preserve"> together</w:t>
      </w:r>
      <w:r w:rsidRPr="00C53FAE">
        <w:t xml:space="preserve"> with scores on at least one of the four main independent variables, see Appendix A1. </w:t>
      </w:r>
      <w:r>
        <w:t>For a list of scores associated with different placements in the events, see Appendix A2. Note that the score of hosting an event equals that of winning (or having the best medal score) in an event. If the event is shared by two countries, the main host acquires 75% of that score while the junior host acquires 25%. If it is shared between three or more, the senior acquires 75% and the others each acquire 50% of the score. For the Cricket World Cup in the West Indies, all the host countries acquire 1/3 of the score except the country hosting the final, which acquires 50%.</w:t>
      </w:r>
    </w:p>
  </w:footnote>
  <w:footnote w:id="9">
    <w:p w14:paraId="0902F11D" w14:textId="5F08EABA" w:rsidR="005535B2" w:rsidRPr="00F7055A" w:rsidRDefault="005535B2">
      <w:pPr>
        <w:pStyle w:val="Fodnotetekst"/>
      </w:pPr>
      <w:r>
        <w:rPr>
          <w:rStyle w:val="Fodnotehenvisning"/>
        </w:rPr>
        <w:footnoteRef/>
      </w:r>
      <w:r>
        <w:t xml:space="preserve"> We use the </w:t>
      </w:r>
      <w:r w:rsidRPr="00F7055A">
        <w:rPr>
          <w:i/>
        </w:rPr>
        <w:t>World Development Indicators</w:t>
      </w:r>
      <w:r>
        <w:t xml:space="preserve"> </w:t>
      </w:r>
      <w:r>
        <w:rPr>
          <w:szCs w:val="22"/>
        </w:rPr>
        <w:t>d</w:t>
      </w:r>
      <w:r w:rsidRPr="00AF3B5F">
        <w:rPr>
          <w:szCs w:val="22"/>
        </w:rPr>
        <w:t xml:space="preserve">ata </w:t>
      </w:r>
      <w:r>
        <w:rPr>
          <w:szCs w:val="22"/>
        </w:rPr>
        <w:t>b</w:t>
      </w:r>
      <w:r w:rsidRPr="00AF3B5F">
        <w:rPr>
          <w:szCs w:val="22"/>
        </w:rPr>
        <w:t xml:space="preserve">ase: </w:t>
      </w:r>
      <w:hyperlink r:id="rId1" w:history="1">
        <w:r w:rsidRPr="00AF3B5F">
          <w:rPr>
            <w:rStyle w:val="Hyperlink"/>
            <w:szCs w:val="22"/>
          </w:rPr>
          <w:t>https://data.worldbank.org</w:t>
        </w:r>
      </w:hyperlink>
    </w:p>
  </w:footnote>
  <w:footnote w:id="10">
    <w:p w14:paraId="1034EECE" w14:textId="4B954FD8" w:rsidR="005535B2" w:rsidRPr="00495610" w:rsidRDefault="005535B2">
      <w:pPr>
        <w:pStyle w:val="Fodnotetekst"/>
      </w:pPr>
      <w:r>
        <w:rPr>
          <w:rStyle w:val="Fodnotehenvisning"/>
        </w:rPr>
        <w:footnoteRef/>
      </w:r>
      <w:r>
        <w:t xml:space="preserve"> We have also run models including level-1 GINI coefficient data showing that </w:t>
      </w:r>
      <w:r w:rsidRPr="00F67B90">
        <w:t xml:space="preserve">unequal societies generally </w:t>
      </w:r>
      <w:r>
        <w:t xml:space="preserve">have higher levels of </w:t>
      </w:r>
      <w:r w:rsidRPr="00F67B90">
        <w:t>national pride</w:t>
      </w:r>
      <w:r>
        <w:t xml:space="preserve">. </w:t>
      </w:r>
      <w:r w:rsidRPr="00F67B90">
        <w:t xml:space="preserve">The drawback of this variable is its limited </w:t>
      </w:r>
      <w:r w:rsidRPr="00F67B90">
        <w:rPr>
          <w:i/>
        </w:rPr>
        <w:t>N</w:t>
      </w:r>
      <w:r w:rsidRPr="00F67B90">
        <w:t>, which means that the number of countries in our analysis is reduced from 96 to 61, and the number of country-survey-years from 253 to 113.</w:t>
      </w:r>
      <w:r>
        <w:t xml:space="preserve"> We have thus chosen to keep GINI coefficient data out of the final models. </w:t>
      </w:r>
    </w:p>
  </w:footnote>
  <w:footnote w:id="11">
    <w:p w14:paraId="75E5B6ED" w14:textId="1000EEC6" w:rsidR="005535B2" w:rsidRPr="00B321E9" w:rsidRDefault="005535B2" w:rsidP="00AD1EB9">
      <w:pPr>
        <w:pStyle w:val="Fodnotetekst"/>
      </w:pPr>
      <w:r>
        <w:rPr>
          <w:rStyle w:val="Fodnotehenvisning"/>
        </w:rPr>
        <w:footnoteRef/>
      </w:r>
      <w:r>
        <w:t xml:space="preserve"> </w:t>
      </w:r>
      <w:r w:rsidRPr="00B321E9">
        <w:t xml:space="preserve">We see from the Appendix table A2 that Germany and Japan </w:t>
      </w:r>
      <w:r>
        <w:t>score low</w:t>
      </w:r>
      <w:r w:rsidRPr="00B321E9">
        <w:t xml:space="preserve"> on </w:t>
      </w:r>
      <w:r w:rsidRPr="00B321E9">
        <w:rPr>
          <w:i/>
        </w:rPr>
        <w:t>national pride</w:t>
      </w:r>
      <w:r w:rsidRPr="00B321E9">
        <w:t>.</w:t>
      </w:r>
      <w:r>
        <w:t xml:space="preserve"> When taking into account their high scores on our two main independent variables, we argue that it makes sense to test the multilevel models while controlling for these as well as excluding them from the model. This is not necessary in the fixed effects models.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54CE9" w14:textId="0E5F35A1" w:rsidR="005535B2" w:rsidRDefault="005535B2" w:rsidP="00897458">
    <w:pPr>
      <w:pStyle w:val="Sidehoved"/>
      <w:jc w:val="left"/>
    </w:pPr>
    <w:r>
      <w:t xml:space="preserve">Running Head: </w:t>
    </w:r>
    <w:r>
      <w:rPr>
        <w:smallCaps/>
      </w:rPr>
      <w:t>National Pride, Sporting Success &amp; Event Hosting</w:t>
    </w:r>
    <w:r>
      <w:rPr>
        <w:smallCaps/>
      </w:rPr>
      <w:tab/>
    </w:r>
    <w:sdt>
      <w:sdtPr>
        <w:id w:val="-1874996876"/>
        <w:docPartObj>
          <w:docPartGallery w:val="Page Numbers (Top of Page)"/>
          <w:docPartUnique/>
        </w:docPartObj>
      </w:sdtPr>
      <w:sdtEndPr/>
      <w:sdtContent>
        <w:r>
          <w:fldChar w:fldCharType="begin"/>
        </w:r>
        <w:r w:rsidRPr="001905EB">
          <w:instrText>PAGE   \* MERGEFORMAT</w:instrText>
        </w:r>
        <w:r>
          <w:fldChar w:fldCharType="separate"/>
        </w:r>
        <w:r w:rsidR="00067A62" w:rsidRPr="00067A62">
          <w:rPr>
            <w:noProof/>
            <w:lang w:val="en-US"/>
          </w:rPr>
          <w:t>32</w:t>
        </w:r>
        <w:r>
          <w:fldChar w:fldCharType="end"/>
        </w:r>
      </w:sdtContent>
    </w:sdt>
  </w:p>
  <w:p w14:paraId="5A347ADB" w14:textId="77777777" w:rsidR="005535B2" w:rsidRPr="00897458" w:rsidRDefault="005535B2">
    <w:pPr>
      <w:pStyle w:val="Sidehoved"/>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DC299" w14:textId="38E6A125" w:rsidR="005535B2" w:rsidRPr="009939D2" w:rsidRDefault="005535B2" w:rsidP="008C2C45">
    <w:pPr>
      <w:spacing w:line="240" w:lineRule="auto"/>
      <w:jc w:val="left"/>
      <w:rPr>
        <w:b/>
      </w:rPr>
    </w:pPr>
    <w:r>
      <w:t xml:space="preserve">Running Head: </w:t>
    </w:r>
    <w:r w:rsidRPr="009C18BE">
      <w:rPr>
        <w:smallCaps/>
      </w:rPr>
      <w:t>National Pride, Sporting Success and Event Hosting</w:t>
    </w:r>
  </w:p>
  <w:p w14:paraId="6231ED19" w14:textId="10510DAA" w:rsidR="005535B2" w:rsidRDefault="005535B2">
    <w:pPr>
      <w:pStyle w:val="Sidehoved"/>
    </w:pPr>
  </w:p>
  <w:p w14:paraId="739856DE" w14:textId="5669C6EC" w:rsidR="005535B2" w:rsidRDefault="005535B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56002"/>
    <w:multiLevelType w:val="hybridMultilevel"/>
    <w:tmpl w:val="00E821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DD3D70"/>
    <w:multiLevelType w:val="hybridMultilevel"/>
    <w:tmpl w:val="A9D605A4"/>
    <w:lvl w:ilvl="0" w:tplc="1D9E7CB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F31256"/>
    <w:multiLevelType w:val="hybridMultilevel"/>
    <w:tmpl w:val="38EAE4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003586"/>
    <w:multiLevelType w:val="hybridMultilevel"/>
    <w:tmpl w:val="B6C8AB5C"/>
    <w:lvl w:ilvl="0" w:tplc="5C7EEA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ED2D46"/>
    <w:multiLevelType w:val="hybridMultilevel"/>
    <w:tmpl w:val="6316BF0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18A3281"/>
    <w:multiLevelType w:val="hybridMultilevel"/>
    <w:tmpl w:val="8D3A5A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0467D7"/>
    <w:multiLevelType w:val="multilevel"/>
    <w:tmpl w:val="B88C7476"/>
    <w:lvl w:ilvl="0">
      <w:start w:val="1"/>
      <w:numFmt w:val="upperRoman"/>
      <w:pStyle w:val="Overskrift1"/>
      <w:lvlText w:val="%1."/>
      <w:lvlJc w:val="righ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61B5BF6"/>
    <w:multiLevelType w:val="hybridMultilevel"/>
    <w:tmpl w:val="87E87186"/>
    <w:lvl w:ilvl="0" w:tplc="00A4F966">
      <w:numFmt w:val="bullet"/>
      <w:lvlText w:val="-"/>
      <w:lvlJc w:val="left"/>
      <w:pPr>
        <w:ind w:left="2520" w:hanging="360"/>
      </w:pPr>
      <w:rPr>
        <w:rFonts w:ascii="Cambria" w:eastAsiaTheme="minorEastAsia" w:hAnsi="Cambria" w:cstheme="minorBidi"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8ED06D8"/>
    <w:multiLevelType w:val="hybridMultilevel"/>
    <w:tmpl w:val="5F30309E"/>
    <w:lvl w:ilvl="0" w:tplc="52C0EAC6">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5"/>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3"/>
  </w:num>
  <w:num w:numId="14">
    <w:abstractNumId w:val="26"/>
  </w:num>
  <w:num w:numId="15">
    <w:abstractNumId w:val="17"/>
  </w:num>
  <w:num w:numId="16">
    <w:abstractNumId w:val="22"/>
  </w:num>
  <w:num w:numId="17">
    <w:abstractNumId w:val="12"/>
  </w:num>
  <w:num w:numId="18">
    <w:abstractNumId w:val="0"/>
  </w:num>
  <w:num w:numId="19">
    <w:abstractNumId w:val="13"/>
  </w:num>
  <w:num w:numId="20">
    <w:abstractNumId w:val="26"/>
  </w:num>
  <w:num w:numId="21">
    <w:abstractNumId w:val="26"/>
  </w:num>
  <w:num w:numId="22">
    <w:abstractNumId w:val="26"/>
  </w:num>
  <w:num w:numId="23">
    <w:abstractNumId w:val="26"/>
  </w:num>
  <w:num w:numId="24">
    <w:abstractNumId w:val="23"/>
  </w:num>
  <w:num w:numId="25">
    <w:abstractNumId w:val="24"/>
  </w:num>
  <w:num w:numId="26">
    <w:abstractNumId w:val="27"/>
  </w:num>
  <w:num w:numId="27">
    <w:abstractNumId w:val="28"/>
  </w:num>
  <w:num w:numId="28">
    <w:abstractNumId w:val="26"/>
  </w:num>
  <w:num w:numId="29">
    <w:abstractNumId w:val="16"/>
  </w:num>
  <w:num w:numId="30">
    <w:abstractNumId w:val="32"/>
  </w:num>
  <w:num w:numId="31">
    <w:abstractNumId w:val="14"/>
  </w:num>
  <w:num w:numId="32">
    <w:abstractNumId w:val="11"/>
  </w:num>
  <w:num w:numId="33">
    <w:abstractNumId w:val="30"/>
  </w:num>
  <w:num w:numId="34">
    <w:abstractNumId w:val="15"/>
  </w:num>
  <w:num w:numId="35">
    <w:abstractNumId w:val="31"/>
  </w:num>
  <w:num w:numId="36">
    <w:abstractNumId w:val="19"/>
  </w:num>
  <w:num w:numId="37">
    <w:abstractNumId w:val="21"/>
  </w:num>
  <w:num w:numId="38">
    <w:abstractNumId w:val="29"/>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da-DK"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sv-SE" w:vendorID="64" w:dllVersion="0" w:nlCheck="1" w:checkStyle="0"/>
  <w:activeWritingStyle w:appName="MSWord" w:lang="nb-NO"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da-DK" w:vendorID="64" w:dllVersion="131078" w:nlCheck="1" w:checkStyle="0"/>
  <w:activeWritingStyle w:appName="MSWord" w:lang="de-DE" w:vendorID="64" w:dllVersion="131078" w:nlCheck="1" w:checkStyle="0"/>
  <w:activeWritingStyle w:appName="MSWord" w:lang="nb-NO" w:vendorID="64" w:dllVersion="131078"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C:\Program Files\Reference Manager 12\Styles\APA 5th -cited pages_afhandling2.o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storm1&lt;/item&gt;&lt;/Libraries&gt;&lt;/ENLibraries&gt;"/>
  </w:docVars>
  <w:rsids>
    <w:rsidRoot w:val="003518D2"/>
    <w:rsid w:val="0000097D"/>
    <w:rsid w:val="00000BC8"/>
    <w:rsid w:val="00000EB6"/>
    <w:rsid w:val="00001577"/>
    <w:rsid w:val="00001899"/>
    <w:rsid w:val="00001DDF"/>
    <w:rsid w:val="00002347"/>
    <w:rsid w:val="000024F6"/>
    <w:rsid w:val="000028F1"/>
    <w:rsid w:val="0000295F"/>
    <w:rsid w:val="000040B1"/>
    <w:rsid w:val="00004263"/>
    <w:rsid w:val="000044D2"/>
    <w:rsid w:val="00004520"/>
    <w:rsid w:val="000049AD"/>
    <w:rsid w:val="000059C8"/>
    <w:rsid w:val="00005AEB"/>
    <w:rsid w:val="00006718"/>
    <w:rsid w:val="0000681B"/>
    <w:rsid w:val="00006C93"/>
    <w:rsid w:val="000071D8"/>
    <w:rsid w:val="00007EA9"/>
    <w:rsid w:val="00010137"/>
    <w:rsid w:val="00010435"/>
    <w:rsid w:val="00010A75"/>
    <w:rsid w:val="00011D26"/>
    <w:rsid w:val="000133C0"/>
    <w:rsid w:val="000137C3"/>
    <w:rsid w:val="0001396F"/>
    <w:rsid w:val="00013D89"/>
    <w:rsid w:val="00014400"/>
    <w:rsid w:val="0001480F"/>
    <w:rsid w:val="00014C4E"/>
    <w:rsid w:val="00014F67"/>
    <w:rsid w:val="00017107"/>
    <w:rsid w:val="000202E2"/>
    <w:rsid w:val="000209FF"/>
    <w:rsid w:val="00020B60"/>
    <w:rsid w:val="0002107C"/>
    <w:rsid w:val="000216E0"/>
    <w:rsid w:val="00021DA6"/>
    <w:rsid w:val="00022441"/>
    <w:rsid w:val="0002261E"/>
    <w:rsid w:val="00022ED2"/>
    <w:rsid w:val="000233E6"/>
    <w:rsid w:val="00023672"/>
    <w:rsid w:val="000246BC"/>
    <w:rsid w:val="00024839"/>
    <w:rsid w:val="00024A37"/>
    <w:rsid w:val="00024B79"/>
    <w:rsid w:val="00026871"/>
    <w:rsid w:val="00026FCB"/>
    <w:rsid w:val="00027218"/>
    <w:rsid w:val="000272DC"/>
    <w:rsid w:val="00027640"/>
    <w:rsid w:val="000276FC"/>
    <w:rsid w:val="00027E6C"/>
    <w:rsid w:val="00030B19"/>
    <w:rsid w:val="00031507"/>
    <w:rsid w:val="0003166A"/>
    <w:rsid w:val="00032E43"/>
    <w:rsid w:val="0003338E"/>
    <w:rsid w:val="00033DB6"/>
    <w:rsid w:val="0003423C"/>
    <w:rsid w:val="0003519D"/>
    <w:rsid w:val="00036BDA"/>
    <w:rsid w:val="000375CF"/>
    <w:rsid w:val="00037A98"/>
    <w:rsid w:val="00037DA7"/>
    <w:rsid w:val="00037E42"/>
    <w:rsid w:val="00037F75"/>
    <w:rsid w:val="000401F8"/>
    <w:rsid w:val="0004054A"/>
    <w:rsid w:val="000405BF"/>
    <w:rsid w:val="000408E0"/>
    <w:rsid w:val="0004090C"/>
    <w:rsid w:val="00040C57"/>
    <w:rsid w:val="00041070"/>
    <w:rsid w:val="0004170D"/>
    <w:rsid w:val="00041838"/>
    <w:rsid w:val="00041F07"/>
    <w:rsid w:val="0004263D"/>
    <w:rsid w:val="000426BD"/>
    <w:rsid w:val="000427FB"/>
    <w:rsid w:val="0004284B"/>
    <w:rsid w:val="000437AC"/>
    <w:rsid w:val="000440BF"/>
    <w:rsid w:val="00044129"/>
    <w:rsid w:val="0004455E"/>
    <w:rsid w:val="000446DD"/>
    <w:rsid w:val="000448E8"/>
    <w:rsid w:val="000456D0"/>
    <w:rsid w:val="000475B1"/>
    <w:rsid w:val="00047CB5"/>
    <w:rsid w:val="00051FAA"/>
    <w:rsid w:val="000524A5"/>
    <w:rsid w:val="0005252F"/>
    <w:rsid w:val="000526AC"/>
    <w:rsid w:val="000542AC"/>
    <w:rsid w:val="00054680"/>
    <w:rsid w:val="0005525D"/>
    <w:rsid w:val="00055732"/>
    <w:rsid w:val="000559C4"/>
    <w:rsid w:val="00055B2D"/>
    <w:rsid w:val="00056E6D"/>
    <w:rsid w:val="000572A9"/>
    <w:rsid w:val="00057AB1"/>
    <w:rsid w:val="0006094D"/>
    <w:rsid w:val="00060DE3"/>
    <w:rsid w:val="00061325"/>
    <w:rsid w:val="00061906"/>
    <w:rsid w:val="00062A6C"/>
    <w:rsid w:val="00062B0A"/>
    <w:rsid w:val="00062E14"/>
    <w:rsid w:val="00063AE1"/>
    <w:rsid w:val="00064041"/>
    <w:rsid w:val="000645C1"/>
    <w:rsid w:val="00064C69"/>
    <w:rsid w:val="00065313"/>
    <w:rsid w:val="000654DD"/>
    <w:rsid w:val="00066EED"/>
    <w:rsid w:val="0006790E"/>
    <w:rsid w:val="00067A62"/>
    <w:rsid w:val="000703B3"/>
    <w:rsid w:val="000705AE"/>
    <w:rsid w:val="00070CC8"/>
    <w:rsid w:val="00071A68"/>
    <w:rsid w:val="00071B50"/>
    <w:rsid w:val="000733AC"/>
    <w:rsid w:val="00074ABA"/>
    <w:rsid w:val="00074B81"/>
    <w:rsid w:val="00074D22"/>
    <w:rsid w:val="00075081"/>
    <w:rsid w:val="0007528A"/>
    <w:rsid w:val="00075871"/>
    <w:rsid w:val="00076435"/>
    <w:rsid w:val="00076604"/>
    <w:rsid w:val="00076EAB"/>
    <w:rsid w:val="00077083"/>
    <w:rsid w:val="00077B9D"/>
    <w:rsid w:val="00077D53"/>
    <w:rsid w:val="00077ED5"/>
    <w:rsid w:val="000811AB"/>
    <w:rsid w:val="000813EB"/>
    <w:rsid w:val="0008263C"/>
    <w:rsid w:val="00083216"/>
    <w:rsid w:val="000836B3"/>
    <w:rsid w:val="00083C5F"/>
    <w:rsid w:val="00084956"/>
    <w:rsid w:val="00084AA6"/>
    <w:rsid w:val="00085D41"/>
    <w:rsid w:val="00086538"/>
    <w:rsid w:val="000869E1"/>
    <w:rsid w:val="00087429"/>
    <w:rsid w:val="00087920"/>
    <w:rsid w:val="00087EA5"/>
    <w:rsid w:val="00087F37"/>
    <w:rsid w:val="0009123B"/>
    <w:rsid w:val="0009172C"/>
    <w:rsid w:val="00091AE6"/>
    <w:rsid w:val="00091F07"/>
    <w:rsid w:val="000930EC"/>
    <w:rsid w:val="00093C63"/>
    <w:rsid w:val="000948CC"/>
    <w:rsid w:val="00095E61"/>
    <w:rsid w:val="000966C1"/>
    <w:rsid w:val="00096CF2"/>
    <w:rsid w:val="00096D64"/>
    <w:rsid w:val="00096ED2"/>
    <w:rsid w:val="000970AC"/>
    <w:rsid w:val="000977A9"/>
    <w:rsid w:val="000A041D"/>
    <w:rsid w:val="000A0800"/>
    <w:rsid w:val="000A0BDF"/>
    <w:rsid w:val="000A1167"/>
    <w:rsid w:val="000A1CB2"/>
    <w:rsid w:val="000A3012"/>
    <w:rsid w:val="000A311F"/>
    <w:rsid w:val="000A314F"/>
    <w:rsid w:val="000A3974"/>
    <w:rsid w:val="000A4428"/>
    <w:rsid w:val="000A482E"/>
    <w:rsid w:val="000A4DCE"/>
    <w:rsid w:val="000A5D62"/>
    <w:rsid w:val="000A5DE4"/>
    <w:rsid w:val="000A5DF1"/>
    <w:rsid w:val="000A6532"/>
    <w:rsid w:val="000A688C"/>
    <w:rsid w:val="000A6D40"/>
    <w:rsid w:val="000A778E"/>
    <w:rsid w:val="000A7BC3"/>
    <w:rsid w:val="000A7CEF"/>
    <w:rsid w:val="000B0B50"/>
    <w:rsid w:val="000B1661"/>
    <w:rsid w:val="000B1F0B"/>
    <w:rsid w:val="000B211B"/>
    <w:rsid w:val="000B2864"/>
    <w:rsid w:val="000B2CB8"/>
    <w:rsid w:val="000B2E88"/>
    <w:rsid w:val="000B3043"/>
    <w:rsid w:val="000B33DB"/>
    <w:rsid w:val="000B3903"/>
    <w:rsid w:val="000B39DB"/>
    <w:rsid w:val="000B4340"/>
    <w:rsid w:val="000B4603"/>
    <w:rsid w:val="000B4635"/>
    <w:rsid w:val="000B4C88"/>
    <w:rsid w:val="000B4DBB"/>
    <w:rsid w:val="000B4DD3"/>
    <w:rsid w:val="000B4E6D"/>
    <w:rsid w:val="000B4F51"/>
    <w:rsid w:val="000B5017"/>
    <w:rsid w:val="000B5AD2"/>
    <w:rsid w:val="000B66C9"/>
    <w:rsid w:val="000B6AFB"/>
    <w:rsid w:val="000B71C9"/>
    <w:rsid w:val="000B758F"/>
    <w:rsid w:val="000B77B9"/>
    <w:rsid w:val="000C01D1"/>
    <w:rsid w:val="000C09BE"/>
    <w:rsid w:val="000C1380"/>
    <w:rsid w:val="000C1C2B"/>
    <w:rsid w:val="000C292B"/>
    <w:rsid w:val="000C2B00"/>
    <w:rsid w:val="000C2EFD"/>
    <w:rsid w:val="000C30A6"/>
    <w:rsid w:val="000C383F"/>
    <w:rsid w:val="000C51D8"/>
    <w:rsid w:val="000C554F"/>
    <w:rsid w:val="000C5646"/>
    <w:rsid w:val="000C684F"/>
    <w:rsid w:val="000C7012"/>
    <w:rsid w:val="000C7264"/>
    <w:rsid w:val="000C7689"/>
    <w:rsid w:val="000C7AE1"/>
    <w:rsid w:val="000D0DC5"/>
    <w:rsid w:val="000D14A0"/>
    <w:rsid w:val="000D15FF"/>
    <w:rsid w:val="000D1930"/>
    <w:rsid w:val="000D1ADA"/>
    <w:rsid w:val="000D28DF"/>
    <w:rsid w:val="000D3008"/>
    <w:rsid w:val="000D3027"/>
    <w:rsid w:val="000D351F"/>
    <w:rsid w:val="000D3BE1"/>
    <w:rsid w:val="000D488B"/>
    <w:rsid w:val="000D4B53"/>
    <w:rsid w:val="000D51C9"/>
    <w:rsid w:val="000D5A18"/>
    <w:rsid w:val="000D5AB7"/>
    <w:rsid w:val="000D65E8"/>
    <w:rsid w:val="000D68DF"/>
    <w:rsid w:val="000D7699"/>
    <w:rsid w:val="000D7A3A"/>
    <w:rsid w:val="000E04BB"/>
    <w:rsid w:val="000E124B"/>
    <w:rsid w:val="000E1344"/>
    <w:rsid w:val="000E138D"/>
    <w:rsid w:val="000E187A"/>
    <w:rsid w:val="000E1BD0"/>
    <w:rsid w:val="000E2D61"/>
    <w:rsid w:val="000E31B4"/>
    <w:rsid w:val="000E427E"/>
    <w:rsid w:val="000E450E"/>
    <w:rsid w:val="000E4724"/>
    <w:rsid w:val="000E5C92"/>
    <w:rsid w:val="000E6259"/>
    <w:rsid w:val="000E6AA3"/>
    <w:rsid w:val="000E6B92"/>
    <w:rsid w:val="000E74C2"/>
    <w:rsid w:val="000E76B1"/>
    <w:rsid w:val="000E7AB9"/>
    <w:rsid w:val="000E7B03"/>
    <w:rsid w:val="000F0707"/>
    <w:rsid w:val="000F09DA"/>
    <w:rsid w:val="000F3010"/>
    <w:rsid w:val="000F34A7"/>
    <w:rsid w:val="000F4197"/>
    <w:rsid w:val="000F4677"/>
    <w:rsid w:val="000F4809"/>
    <w:rsid w:val="000F48FE"/>
    <w:rsid w:val="000F5BE0"/>
    <w:rsid w:val="000F5C34"/>
    <w:rsid w:val="000F61F9"/>
    <w:rsid w:val="000F7EA1"/>
    <w:rsid w:val="00100587"/>
    <w:rsid w:val="0010115E"/>
    <w:rsid w:val="00101B62"/>
    <w:rsid w:val="00102367"/>
    <w:rsid w:val="0010284E"/>
    <w:rsid w:val="00103122"/>
    <w:rsid w:val="0010336A"/>
    <w:rsid w:val="001050F1"/>
    <w:rsid w:val="00105AEA"/>
    <w:rsid w:val="001063CD"/>
    <w:rsid w:val="00106B41"/>
    <w:rsid w:val="00106CA9"/>
    <w:rsid w:val="00106DAF"/>
    <w:rsid w:val="0010762F"/>
    <w:rsid w:val="00107ED2"/>
    <w:rsid w:val="00107FFC"/>
    <w:rsid w:val="0011008A"/>
    <w:rsid w:val="0011029C"/>
    <w:rsid w:val="0011179B"/>
    <w:rsid w:val="00111CF8"/>
    <w:rsid w:val="00111EFE"/>
    <w:rsid w:val="001128BA"/>
    <w:rsid w:val="00112A35"/>
    <w:rsid w:val="00112AB3"/>
    <w:rsid w:val="00113E08"/>
    <w:rsid w:val="00114ABE"/>
    <w:rsid w:val="00114AF0"/>
    <w:rsid w:val="00114F58"/>
    <w:rsid w:val="00115BC1"/>
    <w:rsid w:val="00115BC9"/>
    <w:rsid w:val="00116023"/>
    <w:rsid w:val="00116107"/>
    <w:rsid w:val="001164E3"/>
    <w:rsid w:val="00117407"/>
    <w:rsid w:val="00120B14"/>
    <w:rsid w:val="00120F69"/>
    <w:rsid w:val="0012301A"/>
    <w:rsid w:val="0012494B"/>
    <w:rsid w:val="001252E7"/>
    <w:rsid w:val="00125733"/>
    <w:rsid w:val="00125774"/>
    <w:rsid w:val="001260AA"/>
    <w:rsid w:val="00127505"/>
    <w:rsid w:val="00127903"/>
    <w:rsid w:val="00127E5C"/>
    <w:rsid w:val="00130E6E"/>
    <w:rsid w:val="001315D9"/>
    <w:rsid w:val="00131625"/>
    <w:rsid w:val="00131B0B"/>
    <w:rsid w:val="00131F06"/>
    <w:rsid w:val="00132270"/>
    <w:rsid w:val="00132A79"/>
    <w:rsid w:val="0013377C"/>
    <w:rsid w:val="00133783"/>
    <w:rsid w:val="00134A51"/>
    <w:rsid w:val="001354E2"/>
    <w:rsid w:val="0013646E"/>
    <w:rsid w:val="00136698"/>
    <w:rsid w:val="00136C8F"/>
    <w:rsid w:val="0013738B"/>
    <w:rsid w:val="0013746D"/>
    <w:rsid w:val="001374E2"/>
    <w:rsid w:val="001375A6"/>
    <w:rsid w:val="001404D9"/>
    <w:rsid w:val="00140727"/>
    <w:rsid w:val="0014183E"/>
    <w:rsid w:val="00141913"/>
    <w:rsid w:val="001425A6"/>
    <w:rsid w:val="00142A8E"/>
    <w:rsid w:val="00144084"/>
    <w:rsid w:val="0014474C"/>
    <w:rsid w:val="00144776"/>
    <w:rsid w:val="00144FF0"/>
    <w:rsid w:val="00145310"/>
    <w:rsid w:val="00145429"/>
    <w:rsid w:val="0014615E"/>
    <w:rsid w:val="0014732E"/>
    <w:rsid w:val="00150471"/>
    <w:rsid w:val="00150EFD"/>
    <w:rsid w:val="00151FE3"/>
    <w:rsid w:val="00152165"/>
    <w:rsid w:val="001524CE"/>
    <w:rsid w:val="00153801"/>
    <w:rsid w:val="00154C4C"/>
    <w:rsid w:val="00155AED"/>
    <w:rsid w:val="00155F8F"/>
    <w:rsid w:val="0015637F"/>
    <w:rsid w:val="001566DB"/>
    <w:rsid w:val="00157434"/>
    <w:rsid w:val="00160292"/>
    <w:rsid w:val="001602A0"/>
    <w:rsid w:val="00160628"/>
    <w:rsid w:val="00160EB9"/>
    <w:rsid w:val="00161344"/>
    <w:rsid w:val="00161523"/>
    <w:rsid w:val="00161A89"/>
    <w:rsid w:val="00162195"/>
    <w:rsid w:val="001629B6"/>
    <w:rsid w:val="0016311D"/>
    <w:rsid w:val="0016322A"/>
    <w:rsid w:val="00163337"/>
    <w:rsid w:val="00164C9D"/>
    <w:rsid w:val="001655B7"/>
    <w:rsid w:val="00165A21"/>
    <w:rsid w:val="0016611B"/>
    <w:rsid w:val="0016671B"/>
    <w:rsid w:val="0016683A"/>
    <w:rsid w:val="00166D03"/>
    <w:rsid w:val="00166D04"/>
    <w:rsid w:val="001670BD"/>
    <w:rsid w:val="001671F9"/>
    <w:rsid w:val="00167555"/>
    <w:rsid w:val="0017030A"/>
    <w:rsid w:val="001705CE"/>
    <w:rsid w:val="00170D45"/>
    <w:rsid w:val="001729DA"/>
    <w:rsid w:val="00172DB3"/>
    <w:rsid w:val="00173504"/>
    <w:rsid w:val="001738C9"/>
    <w:rsid w:val="0017485F"/>
    <w:rsid w:val="001757BF"/>
    <w:rsid w:val="00176249"/>
    <w:rsid w:val="00176997"/>
    <w:rsid w:val="0017714B"/>
    <w:rsid w:val="00177A02"/>
    <w:rsid w:val="001804DF"/>
    <w:rsid w:val="00181BDC"/>
    <w:rsid w:val="00181BEA"/>
    <w:rsid w:val="00181DB0"/>
    <w:rsid w:val="001820BD"/>
    <w:rsid w:val="001829E3"/>
    <w:rsid w:val="00182A87"/>
    <w:rsid w:val="00183A90"/>
    <w:rsid w:val="001840E5"/>
    <w:rsid w:val="001850AA"/>
    <w:rsid w:val="00185232"/>
    <w:rsid w:val="001854B4"/>
    <w:rsid w:val="00186419"/>
    <w:rsid w:val="00186D33"/>
    <w:rsid w:val="00186F2F"/>
    <w:rsid w:val="00187BFD"/>
    <w:rsid w:val="001905EB"/>
    <w:rsid w:val="00190FAE"/>
    <w:rsid w:val="001913D2"/>
    <w:rsid w:val="00191631"/>
    <w:rsid w:val="00191ECD"/>
    <w:rsid w:val="001920DD"/>
    <w:rsid w:val="001924C0"/>
    <w:rsid w:val="00193C8F"/>
    <w:rsid w:val="0019433D"/>
    <w:rsid w:val="0019455C"/>
    <w:rsid w:val="00194C96"/>
    <w:rsid w:val="00195BED"/>
    <w:rsid w:val="00195D27"/>
    <w:rsid w:val="00195DCF"/>
    <w:rsid w:val="0019731E"/>
    <w:rsid w:val="0019776F"/>
    <w:rsid w:val="00197EB5"/>
    <w:rsid w:val="001A087C"/>
    <w:rsid w:val="001A09FE"/>
    <w:rsid w:val="001A0D80"/>
    <w:rsid w:val="001A1063"/>
    <w:rsid w:val="001A46DB"/>
    <w:rsid w:val="001A4BF7"/>
    <w:rsid w:val="001A5A2F"/>
    <w:rsid w:val="001A5CB6"/>
    <w:rsid w:val="001A67C9"/>
    <w:rsid w:val="001A69DE"/>
    <w:rsid w:val="001A713C"/>
    <w:rsid w:val="001B0208"/>
    <w:rsid w:val="001B12DC"/>
    <w:rsid w:val="001B1C7C"/>
    <w:rsid w:val="001B2CF9"/>
    <w:rsid w:val="001B32EC"/>
    <w:rsid w:val="001B370F"/>
    <w:rsid w:val="001B398F"/>
    <w:rsid w:val="001B3DB9"/>
    <w:rsid w:val="001B40F5"/>
    <w:rsid w:val="001B44B4"/>
    <w:rsid w:val="001B46C6"/>
    <w:rsid w:val="001B49FE"/>
    <w:rsid w:val="001B4ADA"/>
    <w:rsid w:val="001B4B48"/>
    <w:rsid w:val="001B4C2E"/>
    <w:rsid w:val="001B4D1F"/>
    <w:rsid w:val="001B7500"/>
    <w:rsid w:val="001B7681"/>
    <w:rsid w:val="001B7CAE"/>
    <w:rsid w:val="001B7E80"/>
    <w:rsid w:val="001C034F"/>
    <w:rsid w:val="001C0772"/>
    <w:rsid w:val="001C0D4F"/>
    <w:rsid w:val="001C1022"/>
    <w:rsid w:val="001C181A"/>
    <w:rsid w:val="001C1A88"/>
    <w:rsid w:val="001C1BA3"/>
    <w:rsid w:val="001C1DEC"/>
    <w:rsid w:val="001C2717"/>
    <w:rsid w:val="001C3C02"/>
    <w:rsid w:val="001C3DF3"/>
    <w:rsid w:val="001C3E9E"/>
    <w:rsid w:val="001C4096"/>
    <w:rsid w:val="001C45C7"/>
    <w:rsid w:val="001C46DA"/>
    <w:rsid w:val="001C4C14"/>
    <w:rsid w:val="001C5736"/>
    <w:rsid w:val="001C6241"/>
    <w:rsid w:val="001C626C"/>
    <w:rsid w:val="001C66DC"/>
    <w:rsid w:val="001C6881"/>
    <w:rsid w:val="001C7369"/>
    <w:rsid w:val="001C7ACE"/>
    <w:rsid w:val="001C7E50"/>
    <w:rsid w:val="001D10A3"/>
    <w:rsid w:val="001D174E"/>
    <w:rsid w:val="001D1E08"/>
    <w:rsid w:val="001D228B"/>
    <w:rsid w:val="001D2EA4"/>
    <w:rsid w:val="001D3B22"/>
    <w:rsid w:val="001D4104"/>
    <w:rsid w:val="001D4757"/>
    <w:rsid w:val="001D642E"/>
    <w:rsid w:val="001D647F"/>
    <w:rsid w:val="001D6857"/>
    <w:rsid w:val="001D6949"/>
    <w:rsid w:val="001D696F"/>
    <w:rsid w:val="001D6C2E"/>
    <w:rsid w:val="001D71A5"/>
    <w:rsid w:val="001D7326"/>
    <w:rsid w:val="001D7564"/>
    <w:rsid w:val="001D770F"/>
    <w:rsid w:val="001D7C85"/>
    <w:rsid w:val="001E0572"/>
    <w:rsid w:val="001E091A"/>
    <w:rsid w:val="001E0A67"/>
    <w:rsid w:val="001E1028"/>
    <w:rsid w:val="001E14E2"/>
    <w:rsid w:val="001E150D"/>
    <w:rsid w:val="001E2392"/>
    <w:rsid w:val="001E2577"/>
    <w:rsid w:val="001E2B21"/>
    <w:rsid w:val="001E56F7"/>
    <w:rsid w:val="001E6302"/>
    <w:rsid w:val="001E6B03"/>
    <w:rsid w:val="001E708C"/>
    <w:rsid w:val="001E72EF"/>
    <w:rsid w:val="001E7DCB"/>
    <w:rsid w:val="001F0060"/>
    <w:rsid w:val="001F0997"/>
    <w:rsid w:val="001F1E12"/>
    <w:rsid w:val="001F24EC"/>
    <w:rsid w:val="001F2A45"/>
    <w:rsid w:val="001F3411"/>
    <w:rsid w:val="001F3476"/>
    <w:rsid w:val="001F3FD9"/>
    <w:rsid w:val="001F4287"/>
    <w:rsid w:val="001F42B9"/>
    <w:rsid w:val="001F4AC9"/>
    <w:rsid w:val="001F4DBA"/>
    <w:rsid w:val="001F574B"/>
    <w:rsid w:val="001F613F"/>
    <w:rsid w:val="001F6317"/>
    <w:rsid w:val="001F646C"/>
    <w:rsid w:val="001F6C58"/>
    <w:rsid w:val="001F75E6"/>
    <w:rsid w:val="001F7DD3"/>
    <w:rsid w:val="00200F92"/>
    <w:rsid w:val="00201135"/>
    <w:rsid w:val="00201599"/>
    <w:rsid w:val="00201606"/>
    <w:rsid w:val="00201699"/>
    <w:rsid w:val="00201FC0"/>
    <w:rsid w:val="00202318"/>
    <w:rsid w:val="00202EA4"/>
    <w:rsid w:val="0020415E"/>
    <w:rsid w:val="002044C1"/>
    <w:rsid w:val="00204673"/>
    <w:rsid w:val="00204FF4"/>
    <w:rsid w:val="002056BE"/>
    <w:rsid w:val="002069D6"/>
    <w:rsid w:val="00206D3D"/>
    <w:rsid w:val="002070C7"/>
    <w:rsid w:val="00207F0E"/>
    <w:rsid w:val="0021056E"/>
    <w:rsid w:val="00210711"/>
    <w:rsid w:val="0021075D"/>
    <w:rsid w:val="00210878"/>
    <w:rsid w:val="002109F0"/>
    <w:rsid w:val="00210E55"/>
    <w:rsid w:val="00210EDE"/>
    <w:rsid w:val="0021165A"/>
    <w:rsid w:val="00211BC9"/>
    <w:rsid w:val="00211F2C"/>
    <w:rsid w:val="00213050"/>
    <w:rsid w:val="00213FEC"/>
    <w:rsid w:val="00215555"/>
    <w:rsid w:val="0021620C"/>
    <w:rsid w:val="00216E78"/>
    <w:rsid w:val="0021709A"/>
    <w:rsid w:val="00217275"/>
    <w:rsid w:val="00217B12"/>
    <w:rsid w:val="002204B2"/>
    <w:rsid w:val="00220A41"/>
    <w:rsid w:val="002212F2"/>
    <w:rsid w:val="0022265B"/>
    <w:rsid w:val="00222C07"/>
    <w:rsid w:val="002268F1"/>
    <w:rsid w:val="00227188"/>
    <w:rsid w:val="00227578"/>
    <w:rsid w:val="002279D5"/>
    <w:rsid w:val="00227B31"/>
    <w:rsid w:val="00230375"/>
    <w:rsid w:val="00230E77"/>
    <w:rsid w:val="00231189"/>
    <w:rsid w:val="0023156D"/>
    <w:rsid w:val="002321D3"/>
    <w:rsid w:val="0023277C"/>
    <w:rsid w:val="002328DA"/>
    <w:rsid w:val="00232F8D"/>
    <w:rsid w:val="00233770"/>
    <w:rsid w:val="00234377"/>
    <w:rsid w:val="00234F67"/>
    <w:rsid w:val="00235DF4"/>
    <w:rsid w:val="002367C0"/>
    <w:rsid w:val="00236AB2"/>
    <w:rsid w:val="00236F4B"/>
    <w:rsid w:val="002376CF"/>
    <w:rsid w:val="00237761"/>
    <w:rsid w:val="00237AB6"/>
    <w:rsid w:val="0024136E"/>
    <w:rsid w:val="00242A1E"/>
    <w:rsid w:val="00242A47"/>
    <w:rsid w:val="00242B0D"/>
    <w:rsid w:val="00242B17"/>
    <w:rsid w:val="00242C9E"/>
    <w:rsid w:val="00243586"/>
    <w:rsid w:val="00244506"/>
    <w:rsid w:val="0024472E"/>
    <w:rsid w:val="00244A79"/>
    <w:rsid w:val="002453D2"/>
    <w:rsid w:val="002460F0"/>
    <w:rsid w:val="002467C6"/>
    <w:rsid w:val="0024692A"/>
    <w:rsid w:val="0024790D"/>
    <w:rsid w:val="00250484"/>
    <w:rsid w:val="00250584"/>
    <w:rsid w:val="00252BBA"/>
    <w:rsid w:val="00253123"/>
    <w:rsid w:val="00255AA6"/>
    <w:rsid w:val="00256266"/>
    <w:rsid w:val="002578FD"/>
    <w:rsid w:val="002606D4"/>
    <w:rsid w:val="00260F24"/>
    <w:rsid w:val="00260F82"/>
    <w:rsid w:val="00263168"/>
    <w:rsid w:val="00264001"/>
    <w:rsid w:val="00264170"/>
    <w:rsid w:val="00264315"/>
    <w:rsid w:val="002647B5"/>
    <w:rsid w:val="0026558A"/>
    <w:rsid w:val="00265649"/>
    <w:rsid w:val="00265915"/>
    <w:rsid w:val="00265ACF"/>
    <w:rsid w:val="00266354"/>
    <w:rsid w:val="00267A18"/>
    <w:rsid w:val="00267A8F"/>
    <w:rsid w:val="00267DC5"/>
    <w:rsid w:val="002700E8"/>
    <w:rsid w:val="00270B24"/>
    <w:rsid w:val="00271368"/>
    <w:rsid w:val="00271D83"/>
    <w:rsid w:val="00272572"/>
    <w:rsid w:val="00273074"/>
    <w:rsid w:val="00273462"/>
    <w:rsid w:val="0027395B"/>
    <w:rsid w:val="00273B38"/>
    <w:rsid w:val="00274C49"/>
    <w:rsid w:val="00275854"/>
    <w:rsid w:val="00275B84"/>
    <w:rsid w:val="002761A8"/>
    <w:rsid w:val="0027642E"/>
    <w:rsid w:val="00276586"/>
    <w:rsid w:val="002769DA"/>
    <w:rsid w:val="002771E9"/>
    <w:rsid w:val="00277C66"/>
    <w:rsid w:val="002801E3"/>
    <w:rsid w:val="0028045A"/>
    <w:rsid w:val="00280507"/>
    <w:rsid w:val="00281279"/>
    <w:rsid w:val="0028150F"/>
    <w:rsid w:val="00281FAC"/>
    <w:rsid w:val="00282B3D"/>
    <w:rsid w:val="00283B41"/>
    <w:rsid w:val="0028410D"/>
    <w:rsid w:val="00284930"/>
    <w:rsid w:val="00284BE8"/>
    <w:rsid w:val="00284D37"/>
    <w:rsid w:val="00285F28"/>
    <w:rsid w:val="002861B3"/>
    <w:rsid w:val="00286398"/>
    <w:rsid w:val="00286C30"/>
    <w:rsid w:val="0028789D"/>
    <w:rsid w:val="00290B60"/>
    <w:rsid w:val="002914AB"/>
    <w:rsid w:val="00291EAD"/>
    <w:rsid w:val="00292A49"/>
    <w:rsid w:val="00293C51"/>
    <w:rsid w:val="00293F14"/>
    <w:rsid w:val="00294019"/>
    <w:rsid w:val="002961FD"/>
    <w:rsid w:val="00296433"/>
    <w:rsid w:val="002977BC"/>
    <w:rsid w:val="002A01E2"/>
    <w:rsid w:val="002A0577"/>
    <w:rsid w:val="002A264E"/>
    <w:rsid w:val="002A28BF"/>
    <w:rsid w:val="002A2FD1"/>
    <w:rsid w:val="002A3C42"/>
    <w:rsid w:val="002A41B4"/>
    <w:rsid w:val="002A52E2"/>
    <w:rsid w:val="002A5C33"/>
    <w:rsid w:val="002A5D75"/>
    <w:rsid w:val="002A6C94"/>
    <w:rsid w:val="002A7668"/>
    <w:rsid w:val="002A76C4"/>
    <w:rsid w:val="002A78B5"/>
    <w:rsid w:val="002A79D0"/>
    <w:rsid w:val="002B129B"/>
    <w:rsid w:val="002B13F5"/>
    <w:rsid w:val="002B1816"/>
    <w:rsid w:val="002B1B1A"/>
    <w:rsid w:val="002B2CAD"/>
    <w:rsid w:val="002B33AA"/>
    <w:rsid w:val="002B3DB3"/>
    <w:rsid w:val="002B410E"/>
    <w:rsid w:val="002B44C9"/>
    <w:rsid w:val="002B470F"/>
    <w:rsid w:val="002B5E5C"/>
    <w:rsid w:val="002B7228"/>
    <w:rsid w:val="002C0210"/>
    <w:rsid w:val="002C056B"/>
    <w:rsid w:val="002C1114"/>
    <w:rsid w:val="002C1868"/>
    <w:rsid w:val="002C20E1"/>
    <w:rsid w:val="002C270C"/>
    <w:rsid w:val="002C32FB"/>
    <w:rsid w:val="002C38D7"/>
    <w:rsid w:val="002C3CFB"/>
    <w:rsid w:val="002C4BC3"/>
    <w:rsid w:val="002C53EE"/>
    <w:rsid w:val="002C5B79"/>
    <w:rsid w:val="002C61E7"/>
    <w:rsid w:val="002C6253"/>
    <w:rsid w:val="002C662A"/>
    <w:rsid w:val="002C731D"/>
    <w:rsid w:val="002C7574"/>
    <w:rsid w:val="002C7703"/>
    <w:rsid w:val="002C7CCE"/>
    <w:rsid w:val="002D000A"/>
    <w:rsid w:val="002D09BD"/>
    <w:rsid w:val="002D0C46"/>
    <w:rsid w:val="002D1C0C"/>
    <w:rsid w:val="002D22F7"/>
    <w:rsid w:val="002D24F7"/>
    <w:rsid w:val="002D2799"/>
    <w:rsid w:val="002D2AD7"/>
    <w:rsid w:val="002D2CD7"/>
    <w:rsid w:val="002D3345"/>
    <w:rsid w:val="002D3F9E"/>
    <w:rsid w:val="002D4CFA"/>
    <w:rsid w:val="002D4DDC"/>
    <w:rsid w:val="002D4EB0"/>
    <w:rsid w:val="002D4F75"/>
    <w:rsid w:val="002D570C"/>
    <w:rsid w:val="002D5B6C"/>
    <w:rsid w:val="002D6493"/>
    <w:rsid w:val="002D6943"/>
    <w:rsid w:val="002D6CA1"/>
    <w:rsid w:val="002D6E1F"/>
    <w:rsid w:val="002D7AB6"/>
    <w:rsid w:val="002E06D0"/>
    <w:rsid w:val="002E0FEF"/>
    <w:rsid w:val="002E166B"/>
    <w:rsid w:val="002E2799"/>
    <w:rsid w:val="002E2DE8"/>
    <w:rsid w:val="002E3C27"/>
    <w:rsid w:val="002E3D2D"/>
    <w:rsid w:val="002E3F7F"/>
    <w:rsid w:val="002E403A"/>
    <w:rsid w:val="002E46DB"/>
    <w:rsid w:val="002E4D08"/>
    <w:rsid w:val="002E65D1"/>
    <w:rsid w:val="002E6926"/>
    <w:rsid w:val="002E6E9E"/>
    <w:rsid w:val="002E7F3A"/>
    <w:rsid w:val="002F11D5"/>
    <w:rsid w:val="002F2603"/>
    <w:rsid w:val="002F2FA7"/>
    <w:rsid w:val="002F3178"/>
    <w:rsid w:val="002F3666"/>
    <w:rsid w:val="002F3708"/>
    <w:rsid w:val="002F4EDB"/>
    <w:rsid w:val="002F5810"/>
    <w:rsid w:val="002F5B13"/>
    <w:rsid w:val="002F6054"/>
    <w:rsid w:val="002F6B9E"/>
    <w:rsid w:val="002F7C62"/>
    <w:rsid w:val="00300A27"/>
    <w:rsid w:val="00301123"/>
    <w:rsid w:val="003028C8"/>
    <w:rsid w:val="00303D9A"/>
    <w:rsid w:val="00304763"/>
    <w:rsid w:val="0030714E"/>
    <w:rsid w:val="00307DCD"/>
    <w:rsid w:val="00310E13"/>
    <w:rsid w:val="00311981"/>
    <w:rsid w:val="0031204F"/>
    <w:rsid w:val="0031312B"/>
    <w:rsid w:val="003132F0"/>
    <w:rsid w:val="0031509A"/>
    <w:rsid w:val="00315713"/>
    <w:rsid w:val="00315B0A"/>
    <w:rsid w:val="00315CB0"/>
    <w:rsid w:val="00315FF9"/>
    <w:rsid w:val="0031686C"/>
    <w:rsid w:val="00316FE0"/>
    <w:rsid w:val="003204D2"/>
    <w:rsid w:val="00320A25"/>
    <w:rsid w:val="003212CE"/>
    <w:rsid w:val="003215A7"/>
    <w:rsid w:val="00321EEF"/>
    <w:rsid w:val="003226A2"/>
    <w:rsid w:val="00322CD8"/>
    <w:rsid w:val="00322D35"/>
    <w:rsid w:val="00323E92"/>
    <w:rsid w:val="00324378"/>
    <w:rsid w:val="00324753"/>
    <w:rsid w:val="003248AD"/>
    <w:rsid w:val="00325693"/>
    <w:rsid w:val="00325C4F"/>
    <w:rsid w:val="0032605E"/>
    <w:rsid w:val="0032670A"/>
    <w:rsid w:val="003271B2"/>
    <w:rsid w:val="003275D1"/>
    <w:rsid w:val="00330B2A"/>
    <w:rsid w:val="00331743"/>
    <w:rsid w:val="00331C61"/>
    <w:rsid w:val="00331E17"/>
    <w:rsid w:val="00332A90"/>
    <w:rsid w:val="00333063"/>
    <w:rsid w:val="00333470"/>
    <w:rsid w:val="00333C36"/>
    <w:rsid w:val="00335113"/>
    <w:rsid w:val="0033511B"/>
    <w:rsid w:val="00335EFA"/>
    <w:rsid w:val="003364E6"/>
    <w:rsid w:val="00337151"/>
    <w:rsid w:val="00337C0C"/>
    <w:rsid w:val="003408E3"/>
    <w:rsid w:val="00341010"/>
    <w:rsid w:val="003415D9"/>
    <w:rsid w:val="00342452"/>
    <w:rsid w:val="00342969"/>
    <w:rsid w:val="00343480"/>
    <w:rsid w:val="00343B7B"/>
    <w:rsid w:val="00344795"/>
    <w:rsid w:val="003448D7"/>
    <w:rsid w:val="00345A46"/>
    <w:rsid w:val="00345E89"/>
    <w:rsid w:val="00346722"/>
    <w:rsid w:val="00346E76"/>
    <w:rsid w:val="00347347"/>
    <w:rsid w:val="00347453"/>
    <w:rsid w:val="00347CC7"/>
    <w:rsid w:val="00350A16"/>
    <w:rsid w:val="003518D2"/>
    <w:rsid w:val="003522A1"/>
    <w:rsid w:val="0035254B"/>
    <w:rsid w:val="00353555"/>
    <w:rsid w:val="003565D4"/>
    <w:rsid w:val="003567E0"/>
    <w:rsid w:val="00356A2B"/>
    <w:rsid w:val="003607FB"/>
    <w:rsid w:val="00360FD5"/>
    <w:rsid w:val="0036134C"/>
    <w:rsid w:val="0036148A"/>
    <w:rsid w:val="00361555"/>
    <w:rsid w:val="003615A6"/>
    <w:rsid w:val="003616D1"/>
    <w:rsid w:val="003616FA"/>
    <w:rsid w:val="0036340D"/>
    <w:rsid w:val="003634A5"/>
    <w:rsid w:val="00363F5C"/>
    <w:rsid w:val="0036561C"/>
    <w:rsid w:val="0036603C"/>
    <w:rsid w:val="00366868"/>
    <w:rsid w:val="00367120"/>
    <w:rsid w:val="00367506"/>
    <w:rsid w:val="00370085"/>
    <w:rsid w:val="00370A03"/>
    <w:rsid w:val="00371C71"/>
    <w:rsid w:val="00371FFB"/>
    <w:rsid w:val="00372666"/>
    <w:rsid w:val="0037336B"/>
    <w:rsid w:val="003738BB"/>
    <w:rsid w:val="00373A0C"/>
    <w:rsid w:val="00373C62"/>
    <w:rsid w:val="003744A7"/>
    <w:rsid w:val="00374B44"/>
    <w:rsid w:val="00375BB6"/>
    <w:rsid w:val="00375DB5"/>
    <w:rsid w:val="00375E35"/>
    <w:rsid w:val="00376235"/>
    <w:rsid w:val="00376776"/>
    <w:rsid w:val="00376935"/>
    <w:rsid w:val="00376F14"/>
    <w:rsid w:val="00381F70"/>
    <w:rsid w:val="00381FB6"/>
    <w:rsid w:val="00382C0E"/>
    <w:rsid w:val="00382C57"/>
    <w:rsid w:val="00382C6D"/>
    <w:rsid w:val="00382E7C"/>
    <w:rsid w:val="003836D3"/>
    <w:rsid w:val="00383A52"/>
    <w:rsid w:val="00384143"/>
    <w:rsid w:val="00385C88"/>
    <w:rsid w:val="00386635"/>
    <w:rsid w:val="0038744D"/>
    <w:rsid w:val="00387768"/>
    <w:rsid w:val="00387BE5"/>
    <w:rsid w:val="003900BE"/>
    <w:rsid w:val="00390A97"/>
    <w:rsid w:val="00390B6A"/>
    <w:rsid w:val="00390F42"/>
    <w:rsid w:val="003910D3"/>
    <w:rsid w:val="003913FD"/>
    <w:rsid w:val="00391652"/>
    <w:rsid w:val="003920A9"/>
    <w:rsid w:val="00392F03"/>
    <w:rsid w:val="00393799"/>
    <w:rsid w:val="0039388B"/>
    <w:rsid w:val="00393ECE"/>
    <w:rsid w:val="0039424D"/>
    <w:rsid w:val="00394DDD"/>
    <w:rsid w:val="0039507F"/>
    <w:rsid w:val="003950A6"/>
    <w:rsid w:val="00395DE9"/>
    <w:rsid w:val="00395F08"/>
    <w:rsid w:val="00396A86"/>
    <w:rsid w:val="00397057"/>
    <w:rsid w:val="00397528"/>
    <w:rsid w:val="003A0969"/>
    <w:rsid w:val="003A0D09"/>
    <w:rsid w:val="003A1260"/>
    <w:rsid w:val="003A1D54"/>
    <w:rsid w:val="003A295F"/>
    <w:rsid w:val="003A3E54"/>
    <w:rsid w:val="003A3EA6"/>
    <w:rsid w:val="003A3FCA"/>
    <w:rsid w:val="003A40AF"/>
    <w:rsid w:val="003A41DD"/>
    <w:rsid w:val="003A44D0"/>
    <w:rsid w:val="003A454F"/>
    <w:rsid w:val="003A5245"/>
    <w:rsid w:val="003A7033"/>
    <w:rsid w:val="003A7F1E"/>
    <w:rsid w:val="003B040E"/>
    <w:rsid w:val="003B077F"/>
    <w:rsid w:val="003B0984"/>
    <w:rsid w:val="003B1F4E"/>
    <w:rsid w:val="003B31B1"/>
    <w:rsid w:val="003B389A"/>
    <w:rsid w:val="003B3B36"/>
    <w:rsid w:val="003B45C1"/>
    <w:rsid w:val="003B47FE"/>
    <w:rsid w:val="003B5337"/>
    <w:rsid w:val="003B5549"/>
    <w:rsid w:val="003B5673"/>
    <w:rsid w:val="003B5AFA"/>
    <w:rsid w:val="003B5D46"/>
    <w:rsid w:val="003B6107"/>
    <w:rsid w:val="003B6287"/>
    <w:rsid w:val="003B62C9"/>
    <w:rsid w:val="003B66FB"/>
    <w:rsid w:val="003B7395"/>
    <w:rsid w:val="003C027C"/>
    <w:rsid w:val="003C10B3"/>
    <w:rsid w:val="003C17AD"/>
    <w:rsid w:val="003C1989"/>
    <w:rsid w:val="003C20F0"/>
    <w:rsid w:val="003C3F66"/>
    <w:rsid w:val="003C6AC2"/>
    <w:rsid w:val="003C7176"/>
    <w:rsid w:val="003C7423"/>
    <w:rsid w:val="003D0929"/>
    <w:rsid w:val="003D0C31"/>
    <w:rsid w:val="003D11FF"/>
    <w:rsid w:val="003D1950"/>
    <w:rsid w:val="003D20FC"/>
    <w:rsid w:val="003D2397"/>
    <w:rsid w:val="003D2E73"/>
    <w:rsid w:val="003D36F4"/>
    <w:rsid w:val="003D3755"/>
    <w:rsid w:val="003D421B"/>
    <w:rsid w:val="003D4729"/>
    <w:rsid w:val="003D4981"/>
    <w:rsid w:val="003D73FF"/>
    <w:rsid w:val="003D7BB7"/>
    <w:rsid w:val="003D7DD6"/>
    <w:rsid w:val="003E0A11"/>
    <w:rsid w:val="003E286E"/>
    <w:rsid w:val="003E2F1C"/>
    <w:rsid w:val="003E35E8"/>
    <w:rsid w:val="003E36FF"/>
    <w:rsid w:val="003E3A8E"/>
    <w:rsid w:val="003E5179"/>
    <w:rsid w:val="003E5244"/>
    <w:rsid w:val="003E5361"/>
    <w:rsid w:val="003E5AAF"/>
    <w:rsid w:val="003E600D"/>
    <w:rsid w:val="003E64DF"/>
    <w:rsid w:val="003E6A5D"/>
    <w:rsid w:val="003E6B86"/>
    <w:rsid w:val="003E6E47"/>
    <w:rsid w:val="003E713A"/>
    <w:rsid w:val="003E79BF"/>
    <w:rsid w:val="003E7BCD"/>
    <w:rsid w:val="003E7EFB"/>
    <w:rsid w:val="003F04F1"/>
    <w:rsid w:val="003F0CE1"/>
    <w:rsid w:val="003F0D50"/>
    <w:rsid w:val="003F193A"/>
    <w:rsid w:val="003F1A91"/>
    <w:rsid w:val="003F3BD0"/>
    <w:rsid w:val="003F3D9D"/>
    <w:rsid w:val="003F4207"/>
    <w:rsid w:val="003F438D"/>
    <w:rsid w:val="003F47E6"/>
    <w:rsid w:val="003F5769"/>
    <w:rsid w:val="003F5C46"/>
    <w:rsid w:val="003F6A7E"/>
    <w:rsid w:val="003F7CBB"/>
    <w:rsid w:val="003F7D34"/>
    <w:rsid w:val="0040012A"/>
    <w:rsid w:val="00401DFF"/>
    <w:rsid w:val="004024D4"/>
    <w:rsid w:val="0040452F"/>
    <w:rsid w:val="00405108"/>
    <w:rsid w:val="004055DB"/>
    <w:rsid w:val="00405794"/>
    <w:rsid w:val="004058B0"/>
    <w:rsid w:val="00406F1A"/>
    <w:rsid w:val="00410592"/>
    <w:rsid w:val="00410E0A"/>
    <w:rsid w:val="00410FCB"/>
    <w:rsid w:val="004116BF"/>
    <w:rsid w:val="00411C8B"/>
    <w:rsid w:val="00412C8E"/>
    <w:rsid w:val="00412D4C"/>
    <w:rsid w:val="0041341A"/>
    <w:rsid w:val="00413567"/>
    <w:rsid w:val="0041518D"/>
    <w:rsid w:val="00415241"/>
    <w:rsid w:val="00415304"/>
    <w:rsid w:val="00415DFC"/>
    <w:rsid w:val="00417FFB"/>
    <w:rsid w:val="00420E60"/>
    <w:rsid w:val="004218DD"/>
    <w:rsid w:val="00421AEA"/>
    <w:rsid w:val="0042221D"/>
    <w:rsid w:val="00423DDC"/>
    <w:rsid w:val="00424DD3"/>
    <w:rsid w:val="00425593"/>
    <w:rsid w:val="004255F4"/>
    <w:rsid w:val="004263F8"/>
    <w:rsid w:val="00426617"/>
    <w:rsid w:val="004269C5"/>
    <w:rsid w:val="00426A55"/>
    <w:rsid w:val="00427082"/>
    <w:rsid w:val="0042761F"/>
    <w:rsid w:val="0043130D"/>
    <w:rsid w:val="004316D2"/>
    <w:rsid w:val="004329A3"/>
    <w:rsid w:val="00432B46"/>
    <w:rsid w:val="00432CF0"/>
    <w:rsid w:val="004332BE"/>
    <w:rsid w:val="0043374D"/>
    <w:rsid w:val="00433BBD"/>
    <w:rsid w:val="004343DB"/>
    <w:rsid w:val="004347E7"/>
    <w:rsid w:val="00434AB8"/>
    <w:rsid w:val="00434B7F"/>
    <w:rsid w:val="00435939"/>
    <w:rsid w:val="00435C05"/>
    <w:rsid w:val="00436EDD"/>
    <w:rsid w:val="00436F14"/>
    <w:rsid w:val="00437CC7"/>
    <w:rsid w:val="00437D1D"/>
    <w:rsid w:val="00437E19"/>
    <w:rsid w:val="00437E26"/>
    <w:rsid w:val="00440612"/>
    <w:rsid w:val="004421A2"/>
    <w:rsid w:val="00442574"/>
    <w:rsid w:val="004429BE"/>
    <w:rsid w:val="00442B9C"/>
    <w:rsid w:val="0044332C"/>
    <w:rsid w:val="00443B12"/>
    <w:rsid w:val="00445C5F"/>
    <w:rsid w:val="00445ED6"/>
    <w:rsid w:val="00445EFA"/>
    <w:rsid w:val="00445FCA"/>
    <w:rsid w:val="0044685E"/>
    <w:rsid w:val="00446C31"/>
    <w:rsid w:val="0044738A"/>
    <w:rsid w:val="004473D3"/>
    <w:rsid w:val="004478FA"/>
    <w:rsid w:val="00447931"/>
    <w:rsid w:val="004505CA"/>
    <w:rsid w:val="004512B4"/>
    <w:rsid w:val="00452231"/>
    <w:rsid w:val="00452261"/>
    <w:rsid w:val="00452ACD"/>
    <w:rsid w:val="00454FFD"/>
    <w:rsid w:val="00456117"/>
    <w:rsid w:val="004567AF"/>
    <w:rsid w:val="00456CB9"/>
    <w:rsid w:val="00456DA5"/>
    <w:rsid w:val="00457264"/>
    <w:rsid w:val="00457ACD"/>
    <w:rsid w:val="004603B2"/>
    <w:rsid w:val="00460C13"/>
    <w:rsid w:val="00461DA3"/>
    <w:rsid w:val="00462128"/>
    <w:rsid w:val="00463228"/>
    <w:rsid w:val="00463782"/>
    <w:rsid w:val="004638B3"/>
    <w:rsid w:val="00463ACF"/>
    <w:rsid w:val="004641EF"/>
    <w:rsid w:val="00465996"/>
    <w:rsid w:val="00465B5B"/>
    <w:rsid w:val="00466485"/>
    <w:rsid w:val="00466516"/>
    <w:rsid w:val="004667E0"/>
    <w:rsid w:val="00466E4B"/>
    <w:rsid w:val="0046760E"/>
    <w:rsid w:val="00470041"/>
    <w:rsid w:val="00470E10"/>
    <w:rsid w:val="004723F6"/>
    <w:rsid w:val="00472662"/>
    <w:rsid w:val="00473483"/>
    <w:rsid w:val="00473744"/>
    <w:rsid w:val="00474168"/>
    <w:rsid w:val="00475178"/>
    <w:rsid w:val="0047561D"/>
    <w:rsid w:val="00475B86"/>
    <w:rsid w:val="00476879"/>
    <w:rsid w:val="00477955"/>
    <w:rsid w:val="00477A97"/>
    <w:rsid w:val="00480829"/>
    <w:rsid w:val="00481343"/>
    <w:rsid w:val="0048164A"/>
    <w:rsid w:val="00481CB1"/>
    <w:rsid w:val="00482151"/>
    <w:rsid w:val="004821CD"/>
    <w:rsid w:val="004821E3"/>
    <w:rsid w:val="004829FB"/>
    <w:rsid w:val="00483BAB"/>
    <w:rsid w:val="004841F2"/>
    <w:rsid w:val="004848DF"/>
    <w:rsid w:val="00484CC9"/>
    <w:rsid w:val="00485274"/>
    <w:rsid w:val="0048549E"/>
    <w:rsid w:val="004859B8"/>
    <w:rsid w:val="00485BD2"/>
    <w:rsid w:val="00486405"/>
    <w:rsid w:val="004864FD"/>
    <w:rsid w:val="004909CB"/>
    <w:rsid w:val="00490D7D"/>
    <w:rsid w:val="0049133C"/>
    <w:rsid w:val="00492F57"/>
    <w:rsid w:val="00493347"/>
    <w:rsid w:val="0049393A"/>
    <w:rsid w:val="00493B0E"/>
    <w:rsid w:val="00495610"/>
    <w:rsid w:val="00495B50"/>
    <w:rsid w:val="00496092"/>
    <w:rsid w:val="004966B5"/>
    <w:rsid w:val="004A051C"/>
    <w:rsid w:val="004A0604"/>
    <w:rsid w:val="004A07E5"/>
    <w:rsid w:val="004A08DB"/>
    <w:rsid w:val="004A18BC"/>
    <w:rsid w:val="004A1D02"/>
    <w:rsid w:val="004A21EE"/>
    <w:rsid w:val="004A23A6"/>
    <w:rsid w:val="004A25D0"/>
    <w:rsid w:val="004A29A6"/>
    <w:rsid w:val="004A37E8"/>
    <w:rsid w:val="004A3857"/>
    <w:rsid w:val="004A4230"/>
    <w:rsid w:val="004A4C0B"/>
    <w:rsid w:val="004A4D80"/>
    <w:rsid w:val="004A4F14"/>
    <w:rsid w:val="004A507D"/>
    <w:rsid w:val="004A5FB7"/>
    <w:rsid w:val="004A646B"/>
    <w:rsid w:val="004A6BEB"/>
    <w:rsid w:val="004A729D"/>
    <w:rsid w:val="004A7549"/>
    <w:rsid w:val="004B00E1"/>
    <w:rsid w:val="004B0553"/>
    <w:rsid w:val="004B09D4"/>
    <w:rsid w:val="004B1393"/>
    <w:rsid w:val="004B307C"/>
    <w:rsid w:val="004B309D"/>
    <w:rsid w:val="004B3297"/>
    <w:rsid w:val="004B330A"/>
    <w:rsid w:val="004B344D"/>
    <w:rsid w:val="004B388A"/>
    <w:rsid w:val="004B38B0"/>
    <w:rsid w:val="004B4023"/>
    <w:rsid w:val="004B427E"/>
    <w:rsid w:val="004B43B5"/>
    <w:rsid w:val="004B4814"/>
    <w:rsid w:val="004B51FB"/>
    <w:rsid w:val="004B6367"/>
    <w:rsid w:val="004B6DB1"/>
    <w:rsid w:val="004B6FD0"/>
    <w:rsid w:val="004B721E"/>
    <w:rsid w:val="004B7853"/>
    <w:rsid w:val="004B78A2"/>
    <w:rsid w:val="004B7C8E"/>
    <w:rsid w:val="004C32FC"/>
    <w:rsid w:val="004C3516"/>
    <w:rsid w:val="004C3D3C"/>
    <w:rsid w:val="004C43EE"/>
    <w:rsid w:val="004C4448"/>
    <w:rsid w:val="004C449E"/>
    <w:rsid w:val="004C520D"/>
    <w:rsid w:val="004C57E5"/>
    <w:rsid w:val="004C5B7F"/>
    <w:rsid w:val="004C5E46"/>
    <w:rsid w:val="004C77EA"/>
    <w:rsid w:val="004C7B72"/>
    <w:rsid w:val="004D0EDC"/>
    <w:rsid w:val="004D1220"/>
    <w:rsid w:val="004D14B3"/>
    <w:rsid w:val="004D14BB"/>
    <w:rsid w:val="004D1529"/>
    <w:rsid w:val="004D198F"/>
    <w:rsid w:val="004D2253"/>
    <w:rsid w:val="004D27CD"/>
    <w:rsid w:val="004D29BF"/>
    <w:rsid w:val="004D2C47"/>
    <w:rsid w:val="004D4378"/>
    <w:rsid w:val="004D5514"/>
    <w:rsid w:val="004D56C3"/>
    <w:rsid w:val="004D5770"/>
    <w:rsid w:val="004D61B7"/>
    <w:rsid w:val="004D77CB"/>
    <w:rsid w:val="004D7845"/>
    <w:rsid w:val="004E0338"/>
    <w:rsid w:val="004E11CB"/>
    <w:rsid w:val="004E1876"/>
    <w:rsid w:val="004E1C52"/>
    <w:rsid w:val="004E2137"/>
    <w:rsid w:val="004E22FD"/>
    <w:rsid w:val="004E2F32"/>
    <w:rsid w:val="004E32D0"/>
    <w:rsid w:val="004E3981"/>
    <w:rsid w:val="004E3D34"/>
    <w:rsid w:val="004E3E35"/>
    <w:rsid w:val="004E44C7"/>
    <w:rsid w:val="004E49A0"/>
    <w:rsid w:val="004E4E54"/>
    <w:rsid w:val="004E4FF3"/>
    <w:rsid w:val="004E56A8"/>
    <w:rsid w:val="004E6113"/>
    <w:rsid w:val="004E6808"/>
    <w:rsid w:val="004E6AFE"/>
    <w:rsid w:val="004E77A1"/>
    <w:rsid w:val="004F07C0"/>
    <w:rsid w:val="004F3B55"/>
    <w:rsid w:val="004F4887"/>
    <w:rsid w:val="004F4E46"/>
    <w:rsid w:val="004F6B7D"/>
    <w:rsid w:val="004F6C22"/>
    <w:rsid w:val="004F6D69"/>
    <w:rsid w:val="0050099B"/>
    <w:rsid w:val="005009BA"/>
    <w:rsid w:val="00500CAE"/>
    <w:rsid w:val="00500E8D"/>
    <w:rsid w:val="00501098"/>
    <w:rsid w:val="00501472"/>
    <w:rsid w:val="005015F6"/>
    <w:rsid w:val="00502555"/>
    <w:rsid w:val="005029DF"/>
    <w:rsid w:val="00502A03"/>
    <w:rsid w:val="005030C4"/>
    <w:rsid w:val="005031C5"/>
    <w:rsid w:val="005032BB"/>
    <w:rsid w:val="00504CD4"/>
    <w:rsid w:val="00504E89"/>
    <w:rsid w:val="00504FDC"/>
    <w:rsid w:val="0050594B"/>
    <w:rsid w:val="005062E1"/>
    <w:rsid w:val="00506A44"/>
    <w:rsid w:val="00507BF9"/>
    <w:rsid w:val="00507CF4"/>
    <w:rsid w:val="00510C1E"/>
    <w:rsid w:val="005120CC"/>
    <w:rsid w:val="0051226E"/>
    <w:rsid w:val="005127D0"/>
    <w:rsid w:val="00512B7B"/>
    <w:rsid w:val="00514EA1"/>
    <w:rsid w:val="00515285"/>
    <w:rsid w:val="005173DF"/>
    <w:rsid w:val="0051798B"/>
    <w:rsid w:val="00517B87"/>
    <w:rsid w:val="00520919"/>
    <w:rsid w:val="00520B70"/>
    <w:rsid w:val="00520F3F"/>
    <w:rsid w:val="00521583"/>
    <w:rsid w:val="00521F5A"/>
    <w:rsid w:val="00522450"/>
    <w:rsid w:val="00522BFA"/>
    <w:rsid w:val="00523578"/>
    <w:rsid w:val="005237D5"/>
    <w:rsid w:val="005238EF"/>
    <w:rsid w:val="00523F3D"/>
    <w:rsid w:val="005240D8"/>
    <w:rsid w:val="00524FBE"/>
    <w:rsid w:val="00525937"/>
    <w:rsid w:val="00525E06"/>
    <w:rsid w:val="00526190"/>
    <w:rsid w:val="00526454"/>
    <w:rsid w:val="00526878"/>
    <w:rsid w:val="005268DE"/>
    <w:rsid w:val="00526B56"/>
    <w:rsid w:val="0053064F"/>
    <w:rsid w:val="00530A92"/>
    <w:rsid w:val="00531321"/>
    <w:rsid w:val="0053137E"/>
    <w:rsid w:val="005314AC"/>
    <w:rsid w:val="00531823"/>
    <w:rsid w:val="00532266"/>
    <w:rsid w:val="005322DE"/>
    <w:rsid w:val="0053295E"/>
    <w:rsid w:val="00532F89"/>
    <w:rsid w:val="00533185"/>
    <w:rsid w:val="00533A04"/>
    <w:rsid w:val="00534ECC"/>
    <w:rsid w:val="00536103"/>
    <w:rsid w:val="0053720D"/>
    <w:rsid w:val="005400A5"/>
    <w:rsid w:val="00540AA7"/>
    <w:rsid w:val="00540B5A"/>
    <w:rsid w:val="00540E1D"/>
    <w:rsid w:val="00540EF5"/>
    <w:rsid w:val="0054143B"/>
    <w:rsid w:val="00541B51"/>
    <w:rsid w:val="00541BF3"/>
    <w:rsid w:val="00541C17"/>
    <w:rsid w:val="00541CD3"/>
    <w:rsid w:val="005420CC"/>
    <w:rsid w:val="00542917"/>
    <w:rsid w:val="0054405D"/>
    <w:rsid w:val="0054457A"/>
    <w:rsid w:val="00545227"/>
    <w:rsid w:val="0054539F"/>
    <w:rsid w:val="005469E4"/>
    <w:rsid w:val="005476FA"/>
    <w:rsid w:val="00547AD1"/>
    <w:rsid w:val="00551ECD"/>
    <w:rsid w:val="00552151"/>
    <w:rsid w:val="00552D91"/>
    <w:rsid w:val="005535B2"/>
    <w:rsid w:val="0055418C"/>
    <w:rsid w:val="00554419"/>
    <w:rsid w:val="00554BBE"/>
    <w:rsid w:val="0055595E"/>
    <w:rsid w:val="00555CB2"/>
    <w:rsid w:val="00555D99"/>
    <w:rsid w:val="0055652C"/>
    <w:rsid w:val="00556A23"/>
    <w:rsid w:val="00557988"/>
    <w:rsid w:val="0056156E"/>
    <w:rsid w:val="00562005"/>
    <w:rsid w:val="005623B3"/>
    <w:rsid w:val="00562C49"/>
    <w:rsid w:val="00562CDD"/>
    <w:rsid w:val="00562DEF"/>
    <w:rsid w:val="00562F31"/>
    <w:rsid w:val="0056321A"/>
    <w:rsid w:val="00563712"/>
    <w:rsid w:val="00563A35"/>
    <w:rsid w:val="00563EB2"/>
    <w:rsid w:val="00564B4B"/>
    <w:rsid w:val="005652DE"/>
    <w:rsid w:val="00565A4F"/>
    <w:rsid w:val="00566012"/>
    <w:rsid w:val="00566596"/>
    <w:rsid w:val="005669AF"/>
    <w:rsid w:val="0056719C"/>
    <w:rsid w:val="005673A5"/>
    <w:rsid w:val="00571E89"/>
    <w:rsid w:val="005725E8"/>
    <w:rsid w:val="00572F13"/>
    <w:rsid w:val="005738A8"/>
    <w:rsid w:val="005739E9"/>
    <w:rsid w:val="005741E9"/>
    <w:rsid w:val="005748CF"/>
    <w:rsid w:val="00574BCF"/>
    <w:rsid w:val="00574F64"/>
    <w:rsid w:val="005754AB"/>
    <w:rsid w:val="00576267"/>
    <w:rsid w:val="00576515"/>
    <w:rsid w:val="00576B95"/>
    <w:rsid w:val="00576EDD"/>
    <w:rsid w:val="0057705E"/>
    <w:rsid w:val="005809C7"/>
    <w:rsid w:val="0058146B"/>
    <w:rsid w:val="0058159F"/>
    <w:rsid w:val="0058274F"/>
    <w:rsid w:val="00582FD9"/>
    <w:rsid w:val="005836C9"/>
    <w:rsid w:val="0058421A"/>
    <w:rsid w:val="00584270"/>
    <w:rsid w:val="00584421"/>
    <w:rsid w:val="00584738"/>
    <w:rsid w:val="00584979"/>
    <w:rsid w:val="00585173"/>
    <w:rsid w:val="0058642D"/>
    <w:rsid w:val="00586C3F"/>
    <w:rsid w:val="00587B6C"/>
    <w:rsid w:val="005902FE"/>
    <w:rsid w:val="00590B43"/>
    <w:rsid w:val="00591DDB"/>
    <w:rsid w:val="005920B0"/>
    <w:rsid w:val="00592326"/>
    <w:rsid w:val="0059380D"/>
    <w:rsid w:val="005953DD"/>
    <w:rsid w:val="00595A8F"/>
    <w:rsid w:val="00595F71"/>
    <w:rsid w:val="00596022"/>
    <w:rsid w:val="0059623E"/>
    <w:rsid w:val="00596610"/>
    <w:rsid w:val="0059676B"/>
    <w:rsid w:val="005969A3"/>
    <w:rsid w:val="005970D4"/>
    <w:rsid w:val="005977C2"/>
    <w:rsid w:val="00597BF2"/>
    <w:rsid w:val="00597C1A"/>
    <w:rsid w:val="005A0EE7"/>
    <w:rsid w:val="005A1290"/>
    <w:rsid w:val="005A178F"/>
    <w:rsid w:val="005A1D00"/>
    <w:rsid w:val="005A4459"/>
    <w:rsid w:val="005A4790"/>
    <w:rsid w:val="005A50B8"/>
    <w:rsid w:val="005A6BCA"/>
    <w:rsid w:val="005A737E"/>
    <w:rsid w:val="005A76A6"/>
    <w:rsid w:val="005B134E"/>
    <w:rsid w:val="005B2039"/>
    <w:rsid w:val="005B344F"/>
    <w:rsid w:val="005B3B58"/>
    <w:rsid w:val="005B3FBA"/>
    <w:rsid w:val="005B4065"/>
    <w:rsid w:val="005B41AE"/>
    <w:rsid w:val="005B4525"/>
    <w:rsid w:val="005B48E4"/>
    <w:rsid w:val="005B4A1D"/>
    <w:rsid w:val="005B4AE7"/>
    <w:rsid w:val="005B4BBA"/>
    <w:rsid w:val="005B586E"/>
    <w:rsid w:val="005B60C0"/>
    <w:rsid w:val="005B674D"/>
    <w:rsid w:val="005B7E44"/>
    <w:rsid w:val="005C0750"/>
    <w:rsid w:val="005C0793"/>
    <w:rsid w:val="005C0CBE"/>
    <w:rsid w:val="005C11E9"/>
    <w:rsid w:val="005C1ABF"/>
    <w:rsid w:val="005C1CA9"/>
    <w:rsid w:val="005C1FCF"/>
    <w:rsid w:val="005C20FB"/>
    <w:rsid w:val="005C23E0"/>
    <w:rsid w:val="005C48D3"/>
    <w:rsid w:val="005C5BDF"/>
    <w:rsid w:val="005C5DA1"/>
    <w:rsid w:val="005C5EDF"/>
    <w:rsid w:val="005C710B"/>
    <w:rsid w:val="005C75DE"/>
    <w:rsid w:val="005C77D2"/>
    <w:rsid w:val="005D0411"/>
    <w:rsid w:val="005D046D"/>
    <w:rsid w:val="005D1885"/>
    <w:rsid w:val="005D1E25"/>
    <w:rsid w:val="005D1EFC"/>
    <w:rsid w:val="005D2131"/>
    <w:rsid w:val="005D21AE"/>
    <w:rsid w:val="005D290E"/>
    <w:rsid w:val="005D45F1"/>
    <w:rsid w:val="005D4A38"/>
    <w:rsid w:val="005D588F"/>
    <w:rsid w:val="005D7C5E"/>
    <w:rsid w:val="005E00A0"/>
    <w:rsid w:val="005E1245"/>
    <w:rsid w:val="005E249A"/>
    <w:rsid w:val="005E2EEA"/>
    <w:rsid w:val="005E32F0"/>
    <w:rsid w:val="005E3708"/>
    <w:rsid w:val="005E3CCD"/>
    <w:rsid w:val="005E3D6B"/>
    <w:rsid w:val="005E49A4"/>
    <w:rsid w:val="005E5B55"/>
    <w:rsid w:val="005E5E4A"/>
    <w:rsid w:val="005E6699"/>
    <w:rsid w:val="005E693D"/>
    <w:rsid w:val="005E75BF"/>
    <w:rsid w:val="005F0004"/>
    <w:rsid w:val="005F0772"/>
    <w:rsid w:val="005F1171"/>
    <w:rsid w:val="005F16AC"/>
    <w:rsid w:val="005F2BFD"/>
    <w:rsid w:val="005F2DFB"/>
    <w:rsid w:val="005F30B6"/>
    <w:rsid w:val="005F3B68"/>
    <w:rsid w:val="005F3F7F"/>
    <w:rsid w:val="005F5324"/>
    <w:rsid w:val="005F5554"/>
    <w:rsid w:val="005F57BA"/>
    <w:rsid w:val="005F5EBF"/>
    <w:rsid w:val="005F61E6"/>
    <w:rsid w:val="005F651D"/>
    <w:rsid w:val="005F68B4"/>
    <w:rsid w:val="005F6C45"/>
    <w:rsid w:val="005F7394"/>
    <w:rsid w:val="005F7E21"/>
    <w:rsid w:val="006007CF"/>
    <w:rsid w:val="006007E9"/>
    <w:rsid w:val="0060159E"/>
    <w:rsid w:val="0060186E"/>
    <w:rsid w:val="00601CD4"/>
    <w:rsid w:val="00602906"/>
    <w:rsid w:val="00603004"/>
    <w:rsid w:val="00604E9F"/>
    <w:rsid w:val="00605A69"/>
    <w:rsid w:val="0060651F"/>
    <w:rsid w:val="00606523"/>
    <w:rsid w:val="006066E0"/>
    <w:rsid w:val="00606946"/>
    <w:rsid w:val="00606C54"/>
    <w:rsid w:val="00606E7C"/>
    <w:rsid w:val="00611B5F"/>
    <w:rsid w:val="00611E37"/>
    <w:rsid w:val="00612F0D"/>
    <w:rsid w:val="00614375"/>
    <w:rsid w:val="006146E1"/>
    <w:rsid w:val="0061502E"/>
    <w:rsid w:val="006153A0"/>
    <w:rsid w:val="006154F5"/>
    <w:rsid w:val="00615B0A"/>
    <w:rsid w:val="00615B38"/>
    <w:rsid w:val="00615DDE"/>
    <w:rsid w:val="006160E1"/>
    <w:rsid w:val="00616239"/>
    <w:rsid w:val="006168CF"/>
    <w:rsid w:val="0061722D"/>
    <w:rsid w:val="00617AEB"/>
    <w:rsid w:val="00617C90"/>
    <w:rsid w:val="00620036"/>
    <w:rsid w:val="0062011B"/>
    <w:rsid w:val="006203D5"/>
    <w:rsid w:val="00621765"/>
    <w:rsid w:val="00621906"/>
    <w:rsid w:val="00624262"/>
    <w:rsid w:val="006242E3"/>
    <w:rsid w:val="00624FA8"/>
    <w:rsid w:val="006256E3"/>
    <w:rsid w:val="00625950"/>
    <w:rsid w:val="00625C50"/>
    <w:rsid w:val="00625DDD"/>
    <w:rsid w:val="00625EF4"/>
    <w:rsid w:val="00625F4F"/>
    <w:rsid w:val="0062628A"/>
    <w:rsid w:val="006262B3"/>
    <w:rsid w:val="00626491"/>
    <w:rsid w:val="00626B87"/>
    <w:rsid w:val="00626BB5"/>
    <w:rsid w:val="00626DE0"/>
    <w:rsid w:val="00627458"/>
    <w:rsid w:val="00627E49"/>
    <w:rsid w:val="00627F79"/>
    <w:rsid w:val="0063018B"/>
    <w:rsid w:val="006302A2"/>
    <w:rsid w:val="00630901"/>
    <w:rsid w:val="00630C05"/>
    <w:rsid w:val="006310EA"/>
    <w:rsid w:val="00631F8E"/>
    <w:rsid w:val="006326B7"/>
    <w:rsid w:val="00632970"/>
    <w:rsid w:val="006329D7"/>
    <w:rsid w:val="00632C2A"/>
    <w:rsid w:val="00633A23"/>
    <w:rsid w:val="00633E18"/>
    <w:rsid w:val="006344CA"/>
    <w:rsid w:val="00635C08"/>
    <w:rsid w:val="00636EE9"/>
    <w:rsid w:val="00636F0D"/>
    <w:rsid w:val="00637A84"/>
    <w:rsid w:val="00640559"/>
    <w:rsid w:val="0064074C"/>
    <w:rsid w:val="00640950"/>
    <w:rsid w:val="006409E4"/>
    <w:rsid w:val="00640C32"/>
    <w:rsid w:val="00640D09"/>
    <w:rsid w:val="00641547"/>
    <w:rsid w:val="00641833"/>
    <w:rsid w:val="00641AE7"/>
    <w:rsid w:val="006423C5"/>
    <w:rsid w:val="00642629"/>
    <w:rsid w:val="006428E0"/>
    <w:rsid w:val="00642FB0"/>
    <w:rsid w:val="00643667"/>
    <w:rsid w:val="00644EAD"/>
    <w:rsid w:val="00645301"/>
    <w:rsid w:val="006459C3"/>
    <w:rsid w:val="00645CE0"/>
    <w:rsid w:val="0064605D"/>
    <w:rsid w:val="0064611A"/>
    <w:rsid w:val="006465B9"/>
    <w:rsid w:val="006471B8"/>
    <w:rsid w:val="0065073E"/>
    <w:rsid w:val="006508F4"/>
    <w:rsid w:val="006510A9"/>
    <w:rsid w:val="00651789"/>
    <w:rsid w:val="00651A54"/>
    <w:rsid w:val="0065293D"/>
    <w:rsid w:val="00653343"/>
    <w:rsid w:val="00653EFC"/>
    <w:rsid w:val="00654021"/>
    <w:rsid w:val="006545DB"/>
    <w:rsid w:val="00655CF1"/>
    <w:rsid w:val="006561E3"/>
    <w:rsid w:val="00657CF8"/>
    <w:rsid w:val="00657E91"/>
    <w:rsid w:val="0066007F"/>
    <w:rsid w:val="00661045"/>
    <w:rsid w:val="0066144B"/>
    <w:rsid w:val="00661643"/>
    <w:rsid w:val="00661FB7"/>
    <w:rsid w:val="006622F0"/>
    <w:rsid w:val="00662301"/>
    <w:rsid w:val="0066325F"/>
    <w:rsid w:val="0066394B"/>
    <w:rsid w:val="00663977"/>
    <w:rsid w:val="00663CBD"/>
    <w:rsid w:val="00663ED2"/>
    <w:rsid w:val="006646A3"/>
    <w:rsid w:val="006647D7"/>
    <w:rsid w:val="00664F44"/>
    <w:rsid w:val="00664FBD"/>
    <w:rsid w:val="00665037"/>
    <w:rsid w:val="0066505D"/>
    <w:rsid w:val="00665A91"/>
    <w:rsid w:val="00665CEC"/>
    <w:rsid w:val="00666DA8"/>
    <w:rsid w:val="00667DA0"/>
    <w:rsid w:val="00671057"/>
    <w:rsid w:val="00671259"/>
    <w:rsid w:val="00672462"/>
    <w:rsid w:val="00673AB8"/>
    <w:rsid w:val="00673FD0"/>
    <w:rsid w:val="006742F1"/>
    <w:rsid w:val="006749F7"/>
    <w:rsid w:val="00675A3E"/>
    <w:rsid w:val="00675AAF"/>
    <w:rsid w:val="006763C5"/>
    <w:rsid w:val="006767B6"/>
    <w:rsid w:val="00676830"/>
    <w:rsid w:val="0067728C"/>
    <w:rsid w:val="0068031A"/>
    <w:rsid w:val="00680657"/>
    <w:rsid w:val="006808F9"/>
    <w:rsid w:val="006809A6"/>
    <w:rsid w:val="00680BE2"/>
    <w:rsid w:val="0068192E"/>
    <w:rsid w:val="00681B2F"/>
    <w:rsid w:val="00682DD8"/>
    <w:rsid w:val="0068335F"/>
    <w:rsid w:val="00684128"/>
    <w:rsid w:val="00684396"/>
    <w:rsid w:val="00684821"/>
    <w:rsid w:val="00685368"/>
    <w:rsid w:val="00685BD9"/>
    <w:rsid w:val="0068720B"/>
    <w:rsid w:val="00687217"/>
    <w:rsid w:val="00690316"/>
    <w:rsid w:val="00690951"/>
    <w:rsid w:val="006910E2"/>
    <w:rsid w:val="0069129E"/>
    <w:rsid w:val="00691377"/>
    <w:rsid w:val="0069154C"/>
    <w:rsid w:val="00692419"/>
    <w:rsid w:val="00692CBE"/>
    <w:rsid w:val="00693302"/>
    <w:rsid w:val="006942A1"/>
    <w:rsid w:val="0069640B"/>
    <w:rsid w:val="00696738"/>
    <w:rsid w:val="00697E6E"/>
    <w:rsid w:val="006A0525"/>
    <w:rsid w:val="006A1280"/>
    <w:rsid w:val="006A167D"/>
    <w:rsid w:val="006A1AC0"/>
    <w:rsid w:val="006A1B83"/>
    <w:rsid w:val="006A21CD"/>
    <w:rsid w:val="006A2209"/>
    <w:rsid w:val="006A3120"/>
    <w:rsid w:val="006A3A7F"/>
    <w:rsid w:val="006A419E"/>
    <w:rsid w:val="006A43F2"/>
    <w:rsid w:val="006A478D"/>
    <w:rsid w:val="006A565A"/>
    <w:rsid w:val="006A5918"/>
    <w:rsid w:val="006A65A1"/>
    <w:rsid w:val="006A69F8"/>
    <w:rsid w:val="006A7EA1"/>
    <w:rsid w:val="006B12B1"/>
    <w:rsid w:val="006B1F43"/>
    <w:rsid w:val="006B21B2"/>
    <w:rsid w:val="006B2449"/>
    <w:rsid w:val="006B3ACB"/>
    <w:rsid w:val="006B3F83"/>
    <w:rsid w:val="006B4A4A"/>
    <w:rsid w:val="006B4C03"/>
    <w:rsid w:val="006B4E37"/>
    <w:rsid w:val="006B684A"/>
    <w:rsid w:val="006B6A3B"/>
    <w:rsid w:val="006B6A7D"/>
    <w:rsid w:val="006B6D49"/>
    <w:rsid w:val="006B6FB5"/>
    <w:rsid w:val="006B7228"/>
    <w:rsid w:val="006C153E"/>
    <w:rsid w:val="006C1628"/>
    <w:rsid w:val="006C179C"/>
    <w:rsid w:val="006C19B2"/>
    <w:rsid w:val="006C34B7"/>
    <w:rsid w:val="006C3E50"/>
    <w:rsid w:val="006C3F48"/>
    <w:rsid w:val="006C425F"/>
    <w:rsid w:val="006C453F"/>
    <w:rsid w:val="006C5554"/>
    <w:rsid w:val="006C57A3"/>
    <w:rsid w:val="006C591B"/>
    <w:rsid w:val="006C5BB8"/>
    <w:rsid w:val="006C6347"/>
    <w:rsid w:val="006C64BF"/>
    <w:rsid w:val="006C6936"/>
    <w:rsid w:val="006C75EC"/>
    <w:rsid w:val="006C7B01"/>
    <w:rsid w:val="006C7B46"/>
    <w:rsid w:val="006C7D88"/>
    <w:rsid w:val="006D04CE"/>
    <w:rsid w:val="006D0FE8"/>
    <w:rsid w:val="006D2547"/>
    <w:rsid w:val="006D2AD1"/>
    <w:rsid w:val="006D2BD6"/>
    <w:rsid w:val="006D3C81"/>
    <w:rsid w:val="006D485E"/>
    <w:rsid w:val="006D4B2B"/>
    <w:rsid w:val="006D4F1B"/>
    <w:rsid w:val="006D4F3C"/>
    <w:rsid w:val="006D59B6"/>
    <w:rsid w:val="006D5C66"/>
    <w:rsid w:val="006D6107"/>
    <w:rsid w:val="006D7294"/>
    <w:rsid w:val="006D77B8"/>
    <w:rsid w:val="006D7A6D"/>
    <w:rsid w:val="006E05F8"/>
    <w:rsid w:val="006E0A7F"/>
    <w:rsid w:val="006E11C8"/>
    <w:rsid w:val="006E1B3C"/>
    <w:rsid w:val="006E23FB"/>
    <w:rsid w:val="006E2923"/>
    <w:rsid w:val="006E325A"/>
    <w:rsid w:val="006E32B8"/>
    <w:rsid w:val="006E3396"/>
    <w:rsid w:val="006E33EC"/>
    <w:rsid w:val="006E36E7"/>
    <w:rsid w:val="006E3802"/>
    <w:rsid w:val="006E4A4A"/>
    <w:rsid w:val="006E4B3F"/>
    <w:rsid w:val="006E53B2"/>
    <w:rsid w:val="006E6732"/>
    <w:rsid w:val="006E6C02"/>
    <w:rsid w:val="006E6C28"/>
    <w:rsid w:val="006E7D72"/>
    <w:rsid w:val="006E7E05"/>
    <w:rsid w:val="006F012A"/>
    <w:rsid w:val="006F0C8C"/>
    <w:rsid w:val="006F0F33"/>
    <w:rsid w:val="006F231A"/>
    <w:rsid w:val="006F2D0F"/>
    <w:rsid w:val="006F2DD6"/>
    <w:rsid w:val="006F2EB1"/>
    <w:rsid w:val="006F3453"/>
    <w:rsid w:val="006F3A25"/>
    <w:rsid w:val="006F4C37"/>
    <w:rsid w:val="006F5796"/>
    <w:rsid w:val="006F59F6"/>
    <w:rsid w:val="006F5CF1"/>
    <w:rsid w:val="006F61B3"/>
    <w:rsid w:val="006F6B55"/>
    <w:rsid w:val="006F788D"/>
    <w:rsid w:val="006F78E1"/>
    <w:rsid w:val="0070090D"/>
    <w:rsid w:val="00700D15"/>
    <w:rsid w:val="00701072"/>
    <w:rsid w:val="0070128D"/>
    <w:rsid w:val="00702054"/>
    <w:rsid w:val="0070332F"/>
    <w:rsid w:val="007035A4"/>
    <w:rsid w:val="007035C8"/>
    <w:rsid w:val="007037AB"/>
    <w:rsid w:val="0070392E"/>
    <w:rsid w:val="00703D75"/>
    <w:rsid w:val="007045FB"/>
    <w:rsid w:val="007050A6"/>
    <w:rsid w:val="0070550C"/>
    <w:rsid w:val="007055B4"/>
    <w:rsid w:val="00706B30"/>
    <w:rsid w:val="00710AA3"/>
    <w:rsid w:val="00711799"/>
    <w:rsid w:val="007119CD"/>
    <w:rsid w:val="00712B78"/>
    <w:rsid w:val="00713356"/>
    <w:rsid w:val="0071393B"/>
    <w:rsid w:val="00713EE2"/>
    <w:rsid w:val="0071401D"/>
    <w:rsid w:val="00714722"/>
    <w:rsid w:val="0071495E"/>
    <w:rsid w:val="0071521C"/>
    <w:rsid w:val="007152A8"/>
    <w:rsid w:val="007169C4"/>
    <w:rsid w:val="00717787"/>
    <w:rsid w:val="007177FC"/>
    <w:rsid w:val="00717968"/>
    <w:rsid w:val="00717CB3"/>
    <w:rsid w:val="00720C5E"/>
    <w:rsid w:val="0072133E"/>
    <w:rsid w:val="00721701"/>
    <w:rsid w:val="0072175F"/>
    <w:rsid w:val="00721872"/>
    <w:rsid w:val="0072210F"/>
    <w:rsid w:val="007224A8"/>
    <w:rsid w:val="00722C07"/>
    <w:rsid w:val="00722ED9"/>
    <w:rsid w:val="00722F58"/>
    <w:rsid w:val="007230AA"/>
    <w:rsid w:val="00723CFD"/>
    <w:rsid w:val="007254BB"/>
    <w:rsid w:val="00725DCC"/>
    <w:rsid w:val="00726635"/>
    <w:rsid w:val="00727174"/>
    <w:rsid w:val="00727777"/>
    <w:rsid w:val="0073055F"/>
    <w:rsid w:val="00730593"/>
    <w:rsid w:val="007306BF"/>
    <w:rsid w:val="00730A0E"/>
    <w:rsid w:val="00731835"/>
    <w:rsid w:val="0073189A"/>
    <w:rsid w:val="007330C8"/>
    <w:rsid w:val="0073322D"/>
    <w:rsid w:val="00733DD2"/>
    <w:rsid w:val="007341F8"/>
    <w:rsid w:val="00734372"/>
    <w:rsid w:val="00734A01"/>
    <w:rsid w:val="00734EB8"/>
    <w:rsid w:val="007350F6"/>
    <w:rsid w:val="00735706"/>
    <w:rsid w:val="00735F8B"/>
    <w:rsid w:val="00736228"/>
    <w:rsid w:val="00736E49"/>
    <w:rsid w:val="00736E7E"/>
    <w:rsid w:val="00737DEE"/>
    <w:rsid w:val="007406D2"/>
    <w:rsid w:val="007408B0"/>
    <w:rsid w:val="00741523"/>
    <w:rsid w:val="00741C11"/>
    <w:rsid w:val="0074236B"/>
    <w:rsid w:val="007424EA"/>
    <w:rsid w:val="00742D1F"/>
    <w:rsid w:val="00743BBB"/>
    <w:rsid w:val="00743EBA"/>
    <w:rsid w:val="007444C4"/>
    <w:rsid w:val="00744C8E"/>
    <w:rsid w:val="0074612D"/>
    <w:rsid w:val="0074707E"/>
    <w:rsid w:val="00747617"/>
    <w:rsid w:val="007500AA"/>
    <w:rsid w:val="00750412"/>
    <w:rsid w:val="00750660"/>
    <w:rsid w:val="007510D6"/>
    <w:rsid w:val="007516DC"/>
    <w:rsid w:val="00751E00"/>
    <w:rsid w:val="00752E58"/>
    <w:rsid w:val="0075323A"/>
    <w:rsid w:val="00753C99"/>
    <w:rsid w:val="00753FF1"/>
    <w:rsid w:val="00754B80"/>
    <w:rsid w:val="00754C40"/>
    <w:rsid w:val="007555B3"/>
    <w:rsid w:val="00755684"/>
    <w:rsid w:val="00755FA6"/>
    <w:rsid w:val="007560E6"/>
    <w:rsid w:val="007569FB"/>
    <w:rsid w:val="0075720C"/>
    <w:rsid w:val="00757863"/>
    <w:rsid w:val="007608CE"/>
    <w:rsid w:val="007609B3"/>
    <w:rsid w:val="00760F62"/>
    <w:rsid w:val="00761918"/>
    <w:rsid w:val="007629C6"/>
    <w:rsid w:val="00762F03"/>
    <w:rsid w:val="007633DC"/>
    <w:rsid w:val="00763442"/>
    <w:rsid w:val="007637E1"/>
    <w:rsid w:val="0076413B"/>
    <w:rsid w:val="007648AE"/>
    <w:rsid w:val="00764BF8"/>
    <w:rsid w:val="00764EBD"/>
    <w:rsid w:val="0076514D"/>
    <w:rsid w:val="007653D9"/>
    <w:rsid w:val="00766F18"/>
    <w:rsid w:val="007724E2"/>
    <w:rsid w:val="00772F67"/>
    <w:rsid w:val="00773361"/>
    <w:rsid w:val="007739D2"/>
    <w:rsid w:val="00773D59"/>
    <w:rsid w:val="00774BB5"/>
    <w:rsid w:val="007766A6"/>
    <w:rsid w:val="00777384"/>
    <w:rsid w:val="0077758E"/>
    <w:rsid w:val="007806D6"/>
    <w:rsid w:val="00780F24"/>
    <w:rsid w:val="00781003"/>
    <w:rsid w:val="00781899"/>
    <w:rsid w:val="00781C58"/>
    <w:rsid w:val="00781C9D"/>
    <w:rsid w:val="00782110"/>
    <w:rsid w:val="007838B6"/>
    <w:rsid w:val="00786456"/>
    <w:rsid w:val="0078652C"/>
    <w:rsid w:val="00786C34"/>
    <w:rsid w:val="00786CE7"/>
    <w:rsid w:val="007878F7"/>
    <w:rsid w:val="00787B1F"/>
    <w:rsid w:val="007904FC"/>
    <w:rsid w:val="00790D11"/>
    <w:rsid w:val="007911FD"/>
    <w:rsid w:val="00791AB4"/>
    <w:rsid w:val="00791CE9"/>
    <w:rsid w:val="0079212B"/>
    <w:rsid w:val="0079218F"/>
    <w:rsid w:val="00792731"/>
    <w:rsid w:val="00793930"/>
    <w:rsid w:val="00793DD1"/>
    <w:rsid w:val="00794A68"/>
    <w:rsid w:val="00794FEC"/>
    <w:rsid w:val="0079565F"/>
    <w:rsid w:val="00797A05"/>
    <w:rsid w:val="007A003E"/>
    <w:rsid w:val="007A038C"/>
    <w:rsid w:val="007A098C"/>
    <w:rsid w:val="007A0DB7"/>
    <w:rsid w:val="007A1965"/>
    <w:rsid w:val="007A220A"/>
    <w:rsid w:val="007A2ED1"/>
    <w:rsid w:val="007A2FEA"/>
    <w:rsid w:val="007A3BC8"/>
    <w:rsid w:val="007A4049"/>
    <w:rsid w:val="007A44F0"/>
    <w:rsid w:val="007A4A5A"/>
    <w:rsid w:val="007A4BE6"/>
    <w:rsid w:val="007A7A16"/>
    <w:rsid w:val="007B0DC6"/>
    <w:rsid w:val="007B1094"/>
    <w:rsid w:val="007B1529"/>
    <w:rsid w:val="007B163C"/>
    <w:rsid w:val="007B1762"/>
    <w:rsid w:val="007B1C19"/>
    <w:rsid w:val="007B1FA2"/>
    <w:rsid w:val="007B2677"/>
    <w:rsid w:val="007B3320"/>
    <w:rsid w:val="007B35B9"/>
    <w:rsid w:val="007B3C99"/>
    <w:rsid w:val="007B3FC5"/>
    <w:rsid w:val="007B41CE"/>
    <w:rsid w:val="007B41D3"/>
    <w:rsid w:val="007B41DB"/>
    <w:rsid w:val="007B4E59"/>
    <w:rsid w:val="007B5679"/>
    <w:rsid w:val="007B58D0"/>
    <w:rsid w:val="007B5EA7"/>
    <w:rsid w:val="007B6637"/>
    <w:rsid w:val="007B76DF"/>
    <w:rsid w:val="007C028A"/>
    <w:rsid w:val="007C187A"/>
    <w:rsid w:val="007C19D7"/>
    <w:rsid w:val="007C1DC5"/>
    <w:rsid w:val="007C301F"/>
    <w:rsid w:val="007C4110"/>
    <w:rsid w:val="007C4540"/>
    <w:rsid w:val="007C4841"/>
    <w:rsid w:val="007C4DDE"/>
    <w:rsid w:val="007C5BE5"/>
    <w:rsid w:val="007C5CAD"/>
    <w:rsid w:val="007C65AF"/>
    <w:rsid w:val="007C68AD"/>
    <w:rsid w:val="007C6BB8"/>
    <w:rsid w:val="007C70D8"/>
    <w:rsid w:val="007C752D"/>
    <w:rsid w:val="007C76D1"/>
    <w:rsid w:val="007C7709"/>
    <w:rsid w:val="007C7E02"/>
    <w:rsid w:val="007D0CD6"/>
    <w:rsid w:val="007D135D"/>
    <w:rsid w:val="007D1DD1"/>
    <w:rsid w:val="007D1E7B"/>
    <w:rsid w:val="007D1F5E"/>
    <w:rsid w:val="007D22D2"/>
    <w:rsid w:val="007D23EE"/>
    <w:rsid w:val="007D26AE"/>
    <w:rsid w:val="007D3232"/>
    <w:rsid w:val="007D4B59"/>
    <w:rsid w:val="007D4D74"/>
    <w:rsid w:val="007D615F"/>
    <w:rsid w:val="007D644F"/>
    <w:rsid w:val="007D6C4F"/>
    <w:rsid w:val="007D7258"/>
    <w:rsid w:val="007D730F"/>
    <w:rsid w:val="007D7CD8"/>
    <w:rsid w:val="007E152A"/>
    <w:rsid w:val="007E1BC7"/>
    <w:rsid w:val="007E358B"/>
    <w:rsid w:val="007E3AA7"/>
    <w:rsid w:val="007E40D5"/>
    <w:rsid w:val="007E4483"/>
    <w:rsid w:val="007E55B9"/>
    <w:rsid w:val="007E5700"/>
    <w:rsid w:val="007E5AC0"/>
    <w:rsid w:val="007E698F"/>
    <w:rsid w:val="007E71C7"/>
    <w:rsid w:val="007F06B5"/>
    <w:rsid w:val="007F1287"/>
    <w:rsid w:val="007F17BA"/>
    <w:rsid w:val="007F2331"/>
    <w:rsid w:val="007F2639"/>
    <w:rsid w:val="007F2ACA"/>
    <w:rsid w:val="007F3135"/>
    <w:rsid w:val="007F3EBE"/>
    <w:rsid w:val="007F4E3B"/>
    <w:rsid w:val="007F576E"/>
    <w:rsid w:val="007F6BA4"/>
    <w:rsid w:val="007F7275"/>
    <w:rsid w:val="007F737D"/>
    <w:rsid w:val="007F758D"/>
    <w:rsid w:val="007F7F04"/>
    <w:rsid w:val="008003A7"/>
    <w:rsid w:val="00800439"/>
    <w:rsid w:val="00800A6E"/>
    <w:rsid w:val="00800AD5"/>
    <w:rsid w:val="00800C4E"/>
    <w:rsid w:val="00801192"/>
    <w:rsid w:val="008018A8"/>
    <w:rsid w:val="00801A50"/>
    <w:rsid w:val="00803017"/>
    <w:rsid w:val="0080308E"/>
    <w:rsid w:val="00803345"/>
    <w:rsid w:val="00803DAC"/>
    <w:rsid w:val="0080445A"/>
    <w:rsid w:val="008044B5"/>
    <w:rsid w:val="00804B81"/>
    <w:rsid w:val="00804D62"/>
    <w:rsid w:val="00804FF3"/>
    <w:rsid w:val="00805303"/>
    <w:rsid w:val="008054DF"/>
    <w:rsid w:val="00805621"/>
    <w:rsid w:val="00805F52"/>
    <w:rsid w:val="00806705"/>
    <w:rsid w:val="00806738"/>
    <w:rsid w:val="008074BE"/>
    <w:rsid w:val="00807545"/>
    <w:rsid w:val="008110B9"/>
    <w:rsid w:val="00811245"/>
    <w:rsid w:val="00811B8F"/>
    <w:rsid w:val="008128FD"/>
    <w:rsid w:val="008134B9"/>
    <w:rsid w:val="00814C08"/>
    <w:rsid w:val="008161E7"/>
    <w:rsid w:val="00816A81"/>
    <w:rsid w:val="00816E29"/>
    <w:rsid w:val="008208DA"/>
    <w:rsid w:val="0082099E"/>
    <w:rsid w:val="00820F18"/>
    <w:rsid w:val="008216D5"/>
    <w:rsid w:val="0082210A"/>
    <w:rsid w:val="00822601"/>
    <w:rsid w:val="0082367D"/>
    <w:rsid w:val="008237C4"/>
    <w:rsid w:val="00824498"/>
    <w:rsid w:val="00824695"/>
    <w:rsid w:val="008249CE"/>
    <w:rsid w:val="00825108"/>
    <w:rsid w:val="008254B7"/>
    <w:rsid w:val="00830888"/>
    <w:rsid w:val="00831026"/>
    <w:rsid w:val="008311A7"/>
    <w:rsid w:val="00831617"/>
    <w:rsid w:val="00831A50"/>
    <w:rsid w:val="00831B3C"/>
    <w:rsid w:val="00831BB7"/>
    <w:rsid w:val="00831C89"/>
    <w:rsid w:val="00831DE7"/>
    <w:rsid w:val="00831EF0"/>
    <w:rsid w:val="00832114"/>
    <w:rsid w:val="0083212F"/>
    <w:rsid w:val="008341DF"/>
    <w:rsid w:val="00834538"/>
    <w:rsid w:val="00834A5B"/>
    <w:rsid w:val="00834C46"/>
    <w:rsid w:val="00834D05"/>
    <w:rsid w:val="00835056"/>
    <w:rsid w:val="0083564A"/>
    <w:rsid w:val="008357B6"/>
    <w:rsid w:val="0083581D"/>
    <w:rsid w:val="00835D67"/>
    <w:rsid w:val="0083654E"/>
    <w:rsid w:val="00836C41"/>
    <w:rsid w:val="00836CF9"/>
    <w:rsid w:val="00836E42"/>
    <w:rsid w:val="0084093E"/>
    <w:rsid w:val="008409D5"/>
    <w:rsid w:val="00840C8C"/>
    <w:rsid w:val="00841CE1"/>
    <w:rsid w:val="00842A73"/>
    <w:rsid w:val="00845250"/>
    <w:rsid w:val="00845616"/>
    <w:rsid w:val="00845747"/>
    <w:rsid w:val="00845D28"/>
    <w:rsid w:val="00845F79"/>
    <w:rsid w:val="0084637D"/>
    <w:rsid w:val="00846B28"/>
    <w:rsid w:val="00846C51"/>
    <w:rsid w:val="00846EE5"/>
    <w:rsid w:val="008473D8"/>
    <w:rsid w:val="0084765B"/>
    <w:rsid w:val="00850077"/>
    <w:rsid w:val="008507DE"/>
    <w:rsid w:val="00850DC2"/>
    <w:rsid w:val="00850DEC"/>
    <w:rsid w:val="008517E1"/>
    <w:rsid w:val="008519D1"/>
    <w:rsid w:val="008528DC"/>
    <w:rsid w:val="00852B8C"/>
    <w:rsid w:val="00852E24"/>
    <w:rsid w:val="00854981"/>
    <w:rsid w:val="00854E57"/>
    <w:rsid w:val="0085500E"/>
    <w:rsid w:val="00855A97"/>
    <w:rsid w:val="00856118"/>
    <w:rsid w:val="008565DC"/>
    <w:rsid w:val="00856C0A"/>
    <w:rsid w:val="00860309"/>
    <w:rsid w:val="008605D4"/>
    <w:rsid w:val="00862128"/>
    <w:rsid w:val="008637C1"/>
    <w:rsid w:val="00864B2C"/>
    <w:rsid w:val="00864B2E"/>
    <w:rsid w:val="00865963"/>
    <w:rsid w:val="00865F32"/>
    <w:rsid w:val="008662F5"/>
    <w:rsid w:val="00866345"/>
    <w:rsid w:val="008665F5"/>
    <w:rsid w:val="00866FA7"/>
    <w:rsid w:val="00867287"/>
    <w:rsid w:val="008673C3"/>
    <w:rsid w:val="00867888"/>
    <w:rsid w:val="008710B1"/>
    <w:rsid w:val="00871C1D"/>
    <w:rsid w:val="008721DF"/>
    <w:rsid w:val="00872ACD"/>
    <w:rsid w:val="00873496"/>
    <w:rsid w:val="00873574"/>
    <w:rsid w:val="00873AD0"/>
    <w:rsid w:val="00874389"/>
    <w:rsid w:val="0087450E"/>
    <w:rsid w:val="008746C9"/>
    <w:rsid w:val="00874A07"/>
    <w:rsid w:val="00875596"/>
    <w:rsid w:val="00875A82"/>
    <w:rsid w:val="00875BF0"/>
    <w:rsid w:val="00875C48"/>
    <w:rsid w:val="00876753"/>
    <w:rsid w:val="00876ADD"/>
    <w:rsid w:val="00876AF7"/>
    <w:rsid w:val="00876CA3"/>
    <w:rsid w:val="008772FE"/>
    <w:rsid w:val="008775F1"/>
    <w:rsid w:val="00877AA0"/>
    <w:rsid w:val="008805BF"/>
    <w:rsid w:val="0088111A"/>
    <w:rsid w:val="0088196E"/>
    <w:rsid w:val="00881BB3"/>
    <w:rsid w:val="008821AE"/>
    <w:rsid w:val="0088358E"/>
    <w:rsid w:val="00883D3A"/>
    <w:rsid w:val="00883E61"/>
    <w:rsid w:val="008840EF"/>
    <w:rsid w:val="008848CF"/>
    <w:rsid w:val="00884B77"/>
    <w:rsid w:val="00884C10"/>
    <w:rsid w:val="008854F7"/>
    <w:rsid w:val="00885A9D"/>
    <w:rsid w:val="00887BE1"/>
    <w:rsid w:val="0089030C"/>
    <w:rsid w:val="00890767"/>
    <w:rsid w:val="008926FC"/>
    <w:rsid w:val="008929D2"/>
    <w:rsid w:val="008930FC"/>
    <w:rsid w:val="00893636"/>
    <w:rsid w:val="00893B94"/>
    <w:rsid w:val="008945D0"/>
    <w:rsid w:val="00894883"/>
    <w:rsid w:val="00894E6B"/>
    <w:rsid w:val="00894E99"/>
    <w:rsid w:val="00894F6C"/>
    <w:rsid w:val="0089524F"/>
    <w:rsid w:val="0089574A"/>
    <w:rsid w:val="00896E9D"/>
    <w:rsid w:val="00896F11"/>
    <w:rsid w:val="00897458"/>
    <w:rsid w:val="008978BD"/>
    <w:rsid w:val="008A0B47"/>
    <w:rsid w:val="008A1049"/>
    <w:rsid w:val="008A152B"/>
    <w:rsid w:val="008A1C98"/>
    <w:rsid w:val="008A1F80"/>
    <w:rsid w:val="008A2290"/>
    <w:rsid w:val="008A322D"/>
    <w:rsid w:val="008A4516"/>
    <w:rsid w:val="008A4829"/>
    <w:rsid w:val="008A4D72"/>
    <w:rsid w:val="008A6285"/>
    <w:rsid w:val="008A63B2"/>
    <w:rsid w:val="008B0D69"/>
    <w:rsid w:val="008B282F"/>
    <w:rsid w:val="008B2FDB"/>
    <w:rsid w:val="008B345D"/>
    <w:rsid w:val="008B386B"/>
    <w:rsid w:val="008B38A2"/>
    <w:rsid w:val="008B3C1E"/>
    <w:rsid w:val="008B3FB5"/>
    <w:rsid w:val="008B4524"/>
    <w:rsid w:val="008B4B5E"/>
    <w:rsid w:val="008B62AF"/>
    <w:rsid w:val="008C0092"/>
    <w:rsid w:val="008C05EB"/>
    <w:rsid w:val="008C1FC2"/>
    <w:rsid w:val="008C20C1"/>
    <w:rsid w:val="008C2980"/>
    <w:rsid w:val="008C2BE4"/>
    <w:rsid w:val="008C2C45"/>
    <w:rsid w:val="008C33CF"/>
    <w:rsid w:val="008C3EA1"/>
    <w:rsid w:val="008C4DD6"/>
    <w:rsid w:val="008C54E3"/>
    <w:rsid w:val="008C5AFB"/>
    <w:rsid w:val="008C6088"/>
    <w:rsid w:val="008C6480"/>
    <w:rsid w:val="008C654C"/>
    <w:rsid w:val="008D060D"/>
    <w:rsid w:val="008D0750"/>
    <w:rsid w:val="008D07FB"/>
    <w:rsid w:val="008D0C02"/>
    <w:rsid w:val="008D0ED8"/>
    <w:rsid w:val="008D2328"/>
    <w:rsid w:val="008D314C"/>
    <w:rsid w:val="008D3266"/>
    <w:rsid w:val="008D357D"/>
    <w:rsid w:val="008D435A"/>
    <w:rsid w:val="008D4493"/>
    <w:rsid w:val="008D4C73"/>
    <w:rsid w:val="008D4C9C"/>
    <w:rsid w:val="008D51F5"/>
    <w:rsid w:val="008D5750"/>
    <w:rsid w:val="008D57DA"/>
    <w:rsid w:val="008D777F"/>
    <w:rsid w:val="008D7987"/>
    <w:rsid w:val="008E056C"/>
    <w:rsid w:val="008E155D"/>
    <w:rsid w:val="008E1BBA"/>
    <w:rsid w:val="008E30CD"/>
    <w:rsid w:val="008E31E1"/>
    <w:rsid w:val="008E387B"/>
    <w:rsid w:val="008E4206"/>
    <w:rsid w:val="008E469F"/>
    <w:rsid w:val="008E5B18"/>
    <w:rsid w:val="008E6087"/>
    <w:rsid w:val="008E612A"/>
    <w:rsid w:val="008E6354"/>
    <w:rsid w:val="008E758D"/>
    <w:rsid w:val="008F10A7"/>
    <w:rsid w:val="008F2441"/>
    <w:rsid w:val="008F48D6"/>
    <w:rsid w:val="008F5053"/>
    <w:rsid w:val="008F550F"/>
    <w:rsid w:val="008F6708"/>
    <w:rsid w:val="008F70A0"/>
    <w:rsid w:val="008F755D"/>
    <w:rsid w:val="008F7A39"/>
    <w:rsid w:val="008F7DF3"/>
    <w:rsid w:val="00900017"/>
    <w:rsid w:val="009004A6"/>
    <w:rsid w:val="009021C7"/>
    <w:rsid w:val="009021E8"/>
    <w:rsid w:val="009032D3"/>
    <w:rsid w:val="00903397"/>
    <w:rsid w:val="009040A8"/>
    <w:rsid w:val="00904677"/>
    <w:rsid w:val="00905636"/>
    <w:rsid w:val="00905D59"/>
    <w:rsid w:val="00905EE2"/>
    <w:rsid w:val="0090624D"/>
    <w:rsid w:val="00906D4A"/>
    <w:rsid w:val="0090706C"/>
    <w:rsid w:val="00907645"/>
    <w:rsid w:val="009100C6"/>
    <w:rsid w:val="00910298"/>
    <w:rsid w:val="009109A6"/>
    <w:rsid w:val="00911440"/>
    <w:rsid w:val="00911712"/>
    <w:rsid w:val="00911B27"/>
    <w:rsid w:val="00912042"/>
    <w:rsid w:val="009122C3"/>
    <w:rsid w:val="009135B3"/>
    <w:rsid w:val="00913F2A"/>
    <w:rsid w:val="009145BE"/>
    <w:rsid w:val="00915E6C"/>
    <w:rsid w:val="009165F5"/>
    <w:rsid w:val="0091679E"/>
    <w:rsid w:val="00916AC7"/>
    <w:rsid w:val="009170BE"/>
    <w:rsid w:val="00917971"/>
    <w:rsid w:val="00920117"/>
    <w:rsid w:val="0092039B"/>
    <w:rsid w:val="00920B55"/>
    <w:rsid w:val="00921887"/>
    <w:rsid w:val="00922464"/>
    <w:rsid w:val="00922CF8"/>
    <w:rsid w:val="00924026"/>
    <w:rsid w:val="00925075"/>
    <w:rsid w:val="00925404"/>
    <w:rsid w:val="009258D1"/>
    <w:rsid w:val="009262C9"/>
    <w:rsid w:val="00927F1B"/>
    <w:rsid w:val="00930637"/>
    <w:rsid w:val="009306AB"/>
    <w:rsid w:val="00930C9C"/>
    <w:rsid w:val="00930EB9"/>
    <w:rsid w:val="00931D5A"/>
    <w:rsid w:val="00931DAE"/>
    <w:rsid w:val="0093253E"/>
    <w:rsid w:val="00932FD8"/>
    <w:rsid w:val="009334A6"/>
    <w:rsid w:val="00933DC7"/>
    <w:rsid w:val="009344D9"/>
    <w:rsid w:val="00935324"/>
    <w:rsid w:val="00935B1E"/>
    <w:rsid w:val="00936D57"/>
    <w:rsid w:val="00937A96"/>
    <w:rsid w:val="00937EB3"/>
    <w:rsid w:val="009418F4"/>
    <w:rsid w:val="00942052"/>
    <w:rsid w:val="00942A6B"/>
    <w:rsid w:val="00942BBC"/>
    <w:rsid w:val="00942C3B"/>
    <w:rsid w:val="009432D6"/>
    <w:rsid w:val="009438A6"/>
    <w:rsid w:val="00943DC7"/>
    <w:rsid w:val="00944180"/>
    <w:rsid w:val="009442F6"/>
    <w:rsid w:val="00944609"/>
    <w:rsid w:val="00944AA0"/>
    <w:rsid w:val="00946C14"/>
    <w:rsid w:val="00947DA2"/>
    <w:rsid w:val="00951177"/>
    <w:rsid w:val="00952D44"/>
    <w:rsid w:val="00952E76"/>
    <w:rsid w:val="009531B7"/>
    <w:rsid w:val="00954438"/>
    <w:rsid w:val="00954441"/>
    <w:rsid w:val="00954AFF"/>
    <w:rsid w:val="00954BF7"/>
    <w:rsid w:val="0095609E"/>
    <w:rsid w:val="00956659"/>
    <w:rsid w:val="00960790"/>
    <w:rsid w:val="00961163"/>
    <w:rsid w:val="00961487"/>
    <w:rsid w:val="0096236B"/>
    <w:rsid w:val="0096273D"/>
    <w:rsid w:val="009629D4"/>
    <w:rsid w:val="00963C0C"/>
    <w:rsid w:val="0096497B"/>
    <w:rsid w:val="00964AEC"/>
    <w:rsid w:val="00964E62"/>
    <w:rsid w:val="009656DE"/>
    <w:rsid w:val="0096695A"/>
    <w:rsid w:val="00966B98"/>
    <w:rsid w:val="00966C68"/>
    <w:rsid w:val="00966FC1"/>
    <w:rsid w:val="00967237"/>
    <w:rsid w:val="009673E8"/>
    <w:rsid w:val="00967A6A"/>
    <w:rsid w:val="00967E38"/>
    <w:rsid w:val="0097079D"/>
    <w:rsid w:val="00971A20"/>
    <w:rsid w:val="00972952"/>
    <w:rsid w:val="00972C0C"/>
    <w:rsid w:val="00973845"/>
    <w:rsid w:val="00973DE6"/>
    <w:rsid w:val="00973DFA"/>
    <w:rsid w:val="00974482"/>
    <w:rsid w:val="00974910"/>
    <w:rsid w:val="00974A2F"/>
    <w:rsid w:val="00974A31"/>
    <w:rsid w:val="00974DB8"/>
    <w:rsid w:val="0097635B"/>
    <w:rsid w:val="009768BC"/>
    <w:rsid w:val="0097692A"/>
    <w:rsid w:val="009779E6"/>
    <w:rsid w:val="00977D4A"/>
    <w:rsid w:val="00980661"/>
    <w:rsid w:val="0098093B"/>
    <w:rsid w:val="00981BB9"/>
    <w:rsid w:val="00982304"/>
    <w:rsid w:val="00982965"/>
    <w:rsid w:val="00982EF8"/>
    <w:rsid w:val="00984316"/>
    <w:rsid w:val="009848E5"/>
    <w:rsid w:val="00985CF2"/>
    <w:rsid w:val="00985EC6"/>
    <w:rsid w:val="009861B1"/>
    <w:rsid w:val="0098627D"/>
    <w:rsid w:val="00986BE2"/>
    <w:rsid w:val="00986FBA"/>
    <w:rsid w:val="00986FD3"/>
    <w:rsid w:val="009876D4"/>
    <w:rsid w:val="00987701"/>
    <w:rsid w:val="009902BC"/>
    <w:rsid w:val="009903E0"/>
    <w:rsid w:val="00990574"/>
    <w:rsid w:val="00990EA5"/>
    <w:rsid w:val="009910A1"/>
    <w:rsid w:val="009910B4"/>
    <w:rsid w:val="0099146F"/>
    <w:rsid w:val="009914A5"/>
    <w:rsid w:val="009916FF"/>
    <w:rsid w:val="009924EE"/>
    <w:rsid w:val="00993067"/>
    <w:rsid w:val="009931B8"/>
    <w:rsid w:val="009939D2"/>
    <w:rsid w:val="00995190"/>
    <w:rsid w:val="0099548E"/>
    <w:rsid w:val="00996005"/>
    <w:rsid w:val="00996456"/>
    <w:rsid w:val="00996A12"/>
    <w:rsid w:val="00997094"/>
    <w:rsid w:val="0099712D"/>
    <w:rsid w:val="00997743"/>
    <w:rsid w:val="00997B0F"/>
    <w:rsid w:val="009A031F"/>
    <w:rsid w:val="009A1CAD"/>
    <w:rsid w:val="009A3337"/>
    <w:rsid w:val="009A3440"/>
    <w:rsid w:val="009A3449"/>
    <w:rsid w:val="009A3BEF"/>
    <w:rsid w:val="009A3C46"/>
    <w:rsid w:val="009A4DAF"/>
    <w:rsid w:val="009A5832"/>
    <w:rsid w:val="009A6838"/>
    <w:rsid w:val="009A6BF0"/>
    <w:rsid w:val="009B09E3"/>
    <w:rsid w:val="009B1E1A"/>
    <w:rsid w:val="009B24B5"/>
    <w:rsid w:val="009B2A8C"/>
    <w:rsid w:val="009B3244"/>
    <w:rsid w:val="009B4866"/>
    <w:rsid w:val="009B4AFB"/>
    <w:rsid w:val="009B4EBC"/>
    <w:rsid w:val="009B50F6"/>
    <w:rsid w:val="009B5364"/>
    <w:rsid w:val="009B5536"/>
    <w:rsid w:val="009B5ABB"/>
    <w:rsid w:val="009B6265"/>
    <w:rsid w:val="009B650F"/>
    <w:rsid w:val="009B6623"/>
    <w:rsid w:val="009B6A59"/>
    <w:rsid w:val="009B6D1E"/>
    <w:rsid w:val="009B6FA9"/>
    <w:rsid w:val="009B73CE"/>
    <w:rsid w:val="009B7E3B"/>
    <w:rsid w:val="009C016E"/>
    <w:rsid w:val="009C0489"/>
    <w:rsid w:val="009C0594"/>
    <w:rsid w:val="009C1854"/>
    <w:rsid w:val="009C18BE"/>
    <w:rsid w:val="009C1C57"/>
    <w:rsid w:val="009C1CB5"/>
    <w:rsid w:val="009C2461"/>
    <w:rsid w:val="009C25EA"/>
    <w:rsid w:val="009C25F9"/>
    <w:rsid w:val="009C26C6"/>
    <w:rsid w:val="009C3B8E"/>
    <w:rsid w:val="009C3E20"/>
    <w:rsid w:val="009C56D3"/>
    <w:rsid w:val="009C6BE4"/>
    <w:rsid w:val="009C6DE7"/>
    <w:rsid w:val="009C6FE2"/>
    <w:rsid w:val="009C7674"/>
    <w:rsid w:val="009C7E84"/>
    <w:rsid w:val="009D004A"/>
    <w:rsid w:val="009D0148"/>
    <w:rsid w:val="009D07C7"/>
    <w:rsid w:val="009D0D1F"/>
    <w:rsid w:val="009D1716"/>
    <w:rsid w:val="009D2167"/>
    <w:rsid w:val="009D3E9D"/>
    <w:rsid w:val="009D5880"/>
    <w:rsid w:val="009D5F00"/>
    <w:rsid w:val="009D611F"/>
    <w:rsid w:val="009D624E"/>
    <w:rsid w:val="009D65DF"/>
    <w:rsid w:val="009D69EB"/>
    <w:rsid w:val="009D74FF"/>
    <w:rsid w:val="009D7558"/>
    <w:rsid w:val="009D7B7C"/>
    <w:rsid w:val="009D7CF6"/>
    <w:rsid w:val="009E043D"/>
    <w:rsid w:val="009E1744"/>
    <w:rsid w:val="009E1CC9"/>
    <w:rsid w:val="009E1FD4"/>
    <w:rsid w:val="009E2777"/>
    <w:rsid w:val="009E2D16"/>
    <w:rsid w:val="009E368B"/>
    <w:rsid w:val="009E388A"/>
    <w:rsid w:val="009E3B07"/>
    <w:rsid w:val="009E3B56"/>
    <w:rsid w:val="009E3C26"/>
    <w:rsid w:val="009E51D1"/>
    <w:rsid w:val="009E5531"/>
    <w:rsid w:val="009E5541"/>
    <w:rsid w:val="009E73BA"/>
    <w:rsid w:val="009E7BAF"/>
    <w:rsid w:val="009F114B"/>
    <w:rsid w:val="009F171E"/>
    <w:rsid w:val="009F1921"/>
    <w:rsid w:val="009F2969"/>
    <w:rsid w:val="009F2FA1"/>
    <w:rsid w:val="009F3D2F"/>
    <w:rsid w:val="009F4256"/>
    <w:rsid w:val="009F4A2E"/>
    <w:rsid w:val="009F50EE"/>
    <w:rsid w:val="009F5A3E"/>
    <w:rsid w:val="009F5FE4"/>
    <w:rsid w:val="009F6ACB"/>
    <w:rsid w:val="009F7052"/>
    <w:rsid w:val="009F70E1"/>
    <w:rsid w:val="009F79E1"/>
    <w:rsid w:val="00A02302"/>
    <w:rsid w:val="00A02668"/>
    <w:rsid w:val="00A02801"/>
    <w:rsid w:val="00A040AB"/>
    <w:rsid w:val="00A04477"/>
    <w:rsid w:val="00A0506B"/>
    <w:rsid w:val="00A06A39"/>
    <w:rsid w:val="00A07F58"/>
    <w:rsid w:val="00A100B7"/>
    <w:rsid w:val="00A10376"/>
    <w:rsid w:val="00A1081B"/>
    <w:rsid w:val="00A1097E"/>
    <w:rsid w:val="00A11344"/>
    <w:rsid w:val="00A1150C"/>
    <w:rsid w:val="00A11FFD"/>
    <w:rsid w:val="00A12CC4"/>
    <w:rsid w:val="00A12DD9"/>
    <w:rsid w:val="00A12E66"/>
    <w:rsid w:val="00A12E75"/>
    <w:rsid w:val="00A131CB"/>
    <w:rsid w:val="00A1384E"/>
    <w:rsid w:val="00A14847"/>
    <w:rsid w:val="00A14E00"/>
    <w:rsid w:val="00A15272"/>
    <w:rsid w:val="00A15359"/>
    <w:rsid w:val="00A16714"/>
    <w:rsid w:val="00A16AFE"/>
    <w:rsid w:val="00A16D6D"/>
    <w:rsid w:val="00A176B6"/>
    <w:rsid w:val="00A207CC"/>
    <w:rsid w:val="00A21383"/>
    <w:rsid w:val="00A2199F"/>
    <w:rsid w:val="00A21B31"/>
    <w:rsid w:val="00A220E0"/>
    <w:rsid w:val="00A22A90"/>
    <w:rsid w:val="00A22D29"/>
    <w:rsid w:val="00A22D67"/>
    <w:rsid w:val="00A2360E"/>
    <w:rsid w:val="00A23D4B"/>
    <w:rsid w:val="00A24232"/>
    <w:rsid w:val="00A249CC"/>
    <w:rsid w:val="00A24D4A"/>
    <w:rsid w:val="00A25B1B"/>
    <w:rsid w:val="00A25F5C"/>
    <w:rsid w:val="00A268F7"/>
    <w:rsid w:val="00A26E0C"/>
    <w:rsid w:val="00A274B1"/>
    <w:rsid w:val="00A275D6"/>
    <w:rsid w:val="00A27EF4"/>
    <w:rsid w:val="00A31260"/>
    <w:rsid w:val="00A32984"/>
    <w:rsid w:val="00A32FCB"/>
    <w:rsid w:val="00A3455C"/>
    <w:rsid w:val="00A345D9"/>
    <w:rsid w:val="00A34B4C"/>
    <w:rsid w:val="00A34C25"/>
    <w:rsid w:val="00A3507D"/>
    <w:rsid w:val="00A35AC1"/>
    <w:rsid w:val="00A3717A"/>
    <w:rsid w:val="00A3724A"/>
    <w:rsid w:val="00A372DB"/>
    <w:rsid w:val="00A379BD"/>
    <w:rsid w:val="00A37C5B"/>
    <w:rsid w:val="00A407AC"/>
    <w:rsid w:val="00A4088C"/>
    <w:rsid w:val="00A40A4B"/>
    <w:rsid w:val="00A40BCA"/>
    <w:rsid w:val="00A40C63"/>
    <w:rsid w:val="00A41E6B"/>
    <w:rsid w:val="00A43128"/>
    <w:rsid w:val="00A43B2D"/>
    <w:rsid w:val="00A43F9A"/>
    <w:rsid w:val="00A4456B"/>
    <w:rsid w:val="00A448D4"/>
    <w:rsid w:val="00A44AFC"/>
    <w:rsid w:val="00A452E0"/>
    <w:rsid w:val="00A47F24"/>
    <w:rsid w:val="00A51EA5"/>
    <w:rsid w:val="00A53363"/>
    <w:rsid w:val="00A53436"/>
    <w:rsid w:val="00A53742"/>
    <w:rsid w:val="00A53E4E"/>
    <w:rsid w:val="00A540C9"/>
    <w:rsid w:val="00A542AE"/>
    <w:rsid w:val="00A5571B"/>
    <w:rsid w:val="00A557A1"/>
    <w:rsid w:val="00A562AD"/>
    <w:rsid w:val="00A56854"/>
    <w:rsid w:val="00A5735A"/>
    <w:rsid w:val="00A57A30"/>
    <w:rsid w:val="00A57DE1"/>
    <w:rsid w:val="00A60212"/>
    <w:rsid w:val="00A60479"/>
    <w:rsid w:val="00A60526"/>
    <w:rsid w:val="00A607CE"/>
    <w:rsid w:val="00A6186E"/>
    <w:rsid w:val="00A61940"/>
    <w:rsid w:val="00A6300C"/>
    <w:rsid w:val="00A63059"/>
    <w:rsid w:val="00A63AE3"/>
    <w:rsid w:val="00A63FF4"/>
    <w:rsid w:val="00A64972"/>
    <w:rsid w:val="00A64E3B"/>
    <w:rsid w:val="00A651A4"/>
    <w:rsid w:val="00A65BE9"/>
    <w:rsid w:val="00A66530"/>
    <w:rsid w:val="00A6717E"/>
    <w:rsid w:val="00A708DD"/>
    <w:rsid w:val="00A70992"/>
    <w:rsid w:val="00A70B2A"/>
    <w:rsid w:val="00A71361"/>
    <w:rsid w:val="00A7165D"/>
    <w:rsid w:val="00A71A79"/>
    <w:rsid w:val="00A72306"/>
    <w:rsid w:val="00A72E7A"/>
    <w:rsid w:val="00A72F53"/>
    <w:rsid w:val="00A72F56"/>
    <w:rsid w:val="00A73D78"/>
    <w:rsid w:val="00A74328"/>
    <w:rsid w:val="00A746E2"/>
    <w:rsid w:val="00A75121"/>
    <w:rsid w:val="00A75260"/>
    <w:rsid w:val="00A75E03"/>
    <w:rsid w:val="00A768FE"/>
    <w:rsid w:val="00A8065D"/>
    <w:rsid w:val="00A807E9"/>
    <w:rsid w:val="00A80D0F"/>
    <w:rsid w:val="00A80DA3"/>
    <w:rsid w:val="00A81FF2"/>
    <w:rsid w:val="00A821F7"/>
    <w:rsid w:val="00A8256D"/>
    <w:rsid w:val="00A82A0B"/>
    <w:rsid w:val="00A8358F"/>
    <w:rsid w:val="00A835D3"/>
    <w:rsid w:val="00A83693"/>
    <w:rsid w:val="00A83904"/>
    <w:rsid w:val="00A8411D"/>
    <w:rsid w:val="00A84C3D"/>
    <w:rsid w:val="00A84E79"/>
    <w:rsid w:val="00A85302"/>
    <w:rsid w:val="00A85472"/>
    <w:rsid w:val="00A85844"/>
    <w:rsid w:val="00A863C8"/>
    <w:rsid w:val="00A86DC3"/>
    <w:rsid w:val="00A903BA"/>
    <w:rsid w:val="00A90A39"/>
    <w:rsid w:val="00A90A79"/>
    <w:rsid w:val="00A9119A"/>
    <w:rsid w:val="00A91536"/>
    <w:rsid w:val="00A9219D"/>
    <w:rsid w:val="00A9394A"/>
    <w:rsid w:val="00A93F5A"/>
    <w:rsid w:val="00A941AA"/>
    <w:rsid w:val="00A95465"/>
    <w:rsid w:val="00A95807"/>
    <w:rsid w:val="00A95A4C"/>
    <w:rsid w:val="00A95C2E"/>
    <w:rsid w:val="00A96B30"/>
    <w:rsid w:val="00A96C88"/>
    <w:rsid w:val="00A96CC7"/>
    <w:rsid w:val="00A97121"/>
    <w:rsid w:val="00A9788E"/>
    <w:rsid w:val="00AA02E3"/>
    <w:rsid w:val="00AA175F"/>
    <w:rsid w:val="00AA17C9"/>
    <w:rsid w:val="00AA1800"/>
    <w:rsid w:val="00AA187E"/>
    <w:rsid w:val="00AA197F"/>
    <w:rsid w:val="00AA35A6"/>
    <w:rsid w:val="00AA35CF"/>
    <w:rsid w:val="00AA52EA"/>
    <w:rsid w:val="00AA59B5"/>
    <w:rsid w:val="00AA5C5D"/>
    <w:rsid w:val="00AA759A"/>
    <w:rsid w:val="00AA7777"/>
    <w:rsid w:val="00AA7909"/>
    <w:rsid w:val="00AA7B84"/>
    <w:rsid w:val="00AA7E3D"/>
    <w:rsid w:val="00AB00BB"/>
    <w:rsid w:val="00AB0EA0"/>
    <w:rsid w:val="00AB14E6"/>
    <w:rsid w:val="00AB2831"/>
    <w:rsid w:val="00AB3429"/>
    <w:rsid w:val="00AB3813"/>
    <w:rsid w:val="00AB3F12"/>
    <w:rsid w:val="00AB43AB"/>
    <w:rsid w:val="00AB4609"/>
    <w:rsid w:val="00AB46E2"/>
    <w:rsid w:val="00AB4974"/>
    <w:rsid w:val="00AB4D15"/>
    <w:rsid w:val="00AB5812"/>
    <w:rsid w:val="00AB6546"/>
    <w:rsid w:val="00AB72CA"/>
    <w:rsid w:val="00AC0304"/>
    <w:rsid w:val="00AC0400"/>
    <w:rsid w:val="00AC0490"/>
    <w:rsid w:val="00AC0B4C"/>
    <w:rsid w:val="00AC0F31"/>
    <w:rsid w:val="00AC1164"/>
    <w:rsid w:val="00AC2296"/>
    <w:rsid w:val="00AC2754"/>
    <w:rsid w:val="00AC2CC5"/>
    <w:rsid w:val="00AC31DB"/>
    <w:rsid w:val="00AC40CB"/>
    <w:rsid w:val="00AC48B0"/>
    <w:rsid w:val="00AC4ACD"/>
    <w:rsid w:val="00AC5DFB"/>
    <w:rsid w:val="00AC66F3"/>
    <w:rsid w:val="00AC6C8E"/>
    <w:rsid w:val="00AC6D20"/>
    <w:rsid w:val="00AC6EE0"/>
    <w:rsid w:val="00AC6EF6"/>
    <w:rsid w:val="00AC753C"/>
    <w:rsid w:val="00AD0F2D"/>
    <w:rsid w:val="00AD13DC"/>
    <w:rsid w:val="00AD1452"/>
    <w:rsid w:val="00AD1854"/>
    <w:rsid w:val="00AD1DFE"/>
    <w:rsid w:val="00AD1EB9"/>
    <w:rsid w:val="00AD285B"/>
    <w:rsid w:val="00AD3291"/>
    <w:rsid w:val="00AD35E2"/>
    <w:rsid w:val="00AD3683"/>
    <w:rsid w:val="00AD3C8F"/>
    <w:rsid w:val="00AD3D78"/>
    <w:rsid w:val="00AD4301"/>
    <w:rsid w:val="00AD445B"/>
    <w:rsid w:val="00AD525B"/>
    <w:rsid w:val="00AD5B02"/>
    <w:rsid w:val="00AD60CB"/>
    <w:rsid w:val="00AD6106"/>
    <w:rsid w:val="00AD689D"/>
    <w:rsid w:val="00AD69C4"/>
    <w:rsid w:val="00AD6B50"/>
    <w:rsid w:val="00AD6DE2"/>
    <w:rsid w:val="00AD704F"/>
    <w:rsid w:val="00AE0A40"/>
    <w:rsid w:val="00AE11E0"/>
    <w:rsid w:val="00AE1ED4"/>
    <w:rsid w:val="00AE1FCD"/>
    <w:rsid w:val="00AE21E1"/>
    <w:rsid w:val="00AE24D6"/>
    <w:rsid w:val="00AE2F8D"/>
    <w:rsid w:val="00AE2FDD"/>
    <w:rsid w:val="00AE3169"/>
    <w:rsid w:val="00AE3187"/>
    <w:rsid w:val="00AE3BAE"/>
    <w:rsid w:val="00AE3C95"/>
    <w:rsid w:val="00AE53E7"/>
    <w:rsid w:val="00AE5692"/>
    <w:rsid w:val="00AE5C3B"/>
    <w:rsid w:val="00AE6A21"/>
    <w:rsid w:val="00AE6D09"/>
    <w:rsid w:val="00AE7160"/>
    <w:rsid w:val="00AE7B97"/>
    <w:rsid w:val="00AE7F30"/>
    <w:rsid w:val="00AF0735"/>
    <w:rsid w:val="00AF0793"/>
    <w:rsid w:val="00AF0EE8"/>
    <w:rsid w:val="00AF1535"/>
    <w:rsid w:val="00AF1C8F"/>
    <w:rsid w:val="00AF1F6D"/>
    <w:rsid w:val="00AF206D"/>
    <w:rsid w:val="00AF2B02"/>
    <w:rsid w:val="00AF2B68"/>
    <w:rsid w:val="00AF2C92"/>
    <w:rsid w:val="00AF37F9"/>
    <w:rsid w:val="00AF3B5F"/>
    <w:rsid w:val="00AF3EC1"/>
    <w:rsid w:val="00AF4149"/>
    <w:rsid w:val="00AF482D"/>
    <w:rsid w:val="00AF5025"/>
    <w:rsid w:val="00AF519F"/>
    <w:rsid w:val="00AF5387"/>
    <w:rsid w:val="00AF5411"/>
    <w:rsid w:val="00AF55F5"/>
    <w:rsid w:val="00AF5F96"/>
    <w:rsid w:val="00AF6BBC"/>
    <w:rsid w:val="00AF7BDB"/>
    <w:rsid w:val="00AF7E86"/>
    <w:rsid w:val="00B002C4"/>
    <w:rsid w:val="00B00BFB"/>
    <w:rsid w:val="00B01941"/>
    <w:rsid w:val="00B01BD4"/>
    <w:rsid w:val="00B020E3"/>
    <w:rsid w:val="00B024B9"/>
    <w:rsid w:val="00B034E9"/>
    <w:rsid w:val="00B035F6"/>
    <w:rsid w:val="00B03FFA"/>
    <w:rsid w:val="00B044D7"/>
    <w:rsid w:val="00B04A44"/>
    <w:rsid w:val="00B04A49"/>
    <w:rsid w:val="00B04E00"/>
    <w:rsid w:val="00B0548A"/>
    <w:rsid w:val="00B05BE5"/>
    <w:rsid w:val="00B06DBC"/>
    <w:rsid w:val="00B076A4"/>
    <w:rsid w:val="00B077FA"/>
    <w:rsid w:val="00B07C81"/>
    <w:rsid w:val="00B10A33"/>
    <w:rsid w:val="00B10C80"/>
    <w:rsid w:val="00B1163F"/>
    <w:rsid w:val="00B11A85"/>
    <w:rsid w:val="00B1260A"/>
    <w:rsid w:val="00B127D7"/>
    <w:rsid w:val="00B13519"/>
    <w:rsid w:val="00B13B0C"/>
    <w:rsid w:val="00B13F65"/>
    <w:rsid w:val="00B14448"/>
    <w:rsid w:val="00B1453A"/>
    <w:rsid w:val="00B146A5"/>
    <w:rsid w:val="00B14F18"/>
    <w:rsid w:val="00B15112"/>
    <w:rsid w:val="00B15DB1"/>
    <w:rsid w:val="00B16CD4"/>
    <w:rsid w:val="00B1735E"/>
    <w:rsid w:val="00B2061B"/>
    <w:rsid w:val="00B2080F"/>
    <w:rsid w:val="00B20C8E"/>
    <w:rsid w:val="00B20E2D"/>
    <w:rsid w:val="00B20F82"/>
    <w:rsid w:val="00B21BCE"/>
    <w:rsid w:val="00B2247C"/>
    <w:rsid w:val="00B2340A"/>
    <w:rsid w:val="00B237ED"/>
    <w:rsid w:val="00B239C2"/>
    <w:rsid w:val="00B23CB5"/>
    <w:rsid w:val="00B23FC3"/>
    <w:rsid w:val="00B25077"/>
    <w:rsid w:val="00B25BD5"/>
    <w:rsid w:val="00B25EFF"/>
    <w:rsid w:val="00B26453"/>
    <w:rsid w:val="00B27018"/>
    <w:rsid w:val="00B272B4"/>
    <w:rsid w:val="00B27464"/>
    <w:rsid w:val="00B27F6E"/>
    <w:rsid w:val="00B300B2"/>
    <w:rsid w:val="00B30B24"/>
    <w:rsid w:val="00B31663"/>
    <w:rsid w:val="00B32DEA"/>
    <w:rsid w:val="00B32F25"/>
    <w:rsid w:val="00B3309F"/>
    <w:rsid w:val="00B34079"/>
    <w:rsid w:val="00B34BE3"/>
    <w:rsid w:val="00B34F51"/>
    <w:rsid w:val="00B36B7D"/>
    <w:rsid w:val="00B373B8"/>
    <w:rsid w:val="00B3793A"/>
    <w:rsid w:val="00B37B3C"/>
    <w:rsid w:val="00B401BA"/>
    <w:rsid w:val="00B406ED"/>
    <w:rsid w:val="00B407E4"/>
    <w:rsid w:val="00B419E3"/>
    <w:rsid w:val="00B41BB8"/>
    <w:rsid w:val="00B41C81"/>
    <w:rsid w:val="00B425B6"/>
    <w:rsid w:val="00B42A72"/>
    <w:rsid w:val="00B441AE"/>
    <w:rsid w:val="00B448A2"/>
    <w:rsid w:val="00B45A65"/>
    <w:rsid w:val="00B45F33"/>
    <w:rsid w:val="00B46281"/>
    <w:rsid w:val="00B463BA"/>
    <w:rsid w:val="00B46972"/>
    <w:rsid w:val="00B46A19"/>
    <w:rsid w:val="00B46D50"/>
    <w:rsid w:val="00B47246"/>
    <w:rsid w:val="00B476BA"/>
    <w:rsid w:val="00B50272"/>
    <w:rsid w:val="00B50550"/>
    <w:rsid w:val="00B506CD"/>
    <w:rsid w:val="00B51B18"/>
    <w:rsid w:val="00B527A1"/>
    <w:rsid w:val="00B53170"/>
    <w:rsid w:val="00B5327E"/>
    <w:rsid w:val="00B53532"/>
    <w:rsid w:val="00B539FD"/>
    <w:rsid w:val="00B53FD4"/>
    <w:rsid w:val="00B548B9"/>
    <w:rsid w:val="00B5583F"/>
    <w:rsid w:val="00B55850"/>
    <w:rsid w:val="00B55D6F"/>
    <w:rsid w:val="00B56101"/>
    <w:rsid w:val="00B56DBE"/>
    <w:rsid w:val="00B56F2E"/>
    <w:rsid w:val="00B605BE"/>
    <w:rsid w:val="00B60B15"/>
    <w:rsid w:val="00B619B6"/>
    <w:rsid w:val="00B62999"/>
    <w:rsid w:val="00B62E34"/>
    <w:rsid w:val="00B631A9"/>
    <w:rsid w:val="00B63594"/>
    <w:rsid w:val="00B63BE3"/>
    <w:rsid w:val="00B64885"/>
    <w:rsid w:val="00B64958"/>
    <w:rsid w:val="00B65406"/>
    <w:rsid w:val="00B656D3"/>
    <w:rsid w:val="00B65B7E"/>
    <w:rsid w:val="00B6676D"/>
    <w:rsid w:val="00B66810"/>
    <w:rsid w:val="00B66AA4"/>
    <w:rsid w:val="00B66DAD"/>
    <w:rsid w:val="00B672F8"/>
    <w:rsid w:val="00B6733B"/>
    <w:rsid w:val="00B67590"/>
    <w:rsid w:val="00B676CD"/>
    <w:rsid w:val="00B67880"/>
    <w:rsid w:val="00B70A12"/>
    <w:rsid w:val="00B70ABB"/>
    <w:rsid w:val="00B70BB1"/>
    <w:rsid w:val="00B71310"/>
    <w:rsid w:val="00B72BE3"/>
    <w:rsid w:val="00B73B80"/>
    <w:rsid w:val="00B750DC"/>
    <w:rsid w:val="00B75EE2"/>
    <w:rsid w:val="00B770C7"/>
    <w:rsid w:val="00B80E06"/>
    <w:rsid w:val="00B80F26"/>
    <w:rsid w:val="00B815AA"/>
    <w:rsid w:val="00B8218D"/>
    <w:rsid w:val="00B822BD"/>
    <w:rsid w:val="00B8306E"/>
    <w:rsid w:val="00B842F4"/>
    <w:rsid w:val="00B84534"/>
    <w:rsid w:val="00B84EF1"/>
    <w:rsid w:val="00B85002"/>
    <w:rsid w:val="00B8623D"/>
    <w:rsid w:val="00B86A69"/>
    <w:rsid w:val="00B8707A"/>
    <w:rsid w:val="00B87414"/>
    <w:rsid w:val="00B90058"/>
    <w:rsid w:val="00B90944"/>
    <w:rsid w:val="00B90CEC"/>
    <w:rsid w:val="00B90E29"/>
    <w:rsid w:val="00B9156A"/>
    <w:rsid w:val="00B91A7B"/>
    <w:rsid w:val="00B929DD"/>
    <w:rsid w:val="00B93AF6"/>
    <w:rsid w:val="00B94795"/>
    <w:rsid w:val="00B952C4"/>
    <w:rsid w:val="00B95405"/>
    <w:rsid w:val="00B95D36"/>
    <w:rsid w:val="00B963F1"/>
    <w:rsid w:val="00B975EB"/>
    <w:rsid w:val="00B97B1B"/>
    <w:rsid w:val="00B97DB9"/>
    <w:rsid w:val="00B97EC3"/>
    <w:rsid w:val="00BA020A"/>
    <w:rsid w:val="00BA1232"/>
    <w:rsid w:val="00BA1BC3"/>
    <w:rsid w:val="00BA2DBA"/>
    <w:rsid w:val="00BA3505"/>
    <w:rsid w:val="00BA4069"/>
    <w:rsid w:val="00BA4A57"/>
    <w:rsid w:val="00BA52B6"/>
    <w:rsid w:val="00BA59B4"/>
    <w:rsid w:val="00BA6049"/>
    <w:rsid w:val="00BA6694"/>
    <w:rsid w:val="00BA6930"/>
    <w:rsid w:val="00BA74A6"/>
    <w:rsid w:val="00BA77D5"/>
    <w:rsid w:val="00BA782A"/>
    <w:rsid w:val="00BB009E"/>
    <w:rsid w:val="00BB025A"/>
    <w:rsid w:val="00BB02A4"/>
    <w:rsid w:val="00BB02C3"/>
    <w:rsid w:val="00BB0BE3"/>
    <w:rsid w:val="00BB0EED"/>
    <w:rsid w:val="00BB118D"/>
    <w:rsid w:val="00BB1270"/>
    <w:rsid w:val="00BB132F"/>
    <w:rsid w:val="00BB1D07"/>
    <w:rsid w:val="00BB1E44"/>
    <w:rsid w:val="00BB1EA8"/>
    <w:rsid w:val="00BB20CC"/>
    <w:rsid w:val="00BB2C13"/>
    <w:rsid w:val="00BB409C"/>
    <w:rsid w:val="00BB4205"/>
    <w:rsid w:val="00BB5267"/>
    <w:rsid w:val="00BB52B8"/>
    <w:rsid w:val="00BB59D8"/>
    <w:rsid w:val="00BB5E63"/>
    <w:rsid w:val="00BB6CE4"/>
    <w:rsid w:val="00BB75F8"/>
    <w:rsid w:val="00BB77D4"/>
    <w:rsid w:val="00BB7854"/>
    <w:rsid w:val="00BB7D07"/>
    <w:rsid w:val="00BB7E69"/>
    <w:rsid w:val="00BC02E7"/>
    <w:rsid w:val="00BC0729"/>
    <w:rsid w:val="00BC0E51"/>
    <w:rsid w:val="00BC2658"/>
    <w:rsid w:val="00BC3004"/>
    <w:rsid w:val="00BC3C1F"/>
    <w:rsid w:val="00BC4F99"/>
    <w:rsid w:val="00BC62EF"/>
    <w:rsid w:val="00BC6DD0"/>
    <w:rsid w:val="00BC7669"/>
    <w:rsid w:val="00BC7760"/>
    <w:rsid w:val="00BC7778"/>
    <w:rsid w:val="00BC782F"/>
    <w:rsid w:val="00BC7CE7"/>
    <w:rsid w:val="00BD03A4"/>
    <w:rsid w:val="00BD0D1B"/>
    <w:rsid w:val="00BD21C5"/>
    <w:rsid w:val="00BD26C0"/>
    <w:rsid w:val="00BD28FE"/>
    <w:rsid w:val="00BD295E"/>
    <w:rsid w:val="00BD2A32"/>
    <w:rsid w:val="00BD2ADC"/>
    <w:rsid w:val="00BD319A"/>
    <w:rsid w:val="00BD4664"/>
    <w:rsid w:val="00BD4C76"/>
    <w:rsid w:val="00BD4D54"/>
    <w:rsid w:val="00BD4E85"/>
    <w:rsid w:val="00BD657E"/>
    <w:rsid w:val="00BD68F6"/>
    <w:rsid w:val="00BD7677"/>
    <w:rsid w:val="00BD776D"/>
    <w:rsid w:val="00BD7793"/>
    <w:rsid w:val="00BE0148"/>
    <w:rsid w:val="00BE02CA"/>
    <w:rsid w:val="00BE0D65"/>
    <w:rsid w:val="00BE1193"/>
    <w:rsid w:val="00BE13F4"/>
    <w:rsid w:val="00BE15CC"/>
    <w:rsid w:val="00BE28B5"/>
    <w:rsid w:val="00BE2ACE"/>
    <w:rsid w:val="00BE34F6"/>
    <w:rsid w:val="00BE3AF6"/>
    <w:rsid w:val="00BE3D30"/>
    <w:rsid w:val="00BE5766"/>
    <w:rsid w:val="00BE5A3E"/>
    <w:rsid w:val="00BE5FC3"/>
    <w:rsid w:val="00BE6C31"/>
    <w:rsid w:val="00BE7EC7"/>
    <w:rsid w:val="00BF0310"/>
    <w:rsid w:val="00BF1B10"/>
    <w:rsid w:val="00BF2369"/>
    <w:rsid w:val="00BF2594"/>
    <w:rsid w:val="00BF2FB5"/>
    <w:rsid w:val="00BF306B"/>
    <w:rsid w:val="00BF3825"/>
    <w:rsid w:val="00BF4460"/>
    <w:rsid w:val="00BF451C"/>
    <w:rsid w:val="00BF47A1"/>
    <w:rsid w:val="00BF4849"/>
    <w:rsid w:val="00BF4EA7"/>
    <w:rsid w:val="00BF5219"/>
    <w:rsid w:val="00BF762A"/>
    <w:rsid w:val="00BF79CC"/>
    <w:rsid w:val="00BF7B16"/>
    <w:rsid w:val="00C00146"/>
    <w:rsid w:val="00C0083C"/>
    <w:rsid w:val="00C00E3E"/>
    <w:rsid w:val="00C00EDB"/>
    <w:rsid w:val="00C00F46"/>
    <w:rsid w:val="00C02863"/>
    <w:rsid w:val="00C03462"/>
    <w:rsid w:val="00C034B5"/>
    <w:rsid w:val="00C0383A"/>
    <w:rsid w:val="00C03A89"/>
    <w:rsid w:val="00C0433D"/>
    <w:rsid w:val="00C047E1"/>
    <w:rsid w:val="00C04BD6"/>
    <w:rsid w:val="00C050D4"/>
    <w:rsid w:val="00C05E79"/>
    <w:rsid w:val="00C067FF"/>
    <w:rsid w:val="00C068AF"/>
    <w:rsid w:val="00C07825"/>
    <w:rsid w:val="00C07DFF"/>
    <w:rsid w:val="00C11284"/>
    <w:rsid w:val="00C11E39"/>
    <w:rsid w:val="00C12397"/>
    <w:rsid w:val="00C12862"/>
    <w:rsid w:val="00C12BE4"/>
    <w:rsid w:val="00C13736"/>
    <w:rsid w:val="00C13C60"/>
    <w:rsid w:val="00C13D28"/>
    <w:rsid w:val="00C14585"/>
    <w:rsid w:val="00C14894"/>
    <w:rsid w:val="00C1549C"/>
    <w:rsid w:val="00C165A0"/>
    <w:rsid w:val="00C1689B"/>
    <w:rsid w:val="00C16FB0"/>
    <w:rsid w:val="00C17E2A"/>
    <w:rsid w:val="00C20B09"/>
    <w:rsid w:val="00C215DD"/>
    <w:rsid w:val="00C216CE"/>
    <w:rsid w:val="00C2184F"/>
    <w:rsid w:val="00C22A78"/>
    <w:rsid w:val="00C235B2"/>
    <w:rsid w:val="00C23C7E"/>
    <w:rsid w:val="00C23E40"/>
    <w:rsid w:val="00C246C5"/>
    <w:rsid w:val="00C24948"/>
    <w:rsid w:val="00C24F17"/>
    <w:rsid w:val="00C251DC"/>
    <w:rsid w:val="00C25A82"/>
    <w:rsid w:val="00C26155"/>
    <w:rsid w:val="00C2693A"/>
    <w:rsid w:val="00C30714"/>
    <w:rsid w:val="00C30A2A"/>
    <w:rsid w:val="00C31348"/>
    <w:rsid w:val="00C31BA6"/>
    <w:rsid w:val="00C33993"/>
    <w:rsid w:val="00C34466"/>
    <w:rsid w:val="00C374F4"/>
    <w:rsid w:val="00C4069E"/>
    <w:rsid w:val="00C40F06"/>
    <w:rsid w:val="00C4148D"/>
    <w:rsid w:val="00C415FA"/>
    <w:rsid w:val="00C417BD"/>
    <w:rsid w:val="00C41ADC"/>
    <w:rsid w:val="00C42125"/>
    <w:rsid w:val="00C42F50"/>
    <w:rsid w:val="00C44149"/>
    <w:rsid w:val="00C44410"/>
    <w:rsid w:val="00C44A15"/>
    <w:rsid w:val="00C44A97"/>
    <w:rsid w:val="00C44D28"/>
    <w:rsid w:val="00C45AA8"/>
    <w:rsid w:val="00C45E4F"/>
    <w:rsid w:val="00C4613C"/>
    <w:rsid w:val="00C462F2"/>
    <w:rsid w:val="00C4630A"/>
    <w:rsid w:val="00C47E4A"/>
    <w:rsid w:val="00C5015A"/>
    <w:rsid w:val="00C507E4"/>
    <w:rsid w:val="00C50BB5"/>
    <w:rsid w:val="00C50EDF"/>
    <w:rsid w:val="00C523F0"/>
    <w:rsid w:val="00C525E9"/>
    <w:rsid w:val="00C526D2"/>
    <w:rsid w:val="00C526D7"/>
    <w:rsid w:val="00C52AF8"/>
    <w:rsid w:val="00C5317F"/>
    <w:rsid w:val="00C53A91"/>
    <w:rsid w:val="00C5443B"/>
    <w:rsid w:val="00C5449F"/>
    <w:rsid w:val="00C54E66"/>
    <w:rsid w:val="00C5506B"/>
    <w:rsid w:val="00C5665E"/>
    <w:rsid w:val="00C568CE"/>
    <w:rsid w:val="00C5691F"/>
    <w:rsid w:val="00C570F4"/>
    <w:rsid w:val="00C572BD"/>
    <w:rsid w:val="00C57926"/>
    <w:rsid w:val="00C5794E"/>
    <w:rsid w:val="00C57D6F"/>
    <w:rsid w:val="00C606D6"/>
    <w:rsid w:val="00C60968"/>
    <w:rsid w:val="00C60E18"/>
    <w:rsid w:val="00C61378"/>
    <w:rsid w:val="00C61B2E"/>
    <w:rsid w:val="00C61DB4"/>
    <w:rsid w:val="00C62C32"/>
    <w:rsid w:val="00C631B7"/>
    <w:rsid w:val="00C63D39"/>
    <w:rsid w:val="00C63EDD"/>
    <w:rsid w:val="00C6405E"/>
    <w:rsid w:val="00C64CAA"/>
    <w:rsid w:val="00C65B36"/>
    <w:rsid w:val="00C65EB1"/>
    <w:rsid w:val="00C715F1"/>
    <w:rsid w:val="00C71600"/>
    <w:rsid w:val="00C7168F"/>
    <w:rsid w:val="00C7292E"/>
    <w:rsid w:val="00C73816"/>
    <w:rsid w:val="00C74906"/>
    <w:rsid w:val="00C74CD6"/>
    <w:rsid w:val="00C74E88"/>
    <w:rsid w:val="00C756DF"/>
    <w:rsid w:val="00C75A5A"/>
    <w:rsid w:val="00C75BF8"/>
    <w:rsid w:val="00C76EDD"/>
    <w:rsid w:val="00C77BB4"/>
    <w:rsid w:val="00C800C5"/>
    <w:rsid w:val="00C80924"/>
    <w:rsid w:val="00C81939"/>
    <w:rsid w:val="00C8286B"/>
    <w:rsid w:val="00C83002"/>
    <w:rsid w:val="00C83D7C"/>
    <w:rsid w:val="00C83FD9"/>
    <w:rsid w:val="00C84291"/>
    <w:rsid w:val="00C844B1"/>
    <w:rsid w:val="00C84B55"/>
    <w:rsid w:val="00C85417"/>
    <w:rsid w:val="00C85EF6"/>
    <w:rsid w:val="00C861E7"/>
    <w:rsid w:val="00C86875"/>
    <w:rsid w:val="00C90490"/>
    <w:rsid w:val="00C919D6"/>
    <w:rsid w:val="00C92AE3"/>
    <w:rsid w:val="00C93106"/>
    <w:rsid w:val="00C93D4D"/>
    <w:rsid w:val="00C94278"/>
    <w:rsid w:val="00C9438D"/>
    <w:rsid w:val="00C947F8"/>
    <w:rsid w:val="00C94BE5"/>
    <w:rsid w:val="00C94C7C"/>
    <w:rsid w:val="00C9515F"/>
    <w:rsid w:val="00C95902"/>
    <w:rsid w:val="00C963C5"/>
    <w:rsid w:val="00C97546"/>
    <w:rsid w:val="00C978F3"/>
    <w:rsid w:val="00CA028F"/>
    <w:rsid w:val="00CA030C"/>
    <w:rsid w:val="00CA049D"/>
    <w:rsid w:val="00CA0D7E"/>
    <w:rsid w:val="00CA153B"/>
    <w:rsid w:val="00CA1F41"/>
    <w:rsid w:val="00CA28D9"/>
    <w:rsid w:val="00CA32EE"/>
    <w:rsid w:val="00CA42EB"/>
    <w:rsid w:val="00CA4632"/>
    <w:rsid w:val="00CA51B6"/>
    <w:rsid w:val="00CA5352"/>
    <w:rsid w:val="00CA562A"/>
    <w:rsid w:val="00CA5771"/>
    <w:rsid w:val="00CA5EA2"/>
    <w:rsid w:val="00CA65AC"/>
    <w:rsid w:val="00CA6A1A"/>
    <w:rsid w:val="00CA7336"/>
    <w:rsid w:val="00CA7FBA"/>
    <w:rsid w:val="00CB038A"/>
    <w:rsid w:val="00CB08BF"/>
    <w:rsid w:val="00CB107F"/>
    <w:rsid w:val="00CB249A"/>
    <w:rsid w:val="00CB29F4"/>
    <w:rsid w:val="00CB2F8D"/>
    <w:rsid w:val="00CB3673"/>
    <w:rsid w:val="00CB36EC"/>
    <w:rsid w:val="00CB4048"/>
    <w:rsid w:val="00CB4B7A"/>
    <w:rsid w:val="00CB50DE"/>
    <w:rsid w:val="00CB5159"/>
    <w:rsid w:val="00CB688C"/>
    <w:rsid w:val="00CB6E4F"/>
    <w:rsid w:val="00CB73E1"/>
    <w:rsid w:val="00CB75C4"/>
    <w:rsid w:val="00CC05AC"/>
    <w:rsid w:val="00CC0DE2"/>
    <w:rsid w:val="00CC1500"/>
    <w:rsid w:val="00CC1E75"/>
    <w:rsid w:val="00CC1EE5"/>
    <w:rsid w:val="00CC2558"/>
    <w:rsid w:val="00CC2C4E"/>
    <w:rsid w:val="00CC2E0E"/>
    <w:rsid w:val="00CC3097"/>
    <w:rsid w:val="00CC361C"/>
    <w:rsid w:val="00CC3802"/>
    <w:rsid w:val="00CC3BD8"/>
    <w:rsid w:val="00CC441B"/>
    <w:rsid w:val="00CC474B"/>
    <w:rsid w:val="00CC489F"/>
    <w:rsid w:val="00CC4DB1"/>
    <w:rsid w:val="00CC658C"/>
    <w:rsid w:val="00CC67BF"/>
    <w:rsid w:val="00CC7B19"/>
    <w:rsid w:val="00CD0564"/>
    <w:rsid w:val="00CD0843"/>
    <w:rsid w:val="00CD0CC1"/>
    <w:rsid w:val="00CD13DC"/>
    <w:rsid w:val="00CD15EC"/>
    <w:rsid w:val="00CD1F05"/>
    <w:rsid w:val="00CD2403"/>
    <w:rsid w:val="00CD2C29"/>
    <w:rsid w:val="00CD2D2C"/>
    <w:rsid w:val="00CD3387"/>
    <w:rsid w:val="00CD35E4"/>
    <w:rsid w:val="00CD4E31"/>
    <w:rsid w:val="00CD5A78"/>
    <w:rsid w:val="00CD5C71"/>
    <w:rsid w:val="00CD5D32"/>
    <w:rsid w:val="00CD6095"/>
    <w:rsid w:val="00CD7345"/>
    <w:rsid w:val="00CD7976"/>
    <w:rsid w:val="00CE0645"/>
    <w:rsid w:val="00CE166E"/>
    <w:rsid w:val="00CE1BDA"/>
    <w:rsid w:val="00CE29B1"/>
    <w:rsid w:val="00CE35E9"/>
    <w:rsid w:val="00CE372E"/>
    <w:rsid w:val="00CE3830"/>
    <w:rsid w:val="00CE410E"/>
    <w:rsid w:val="00CE4942"/>
    <w:rsid w:val="00CE5716"/>
    <w:rsid w:val="00CE744F"/>
    <w:rsid w:val="00CE7491"/>
    <w:rsid w:val="00CE782F"/>
    <w:rsid w:val="00CF03F1"/>
    <w:rsid w:val="00CF04D0"/>
    <w:rsid w:val="00CF05C8"/>
    <w:rsid w:val="00CF0A1B"/>
    <w:rsid w:val="00CF0AC6"/>
    <w:rsid w:val="00CF1501"/>
    <w:rsid w:val="00CF19F6"/>
    <w:rsid w:val="00CF2803"/>
    <w:rsid w:val="00CF2DEB"/>
    <w:rsid w:val="00CF2F4F"/>
    <w:rsid w:val="00CF3A6E"/>
    <w:rsid w:val="00CF46D9"/>
    <w:rsid w:val="00CF4723"/>
    <w:rsid w:val="00CF4E48"/>
    <w:rsid w:val="00CF4F43"/>
    <w:rsid w:val="00CF536D"/>
    <w:rsid w:val="00CF5807"/>
    <w:rsid w:val="00CF5E4B"/>
    <w:rsid w:val="00CF6E71"/>
    <w:rsid w:val="00D008F8"/>
    <w:rsid w:val="00D00A3C"/>
    <w:rsid w:val="00D00B4E"/>
    <w:rsid w:val="00D026F1"/>
    <w:rsid w:val="00D02B33"/>
    <w:rsid w:val="00D02E9D"/>
    <w:rsid w:val="00D030AD"/>
    <w:rsid w:val="00D033EE"/>
    <w:rsid w:val="00D03560"/>
    <w:rsid w:val="00D05784"/>
    <w:rsid w:val="00D057BA"/>
    <w:rsid w:val="00D05E0A"/>
    <w:rsid w:val="00D06DA3"/>
    <w:rsid w:val="00D07196"/>
    <w:rsid w:val="00D072AA"/>
    <w:rsid w:val="00D0783F"/>
    <w:rsid w:val="00D07BCD"/>
    <w:rsid w:val="00D10CB8"/>
    <w:rsid w:val="00D11A03"/>
    <w:rsid w:val="00D11BA4"/>
    <w:rsid w:val="00D11FC8"/>
    <w:rsid w:val="00D12071"/>
    <w:rsid w:val="00D12806"/>
    <w:rsid w:val="00D12D44"/>
    <w:rsid w:val="00D13649"/>
    <w:rsid w:val="00D143C1"/>
    <w:rsid w:val="00D15018"/>
    <w:rsid w:val="00D158AC"/>
    <w:rsid w:val="00D1694C"/>
    <w:rsid w:val="00D169AD"/>
    <w:rsid w:val="00D16FFD"/>
    <w:rsid w:val="00D2007C"/>
    <w:rsid w:val="00D2028E"/>
    <w:rsid w:val="00D206D6"/>
    <w:rsid w:val="00D20AFB"/>
    <w:rsid w:val="00D20C2A"/>
    <w:rsid w:val="00D20F5E"/>
    <w:rsid w:val="00D21231"/>
    <w:rsid w:val="00D21241"/>
    <w:rsid w:val="00D2153A"/>
    <w:rsid w:val="00D22E2F"/>
    <w:rsid w:val="00D23B69"/>
    <w:rsid w:val="00D23B76"/>
    <w:rsid w:val="00D2426A"/>
    <w:rsid w:val="00D24B2F"/>
    <w:rsid w:val="00D24B4A"/>
    <w:rsid w:val="00D24CA1"/>
    <w:rsid w:val="00D259C5"/>
    <w:rsid w:val="00D25A3D"/>
    <w:rsid w:val="00D2665B"/>
    <w:rsid w:val="00D27778"/>
    <w:rsid w:val="00D30358"/>
    <w:rsid w:val="00D318C8"/>
    <w:rsid w:val="00D31F72"/>
    <w:rsid w:val="00D32094"/>
    <w:rsid w:val="00D32648"/>
    <w:rsid w:val="00D32A27"/>
    <w:rsid w:val="00D330DF"/>
    <w:rsid w:val="00D33312"/>
    <w:rsid w:val="00D33533"/>
    <w:rsid w:val="00D33889"/>
    <w:rsid w:val="00D3396C"/>
    <w:rsid w:val="00D3451E"/>
    <w:rsid w:val="00D352DE"/>
    <w:rsid w:val="00D357B1"/>
    <w:rsid w:val="00D37565"/>
    <w:rsid w:val="00D379A3"/>
    <w:rsid w:val="00D379E7"/>
    <w:rsid w:val="00D37F66"/>
    <w:rsid w:val="00D41D34"/>
    <w:rsid w:val="00D42EC3"/>
    <w:rsid w:val="00D43133"/>
    <w:rsid w:val="00D44B81"/>
    <w:rsid w:val="00D45A82"/>
    <w:rsid w:val="00D45BFD"/>
    <w:rsid w:val="00D45F31"/>
    <w:rsid w:val="00D45F94"/>
    <w:rsid w:val="00D45FF3"/>
    <w:rsid w:val="00D46AA6"/>
    <w:rsid w:val="00D47791"/>
    <w:rsid w:val="00D5002D"/>
    <w:rsid w:val="00D506E9"/>
    <w:rsid w:val="00D51167"/>
    <w:rsid w:val="00D5118E"/>
    <w:rsid w:val="00D512CF"/>
    <w:rsid w:val="00D523C0"/>
    <w:rsid w:val="00D528B9"/>
    <w:rsid w:val="00D52F48"/>
    <w:rsid w:val="00D53186"/>
    <w:rsid w:val="00D53B92"/>
    <w:rsid w:val="00D543AC"/>
    <w:rsid w:val="00D5487D"/>
    <w:rsid w:val="00D54B59"/>
    <w:rsid w:val="00D54C99"/>
    <w:rsid w:val="00D55B39"/>
    <w:rsid w:val="00D55C20"/>
    <w:rsid w:val="00D55FD8"/>
    <w:rsid w:val="00D565DF"/>
    <w:rsid w:val="00D57385"/>
    <w:rsid w:val="00D57388"/>
    <w:rsid w:val="00D57548"/>
    <w:rsid w:val="00D60140"/>
    <w:rsid w:val="00D6024A"/>
    <w:rsid w:val="00D608B5"/>
    <w:rsid w:val="00D60BA6"/>
    <w:rsid w:val="00D61235"/>
    <w:rsid w:val="00D6160E"/>
    <w:rsid w:val="00D623FE"/>
    <w:rsid w:val="00D62462"/>
    <w:rsid w:val="00D6267E"/>
    <w:rsid w:val="00D63088"/>
    <w:rsid w:val="00D6312A"/>
    <w:rsid w:val="00D63592"/>
    <w:rsid w:val="00D640CF"/>
    <w:rsid w:val="00D645A0"/>
    <w:rsid w:val="00D64739"/>
    <w:rsid w:val="00D64CBE"/>
    <w:rsid w:val="00D6526A"/>
    <w:rsid w:val="00D653A1"/>
    <w:rsid w:val="00D65DF1"/>
    <w:rsid w:val="00D65E7C"/>
    <w:rsid w:val="00D6662D"/>
    <w:rsid w:val="00D66B7C"/>
    <w:rsid w:val="00D67107"/>
    <w:rsid w:val="00D673C9"/>
    <w:rsid w:val="00D67BBC"/>
    <w:rsid w:val="00D67F74"/>
    <w:rsid w:val="00D712AA"/>
    <w:rsid w:val="00D71E2C"/>
    <w:rsid w:val="00D71F99"/>
    <w:rsid w:val="00D72277"/>
    <w:rsid w:val="00D7247D"/>
    <w:rsid w:val="00D72515"/>
    <w:rsid w:val="00D72AC5"/>
    <w:rsid w:val="00D73CA4"/>
    <w:rsid w:val="00D73D71"/>
    <w:rsid w:val="00D73EC2"/>
    <w:rsid w:val="00D73FE5"/>
    <w:rsid w:val="00D7416F"/>
    <w:rsid w:val="00D74396"/>
    <w:rsid w:val="00D7463E"/>
    <w:rsid w:val="00D74B00"/>
    <w:rsid w:val="00D75974"/>
    <w:rsid w:val="00D75AC8"/>
    <w:rsid w:val="00D75B28"/>
    <w:rsid w:val="00D75B86"/>
    <w:rsid w:val="00D76240"/>
    <w:rsid w:val="00D76656"/>
    <w:rsid w:val="00D7717A"/>
    <w:rsid w:val="00D80284"/>
    <w:rsid w:val="00D81DE2"/>
    <w:rsid w:val="00D81F71"/>
    <w:rsid w:val="00D84BF4"/>
    <w:rsid w:val="00D84CDF"/>
    <w:rsid w:val="00D85215"/>
    <w:rsid w:val="00D85CD8"/>
    <w:rsid w:val="00D8642D"/>
    <w:rsid w:val="00D87B21"/>
    <w:rsid w:val="00D87F5C"/>
    <w:rsid w:val="00D908BF"/>
    <w:rsid w:val="00D90A5E"/>
    <w:rsid w:val="00D90E53"/>
    <w:rsid w:val="00D91211"/>
    <w:rsid w:val="00D912F9"/>
    <w:rsid w:val="00D9148F"/>
    <w:rsid w:val="00D914FD"/>
    <w:rsid w:val="00D91656"/>
    <w:rsid w:val="00D9166E"/>
    <w:rsid w:val="00D91A68"/>
    <w:rsid w:val="00D91C89"/>
    <w:rsid w:val="00D92209"/>
    <w:rsid w:val="00D93740"/>
    <w:rsid w:val="00D93A1F"/>
    <w:rsid w:val="00D93BDB"/>
    <w:rsid w:val="00D93D73"/>
    <w:rsid w:val="00D93D85"/>
    <w:rsid w:val="00D94C7C"/>
    <w:rsid w:val="00D95A68"/>
    <w:rsid w:val="00D96564"/>
    <w:rsid w:val="00D96767"/>
    <w:rsid w:val="00D97695"/>
    <w:rsid w:val="00D97E35"/>
    <w:rsid w:val="00DA0490"/>
    <w:rsid w:val="00DA17C7"/>
    <w:rsid w:val="00DA187F"/>
    <w:rsid w:val="00DA37FA"/>
    <w:rsid w:val="00DA407E"/>
    <w:rsid w:val="00DA40DA"/>
    <w:rsid w:val="00DA445F"/>
    <w:rsid w:val="00DA6A73"/>
    <w:rsid w:val="00DA6A9A"/>
    <w:rsid w:val="00DA72E4"/>
    <w:rsid w:val="00DA77DB"/>
    <w:rsid w:val="00DA7A3B"/>
    <w:rsid w:val="00DB0545"/>
    <w:rsid w:val="00DB1EFD"/>
    <w:rsid w:val="00DB30E5"/>
    <w:rsid w:val="00DB3361"/>
    <w:rsid w:val="00DB3AB4"/>
    <w:rsid w:val="00DB3EAF"/>
    <w:rsid w:val="00DB452F"/>
    <w:rsid w:val="00DB46C6"/>
    <w:rsid w:val="00DB510F"/>
    <w:rsid w:val="00DB521A"/>
    <w:rsid w:val="00DB5D8E"/>
    <w:rsid w:val="00DB6540"/>
    <w:rsid w:val="00DB6725"/>
    <w:rsid w:val="00DB7398"/>
    <w:rsid w:val="00DB79CE"/>
    <w:rsid w:val="00DC06B8"/>
    <w:rsid w:val="00DC0FEE"/>
    <w:rsid w:val="00DC1BFE"/>
    <w:rsid w:val="00DC1D6C"/>
    <w:rsid w:val="00DC23AA"/>
    <w:rsid w:val="00DC2A17"/>
    <w:rsid w:val="00DC3203"/>
    <w:rsid w:val="00DC3C99"/>
    <w:rsid w:val="00DC45D5"/>
    <w:rsid w:val="00DC47AF"/>
    <w:rsid w:val="00DC52F5"/>
    <w:rsid w:val="00DC5FD0"/>
    <w:rsid w:val="00DC6042"/>
    <w:rsid w:val="00DC612B"/>
    <w:rsid w:val="00DC61D8"/>
    <w:rsid w:val="00DD0354"/>
    <w:rsid w:val="00DD0D0D"/>
    <w:rsid w:val="00DD27D7"/>
    <w:rsid w:val="00DD2CB5"/>
    <w:rsid w:val="00DD394F"/>
    <w:rsid w:val="00DD416B"/>
    <w:rsid w:val="00DD458C"/>
    <w:rsid w:val="00DD5350"/>
    <w:rsid w:val="00DD575C"/>
    <w:rsid w:val="00DD57F5"/>
    <w:rsid w:val="00DD5F5C"/>
    <w:rsid w:val="00DD60B5"/>
    <w:rsid w:val="00DD66D1"/>
    <w:rsid w:val="00DD72E9"/>
    <w:rsid w:val="00DD7605"/>
    <w:rsid w:val="00DD7CF1"/>
    <w:rsid w:val="00DE0179"/>
    <w:rsid w:val="00DE04AC"/>
    <w:rsid w:val="00DE1AF3"/>
    <w:rsid w:val="00DE2020"/>
    <w:rsid w:val="00DE2885"/>
    <w:rsid w:val="00DE32FA"/>
    <w:rsid w:val="00DE3476"/>
    <w:rsid w:val="00DE3FB2"/>
    <w:rsid w:val="00DE4B6E"/>
    <w:rsid w:val="00DE5D08"/>
    <w:rsid w:val="00DE5D24"/>
    <w:rsid w:val="00DE5DE3"/>
    <w:rsid w:val="00DE6688"/>
    <w:rsid w:val="00DE7954"/>
    <w:rsid w:val="00DE7BEA"/>
    <w:rsid w:val="00DE7D68"/>
    <w:rsid w:val="00DF07C7"/>
    <w:rsid w:val="00DF0808"/>
    <w:rsid w:val="00DF0F4F"/>
    <w:rsid w:val="00DF141C"/>
    <w:rsid w:val="00DF199A"/>
    <w:rsid w:val="00DF3498"/>
    <w:rsid w:val="00DF3CBC"/>
    <w:rsid w:val="00DF463B"/>
    <w:rsid w:val="00DF4691"/>
    <w:rsid w:val="00DF46B4"/>
    <w:rsid w:val="00DF481F"/>
    <w:rsid w:val="00DF4B44"/>
    <w:rsid w:val="00DF575F"/>
    <w:rsid w:val="00DF57BE"/>
    <w:rsid w:val="00DF5B84"/>
    <w:rsid w:val="00DF6D5B"/>
    <w:rsid w:val="00DF715A"/>
    <w:rsid w:val="00DF771B"/>
    <w:rsid w:val="00DF7EE2"/>
    <w:rsid w:val="00E006B3"/>
    <w:rsid w:val="00E00FF0"/>
    <w:rsid w:val="00E01BAA"/>
    <w:rsid w:val="00E02322"/>
    <w:rsid w:val="00E0282A"/>
    <w:rsid w:val="00E02F9B"/>
    <w:rsid w:val="00E035D7"/>
    <w:rsid w:val="00E0386B"/>
    <w:rsid w:val="00E03BED"/>
    <w:rsid w:val="00E04DBE"/>
    <w:rsid w:val="00E058FE"/>
    <w:rsid w:val="00E06501"/>
    <w:rsid w:val="00E06601"/>
    <w:rsid w:val="00E07E14"/>
    <w:rsid w:val="00E102DF"/>
    <w:rsid w:val="00E104E6"/>
    <w:rsid w:val="00E1114E"/>
    <w:rsid w:val="00E11179"/>
    <w:rsid w:val="00E1119E"/>
    <w:rsid w:val="00E111A6"/>
    <w:rsid w:val="00E1276C"/>
    <w:rsid w:val="00E12818"/>
    <w:rsid w:val="00E1293E"/>
    <w:rsid w:val="00E12C10"/>
    <w:rsid w:val="00E12FF4"/>
    <w:rsid w:val="00E137F1"/>
    <w:rsid w:val="00E13901"/>
    <w:rsid w:val="00E14C2B"/>
    <w:rsid w:val="00E14CD1"/>
    <w:rsid w:val="00E14F94"/>
    <w:rsid w:val="00E15260"/>
    <w:rsid w:val="00E15B65"/>
    <w:rsid w:val="00E16006"/>
    <w:rsid w:val="00E166E2"/>
    <w:rsid w:val="00E16776"/>
    <w:rsid w:val="00E17336"/>
    <w:rsid w:val="00E17D15"/>
    <w:rsid w:val="00E20445"/>
    <w:rsid w:val="00E206E5"/>
    <w:rsid w:val="00E20AD0"/>
    <w:rsid w:val="00E20C16"/>
    <w:rsid w:val="00E20E79"/>
    <w:rsid w:val="00E21136"/>
    <w:rsid w:val="00E2187A"/>
    <w:rsid w:val="00E22B95"/>
    <w:rsid w:val="00E23179"/>
    <w:rsid w:val="00E232E1"/>
    <w:rsid w:val="00E2333F"/>
    <w:rsid w:val="00E23516"/>
    <w:rsid w:val="00E23F17"/>
    <w:rsid w:val="00E24352"/>
    <w:rsid w:val="00E2440E"/>
    <w:rsid w:val="00E26009"/>
    <w:rsid w:val="00E2723B"/>
    <w:rsid w:val="00E27B8A"/>
    <w:rsid w:val="00E3011E"/>
    <w:rsid w:val="00E30331"/>
    <w:rsid w:val="00E30BB8"/>
    <w:rsid w:val="00E31CA8"/>
    <w:rsid w:val="00E31F9C"/>
    <w:rsid w:val="00E3293F"/>
    <w:rsid w:val="00E34A09"/>
    <w:rsid w:val="00E357CC"/>
    <w:rsid w:val="00E37902"/>
    <w:rsid w:val="00E40299"/>
    <w:rsid w:val="00E40488"/>
    <w:rsid w:val="00E42241"/>
    <w:rsid w:val="00E426AA"/>
    <w:rsid w:val="00E4275C"/>
    <w:rsid w:val="00E44F98"/>
    <w:rsid w:val="00E450B5"/>
    <w:rsid w:val="00E4538B"/>
    <w:rsid w:val="00E45641"/>
    <w:rsid w:val="00E45958"/>
    <w:rsid w:val="00E45F45"/>
    <w:rsid w:val="00E46126"/>
    <w:rsid w:val="00E46497"/>
    <w:rsid w:val="00E464AF"/>
    <w:rsid w:val="00E47A26"/>
    <w:rsid w:val="00E50367"/>
    <w:rsid w:val="00E50E31"/>
    <w:rsid w:val="00E51763"/>
    <w:rsid w:val="00E51ABA"/>
    <w:rsid w:val="00E524CB"/>
    <w:rsid w:val="00E527B1"/>
    <w:rsid w:val="00E529DD"/>
    <w:rsid w:val="00E52B95"/>
    <w:rsid w:val="00E53729"/>
    <w:rsid w:val="00E54158"/>
    <w:rsid w:val="00E54708"/>
    <w:rsid w:val="00E54E4B"/>
    <w:rsid w:val="00E5517E"/>
    <w:rsid w:val="00E5567E"/>
    <w:rsid w:val="00E55DCD"/>
    <w:rsid w:val="00E56597"/>
    <w:rsid w:val="00E56E6A"/>
    <w:rsid w:val="00E577A8"/>
    <w:rsid w:val="00E57FD9"/>
    <w:rsid w:val="00E603AB"/>
    <w:rsid w:val="00E60840"/>
    <w:rsid w:val="00E60F0E"/>
    <w:rsid w:val="00E6191B"/>
    <w:rsid w:val="00E61B88"/>
    <w:rsid w:val="00E61FBC"/>
    <w:rsid w:val="00E62435"/>
    <w:rsid w:val="00E6265A"/>
    <w:rsid w:val="00E6369B"/>
    <w:rsid w:val="00E63937"/>
    <w:rsid w:val="00E640B6"/>
    <w:rsid w:val="00E6445F"/>
    <w:rsid w:val="00E6506A"/>
    <w:rsid w:val="00E65456"/>
    <w:rsid w:val="00E65596"/>
    <w:rsid w:val="00E65A91"/>
    <w:rsid w:val="00E65E81"/>
    <w:rsid w:val="00E66188"/>
    <w:rsid w:val="00E664FB"/>
    <w:rsid w:val="00E66563"/>
    <w:rsid w:val="00E6674C"/>
    <w:rsid w:val="00E66A72"/>
    <w:rsid w:val="00E672F0"/>
    <w:rsid w:val="00E67303"/>
    <w:rsid w:val="00E673D6"/>
    <w:rsid w:val="00E70373"/>
    <w:rsid w:val="00E70BBB"/>
    <w:rsid w:val="00E70D9F"/>
    <w:rsid w:val="00E71108"/>
    <w:rsid w:val="00E71170"/>
    <w:rsid w:val="00E7126E"/>
    <w:rsid w:val="00E72E40"/>
    <w:rsid w:val="00E72F34"/>
    <w:rsid w:val="00E73665"/>
    <w:rsid w:val="00E73999"/>
    <w:rsid w:val="00E73B13"/>
    <w:rsid w:val="00E73BDC"/>
    <w:rsid w:val="00E73E9E"/>
    <w:rsid w:val="00E73F98"/>
    <w:rsid w:val="00E74E98"/>
    <w:rsid w:val="00E75ABD"/>
    <w:rsid w:val="00E75FB5"/>
    <w:rsid w:val="00E76902"/>
    <w:rsid w:val="00E76988"/>
    <w:rsid w:val="00E81660"/>
    <w:rsid w:val="00E82119"/>
    <w:rsid w:val="00E840C1"/>
    <w:rsid w:val="00E84D30"/>
    <w:rsid w:val="00E854FE"/>
    <w:rsid w:val="00E85A31"/>
    <w:rsid w:val="00E867A3"/>
    <w:rsid w:val="00E86CE6"/>
    <w:rsid w:val="00E878E1"/>
    <w:rsid w:val="00E90600"/>
    <w:rsid w:val="00E906CC"/>
    <w:rsid w:val="00E90A1A"/>
    <w:rsid w:val="00E90CD7"/>
    <w:rsid w:val="00E90CE8"/>
    <w:rsid w:val="00E9130F"/>
    <w:rsid w:val="00E91FCF"/>
    <w:rsid w:val="00E93745"/>
    <w:rsid w:val="00E939A0"/>
    <w:rsid w:val="00E93A4A"/>
    <w:rsid w:val="00E94D5D"/>
    <w:rsid w:val="00E953C8"/>
    <w:rsid w:val="00E95919"/>
    <w:rsid w:val="00E960AC"/>
    <w:rsid w:val="00E96511"/>
    <w:rsid w:val="00E96E14"/>
    <w:rsid w:val="00E97E4E"/>
    <w:rsid w:val="00EA0683"/>
    <w:rsid w:val="00EA0D50"/>
    <w:rsid w:val="00EA1761"/>
    <w:rsid w:val="00EA1B0F"/>
    <w:rsid w:val="00EA1CC2"/>
    <w:rsid w:val="00EA278A"/>
    <w:rsid w:val="00EA2D76"/>
    <w:rsid w:val="00EA3245"/>
    <w:rsid w:val="00EA4196"/>
    <w:rsid w:val="00EA4644"/>
    <w:rsid w:val="00EA4D23"/>
    <w:rsid w:val="00EA758A"/>
    <w:rsid w:val="00EA7F6A"/>
    <w:rsid w:val="00EB0704"/>
    <w:rsid w:val="00EB0922"/>
    <w:rsid w:val="00EB096F"/>
    <w:rsid w:val="00EB199F"/>
    <w:rsid w:val="00EB27C4"/>
    <w:rsid w:val="00EB3104"/>
    <w:rsid w:val="00EB3211"/>
    <w:rsid w:val="00EB3B9F"/>
    <w:rsid w:val="00EB5079"/>
    <w:rsid w:val="00EB5387"/>
    <w:rsid w:val="00EB5C10"/>
    <w:rsid w:val="00EB5C9C"/>
    <w:rsid w:val="00EB5DE6"/>
    <w:rsid w:val="00EB6CC8"/>
    <w:rsid w:val="00EB70F8"/>
    <w:rsid w:val="00EB72A5"/>
    <w:rsid w:val="00EB72F1"/>
    <w:rsid w:val="00EB7322"/>
    <w:rsid w:val="00EB7F3C"/>
    <w:rsid w:val="00EB7FDB"/>
    <w:rsid w:val="00EC0725"/>
    <w:rsid w:val="00EC0817"/>
    <w:rsid w:val="00EC0FE9"/>
    <w:rsid w:val="00EC198B"/>
    <w:rsid w:val="00EC2CA7"/>
    <w:rsid w:val="00EC2DD9"/>
    <w:rsid w:val="00EC33AC"/>
    <w:rsid w:val="00EC3E30"/>
    <w:rsid w:val="00EC426D"/>
    <w:rsid w:val="00EC4F29"/>
    <w:rsid w:val="00EC571B"/>
    <w:rsid w:val="00EC57D7"/>
    <w:rsid w:val="00EC6385"/>
    <w:rsid w:val="00EC6D27"/>
    <w:rsid w:val="00EC6E8D"/>
    <w:rsid w:val="00ED07FE"/>
    <w:rsid w:val="00ED0967"/>
    <w:rsid w:val="00ED1593"/>
    <w:rsid w:val="00ED1960"/>
    <w:rsid w:val="00ED19D6"/>
    <w:rsid w:val="00ED1DE9"/>
    <w:rsid w:val="00ED23D4"/>
    <w:rsid w:val="00ED2C35"/>
    <w:rsid w:val="00ED2D11"/>
    <w:rsid w:val="00ED2D5C"/>
    <w:rsid w:val="00ED3B17"/>
    <w:rsid w:val="00ED4D13"/>
    <w:rsid w:val="00ED51EB"/>
    <w:rsid w:val="00ED5350"/>
    <w:rsid w:val="00ED5B39"/>
    <w:rsid w:val="00ED5CBF"/>
    <w:rsid w:val="00ED5E0B"/>
    <w:rsid w:val="00ED5EF4"/>
    <w:rsid w:val="00ED65AA"/>
    <w:rsid w:val="00ED6721"/>
    <w:rsid w:val="00ED7416"/>
    <w:rsid w:val="00ED77C5"/>
    <w:rsid w:val="00EE01B6"/>
    <w:rsid w:val="00EE01C4"/>
    <w:rsid w:val="00EE1CDA"/>
    <w:rsid w:val="00EE1D99"/>
    <w:rsid w:val="00EE1FF2"/>
    <w:rsid w:val="00EE3178"/>
    <w:rsid w:val="00EE31E5"/>
    <w:rsid w:val="00EE34E6"/>
    <w:rsid w:val="00EE37B6"/>
    <w:rsid w:val="00EE37CE"/>
    <w:rsid w:val="00EE3B91"/>
    <w:rsid w:val="00EE40C6"/>
    <w:rsid w:val="00EE6309"/>
    <w:rsid w:val="00EE659D"/>
    <w:rsid w:val="00EE7765"/>
    <w:rsid w:val="00EF03E5"/>
    <w:rsid w:val="00EF0791"/>
    <w:rsid w:val="00EF0B07"/>
    <w:rsid w:val="00EF0F45"/>
    <w:rsid w:val="00EF1623"/>
    <w:rsid w:val="00EF1F09"/>
    <w:rsid w:val="00EF21F7"/>
    <w:rsid w:val="00EF23F2"/>
    <w:rsid w:val="00EF2935"/>
    <w:rsid w:val="00EF29D1"/>
    <w:rsid w:val="00EF3C62"/>
    <w:rsid w:val="00EF4BF7"/>
    <w:rsid w:val="00EF4C1B"/>
    <w:rsid w:val="00EF6552"/>
    <w:rsid w:val="00EF6B7A"/>
    <w:rsid w:val="00EF7117"/>
    <w:rsid w:val="00EF7463"/>
    <w:rsid w:val="00EF7971"/>
    <w:rsid w:val="00F002EF"/>
    <w:rsid w:val="00F0070C"/>
    <w:rsid w:val="00F008C3"/>
    <w:rsid w:val="00F01EC0"/>
    <w:rsid w:val="00F01EE9"/>
    <w:rsid w:val="00F027ED"/>
    <w:rsid w:val="00F02E23"/>
    <w:rsid w:val="00F0318D"/>
    <w:rsid w:val="00F03AE5"/>
    <w:rsid w:val="00F04066"/>
    <w:rsid w:val="00F045EE"/>
    <w:rsid w:val="00F0477F"/>
    <w:rsid w:val="00F048C0"/>
    <w:rsid w:val="00F04900"/>
    <w:rsid w:val="00F0502E"/>
    <w:rsid w:val="00F065A4"/>
    <w:rsid w:val="00F07C70"/>
    <w:rsid w:val="00F1094C"/>
    <w:rsid w:val="00F11AC7"/>
    <w:rsid w:val="00F1265A"/>
    <w:rsid w:val="00F126B9"/>
    <w:rsid w:val="00F12715"/>
    <w:rsid w:val="00F12B87"/>
    <w:rsid w:val="00F13B7C"/>
    <w:rsid w:val="00F13BEE"/>
    <w:rsid w:val="00F144D5"/>
    <w:rsid w:val="00F146F0"/>
    <w:rsid w:val="00F14FBD"/>
    <w:rsid w:val="00F15039"/>
    <w:rsid w:val="00F160EA"/>
    <w:rsid w:val="00F160F7"/>
    <w:rsid w:val="00F1717A"/>
    <w:rsid w:val="00F17A06"/>
    <w:rsid w:val="00F201E7"/>
    <w:rsid w:val="00F202F4"/>
    <w:rsid w:val="00F20576"/>
    <w:rsid w:val="00F206F9"/>
    <w:rsid w:val="00F20A5C"/>
    <w:rsid w:val="00F20FF3"/>
    <w:rsid w:val="00F210B1"/>
    <w:rsid w:val="00F2190B"/>
    <w:rsid w:val="00F228B5"/>
    <w:rsid w:val="00F2389C"/>
    <w:rsid w:val="00F239F1"/>
    <w:rsid w:val="00F23AF2"/>
    <w:rsid w:val="00F23B8F"/>
    <w:rsid w:val="00F24A62"/>
    <w:rsid w:val="00F25A1A"/>
    <w:rsid w:val="00F25AA6"/>
    <w:rsid w:val="00F25C67"/>
    <w:rsid w:val="00F25F70"/>
    <w:rsid w:val="00F26042"/>
    <w:rsid w:val="00F26FA7"/>
    <w:rsid w:val="00F27816"/>
    <w:rsid w:val="00F30DFF"/>
    <w:rsid w:val="00F32010"/>
    <w:rsid w:val="00F3246A"/>
    <w:rsid w:val="00F32724"/>
    <w:rsid w:val="00F3272A"/>
    <w:rsid w:val="00F32B0B"/>
    <w:rsid w:val="00F32B80"/>
    <w:rsid w:val="00F33806"/>
    <w:rsid w:val="00F340EB"/>
    <w:rsid w:val="00F346DA"/>
    <w:rsid w:val="00F35285"/>
    <w:rsid w:val="00F35FB6"/>
    <w:rsid w:val="00F363F7"/>
    <w:rsid w:val="00F36433"/>
    <w:rsid w:val="00F36EF5"/>
    <w:rsid w:val="00F40EC2"/>
    <w:rsid w:val="00F439CA"/>
    <w:rsid w:val="00F439D2"/>
    <w:rsid w:val="00F43B9D"/>
    <w:rsid w:val="00F43E54"/>
    <w:rsid w:val="00F44D5E"/>
    <w:rsid w:val="00F45F56"/>
    <w:rsid w:val="00F462D4"/>
    <w:rsid w:val="00F508AC"/>
    <w:rsid w:val="00F51571"/>
    <w:rsid w:val="00F51850"/>
    <w:rsid w:val="00F52932"/>
    <w:rsid w:val="00F52C4C"/>
    <w:rsid w:val="00F52C65"/>
    <w:rsid w:val="00F52FC7"/>
    <w:rsid w:val="00F532C6"/>
    <w:rsid w:val="00F53384"/>
    <w:rsid w:val="00F53A35"/>
    <w:rsid w:val="00F55A3D"/>
    <w:rsid w:val="00F56D82"/>
    <w:rsid w:val="00F56E36"/>
    <w:rsid w:val="00F57109"/>
    <w:rsid w:val="00F5744B"/>
    <w:rsid w:val="00F57684"/>
    <w:rsid w:val="00F57B12"/>
    <w:rsid w:val="00F60CC0"/>
    <w:rsid w:val="00F60E89"/>
    <w:rsid w:val="00F61209"/>
    <w:rsid w:val="00F617F4"/>
    <w:rsid w:val="00F619B7"/>
    <w:rsid w:val="00F61E3F"/>
    <w:rsid w:val="00F6259E"/>
    <w:rsid w:val="00F627A3"/>
    <w:rsid w:val="00F641D9"/>
    <w:rsid w:val="00F64576"/>
    <w:rsid w:val="00F65854"/>
    <w:rsid w:val="00F65B2C"/>
    <w:rsid w:val="00F65DD4"/>
    <w:rsid w:val="00F65FA5"/>
    <w:rsid w:val="00F668B3"/>
    <w:rsid w:val="00F66A47"/>
    <w:rsid w:val="00F6708B"/>
    <w:rsid w:val="00F672B2"/>
    <w:rsid w:val="00F700C2"/>
    <w:rsid w:val="00F70395"/>
    <w:rsid w:val="00F7055A"/>
    <w:rsid w:val="00F70805"/>
    <w:rsid w:val="00F70E6D"/>
    <w:rsid w:val="00F70E79"/>
    <w:rsid w:val="00F713C7"/>
    <w:rsid w:val="00F7284E"/>
    <w:rsid w:val="00F736F6"/>
    <w:rsid w:val="00F73E40"/>
    <w:rsid w:val="00F74330"/>
    <w:rsid w:val="00F75222"/>
    <w:rsid w:val="00F762B1"/>
    <w:rsid w:val="00F7706B"/>
    <w:rsid w:val="00F77133"/>
    <w:rsid w:val="00F80155"/>
    <w:rsid w:val="00F802DB"/>
    <w:rsid w:val="00F810F7"/>
    <w:rsid w:val="00F817D5"/>
    <w:rsid w:val="00F818EB"/>
    <w:rsid w:val="00F823A7"/>
    <w:rsid w:val="00F83651"/>
    <w:rsid w:val="00F8365D"/>
    <w:rsid w:val="00F83973"/>
    <w:rsid w:val="00F845B9"/>
    <w:rsid w:val="00F84A05"/>
    <w:rsid w:val="00F84FB9"/>
    <w:rsid w:val="00F8532D"/>
    <w:rsid w:val="00F855A2"/>
    <w:rsid w:val="00F86115"/>
    <w:rsid w:val="00F864AF"/>
    <w:rsid w:val="00F86744"/>
    <w:rsid w:val="00F869E3"/>
    <w:rsid w:val="00F86AD7"/>
    <w:rsid w:val="00F8742E"/>
    <w:rsid w:val="00F87956"/>
    <w:rsid w:val="00F87FA3"/>
    <w:rsid w:val="00F909F7"/>
    <w:rsid w:val="00F910D2"/>
    <w:rsid w:val="00F914DE"/>
    <w:rsid w:val="00F93AEB"/>
    <w:rsid w:val="00F93D8C"/>
    <w:rsid w:val="00F94A32"/>
    <w:rsid w:val="00F94A81"/>
    <w:rsid w:val="00F94FBF"/>
    <w:rsid w:val="00F95989"/>
    <w:rsid w:val="00F96195"/>
    <w:rsid w:val="00F96255"/>
    <w:rsid w:val="00F96DC2"/>
    <w:rsid w:val="00F96F43"/>
    <w:rsid w:val="00F9754B"/>
    <w:rsid w:val="00F97E2A"/>
    <w:rsid w:val="00F97F2F"/>
    <w:rsid w:val="00FA0880"/>
    <w:rsid w:val="00FA0DD5"/>
    <w:rsid w:val="00FA1441"/>
    <w:rsid w:val="00FA1DEC"/>
    <w:rsid w:val="00FA239C"/>
    <w:rsid w:val="00FA3102"/>
    <w:rsid w:val="00FA4500"/>
    <w:rsid w:val="00FA48D4"/>
    <w:rsid w:val="00FA4E86"/>
    <w:rsid w:val="00FA54FA"/>
    <w:rsid w:val="00FA5E4A"/>
    <w:rsid w:val="00FA6879"/>
    <w:rsid w:val="00FA6D39"/>
    <w:rsid w:val="00FA7331"/>
    <w:rsid w:val="00FB1826"/>
    <w:rsid w:val="00FB1E98"/>
    <w:rsid w:val="00FB227E"/>
    <w:rsid w:val="00FB24FF"/>
    <w:rsid w:val="00FB2501"/>
    <w:rsid w:val="00FB2E90"/>
    <w:rsid w:val="00FB3420"/>
    <w:rsid w:val="00FB3D61"/>
    <w:rsid w:val="00FB44CE"/>
    <w:rsid w:val="00FB4773"/>
    <w:rsid w:val="00FB4D2E"/>
    <w:rsid w:val="00FB5009"/>
    <w:rsid w:val="00FB62E1"/>
    <w:rsid w:val="00FB6B5F"/>
    <w:rsid w:val="00FB7180"/>
    <w:rsid w:val="00FB76AB"/>
    <w:rsid w:val="00FC0323"/>
    <w:rsid w:val="00FC15D2"/>
    <w:rsid w:val="00FC254D"/>
    <w:rsid w:val="00FC29EC"/>
    <w:rsid w:val="00FC357E"/>
    <w:rsid w:val="00FC372B"/>
    <w:rsid w:val="00FC3C07"/>
    <w:rsid w:val="00FC4E5D"/>
    <w:rsid w:val="00FC65AF"/>
    <w:rsid w:val="00FC668A"/>
    <w:rsid w:val="00FC7B86"/>
    <w:rsid w:val="00FC7DAA"/>
    <w:rsid w:val="00FD008B"/>
    <w:rsid w:val="00FD03FE"/>
    <w:rsid w:val="00FD0AA7"/>
    <w:rsid w:val="00FD0ABE"/>
    <w:rsid w:val="00FD0F4C"/>
    <w:rsid w:val="00FD113A"/>
    <w:rsid w:val="00FD126E"/>
    <w:rsid w:val="00FD14C3"/>
    <w:rsid w:val="00FD1A66"/>
    <w:rsid w:val="00FD21E0"/>
    <w:rsid w:val="00FD246B"/>
    <w:rsid w:val="00FD269A"/>
    <w:rsid w:val="00FD2A10"/>
    <w:rsid w:val="00FD2C33"/>
    <w:rsid w:val="00FD37E7"/>
    <w:rsid w:val="00FD3C36"/>
    <w:rsid w:val="00FD44D5"/>
    <w:rsid w:val="00FD4D81"/>
    <w:rsid w:val="00FD5F2A"/>
    <w:rsid w:val="00FD6CF2"/>
    <w:rsid w:val="00FD7498"/>
    <w:rsid w:val="00FD7FB3"/>
    <w:rsid w:val="00FE3A26"/>
    <w:rsid w:val="00FE4713"/>
    <w:rsid w:val="00FE4BA2"/>
    <w:rsid w:val="00FE5838"/>
    <w:rsid w:val="00FE69E3"/>
    <w:rsid w:val="00FF002A"/>
    <w:rsid w:val="00FF0860"/>
    <w:rsid w:val="00FF0C35"/>
    <w:rsid w:val="00FF1F44"/>
    <w:rsid w:val="00FF225E"/>
    <w:rsid w:val="00FF352D"/>
    <w:rsid w:val="00FF459A"/>
    <w:rsid w:val="00FF463D"/>
    <w:rsid w:val="00FF5636"/>
    <w:rsid w:val="00FF5AA5"/>
    <w:rsid w:val="00FF672C"/>
    <w:rsid w:val="00FF6CE8"/>
    <w:rsid w:val="00FF6DBF"/>
    <w:rsid w:val="00FF7199"/>
    <w:rsid w:val="00FF73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0826299"/>
  <w15:docId w15:val="{322C341D-52BC-4180-AB90-3E325DE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F9"/>
    <w:pPr>
      <w:spacing w:line="480" w:lineRule="auto"/>
      <w:jc w:val="both"/>
    </w:pPr>
    <w:rPr>
      <w:sz w:val="24"/>
      <w:szCs w:val="24"/>
    </w:rPr>
  </w:style>
  <w:style w:type="paragraph" w:styleId="Overskrift1">
    <w:name w:val="heading 1"/>
    <w:basedOn w:val="Normal"/>
    <w:next w:val="Paragraph"/>
    <w:link w:val="Overskrift1Tegn"/>
    <w:uiPriority w:val="9"/>
    <w:qFormat/>
    <w:rsid w:val="00F86744"/>
    <w:pPr>
      <w:keepNext/>
      <w:pageBreakBefore/>
      <w:numPr>
        <w:numId w:val="38"/>
      </w:numPr>
      <w:spacing w:before="360" w:after="60" w:line="360" w:lineRule="auto"/>
      <w:ind w:right="567"/>
      <w:contextualSpacing/>
      <w:jc w:val="center"/>
      <w:outlineLvl w:val="0"/>
    </w:pPr>
    <w:rPr>
      <w:rFonts w:cs="Arial"/>
      <w:b/>
      <w:bCs/>
      <w:smallCaps/>
      <w:kern w:val="32"/>
      <w:sz w:val="28"/>
      <w:szCs w:val="32"/>
    </w:rPr>
  </w:style>
  <w:style w:type="paragraph" w:styleId="Overskrift2">
    <w:name w:val="heading 2"/>
    <w:basedOn w:val="Normal"/>
    <w:next w:val="Paragraph"/>
    <w:link w:val="Overskrift2Tegn"/>
    <w:uiPriority w:val="9"/>
    <w:qFormat/>
    <w:rsid w:val="00D6526A"/>
    <w:pPr>
      <w:keepNext/>
      <w:spacing w:before="360" w:after="60" w:line="360" w:lineRule="auto"/>
      <w:ind w:right="567"/>
      <w:contextualSpacing/>
      <w:outlineLvl w:val="1"/>
    </w:pPr>
    <w:rPr>
      <w:rFonts w:cs="Arial"/>
      <w:bCs/>
      <w:i/>
      <w:iCs/>
      <w:szCs w:val="28"/>
      <w:lang w:val="en-US"/>
    </w:rPr>
  </w:style>
  <w:style w:type="paragraph" w:styleId="Overskrift3">
    <w:name w:val="heading 3"/>
    <w:basedOn w:val="Normal"/>
    <w:next w:val="Normal"/>
    <w:link w:val="Overskrift3Tegn"/>
    <w:uiPriority w:val="9"/>
    <w:qFormat/>
    <w:rsid w:val="00DF7EE2"/>
    <w:pPr>
      <w:keepNext/>
      <w:spacing w:before="360" w:after="60" w:line="360" w:lineRule="auto"/>
      <w:ind w:right="567"/>
      <w:contextualSpacing/>
      <w:outlineLvl w:val="2"/>
    </w:pPr>
    <w:rPr>
      <w:rFonts w:cs="Arial"/>
      <w:bCs/>
      <w:i/>
      <w:szCs w:val="26"/>
    </w:rPr>
  </w:style>
  <w:style w:type="paragraph" w:styleId="Overskrift4">
    <w:name w:val="heading 4"/>
    <w:basedOn w:val="Paragraph"/>
    <w:next w:val="Newparagraph"/>
    <w:link w:val="Overskrift4Tegn"/>
    <w:rsid w:val="00F43B9D"/>
    <w:pPr>
      <w:spacing w:before="360"/>
      <w:outlineLvl w:val="3"/>
    </w:pPr>
    <w:rPr>
      <w:bCs/>
      <w:szCs w:val="28"/>
    </w:rPr>
  </w:style>
  <w:style w:type="paragraph" w:styleId="Overskrift6">
    <w:name w:val="heading 6"/>
    <w:basedOn w:val="Normal"/>
    <w:next w:val="Normal"/>
    <w:link w:val="Overskrift6Tegn"/>
    <w:rsid w:val="00E23179"/>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EA7F6A"/>
    <w:pPr>
      <w:spacing w:before="240" w:line="24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3511B"/>
    <w:pPr>
      <w:spacing w:before="240" w:line="360" w:lineRule="auto"/>
    </w:pPr>
    <w:rPr>
      <w:b/>
    </w:rPr>
  </w:style>
  <w:style w:type="paragraph" w:customStyle="1" w:styleId="Figurecaption">
    <w:name w:val="Figure caption"/>
    <w:basedOn w:val="Normal"/>
    <w:next w:val="Normal"/>
    <w:qFormat/>
    <w:rsid w:val="006F5796"/>
    <w:pPr>
      <w:spacing w:before="240" w:line="360" w:lineRule="auto"/>
    </w:pPr>
    <w:rPr>
      <w:sz w:val="20"/>
    </w:rPr>
  </w:style>
  <w:style w:type="paragraph" w:customStyle="1" w:styleId="Footnotes">
    <w:name w:val="Footnotes"/>
    <w:basedOn w:val="Normal"/>
    <w:qFormat/>
    <w:rsid w:val="00AD5B02"/>
    <w:pPr>
      <w:spacing w:before="120" w:line="240" w:lineRule="auto"/>
      <w:ind w:left="482" w:hanging="482"/>
      <w:contextualSpacing/>
    </w:pPr>
    <w:rPr>
      <w:sz w:val="20"/>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rykning">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Overskrift2Tegn">
    <w:name w:val="Overskrift 2 Tegn"/>
    <w:basedOn w:val="Standardskrifttypeiafsnit"/>
    <w:link w:val="Overskrift2"/>
    <w:uiPriority w:val="9"/>
    <w:rsid w:val="00D6526A"/>
    <w:rPr>
      <w:rFonts w:cs="Arial"/>
      <w:bCs/>
      <w:i/>
      <w:iCs/>
      <w:sz w:val="24"/>
      <w:szCs w:val="28"/>
      <w:lang w:val="en-US"/>
    </w:rPr>
  </w:style>
  <w:style w:type="character" w:customStyle="1" w:styleId="Overskrift1Tegn">
    <w:name w:val="Overskrift 1 Tegn"/>
    <w:basedOn w:val="Standardskrifttypeiafsnit"/>
    <w:link w:val="Overskrift1"/>
    <w:uiPriority w:val="9"/>
    <w:rsid w:val="003C027C"/>
    <w:rPr>
      <w:rFonts w:cs="Arial"/>
      <w:b/>
      <w:bCs/>
      <w:smallCaps/>
      <w:kern w:val="32"/>
      <w:sz w:val="28"/>
      <w:szCs w:val="32"/>
    </w:rPr>
  </w:style>
  <w:style w:type="character" w:customStyle="1" w:styleId="Overskrift3Tegn">
    <w:name w:val="Overskrift 3 Tegn"/>
    <w:basedOn w:val="Standardskrifttypeiafsnit"/>
    <w:link w:val="Overskrift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dnotetekst">
    <w:name w:val="footnote text"/>
    <w:basedOn w:val="Normal"/>
    <w:link w:val="FodnotetekstTegn"/>
    <w:autoRedefine/>
    <w:uiPriority w:val="99"/>
    <w:rsid w:val="00DE0179"/>
    <w:pPr>
      <w:spacing w:line="240" w:lineRule="auto"/>
    </w:pPr>
    <w:rPr>
      <w:sz w:val="22"/>
      <w:szCs w:val="20"/>
    </w:rPr>
  </w:style>
  <w:style w:type="character" w:customStyle="1" w:styleId="FodnotetekstTegn">
    <w:name w:val="Fodnotetekst Tegn"/>
    <w:basedOn w:val="Standardskrifttypeiafsnit"/>
    <w:link w:val="Fodnotetekst"/>
    <w:uiPriority w:val="99"/>
    <w:rsid w:val="00DE0179"/>
    <w:rPr>
      <w:sz w:val="22"/>
    </w:rPr>
  </w:style>
  <w:style w:type="character" w:styleId="Fodnotehenvisning">
    <w:name w:val="footnote reference"/>
    <w:basedOn w:val="Standardskrifttypeiafsnit"/>
    <w:uiPriority w:val="99"/>
    <w:rsid w:val="00AF2C92"/>
    <w:rPr>
      <w:vertAlign w:val="superscript"/>
    </w:rPr>
  </w:style>
  <w:style w:type="paragraph" w:styleId="Slutnotetekst">
    <w:name w:val="endnote text"/>
    <w:basedOn w:val="Normal"/>
    <w:link w:val="SlutnotetekstTegn"/>
    <w:autoRedefine/>
    <w:rsid w:val="006C19B2"/>
    <w:pPr>
      <w:ind w:left="284" w:hanging="284"/>
    </w:pPr>
    <w:rPr>
      <w:sz w:val="22"/>
      <w:szCs w:val="20"/>
    </w:rPr>
  </w:style>
  <w:style w:type="character" w:customStyle="1" w:styleId="SlutnotetekstTegn">
    <w:name w:val="Slutnotetekst Tegn"/>
    <w:basedOn w:val="Standardskrifttypeiafsnit"/>
    <w:link w:val="Slutnotetekst"/>
    <w:rsid w:val="006C19B2"/>
    <w:rPr>
      <w:sz w:val="22"/>
    </w:rPr>
  </w:style>
  <w:style w:type="character" w:styleId="Slutnotehenvisning">
    <w:name w:val="endnote reference"/>
    <w:basedOn w:val="Standardskrifttypeiafsnit"/>
    <w:uiPriority w:val="99"/>
    <w:rsid w:val="00EC571B"/>
    <w:rPr>
      <w:vertAlign w:val="superscript"/>
    </w:rPr>
  </w:style>
  <w:style w:type="character" w:customStyle="1" w:styleId="Overskrift4Tegn">
    <w:name w:val="Overskrift 4 Tegn"/>
    <w:basedOn w:val="Standardskrifttypeiafsnit"/>
    <w:link w:val="Overskrift4"/>
    <w:rsid w:val="00F43B9D"/>
    <w:rPr>
      <w:bCs/>
      <w:sz w:val="24"/>
      <w:szCs w:val="28"/>
    </w:rPr>
  </w:style>
  <w:style w:type="paragraph" w:styleId="Sidehoved">
    <w:name w:val="header"/>
    <w:basedOn w:val="Normal"/>
    <w:link w:val="SidehovedTegn"/>
    <w:uiPriority w:val="99"/>
    <w:rsid w:val="003F193A"/>
    <w:pPr>
      <w:tabs>
        <w:tab w:val="center" w:pos="4320"/>
        <w:tab w:val="right" w:pos="8640"/>
      </w:tabs>
      <w:spacing w:after="120" w:line="240" w:lineRule="auto"/>
      <w:contextualSpacing/>
    </w:pPr>
  </w:style>
  <w:style w:type="character" w:customStyle="1" w:styleId="SidehovedTegn">
    <w:name w:val="Sidehoved Tegn"/>
    <w:basedOn w:val="Standardskrifttypeiafsnit"/>
    <w:link w:val="Sidehoved"/>
    <w:uiPriority w:val="99"/>
    <w:rsid w:val="003F193A"/>
    <w:rPr>
      <w:rFonts w:eastAsia="Times New Roman"/>
      <w:sz w:val="24"/>
      <w:szCs w:val="24"/>
      <w:lang w:eastAsia="en-GB"/>
    </w:rPr>
  </w:style>
  <w:style w:type="paragraph" w:styleId="Sidefod">
    <w:name w:val="footer"/>
    <w:basedOn w:val="Normal"/>
    <w:link w:val="SidefodTegn"/>
    <w:uiPriority w:val="99"/>
    <w:rsid w:val="00AE6A21"/>
    <w:pPr>
      <w:tabs>
        <w:tab w:val="center" w:pos="4320"/>
        <w:tab w:val="right" w:pos="8640"/>
      </w:tabs>
      <w:spacing w:before="240" w:line="240" w:lineRule="auto"/>
      <w:contextualSpacing/>
    </w:pPr>
  </w:style>
  <w:style w:type="character" w:customStyle="1" w:styleId="SidefodTegn">
    <w:name w:val="Sidefod Tegn"/>
    <w:basedOn w:val="Standardskrifttypeiafsnit"/>
    <w:link w:val="Sidefod"/>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uiPriority w:val="99"/>
    <w:rsid w:val="00CA5EA2"/>
    <w:rPr>
      <w:rFonts w:cs="Times New Roman"/>
      <w:color w:val="0000FF"/>
      <w:u w:val="single"/>
    </w:rPr>
  </w:style>
  <w:style w:type="paragraph" w:customStyle="1" w:styleId="CitatEngelsk">
    <w:name w:val="Citat Engelsk"/>
    <w:basedOn w:val="Citat"/>
    <w:next w:val="Normal"/>
    <w:link w:val="CitatEngelskTegn"/>
    <w:qFormat/>
    <w:rsid w:val="007F17BA"/>
    <w:pPr>
      <w:spacing w:before="120" w:after="240" w:line="240" w:lineRule="auto"/>
      <w:ind w:left="567" w:right="567"/>
      <w:jc w:val="both"/>
    </w:pPr>
    <w:rPr>
      <w:iCs w:val="0"/>
      <w:color w:val="000000"/>
      <w:lang w:eastAsia="x-none"/>
    </w:rPr>
  </w:style>
  <w:style w:type="character" w:customStyle="1" w:styleId="CitatEngelskTegn">
    <w:name w:val="Citat Engelsk Tegn"/>
    <w:link w:val="CitatEngelsk"/>
    <w:rsid w:val="007F17BA"/>
    <w:rPr>
      <w:i/>
      <w:color w:val="000000"/>
      <w:sz w:val="24"/>
      <w:szCs w:val="24"/>
      <w:lang w:eastAsia="x-none"/>
    </w:rPr>
  </w:style>
  <w:style w:type="paragraph" w:styleId="Citat">
    <w:name w:val="Quote"/>
    <w:basedOn w:val="Normal"/>
    <w:next w:val="Normal"/>
    <w:link w:val="CitatTegn"/>
    <w:qFormat/>
    <w:rsid w:val="00EA7F6A"/>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rsid w:val="00EA7F6A"/>
    <w:rPr>
      <w:i/>
      <w:iCs/>
      <w:color w:val="404040" w:themeColor="text1" w:themeTint="BF"/>
      <w:sz w:val="24"/>
      <w:szCs w:val="24"/>
    </w:rPr>
  </w:style>
  <w:style w:type="paragraph" w:styleId="Markeringsbobletekst">
    <w:name w:val="Balloon Text"/>
    <w:basedOn w:val="Normal"/>
    <w:link w:val="MarkeringsbobletekstTegn"/>
    <w:uiPriority w:val="99"/>
    <w:semiHidden/>
    <w:unhideWhenUsed/>
    <w:rsid w:val="007F17BA"/>
    <w:pPr>
      <w:spacing w:line="240" w:lineRule="auto"/>
    </w:pPr>
    <w:rPr>
      <w:rFonts w:ascii="Tahoma" w:eastAsia="Calibri" w:hAnsi="Tahoma"/>
      <w:sz w:val="16"/>
      <w:szCs w:val="16"/>
      <w:lang w:val="x-none" w:eastAsia="en-US"/>
    </w:rPr>
  </w:style>
  <w:style w:type="character" w:customStyle="1" w:styleId="MarkeringsbobletekstTegn">
    <w:name w:val="Markeringsbobletekst Tegn"/>
    <w:basedOn w:val="Standardskrifttypeiafsnit"/>
    <w:link w:val="Markeringsbobletekst"/>
    <w:uiPriority w:val="99"/>
    <w:semiHidden/>
    <w:rsid w:val="007F17BA"/>
    <w:rPr>
      <w:rFonts w:ascii="Tahoma" w:eastAsia="Calibri" w:hAnsi="Tahoma"/>
      <w:sz w:val="16"/>
      <w:szCs w:val="16"/>
      <w:lang w:val="x-none" w:eastAsia="en-US"/>
    </w:rPr>
  </w:style>
  <w:style w:type="character" w:styleId="Kommentarhenvisning">
    <w:name w:val="annotation reference"/>
    <w:uiPriority w:val="99"/>
    <w:unhideWhenUsed/>
    <w:rsid w:val="007F17BA"/>
    <w:rPr>
      <w:sz w:val="16"/>
      <w:szCs w:val="16"/>
    </w:rPr>
  </w:style>
  <w:style w:type="paragraph" w:styleId="Kommentartekst">
    <w:name w:val="annotation text"/>
    <w:basedOn w:val="Normal"/>
    <w:link w:val="KommentartekstTegn"/>
    <w:uiPriority w:val="99"/>
    <w:unhideWhenUsed/>
    <w:rsid w:val="007F17BA"/>
    <w:pPr>
      <w:spacing w:line="360" w:lineRule="auto"/>
    </w:pPr>
    <w:rPr>
      <w:rFonts w:eastAsia="Calibri"/>
      <w:sz w:val="20"/>
      <w:szCs w:val="20"/>
      <w:lang w:val="x-none" w:eastAsia="en-US"/>
    </w:rPr>
  </w:style>
  <w:style w:type="character" w:customStyle="1" w:styleId="KommentartekstTegn">
    <w:name w:val="Kommentartekst Tegn"/>
    <w:basedOn w:val="Standardskrifttypeiafsnit"/>
    <w:link w:val="Kommentartekst"/>
    <w:uiPriority w:val="99"/>
    <w:rsid w:val="007F17BA"/>
    <w:rPr>
      <w:rFonts w:eastAsia="Calibri"/>
      <w:lang w:val="x-none" w:eastAsia="en-US"/>
    </w:rPr>
  </w:style>
  <w:style w:type="paragraph" w:styleId="Kommentaremne">
    <w:name w:val="annotation subject"/>
    <w:basedOn w:val="Kommentartekst"/>
    <w:next w:val="Kommentartekst"/>
    <w:link w:val="KommentaremneTegn"/>
    <w:uiPriority w:val="99"/>
    <w:semiHidden/>
    <w:unhideWhenUsed/>
    <w:rsid w:val="007F17BA"/>
    <w:rPr>
      <w:b/>
      <w:bCs/>
    </w:rPr>
  </w:style>
  <w:style w:type="character" w:customStyle="1" w:styleId="KommentaremneTegn">
    <w:name w:val="Kommentaremne Tegn"/>
    <w:basedOn w:val="KommentartekstTegn"/>
    <w:link w:val="Kommentaremne"/>
    <w:uiPriority w:val="99"/>
    <w:semiHidden/>
    <w:rsid w:val="007F17BA"/>
    <w:rPr>
      <w:rFonts w:eastAsia="Calibri"/>
      <w:b/>
      <w:bCs/>
      <w:lang w:val="x-none" w:eastAsia="en-US"/>
    </w:rPr>
  </w:style>
  <w:style w:type="paragraph" w:styleId="Listeafsnit">
    <w:name w:val="List Paragraph"/>
    <w:basedOn w:val="Normal"/>
    <w:uiPriority w:val="34"/>
    <w:qFormat/>
    <w:rsid w:val="007F17BA"/>
    <w:pPr>
      <w:ind w:left="720"/>
      <w:contextualSpacing/>
    </w:pPr>
    <w:rPr>
      <w:lang w:val="da-DK" w:eastAsia="da-DK"/>
    </w:rPr>
  </w:style>
  <w:style w:type="paragraph" w:styleId="Billedtekst">
    <w:name w:val="caption"/>
    <w:basedOn w:val="Normal"/>
    <w:next w:val="Normal"/>
    <w:uiPriority w:val="35"/>
    <w:unhideWhenUsed/>
    <w:qFormat/>
    <w:rsid w:val="007F17BA"/>
    <w:pPr>
      <w:spacing w:line="360" w:lineRule="auto"/>
    </w:pPr>
    <w:rPr>
      <w:rFonts w:eastAsia="Calibri"/>
      <w:b/>
      <w:bCs/>
      <w:sz w:val="20"/>
      <w:szCs w:val="20"/>
      <w:lang w:val="da-DK" w:eastAsia="en-US"/>
    </w:rPr>
  </w:style>
  <w:style w:type="table" w:styleId="Tabel-Gitter">
    <w:name w:val="Table Grid"/>
    <w:basedOn w:val="Tabel-Normal"/>
    <w:uiPriority w:val="39"/>
    <w:rsid w:val="00303D9A"/>
    <w:rPr>
      <w:rFonts w:asciiTheme="minorHAnsi" w:eastAsiaTheme="minorEastAsia" w:hAnsiTheme="minorHAnsi" w:cstheme="minorBidi"/>
      <w:sz w:val="24"/>
      <w:szCs w:val="24"/>
      <w:lang w:val="da-DK"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564A"/>
    <w:pPr>
      <w:spacing w:before="100" w:beforeAutospacing="1" w:after="100" w:afterAutospacing="1" w:line="240" w:lineRule="auto"/>
    </w:pPr>
    <w:rPr>
      <w:rFonts w:eastAsiaTheme="minorEastAsia"/>
      <w:lang w:val="da-DK" w:eastAsia="da-DK"/>
    </w:rPr>
  </w:style>
  <w:style w:type="character" w:customStyle="1" w:styleId="Overskrift6Tegn">
    <w:name w:val="Overskrift 6 Tegn"/>
    <w:basedOn w:val="Standardskrifttypeiafsnit"/>
    <w:link w:val="Overskrift6"/>
    <w:rsid w:val="00E23179"/>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Standardskrifttypeiafsnit"/>
    <w:rsid w:val="00CA5352"/>
  </w:style>
  <w:style w:type="character" w:styleId="Fremhv">
    <w:name w:val="Emphasis"/>
    <w:basedOn w:val="Standardskrifttypeiafsnit"/>
    <w:uiPriority w:val="20"/>
    <w:qFormat/>
    <w:rsid w:val="007D4B59"/>
    <w:rPr>
      <w:i/>
      <w:iCs/>
    </w:rPr>
  </w:style>
  <w:style w:type="table" w:customStyle="1" w:styleId="Tabellrutenett1">
    <w:name w:val="Tabellrutenett1"/>
    <w:basedOn w:val="Tabel-Normal"/>
    <w:next w:val="Tabel-Gitter"/>
    <w:uiPriority w:val="39"/>
    <w:rsid w:val="00E464AF"/>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next w:val="Tabel-Gitter"/>
    <w:uiPriority w:val="59"/>
    <w:rsid w:val="00E94D5D"/>
    <w:rPr>
      <w:rFonts w:ascii="Calibri" w:eastAsia="Calibri" w:hAnsi="Calibr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59"/>
    <w:rsid w:val="00F027ED"/>
    <w:rPr>
      <w:rFonts w:ascii="Calibri" w:eastAsia="Calibri" w:hAnsi="Calibr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oversigt1">
    <w:name w:val="Ingen oversigt1"/>
    <w:next w:val="Ingenoversigt"/>
    <w:uiPriority w:val="99"/>
    <w:semiHidden/>
    <w:unhideWhenUsed/>
    <w:rsid w:val="00F027ED"/>
  </w:style>
  <w:style w:type="table" w:customStyle="1" w:styleId="Tabel-Gitter3">
    <w:name w:val="Tabel - Gitter3"/>
    <w:basedOn w:val="Tabel-Normal"/>
    <w:next w:val="Tabel-Gitter"/>
    <w:uiPriority w:val="59"/>
    <w:rsid w:val="00F027ED"/>
    <w:rPr>
      <w:rFonts w:ascii="Calibri" w:eastAsia="Calibri" w:hAnsi="Calibr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semiHidden/>
    <w:rsid w:val="006808F9"/>
    <w:rPr>
      <w:sz w:val="24"/>
      <w:szCs w:val="24"/>
    </w:rPr>
  </w:style>
  <w:style w:type="paragraph" w:customStyle="1" w:styleId="StyleRight05">
    <w:name w:val="Style Right:  0.5&quot;"/>
    <w:basedOn w:val="Normal"/>
    <w:rsid w:val="00B51B18"/>
    <w:pPr>
      <w:tabs>
        <w:tab w:val="right" w:pos="8640"/>
      </w:tabs>
      <w:ind w:right="720"/>
      <w:jc w:val="left"/>
    </w:pPr>
    <w:rPr>
      <w:rFonts w:ascii="Garamond" w:hAnsi="Garamond"/>
      <w:lang w:val="en-US" w:eastAsia="en-US"/>
    </w:rPr>
  </w:style>
  <w:style w:type="table" w:customStyle="1" w:styleId="Vanligtabell21">
    <w:name w:val="Vanlig tabell 21"/>
    <w:basedOn w:val="Tabel-Normal"/>
    <w:uiPriority w:val="42"/>
    <w:rsid w:val="00CD1F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BesgtLink">
    <w:name w:val="FollowedHyperlink"/>
    <w:basedOn w:val="Standardskrifttypeiafsnit"/>
    <w:semiHidden/>
    <w:unhideWhenUsed/>
    <w:rsid w:val="00541B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8961">
      <w:bodyDiv w:val="1"/>
      <w:marLeft w:val="0"/>
      <w:marRight w:val="0"/>
      <w:marTop w:val="0"/>
      <w:marBottom w:val="0"/>
      <w:divBdr>
        <w:top w:val="none" w:sz="0" w:space="0" w:color="auto"/>
        <w:left w:val="none" w:sz="0" w:space="0" w:color="auto"/>
        <w:bottom w:val="none" w:sz="0" w:space="0" w:color="auto"/>
        <w:right w:val="none" w:sz="0" w:space="0" w:color="auto"/>
      </w:divBdr>
    </w:div>
    <w:div w:id="201555248">
      <w:bodyDiv w:val="1"/>
      <w:marLeft w:val="0"/>
      <w:marRight w:val="0"/>
      <w:marTop w:val="0"/>
      <w:marBottom w:val="0"/>
      <w:divBdr>
        <w:top w:val="none" w:sz="0" w:space="0" w:color="auto"/>
        <w:left w:val="none" w:sz="0" w:space="0" w:color="auto"/>
        <w:bottom w:val="none" w:sz="0" w:space="0" w:color="auto"/>
        <w:right w:val="none" w:sz="0" w:space="0" w:color="auto"/>
      </w:divBdr>
    </w:div>
    <w:div w:id="234972843">
      <w:bodyDiv w:val="1"/>
      <w:marLeft w:val="0"/>
      <w:marRight w:val="0"/>
      <w:marTop w:val="0"/>
      <w:marBottom w:val="0"/>
      <w:divBdr>
        <w:top w:val="none" w:sz="0" w:space="0" w:color="auto"/>
        <w:left w:val="none" w:sz="0" w:space="0" w:color="auto"/>
        <w:bottom w:val="none" w:sz="0" w:space="0" w:color="auto"/>
        <w:right w:val="none" w:sz="0" w:space="0" w:color="auto"/>
      </w:divBdr>
    </w:div>
    <w:div w:id="532575586">
      <w:bodyDiv w:val="1"/>
      <w:marLeft w:val="0"/>
      <w:marRight w:val="0"/>
      <w:marTop w:val="0"/>
      <w:marBottom w:val="0"/>
      <w:divBdr>
        <w:top w:val="none" w:sz="0" w:space="0" w:color="auto"/>
        <w:left w:val="none" w:sz="0" w:space="0" w:color="auto"/>
        <w:bottom w:val="none" w:sz="0" w:space="0" w:color="auto"/>
        <w:right w:val="none" w:sz="0" w:space="0" w:color="auto"/>
      </w:divBdr>
    </w:div>
    <w:div w:id="581136181">
      <w:bodyDiv w:val="1"/>
      <w:marLeft w:val="0"/>
      <w:marRight w:val="0"/>
      <w:marTop w:val="0"/>
      <w:marBottom w:val="0"/>
      <w:divBdr>
        <w:top w:val="none" w:sz="0" w:space="0" w:color="auto"/>
        <w:left w:val="none" w:sz="0" w:space="0" w:color="auto"/>
        <w:bottom w:val="none" w:sz="0" w:space="0" w:color="auto"/>
        <w:right w:val="none" w:sz="0" w:space="0" w:color="auto"/>
      </w:divBdr>
    </w:div>
    <w:div w:id="591007157">
      <w:bodyDiv w:val="1"/>
      <w:marLeft w:val="0"/>
      <w:marRight w:val="0"/>
      <w:marTop w:val="0"/>
      <w:marBottom w:val="0"/>
      <w:divBdr>
        <w:top w:val="none" w:sz="0" w:space="0" w:color="auto"/>
        <w:left w:val="none" w:sz="0" w:space="0" w:color="auto"/>
        <w:bottom w:val="none" w:sz="0" w:space="0" w:color="auto"/>
        <w:right w:val="none" w:sz="0" w:space="0" w:color="auto"/>
      </w:divBdr>
    </w:div>
    <w:div w:id="595745312">
      <w:bodyDiv w:val="1"/>
      <w:marLeft w:val="0"/>
      <w:marRight w:val="0"/>
      <w:marTop w:val="0"/>
      <w:marBottom w:val="0"/>
      <w:divBdr>
        <w:top w:val="none" w:sz="0" w:space="0" w:color="auto"/>
        <w:left w:val="none" w:sz="0" w:space="0" w:color="auto"/>
        <w:bottom w:val="none" w:sz="0" w:space="0" w:color="auto"/>
        <w:right w:val="none" w:sz="0" w:space="0" w:color="auto"/>
      </w:divBdr>
      <w:divsChild>
        <w:div w:id="465126407">
          <w:marLeft w:val="0"/>
          <w:marRight w:val="0"/>
          <w:marTop w:val="0"/>
          <w:marBottom w:val="0"/>
          <w:divBdr>
            <w:top w:val="none" w:sz="0" w:space="0" w:color="auto"/>
            <w:left w:val="none" w:sz="0" w:space="0" w:color="auto"/>
            <w:bottom w:val="none" w:sz="0" w:space="0" w:color="auto"/>
            <w:right w:val="none" w:sz="0" w:space="0" w:color="auto"/>
          </w:divBdr>
        </w:div>
        <w:div w:id="750470567">
          <w:marLeft w:val="0"/>
          <w:marRight w:val="0"/>
          <w:marTop w:val="0"/>
          <w:marBottom w:val="0"/>
          <w:divBdr>
            <w:top w:val="none" w:sz="0" w:space="0" w:color="auto"/>
            <w:left w:val="none" w:sz="0" w:space="0" w:color="auto"/>
            <w:bottom w:val="none" w:sz="0" w:space="0" w:color="auto"/>
            <w:right w:val="none" w:sz="0" w:space="0" w:color="auto"/>
          </w:divBdr>
        </w:div>
        <w:div w:id="1808351181">
          <w:marLeft w:val="0"/>
          <w:marRight w:val="0"/>
          <w:marTop w:val="0"/>
          <w:marBottom w:val="0"/>
          <w:divBdr>
            <w:top w:val="none" w:sz="0" w:space="0" w:color="auto"/>
            <w:left w:val="none" w:sz="0" w:space="0" w:color="auto"/>
            <w:bottom w:val="none" w:sz="0" w:space="0" w:color="auto"/>
            <w:right w:val="none" w:sz="0" w:space="0" w:color="auto"/>
          </w:divBdr>
        </w:div>
        <w:div w:id="1854176095">
          <w:marLeft w:val="0"/>
          <w:marRight w:val="0"/>
          <w:marTop w:val="0"/>
          <w:marBottom w:val="0"/>
          <w:divBdr>
            <w:top w:val="none" w:sz="0" w:space="0" w:color="auto"/>
            <w:left w:val="none" w:sz="0" w:space="0" w:color="auto"/>
            <w:bottom w:val="none" w:sz="0" w:space="0" w:color="auto"/>
            <w:right w:val="none" w:sz="0" w:space="0" w:color="auto"/>
          </w:divBdr>
        </w:div>
      </w:divsChild>
    </w:div>
    <w:div w:id="741366433">
      <w:bodyDiv w:val="1"/>
      <w:marLeft w:val="0"/>
      <w:marRight w:val="0"/>
      <w:marTop w:val="0"/>
      <w:marBottom w:val="0"/>
      <w:divBdr>
        <w:top w:val="none" w:sz="0" w:space="0" w:color="auto"/>
        <w:left w:val="none" w:sz="0" w:space="0" w:color="auto"/>
        <w:bottom w:val="none" w:sz="0" w:space="0" w:color="auto"/>
        <w:right w:val="none" w:sz="0" w:space="0" w:color="auto"/>
      </w:divBdr>
    </w:div>
    <w:div w:id="775641827">
      <w:bodyDiv w:val="1"/>
      <w:marLeft w:val="0"/>
      <w:marRight w:val="0"/>
      <w:marTop w:val="0"/>
      <w:marBottom w:val="0"/>
      <w:divBdr>
        <w:top w:val="none" w:sz="0" w:space="0" w:color="auto"/>
        <w:left w:val="none" w:sz="0" w:space="0" w:color="auto"/>
        <w:bottom w:val="none" w:sz="0" w:space="0" w:color="auto"/>
        <w:right w:val="none" w:sz="0" w:space="0" w:color="auto"/>
      </w:divBdr>
    </w:div>
    <w:div w:id="858854018">
      <w:bodyDiv w:val="1"/>
      <w:marLeft w:val="0"/>
      <w:marRight w:val="0"/>
      <w:marTop w:val="0"/>
      <w:marBottom w:val="0"/>
      <w:divBdr>
        <w:top w:val="none" w:sz="0" w:space="0" w:color="auto"/>
        <w:left w:val="none" w:sz="0" w:space="0" w:color="auto"/>
        <w:bottom w:val="none" w:sz="0" w:space="0" w:color="auto"/>
        <w:right w:val="none" w:sz="0" w:space="0" w:color="auto"/>
      </w:divBdr>
    </w:div>
    <w:div w:id="86305602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82545023">
      <w:bodyDiv w:val="1"/>
      <w:marLeft w:val="0"/>
      <w:marRight w:val="0"/>
      <w:marTop w:val="0"/>
      <w:marBottom w:val="0"/>
      <w:divBdr>
        <w:top w:val="none" w:sz="0" w:space="0" w:color="auto"/>
        <w:left w:val="none" w:sz="0" w:space="0" w:color="auto"/>
        <w:bottom w:val="none" w:sz="0" w:space="0" w:color="auto"/>
        <w:right w:val="none" w:sz="0" w:space="0" w:color="auto"/>
      </w:divBdr>
    </w:div>
    <w:div w:id="990795275">
      <w:bodyDiv w:val="1"/>
      <w:marLeft w:val="0"/>
      <w:marRight w:val="0"/>
      <w:marTop w:val="0"/>
      <w:marBottom w:val="0"/>
      <w:divBdr>
        <w:top w:val="none" w:sz="0" w:space="0" w:color="auto"/>
        <w:left w:val="none" w:sz="0" w:space="0" w:color="auto"/>
        <w:bottom w:val="none" w:sz="0" w:space="0" w:color="auto"/>
        <w:right w:val="none" w:sz="0" w:space="0" w:color="auto"/>
      </w:divBdr>
    </w:div>
    <w:div w:id="1096556697">
      <w:bodyDiv w:val="1"/>
      <w:marLeft w:val="0"/>
      <w:marRight w:val="0"/>
      <w:marTop w:val="0"/>
      <w:marBottom w:val="0"/>
      <w:divBdr>
        <w:top w:val="none" w:sz="0" w:space="0" w:color="auto"/>
        <w:left w:val="none" w:sz="0" w:space="0" w:color="auto"/>
        <w:bottom w:val="none" w:sz="0" w:space="0" w:color="auto"/>
        <w:right w:val="none" w:sz="0" w:space="0" w:color="auto"/>
      </w:divBdr>
    </w:div>
    <w:div w:id="1123770318">
      <w:bodyDiv w:val="1"/>
      <w:marLeft w:val="0"/>
      <w:marRight w:val="0"/>
      <w:marTop w:val="0"/>
      <w:marBottom w:val="0"/>
      <w:divBdr>
        <w:top w:val="none" w:sz="0" w:space="0" w:color="auto"/>
        <w:left w:val="none" w:sz="0" w:space="0" w:color="auto"/>
        <w:bottom w:val="none" w:sz="0" w:space="0" w:color="auto"/>
        <w:right w:val="none" w:sz="0" w:space="0" w:color="auto"/>
      </w:divBdr>
    </w:div>
    <w:div w:id="1132947308">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270429510">
      <w:bodyDiv w:val="1"/>
      <w:marLeft w:val="0"/>
      <w:marRight w:val="0"/>
      <w:marTop w:val="0"/>
      <w:marBottom w:val="0"/>
      <w:divBdr>
        <w:top w:val="none" w:sz="0" w:space="0" w:color="auto"/>
        <w:left w:val="none" w:sz="0" w:space="0" w:color="auto"/>
        <w:bottom w:val="none" w:sz="0" w:space="0" w:color="auto"/>
        <w:right w:val="none" w:sz="0" w:space="0" w:color="auto"/>
      </w:divBdr>
    </w:div>
    <w:div w:id="1476607127">
      <w:bodyDiv w:val="1"/>
      <w:marLeft w:val="0"/>
      <w:marRight w:val="0"/>
      <w:marTop w:val="0"/>
      <w:marBottom w:val="0"/>
      <w:divBdr>
        <w:top w:val="none" w:sz="0" w:space="0" w:color="auto"/>
        <w:left w:val="none" w:sz="0" w:space="0" w:color="auto"/>
        <w:bottom w:val="none" w:sz="0" w:space="0" w:color="auto"/>
        <w:right w:val="none" w:sz="0" w:space="0" w:color="auto"/>
      </w:divBdr>
    </w:div>
    <w:div w:id="1528790501">
      <w:bodyDiv w:val="1"/>
      <w:marLeft w:val="0"/>
      <w:marRight w:val="0"/>
      <w:marTop w:val="0"/>
      <w:marBottom w:val="0"/>
      <w:divBdr>
        <w:top w:val="none" w:sz="0" w:space="0" w:color="auto"/>
        <w:left w:val="none" w:sz="0" w:space="0" w:color="auto"/>
        <w:bottom w:val="none" w:sz="0" w:space="0" w:color="auto"/>
        <w:right w:val="none" w:sz="0" w:space="0" w:color="auto"/>
      </w:divBdr>
    </w:div>
    <w:div w:id="1642729894">
      <w:bodyDiv w:val="1"/>
      <w:marLeft w:val="0"/>
      <w:marRight w:val="0"/>
      <w:marTop w:val="0"/>
      <w:marBottom w:val="0"/>
      <w:divBdr>
        <w:top w:val="none" w:sz="0" w:space="0" w:color="auto"/>
        <w:left w:val="none" w:sz="0" w:space="0" w:color="auto"/>
        <w:bottom w:val="none" w:sz="0" w:space="0" w:color="auto"/>
        <w:right w:val="none" w:sz="0" w:space="0" w:color="auto"/>
      </w:divBdr>
    </w:div>
    <w:div w:id="1666546862">
      <w:bodyDiv w:val="1"/>
      <w:marLeft w:val="0"/>
      <w:marRight w:val="0"/>
      <w:marTop w:val="0"/>
      <w:marBottom w:val="0"/>
      <w:divBdr>
        <w:top w:val="none" w:sz="0" w:space="0" w:color="auto"/>
        <w:left w:val="none" w:sz="0" w:space="0" w:color="auto"/>
        <w:bottom w:val="none" w:sz="0" w:space="0" w:color="auto"/>
        <w:right w:val="none" w:sz="0" w:space="0" w:color="auto"/>
      </w:divBdr>
      <w:divsChild>
        <w:div w:id="139345027">
          <w:marLeft w:val="0"/>
          <w:marRight w:val="0"/>
          <w:marTop w:val="0"/>
          <w:marBottom w:val="0"/>
          <w:divBdr>
            <w:top w:val="none" w:sz="0" w:space="0" w:color="auto"/>
            <w:left w:val="none" w:sz="0" w:space="0" w:color="auto"/>
            <w:bottom w:val="none" w:sz="0" w:space="0" w:color="auto"/>
            <w:right w:val="none" w:sz="0" w:space="0" w:color="auto"/>
          </w:divBdr>
          <w:divsChild>
            <w:div w:id="1262373162">
              <w:marLeft w:val="0"/>
              <w:marRight w:val="0"/>
              <w:marTop w:val="0"/>
              <w:marBottom w:val="0"/>
              <w:divBdr>
                <w:top w:val="none" w:sz="0" w:space="0" w:color="auto"/>
                <w:left w:val="none" w:sz="0" w:space="0" w:color="auto"/>
                <w:bottom w:val="none" w:sz="0" w:space="0" w:color="auto"/>
                <w:right w:val="none" w:sz="0" w:space="0" w:color="auto"/>
              </w:divBdr>
              <w:divsChild>
                <w:div w:id="1582833502">
                  <w:marLeft w:val="0"/>
                  <w:marRight w:val="0"/>
                  <w:marTop w:val="0"/>
                  <w:marBottom w:val="0"/>
                  <w:divBdr>
                    <w:top w:val="none" w:sz="0" w:space="0" w:color="auto"/>
                    <w:left w:val="none" w:sz="0" w:space="0" w:color="auto"/>
                    <w:bottom w:val="none" w:sz="0" w:space="0" w:color="auto"/>
                    <w:right w:val="none" w:sz="0" w:space="0" w:color="auto"/>
                  </w:divBdr>
                  <w:divsChild>
                    <w:div w:id="2040736188">
                      <w:marLeft w:val="0"/>
                      <w:marRight w:val="0"/>
                      <w:marTop w:val="0"/>
                      <w:marBottom w:val="0"/>
                      <w:divBdr>
                        <w:top w:val="none" w:sz="0" w:space="0" w:color="auto"/>
                        <w:left w:val="none" w:sz="0" w:space="0" w:color="auto"/>
                        <w:bottom w:val="none" w:sz="0" w:space="0" w:color="auto"/>
                        <w:right w:val="none" w:sz="0" w:space="0" w:color="auto"/>
                      </w:divBdr>
                      <w:divsChild>
                        <w:div w:id="2140757405">
                          <w:marLeft w:val="0"/>
                          <w:marRight w:val="0"/>
                          <w:marTop w:val="0"/>
                          <w:marBottom w:val="0"/>
                          <w:divBdr>
                            <w:top w:val="none" w:sz="0" w:space="0" w:color="auto"/>
                            <w:left w:val="none" w:sz="0" w:space="0" w:color="auto"/>
                            <w:bottom w:val="none" w:sz="0" w:space="0" w:color="auto"/>
                            <w:right w:val="none" w:sz="0" w:space="0" w:color="auto"/>
                          </w:divBdr>
                          <w:divsChild>
                            <w:div w:id="13026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276528">
      <w:bodyDiv w:val="1"/>
      <w:marLeft w:val="0"/>
      <w:marRight w:val="0"/>
      <w:marTop w:val="0"/>
      <w:marBottom w:val="0"/>
      <w:divBdr>
        <w:top w:val="none" w:sz="0" w:space="0" w:color="auto"/>
        <w:left w:val="none" w:sz="0" w:space="0" w:color="auto"/>
        <w:bottom w:val="none" w:sz="0" w:space="0" w:color="auto"/>
        <w:right w:val="none" w:sz="0" w:space="0" w:color="auto"/>
      </w:divBdr>
    </w:div>
    <w:div w:id="2010668793">
      <w:bodyDiv w:val="1"/>
      <w:marLeft w:val="0"/>
      <w:marRight w:val="0"/>
      <w:marTop w:val="0"/>
      <w:marBottom w:val="0"/>
      <w:divBdr>
        <w:top w:val="none" w:sz="0" w:space="0" w:color="auto"/>
        <w:left w:val="none" w:sz="0" w:space="0" w:color="auto"/>
        <w:bottom w:val="none" w:sz="0" w:space="0" w:color="auto"/>
        <w:right w:val="none" w:sz="0" w:space="0" w:color="auto"/>
      </w:divBdr>
    </w:div>
    <w:div w:id="2047679297">
      <w:bodyDiv w:val="1"/>
      <w:marLeft w:val="0"/>
      <w:marRight w:val="0"/>
      <w:marTop w:val="0"/>
      <w:marBottom w:val="0"/>
      <w:divBdr>
        <w:top w:val="none" w:sz="0" w:space="0" w:color="auto"/>
        <w:left w:val="none" w:sz="0" w:space="0" w:color="auto"/>
        <w:bottom w:val="none" w:sz="0" w:space="0" w:color="auto"/>
        <w:right w:val="none" w:sz="0" w:space="0" w:color="auto"/>
      </w:divBdr>
    </w:div>
    <w:div w:id="21139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ata.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5A681-1D7B-49D9-A2BB-29F594E1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31336</Words>
  <Characters>191153</Characters>
  <Application>Microsoft Office Word</Application>
  <DocSecurity>0</DocSecurity>
  <Lines>1592</Lines>
  <Paragraphs>444</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TF_Template_Word_Windows_2010</vt:lpstr>
      <vt:lpstr>TF_Template_Word_Windows_2010</vt:lpstr>
      <vt:lpstr>TF_Template_Word_Windows_2010</vt:lpstr>
    </vt:vector>
  </TitlesOfParts>
  <Company>Informa Plc</Company>
  <LinksUpToDate>false</LinksUpToDate>
  <CharactersWithSpaces>222045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RKS</dc:creator>
  <cp:lastModifiedBy>Rasmus Storm</cp:lastModifiedBy>
  <cp:revision>3</cp:revision>
  <cp:lastPrinted>2018-11-26T10:10:00Z</cp:lastPrinted>
  <dcterms:created xsi:type="dcterms:W3CDTF">2019-06-23T10:16:00Z</dcterms:created>
  <dcterms:modified xsi:type="dcterms:W3CDTF">2019-06-23T10:17:00Z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http://www.zotero.org/styles/elsevier-harvard</vt:lpwstr>
  </property>
  <property fmtid="{D5CDD505-2E9C-101B-9397-08002B2CF9AE}" pid="13" name="Mendeley Recent Style Name 5_1">
    <vt:lpwstr>Elsevier - Harvard (with titles)</vt:lpwstr>
  </property>
  <property fmtid="{D5CDD505-2E9C-101B-9397-08002B2CF9AE}" pid="14" name="Mendeley Recent Style Id 6_1">
    <vt:lpwstr>http://www.zotero.org/styles/emerald-harvard</vt:lpwstr>
  </property>
  <property fmtid="{D5CDD505-2E9C-101B-9397-08002B2CF9AE}" pid="15" name="Mendeley Recent Style Name 6_1">
    <vt:lpwstr>Emerald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http://www.zotero.org/styles/sport-management-review</vt:lpwstr>
  </property>
  <property fmtid="{D5CDD505-2E9C-101B-9397-08002B2CF9AE}" pid="21" name="Mendeley Recent Style Name 9_1">
    <vt:lpwstr>Sport Management Review</vt:lpwstr>
  </property>
  <property fmtid="{D5CDD505-2E9C-101B-9397-08002B2CF9AE}" pid="22" name="Mendeley Document_1">
    <vt:lpwstr>True</vt:lpwstr>
  </property>
  <property fmtid="{D5CDD505-2E9C-101B-9397-08002B2CF9AE}" pid="23" name="Mendeley Unique User Id_1">
    <vt:lpwstr>7d5b567a-aef1-374e-99c8-33e7d7aeb56c</vt:lpwstr>
  </property>
  <property fmtid="{D5CDD505-2E9C-101B-9397-08002B2CF9AE}" pid="24" name="Mendeley Citation Style_1">
    <vt:lpwstr>http://www.zotero.org/styles/elsevier-harvard</vt:lpwstr>
  </property>
</Properties>
</file>