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62616" w:rsidRPr="0054581A" w:rsidRDefault="001C0034" w:rsidP="0054581A">
      <w:pPr>
        <w:pStyle w:val="Title"/>
      </w:pPr>
      <w:bookmarkStart w:id="0" w:name="_GoBack"/>
      <w:bookmarkEnd w:id="0"/>
      <w:r w:rsidRPr="0054581A">
        <w:t xml:space="preserve">Critical </w:t>
      </w:r>
      <w:r w:rsidR="00C259C3" w:rsidRPr="00133501">
        <w:rPr>
          <w:color w:val="FF0000"/>
        </w:rPr>
        <w:t>review</w:t>
      </w:r>
      <w:r w:rsidRPr="0054581A">
        <w:t xml:space="preserve"> of turbulence models for </w:t>
      </w:r>
      <w:r w:rsidR="000B0DA4">
        <w:t xml:space="preserve">CFD </w:t>
      </w:r>
      <w:r w:rsidR="009973FC">
        <w:t>for</w:t>
      </w:r>
      <w:r w:rsidR="000B0DA4">
        <w:t xml:space="preserve"> </w:t>
      </w:r>
      <w:r w:rsidRPr="0054581A">
        <w:t>fatigue analisys in large steel structures</w:t>
      </w:r>
    </w:p>
    <w:p w:rsidR="00A62616" w:rsidRPr="00E1186B" w:rsidRDefault="001C0034" w:rsidP="00866194">
      <w:pPr>
        <w:jc w:val="center"/>
        <w:rPr>
          <w:lang w:val="it-IT"/>
        </w:rPr>
      </w:pPr>
      <w:r>
        <w:rPr>
          <w:lang w:val="it-IT"/>
        </w:rPr>
        <w:t>Alberto Lorenzon</w:t>
      </w:r>
      <w:r w:rsidR="00A90884" w:rsidRPr="00E1186B">
        <w:rPr>
          <w:vertAlign w:val="superscript"/>
          <w:lang w:val="it-IT"/>
        </w:rPr>
        <w:t>a</w:t>
      </w:r>
      <w:r>
        <w:rPr>
          <w:vertAlign w:val="superscript"/>
          <w:lang w:val="it-IT"/>
        </w:rPr>
        <w:t>,*</w:t>
      </w:r>
      <w:r w:rsidR="00A90884" w:rsidRPr="00E1186B">
        <w:rPr>
          <w:lang w:val="it-IT"/>
        </w:rPr>
        <w:t xml:space="preserve"> </w:t>
      </w:r>
      <w:r>
        <w:rPr>
          <w:lang w:val="it-IT"/>
        </w:rPr>
        <w:t>–</w:t>
      </w:r>
      <w:r w:rsidR="00A90884">
        <w:rPr>
          <w:lang w:val="it-IT"/>
        </w:rPr>
        <w:t xml:space="preserve"> </w:t>
      </w:r>
      <w:r>
        <w:rPr>
          <w:lang w:val="it-IT"/>
        </w:rPr>
        <w:t>Marco Antonello</w:t>
      </w:r>
      <w:r w:rsidR="00E1186B" w:rsidRPr="00E1186B">
        <w:rPr>
          <w:vertAlign w:val="superscript"/>
          <w:lang w:val="it-IT"/>
        </w:rPr>
        <w:t>a</w:t>
      </w:r>
      <w:r w:rsidR="00A62616" w:rsidRPr="00E1186B">
        <w:rPr>
          <w:lang w:val="it-IT"/>
        </w:rPr>
        <w:t xml:space="preserve"> </w:t>
      </w:r>
      <w:r w:rsidR="00E1186B" w:rsidRPr="00E1186B">
        <w:rPr>
          <w:lang w:val="it-IT"/>
        </w:rPr>
        <w:t>- Filippo Berto</w:t>
      </w:r>
      <w:r>
        <w:rPr>
          <w:vertAlign w:val="superscript"/>
          <w:lang w:val="it-IT"/>
        </w:rPr>
        <w:t>b</w:t>
      </w:r>
    </w:p>
    <w:p w:rsidR="00E1186B" w:rsidRPr="00866194" w:rsidRDefault="00E1186B" w:rsidP="00866194">
      <w:pPr>
        <w:jc w:val="center"/>
        <w:rPr>
          <w:sz w:val="18"/>
          <w:szCs w:val="18"/>
          <w:lang w:val="en-US"/>
        </w:rPr>
      </w:pPr>
      <w:r w:rsidRPr="00866194">
        <w:rPr>
          <w:sz w:val="18"/>
          <w:szCs w:val="18"/>
          <w:vertAlign w:val="superscript"/>
          <w:lang w:val="en-US"/>
        </w:rPr>
        <w:t>a</w:t>
      </w:r>
      <w:r w:rsidRPr="00866194">
        <w:rPr>
          <w:sz w:val="18"/>
          <w:szCs w:val="18"/>
          <w:lang w:val="en-US"/>
        </w:rPr>
        <w:t>Department of Engineering and Management, University of Padova, Stradella San Nicola 3, 36100 Vicenza, Italy</w:t>
      </w:r>
    </w:p>
    <w:p w:rsidR="00E1186B" w:rsidRPr="00866194" w:rsidRDefault="001C0034" w:rsidP="00866194">
      <w:pPr>
        <w:jc w:val="center"/>
        <w:rPr>
          <w:sz w:val="18"/>
          <w:szCs w:val="18"/>
          <w:lang w:val="en-US"/>
        </w:rPr>
      </w:pPr>
      <w:r w:rsidRPr="00866194">
        <w:rPr>
          <w:sz w:val="18"/>
          <w:szCs w:val="18"/>
          <w:vertAlign w:val="superscript"/>
          <w:lang w:val="en-US"/>
        </w:rPr>
        <w:t>b</w:t>
      </w:r>
      <w:r w:rsidR="00E1186B" w:rsidRPr="00866194">
        <w:rPr>
          <w:sz w:val="18"/>
          <w:szCs w:val="18"/>
          <w:lang w:val="en-US"/>
        </w:rPr>
        <w:t>NTNU, Department of Engineering Design and Materials, Richard Birkelands vei 2b, 7491, Trondheim, Norway</w:t>
      </w:r>
    </w:p>
    <w:p w:rsidR="007446B7" w:rsidRPr="007446B7" w:rsidRDefault="00E1186B" w:rsidP="007446B7">
      <w:pPr>
        <w:jc w:val="center"/>
        <w:rPr>
          <w:sz w:val="18"/>
          <w:szCs w:val="18"/>
          <w:lang w:val="en-US"/>
        </w:rPr>
      </w:pPr>
      <w:r w:rsidRPr="00866194">
        <w:rPr>
          <w:sz w:val="18"/>
          <w:szCs w:val="18"/>
          <w:lang w:val="en-US"/>
        </w:rPr>
        <w:t xml:space="preserve">*Corresponding author. Tel.: +39 0444 998711; fax: +39 0444 998888; E-mail address: </w:t>
      </w:r>
      <w:r w:rsidR="001C0034" w:rsidRPr="00866194">
        <w:rPr>
          <w:sz w:val="18"/>
          <w:szCs w:val="18"/>
          <w:lang w:val="en-US"/>
        </w:rPr>
        <w:t>alberto.lorenzon.3</w:t>
      </w:r>
      <w:r w:rsidRPr="00866194">
        <w:rPr>
          <w:sz w:val="18"/>
          <w:szCs w:val="18"/>
          <w:lang w:val="en-US"/>
        </w:rPr>
        <w:t>@</w:t>
      </w:r>
      <w:r w:rsidR="001C0034" w:rsidRPr="00866194">
        <w:rPr>
          <w:sz w:val="18"/>
          <w:szCs w:val="18"/>
          <w:lang w:val="en-US"/>
        </w:rPr>
        <w:t>phd</w:t>
      </w:r>
      <w:r w:rsidRPr="00866194">
        <w:rPr>
          <w:sz w:val="18"/>
          <w:szCs w:val="18"/>
          <w:lang w:val="en-US"/>
        </w:rPr>
        <w:t>.unipd.it</w:t>
      </w:r>
    </w:p>
    <w:p w:rsidR="00A62616" w:rsidRDefault="00A62616" w:rsidP="0054581A">
      <w:pPr>
        <w:pStyle w:val="Heading1"/>
        <w:numPr>
          <w:ilvl w:val="0"/>
          <w:numId w:val="0"/>
        </w:numPr>
      </w:pPr>
      <w:r>
        <w:t>Abstract</w:t>
      </w:r>
    </w:p>
    <w:p w:rsidR="00591014" w:rsidRDefault="00591014" w:rsidP="006368D7">
      <w:pPr>
        <w:spacing w:line="360" w:lineRule="auto"/>
      </w:pPr>
      <w:r>
        <w:t xml:space="preserve">The determination of wind-induced fatigue load </w:t>
      </w:r>
      <w:r w:rsidR="008F3B34">
        <w:t xml:space="preserve">in </w:t>
      </w:r>
      <w:r w:rsidR="00047D52">
        <w:t xml:space="preserve">large </w:t>
      </w:r>
      <w:r w:rsidR="008F3B34">
        <w:t>structures</w:t>
      </w:r>
      <w:r w:rsidR="00047D52">
        <w:t xml:space="preserve"> and buildings with complex geometries</w:t>
      </w:r>
      <w:r w:rsidR="006A4153">
        <w:t xml:space="preserve">, </w:t>
      </w:r>
      <w:r w:rsidR="00047D52">
        <w:t xml:space="preserve">which do not fall </w:t>
      </w:r>
      <w:r w:rsidR="00915877">
        <w:t>in typical cases of</w:t>
      </w:r>
      <w:r w:rsidR="00047D52">
        <w:t xml:space="preserve"> </w:t>
      </w:r>
      <w:r w:rsidR="006A4153" w:rsidRPr="006A4153">
        <w:t>building codes and standards</w:t>
      </w:r>
      <w:r w:rsidR="006A4153">
        <w:t>,</w:t>
      </w:r>
      <w:r w:rsidR="008F3B34">
        <w:t xml:space="preserve"> </w:t>
      </w:r>
      <w:r>
        <w:t xml:space="preserve">represents a </w:t>
      </w:r>
      <w:r w:rsidR="00A573A1">
        <w:t xml:space="preserve">consuming </w:t>
      </w:r>
      <w:r>
        <w:t xml:space="preserve">task and it is usually evaluated through the aid of wind tunnel tests, while </w:t>
      </w:r>
      <w:r w:rsidR="00915877">
        <w:t>computational</w:t>
      </w:r>
      <w:r>
        <w:t xml:space="preserve"> </w:t>
      </w:r>
      <w:r w:rsidR="008F791D">
        <w:t xml:space="preserve">approaches </w:t>
      </w:r>
      <w:r w:rsidR="008F791D" w:rsidRPr="008F791D">
        <w:t>do not yet have a large application.</w:t>
      </w:r>
    </w:p>
    <w:p w:rsidR="001C0034" w:rsidRPr="00133501" w:rsidRDefault="001C0034" w:rsidP="006368D7">
      <w:pPr>
        <w:spacing w:line="360" w:lineRule="auto"/>
        <w:rPr>
          <w:color w:val="FF0000"/>
        </w:rPr>
      </w:pPr>
      <w:r>
        <w:t xml:space="preserve">The practical use of </w:t>
      </w:r>
      <w:r w:rsidR="00915877">
        <w:t>Computational Fluid Dynamics (CFD)</w:t>
      </w:r>
      <w:r>
        <w:t xml:space="preserve"> techniques in civil engineering applications has </w:t>
      </w:r>
      <w:r w:rsidR="008F791D">
        <w:t xml:space="preserve">in fact </w:t>
      </w:r>
      <w:r>
        <w:t>been rare outside the framework of steady-state analyses, because of the limitations of RANS approaches and of the higher cost of LE</w:t>
      </w:r>
      <w:r w:rsidR="00133501">
        <w:t>S</w:t>
      </w:r>
      <w:r w:rsidR="00591014">
        <w:t>, but w</w:t>
      </w:r>
      <w:r>
        <w:t xml:space="preserve">ith the increase in computing resources and with the introduction of new and more efficient turbulence models, the </w:t>
      </w:r>
      <w:r w:rsidR="00AE2E99">
        <w:t xml:space="preserve">practical </w:t>
      </w:r>
      <w:r>
        <w:t>use of CFD to evaluate fluctuating features of wind flow is much more feasible now. With it, it is possible to foresee the possibility for the evaluation of wind-induced fatigue</w:t>
      </w:r>
      <w:r w:rsidR="008F791D">
        <w:t xml:space="preserve"> loads</w:t>
      </w:r>
      <w:r>
        <w:t xml:space="preserve"> in steel structures by using CFD.</w:t>
      </w:r>
      <w:r w:rsidR="00133501">
        <w:t xml:space="preserve"> </w:t>
      </w:r>
      <w:r w:rsidR="000717E3">
        <w:rPr>
          <w:color w:val="FF0000"/>
        </w:rPr>
        <w:t xml:space="preserve">This </w:t>
      </w:r>
      <w:r w:rsidR="001D1074">
        <w:rPr>
          <w:color w:val="FF0000"/>
        </w:rPr>
        <w:t xml:space="preserve">paper has the purpose to </w:t>
      </w:r>
      <w:r w:rsidR="003206C8">
        <w:rPr>
          <w:color w:val="FF0000"/>
        </w:rPr>
        <w:t xml:space="preserve">discuss the feasibility of </w:t>
      </w:r>
      <w:r w:rsidR="00997991">
        <w:rPr>
          <w:color w:val="FF0000"/>
        </w:rPr>
        <w:t>a procedure that uses CFD as the first step in a chain of numerical simulations that lead</w:t>
      </w:r>
      <w:r w:rsidR="003206C8">
        <w:rPr>
          <w:color w:val="FF0000"/>
        </w:rPr>
        <w:t>s</w:t>
      </w:r>
      <w:r w:rsidR="00997991">
        <w:rPr>
          <w:color w:val="FF0000"/>
        </w:rPr>
        <w:t xml:space="preserve"> to the fatigue calculation of a large, complex structure</w:t>
      </w:r>
      <w:r w:rsidR="001D1074">
        <w:rPr>
          <w:color w:val="FF0000"/>
        </w:rPr>
        <w:t>.</w:t>
      </w:r>
    </w:p>
    <w:p w:rsidR="001D1074" w:rsidRDefault="001D1074" w:rsidP="00127C5B">
      <w:pPr>
        <w:spacing w:line="360" w:lineRule="auto"/>
        <w:rPr>
          <w:color w:val="FF0000"/>
        </w:rPr>
      </w:pPr>
      <w:r>
        <w:t>The</w:t>
      </w:r>
      <w:r w:rsidR="001C0034">
        <w:t xml:space="preserve"> state of the art </w:t>
      </w:r>
      <w:r w:rsidR="00133501">
        <w:t>of</w:t>
      </w:r>
      <w:r w:rsidR="001C0034">
        <w:t xml:space="preserve"> turbulence models </w:t>
      </w:r>
      <w:r w:rsidR="00047D52">
        <w:t xml:space="preserve">for CFD </w:t>
      </w:r>
      <w:r w:rsidR="001C0034">
        <w:t xml:space="preserve">is </w:t>
      </w:r>
      <w:r>
        <w:t xml:space="preserve">here </w:t>
      </w:r>
      <w:r w:rsidR="001C0034">
        <w:t xml:space="preserve">shown by performing literature review, with particular attention to </w:t>
      </w:r>
      <w:r w:rsidR="00133501">
        <w:t xml:space="preserve">their application to </w:t>
      </w:r>
      <w:r w:rsidR="001C0034">
        <w:t>case studies related to large steel structures. A special focus in this paper lies in the use of PANS models</w:t>
      </w:r>
      <w:r w:rsidR="00915877">
        <w:t>,</w:t>
      </w:r>
      <w:r w:rsidR="001C0034">
        <w:t xml:space="preserve"> which reduce computational cost and grid sensitivity compared to LES</w:t>
      </w:r>
      <w:r w:rsidR="00915877">
        <w:t>, while providing comparable accuracy.</w:t>
      </w:r>
      <w:r w:rsidR="00133501">
        <w:t xml:space="preserve"> </w:t>
      </w:r>
    </w:p>
    <w:p w:rsidR="00E1186B" w:rsidRDefault="00E1186B" w:rsidP="0054581A">
      <w:pPr>
        <w:pStyle w:val="Heading1"/>
        <w:numPr>
          <w:ilvl w:val="0"/>
          <w:numId w:val="0"/>
        </w:numPr>
        <w:ind w:left="360" w:hanging="360"/>
      </w:pPr>
      <w:r>
        <w:t>Keywords:</w:t>
      </w:r>
    </w:p>
    <w:p w:rsidR="006368D7" w:rsidRDefault="001C0034" w:rsidP="003206C8">
      <w:pPr>
        <w:spacing w:line="360" w:lineRule="auto"/>
      </w:pPr>
      <w:r>
        <w:t xml:space="preserve">Computational fluid dynamics; </w:t>
      </w:r>
      <w:r w:rsidR="0028253D">
        <w:t xml:space="preserve">wind-induced </w:t>
      </w:r>
      <w:r>
        <w:t>fatigue; turbulence models, wind engineering, large steel structures</w:t>
      </w:r>
      <w:r w:rsidR="00E1186B">
        <w:t>.</w:t>
      </w:r>
    </w:p>
    <w:p w:rsidR="002930CD" w:rsidRPr="001113E8" w:rsidRDefault="002930CD" w:rsidP="001113E8">
      <w:pPr>
        <w:pStyle w:val="Heading1"/>
        <w:numPr>
          <w:ilvl w:val="0"/>
          <w:numId w:val="0"/>
        </w:numPr>
        <w:ind w:left="357" w:hanging="357"/>
      </w:pPr>
      <w:r w:rsidRPr="001113E8">
        <w:lastRenderedPageBreak/>
        <w:t>Nomenclature</w:t>
      </w:r>
    </w:p>
    <w:p w:rsidR="0080786D" w:rsidRDefault="0080786D" w:rsidP="002930CD">
      <w:pPr>
        <w:widowControl w:val="0"/>
      </w:pPr>
      <w:r>
        <w:rPr>
          <w:i/>
        </w:rPr>
        <w:t>p</w:t>
      </w:r>
      <w:r>
        <w:rPr>
          <w:i/>
        </w:rPr>
        <w:tab/>
      </w:r>
      <w:r>
        <w:rPr>
          <w:i/>
        </w:rPr>
        <w:tab/>
      </w:r>
      <w:r>
        <w:t>pressure</w:t>
      </w:r>
    </w:p>
    <w:p w:rsidR="002930CD" w:rsidRPr="00494CAC" w:rsidRDefault="0080786D" w:rsidP="002930CD">
      <w:pPr>
        <w:widowControl w:val="0"/>
      </w:pPr>
      <w:r>
        <w:rPr>
          <w:i/>
        </w:rPr>
        <w:t>v</w:t>
      </w:r>
      <w:r w:rsidR="002930CD" w:rsidRPr="00494CAC">
        <w:tab/>
      </w:r>
      <w:r w:rsidR="002930CD" w:rsidRPr="00494CAC">
        <w:tab/>
      </w:r>
      <w:r>
        <w:t>velocity vector</w:t>
      </w:r>
    </w:p>
    <w:p w:rsidR="002930CD" w:rsidRDefault="0080786D" w:rsidP="002930CD">
      <w:pPr>
        <w:widowControl w:val="0"/>
      </w:pPr>
      <w:r w:rsidRPr="00FD0198">
        <w:rPr>
          <w:i/>
          <w:lang w:val="en-US"/>
        </w:rPr>
        <w:t>U</w:t>
      </w:r>
      <w:r w:rsidRPr="00FD0198">
        <w:rPr>
          <w:i/>
          <w:vertAlign w:val="subscript"/>
          <w:lang w:val="en-US"/>
        </w:rPr>
        <w:t>i</w:t>
      </w:r>
      <w:r w:rsidR="002930CD">
        <w:tab/>
      </w:r>
      <w:r w:rsidR="002930CD">
        <w:tab/>
      </w:r>
      <w:r>
        <w:t>time-averaged velocity</w:t>
      </w:r>
    </w:p>
    <w:p w:rsidR="0080786D" w:rsidRDefault="0080786D" w:rsidP="0080786D">
      <w:pPr>
        <w:widowControl w:val="0"/>
        <w:rPr>
          <w:lang w:val="en-US"/>
        </w:rPr>
      </w:pPr>
      <w:r w:rsidRPr="008E0200">
        <w:rPr>
          <w:i/>
          <w:lang w:val="en-US"/>
        </w:rPr>
        <w:t>u</w:t>
      </w:r>
      <w:r w:rsidRPr="008E0200">
        <w:rPr>
          <w:i/>
          <w:vertAlign w:val="subscript"/>
          <w:lang w:val="en-US"/>
        </w:rPr>
        <w:t>i</w:t>
      </w:r>
      <w:r w:rsidRPr="008E0200">
        <w:rPr>
          <w:i/>
          <w:lang w:val="en-US"/>
        </w:rPr>
        <w:t>’</w:t>
      </w:r>
      <w:r w:rsidRPr="0051623D">
        <w:rPr>
          <w:lang w:val="en-US"/>
        </w:rPr>
        <w:t xml:space="preserve"> </w:t>
      </w:r>
      <w:r>
        <w:rPr>
          <w:lang w:val="en-US"/>
        </w:rPr>
        <w:tab/>
      </w:r>
      <w:r>
        <w:rPr>
          <w:lang w:val="en-US"/>
        </w:rPr>
        <w:tab/>
      </w:r>
      <w:r w:rsidRPr="0051623D">
        <w:rPr>
          <w:lang w:val="en-US"/>
        </w:rPr>
        <w:t>fluctuating velocity</w:t>
      </w:r>
      <w:r w:rsidRPr="00B36D9F">
        <w:rPr>
          <w:i/>
        </w:rPr>
        <w:t xml:space="preserve"> </w:t>
      </w:r>
    </w:p>
    <w:p w:rsidR="0080786D" w:rsidRPr="0080786D" w:rsidRDefault="0080786D" w:rsidP="0080786D">
      <w:pPr>
        <w:widowControl w:val="0"/>
        <w:rPr>
          <w:i/>
        </w:rPr>
      </w:pPr>
      <w:r w:rsidRPr="001376E3">
        <w:rPr>
          <w:color w:val="FF0000"/>
          <w:position w:val="-6"/>
          <w:szCs w:val="24"/>
        </w:rPr>
        <w:object w:dxaOrig="26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5pt;height:16.5pt" o:ole="">
            <v:imagedata r:id="rId8" o:title=""/>
          </v:shape>
          <o:OLEObject Type="Embed" ProgID="Equation.3" ShapeID="_x0000_i1025" DrawAspect="Content" ObjectID="_1605615376" r:id="rId9"/>
        </w:object>
      </w:r>
      <w:r w:rsidRPr="0051623D">
        <w:rPr>
          <w:lang w:val="en-US"/>
        </w:rPr>
        <w:t xml:space="preserve"> </w:t>
      </w:r>
      <w:r>
        <w:rPr>
          <w:lang w:val="en-US"/>
        </w:rPr>
        <w:tab/>
      </w:r>
      <w:r>
        <w:rPr>
          <w:lang w:val="en-US"/>
        </w:rPr>
        <w:tab/>
      </w:r>
      <w:r w:rsidRPr="0051623D">
        <w:rPr>
          <w:lang w:val="en-US"/>
        </w:rPr>
        <w:t xml:space="preserve">mean velocity vector </w:t>
      </w:r>
    </w:p>
    <w:p w:rsidR="0080786D" w:rsidRDefault="0080786D" w:rsidP="0080786D">
      <w:pPr>
        <w:widowControl w:val="0"/>
        <w:rPr>
          <w:lang w:val="en-US"/>
        </w:rPr>
      </w:pPr>
      <w:r w:rsidRPr="008E0200">
        <w:rPr>
          <w:i/>
          <w:lang w:val="en-US"/>
        </w:rPr>
        <w:t>µ</w:t>
      </w:r>
      <w:r w:rsidRPr="0051623D">
        <w:rPr>
          <w:lang w:val="en-US"/>
        </w:rPr>
        <w:t xml:space="preserve"> </w:t>
      </w:r>
      <w:r>
        <w:rPr>
          <w:lang w:val="en-US"/>
        </w:rPr>
        <w:tab/>
      </w:r>
      <w:r>
        <w:rPr>
          <w:lang w:val="en-US"/>
        </w:rPr>
        <w:tab/>
      </w:r>
      <w:r w:rsidRPr="0051623D">
        <w:rPr>
          <w:lang w:val="en-US"/>
        </w:rPr>
        <w:t>molecular viscosity</w:t>
      </w:r>
      <w:r w:rsidRPr="00B36D9F">
        <w:rPr>
          <w:i/>
        </w:rPr>
        <w:t xml:space="preserve"> </w:t>
      </w:r>
    </w:p>
    <w:p w:rsidR="0080786D" w:rsidRDefault="0080786D" w:rsidP="0080786D">
      <w:pPr>
        <w:widowControl w:val="0"/>
        <w:rPr>
          <w:lang w:val="en-US"/>
        </w:rPr>
      </w:pPr>
      <w:r w:rsidRPr="001376E3">
        <w:rPr>
          <w:color w:val="FF0000"/>
          <w:position w:val="-6"/>
          <w:szCs w:val="24"/>
        </w:rPr>
        <w:object w:dxaOrig="200" w:dyaOrig="220">
          <v:shape id="_x0000_i1026" type="#_x0000_t75" style="width:11.4pt;height:11.4pt" o:ole="">
            <v:imagedata r:id="rId10" o:title=""/>
          </v:shape>
          <o:OLEObject Type="Embed" ProgID="Equation.3" ShapeID="_x0000_i1026" DrawAspect="Content" ObjectID="_1605615377" r:id="rId11"/>
        </w:object>
      </w:r>
      <w:r w:rsidRPr="0051623D">
        <w:rPr>
          <w:lang w:val="en-US"/>
        </w:rPr>
        <w:t xml:space="preserve"> </w:t>
      </w:r>
      <w:r>
        <w:rPr>
          <w:lang w:val="en-US"/>
        </w:rPr>
        <w:tab/>
      </w:r>
      <w:r>
        <w:rPr>
          <w:lang w:val="en-US"/>
        </w:rPr>
        <w:tab/>
      </w:r>
      <w:r w:rsidRPr="0051623D">
        <w:rPr>
          <w:lang w:val="en-US"/>
        </w:rPr>
        <w:t xml:space="preserve">kinematic viscosity </w:t>
      </w:r>
    </w:p>
    <w:p w:rsidR="0080786D" w:rsidRDefault="0080786D" w:rsidP="0080786D">
      <w:pPr>
        <w:widowControl w:val="0"/>
        <w:rPr>
          <w:lang w:val="en-US"/>
        </w:rPr>
      </w:pPr>
      <w:r w:rsidRPr="001376E3">
        <w:rPr>
          <w:color w:val="FF0000"/>
          <w:position w:val="-10"/>
          <w:szCs w:val="24"/>
        </w:rPr>
        <w:object w:dxaOrig="279" w:dyaOrig="340">
          <v:shape id="_x0000_i1027" type="#_x0000_t75" style="width:13.5pt;height:16.5pt" o:ole="">
            <v:imagedata r:id="rId12" o:title=""/>
          </v:shape>
          <o:OLEObject Type="Embed" ProgID="Equation.3" ShapeID="_x0000_i1027" DrawAspect="Content" ObjectID="_1605615378" r:id="rId13"/>
        </w:object>
      </w:r>
      <w:r w:rsidRPr="0051623D">
        <w:rPr>
          <w:lang w:val="en-US"/>
        </w:rPr>
        <w:t xml:space="preserve"> </w:t>
      </w:r>
      <w:r>
        <w:rPr>
          <w:lang w:val="en-US"/>
        </w:rPr>
        <w:tab/>
      </w:r>
      <w:r>
        <w:rPr>
          <w:lang w:val="en-US"/>
        </w:rPr>
        <w:tab/>
      </w:r>
      <w:r w:rsidRPr="0051623D">
        <w:rPr>
          <w:lang w:val="en-US"/>
        </w:rPr>
        <w:t>eddy viscosity</w:t>
      </w:r>
    </w:p>
    <w:p w:rsidR="0080786D" w:rsidRDefault="0080786D" w:rsidP="0080786D">
      <w:pPr>
        <w:widowControl w:val="0"/>
        <w:rPr>
          <w:lang w:val="en-US"/>
        </w:rPr>
      </w:pPr>
      <w:r>
        <w:rPr>
          <w:lang w:val="en-US"/>
        </w:rPr>
        <w:t>ρ</w:t>
      </w:r>
      <w:r>
        <w:rPr>
          <w:lang w:val="en-US"/>
        </w:rPr>
        <w:tab/>
      </w:r>
      <w:r>
        <w:rPr>
          <w:lang w:val="en-US"/>
        </w:rPr>
        <w:tab/>
        <w:t>specific weight</w:t>
      </w:r>
    </w:p>
    <w:p w:rsidR="0080786D" w:rsidRDefault="0080786D" w:rsidP="002930CD">
      <w:pPr>
        <w:widowControl w:val="0"/>
        <w:rPr>
          <w:i/>
        </w:rPr>
      </w:pPr>
      <w:r w:rsidRPr="008E0200">
        <w:rPr>
          <w:i/>
          <w:lang w:val="en-US"/>
        </w:rPr>
        <w:t>S</w:t>
      </w:r>
      <w:r w:rsidRPr="008E0200">
        <w:rPr>
          <w:i/>
          <w:vertAlign w:val="subscript"/>
          <w:lang w:val="en-US"/>
        </w:rPr>
        <w:t>ij</w:t>
      </w:r>
      <w:r w:rsidRPr="0051623D">
        <w:rPr>
          <w:lang w:val="en-US"/>
        </w:rPr>
        <w:t xml:space="preserve"> </w:t>
      </w:r>
      <w:r>
        <w:rPr>
          <w:lang w:val="en-US"/>
        </w:rPr>
        <w:tab/>
      </w:r>
      <w:r>
        <w:rPr>
          <w:lang w:val="en-US"/>
        </w:rPr>
        <w:tab/>
      </w:r>
      <w:r w:rsidRPr="0051623D">
        <w:rPr>
          <w:lang w:val="en-US"/>
        </w:rPr>
        <w:t>deformation tensor</w:t>
      </w:r>
    </w:p>
    <w:p w:rsidR="0080786D" w:rsidRDefault="0080786D" w:rsidP="002930CD">
      <w:pPr>
        <w:widowControl w:val="0"/>
        <w:rPr>
          <w:szCs w:val="24"/>
        </w:rPr>
      </w:pPr>
      <w:r w:rsidRPr="0080786D">
        <w:rPr>
          <w:position w:val="-14"/>
          <w:szCs w:val="24"/>
        </w:rPr>
        <w:object w:dxaOrig="279" w:dyaOrig="380">
          <v:shape id="_x0000_i1028" type="#_x0000_t75" style="width:14.4pt;height:18pt" o:ole="">
            <v:imagedata r:id="rId14" o:title=""/>
          </v:shape>
          <o:OLEObject Type="Embed" ProgID="Equation.3" ShapeID="_x0000_i1028" DrawAspect="Content" ObjectID="_1605615379" r:id="rId15"/>
        </w:object>
      </w:r>
      <w:r w:rsidRPr="0080786D">
        <w:rPr>
          <w:szCs w:val="24"/>
        </w:rPr>
        <w:tab/>
      </w:r>
      <w:r w:rsidRPr="0080786D">
        <w:rPr>
          <w:szCs w:val="24"/>
        </w:rPr>
        <w:tab/>
        <w:t>Reynolds stress tensor</w:t>
      </w:r>
    </w:p>
    <w:p w:rsidR="0080786D" w:rsidRDefault="0080786D" w:rsidP="002930CD">
      <w:pPr>
        <w:widowControl w:val="0"/>
        <w:rPr>
          <w:lang w:val="en-US"/>
        </w:rPr>
      </w:pPr>
      <w:r w:rsidRPr="008E0200">
        <w:rPr>
          <w:i/>
          <w:lang w:val="en-US"/>
        </w:rPr>
        <w:t>K</w:t>
      </w:r>
      <w:r w:rsidRPr="0051623D">
        <w:rPr>
          <w:lang w:val="en-US"/>
        </w:rPr>
        <w:t xml:space="preserve"> </w:t>
      </w:r>
      <w:r>
        <w:rPr>
          <w:lang w:val="en-US"/>
        </w:rPr>
        <w:tab/>
      </w:r>
      <w:r>
        <w:rPr>
          <w:lang w:val="en-US"/>
        </w:rPr>
        <w:tab/>
      </w:r>
      <w:r w:rsidRPr="0051623D">
        <w:rPr>
          <w:lang w:val="en-US"/>
        </w:rPr>
        <w:t>turbulent kinetic energy</w:t>
      </w:r>
    </w:p>
    <w:p w:rsidR="0080786D" w:rsidRDefault="0080786D" w:rsidP="0080786D">
      <w:pPr>
        <w:widowControl w:val="0"/>
        <w:rPr>
          <w:lang w:val="en-US"/>
        </w:rPr>
      </w:pPr>
      <w:r w:rsidRPr="008E0200">
        <w:rPr>
          <w:i/>
          <w:lang w:val="en-US"/>
        </w:rPr>
        <w:t>ε</w:t>
      </w:r>
      <w:r w:rsidRPr="0051623D">
        <w:rPr>
          <w:lang w:val="en-US"/>
        </w:rPr>
        <w:t xml:space="preserve"> </w:t>
      </w:r>
      <w:r>
        <w:rPr>
          <w:lang w:val="en-US"/>
        </w:rPr>
        <w:tab/>
      </w:r>
      <w:r>
        <w:rPr>
          <w:lang w:val="en-US"/>
        </w:rPr>
        <w:tab/>
      </w:r>
      <w:r w:rsidRPr="0051623D">
        <w:rPr>
          <w:lang w:val="en-US"/>
        </w:rPr>
        <w:t xml:space="preserve">turbulent dissipation rate </w:t>
      </w:r>
    </w:p>
    <w:p w:rsidR="0080786D" w:rsidRDefault="0080786D" w:rsidP="0080786D">
      <w:pPr>
        <w:widowControl w:val="0"/>
        <w:rPr>
          <w:lang w:val="en-US"/>
        </w:rPr>
      </w:pPr>
      <w:r>
        <w:rPr>
          <w:lang w:val="en-US"/>
        </w:rPr>
        <w:t>ω</w:t>
      </w:r>
      <w:r>
        <w:rPr>
          <w:lang w:val="en-US"/>
        </w:rPr>
        <w:tab/>
      </w:r>
      <w:r>
        <w:rPr>
          <w:lang w:val="en-US"/>
        </w:rPr>
        <w:tab/>
        <w:t>specific dissipation rate</w:t>
      </w:r>
    </w:p>
    <w:p w:rsidR="0080786D" w:rsidRPr="0080786D" w:rsidRDefault="0080786D" w:rsidP="0080786D">
      <w:pPr>
        <w:widowControl w:val="0"/>
        <w:rPr>
          <w:i/>
        </w:rPr>
      </w:pPr>
      <w:r>
        <w:rPr>
          <w:lang w:val="en-US"/>
        </w:rPr>
        <w:t>ζ</w:t>
      </w:r>
      <w:r>
        <w:rPr>
          <w:lang w:val="en-US"/>
        </w:rPr>
        <w:tab/>
      </w:r>
      <w:r>
        <w:rPr>
          <w:lang w:val="en-US"/>
        </w:rPr>
        <w:tab/>
        <w:t>velocity cale ratio</w:t>
      </w:r>
    </w:p>
    <w:p w:rsidR="0080786D" w:rsidRDefault="0080786D" w:rsidP="002930CD">
      <w:pPr>
        <w:widowControl w:val="0"/>
        <w:rPr>
          <w:lang w:val="en-US"/>
        </w:rPr>
      </w:pPr>
      <w:r>
        <w:rPr>
          <w:i/>
          <w:lang w:val="en-US"/>
        </w:rPr>
        <w:t>P</w:t>
      </w:r>
      <w:r>
        <w:rPr>
          <w:i/>
          <w:vertAlign w:val="subscript"/>
          <w:lang w:val="en-US"/>
        </w:rPr>
        <w:t>k</w:t>
      </w:r>
      <w:r>
        <w:rPr>
          <w:i/>
          <w:vertAlign w:val="subscript"/>
          <w:lang w:val="en-US"/>
        </w:rPr>
        <w:tab/>
      </w:r>
      <w:r>
        <w:rPr>
          <w:i/>
          <w:vertAlign w:val="subscript"/>
          <w:lang w:val="en-US"/>
        </w:rPr>
        <w:tab/>
      </w:r>
      <w:r>
        <w:rPr>
          <w:lang w:val="en-US"/>
        </w:rPr>
        <w:t>production term</w:t>
      </w:r>
    </w:p>
    <w:p w:rsidR="0080786D" w:rsidRDefault="0080786D" w:rsidP="0080786D">
      <w:pPr>
        <w:widowControl w:val="0"/>
        <w:rPr>
          <w:lang w:val="en-US"/>
        </w:rPr>
      </w:pPr>
      <w:r>
        <w:rPr>
          <w:i/>
          <w:lang w:val="en-US"/>
        </w:rPr>
        <w:t>δ</w:t>
      </w:r>
      <w:r>
        <w:rPr>
          <w:i/>
          <w:vertAlign w:val="subscript"/>
          <w:lang w:val="en-US"/>
        </w:rPr>
        <w:t>ij</w:t>
      </w:r>
      <w:r>
        <w:rPr>
          <w:i/>
          <w:vertAlign w:val="subscript"/>
          <w:lang w:val="en-US"/>
        </w:rPr>
        <w:tab/>
      </w:r>
      <w:r>
        <w:rPr>
          <w:i/>
          <w:vertAlign w:val="subscript"/>
          <w:lang w:val="en-US"/>
        </w:rPr>
        <w:tab/>
      </w:r>
      <w:r>
        <w:rPr>
          <w:lang w:val="en-US"/>
        </w:rPr>
        <w:t>Dirac delta</w:t>
      </w:r>
    </w:p>
    <w:p w:rsidR="0080786D" w:rsidRDefault="0080786D" w:rsidP="0080786D">
      <w:pPr>
        <w:widowControl w:val="0"/>
        <w:rPr>
          <w:lang w:val="en-US"/>
        </w:rPr>
      </w:pPr>
      <w:r>
        <w:rPr>
          <w:i/>
          <w:lang w:val="en-US"/>
        </w:rPr>
        <w:t>C</w:t>
      </w:r>
      <w:r>
        <w:rPr>
          <w:i/>
          <w:vertAlign w:val="subscript"/>
          <w:lang w:val="en-US"/>
        </w:rPr>
        <w:t>ij</w:t>
      </w:r>
      <w:r w:rsidRPr="0080786D">
        <w:rPr>
          <w:lang w:val="en-US"/>
        </w:rPr>
        <w:t xml:space="preserve"> </w:t>
      </w:r>
      <w:r>
        <w:rPr>
          <w:lang w:val="en-US"/>
        </w:rPr>
        <w:tab/>
      </w:r>
      <w:r>
        <w:rPr>
          <w:lang w:val="en-US"/>
        </w:rPr>
        <w:tab/>
        <w:t>cross-term stress tensor</w:t>
      </w:r>
      <w:r w:rsidRPr="0080786D">
        <w:rPr>
          <w:lang w:val="en-US"/>
        </w:rPr>
        <w:t xml:space="preserve"> </w:t>
      </w:r>
    </w:p>
    <w:p w:rsidR="00E9118D" w:rsidRDefault="0080786D" w:rsidP="00E9118D">
      <w:pPr>
        <w:widowControl w:val="0"/>
        <w:rPr>
          <w:lang w:val="en-US"/>
        </w:rPr>
      </w:pPr>
      <w:r>
        <w:rPr>
          <w:i/>
          <w:lang w:val="en-US"/>
        </w:rPr>
        <w:t>R</w:t>
      </w:r>
      <w:r>
        <w:rPr>
          <w:i/>
          <w:vertAlign w:val="subscript"/>
          <w:lang w:val="en-US"/>
        </w:rPr>
        <w:t>ij</w:t>
      </w:r>
      <w:r w:rsidR="00E9118D">
        <w:rPr>
          <w:lang w:val="en-US"/>
        </w:rPr>
        <w:t xml:space="preserve">, </w:t>
      </w:r>
      <w:r w:rsidR="00E9118D">
        <w:rPr>
          <w:i/>
          <w:lang w:val="en-US"/>
        </w:rPr>
        <w:t>Q</w:t>
      </w:r>
      <w:r>
        <w:rPr>
          <w:i/>
          <w:vertAlign w:val="subscript"/>
          <w:lang w:val="en-US"/>
        </w:rPr>
        <w:t>ij</w:t>
      </w:r>
      <w:r w:rsidRPr="0080786D">
        <w:rPr>
          <w:lang w:val="en-US"/>
        </w:rPr>
        <w:t xml:space="preserve"> </w:t>
      </w:r>
      <w:r>
        <w:rPr>
          <w:lang w:val="en-US"/>
        </w:rPr>
        <w:tab/>
      </w:r>
      <w:r w:rsidR="00E9118D">
        <w:rPr>
          <w:lang w:val="en-US"/>
        </w:rPr>
        <w:t>sub-grid scales (SGS) Reynolds stress tensor</w:t>
      </w:r>
      <w:r w:rsidR="00E9118D" w:rsidRPr="00E9118D">
        <w:rPr>
          <w:lang w:val="en-US"/>
        </w:rPr>
        <w:t xml:space="preserve"> </w:t>
      </w:r>
    </w:p>
    <w:p w:rsidR="00E9118D" w:rsidRDefault="00E9118D" w:rsidP="00E9118D">
      <w:pPr>
        <w:widowControl w:val="0"/>
        <w:rPr>
          <w:lang w:val="en-US"/>
        </w:rPr>
      </w:pPr>
      <w:r>
        <w:rPr>
          <w:i/>
          <w:lang w:val="en-US"/>
        </w:rPr>
        <w:t>f</w:t>
      </w:r>
      <w:r>
        <w:rPr>
          <w:i/>
          <w:vertAlign w:val="subscript"/>
          <w:lang w:val="en-US"/>
        </w:rPr>
        <w:t>k</w:t>
      </w:r>
      <w:r>
        <w:rPr>
          <w:i/>
          <w:lang w:val="en-US"/>
        </w:rPr>
        <w:t>, f</w:t>
      </w:r>
      <w:r w:rsidRPr="00E9118D">
        <w:t xml:space="preserve"> </w:t>
      </w:r>
      <w:r w:rsidRPr="00E9118D">
        <w:rPr>
          <w:i/>
          <w:vertAlign w:val="subscript"/>
          <w:lang w:val="en-US"/>
        </w:rPr>
        <w:t>ε</w:t>
      </w:r>
      <w:r>
        <w:rPr>
          <w:i/>
          <w:vertAlign w:val="subscript"/>
          <w:lang w:val="en-US"/>
        </w:rPr>
        <w:tab/>
      </w:r>
      <w:r>
        <w:rPr>
          <w:lang w:val="en-US"/>
        </w:rPr>
        <w:t>PANS filter-width control parameters</w:t>
      </w:r>
    </w:p>
    <w:p w:rsidR="0080786D" w:rsidRDefault="00E9118D" w:rsidP="00E9118D">
      <w:pPr>
        <w:widowControl w:val="0"/>
        <w:rPr>
          <w:lang w:val="en-US"/>
        </w:rPr>
      </w:pPr>
      <w:r>
        <w:rPr>
          <w:i/>
          <w:lang w:val="en-US"/>
        </w:rPr>
        <w:t>k</w:t>
      </w:r>
      <w:r>
        <w:rPr>
          <w:i/>
          <w:vertAlign w:val="subscript"/>
          <w:lang w:val="en-US"/>
        </w:rPr>
        <w:t>u</w:t>
      </w:r>
      <w:r w:rsidRPr="00E9118D">
        <w:rPr>
          <w:i/>
          <w:lang w:val="en-US"/>
        </w:rPr>
        <w:t>,</w:t>
      </w:r>
      <w:r>
        <w:rPr>
          <w:i/>
          <w:vertAlign w:val="subscript"/>
          <w:lang w:val="en-US"/>
        </w:rPr>
        <w:t xml:space="preserve"> </w:t>
      </w:r>
      <w:r w:rsidRPr="008E0200">
        <w:rPr>
          <w:i/>
          <w:lang w:val="en-US"/>
        </w:rPr>
        <w:t>ε</w:t>
      </w:r>
      <w:r>
        <w:rPr>
          <w:i/>
          <w:vertAlign w:val="subscript"/>
          <w:lang w:val="en-US"/>
        </w:rPr>
        <w:t>u</w:t>
      </w:r>
      <w:r>
        <w:rPr>
          <w:i/>
          <w:vertAlign w:val="subscript"/>
          <w:lang w:val="en-US"/>
        </w:rPr>
        <w:tab/>
      </w:r>
      <w:r>
        <w:rPr>
          <w:lang w:val="en-US"/>
        </w:rPr>
        <w:t>PANS unresolved total dissipation</w:t>
      </w:r>
    </w:p>
    <w:p w:rsidR="0080786D" w:rsidRDefault="0080786D">
      <w:pPr>
        <w:overflowPunct/>
        <w:autoSpaceDE/>
        <w:autoSpaceDN/>
        <w:adjustRightInd/>
        <w:spacing w:line="240" w:lineRule="auto"/>
        <w:ind w:firstLine="0"/>
        <w:jc w:val="left"/>
        <w:textAlignment w:val="auto"/>
        <w:rPr>
          <w:b/>
          <w:sz w:val="28"/>
        </w:rPr>
      </w:pPr>
    </w:p>
    <w:p w:rsidR="00B36D9F" w:rsidRPr="0054581A" w:rsidRDefault="00B36D9F" w:rsidP="0054581A">
      <w:pPr>
        <w:pStyle w:val="Heading1"/>
      </w:pPr>
      <w:r w:rsidRPr="0054581A">
        <w:lastRenderedPageBreak/>
        <w:t>Introduction</w:t>
      </w:r>
    </w:p>
    <w:p w:rsidR="00311100" w:rsidRDefault="001C0034" w:rsidP="00311100">
      <w:pPr>
        <w:rPr>
          <w:lang w:val="en-US"/>
        </w:rPr>
      </w:pPr>
      <w:r>
        <w:rPr>
          <w:lang w:val="en-US"/>
        </w:rPr>
        <w:t xml:space="preserve">The comprehension of fluctuating, time-dependent wind loads acting on large steel structures is necessary </w:t>
      </w:r>
      <w:r w:rsidR="008D26ED">
        <w:rPr>
          <w:lang w:val="en-US"/>
        </w:rPr>
        <w:t>for the assessment of</w:t>
      </w:r>
      <w:r>
        <w:rPr>
          <w:lang w:val="en-US"/>
        </w:rPr>
        <w:t xml:space="preserve"> a time-depende</w:t>
      </w:r>
      <w:r w:rsidR="00A127A8">
        <w:rPr>
          <w:lang w:val="en-US"/>
        </w:rPr>
        <w:t>n</w:t>
      </w:r>
      <w:r>
        <w:rPr>
          <w:lang w:val="en-US"/>
        </w:rPr>
        <w:t>t structural response</w:t>
      </w:r>
      <w:r w:rsidR="002C0850">
        <w:rPr>
          <w:lang w:val="en-US"/>
        </w:rPr>
        <w:t xml:space="preserve"> to wind action</w:t>
      </w:r>
      <w:r>
        <w:rPr>
          <w:lang w:val="en-US"/>
        </w:rPr>
        <w:t>.</w:t>
      </w:r>
      <w:r w:rsidR="00343549">
        <w:rPr>
          <w:lang w:val="en-US"/>
        </w:rPr>
        <w:t xml:space="preserve"> </w:t>
      </w:r>
      <w:r w:rsidR="00311100">
        <w:rPr>
          <w:lang w:val="en-US"/>
        </w:rPr>
        <w:t xml:space="preserve">This has been a long due request which arised parallel to the increase in building sizes and to the optimization in weights. In fact, as buildings and bridges become larger and more </w:t>
      </w:r>
      <w:r w:rsidR="00047D52">
        <w:rPr>
          <w:lang w:val="en-US"/>
        </w:rPr>
        <w:t>weight-</w:t>
      </w:r>
      <w:r w:rsidR="00311100">
        <w:rPr>
          <w:lang w:val="en-US"/>
        </w:rPr>
        <w:t>optimized, they become also more sensitive to</w:t>
      </w:r>
      <w:r>
        <w:rPr>
          <w:lang w:val="en-US"/>
        </w:rPr>
        <w:t xml:space="preserve"> the dynamic effects of wind</w:t>
      </w:r>
      <w:r w:rsidR="00DF7A3B">
        <w:rPr>
          <w:lang w:val="en-US"/>
        </w:rPr>
        <w:t xml:space="preserve">. </w:t>
      </w:r>
    </w:p>
    <w:p w:rsidR="003E65C1" w:rsidRPr="003E65C1" w:rsidRDefault="003A5D37" w:rsidP="0028253D">
      <w:pPr>
        <w:rPr>
          <w:color w:val="FF0000"/>
          <w:lang w:val="en-US"/>
        </w:rPr>
      </w:pPr>
      <w:r>
        <w:rPr>
          <w:lang w:val="en-US"/>
        </w:rPr>
        <w:t xml:space="preserve">High-cycle wind-induced fatigue collapse </w:t>
      </w:r>
      <w:r w:rsidR="001206EE">
        <w:rPr>
          <w:lang w:val="en-US"/>
        </w:rPr>
        <w:t xml:space="preserve">is a </w:t>
      </w:r>
      <w:r w:rsidR="00877A3C">
        <w:rPr>
          <w:lang w:val="en-US"/>
        </w:rPr>
        <w:t>well-</w:t>
      </w:r>
      <w:r w:rsidR="0028253D">
        <w:rPr>
          <w:lang w:val="en-US"/>
        </w:rPr>
        <w:t xml:space="preserve">documented </w:t>
      </w:r>
      <w:r w:rsidR="001206EE">
        <w:rPr>
          <w:lang w:val="en-US"/>
        </w:rPr>
        <w:t xml:space="preserve">phenomenon </w:t>
      </w:r>
      <w:r w:rsidR="0028253D">
        <w:rPr>
          <w:lang w:val="en-US"/>
        </w:rPr>
        <w:t xml:space="preserve">in case of structurally simple </w:t>
      </w:r>
      <w:r w:rsidR="001206EE">
        <w:rPr>
          <w:lang w:val="en-US"/>
        </w:rPr>
        <w:t>structures</w:t>
      </w:r>
      <w:r w:rsidR="008D26ED">
        <w:rPr>
          <w:lang w:val="en-US"/>
        </w:rPr>
        <w:t>, f</w:t>
      </w:r>
      <w:r w:rsidR="008D26ED" w:rsidRPr="008D26ED">
        <w:rPr>
          <w:lang w:val="en-US"/>
        </w:rPr>
        <w:t xml:space="preserve">or which it is possible to define aprioristically the </w:t>
      </w:r>
      <w:r w:rsidR="008D26ED" w:rsidRPr="009973FC">
        <w:rPr>
          <w:lang w:val="en-US"/>
        </w:rPr>
        <w:t xml:space="preserve">characteristics of the relevant dynamic </w:t>
      </w:r>
      <w:r w:rsidR="001D1074">
        <w:rPr>
          <w:lang w:val="en-US"/>
        </w:rPr>
        <w:t xml:space="preserve">wind </w:t>
      </w:r>
      <w:r w:rsidR="008D26ED" w:rsidRPr="009973FC">
        <w:rPr>
          <w:lang w:val="en-US"/>
        </w:rPr>
        <w:t>excitation</w:t>
      </w:r>
      <w:r w:rsidR="008E5BF3" w:rsidRPr="009973FC">
        <w:rPr>
          <w:lang w:val="en-US"/>
        </w:rPr>
        <w:t>.</w:t>
      </w:r>
      <w:r w:rsidR="0028253D" w:rsidRPr="009973FC">
        <w:rPr>
          <w:lang w:val="en-US"/>
        </w:rPr>
        <w:t xml:space="preserve"> </w:t>
      </w:r>
      <w:r w:rsidR="003E65C1">
        <w:rPr>
          <w:color w:val="FF0000"/>
          <w:lang w:val="en-US"/>
        </w:rPr>
        <w:t xml:space="preserve">Also, </w:t>
      </w:r>
      <w:r w:rsidR="00E86A80">
        <w:rPr>
          <w:color w:val="FF0000"/>
          <w:lang w:val="en-US"/>
        </w:rPr>
        <w:t>the wind-induced fatigue assessment</w:t>
      </w:r>
      <w:r w:rsidR="003E65C1">
        <w:rPr>
          <w:color w:val="FF0000"/>
          <w:lang w:val="en-US"/>
        </w:rPr>
        <w:t xml:space="preserve"> is a necessary design requirement for wind turbines </w:t>
      </w:r>
      <w:r w:rsidR="00AD5536">
        <w:rPr>
          <w:color w:val="FF0000"/>
          <w:lang w:val="en-US"/>
        </w:rPr>
        <w:fldChar w:fldCharType="begin" w:fldLock="1"/>
      </w:r>
      <w:r w:rsidR="00F260E6">
        <w:rPr>
          <w:color w:val="FF0000"/>
          <w:lang w:val="en-US"/>
        </w:rPr>
        <w:instrText>ADDIN CSL_CITATION { "citationItems" : [ { "id" : "ITEM-1", "itemData" : { "DOI" : "10.1016/j.renene.2014.10.006", "ISSN" : "18790682", "abstract" : "This study aims to develop a fatigue life prediction method and to identify the effect that a 10-minute mean wind speed distribution has on the fatigue life of a small-scale wind turbine composite blade. First, combining the von Karman isotropic turbulence model and the Weibull distribution for a 10-minute mean wind speed provided us with the 1-Hz full wind history for a specific time period. Accordingly, the fatigue stress spectra at the blade's fatigue-critical locations (FCLs) were created by applying a stress tensor, in which the interaction between flapwise and edgewise bending moments was taken into consideration. The fatigue life of a composite blade can be predicted with a reliability R=95% by applying the P-S-N curve obtained from the constant amplitude fatigue tests and rainflow cycle counting, and cumulative damage rule to the fatigue stress spectra. To acquire the second-order regression equation, nonlinear regression analysis was performed on the fatigue lives, which were simulated by using the proposed fatigue life prediction method. In this equation, the variables were the shape parameter, K, and the scale parameter, C, of the Weibull distribution for a 10-minute mean wind speed. The effects of the Weibull parameters on fatigue life were evaluated through the sensitivity analysis of the equations.", "author" : [ { "dropping-particle" : "", "family" : "Jang", "given" : "Yun Jung", "non-dropping-particle" : "", "parse-names" : false, "suffix" : "" }, { "dropping-particle" : "", "family" : "Choi", "given" : "Chan Woong", "non-dropping-particle" : "", "parse-names" : false, "suffix" : "" }, { "dropping-particle" : "", "family" : "Lee", "given" : "Jang Ho", "non-dropping-particle" : "", "parse-names" : false, "suffix" : "" }, { "dropping-particle" : "", "family" : "Kang", "given" : "Ki Weon", "non-dropping-particle" : "", "parse-names" : false, "suffix" : "" } ], "container-title" : "Renewable Energy", "id" : "ITEM-1", "issue" : "1", "issued" : { "date-parts" : [ [ "2015" ] ] }, "page" : "187-198", "publisher" : "Elsevier Ltd", "title" : "Development of fatigue life prediction method and effect of 10-minute mean wind speed distribution on fatigue life of small wind turbine composite blade", "type" : "article-journal", "volume" : "79" }, "uris" : [ "http://www.mendeley.com/documents/?uuid=22467b44-cd31-4da7-8f99-677ca00e814c" ] }, { "id" : "ITEM-2", "itemData" : { "DOI" : "10.1016/j.jweia.2005.12.007", "abstract" : "This paper details a formulation to create a fatigue loading procedure for the blade of a small wind turbine using a combination of detailed short-term aeroelastic and wind measurements and averaged long-term wind data from the Australian Bureau of Meteorology. Detailed aeroelastic measurements from the blade of an operating small wind turbine were acquired simultaneously with wind speed measurements and show that the blade does not respond instantaneously to all changes in wind speed. A methodology has been developed to create a fatigue loading procedure using the blade stress cycles determined from the detailed measurements in conjunction with long-term wind data. The proposed method overcomes the necessity to acquire long-term detailed operational data before developing a blade fatigue loading procedure without compromising on accuracy.", "author" : [ { "dropping-particle" : "", "family" : "Epaarachchi", "given" : "Jayantha A", "non-dropping-particle" : "", "parse-names" : false, "suffix" : "" }, { "dropping-particle" : "", "family" : "Clausen", "given" : "Philip D", "non-dropping-particle" : "", "parse-names" : false, "suffix" : "" } ], "container-title" : "Journal of Wind Engineering and Industrial Aerodynamics", "id" : "ITEM-2", "issued" : { "date-parts" : [ [ "2006" ] ] }, "page" : "207-223", "title" : "The development of a fatigue loading spectrum for small wind turbine blades", "type" : "article-journal", "volume" : "94" }, "uris" : [ "http://www.mendeley.com/documents/?uuid=fde75492-9bce-317d-8fb3-0ac7a42e5a99" ] }, { "id" : "ITEM-3", "itemData" : { "DOI" : "10.1016/j.marstruc.2014.10.009", "ISSN" : "0951-8339", "author" : [ { "dropping-particle" : "", "family" : "Kvittem", "given" : "Marit I", "non-dropping-particle" : "", "parse-names" : false, "suffix" : "" }, { "dropping-particle" : "", "family" : "Moan", "given" : "Torgeir", "non-dropping-particle" : "", "parse-names" : false, "suffix" : "" } ], "container-title" : "Marine Structures", "id" : "ITEM-3", "issued" : { "date-parts" : [ [ "2015" ] ] }, "page" : "38-59", "publisher" : "Elsevier Ltd", "title" : "Time domain analysis procedures for fatigue assessment of a semi-submersible wind turbine *", "type" : "article-journal", "volume" : "40" }, "uris" : [ "http://www.mendeley.com/documents/?uuid=16d820e3-1f95-49f9-94ff-7a439838e2da" ] } ], "mendeley" : { "formattedCitation" : "&lt;sup&gt;1\u20133&lt;/sup&gt;", "plainTextFormattedCitation" : "1\u20133", "previouslyFormattedCitation" : "&lt;sup&gt;1\u20133&lt;/sup&gt;" }, "properties" : {  }, "schema" : "https://github.com/citation-style-language/schema/raw/master/csl-citation.json" }</w:instrText>
      </w:r>
      <w:r w:rsidR="00AD5536">
        <w:rPr>
          <w:color w:val="FF0000"/>
          <w:lang w:val="en-US"/>
        </w:rPr>
        <w:fldChar w:fldCharType="separate"/>
      </w:r>
      <w:r w:rsidR="00E86A80" w:rsidRPr="00E86A80">
        <w:rPr>
          <w:noProof/>
          <w:color w:val="FF0000"/>
          <w:vertAlign w:val="superscript"/>
          <w:lang w:val="en-US"/>
        </w:rPr>
        <w:t>1–3</w:t>
      </w:r>
      <w:r w:rsidR="00AD5536">
        <w:rPr>
          <w:color w:val="FF0000"/>
          <w:lang w:val="en-US"/>
        </w:rPr>
        <w:fldChar w:fldCharType="end"/>
      </w:r>
      <w:r w:rsidR="00E86A80">
        <w:rPr>
          <w:color w:val="FF0000"/>
          <w:lang w:val="en-US"/>
        </w:rPr>
        <w:t>.</w:t>
      </w:r>
    </w:p>
    <w:p w:rsidR="003A5D37" w:rsidRPr="009973FC" w:rsidRDefault="001206EE" w:rsidP="0028253D">
      <w:pPr>
        <w:rPr>
          <w:lang w:val="en-US"/>
        </w:rPr>
      </w:pPr>
      <w:r w:rsidRPr="009973FC">
        <w:rPr>
          <w:lang w:val="en-US"/>
        </w:rPr>
        <w:t xml:space="preserve">In case </w:t>
      </w:r>
      <w:r w:rsidR="003A5D37" w:rsidRPr="009973FC">
        <w:rPr>
          <w:lang w:val="en-US"/>
        </w:rPr>
        <w:t xml:space="preserve">of </w:t>
      </w:r>
      <w:r w:rsidRPr="009973FC">
        <w:rPr>
          <w:lang w:val="en-US"/>
        </w:rPr>
        <w:t xml:space="preserve">large </w:t>
      </w:r>
      <w:r w:rsidR="0028253D" w:rsidRPr="009973FC">
        <w:rPr>
          <w:lang w:val="en-US"/>
        </w:rPr>
        <w:t xml:space="preserve">and complex </w:t>
      </w:r>
      <w:r w:rsidR="003E65C1">
        <w:rPr>
          <w:lang w:val="en-US"/>
        </w:rPr>
        <w:t xml:space="preserve">civil </w:t>
      </w:r>
      <w:r w:rsidR="003A5D37" w:rsidRPr="009973FC">
        <w:rPr>
          <w:lang w:val="en-US"/>
        </w:rPr>
        <w:t>structures</w:t>
      </w:r>
      <w:r w:rsidR="0028253D" w:rsidRPr="009973FC">
        <w:rPr>
          <w:lang w:val="en-US"/>
        </w:rPr>
        <w:t>,</w:t>
      </w:r>
      <w:r w:rsidR="003A5D37" w:rsidRPr="009973FC">
        <w:rPr>
          <w:lang w:val="en-US"/>
        </w:rPr>
        <w:t xml:space="preserve"> </w:t>
      </w:r>
      <w:r w:rsidRPr="009973FC">
        <w:rPr>
          <w:lang w:val="en-US"/>
        </w:rPr>
        <w:t xml:space="preserve">this type of </w:t>
      </w:r>
      <w:r w:rsidR="008D26ED" w:rsidRPr="009973FC">
        <w:rPr>
          <w:lang w:val="en-US"/>
        </w:rPr>
        <w:t xml:space="preserve">phenomenon </w:t>
      </w:r>
      <w:r w:rsidR="00877A3C" w:rsidRPr="009973FC">
        <w:rPr>
          <w:lang w:val="en-US"/>
        </w:rPr>
        <w:t>is</w:t>
      </w:r>
      <w:r w:rsidR="003E65C1">
        <w:rPr>
          <w:lang w:val="en-US"/>
        </w:rPr>
        <w:t xml:space="preserve"> usually</w:t>
      </w:r>
      <w:r w:rsidR="00877A3C" w:rsidRPr="009973FC">
        <w:rPr>
          <w:lang w:val="en-US"/>
        </w:rPr>
        <w:t xml:space="preserve"> not easily recognizable and accountable</w:t>
      </w:r>
      <w:r w:rsidR="003A5D37" w:rsidRPr="009973FC">
        <w:rPr>
          <w:lang w:val="en-US"/>
        </w:rPr>
        <w:t>.</w:t>
      </w:r>
      <w:r w:rsidR="008D26ED" w:rsidRPr="009973FC">
        <w:rPr>
          <w:lang w:val="en-US"/>
        </w:rPr>
        <w:t xml:space="preserve"> </w:t>
      </w:r>
      <w:r w:rsidR="001113E8" w:rsidRPr="009973FC">
        <w:rPr>
          <w:lang w:val="en-US"/>
        </w:rPr>
        <w:t>This paper</w:t>
      </w:r>
      <w:r w:rsidR="007D2DA9" w:rsidRPr="009973FC">
        <w:rPr>
          <w:lang w:val="en-US"/>
        </w:rPr>
        <w:t xml:space="preserve"> </w:t>
      </w:r>
      <w:r w:rsidR="001113E8" w:rsidRPr="009973FC">
        <w:rPr>
          <w:lang w:val="en-US"/>
        </w:rPr>
        <w:t xml:space="preserve">considers </w:t>
      </w:r>
      <w:r w:rsidR="003624FB" w:rsidRPr="009973FC">
        <w:rPr>
          <w:lang w:val="en-US"/>
        </w:rPr>
        <w:t>the latter type of structures</w:t>
      </w:r>
      <w:r w:rsidR="007D2DA9" w:rsidRPr="009973FC">
        <w:rPr>
          <w:lang w:val="en-US"/>
        </w:rPr>
        <w:t xml:space="preserve"> as they represent a typical case in which, as of today, regulations require to take into account the phenomenon of wind-induced fatigue.</w:t>
      </w:r>
      <w:r w:rsidR="00B23137">
        <w:rPr>
          <w:lang w:val="en-US"/>
        </w:rPr>
        <w:t xml:space="preserve"> </w:t>
      </w:r>
      <w:r w:rsidR="007D2DA9" w:rsidRPr="009973FC">
        <w:rPr>
          <w:lang w:val="en-US"/>
        </w:rPr>
        <w:t>I</w:t>
      </w:r>
      <w:r w:rsidR="003A5D37" w:rsidRPr="009973FC">
        <w:rPr>
          <w:lang w:val="en-US"/>
        </w:rPr>
        <w:t xml:space="preserve">nternational standards such as EN 1993-1-1:2005+A1:2014, Annex C have recently reinforced the request to consider the fatigue phenomenon for the design of large steel structures. The size of the structure is implicitly part of the concept of Consequence Class and the large size almost automatically leads to fatigue calculations. </w:t>
      </w:r>
    </w:p>
    <w:p w:rsidR="00D43B97" w:rsidRPr="00AB6D6E" w:rsidRDefault="00AB6D6E" w:rsidP="00AB6D6E">
      <w:pPr>
        <w:rPr>
          <w:lang w:val="en-US"/>
        </w:rPr>
      </w:pPr>
      <w:r w:rsidRPr="009973FC">
        <w:rPr>
          <w:lang w:val="en-US"/>
        </w:rPr>
        <w:t xml:space="preserve">In general, the prediction of wind-induced fatigue life requires the description of wind loading </w:t>
      </w:r>
      <w:r w:rsidR="001D1074">
        <w:rPr>
          <w:lang w:val="en-US"/>
        </w:rPr>
        <w:t xml:space="preserve">first </w:t>
      </w:r>
      <w:r w:rsidRPr="009973FC">
        <w:rPr>
          <w:lang w:val="en-US"/>
        </w:rPr>
        <w:t>and</w:t>
      </w:r>
      <w:r w:rsidR="008D26ED" w:rsidRPr="009973FC">
        <w:rPr>
          <w:lang w:val="en-US"/>
        </w:rPr>
        <w:t>,</w:t>
      </w:r>
      <w:r w:rsidRPr="009973FC">
        <w:rPr>
          <w:lang w:val="en-US"/>
        </w:rPr>
        <w:t xml:space="preserve"> secondly</w:t>
      </w:r>
      <w:r w:rsidR="008D26ED" w:rsidRPr="009973FC">
        <w:rPr>
          <w:lang w:val="en-US"/>
        </w:rPr>
        <w:t>,</w:t>
      </w:r>
      <w:r w:rsidRPr="009973FC">
        <w:rPr>
          <w:lang w:val="en-US"/>
        </w:rPr>
        <w:t xml:space="preserve"> the estimation of damage. </w:t>
      </w:r>
      <w:r w:rsidR="007D2DA9" w:rsidRPr="009973FC">
        <w:rPr>
          <w:lang w:val="en-US"/>
        </w:rPr>
        <w:t xml:space="preserve">Hobbacher reported in </w:t>
      </w:r>
      <w:r w:rsidR="00AD5536" w:rsidRPr="009973FC">
        <w:rPr>
          <w:lang w:val="en-US"/>
        </w:rPr>
        <w:fldChar w:fldCharType="begin" w:fldLock="1"/>
      </w:r>
      <w:r w:rsidR="00F260E6">
        <w:rPr>
          <w:lang w:val="en-US"/>
        </w:rPr>
        <w:instrText>ADDIN CSL_CITATION { "citationItems" : [ { "id" : "ITEM-1", "itemData" : { "DOI" : "10.1016/j.ijfatigue.2008.04.002", "ISBN" : "0142-1123", "ISSN" : "01421123", "abstract" : "The recommendations of the International Institute of Welding (IIW) on fatigue of welded components and structures and on the effect of weld imperfections in respect to fatigue have been published firstly in 1996. It was published in English, German, Japanese and French. A comprehensive code was established, which covered all current methods of verification, as e.g. component testing, nominal stress, structural stress, notch stress method as well as fracture mechanics assessment procedures. Detailed guidance for assessment of weld imperfections is also given. The safety philosophy covers the different strategies, which are used in various fields of application and gives a specified choice for the designer. The update of the recommendations was finalized in 2006. The main areas of update are the structural hot-spot stress concept, which allows now for an economic and coarser meshing in finite element analysis, the extension of the effective notch stress concept to welded aluminium structures and the numerical assessment of post weld treatments for improving the fatigue properties. It is expected that the new update will exert the same impact on design and codes as the old one. ?? 2008 Elsevier Ltd. All rights reserved.", "author" : [ { "dropping-particle" : "", "family" : "Hobbacher", "given" : "A. F.", "non-dropping-particle" : "", "parse-names" : false, "suffix" : "" } ], "container-title" : "International Journal of Fatigue", "id" : "ITEM-1", "issue" : "1", "issued" : { "date-parts" : [ [ "2009" ] ] }, "page" : "50-58", "publisher" : "Elsevier Ltd", "title" : "The new IIW recommendations for fatigue assessment of welded joints and components - A comprehensive code recently updated", "type" : "article-journal", "volume" : "31" }, "uris" : [ "http://www.mendeley.com/documents/?uuid=b61bfc1a-4e60-4932-a04e-c46054e49ce9" ] } ], "mendeley" : { "formattedCitation" : "&lt;sup&gt;4&lt;/sup&gt;", "plainTextFormattedCitation" : "4", "previouslyFormattedCitation" : "&lt;sup&gt;4&lt;/sup&gt;" }, "properties" : {  }, "schema" : "https://github.com/citation-style-language/schema/raw/master/csl-citation.json" }</w:instrText>
      </w:r>
      <w:r w:rsidR="00AD5536" w:rsidRPr="009973FC">
        <w:rPr>
          <w:lang w:val="en-US"/>
        </w:rPr>
        <w:fldChar w:fldCharType="separate"/>
      </w:r>
      <w:r w:rsidR="00E86A80" w:rsidRPr="00E86A80">
        <w:rPr>
          <w:noProof/>
          <w:vertAlign w:val="superscript"/>
          <w:lang w:val="en-US"/>
        </w:rPr>
        <w:t>4</w:t>
      </w:r>
      <w:r w:rsidR="00AD5536" w:rsidRPr="009973FC">
        <w:rPr>
          <w:lang w:val="en-US"/>
        </w:rPr>
        <w:fldChar w:fldCharType="end"/>
      </w:r>
      <w:r w:rsidR="007D2DA9" w:rsidRPr="009973FC">
        <w:rPr>
          <w:lang w:val="en-US"/>
        </w:rPr>
        <w:t xml:space="preserve"> that the exact knowledge of the actions is one of the most relevant issues and a source of many uncertainties in fatigue calculations, and that only evaluations of the stress history can be made for many applications: this is particularly true for the of wind excitation. A typical approach</w:t>
      </w:r>
      <w:r w:rsidR="007D2DA9">
        <w:rPr>
          <w:lang w:val="en-US"/>
        </w:rPr>
        <w:t xml:space="preserve"> for t</w:t>
      </w:r>
      <w:r>
        <w:rPr>
          <w:lang w:val="en-US"/>
        </w:rPr>
        <w:t xml:space="preserve">he description of wind loading </w:t>
      </w:r>
      <w:r w:rsidR="007D2DA9">
        <w:rPr>
          <w:lang w:val="en-US"/>
        </w:rPr>
        <w:t xml:space="preserve">is the generation of </w:t>
      </w:r>
      <w:r>
        <w:rPr>
          <w:lang w:val="en-US"/>
        </w:rPr>
        <w:t xml:space="preserve">time series of pressure fluctuations by </w:t>
      </w:r>
      <w:r>
        <w:rPr>
          <w:lang w:val="en-US"/>
        </w:rPr>
        <w:lastRenderedPageBreak/>
        <w:t xml:space="preserve">adopting semi-analytical approaches, together with the assumption of Gaussian random fluctuations. As shown in </w:t>
      </w:r>
      <w:r w:rsidR="00AD5536">
        <w:rPr>
          <w:lang w:val="en-US"/>
        </w:rPr>
        <w:fldChar w:fldCharType="begin" w:fldLock="1"/>
      </w:r>
      <w:r w:rsidR="00F260E6">
        <w:rPr>
          <w:lang w:val="en-US"/>
        </w:rPr>
        <w:instrText>ADDIN CSL_CITATION { "citationItems" : [ { "id" : "ITEM-1", "itemData" : { "DOI" : "10.1016/S0167-6105(98)00141-X", "ISBN" : "0167-6105", "ISSN" : "01676105", "abstract" : "Several damage mitigation studies have concluded that wind-induced fatigue may be responsible for the extensive damage to roof cladding. This paper presents the application of the recently proposed novel simulation methodology, capable of generating both Gaussian and non-Gaussian wind pressure fluctuations, in the fatigue analysis of roof cladding. After establishing the simulated fatigue characteristics of roof pressures, the total fatigue loading has been estimated by integrating the long-term wind climate with the simulated fatigue characteristics of roof pressures. Simulated results are compared with predictions made by Rayleigh, Gaussian and Weibull models as well as German and British recommendations. The study indicates that non-normality can significantly increase the rate of fatigue damage accumulation, and, if neglected, it can result in non-conservative fatigue life estimates.", "author" : [ { "dropping-particle" : "", "family" : "Kumar", "given" : "K Suresh", "non-dropping-particle" : "", "parse-names" : false, "suffix" : "" }, { "dropping-particle" : "", "family" : "Stathopoulos", "given" : "T", "non-dropping-particle" : "", "parse-names" : false, "suffix" : "" } ], "container-title" : "Journal of Wind Engineering and Industrial Aerodynamics", "id" : "ITEM-1", "issued" : { "date-parts" : [ [ "1998" ] ] }, "page" : "171-183", "title" : "Fatigue analysis of roof cladding under simulated wind loading", "type" : "article-journal", "volume" : "77-78" }, "uris" : [ "http://www.mendeley.com/documents/?uuid=611395a2-c8d4-4386-a14f-a5fa5bc6c26a" ] } ], "mendeley" : { "formattedCitation" : "&lt;sup&gt;5&lt;/sup&gt;", "plainTextFormattedCitation" : "5", "previouslyFormattedCitation" : "&lt;sup&gt;5&lt;/sup&gt;" }, "properties" : {  }, "schema" : "https://github.com/citation-style-language/schema/raw/master/csl-citation.json" }</w:instrText>
      </w:r>
      <w:r w:rsidR="00AD5536">
        <w:rPr>
          <w:lang w:val="en-US"/>
        </w:rPr>
        <w:fldChar w:fldCharType="separate"/>
      </w:r>
      <w:r w:rsidR="00E86A80" w:rsidRPr="00E86A80">
        <w:rPr>
          <w:noProof/>
          <w:vertAlign w:val="superscript"/>
          <w:lang w:val="en-US"/>
        </w:rPr>
        <w:t>5</w:t>
      </w:r>
      <w:r w:rsidR="00AD5536">
        <w:rPr>
          <w:lang w:val="en-US"/>
        </w:rPr>
        <w:fldChar w:fldCharType="end"/>
      </w:r>
      <w:r>
        <w:rPr>
          <w:lang w:val="en-US"/>
        </w:rPr>
        <w:t xml:space="preserve">, the hypothesis </w:t>
      </w:r>
      <w:r w:rsidR="00C55335">
        <w:rPr>
          <w:lang w:val="en-US"/>
        </w:rPr>
        <w:t xml:space="preserve">of </w:t>
      </w:r>
      <w:r>
        <w:rPr>
          <w:lang w:val="en-US"/>
        </w:rPr>
        <w:t xml:space="preserve">Gaussian loads can result in non-conservative fatigue life estimates. Moreover, the characteristics of wind pressures depend on the geometry, on the location and on the wind direction and semi-analytical models </w:t>
      </w:r>
      <w:r w:rsidRPr="00AB6D6E">
        <w:rPr>
          <w:lang w:val="en-US"/>
        </w:rPr>
        <w:t xml:space="preserve">find </w:t>
      </w:r>
      <w:r w:rsidR="00C55335">
        <w:rPr>
          <w:lang w:val="en-US"/>
        </w:rPr>
        <w:t xml:space="preserve">a difficult application </w:t>
      </w:r>
      <w:r w:rsidRPr="00AB6D6E">
        <w:rPr>
          <w:lang w:val="en-US"/>
        </w:rPr>
        <w:t xml:space="preserve">when the geometry of the structure becomes complex. </w:t>
      </w:r>
      <w:r w:rsidR="00C55335">
        <w:rPr>
          <w:lang w:val="en-US"/>
        </w:rPr>
        <w:t xml:space="preserve">In such cases, </w:t>
      </w:r>
      <w:r>
        <w:rPr>
          <w:lang w:val="en-US"/>
        </w:rPr>
        <w:t xml:space="preserve">evaluation of wind loading is performed with the aid of wind tunnel tests. </w:t>
      </w:r>
      <w:r w:rsidR="005C085B">
        <w:rPr>
          <w:lang w:val="en-US"/>
        </w:rPr>
        <w:t>In wind tunnels</w:t>
      </w:r>
      <w:r w:rsidR="00484717">
        <w:rPr>
          <w:lang w:val="en-US"/>
        </w:rPr>
        <w:t>,</w:t>
      </w:r>
      <w:r w:rsidR="005C085B">
        <w:rPr>
          <w:lang w:val="en-US"/>
        </w:rPr>
        <w:t xml:space="preserve"> the spectral features of the natural wind </w:t>
      </w:r>
      <w:r w:rsidR="00484717">
        <w:rPr>
          <w:lang w:val="en-US"/>
        </w:rPr>
        <w:t xml:space="preserve">can be reproduced </w:t>
      </w:r>
      <w:r w:rsidR="005C085B">
        <w:rPr>
          <w:lang w:val="en-US"/>
        </w:rPr>
        <w:t xml:space="preserve">and </w:t>
      </w:r>
      <w:r w:rsidR="00484717">
        <w:rPr>
          <w:lang w:val="en-US"/>
        </w:rPr>
        <w:t xml:space="preserve">it is possible </w:t>
      </w:r>
      <w:r w:rsidR="005C085B">
        <w:rPr>
          <w:lang w:val="en-US"/>
        </w:rPr>
        <w:t>to provide simultaneous measurements of instantaneous pressures at various locations</w:t>
      </w:r>
      <w:r w:rsidR="00C55335">
        <w:rPr>
          <w:lang w:val="en-US"/>
        </w:rPr>
        <w:t xml:space="preserve"> </w:t>
      </w:r>
      <w:r w:rsidR="00AD5536">
        <w:rPr>
          <w:lang w:val="en-US"/>
        </w:rPr>
        <w:fldChar w:fldCharType="begin" w:fldLock="1"/>
      </w:r>
      <w:r w:rsidR="00F260E6">
        <w:rPr>
          <w:lang w:val="en-US"/>
        </w:rPr>
        <w:instrText>ADDIN CSL_CITATION { "citationItems" : [ { "id" : "ITEM-1", "itemData" : { "DOI" : "10.1061/9780784403198", "ISBN" : "978-0-7844-0319-8", "author" : [ { "dropping-particle" : "", "family" : "Aerospace Division of ASCE", "given" : "", "non-dropping-particle" : "", "parse-names" : false, "suffix" : "" } ], "id" : "ITEM-1", "issued" : { "date-parts" : [ [ "1999", "3", "31" ] ] }, "publisher" : "American Society of Civil Engineers", "publisher-place" : "Reston, VA", "title" : "Wind Tunnel Studies of Buildings and Structures", "type" : "book" }, "uris" : [ "http://www.mendeley.com/documents/?uuid=6204cd92-0d5a-37d9-ad37-8968c9824c72" ] } ], "mendeley" : { "formattedCitation" : "&lt;sup&gt;6&lt;/sup&gt;", "plainTextFormattedCitation" : "6", "previouslyFormattedCitation" : "&lt;sup&gt;6&lt;/sup&gt;" }, "properties" : {  }, "schema" : "https://github.com/citation-style-language/schema/raw/master/csl-citation.json" }</w:instrText>
      </w:r>
      <w:r w:rsidR="00AD5536">
        <w:rPr>
          <w:lang w:val="en-US"/>
        </w:rPr>
        <w:fldChar w:fldCharType="separate"/>
      </w:r>
      <w:r w:rsidR="00E86A80" w:rsidRPr="00E86A80">
        <w:rPr>
          <w:noProof/>
          <w:vertAlign w:val="superscript"/>
          <w:lang w:val="en-US"/>
        </w:rPr>
        <w:t>6</w:t>
      </w:r>
      <w:r w:rsidR="00AD5536">
        <w:rPr>
          <w:lang w:val="en-US"/>
        </w:rPr>
        <w:fldChar w:fldCharType="end"/>
      </w:r>
      <w:r w:rsidR="003C5D27">
        <w:rPr>
          <w:lang w:val="en-US"/>
        </w:rPr>
        <w:t>.</w:t>
      </w:r>
      <w:r w:rsidR="005C0387">
        <w:rPr>
          <w:lang w:val="en-US"/>
        </w:rPr>
        <w:t xml:space="preserve"> </w:t>
      </w:r>
      <w:r w:rsidR="00047D52">
        <w:rPr>
          <w:lang w:val="en-US"/>
        </w:rPr>
        <w:t>A series of</w:t>
      </w:r>
      <w:r w:rsidR="005C0387">
        <w:rPr>
          <w:lang w:val="en-US"/>
        </w:rPr>
        <w:t xml:space="preserve"> wind-induced fatigue analyses that involved wind tunnels are further reported in </w:t>
      </w:r>
      <w:r w:rsidR="00121753">
        <w:rPr>
          <w:lang w:val="en-US"/>
        </w:rPr>
        <w:t>chapter 2</w:t>
      </w:r>
      <w:r w:rsidR="005C0387">
        <w:rPr>
          <w:lang w:val="en-US"/>
        </w:rPr>
        <w:t>.</w:t>
      </w:r>
      <w:r w:rsidR="003C5D27">
        <w:rPr>
          <w:lang w:val="en-US"/>
        </w:rPr>
        <w:t xml:space="preserve"> </w:t>
      </w:r>
      <w:r w:rsidR="00915877">
        <w:rPr>
          <w:lang w:val="en-US"/>
        </w:rPr>
        <w:t>Wind</w:t>
      </w:r>
      <w:r w:rsidR="003C5D27">
        <w:rPr>
          <w:lang w:val="en-US"/>
        </w:rPr>
        <w:t xml:space="preserve"> tunnel test</w:t>
      </w:r>
      <w:r w:rsidR="00915877">
        <w:rPr>
          <w:lang w:val="en-US"/>
        </w:rPr>
        <w:t>s</w:t>
      </w:r>
      <w:r w:rsidR="003C5D27">
        <w:rPr>
          <w:lang w:val="en-US"/>
        </w:rPr>
        <w:t xml:space="preserve"> </w:t>
      </w:r>
      <w:r w:rsidR="00915877">
        <w:rPr>
          <w:lang w:val="en-US"/>
        </w:rPr>
        <w:t>are</w:t>
      </w:r>
      <w:r w:rsidR="003C5D27">
        <w:rPr>
          <w:lang w:val="en-US"/>
        </w:rPr>
        <w:t xml:space="preserve"> frequently performed for </w:t>
      </w:r>
      <w:r>
        <w:rPr>
          <w:lang w:val="en-US"/>
        </w:rPr>
        <w:t>complex, large</w:t>
      </w:r>
      <w:r w:rsidR="003C5D27">
        <w:rPr>
          <w:lang w:val="en-US"/>
        </w:rPr>
        <w:t xml:space="preserve"> structures, </w:t>
      </w:r>
      <w:r w:rsidR="00915877">
        <w:rPr>
          <w:lang w:val="en-US"/>
        </w:rPr>
        <w:t xml:space="preserve">but </w:t>
      </w:r>
      <w:r w:rsidR="003C5D27" w:rsidRPr="003C5D27">
        <w:rPr>
          <w:lang w:val="en-US"/>
        </w:rPr>
        <w:t xml:space="preserve">execution times and costs </w:t>
      </w:r>
      <w:r w:rsidR="003C5D27">
        <w:rPr>
          <w:lang w:val="en-US"/>
        </w:rPr>
        <w:t xml:space="preserve">of these tests </w:t>
      </w:r>
      <w:r w:rsidR="003C5D27" w:rsidRPr="003C5D27">
        <w:rPr>
          <w:lang w:val="en-US"/>
        </w:rPr>
        <w:t>are</w:t>
      </w:r>
      <w:r w:rsidR="003C5D27">
        <w:rPr>
          <w:lang w:val="en-US"/>
        </w:rPr>
        <w:t xml:space="preserve"> often</w:t>
      </w:r>
      <w:r w:rsidR="003C5D27" w:rsidRPr="003C5D27">
        <w:rPr>
          <w:lang w:val="en-US"/>
        </w:rPr>
        <w:t xml:space="preserve"> not compatible with </w:t>
      </w:r>
      <w:r w:rsidR="003C5D27">
        <w:rPr>
          <w:lang w:val="en-US"/>
        </w:rPr>
        <w:t>the design process, in particular with early design stages</w:t>
      </w:r>
      <w:r w:rsidR="003C5D27" w:rsidRPr="003C5D27">
        <w:rPr>
          <w:lang w:val="en-US"/>
        </w:rPr>
        <w:t>.</w:t>
      </w:r>
      <w:r w:rsidR="003C5D27" w:rsidRPr="003C5D27">
        <w:t xml:space="preserve"> </w:t>
      </w:r>
      <w:r w:rsidR="003C5D27" w:rsidRPr="003C5D27">
        <w:rPr>
          <w:lang w:val="en-US"/>
        </w:rPr>
        <w:t xml:space="preserve">This gives rise to the interest and the </w:t>
      </w:r>
      <w:r w:rsidR="007C6C97" w:rsidRPr="007C6C97">
        <w:rPr>
          <w:color w:val="FF0000"/>
          <w:lang w:val="en-US"/>
        </w:rPr>
        <w:t>re</w:t>
      </w:r>
      <w:r w:rsidR="003C5D27" w:rsidRPr="003C5D27">
        <w:rPr>
          <w:lang w:val="en-US"/>
        </w:rPr>
        <w:t xml:space="preserve">search for </w:t>
      </w:r>
      <w:r w:rsidR="003C5D27">
        <w:rPr>
          <w:lang w:val="en-US"/>
        </w:rPr>
        <w:t>a practical</w:t>
      </w:r>
      <w:r w:rsidR="003C5D27" w:rsidRPr="003C5D27">
        <w:rPr>
          <w:lang w:val="en-US"/>
        </w:rPr>
        <w:t xml:space="preserve"> instrument capable of providing </w:t>
      </w:r>
      <w:r w:rsidR="003C5D27">
        <w:rPr>
          <w:lang w:val="en-US"/>
        </w:rPr>
        <w:t xml:space="preserve">fluctuating wind </w:t>
      </w:r>
      <w:r w:rsidR="003C5D27" w:rsidRPr="003C5D27">
        <w:rPr>
          <w:lang w:val="en-US"/>
        </w:rPr>
        <w:t>loads</w:t>
      </w:r>
      <w:r w:rsidR="003C5D27">
        <w:rPr>
          <w:lang w:val="en-US"/>
        </w:rPr>
        <w:t xml:space="preserve"> with a sufficient level of reliability</w:t>
      </w:r>
      <w:r w:rsidR="003C5D27" w:rsidRPr="003C5D27">
        <w:rPr>
          <w:lang w:val="en-US"/>
        </w:rPr>
        <w:t xml:space="preserve">. </w:t>
      </w:r>
      <w:r w:rsidR="003C5D27">
        <w:rPr>
          <w:lang w:val="en-US"/>
        </w:rPr>
        <w:t xml:space="preserve">As </w:t>
      </w:r>
      <w:r w:rsidR="00047D52">
        <w:rPr>
          <w:lang w:val="en-US"/>
        </w:rPr>
        <w:t>Computational Fluid Dynamics (CFD)</w:t>
      </w:r>
      <w:r w:rsidR="003C5D27" w:rsidRPr="003C5D27">
        <w:rPr>
          <w:lang w:val="en-US"/>
        </w:rPr>
        <w:t xml:space="preserve"> over the last decades has been successfully used to determine static wind loads on </w:t>
      </w:r>
      <w:r>
        <w:rPr>
          <w:lang w:val="en-US"/>
        </w:rPr>
        <w:t xml:space="preserve">practical applications such as </w:t>
      </w:r>
      <w:r w:rsidR="003C5D27">
        <w:rPr>
          <w:lang w:val="en-US"/>
        </w:rPr>
        <w:t xml:space="preserve">buildings and </w:t>
      </w:r>
      <w:r w:rsidR="003C5D27" w:rsidRPr="003C5D27">
        <w:rPr>
          <w:lang w:val="en-US"/>
        </w:rPr>
        <w:t>structures</w:t>
      </w:r>
      <w:r w:rsidR="003C5D27">
        <w:rPr>
          <w:lang w:val="en-US"/>
        </w:rPr>
        <w:t xml:space="preserve">, an extension of its use for this purpose </w:t>
      </w:r>
      <w:r w:rsidR="00AA00F1">
        <w:rPr>
          <w:lang w:val="en-US"/>
        </w:rPr>
        <w:t>is desireable</w:t>
      </w:r>
      <w:r w:rsidR="003C5D27" w:rsidRPr="003C5D27">
        <w:rPr>
          <w:lang w:val="en-US"/>
        </w:rPr>
        <w:t>.</w:t>
      </w:r>
      <w:r w:rsidR="00B23137" w:rsidRPr="00B23137">
        <w:rPr>
          <w:color w:val="FF0000"/>
          <w:lang w:val="en-US"/>
        </w:rPr>
        <w:t xml:space="preserve"> Compared to mass-producted structures such as light poles, tanks, wind turbines, etc., large civil structures are almost always one-of-a-kind products, and cannot be designed using trial-and-error approaches, hence numerical simulation has become a fundamental part of the design.</w:t>
      </w:r>
    </w:p>
    <w:p w:rsidR="00DC4E53" w:rsidRDefault="003A5D37" w:rsidP="00DC4E53">
      <w:pPr>
        <w:rPr>
          <w:lang w:val="en-US"/>
        </w:rPr>
      </w:pPr>
      <w:r>
        <w:rPr>
          <w:lang w:val="en-US"/>
        </w:rPr>
        <w:t xml:space="preserve">Until recently, </w:t>
      </w:r>
      <w:r w:rsidR="00B23137">
        <w:rPr>
          <w:lang w:val="en-US"/>
        </w:rPr>
        <w:t>the numerical simulation of wind</w:t>
      </w:r>
      <w:r w:rsidR="00D43B97">
        <w:rPr>
          <w:lang w:val="en-US"/>
        </w:rPr>
        <w:t xml:space="preserve"> </w:t>
      </w:r>
      <w:r>
        <w:rPr>
          <w:lang w:val="en-US"/>
        </w:rPr>
        <w:t xml:space="preserve">could not be </w:t>
      </w:r>
      <w:r w:rsidR="00D43B97">
        <w:rPr>
          <w:lang w:val="en-US"/>
        </w:rPr>
        <w:t>considered fe</w:t>
      </w:r>
      <w:r>
        <w:rPr>
          <w:lang w:val="en-US"/>
        </w:rPr>
        <w:t xml:space="preserve">asible, because of the </w:t>
      </w:r>
      <w:r w:rsidR="00D43B97">
        <w:rPr>
          <w:lang w:val="en-US"/>
        </w:rPr>
        <w:t xml:space="preserve">high computational cost of advanced </w:t>
      </w:r>
      <w:r w:rsidR="00A06576">
        <w:rPr>
          <w:lang w:val="en-US"/>
        </w:rPr>
        <w:t xml:space="preserve">turbulence </w:t>
      </w:r>
      <w:r w:rsidR="00D43B97">
        <w:rPr>
          <w:lang w:val="en-US"/>
        </w:rPr>
        <w:t xml:space="preserve">models, which are required </w:t>
      </w:r>
      <w:r w:rsidR="00A06576">
        <w:rPr>
          <w:lang w:val="en-US"/>
        </w:rPr>
        <w:t xml:space="preserve">in order </w:t>
      </w:r>
      <w:r w:rsidR="00D43B97">
        <w:rPr>
          <w:lang w:val="en-US"/>
        </w:rPr>
        <w:t>to obtain accurate enough time</w:t>
      </w:r>
      <w:r w:rsidR="00C55335">
        <w:rPr>
          <w:lang w:val="en-US"/>
        </w:rPr>
        <w:t>-dependent</w:t>
      </w:r>
      <w:r w:rsidR="00D43B97">
        <w:rPr>
          <w:lang w:val="en-US"/>
        </w:rPr>
        <w:t xml:space="preserve"> series of</w:t>
      </w:r>
      <w:r w:rsidR="00C55335">
        <w:rPr>
          <w:lang w:val="en-US"/>
        </w:rPr>
        <w:t xml:space="preserve"> instantaneous</w:t>
      </w:r>
      <w:r w:rsidR="00D43B97">
        <w:rPr>
          <w:lang w:val="en-US"/>
        </w:rPr>
        <w:t xml:space="preserve"> pressures, the difficulty to model natural wind and </w:t>
      </w:r>
      <w:r w:rsidR="00D43B97" w:rsidRPr="00D43B97">
        <w:rPr>
          <w:lang w:val="en-US"/>
        </w:rPr>
        <w:t xml:space="preserve">the fact that </w:t>
      </w:r>
      <w:r w:rsidR="00047D52">
        <w:rPr>
          <w:lang w:val="en-US"/>
        </w:rPr>
        <w:t xml:space="preserve">CFD </w:t>
      </w:r>
      <w:r w:rsidR="00D43B97" w:rsidRPr="00D43B97">
        <w:rPr>
          <w:lang w:val="en-US"/>
        </w:rPr>
        <w:t xml:space="preserve">is still </w:t>
      </w:r>
      <w:r w:rsidR="00915877">
        <w:rPr>
          <w:lang w:val="en-US"/>
        </w:rPr>
        <w:t>a relatively recent tool</w:t>
      </w:r>
      <w:r w:rsidR="00D43B97" w:rsidRPr="00D43B97">
        <w:rPr>
          <w:lang w:val="en-US"/>
        </w:rPr>
        <w:t>.</w:t>
      </w:r>
      <w:r w:rsidR="00D43B97">
        <w:rPr>
          <w:lang w:val="en-US"/>
        </w:rPr>
        <w:t xml:space="preserve"> </w:t>
      </w:r>
      <w:r w:rsidR="00A06576">
        <w:rPr>
          <w:lang w:val="en-US"/>
        </w:rPr>
        <w:t xml:space="preserve">Many of these problems were outlined where peak-type values needed to be predicted in order to allow for a </w:t>
      </w:r>
      <w:r w:rsidR="00A86D11">
        <w:rPr>
          <w:lang w:val="en-US"/>
        </w:rPr>
        <w:lastRenderedPageBreak/>
        <w:t>wind-resistant design and gust evaluation</w:t>
      </w:r>
      <w:r w:rsidR="00AD5536">
        <w:rPr>
          <w:lang w:val="en-US"/>
        </w:rPr>
        <w:fldChar w:fldCharType="begin" w:fldLock="1"/>
      </w:r>
      <w:r w:rsidR="00F260E6">
        <w:rPr>
          <w:lang w:val="en-US"/>
        </w:rPr>
        <w:instrText>ADDIN CSL_CITATION { "citationItems" : [ { "id" : "ITEM-1", "itemData" : { "DOI" : "10.1016/j.jweia.2008.02.034", "ISBN" : "0167-6105", "ISSN" : "01676105", "abstract" : "This paper reviews large-scale computing results currently obtained by the large eddy simulation (LES) technique for various wind engineering problems. The LES or direct numerical simulation (DNS) techniques should be used to numerically simulate unsteady flow phenomena. LES is appropriate for wind engineering applications because its computational power and memory requirements are reasonable. The present study discusses the applicability of LES to several issues such as wind-resistant design, prediction of wind velocity affected by terrain or ground surface conditions, and estimation of turbulence structures and atmospheric diffusion in urban areas. Thus far, numerical validation has been performed mainly by comparison with experimental data. However, when considering the complexity of actual conditions and the natural wind environment, direct comparison with full-scale measurement data is very important in all cases to verify the effectiveness of LES in wind engineering. \u00a9 2008 Elsevier Ltd. All rights reserved.", "author" : [ { "dropping-particle" : "", "family" : "Tamura", "given" : "Tetsuro", "non-dropping-particle" : "", "parse-names" : false, "suffix" : "" } ], "container-title" : "Journal of Wind Engineering and Industrial Aerodynamics", "id" : "ITEM-1", "issue" : "10-11", "issued" : { "date-parts" : [ [ "2008" ] ] }, "page" : "1451-1471", "title" : "Towards practical use of LES in wind engineering", "type" : "article-journal", "volume" : "96" }, "uris" : [ "http://www.mendeley.com/documents/?uuid=0a26fb35-7fd3-46c7-83ac-e224ffaafc44" ] }, { "id" : "ITEM-2", "itemData" : { "abstract" : "This paper presents the activities of Architectural Institute of Japan (AIJ) concern- ing the computational wind engineering, especially focusing on the numerical prediction of wind loads on buildings. Also, the current CFD techniques, including LES and the modified RANS, are discussed and estimated for their practical use to the wind-resistant design of actual build- ings.", "author" : [ { "dropping-particle" : "", "family" : "Tamura", "given" : "Tetsuro", "non-dropping-particle" : "", "parse-names" : false, "suffix" : "" }, { "dropping-particle" : "", "family" : "Nozawa", "given" : "Kojiro", "non-dropping-particle" : "", "parse-names" : false, "suffix" : "" }, { "dropping-particle" : "", "family" : "Kondo", "given" : "Koji", "non-dropping-particle" : "", "parse-names" : false, "suffix" : "" } ], "container-title" : "2The Fourth International Symposium on Computational Wind Engineering (CWE2006), Yokohama", "id" : "ITEM-2", "issued" : { "date-parts" : [ [ "2006" ] ] }, "page" : "161-164", "title" : "AIJ guide for numerical prediction of wind loads on buildings", "type" : "paper-conference" }, "uris" : [ "http://www.mendeley.com/documents/?uuid=6d0aeffc-ceb3-48fd-8396-e7a39dd5666f" ] } ], "mendeley" : { "formattedCitation" : "&lt;sup&gt;7,8&lt;/sup&gt;", "plainTextFormattedCitation" : "7,8", "previouslyFormattedCitation" : "&lt;sup&gt;7,8&lt;/sup&gt;" }, "properties" : {  }, "schema" : "https://github.com/citation-style-language/schema/raw/master/csl-citation.json" }</w:instrText>
      </w:r>
      <w:r w:rsidR="00AD5536">
        <w:rPr>
          <w:lang w:val="en-US"/>
        </w:rPr>
        <w:fldChar w:fldCharType="separate"/>
      </w:r>
      <w:r w:rsidR="00E86A80" w:rsidRPr="00E86A80">
        <w:rPr>
          <w:noProof/>
          <w:vertAlign w:val="superscript"/>
          <w:lang w:val="en-US"/>
        </w:rPr>
        <w:t>7,8</w:t>
      </w:r>
      <w:r w:rsidR="00AD5536">
        <w:rPr>
          <w:lang w:val="en-US"/>
        </w:rPr>
        <w:fldChar w:fldCharType="end"/>
      </w:r>
      <w:r w:rsidR="003C5D27">
        <w:rPr>
          <w:lang w:val="en-US"/>
        </w:rPr>
        <w:t>. N</w:t>
      </w:r>
      <w:r w:rsidR="00D43B97">
        <w:rPr>
          <w:lang w:val="en-US"/>
        </w:rPr>
        <w:t>ow</w:t>
      </w:r>
      <w:r w:rsidR="003C5D27">
        <w:rPr>
          <w:lang w:val="en-US"/>
        </w:rPr>
        <w:t>,</w:t>
      </w:r>
      <w:r w:rsidR="00D43B97">
        <w:rPr>
          <w:lang w:val="en-US"/>
        </w:rPr>
        <w:t xml:space="preserve"> many of these drawbacks have been (or are being) overcome: the computational power is constantly growing allowing to execute more advanced simulations</w:t>
      </w:r>
      <w:r w:rsidR="00A06576">
        <w:rPr>
          <w:lang w:val="en-US"/>
        </w:rPr>
        <w:t>;</w:t>
      </w:r>
      <w:r w:rsidR="00D43B97">
        <w:rPr>
          <w:lang w:val="en-US"/>
        </w:rPr>
        <w:t xml:space="preserve"> </w:t>
      </w:r>
      <w:r w:rsidR="00A06576">
        <w:rPr>
          <w:lang w:val="en-US"/>
        </w:rPr>
        <w:t xml:space="preserve">a new generation of turbulence models is being developed </w:t>
      </w:r>
      <w:r w:rsidR="00915877">
        <w:rPr>
          <w:lang w:val="en-US"/>
        </w:rPr>
        <w:t>and validated and</w:t>
      </w:r>
      <w:r w:rsidR="00A06576">
        <w:rPr>
          <w:lang w:val="en-US"/>
        </w:rPr>
        <w:t xml:space="preserve"> allow</w:t>
      </w:r>
      <w:r w:rsidR="00915877">
        <w:rPr>
          <w:lang w:val="en-US"/>
        </w:rPr>
        <w:t>s</w:t>
      </w:r>
      <w:r w:rsidR="00A06576">
        <w:rPr>
          <w:lang w:val="en-US"/>
        </w:rPr>
        <w:t xml:space="preserve"> to provide high quality results with lower computational effort </w:t>
      </w:r>
      <w:r w:rsidR="00AD5536">
        <w:rPr>
          <w:lang w:val="en-US"/>
        </w:rPr>
        <w:fldChar w:fldCharType="begin" w:fldLock="1"/>
      </w:r>
      <w:r w:rsidR="00F260E6">
        <w:rPr>
          <w:lang w:val="en-US"/>
        </w:rPr>
        <w:instrText>ADDIN CSL_CITATION { "citationItems" : [ { "id" : "ITEM-1", "itemData" : { "DOI" : "10.1016/j.paerosci.2008.05.001", "ISBN" : "0376-0421", "ISSN" : "03760421", "abstract" : "The coupling of large eddy simulation (LES) with statistical turbulence models, i.e. Reynolds-Averaged Navier-Stokes (RANS) models, is arguably the main strategy to drastically reduce computational cost for making LES affordable in a wide range of complex industrial applications. The present paper presents a coherent review of the various approaches proposed in the recent literature on this topic. First, basic concepts and principal strategies highlighting the underlying ideas are introduced. This culminates in a general scheme to classify hybrid LES/RANS approaches. Following the structure of this novel classification, a larger number of individual methods are then described and assessed. Key methods are discussed in greater detail and illustrated with examples from the literature or by own results. The aim of the review is to provide information on how to distinguish different methods and their ingredients and to further the understanding of inherent limitations and difficulties. On the other hand, successful simulation results demonstrate the high potential of the hybrid approach. \u00a9 2008.", "author" : [ { "dropping-particle" : "", "family" : "Fr\u00f6hlich", "given" : "Jochen", "non-dropping-particle" : "", "parse-names" : false, "suffix" : "" }, { "dropping-particle" : "", "family" : "Terzi", "given" : "Dominic", "non-dropping-particle" : "von", "parse-names" : false, "suffix" : "" } ], "container-title" : "Progress in Aerospace Sciences", "id" : "ITEM-1", "issue" : "5", "issued" : { "date-parts" : [ [ "2008" ] ] }, "page" : "349-377", "title" : "Hybrid LES/RANS methods for the simulation of turbulent flows", "type" : "article-journal", "volume" : "44" }, "uris" : [ "http://www.mendeley.com/documents/?uuid=ad0bc086-545a-4f43-89c3-e842f7b5f003" ] }, { "id" : "ITEM-2", "itemData" : { "DOI" : "10.1115/1.2151207", "ISSN" : "00218936", "abstract" : "A turbulence bridging method purported for any filter-width or scale resolution\u2014fully averaged to completely resolved\u2014is developed. The method is given the name partially averaged Navier-Stokes (PANS) method. In PANS, the model filter width (extent of partial averaging) is controlled through two parameters: the unresolved-to-total ratios of kinetic energy \ue073fk\ue064 and dissipation \ue073f\ue0ab\ue064. The PANS closure model is derived formally from the Reynolds-averaged Navier-Stokes (RANS) model equations by addressing the following question: if RANS represents the closure for fully averaged statistics, what is the corre- sponding closure for partially averaged statistics? The PANS equations vary smoothly from RANS equations to Navier-Stokes (direct numerical simulation) equations, depend- ing on the values of the filter-width control parameters. Preliminary results are very encouraging.", "author" : [ { "dropping-particle" : "", "family" : "Girimaji", "given" : "Sharath S.", "non-dropping-particle" : "", "parse-names" : false, "suffix" : "" } ], "container-title" : "Journal of Applied Mechanics", "id" : "ITEM-2", "issue" : "3", "issued" : { "date-parts" : [ [ "2006" ] ] }, "page" : "413", "title" : "Partially-Averaged Navier-Stokes Model for Turbulence: A Reynolds-Averaged Navier-Stokes to Direct Numerical Simulation Bridging Method", "type" : "article-journal", "volume" : "73" }, "uris" : [ "http://www.mendeley.com/documents/?uuid=95584bce-4e22-45aa-b038-cfde45d4435f" ] } ], "mendeley" : { "formattedCitation" : "&lt;sup&gt;9,10&lt;/sup&gt;", "plainTextFormattedCitation" : "9,10", "previouslyFormattedCitation" : "&lt;sup&gt;9,10&lt;/sup&gt;" }, "properties" : {  }, "schema" : "https://github.com/citation-style-language/schema/raw/master/csl-citation.json" }</w:instrText>
      </w:r>
      <w:r w:rsidR="00AD5536">
        <w:rPr>
          <w:lang w:val="en-US"/>
        </w:rPr>
        <w:fldChar w:fldCharType="separate"/>
      </w:r>
      <w:r w:rsidR="00E86A80" w:rsidRPr="00E86A80">
        <w:rPr>
          <w:noProof/>
          <w:vertAlign w:val="superscript"/>
          <w:lang w:val="en-US"/>
        </w:rPr>
        <w:t>9,10</w:t>
      </w:r>
      <w:r w:rsidR="00AD5536">
        <w:rPr>
          <w:lang w:val="en-US"/>
        </w:rPr>
        <w:fldChar w:fldCharType="end"/>
      </w:r>
      <w:r>
        <w:rPr>
          <w:lang w:val="en-US"/>
        </w:rPr>
        <w:t xml:space="preserve"> and </w:t>
      </w:r>
      <w:r w:rsidR="00A06576">
        <w:rPr>
          <w:lang w:val="en-US"/>
        </w:rPr>
        <w:t>inflow generators have been developed</w:t>
      </w:r>
      <w:r w:rsidR="00AD5536">
        <w:rPr>
          <w:lang w:val="en-US"/>
        </w:rPr>
        <w:fldChar w:fldCharType="begin" w:fldLock="1"/>
      </w:r>
      <w:r w:rsidR="00F260E6">
        <w:rPr>
          <w:lang w:val="en-US"/>
        </w:rPr>
        <w:instrText>ADDIN CSL_CITATION { "citationItems" : [ { "id" : "ITEM-1", "itemData" : { "DOI" : "10.1016/j.jweia.2008.12.001", "ISBN" : "01676105", "ISSN" : "01676105", "abstract" : "Modelling neutral equilibrium atmospheric boundary layers (ABL) in CFD is an important aspect in computational wind engineering (CWE) applications. In this paper, new inflow boundary conditions are introduced from the viewpoint that these boundary conditions should satisfy the turbulence model employed. The new set of inflow turbulence boundary conditions is an approximate solution to the standard k-?? model transport equations. The capability of these boundary conditions to produce an equilibrium ABL is demonstrated by performing numerical simulations in an empty domain. The new inflow turbulence boundary conditions in this paper support future practical applications in CWE and future research in modelling equilibrium ABLs. ?? 2009 Elsevier Ltd. All rights reserved.", "author" : [ { "dropping-particle" : "", "family" : "Yang", "given" : "Yi", "non-dropping-particle" : "", "parse-names" : false, "suffix" : "" }, { "dropping-particle" : "", "family" : "Gu", "given" : "Ming", "non-dropping-particle" : "", "parse-names" : false, "suffix" : "" }, { "dropping-particle" : "", "family" : "Chen", "given" : "Suqin", "non-dropping-particle" : "", "parse-names" : false, "suffix" : "" }, { "dropping-particle" : "", "family" : "Jin", "given" : "Xinyang", "non-dropping-particle" : "", "parse-names" : false, "suffix" : "" } ], "container-title" : "Journal of Wind Engineering and Industrial Aerodynamics", "id" : "ITEM-1", "issue" : "2", "issued" : { "date-parts" : [ [ "2009" ] ] }, "page" : "88-95", "title" : "New inflow boundary conditions for modelling the neutral equilibrium atmospheric boundary layer in computational wind engineering", "type" : "article-journal", "volume" : "97" }, "uris" : [ "http://www.mendeley.com/documents/?uuid=f30848f2-da6b-4cad-beaa-550e1bee391d" ] } ], "mendeley" : { "formattedCitation" : "&lt;sup&gt;11&lt;/sup&gt;", "plainTextFormattedCitation" : "11", "previouslyFormattedCitation" : "&lt;sup&gt;11&lt;/sup&gt;" }, "properties" : {  }, "schema" : "https://github.com/citation-style-language/schema/raw/master/csl-citation.json" }</w:instrText>
      </w:r>
      <w:r w:rsidR="00AD5536">
        <w:rPr>
          <w:lang w:val="en-US"/>
        </w:rPr>
        <w:fldChar w:fldCharType="separate"/>
      </w:r>
      <w:r w:rsidR="00E86A80" w:rsidRPr="00E86A80">
        <w:rPr>
          <w:noProof/>
          <w:vertAlign w:val="superscript"/>
          <w:lang w:val="en-US"/>
        </w:rPr>
        <w:t>11</w:t>
      </w:r>
      <w:r w:rsidR="00AD5536">
        <w:rPr>
          <w:lang w:val="en-US"/>
        </w:rPr>
        <w:fldChar w:fldCharType="end"/>
      </w:r>
      <w:r w:rsidR="00A06576">
        <w:rPr>
          <w:lang w:val="en-US"/>
        </w:rPr>
        <w:t xml:space="preserve"> and validated which are able to introduce and sustain the correct profiles of mean veloci</w:t>
      </w:r>
      <w:r w:rsidR="00DC4E53">
        <w:rPr>
          <w:lang w:val="en-US"/>
        </w:rPr>
        <w:t xml:space="preserve">ty and </w:t>
      </w:r>
      <w:r w:rsidR="0032062D">
        <w:rPr>
          <w:lang w:val="en-US"/>
        </w:rPr>
        <w:t>turbulence spectrum</w:t>
      </w:r>
      <w:r w:rsidR="00DC4E53">
        <w:rPr>
          <w:lang w:val="en-US"/>
        </w:rPr>
        <w:t>.</w:t>
      </w:r>
      <w:r w:rsidR="00704685">
        <w:rPr>
          <w:lang w:val="en-US"/>
        </w:rPr>
        <w:t xml:space="preserve"> </w:t>
      </w:r>
    </w:p>
    <w:p w:rsidR="0099425D" w:rsidRDefault="00047D52" w:rsidP="0099425D">
      <w:pPr>
        <w:rPr>
          <w:lang w:val="en-US"/>
        </w:rPr>
      </w:pPr>
      <w:r>
        <w:rPr>
          <w:lang w:val="en-US"/>
        </w:rPr>
        <w:t xml:space="preserve">Unfortunately, </w:t>
      </w:r>
      <w:r w:rsidR="00DC4E53">
        <w:rPr>
          <w:lang w:val="en-US"/>
        </w:rPr>
        <w:t>there is at the moment no literature that correlates the two topics</w:t>
      </w:r>
      <w:r>
        <w:rPr>
          <w:lang w:val="en-US"/>
        </w:rPr>
        <w:t xml:space="preserve"> of CFD and wind-induced fatigue</w:t>
      </w:r>
      <w:r w:rsidR="00484717">
        <w:rPr>
          <w:lang w:val="en-US"/>
        </w:rPr>
        <w:t xml:space="preserve"> </w:t>
      </w:r>
      <w:r w:rsidR="00484717" w:rsidRPr="00484717">
        <w:rPr>
          <w:color w:val="FF0000"/>
          <w:lang w:val="en-US"/>
        </w:rPr>
        <w:t>and there are still many issues which need to be outlined before a seamless connection is realized</w:t>
      </w:r>
      <w:r w:rsidR="00DC4E53">
        <w:rPr>
          <w:lang w:val="en-US"/>
        </w:rPr>
        <w:t>. W</w:t>
      </w:r>
      <w:r w:rsidR="00DC4E53" w:rsidRPr="00DC4E53">
        <w:rPr>
          <w:lang w:val="en-US"/>
        </w:rPr>
        <w:t xml:space="preserve">ith the aim of shortening the gap between these two </w:t>
      </w:r>
      <w:r w:rsidR="00DC4E53">
        <w:rPr>
          <w:lang w:val="en-US"/>
        </w:rPr>
        <w:t>vast topics</w:t>
      </w:r>
      <w:r w:rsidR="00DC4E53" w:rsidRPr="00DC4E53">
        <w:rPr>
          <w:lang w:val="en-US"/>
        </w:rPr>
        <w:t xml:space="preserve"> and enabling future developments in this regard</w:t>
      </w:r>
      <w:r w:rsidR="00DC4E53">
        <w:rPr>
          <w:lang w:val="en-US"/>
        </w:rPr>
        <w:t xml:space="preserve">, the recent advances of CFD are further reviewed with a practical attention to its </w:t>
      </w:r>
      <w:r w:rsidR="00EB49F3">
        <w:rPr>
          <w:lang w:val="en-US"/>
        </w:rPr>
        <w:t xml:space="preserve">potential </w:t>
      </w:r>
      <w:r w:rsidR="00DC4E53">
        <w:rPr>
          <w:lang w:val="en-US"/>
        </w:rPr>
        <w:t>use for the determination of wind-fatigue loads</w:t>
      </w:r>
      <w:r w:rsidR="00AA00F1">
        <w:rPr>
          <w:lang w:val="en-US"/>
        </w:rPr>
        <w:t xml:space="preserve"> on buildings and large structures</w:t>
      </w:r>
      <w:r w:rsidR="00DC4E53">
        <w:rPr>
          <w:lang w:val="en-US"/>
        </w:rPr>
        <w:t>.</w:t>
      </w:r>
      <w:r w:rsidR="00704685">
        <w:rPr>
          <w:lang w:val="en-US"/>
        </w:rPr>
        <w:t xml:space="preserve"> The choice </w:t>
      </w:r>
      <w:r w:rsidR="00EB49F3">
        <w:rPr>
          <w:lang w:val="en-US"/>
        </w:rPr>
        <w:t xml:space="preserve">of </w:t>
      </w:r>
      <w:r w:rsidR="00704685">
        <w:rPr>
          <w:lang w:val="en-US"/>
        </w:rPr>
        <w:t>turbulence models which are able to correctly represent the complexity of real flow structures on buildings is fundamental in this evaluation</w:t>
      </w:r>
      <w:r w:rsidR="00EB49F3">
        <w:rPr>
          <w:lang w:val="en-US"/>
        </w:rPr>
        <w:t xml:space="preserve"> and still represents an open issue for industrial CFD</w:t>
      </w:r>
      <w:r w:rsidR="00C55335">
        <w:rPr>
          <w:lang w:val="en-US"/>
        </w:rPr>
        <w:t xml:space="preserve"> </w:t>
      </w:r>
      <w:r w:rsidR="00AD5536">
        <w:rPr>
          <w:lang w:val="en-US"/>
        </w:rPr>
        <w:fldChar w:fldCharType="begin" w:fldLock="1"/>
      </w:r>
      <w:r w:rsidR="00F260E6">
        <w:rPr>
          <w:lang w:val="en-US"/>
        </w:rPr>
        <w:instrText>ADDIN CSL_CITATION { "citationItems" : [ { "id" : "ITEM-1", "itemData" : { "DOI" : "10.1007/978-3-319-15141-0_1", "ISSN" : "16122909", "author" : [ { "dropping-particle" : "", "family" : "Basara", "given" : "B.", "non-dropping-particle" : "", "parse-names" : false, "suffix" : "" } ], "container-title" : "Notes on Numerical Fluid Mechanics and Multidisciplinary Design", "id" : "ITEM-1", "issued" : { "date-parts" : [ [ "2015" ] ] }, "page" : "3-17", "publisher" : "Springer, Cham", "title" : "PANS method as a computational framework from an industrial perspective", "type" : "article-journal", "volume" : "130" }, "uris" : [ "http://www.mendeley.com/documents/?uuid=1e0e4b96-e037-30a5-9bd0-6112f4594c0a" ] } ], "mendeley" : { "formattedCitation" : "&lt;sup&gt;12&lt;/sup&gt;", "plainTextFormattedCitation" : "12", "previouslyFormattedCitation" : "&lt;sup&gt;12&lt;/sup&gt;" }, "properties" : {  }, "schema" : "https://github.com/citation-style-language/schema/raw/master/csl-citation.json" }</w:instrText>
      </w:r>
      <w:r w:rsidR="00AD5536">
        <w:rPr>
          <w:lang w:val="en-US"/>
        </w:rPr>
        <w:fldChar w:fldCharType="separate"/>
      </w:r>
      <w:r w:rsidR="00E86A80" w:rsidRPr="00E86A80">
        <w:rPr>
          <w:noProof/>
          <w:vertAlign w:val="superscript"/>
          <w:lang w:val="en-US"/>
        </w:rPr>
        <w:t>12</w:t>
      </w:r>
      <w:r w:rsidR="00AD5536">
        <w:rPr>
          <w:lang w:val="en-US"/>
        </w:rPr>
        <w:fldChar w:fldCharType="end"/>
      </w:r>
      <w:r w:rsidR="00704685">
        <w:rPr>
          <w:lang w:val="en-US"/>
        </w:rPr>
        <w:t xml:space="preserve">, hence a review of studies </w:t>
      </w:r>
      <w:r>
        <w:rPr>
          <w:lang w:val="en-US"/>
        </w:rPr>
        <w:t xml:space="preserve">that involve </w:t>
      </w:r>
      <w:r w:rsidR="00704685">
        <w:rPr>
          <w:lang w:val="en-US"/>
        </w:rPr>
        <w:t xml:space="preserve">various turbulence models is </w:t>
      </w:r>
      <w:r w:rsidR="00121753">
        <w:rPr>
          <w:lang w:val="en-US"/>
        </w:rPr>
        <w:t>presented in chapter 3</w:t>
      </w:r>
      <w:r w:rsidR="003D1F5F">
        <w:rPr>
          <w:lang w:val="en-US"/>
        </w:rPr>
        <w:t xml:space="preserve"> with the aim of addressing the most efficient turbulence models for this application</w:t>
      </w:r>
      <w:r w:rsidR="00704685">
        <w:rPr>
          <w:lang w:val="en-US"/>
        </w:rPr>
        <w:t>.</w:t>
      </w:r>
      <w:r w:rsidR="005C0387">
        <w:rPr>
          <w:lang w:val="en-US"/>
        </w:rPr>
        <w:t xml:space="preserve"> </w:t>
      </w:r>
    </w:p>
    <w:p w:rsidR="00DF022B" w:rsidRDefault="00484717" w:rsidP="0099425D">
      <w:pPr>
        <w:rPr>
          <w:lang w:val="en-US"/>
        </w:rPr>
      </w:pPr>
      <w:r w:rsidRPr="00484717">
        <w:rPr>
          <w:color w:val="FF0000"/>
          <w:lang w:val="en-US"/>
        </w:rPr>
        <w:t>If, on the one hand,</w:t>
      </w:r>
      <w:r w:rsidR="006A724A" w:rsidRPr="009973FC">
        <w:rPr>
          <w:lang w:val="en-US"/>
        </w:rPr>
        <w:t xml:space="preserve"> the </w:t>
      </w:r>
      <w:r w:rsidR="007B35DB" w:rsidRPr="009973FC">
        <w:rPr>
          <w:lang w:val="en-US"/>
        </w:rPr>
        <w:t>determination of the fluctuating wind loads is a major issue today</w:t>
      </w:r>
      <w:r w:rsidR="006A724A" w:rsidRPr="009973FC">
        <w:rPr>
          <w:lang w:val="en-US"/>
        </w:rPr>
        <w:t xml:space="preserve">, </w:t>
      </w:r>
      <w:r w:rsidRPr="00484717">
        <w:rPr>
          <w:color w:val="FF0000"/>
          <w:lang w:val="en-US"/>
        </w:rPr>
        <w:t>on the other hand</w:t>
      </w:r>
      <w:r>
        <w:rPr>
          <w:lang w:val="en-US"/>
        </w:rPr>
        <w:t xml:space="preserve"> </w:t>
      </w:r>
      <w:r w:rsidR="006A724A" w:rsidRPr="009973FC">
        <w:rPr>
          <w:lang w:val="en-US"/>
        </w:rPr>
        <w:t>t</w:t>
      </w:r>
      <w:r w:rsidR="007B35DB" w:rsidRPr="009973FC">
        <w:rPr>
          <w:lang w:val="en-US"/>
        </w:rPr>
        <w:t xml:space="preserve">he </w:t>
      </w:r>
      <w:r>
        <w:rPr>
          <w:lang w:val="en-US"/>
        </w:rPr>
        <w:t>massive</w:t>
      </w:r>
      <w:r w:rsidR="007B35DB" w:rsidRPr="009973FC">
        <w:rPr>
          <w:lang w:val="en-US"/>
        </w:rPr>
        <w:t xml:space="preserve"> </w:t>
      </w:r>
      <w:r w:rsidR="006A724A" w:rsidRPr="009973FC">
        <w:rPr>
          <w:lang w:val="en-US"/>
        </w:rPr>
        <w:t xml:space="preserve">fatigue </w:t>
      </w:r>
      <w:r w:rsidR="007B35DB" w:rsidRPr="009973FC">
        <w:rPr>
          <w:lang w:val="en-US"/>
        </w:rPr>
        <w:t>calculation of a complex structure is not yet a completely solved problem</w:t>
      </w:r>
      <w:r>
        <w:rPr>
          <w:lang w:val="en-US"/>
        </w:rPr>
        <w:t xml:space="preserve"> </w:t>
      </w:r>
      <w:r w:rsidRPr="00484717">
        <w:rPr>
          <w:color w:val="FF0000"/>
          <w:lang w:val="en-US"/>
        </w:rPr>
        <w:t>when FE models are involved</w:t>
      </w:r>
      <w:r w:rsidR="007B35DB" w:rsidRPr="009973FC">
        <w:rPr>
          <w:lang w:val="en-US"/>
        </w:rPr>
        <w:t>.</w:t>
      </w:r>
      <w:r w:rsidR="006A724A" w:rsidRPr="009973FC">
        <w:rPr>
          <w:lang w:val="en-US"/>
        </w:rPr>
        <w:t xml:space="preserve"> </w:t>
      </w:r>
      <w:r w:rsidR="007D2DA9" w:rsidRPr="009973FC">
        <w:rPr>
          <w:lang w:val="en-US"/>
        </w:rPr>
        <w:t>Hobbacher</w:t>
      </w:r>
      <w:r w:rsidR="007B35DB" w:rsidRPr="009973FC">
        <w:rPr>
          <w:lang w:val="en-US"/>
        </w:rPr>
        <w:t xml:space="preserve"> </w:t>
      </w:r>
      <w:r w:rsidR="00AD5536" w:rsidRPr="009973FC">
        <w:rPr>
          <w:lang w:val="en-US"/>
        </w:rPr>
        <w:fldChar w:fldCharType="begin" w:fldLock="1"/>
      </w:r>
      <w:r w:rsidR="00F260E6">
        <w:rPr>
          <w:lang w:val="en-US"/>
        </w:rPr>
        <w:instrText>ADDIN CSL_CITATION { "citationItems" : [ { "id" : "ITEM-1", "itemData" : { "DOI" : "10.1016/j.ijfatigue.2008.04.002", "ISBN" : "0142-1123", "ISSN" : "01421123", "abstract" : "The recommendations of the International Institute of Welding (IIW) on fatigue of welded components and structures and on the effect of weld imperfections in respect to fatigue have been published firstly in 1996. It was published in English, German, Japanese and French. A comprehensive code was established, which covered all current methods of verification, as e.g. component testing, nominal stress, structural stress, notch stress method as well as fracture mechanics assessment procedures. Detailed guidance for assessment of weld imperfections is also given. The safety philosophy covers the different strategies, which are used in various fields of application and gives a specified choice for the designer. The update of the recommendations was finalized in 2006. The main areas of update are the structural hot-spot stress concept, which allows now for an economic and coarser meshing in finite element analysis, the extension of the effective notch stress concept to welded aluminium structures and the numerical assessment of post weld treatments for improving the fatigue properties. It is expected that the new update will exert the same impact on design and codes as the old one. ?? 2008 Elsevier Ltd. All rights reserved.", "author" : [ { "dropping-particle" : "", "family" : "Hobbacher", "given" : "A. F.", "non-dropping-particle" : "", "parse-names" : false, "suffix" : "" } ], "container-title" : "International Journal of Fatigue", "id" : "ITEM-1", "issue" : "1", "issued" : { "date-parts" : [ [ "2009" ] ] }, "page" : "50-58", "publisher" : "Elsevier Ltd", "title" : "The new IIW recommendations for fatigue assessment of welded joints and components - A comprehensive code recently updated", "type" : "article-journal", "volume" : "31" }, "uris" : [ "http://www.mendeley.com/documents/?uuid=b61bfc1a-4e60-4932-a04e-c46054e49ce9" ] } ], "mendeley" : { "formattedCitation" : "&lt;sup&gt;4&lt;/sup&gt;", "plainTextFormattedCitation" : "4", "previouslyFormattedCitation" : "&lt;sup&gt;4&lt;/sup&gt;" }, "properties" : {  }, "schema" : "https://github.com/citation-style-language/schema/raw/master/csl-citation.json" }</w:instrText>
      </w:r>
      <w:r w:rsidR="00AD5536" w:rsidRPr="009973FC">
        <w:rPr>
          <w:lang w:val="en-US"/>
        </w:rPr>
        <w:fldChar w:fldCharType="separate"/>
      </w:r>
      <w:r w:rsidR="00E86A80" w:rsidRPr="00E86A80">
        <w:rPr>
          <w:noProof/>
          <w:vertAlign w:val="superscript"/>
          <w:lang w:val="en-US"/>
        </w:rPr>
        <w:t>4</w:t>
      </w:r>
      <w:r w:rsidR="00AD5536" w:rsidRPr="009973FC">
        <w:rPr>
          <w:lang w:val="en-US"/>
        </w:rPr>
        <w:fldChar w:fldCharType="end"/>
      </w:r>
      <w:r w:rsidR="006A724A" w:rsidRPr="009973FC">
        <w:rPr>
          <w:lang w:val="en-US"/>
        </w:rPr>
        <w:t xml:space="preserve"> </w:t>
      </w:r>
      <w:r w:rsidR="007B35DB" w:rsidRPr="009973FC">
        <w:rPr>
          <w:lang w:val="en-US"/>
        </w:rPr>
        <w:t>noted that</w:t>
      </w:r>
      <w:r w:rsidR="007D2DA9" w:rsidRPr="009973FC">
        <w:rPr>
          <w:lang w:val="en-US"/>
        </w:rPr>
        <w:t xml:space="preserve"> in almost every modern </w:t>
      </w:r>
      <w:r w:rsidR="007B35DB" w:rsidRPr="009973FC">
        <w:rPr>
          <w:lang w:val="en-US"/>
        </w:rPr>
        <w:t xml:space="preserve">structural </w:t>
      </w:r>
      <w:r w:rsidR="007D2DA9" w:rsidRPr="009973FC">
        <w:rPr>
          <w:lang w:val="en-US"/>
        </w:rPr>
        <w:t xml:space="preserve">project, the use of FE models is </w:t>
      </w:r>
      <w:r w:rsidR="007B35DB" w:rsidRPr="009973FC">
        <w:rPr>
          <w:lang w:val="en-US"/>
        </w:rPr>
        <w:t xml:space="preserve">at </w:t>
      </w:r>
      <w:r w:rsidR="007D2DA9" w:rsidRPr="009973FC">
        <w:rPr>
          <w:lang w:val="en-US"/>
        </w:rPr>
        <w:t>the center of design</w:t>
      </w:r>
      <w:r w:rsidR="007B35DB" w:rsidRPr="009973FC">
        <w:rPr>
          <w:lang w:val="en-US"/>
        </w:rPr>
        <w:t xml:space="preserve"> workflow</w:t>
      </w:r>
      <w:r w:rsidR="007D2DA9" w:rsidRPr="009973FC">
        <w:rPr>
          <w:lang w:val="en-US"/>
        </w:rPr>
        <w:t>.</w:t>
      </w:r>
      <w:r w:rsidR="007B35DB" w:rsidRPr="009973FC">
        <w:t xml:space="preserve"> </w:t>
      </w:r>
      <w:r w:rsidR="00816183">
        <w:t xml:space="preserve">Therefore, even if the stress cycles due to wind are supposed to be know and loaded in the FE model, </w:t>
      </w:r>
      <w:r w:rsidR="007B35DB" w:rsidRPr="009973FC">
        <w:rPr>
          <w:lang w:val="en-US"/>
        </w:rPr>
        <w:t xml:space="preserve">it is necessary to </w:t>
      </w:r>
      <w:r w:rsidR="00816183">
        <w:rPr>
          <w:lang w:val="en-US"/>
        </w:rPr>
        <w:t xml:space="preserve">carefully treat </w:t>
      </w:r>
      <w:r w:rsidR="007B35DB" w:rsidRPr="009973FC">
        <w:rPr>
          <w:lang w:val="en-US"/>
        </w:rPr>
        <w:t>the information provided by the models</w:t>
      </w:r>
      <w:r w:rsidR="00816183">
        <w:t xml:space="preserve">, </w:t>
      </w:r>
      <w:r w:rsidR="00816183">
        <w:rPr>
          <w:lang w:val="en-US"/>
        </w:rPr>
        <w:t>a</w:t>
      </w:r>
      <w:r w:rsidR="00816183" w:rsidRPr="009973FC">
        <w:rPr>
          <w:lang w:val="en-US"/>
        </w:rPr>
        <w:t>s FE</w:t>
      </w:r>
      <w:r w:rsidR="00816183">
        <w:rPr>
          <w:lang w:val="en-US"/>
        </w:rPr>
        <w:t xml:space="preserve"> analysis</w:t>
      </w:r>
      <w:r w:rsidR="00816183" w:rsidRPr="009973FC">
        <w:rPr>
          <w:lang w:val="en-US"/>
        </w:rPr>
        <w:t xml:space="preserve"> determines notch stresses and not nominal stress</w:t>
      </w:r>
      <w:r w:rsidR="00816183">
        <w:rPr>
          <w:lang w:val="en-US"/>
        </w:rPr>
        <w:t>.</w:t>
      </w:r>
      <w:r w:rsidR="007B35DB" w:rsidRPr="009973FC">
        <w:rPr>
          <w:lang w:val="en-US"/>
        </w:rPr>
        <w:t xml:space="preserve"> </w:t>
      </w:r>
      <w:r w:rsidR="00816183">
        <w:rPr>
          <w:lang w:val="en-US"/>
        </w:rPr>
        <w:t>This treatment requires a particular attention and expertise as</w:t>
      </w:r>
      <w:r w:rsidR="007B35DB" w:rsidRPr="009973FC">
        <w:rPr>
          <w:lang w:val="en-US"/>
        </w:rPr>
        <w:t xml:space="preserve"> no common code guides the designer in the determination of nominal stress from FE results.</w:t>
      </w:r>
    </w:p>
    <w:p w:rsidR="0019045B" w:rsidRDefault="0019045B" w:rsidP="0019045B">
      <w:pPr>
        <w:rPr>
          <w:lang w:val="en-US"/>
        </w:rPr>
      </w:pPr>
      <w:r w:rsidRPr="009973FC">
        <w:rPr>
          <w:lang w:val="en-US"/>
        </w:rPr>
        <w:t xml:space="preserve">Therefore, in light of the requirements of the standards on the study of wind-induced fatigue in the design of large structures and </w:t>
      </w:r>
      <w:r>
        <w:rPr>
          <w:lang w:val="en-US"/>
        </w:rPr>
        <w:t>observing</w:t>
      </w:r>
      <w:r w:rsidRPr="009973FC">
        <w:rPr>
          <w:lang w:val="en-US"/>
        </w:rPr>
        <w:t xml:space="preserve"> that many of the topics involved </w:t>
      </w:r>
      <w:r>
        <w:rPr>
          <w:lang w:val="en-US"/>
        </w:rPr>
        <w:t xml:space="preserve">are not easily accessible </w:t>
      </w:r>
      <w:r w:rsidRPr="009973FC">
        <w:rPr>
          <w:lang w:val="en-US"/>
        </w:rPr>
        <w:t xml:space="preserve">to designers, a search for a practical </w:t>
      </w:r>
      <w:r w:rsidRPr="00E86A80">
        <w:rPr>
          <w:color w:val="FF0000"/>
          <w:lang w:val="en-US"/>
        </w:rPr>
        <w:t>numerical</w:t>
      </w:r>
      <w:r>
        <w:rPr>
          <w:lang w:val="en-US"/>
        </w:rPr>
        <w:t xml:space="preserve"> </w:t>
      </w:r>
      <w:r w:rsidRPr="009973FC">
        <w:rPr>
          <w:lang w:val="en-US"/>
        </w:rPr>
        <w:t xml:space="preserve">tool for </w:t>
      </w:r>
      <w:r w:rsidRPr="00E86A80">
        <w:rPr>
          <w:color w:val="FF0000"/>
          <w:lang w:val="en-US"/>
        </w:rPr>
        <w:t xml:space="preserve">the determination of </w:t>
      </w:r>
      <w:r>
        <w:rPr>
          <w:color w:val="FF0000"/>
          <w:lang w:val="en-US"/>
        </w:rPr>
        <w:t xml:space="preserve">dynamic </w:t>
      </w:r>
      <w:r w:rsidRPr="00E86A80">
        <w:rPr>
          <w:color w:val="FF0000"/>
          <w:lang w:val="en-US"/>
        </w:rPr>
        <w:t>wind</w:t>
      </w:r>
      <w:r w:rsidRPr="009973FC">
        <w:rPr>
          <w:lang w:val="en-US"/>
        </w:rPr>
        <w:t xml:space="preserve"> loads appears to be fundamental.</w:t>
      </w:r>
    </w:p>
    <w:p w:rsidR="007C6C97" w:rsidRPr="007C6C97" w:rsidRDefault="007C6C97" w:rsidP="0099425D">
      <w:pPr>
        <w:rPr>
          <w:color w:val="FF0000"/>
          <w:lang w:val="en-US"/>
        </w:rPr>
      </w:pPr>
      <w:r>
        <w:rPr>
          <w:color w:val="FF0000"/>
          <w:lang w:val="en-US"/>
        </w:rPr>
        <w:t xml:space="preserve">In order to perform a complete numerical simulation of wind </w:t>
      </w:r>
      <w:r w:rsidR="0092202F">
        <w:rPr>
          <w:color w:val="FF0000"/>
          <w:lang w:val="en-US"/>
        </w:rPr>
        <w:t xml:space="preserve">induced fatigue in a complex structure, the chain that connects the dynamic wind evaluation on the structure to the fatigue verification on the single weld or </w:t>
      </w:r>
      <w:r w:rsidR="00797A8F">
        <w:rPr>
          <w:color w:val="FF0000"/>
          <w:lang w:val="en-US"/>
        </w:rPr>
        <w:t xml:space="preserve">structural </w:t>
      </w:r>
      <w:r w:rsidR="0092202F">
        <w:rPr>
          <w:color w:val="FF0000"/>
          <w:lang w:val="en-US"/>
        </w:rPr>
        <w:t>element</w:t>
      </w:r>
      <w:r w:rsidR="00797A8F">
        <w:rPr>
          <w:color w:val="FF0000"/>
          <w:lang w:val="en-US"/>
        </w:rPr>
        <w:t xml:space="preserve"> must be developed in its entirety. </w:t>
      </w:r>
      <w:r w:rsidR="0019045B">
        <w:rPr>
          <w:color w:val="FF0000"/>
          <w:lang w:val="en-US"/>
        </w:rPr>
        <w:t>The purpose of this paper is to discuss the feasibility of such a procedure.</w:t>
      </w:r>
    </w:p>
    <w:p w:rsidR="007446B7" w:rsidRDefault="005F34CE" w:rsidP="0099425D">
      <w:pPr>
        <w:pStyle w:val="Heading1"/>
      </w:pPr>
      <w:r>
        <w:t xml:space="preserve">Treatment of </w:t>
      </w:r>
      <w:r w:rsidR="00762B17">
        <w:t xml:space="preserve">wind loading for </w:t>
      </w:r>
      <w:r>
        <w:t>w</w:t>
      </w:r>
      <w:r w:rsidR="007446B7">
        <w:t xml:space="preserve">ind-induced fatigue </w:t>
      </w:r>
      <w:r w:rsidR="003074B7">
        <w:t>damage assessment</w:t>
      </w:r>
    </w:p>
    <w:p w:rsidR="00E86A80" w:rsidRDefault="00C44654" w:rsidP="00214677">
      <w:r w:rsidRPr="00C44654">
        <w:rPr>
          <w:lang w:val="en-US"/>
        </w:rPr>
        <w:t xml:space="preserve">The determination of the statistical distribution of fatigue cycles still represents one of the most important problems in fatigue analyses as wind is a random loading and, especially in case of complex structures, the load spectrum </w:t>
      </w:r>
      <w:r w:rsidR="00716155">
        <w:rPr>
          <w:lang w:val="en-US"/>
        </w:rPr>
        <w:t>varies</w:t>
      </w:r>
      <w:r w:rsidRPr="00C44654">
        <w:rPr>
          <w:lang w:val="en-US"/>
        </w:rPr>
        <w:t xml:space="preserve"> with the position.</w:t>
      </w:r>
      <w:r>
        <w:rPr>
          <w:lang w:val="en-US"/>
        </w:rPr>
        <w:t xml:space="preserve"> </w:t>
      </w:r>
      <w:r w:rsidR="00952690">
        <w:t>The process for the determination of wind-induced fatigue is dependent on the characteristics of the</w:t>
      </w:r>
      <w:r w:rsidR="00E86A80">
        <w:t xml:space="preserve"> available</w:t>
      </w:r>
      <w:r w:rsidR="00952690">
        <w:t xml:space="preserve"> wind data. In fact, </w:t>
      </w:r>
      <w:r w:rsidR="00E86A80">
        <w:t xml:space="preserve">the necessity to introduce stochastic </w:t>
      </w:r>
      <w:r w:rsidR="00E86A80" w:rsidRPr="00D80102">
        <w:t>assumptions about the characteristics of the wind excitation</w:t>
      </w:r>
      <w:r w:rsidR="00E86A80">
        <w:t xml:space="preserve"> depends </w:t>
      </w:r>
      <w:r w:rsidR="00D80102">
        <w:t xml:space="preserve">on the </w:t>
      </w:r>
      <w:r w:rsidR="00E86A80">
        <w:t>disposability</w:t>
      </w:r>
      <w:r w:rsidR="00D80102">
        <w:t xml:space="preserve"> of experimental data or test data</w:t>
      </w:r>
      <w:r w:rsidR="00D80102" w:rsidRPr="00D80102">
        <w:t>.</w:t>
      </w:r>
      <w:r w:rsidR="00214677">
        <w:t xml:space="preserve"> </w:t>
      </w:r>
    </w:p>
    <w:p w:rsidR="00952690" w:rsidRPr="009035F0" w:rsidRDefault="00E86A80" w:rsidP="00214677">
      <w:r>
        <w:t>Of the m</w:t>
      </w:r>
      <w:r w:rsidR="00214677">
        <w:t xml:space="preserve">any studies of wind-induced fatigue </w:t>
      </w:r>
      <w:r>
        <w:t xml:space="preserve">which are available in literature, a </w:t>
      </w:r>
      <w:r w:rsidR="00214677">
        <w:t xml:space="preserve">series of studies are here referred and described with the aim of identifying how the wind loading is </w:t>
      </w:r>
      <w:r w:rsidR="00214677" w:rsidRPr="009035F0">
        <w:t xml:space="preserve">treated with different approaches, with the purpose of evaluating a </w:t>
      </w:r>
      <w:r w:rsidR="001801DC" w:rsidRPr="009035F0">
        <w:t xml:space="preserve">possible </w:t>
      </w:r>
      <w:r w:rsidR="00214677" w:rsidRPr="009035F0">
        <w:t xml:space="preserve">role of </w:t>
      </w:r>
      <w:r w:rsidR="001801DC" w:rsidRPr="009035F0">
        <w:t>CFD</w:t>
      </w:r>
      <w:r w:rsidR="00214677" w:rsidRPr="009035F0">
        <w:t>.</w:t>
      </w:r>
    </w:p>
    <w:p w:rsidR="008433C8" w:rsidRPr="009035F0" w:rsidRDefault="008433C8" w:rsidP="009035F0">
      <w:pPr>
        <w:pStyle w:val="Heading2"/>
      </w:pPr>
      <w:r w:rsidRPr="009035F0">
        <w:t>Wind loading from on-site measurements</w:t>
      </w:r>
    </w:p>
    <w:p w:rsidR="009D7442" w:rsidRPr="009035F0" w:rsidRDefault="009D7442" w:rsidP="009D7442">
      <w:pPr>
        <w:rPr>
          <w:lang w:val="en-US"/>
        </w:rPr>
      </w:pPr>
      <w:r w:rsidRPr="009035F0">
        <w:rPr>
          <w:lang w:val="en-US"/>
        </w:rPr>
        <w:t>Ideally, a</w:t>
      </w:r>
      <w:r w:rsidR="006674AD" w:rsidRPr="009035F0">
        <w:rPr>
          <w:lang w:val="en-US"/>
        </w:rPr>
        <w:t>ssuming that the transient wind loading is known</w:t>
      </w:r>
      <w:r w:rsidR="00D3403F" w:rsidRPr="009035F0">
        <w:rPr>
          <w:lang w:val="en-US"/>
        </w:rPr>
        <w:t xml:space="preserve"> for the complete lifetime of a structure</w:t>
      </w:r>
      <w:r w:rsidR="006674AD" w:rsidRPr="009035F0">
        <w:rPr>
          <w:lang w:val="en-US"/>
        </w:rPr>
        <w:t>,</w:t>
      </w:r>
      <w:r w:rsidR="00D3403F" w:rsidRPr="009035F0">
        <w:rPr>
          <w:lang w:val="en-US"/>
        </w:rPr>
        <w:t xml:space="preserve"> and that the </w:t>
      </w:r>
      <w:r w:rsidRPr="009035F0">
        <w:rPr>
          <w:lang w:val="en-US"/>
        </w:rPr>
        <w:t xml:space="preserve">complete </w:t>
      </w:r>
      <w:r w:rsidR="00D3403F" w:rsidRPr="009035F0">
        <w:rPr>
          <w:lang w:val="en-US"/>
        </w:rPr>
        <w:t>time history of stresses is available at every location, an appropriate cycle counting method such as the rainflow cycle counting can be applied and the fatigue damage can be evaluated using Palmgren-Miner rule.</w:t>
      </w:r>
      <w:r w:rsidRPr="009035F0">
        <w:rPr>
          <w:lang w:val="en-US"/>
        </w:rPr>
        <w:t xml:space="preserve"> </w:t>
      </w:r>
      <w:r w:rsidR="008433C8" w:rsidRPr="009035F0">
        <w:rPr>
          <w:lang w:val="en-US"/>
        </w:rPr>
        <w:t>This could be the case of a full-scale structure built on site with the availability of data from a structural health monitoring system. Such a</w:t>
      </w:r>
      <w:r w:rsidRPr="009035F0">
        <w:rPr>
          <w:lang w:val="en-US"/>
        </w:rPr>
        <w:t xml:space="preserve"> situation is not </w:t>
      </w:r>
      <w:r w:rsidR="00FE5B5C" w:rsidRPr="009035F0">
        <w:rPr>
          <w:lang w:val="en-US"/>
        </w:rPr>
        <w:t>practically realizable</w:t>
      </w:r>
      <w:r w:rsidRPr="009035F0">
        <w:rPr>
          <w:lang w:val="en-US"/>
        </w:rPr>
        <w:t xml:space="preserve"> and, even if </w:t>
      </w:r>
      <w:r w:rsidR="008433C8" w:rsidRPr="009035F0">
        <w:rPr>
          <w:lang w:val="en-US"/>
        </w:rPr>
        <w:t xml:space="preserve">time series obtained from full scale measurements </w:t>
      </w:r>
      <w:r w:rsidRPr="009035F0">
        <w:rPr>
          <w:lang w:val="en-US"/>
        </w:rPr>
        <w:t>are available</w:t>
      </w:r>
      <w:r w:rsidR="008433C8" w:rsidRPr="009035F0">
        <w:rPr>
          <w:lang w:val="en-US"/>
        </w:rPr>
        <w:t>, usually they cover only a limited period compared to the life of the structure and it is necessary to perform a statistical analysis in order to obtain a complete joint probability density function that takes into account mean wind speed and direction.</w:t>
      </w:r>
    </w:p>
    <w:p w:rsidR="008433C8" w:rsidRPr="009035F0" w:rsidRDefault="00762B17" w:rsidP="007446B7">
      <w:pPr>
        <w:rPr>
          <w:lang w:val="en-US"/>
        </w:rPr>
      </w:pPr>
      <w:r w:rsidRPr="009035F0">
        <w:rPr>
          <w:lang w:val="en-US"/>
        </w:rPr>
        <w:t>As a practical application</w:t>
      </w:r>
      <w:r w:rsidR="001801DC" w:rsidRPr="009035F0">
        <w:rPr>
          <w:lang w:val="en-US"/>
        </w:rPr>
        <w:t>,</w:t>
      </w:r>
      <w:r w:rsidRPr="009035F0">
        <w:rPr>
          <w:lang w:val="en-US"/>
        </w:rPr>
        <w:t xml:space="preserve"> </w:t>
      </w:r>
      <w:r w:rsidR="009D7442" w:rsidRPr="009035F0">
        <w:rPr>
          <w:lang w:val="en-US"/>
        </w:rPr>
        <w:t>Xu et al.</w:t>
      </w:r>
      <w:r w:rsidRPr="009035F0">
        <w:rPr>
          <w:lang w:val="en-US"/>
        </w:rPr>
        <w:t xml:space="preserve"> </w:t>
      </w:r>
      <w:r w:rsidR="00AD5536" w:rsidRPr="009035F0">
        <w:rPr>
          <w:lang w:val="en-US"/>
        </w:rPr>
        <w:fldChar w:fldCharType="begin" w:fldLock="1"/>
      </w:r>
      <w:r w:rsidR="00F260E6" w:rsidRPr="009035F0">
        <w:rPr>
          <w:lang w:val="en-US"/>
        </w:rPr>
        <w:instrText>ADDIN CSL_CITATION { "citationItems" : [ { "id" : "ITEM-1", "itemData" : { "DOI" : "10.1016/j.ijfatigue.2008.03.031", "ISBN" : "0142-1123", "ISSN" : "01421123", "abstract" : "As modern suspension bridges become longer and longer, buffeting-induced fatigue damage problem for the bridges located in strong wind regions may have to be taken into consideration. Furthermore, there is a trend to install wind and structural health monitoring systems (WASHMS) to long suspension bridges for performance assessment. A systematic framework for assessing long-term buffeting-induced fatigue damage to a long suspension bridge is thus presented in this paper by integrating a few important wind/structural components with continuum damage mechanics (CDM)-based fatigue damage assessment method. By taking the Tsing Ma Bridge in Hong Kong as an example, a joint probability density function of wind speed and direction is first established based on wind data recorded by the WASHMS installed in the bridge. A structural health monitoring-oriented finite element model of the bridge and a numerical procedure for buffeting-induced stress analysis of the bridge are then used to identify stress characteristics at hot spots of critical steel members under different wind speeds and directions. The accumulative fatigue damage to the critical steel members at hot spots during the bridge design life is finally evaluated using a CDM-based fatigue damage evolution model. The proposed framework is found to be feasible and practical. ?? 2008 Elsevier Ltd. All rights reserved.", "author" : [ { "dropping-particle" : "", "family" : "Xu", "given" : "Y. L.", "non-dropping-particle" : "", "parse-names" : false, "suffix" : "" }, { "dropping-particle" : "", "family" : "Liu", "given" : "T. T.", "non-dropping-particle" : "", "parse-names" : false, "suffix" : "" }, { "dropping-particle" : "", "family" : "Zhang", "given" : "W. S.", "non-dropping-particle" : "", "parse-names" : false, "suffix" : "" } ], "container-title" : "International Journal of Fatigue", "id" : "ITEM-1", "issue" : "3", "issued" : { "date-parts" : [ [ "2009" ] ] }, "page" : "575-586", "publisher" : "Elsevier Ltd", "title" : "Buffeting-induced fatigue damage assessment of a long suspension bridge", "type" : "article-journal", "volume" : "31" }, "uris" : [ "http://www.mendeley.com/documents/?uuid=27a4c5b6-0193-46a9-b88c-75f44f1e7e3f" ] } ], "mendeley" : { "formattedCitation" : "&lt;sup&gt;13&lt;/sup&gt;", "plainTextFormattedCitation" : "13", "previouslyFormattedCitation" : "&lt;sup&gt;13&lt;/sup&gt;" }, "properties" : {  }, "schema" : "https://github.com/citation-style-language/schema/raw/master/csl-citation.json" }</w:instrText>
      </w:r>
      <w:r w:rsidR="00AD5536" w:rsidRPr="009035F0">
        <w:rPr>
          <w:lang w:val="en-US"/>
        </w:rPr>
        <w:fldChar w:fldCharType="separate"/>
      </w:r>
      <w:r w:rsidR="00E86A80" w:rsidRPr="009035F0">
        <w:rPr>
          <w:noProof/>
          <w:vertAlign w:val="superscript"/>
          <w:lang w:val="en-US"/>
        </w:rPr>
        <w:t>13</w:t>
      </w:r>
      <w:r w:rsidR="00AD5536" w:rsidRPr="009035F0">
        <w:rPr>
          <w:lang w:val="en-US"/>
        </w:rPr>
        <w:fldChar w:fldCharType="end"/>
      </w:r>
      <w:r w:rsidR="009D7442" w:rsidRPr="009035F0">
        <w:rPr>
          <w:lang w:val="en-US"/>
        </w:rPr>
        <w:t xml:space="preserve"> performed fatigue calculation due to buffeting of a long suspension bridge, based on data measured on site</w:t>
      </w:r>
      <w:r w:rsidR="008E3E65" w:rsidRPr="009035F0">
        <w:rPr>
          <w:lang w:val="en-US"/>
        </w:rPr>
        <w:t>, where t</w:t>
      </w:r>
      <w:r w:rsidR="008433C8" w:rsidRPr="009035F0">
        <w:rPr>
          <w:lang w:val="en-US"/>
        </w:rPr>
        <w:t xml:space="preserve">he distribution of the complete population of wind speed at the bridge site is built by using Weibull distribution. </w:t>
      </w:r>
    </w:p>
    <w:p w:rsidR="00121753" w:rsidRPr="009035F0" w:rsidRDefault="00121753" w:rsidP="009035F0">
      <w:pPr>
        <w:pStyle w:val="Heading2"/>
      </w:pPr>
      <w:r w:rsidRPr="009035F0">
        <w:t>Wind loading from test measurements</w:t>
      </w:r>
    </w:p>
    <w:p w:rsidR="002B6C7D" w:rsidRPr="009035F0" w:rsidRDefault="002B6C7D" w:rsidP="002B6C7D">
      <w:pPr>
        <w:rPr>
          <w:lang w:val="en-US"/>
        </w:rPr>
      </w:pPr>
      <w:r w:rsidRPr="009035F0">
        <w:rPr>
          <w:lang w:val="en-US"/>
        </w:rPr>
        <w:t xml:space="preserve">The availability of wind test data obtained from a wind tunnel represents a typical case for the evaluation of wind-induced fatigue in complex structures. </w:t>
      </w:r>
    </w:p>
    <w:p w:rsidR="003E2364" w:rsidRPr="009035F0" w:rsidRDefault="002B6C7D" w:rsidP="00C44654">
      <w:r w:rsidRPr="009035F0">
        <w:rPr>
          <w:lang w:val="en-US"/>
        </w:rPr>
        <w:t>In case time series</w:t>
      </w:r>
      <w:r w:rsidR="003074B7" w:rsidRPr="009035F0">
        <w:rPr>
          <w:lang w:val="en-US"/>
        </w:rPr>
        <w:t xml:space="preserve"> of pressures</w:t>
      </w:r>
      <w:r w:rsidRPr="009035F0">
        <w:rPr>
          <w:lang w:val="en-US"/>
        </w:rPr>
        <w:t xml:space="preserve"> are available</w:t>
      </w:r>
      <w:r w:rsidR="00BD0FDF" w:rsidRPr="009035F0">
        <w:rPr>
          <w:lang w:val="en-US"/>
        </w:rPr>
        <w:t>,</w:t>
      </w:r>
      <w:r w:rsidRPr="009035F0">
        <w:rPr>
          <w:lang w:val="en-US"/>
        </w:rPr>
        <w:t xml:space="preserve"> time domain-based methods are applicable. </w:t>
      </w:r>
      <w:r w:rsidR="00BD0FDF" w:rsidRPr="009035F0">
        <w:rPr>
          <w:lang w:val="en-US"/>
        </w:rPr>
        <w:t>A series of instantaneous pressure fields on a whole building for different wind speeds and for different wind directions are measured in a boundary layer wind tunnel, on a fixed (not flexible) scaled model of the structure. The instantaneous stress is calculated with the aid of a FE model including, if necessary, the resonant part of the wind load.</w:t>
      </w:r>
      <w:r w:rsidR="003074B7" w:rsidRPr="009035F0">
        <w:rPr>
          <w:lang w:val="en-US"/>
        </w:rPr>
        <w:t xml:space="preserve"> </w:t>
      </w:r>
      <w:r w:rsidR="00BD0FDF" w:rsidRPr="009035F0">
        <w:rPr>
          <w:lang w:val="en-US"/>
        </w:rPr>
        <w:t>The application of d</w:t>
      </w:r>
      <w:r w:rsidRPr="009035F0">
        <w:rPr>
          <w:lang w:val="en-US"/>
        </w:rPr>
        <w:t>eterministic counting method such as the rain-flow counting algorithm to time series of stresses</w:t>
      </w:r>
      <w:r w:rsidR="00BD0FDF" w:rsidRPr="009035F0">
        <w:rPr>
          <w:lang w:val="en-US"/>
        </w:rPr>
        <w:t>, provides the total fatigue damage by using the Miner’s law.</w:t>
      </w:r>
      <w:r w:rsidR="003074B7" w:rsidRPr="009035F0">
        <w:rPr>
          <w:lang w:val="en-US"/>
        </w:rPr>
        <w:t xml:space="preserve"> </w:t>
      </w:r>
      <w:r w:rsidR="003E2364" w:rsidRPr="009035F0">
        <w:rPr>
          <w:lang w:val="en-US"/>
        </w:rPr>
        <w:t xml:space="preserve">In order to predict the fatigue life of the structure, statistical property of the wind on site are </w:t>
      </w:r>
      <w:r w:rsidR="003624FB" w:rsidRPr="009035F0">
        <w:rPr>
          <w:lang w:val="en-US"/>
        </w:rPr>
        <w:t>considered</w:t>
      </w:r>
      <w:r w:rsidR="003E2364" w:rsidRPr="009035F0">
        <w:rPr>
          <w:lang w:val="en-US"/>
        </w:rPr>
        <w:t xml:space="preserve">. </w:t>
      </w:r>
      <w:r w:rsidR="003E2364" w:rsidRPr="009035F0">
        <w:t xml:space="preserve">As underlined in </w:t>
      </w:r>
      <w:r w:rsidR="00AD5536" w:rsidRPr="009035F0">
        <w:fldChar w:fldCharType="begin" w:fldLock="1"/>
      </w:r>
      <w:r w:rsidR="00F260E6" w:rsidRPr="009035F0">
        <w:instrText>ADDIN CSL_CITATION { "citationItems" : [ { "id" : "ITEM-1", "itemData" : { "DOI" : "10.1016/j.engstruct.2016.11.057", "ISSN" : "01410296", "author" : [ { "dropping-particle" : "", "family" : "Repetto", "given" : "Maria Pia", "non-dropping-particle" : "", "parse-names" : false, "suffix" : "" }, { "dropping-particle" : "", "family" : "Torrielli", "given" : "Alessio", "non-dropping-particle" : "", "parse-names" : false, "suffix" : "" } ], "container-title" : "Engineering Structures", "id" : "ITEM-1", "issued" : { "date-parts" : [ [ "2017" ] ] }, "page" : "551-561", "publisher" : "Elsevier Ltd", "title" : "Long term simulation of wind-induced fatigue loadings", "type" : "article-journal", "volume" : "132" }, "uris" : [ "http://www.mendeley.com/documents/?uuid=3e9e406e-cf39-4c68-a5ab-c9c6833712f6" ] } ], "mendeley" : { "formattedCitation" : "&lt;sup&gt;14&lt;/sup&gt;", "plainTextFormattedCitation" : "14", "previouslyFormattedCitation" : "&lt;sup&gt;14&lt;/sup&gt;" }, "properties" : {  }, "schema" : "https://github.com/citation-style-language/schema/raw/master/csl-citation.json" }</w:instrText>
      </w:r>
      <w:r w:rsidR="00AD5536" w:rsidRPr="009035F0">
        <w:fldChar w:fldCharType="separate"/>
      </w:r>
      <w:r w:rsidR="00E86A80" w:rsidRPr="009035F0">
        <w:rPr>
          <w:noProof/>
          <w:vertAlign w:val="superscript"/>
        </w:rPr>
        <w:t>14</w:t>
      </w:r>
      <w:r w:rsidR="00AD5536" w:rsidRPr="009035F0">
        <w:fldChar w:fldCharType="end"/>
      </w:r>
      <w:r w:rsidR="003E2364" w:rsidRPr="009035F0">
        <w:t xml:space="preserve">, rain-flow cycles counting of long time series is the approach that is most widely used in different fields and standard codes and is part of the framework of classical fatigue theory. </w:t>
      </w:r>
      <w:r w:rsidR="001801DC" w:rsidRPr="009035F0">
        <w:t xml:space="preserve">The study performed by </w:t>
      </w:r>
      <w:r w:rsidR="003E2364" w:rsidRPr="009035F0">
        <w:t>Flamand et al.</w:t>
      </w:r>
      <w:r w:rsidR="00AD5536" w:rsidRPr="009035F0">
        <w:fldChar w:fldCharType="begin" w:fldLock="1"/>
      </w:r>
      <w:r w:rsidR="00F260E6" w:rsidRPr="009035F0">
        <w:instrText>ADDIN CSL_CITATION { "citationItems" : [ { "id" : "ITEM-1", "itemData" : { "DOI" : "10.1016/S0167-6105(96)00087-6", "ISSN" : "01676105", "abstract" : "Wind loading on the roof of a large stadium, 'le grand Stade', in Paris, has been measured in a boundary layer wind tunnel using a 1 to 200 scaled plexiglas model equipped with 191 pressure taps. The spectrum of the integrated force shows a non-negligible part in the frequency domain in the first seven eigen modes of the structure and the instantaneous stress in some stays has been calculated including the dynamic participation of these modes into wind excitation. Stress cycles have then been counted for some stays and extrapolated to a 50 yr period using meteorological data. These cycle number tables have been compared with the fatigue data tables of the stays to calculate their cumulated damage.", "author" : [ { "dropping-particle" : "", "family" : "Flamand", "given" : "O.", "non-dropping-particle" : "", "parse-names" : false, "suffix" : "" }, { "dropping-particle" : "", "family" : "Bietry", "given" : "J.", "non-dropping-particle" : "", "parse-names" : false, "suffix" : "" }, { "dropping-particle" : "", "family" : "Barre", "given" : "C.", "non-dropping-particle" : "", "parse-names" : false, "suffix" : "" }, { "dropping-particle" : "", "family" : "Germain", "given" : "E.", "non-dropping-particle" : "", "parse-names" : false, "suffix" : "" }, { "dropping-particle" : "", "family" : "Bourcier", "given" : "P.", "non-dropping-particle" : "", "parse-names" : false, "suffix" : "" } ], "container-title" : "Journal of Wind Engineering and Industrial Aerodynamics", "id" : "ITEM-1", "issue" : "2-3", "issued" : { "date-parts" : [ [ "1996" ] ] }, "page" : "127-134", "title" : "Fatigue calculation on the roof sustaining cables of a large stadium in Paris", "type" : "article-journal", "volume" : "64" }, "uris" : [ "http://www.mendeley.com/documents/?uuid=36767b93-53a8-44d5-9c57-403130c161bc" ] } ], "mendeley" : { "formattedCitation" : "&lt;sup&gt;15&lt;/sup&gt;", "plainTextFormattedCitation" : "15", "previouslyFormattedCitation" : "&lt;sup&gt;15&lt;/sup&gt;" }, "properties" : {  }, "schema" : "https://github.com/citation-style-language/schema/raw/master/csl-citation.json" }</w:instrText>
      </w:r>
      <w:r w:rsidR="00AD5536" w:rsidRPr="009035F0">
        <w:fldChar w:fldCharType="separate"/>
      </w:r>
      <w:r w:rsidR="00E86A80" w:rsidRPr="009035F0">
        <w:rPr>
          <w:noProof/>
          <w:vertAlign w:val="superscript"/>
        </w:rPr>
        <w:t>15</w:t>
      </w:r>
      <w:r w:rsidR="00AD5536" w:rsidRPr="009035F0">
        <w:fldChar w:fldCharType="end"/>
      </w:r>
      <w:r w:rsidR="001801DC" w:rsidRPr="009035F0">
        <w:t xml:space="preserve"> falls in this category. T</w:t>
      </w:r>
      <w:r w:rsidR="003E2364" w:rsidRPr="009035F0">
        <w:t>he authors performed fatigue analyses for the design of a large steel stadium exposed to wind</w:t>
      </w:r>
      <w:r w:rsidR="001801DC" w:rsidRPr="009035F0">
        <w:t>, and</w:t>
      </w:r>
      <w:r w:rsidR="003E2364" w:rsidRPr="009035F0">
        <w:t xml:space="preserve"> boundary layer wind tunnel provided the time series of the pressures on a 1:200 scaled fixed model of a stadium. Using a FE model, the calculation of stress time series due to quasi-static and resonant wind components was then performed. A rain-flow counting method was then used to build the fatigue load spectrum and the total damage was evaluated using </w:t>
      </w:r>
      <w:r w:rsidR="00762B17" w:rsidRPr="009035F0">
        <w:rPr>
          <w:lang w:val="en-US"/>
        </w:rPr>
        <w:t>Palmgren-</w:t>
      </w:r>
      <w:r w:rsidR="003E2364" w:rsidRPr="009035F0">
        <w:t xml:space="preserve">Miner </w:t>
      </w:r>
      <w:r w:rsidR="00762B17" w:rsidRPr="009035F0">
        <w:t>rule</w:t>
      </w:r>
      <w:r w:rsidR="003E2364" w:rsidRPr="009035F0">
        <w:t xml:space="preserve">. In order to calculate the number of cycles for each stress group, the authors used site wind data measured over 30 years to calculate the probability of occurrence of every wind speed. </w:t>
      </w:r>
    </w:p>
    <w:p w:rsidR="001801DC" w:rsidRPr="009035F0" w:rsidRDefault="001801DC" w:rsidP="00C44654">
      <w:r w:rsidRPr="009035F0">
        <w:t>Although experimentally onerous, this type of approach allows the identification of wind flow characteristics without the introduction of aprioristic assumptions about the relevant spectral components for the structural response.</w:t>
      </w:r>
      <w:r w:rsidR="003624FB" w:rsidRPr="009035F0">
        <w:t xml:space="preserve"> It is noted that the availability of the time series of the pressures in all positions of the structure fits well with the use of FE models.</w:t>
      </w:r>
    </w:p>
    <w:p w:rsidR="00C44654" w:rsidRPr="009035F0" w:rsidRDefault="00C44654" w:rsidP="009035F0">
      <w:pPr>
        <w:pStyle w:val="Heading2"/>
      </w:pPr>
      <w:r w:rsidRPr="009035F0">
        <w:t>Wind loading from stochastic approach</w:t>
      </w:r>
    </w:p>
    <w:p w:rsidR="00DF78C9" w:rsidRDefault="00C44654" w:rsidP="00C44654">
      <w:r w:rsidRPr="009035F0">
        <w:t>On the contrary, often only</w:t>
      </w:r>
      <w:r w:rsidR="00A7089F" w:rsidRPr="009035F0">
        <w:t xml:space="preserve"> mean or peak</w:t>
      </w:r>
      <w:r w:rsidRPr="009035F0">
        <w:t xml:space="preserve"> pressure coefficient are provided by wind tunnel tests or literature and the </w:t>
      </w:r>
      <w:r w:rsidR="00DF78C9" w:rsidRPr="009035F0">
        <w:t>fluctuating</w:t>
      </w:r>
      <w:r w:rsidRPr="009035F0">
        <w:t xml:space="preserve"> wind action must be modelled </w:t>
      </w:r>
      <w:r w:rsidR="00DF78C9" w:rsidRPr="009035F0">
        <w:t>by applying principles of random dynamics as first shown by Davenport</w:t>
      </w:r>
      <w:r w:rsidR="00DF78C9">
        <w:t xml:space="preserve"> </w:t>
      </w:r>
      <w:r w:rsidR="00AD5536">
        <w:fldChar w:fldCharType="begin" w:fldLock="1"/>
      </w:r>
      <w:r w:rsidR="00F260E6">
        <w:instrText>ADDIN CSL_CITATION { "citationItems" : [ { "id" : "ITEM-1", "itemData" : { "DOI" : "10.1016/0167-6105(88)90070-0", "ISSN" : "01676105", "author" : [ { "dropping-particle" : "", "family" : "Dionne", "given" : "M.", "non-dropping-particle" : "", "parse-names" : false, "suffix" : "" }, { "dropping-particle" : "", "family" : "Davenport", "given" : "A.G.", "non-dropping-particle" : "", "parse-names" : false, "suffix" : "" } ], "container-title" : "Journal of Wind Engineering and Industrial Aerodynamics", "id" : "ITEM-1", "issue" : "1-3", "issued" : { "date-parts" : [ [ "1988", "8" ] ] }, "page" : "45-54", "title" : "A simple relationship between the gust response factor and fatigue damage", "type" : "article-journal", "volume" : "30" }, "uris" : [ "http://www.mendeley.com/documents/?uuid=c106522d-2b61-3dd0-a857-53e06aecbcf2" ] } ], "mendeley" : { "formattedCitation" : "&lt;sup&gt;16&lt;/sup&gt;", "plainTextFormattedCitation" : "16", "previouslyFormattedCitation" : "&lt;sup&gt;16&lt;/sup&gt;" }, "properties" : {  }, "schema" : "https://github.com/citation-style-language/schema/raw/master/csl-citation.json" }</w:instrText>
      </w:r>
      <w:r w:rsidR="00AD5536">
        <w:fldChar w:fldCharType="separate"/>
      </w:r>
      <w:r w:rsidR="00E86A80" w:rsidRPr="00E86A80">
        <w:rPr>
          <w:noProof/>
          <w:vertAlign w:val="superscript"/>
        </w:rPr>
        <w:t>16</w:t>
      </w:r>
      <w:r w:rsidR="00AD5536">
        <w:fldChar w:fldCharType="end"/>
      </w:r>
      <w:r w:rsidR="00DF78C9">
        <w:t>, or by generating synthetic time histories using Monte Carlo algorithms</w:t>
      </w:r>
      <w:r>
        <w:t xml:space="preserve">. </w:t>
      </w:r>
    </w:p>
    <w:p w:rsidR="00214677" w:rsidRPr="008E5BF3" w:rsidRDefault="00DF78C9" w:rsidP="00C44654">
      <w:pPr>
        <w:rPr>
          <w:lang w:val="en-US"/>
        </w:rPr>
      </w:pPr>
      <w:r>
        <w:t>The first</w:t>
      </w:r>
      <w:r w:rsidR="00C44654">
        <w:t xml:space="preserve"> approach</w:t>
      </w:r>
      <w:r>
        <w:t>, which is performed in frequency domain,</w:t>
      </w:r>
      <w:r w:rsidR="00C44654">
        <w:t xml:space="preserve"> requires </w:t>
      </w:r>
      <w:r w:rsidR="00214677">
        <w:t xml:space="preserve">a comprehension of </w:t>
      </w:r>
      <w:r w:rsidR="00C44654">
        <w:t>the characteristics of the wind loading</w:t>
      </w:r>
      <w:r w:rsidR="00214677">
        <w:t xml:space="preserve"> on the structure or on the structural component</w:t>
      </w:r>
      <w:r w:rsidR="00C44654" w:rsidRPr="00C44654">
        <w:t xml:space="preserve">. </w:t>
      </w:r>
      <w:r w:rsidR="00C44654" w:rsidRPr="00C44654">
        <w:rPr>
          <w:lang w:val="en-US"/>
        </w:rPr>
        <w:t>Two different types of stationary random processes can be distinguished: narrow band and wide band</w:t>
      </w:r>
      <w:r w:rsidR="00A7089F">
        <w:rPr>
          <w:lang w:val="en-US"/>
        </w:rPr>
        <w:t xml:space="preserve"> </w:t>
      </w:r>
      <w:r w:rsidR="00AD5536">
        <w:rPr>
          <w:lang w:val="en-US"/>
        </w:rPr>
        <w:fldChar w:fldCharType="begin" w:fldLock="1"/>
      </w:r>
      <w:r w:rsidR="00F260E6">
        <w:rPr>
          <w:lang w:val="en-US"/>
        </w:rPr>
        <w:instrText>ADDIN CSL_CITATION { "citationItems" : [ { "id" : "ITEM-1", "itemData" : { "DOI" : "10.1016/S0141-0296(01)00073-6", "ISBN" : "0141-0296", "ISSN" : "01410296", "abstract" : "Fatigue damage for structures under along-wind loading is considered in this paper. After making certain simplifying assumptions, closed-form expressions for upper and lower limits on fatigue life are derived. Both narrow band resonant response and wide- band background response are considered. An example of calculation of fatigue life is given. ?? 2001 Elsevier Science Ltd. All rights reserved.", "author" : [ { "dropping-particle" : "", "family" : "Holmes", "given" : "J. D.", "non-dropping-particle" : "", "parse-names" : false, "suffix" : "" } ], "container-title" : "Engineering Structures", "id" : "ITEM-1", "issue" : "1", "issued" : { "date-parts" : [ [ "2002" ] ] }, "page" : "109-114", "title" : "Fatigue life under along-wind loading - Closed-form solutions", "type" : "article-journal", "volume" : "24" }, "uris" : [ "http://www.mendeley.com/documents/?uuid=cda1b91f-bd6c-40f0-b817-874e0bb5e69f" ] } ], "mendeley" : { "formattedCitation" : "&lt;sup&gt;17&lt;/sup&gt;", "plainTextFormattedCitation" : "17", "previouslyFormattedCitation" : "&lt;sup&gt;17&lt;/sup&gt;" }, "properties" : {  }, "schema" : "https://github.com/citation-style-language/schema/raw/master/csl-citation.json" }</w:instrText>
      </w:r>
      <w:r w:rsidR="00AD5536">
        <w:rPr>
          <w:lang w:val="en-US"/>
        </w:rPr>
        <w:fldChar w:fldCharType="separate"/>
      </w:r>
      <w:r w:rsidR="00E86A80" w:rsidRPr="00E86A80">
        <w:rPr>
          <w:noProof/>
          <w:vertAlign w:val="superscript"/>
          <w:lang w:val="en-US"/>
        </w:rPr>
        <w:t>17</w:t>
      </w:r>
      <w:r w:rsidR="00AD5536">
        <w:rPr>
          <w:lang w:val="en-US"/>
        </w:rPr>
        <w:fldChar w:fldCharType="end"/>
      </w:r>
      <w:r w:rsidR="00A7089F">
        <w:rPr>
          <w:lang w:val="en-US"/>
        </w:rPr>
        <w:t>.</w:t>
      </w:r>
      <w:r w:rsidR="00C44654" w:rsidRPr="00C44654">
        <w:rPr>
          <w:lang w:val="en-US"/>
        </w:rPr>
        <w:t xml:space="preserve"> In narrow band processes it is possible to identify a predominant frequency response, such as in case of along-wind response of structures with low natural frequencies or cross-wind vortex shedding of circular cylindrical structures</w:t>
      </w:r>
      <w:r w:rsidR="00214677">
        <w:rPr>
          <w:lang w:val="en-US"/>
        </w:rPr>
        <w:t xml:space="preserve">. </w:t>
      </w:r>
      <w:r w:rsidR="00C44654" w:rsidRPr="00C44654">
        <w:rPr>
          <w:lang w:val="en-US"/>
        </w:rPr>
        <w:t>In wide band processes, the PSD has relevant values over a broad interval of frequencies</w:t>
      </w:r>
      <w:r w:rsidR="00A7089F">
        <w:rPr>
          <w:lang w:val="en-US"/>
        </w:rPr>
        <w:t>,</w:t>
      </w:r>
      <w:r w:rsidR="00A7089F" w:rsidRPr="00A7089F">
        <w:t xml:space="preserve"> </w:t>
      </w:r>
      <w:r w:rsidR="00A7089F" w:rsidRPr="00A7089F">
        <w:rPr>
          <w:lang w:val="en-US"/>
        </w:rPr>
        <w:t>with a large background response peak</w:t>
      </w:r>
      <w:r w:rsidR="00C44654" w:rsidRPr="00C44654">
        <w:rPr>
          <w:lang w:val="en-US"/>
        </w:rPr>
        <w:t>. In case of complex structures, the wide-band component is usually dominant</w:t>
      </w:r>
      <w:r w:rsidR="00A7089F">
        <w:rPr>
          <w:lang w:val="en-US"/>
        </w:rPr>
        <w:t xml:space="preserve">. </w:t>
      </w:r>
      <w:r w:rsidR="00214677">
        <w:t xml:space="preserve">As pointed out in </w:t>
      </w:r>
      <w:r w:rsidR="00AD5536">
        <w:fldChar w:fldCharType="begin" w:fldLock="1"/>
      </w:r>
      <w:r w:rsidR="00F260E6">
        <w:instrText>ADDIN CSL_CITATION { "citationItems" : [ { "id" : "ITEM-1", "itemData" : { "DOI" : "10.1016/S0141-0296(01)00021-9", "ISSN" : "12266116", "abstract" : "The wind-excited vibration of structures induce fluctuating stresses around mean deformation states that lead to fatigue damage accumulation and can determine structural failure without exceeding design wind actions. This paper proposes a mathematical model aimed at deriving a histogram of the stress cycles, the accumulated damage and the fatigue life of slender vertical structures (e.g. towers, chimneys, poles and masts) in alongwind vibrations. The formulation, integrally in closed form, is based on a probabilistic counting cycle method inspired by narrow-band processes. An example illustrates the proposed procedure and shows, through the comparison with Monte Carlo simulations, the entity of the approximations involved by treating the response as narrow-banded instead of broad-banded. ?? 2001 Elsevier Science Ltd. All rights reserved.", "author" : [ { "dropping-particle" : "", "family" : "Repetto", "given" : "Maria Pia", "non-dropping-particle" : "", "parse-names" : false, "suffix" : "" }, { "dropping-particle" : "", "family" : "Solari", "given" : "Giovanni", "non-dropping-particle" : "", "parse-names" : false, "suffix" : "" } ], "container-title" : "Wind and Structures, An International Journal", "id" : "ITEM-1", "issue" : "6", "issued" : { "date-parts" : [ [ "2002" ] ] }, "page" : "527-542", "title" : "Dynamic crosswind fatigue of slender vertical structures", "type" : "article-journal", "volume" : "5" }, "uris" : [ "http://www.mendeley.com/documents/?uuid=98c0985a-fd73-4491-aa83-d9a201f0f99c" ] } ], "mendeley" : { "formattedCitation" : "&lt;sup&gt;18&lt;/sup&gt;", "plainTextFormattedCitation" : "18", "previouslyFormattedCitation" : "&lt;sup&gt;18&lt;/sup&gt;" }, "properties" : {  }, "schema" : "https://github.com/citation-style-language/schema/raw/master/csl-citation.json" }</w:instrText>
      </w:r>
      <w:r w:rsidR="00AD5536">
        <w:fldChar w:fldCharType="separate"/>
      </w:r>
      <w:r w:rsidR="00E86A80" w:rsidRPr="00E86A80">
        <w:rPr>
          <w:noProof/>
          <w:vertAlign w:val="superscript"/>
        </w:rPr>
        <w:t>18</w:t>
      </w:r>
      <w:r w:rsidR="00AD5536">
        <w:fldChar w:fldCharType="end"/>
      </w:r>
      <w:r w:rsidR="00214677">
        <w:t xml:space="preserve"> these methods are able to provide elegant solutions but are difficult to use in practical applications; moreover, the link between the stochastic characteristics of excitations and those of the structural response is easily determinable only when the structural model is linear (see </w:t>
      </w:r>
      <w:r w:rsidR="00AD5536">
        <w:fldChar w:fldCharType="begin" w:fldLock="1"/>
      </w:r>
      <w:r w:rsidR="00F260E6">
        <w:instrText>ADDIN CSL_CITATION { "citationItems" : [ { "id" : "ITEM-1", "itemData" : { "DOI" : "10.1016/j.engstruct.2007.02.010", "ISBN" : "0141-0296", "ISSN" : "01410296", "abstract" : "This paper presents a parametric investigation of the axial fatigue performance of suspended cables subjected to lateral wind-induced vibrations. An up-to-date literature review of cable fatigue is followed by numerical analysis of the total axial fatigue damage produced by different out-of-plane wind excitations on cables with different initial sags. The fatigue damage is calculated in the time domain through an adequate cycles counting method. A discussion of the influence of the Irvine parameter on the total fatigue damage is then performed. The results may be adopted to compare the risk of fatigue ruptures occurring in suspended cables (such as transmission power lines) with different Irvine parameters. The numerical simulations are conducted using a tridimensional geometric nonlinear finite element model, experimentally validated in previous works. The turbulent wind field is simulated as a multivariate mono-dimensional Gaussian process. The investigation first explores the case of uncorrelated nodal drag forces and it is then extended to statistically correlated ones. A stochastic analysis of the cable responses under different wind loads is also proposed to discuss the hypothesis of Gaussian distribution. ?? 2007 Elsevier Ltd. All rights reserved.", "author" : [ { "dropping-particle" : "", "family" : "Cluni", "given" : "Federico", "non-dropping-particle" : "", "parse-names" : false, "suffix" : "" }, { "dropping-particle" : "", "family" : "Gusella", "given" : "Vittorio", "non-dropping-particle" : "", "parse-names" : false, "suffix" : "" }, { "dropping-particle" : "", "family" : "Ubertini", "given" : "Filippo", "non-dropping-particle" : "", "parse-names" : false, "suffix" : "" } ], "container-title" : "Engineering Structures", "id" : "ITEM-1", "issue" : "11", "issued" : { "date-parts" : [ [ "2007" ] ] }, "page" : "3094-3105", "title" : "A parametric investigation of wind-induced cable fatigue", "type" : "article-journal", "volume" : "29" }, "uris" : [ "http://www.mendeley.com/documents/?uuid=8e911367-0d2f-4a33-bcc7-a88fd7bf5901" ] } ], "mendeley" : { "formattedCitation" : "&lt;sup&gt;19&lt;/sup&gt;", "plainTextFormattedCitation" : "19", "previouslyFormattedCitation" : "&lt;sup&gt;19&lt;/sup&gt;" }, "properties" : {  }, "schema" : "https://github.com/citation-style-language/schema/raw/master/csl-citation.json" }</w:instrText>
      </w:r>
      <w:r w:rsidR="00AD5536">
        <w:fldChar w:fldCharType="separate"/>
      </w:r>
      <w:r w:rsidR="00E86A80" w:rsidRPr="00E86A80">
        <w:rPr>
          <w:noProof/>
          <w:vertAlign w:val="superscript"/>
          <w:lang w:val="en-US"/>
        </w:rPr>
        <w:t>19</w:t>
      </w:r>
      <w:r w:rsidR="00AD5536">
        <w:fldChar w:fldCharType="end"/>
      </w:r>
      <w:r w:rsidR="00214677" w:rsidRPr="008E5BF3">
        <w:rPr>
          <w:lang w:val="en-US"/>
        </w:rPr>
        <w:t xml:space="preserve">). </w:t>
      </w:r>
    </w:p>
    <w:p w:rsidR="00C44654" w:rsidRPr="00214677" w:rsidRDefault="00214677" w:rsidP="00E86A80">
      <w:pPr>
        <w:rPr>
          <w:lang w:val="en-US"/>
        </w:rPr>
      </w:pPr>
      <w:r w:rsidRPr="00214677">
        <w:rPr>
          <w:lang w:val="en-US"/>
        </w:rPr>
        <w:t>Many closed form formulations</w:t>
      </w:r>
      <w:r w:rsidR="008E3E65">
        <w:rPr>
          <w:lang w:val="en-US"/>
        </w:rPr>
        <w:t xml:space="preserve"> (see</w:t>
      </w:r>
      <w:r w:rsidRPr="00214677">
        <w:rPr>
          <w:lang w:val="en-US"/>
        </w:rPr>
        <w:t xml:space="preserve"> </w:t>
      </w:r>
      <w:r w:rsidR="00AD5536">
        <w:fldChar w:fldCharType="begin" w:fldLock="1"/>
      </w:r>
      <w:r w:rsidR="00F260E6">
        <w:rPr>
          <w:lang w:val="en-US"/>
        </w:rPr>
        <w:instrText>ADDIN CSL_CITATION { "citationItems" : [ { "id" : "ITEM-1", "itemData" : { "DOI" : "10.1016/S0141-0296(01)00073-6", "ISBN" : "0141-0296", "ISSN" : "01410296", "abstract" : "Fatigue damage for structures under along-wind loading is considered in this paper. After making certain simplifying assumptions, closed-form expressions for upper and lower limits on fatigue life are derived. Both narrow band resonant response and wide- band background response are considered. An example of calculation of fatigue life is given. ?? 2001 Elsevier Science Ltd. All rights reserved.", "author" : [ { "dropping-particle" : "", "family" : "Holmes", "given" : "J. D.", "non-dropping-particle" : "", "parse-names" : false, "suffix" : "" } ], "container-title" : "Engineering Structures", "id" : "ITEM-1", "issue" : "1", "issued" : { "date-parts" : [ [ "2002" ] ] }, "page" : "109-114", "title" : "Fatigue life under along-wind loading - Closed-form solutions", "type" : "article-journal", "volume" : "24" }, "uris" : [ "http://www.mendeley.com/documents/?uuid=cda1b91f-bd6c-40f0-b817-874e0bb5e69f" ] }, { "id" : "ITEM-2", "itemData" : { "DOI" : "10.1016/S0141-0296(01)00021-9", "ISSN" : "12266116", "abstract" : "The wind-excited vibration of structures induce fluctuating stresses around mean deformation states that lead to fatigue damage accumulation and can determine structural failure without exceeding design wind actions. This paper proposes a mathematical model aimed at deriving a histogram of the stress cycles, the accumulated damage and the fatigue life of slender vertical structures (e.g. towers, chimneys, poles and masts) in alongwind vibrations. The formulation, integrally in closed form, is based on a probabilistic counting cycle method inspired by narrow-band processes. An example illustrates the proposed procedure and shows, through the comparison with Monte Carlo simulations, the entity of the approximations involved by treating the response as narrow-banded instead of broad-banded. ?? 2001 Elsevier Science Ltd. All rights reserved.", "author" : [ { "dropping-particle" : "", "family" : "Repetto", "given" : "Maria Pia", "non-dropping-particle" : "", "parse-names" : false, "suffix" : "" }, { "dropping-particle" : "", "family" : "Solari", "given" : "Giovanni", "non-dropping-particle" : "", "parse-names" : false, "suffix" : "" } ], "container-title" : "Wind and Structures, An International Journal", "id" : "ITEM-2", "issue" : "6", "issued" : { "date-parts" : [ [ "2002" ] ] }, "page" : "527-542", "title" : "Dynamic crosswind fatigue of slender vertical structures", "type" : "article-journal", "volume" : "5" }, "uris" : [ "http://www.mendeley.com/documents/?uuid=cb63eb0f-ce55-4235-8eb0-f5f5beb3ed98" ] }, { "id" : "ITEM-3", "itemData" : { "DOI" : "10.1111/j.1460-2695.2004.00847.x", "ISSN" : "8756758X", "abstract" : "In this paper, amethod for the high-cycle fatigue life prediction of components subjected to gaussian, stationary, wide band random loading is presented. It allows the user to evaluate the fatigue life of components subjected to uniaxial stress states directly from the stress power spectral density (PSD), avoiding onerous simulations in time domain. The proposed method can be applied to random stress processes having PSD of any shape, and the fatigue life predictions obtained are more accurate than that provided by most of the frequency domain techniques proposed in literature.", "author" : [ { "dropping-particle" : "", "family" : "Petrucci", "given" : "G", "non-dropping-particle" : "", "parse-names" : false, "suffix" : "" }, { "dropping-particle" : "", "family" : "Zuccarello", "given" : "B", "non-dropping-particle" : "", "parse-names" : false, "suffix" : "" } ], "container-title" : "Fatigue and Fracture of Engineering Materials and Structures", "id" : "ITEM-3", "issue" : "12", "issued" : { "date-parts" : [ [ "2004" ] ] }, "page" : "1183-1195", "title" : "Fatigue life prediction under wide band random loading", "type" : "article-journal", "volume" : "27" }, "uris" : [ "http://www.mendeley.com/documents/?uuid=b1dab787-5ae5-4cd4-a64f-7d1982c07491" ] }, { "id" : "ITEM-4", "itemData" : { "DOI" : "10.1111/j.1460-2695.2007.01171.x", "ISSN" : "8756758X", "abstract" : "The service loadings in real systems are not only random, but also non-stationary. The spectral methods based on a frequency-domain characterization of random loads, which have been used in alternative to classical time-domain approaches, cannot be applied to non-stationary loads, because the conventional spectral density spectrum is not able to capture the evolutionary frequency characteristics of non-stationary loads. This clearly restricts the applicability of the existing frequency-based methods only to loads which are stationary. At the same time, it is also very difficult to propose general models valid for all types of load non-stationarity encountered in practice. Therefore, a practical approach is to restrict the analysis to a specific class of non-stationary loads; in this work, we consider particular non-stationary loads (i.e. switching loads), which are piecewise stationary in their variance. A frequency-domain analysis of such loads is proposed, which is based on a combination of the frequency-based analysis of each adjacent stationary segment, which can be either Gaussian or non-Gaussian. Numerically simulated load histories, as well as loads measured on mountain bikes in special tracks, are analysed to validate the proposed methodology. The presented results also show the correlation between load non-stationarity and non-Gaussianity. \u00a9 2007 The Authors. Journal compilation \u00a9 2007 Blackwell Publishing Ltd.", "author" : [ { "dropping-particle" : "", "family" : "Benasciutti", "given" : "Denis", "non-dropping-particle" : "", "parse-names" : false, "suffix" : "" }, { "dropping-particle" : "", "family" : "Tovo", "given" : "R", "non-dropping-particle" : "", "parse-names" : false, "suffix" : "" } ], "container-title" : "Fatigue and Fracture of Engineering Materials and Structures", "id" : "ITEM-4", "issue" : "11", "issued" : { "date-parts" : [ [ "2007" ] ] }, "page" : "1016-1029", "title" : "Frequency-based fatigue analysis of non-stationary switching random loads", "type" : "article-journal", "volume" : "30" }, "uris" : [ "http://www.mendeley.com/documents/?uuid=81c15874-0fa5-4c2d-b174-34770ce1ed42" ] } ], "mendeley" : { "formattedCitation" : "&lt;sup&gt;17,18,20,21&lt;/sup&gt;", "plainTextFormattedCitation" : "17,18,20,21", "previouslyFormattedCitation" : "&lt;sup&gt;17,18,20,21&lt;/sup&gt;" }, "properties" : {  }, "schema" : "https://github.com/citation-style-language/schema/raw/master/csl-citation.json" }</w:instrText>
      </w:r>
      <w:r w:rsidR="00AD5536">
        <w:fldChar w:fldCharType="separate"/>
      </w:r>
      <w:r w:rsidR="00E86A80" w:rsidRPr="00E86A80">
        <w:rPr>
          <w:noProof/>
          <w:vertAlign w:val="superscript"/>
          <w:lang w:val="en-US"/>
        </w:rPr>
        <w:t>17,18,20,21</w:t>
      </w:r>
      <w:r w:rsidR="00AD5536">
        <w:fldChar w:fldCharType="end"/>
      </w:r>
      <w:r w:rsidR="008E3E65">
        <w:t>)</w:t>
      </w:r>
      <w:r w:rsidRPr="00214677">
        <w:rPr>
          <w:lang w:val="en-US"/>
        </w:rPr>
        <w:t xml:space="preserve"> to assess the wind-induced fatigue damage in narrow band</w:t>
      </w:r>
      <w:r w:rsidR="008E5BF3">
        <w:rPr>
          <w:lang w:val="en-US"/>
        </w:rPr>
        <w:t xml:space="preserve"> and wide band</w:t>
      </w:r>
      <w:r w:rsidRPr="00214677">
        <w:rPr>
          <w:lang w:val="en-US"/>
        </w:rPr>
        <w:t xml:space="preserve"> hypothesis has been proposed.</w:t>
      </w:r>
    </w:p>
    <w:p w:rsidR="00762B17" w:rsidRPr="008D26ED" w:rsidRDefault="00214677" w:rsidP="00E86A80">
      <w:pPr>
        <w:rPr>
          <w:lang w:val="en-US"/>
        </w:rPr>
      </w:pPr>
      <w:r>
        <w:t xml:space="preserve">Repetto and Solari extensively analyzed the fatigue behavior of slender steel structures in </w:t>
      </w:r>
      <w:r w:rsidR="00AD5536">
        <w:fldChar w:fldCharType="begin" w:fldLock="1"/>
      </w:r>
      <w:r w:rsidR="00F260E6">
        <w:instrText>ADDIN CSL_CITATION { "citationItems" : [ { "id" : "ITEM-1", "itemData" : { "DOI" : "10.1016/S0141-0296(01)00021-9", "ISSN" : "12266116", "abstract" : "The wind-excited vibration of structures induce fluctuating stresses around mean deformation states that lead to fatigue damage accumulation and can determine structural failure without exceeding design wind actions. This paper proposes a mathematical model aimed at deriving a histogram of the stress cycles, the accumulated damage and the fatigue life of slender vertical structures (e.g. towers, chimneys, poles and masts) in alongwind vibrations. The formulation, integrally in closed form, is based on a probabilistic counting cycle method inspired by narrow-band processes. An example illustrates the proposed procedure and shows, through the comparison with Monte Carlo simulations, the entity of the approximations involved by treating the response as narrow-banded instead of broad-banded. ?? 2001 Elsevier Science Ltd. All rights reserved.", "author" : [ { "dropping-particle" : "", "family" : "Repetto", "given" : "Maria Pia", "non-dropping-particle" : "", "parse-names" : false, "suffix" : "" }, { "dropping-particle" : "", "family" : "Solari", "given" : "Giovanni", "non-dropping-particle" : "", "parse-names" : false, "suffix" : "" } ], "container-title" : "Wind and Structures, An International Journal", "id" : "ITEM-1", "issue" : "6", "issued" : { "date-parts" : [ [ "2002" ] ] }, "page" : "527-542", "title" : "Dynamic crosswind fatigue of slender vertical structures", "type" : "article-journal", "volume" : "5" }, "uris" : [ "http://www.mendeley.com/documents/?uuid=cb63eb0f-ce55-4235-8eb0-f5f5beb3ed98" ] }, { "id" : "ITEM-2", "itemData" : { "DOI" : "10.1016/j.engstruct.2010.09.002", "ISSN" : "01410296", "abstract" : "This paper analyzes the fatigue collapse of two slender structures due to wind-induced vibrations. The analysis is based on a complete procedure for the wind-induced fatigue analysis proposed by the authors. The application of the proposed method, compared with the real cases examined, leads to accurate fatigue life prediction; moreover, it gives a complete picture of the stress state and damage of the structures, furnishing useful information on the structural behavior and a key for the interpretation of collapses and damage causes. In particular, the analysis highlights the critical aspects of the aerodynamic behavior of the considered structures and suggests some remarks on the current state-of-the art on design against wind-induced actions. ?? 2010 Elsevier Ltd.", "author" : [ { "dropping-particle" : "", "family" : "Repetto", "given" : "Maria Pia", "non-dropping-particle" : "", "parse-names" : false, "suffix" : "" }, { "dropping-particle" : "", "family" : "Solari", "given" : "Giovanni", "non-dropping-particle" : "", "parse-names" : false, "suffix" : "" } ], "container-title" : "Engineering Structures", "id" : "ITEM-2", "issue" : "12", "issued" : { "date-parts" : [ [ "2010" ] ] }, "page" : "3888-3898", "title" : "Wind-induced fatigue collapse of real slender structures", "type" : "article-journal", "volume" : "32" }, "uris" : [ "http://www.mendeley.com/documents/?uuid=cd0760be-3101-424a-b0a1-0a1a674cd531" ] } ], "mendeley" : { "formattedCitation" : "&lt;sup&gt;18,22&lt;/sup&gt;", "plainTextFormattedCitation" : "18,22", "previouslyFormattedCitation" : "&lt;sup&gt;18,22&lt;/sup&gt;" }, "properties" : {  }, "schema" : "https://github.com/citation-style-language/schema/raw/master/csl-citation.json" }</w:instrText>
      </w:r>
      <w:r w:rsidR="00AD5536">
        <w:fldChar w:fldCharType="separate"/>
      </w:r>
      <w:r w:rsidR="00E86A80" w:rsidRPr="00E86A80">
        <w:rPr>
          <w:noProof/>
          <w:vertAlign w:val="superscript"/>
        </w:rPr>
        <w:t>18,22</w:t>
      </w:r>
      <w:r w:rsidR="00AD5536">
        <w:fldChar w:fldCharType="end"/>
      </w:r>
      <w:r>
        <w:t xml:space="preserve"> and formulated a mathematical model in frequency domain in order to obtain the accumulated fatigue damage in closed form for slender vertical structures subjected to alongwind, crosswind and directional gust-excited vibrations. This is done by taking into account the probability distribution of in-site mean velocity and determining the histogram of the stress cycles by applying a probabilistic counting method of the cycles to an analytical solution of the dynamic response.</w:t>
      </w:r>
      <w:r w:rsidR="008E5BF3">
        <w:t xml:space="preserve"> </w:t>
      </w:r>
    </w:p>
    <w:p w:rsidR="00214677" w:rsidRPr="008D26ED" w:rsidRDefault="00214677" w:rsidP="00E86A80">
      <w:pPr>
        <w:rPr>
          <w:lang w:val="en-US"/>
        </w:rPr>
      </w:pPr>
      <w:r w:rsidRPr="008D26ED">
        <w:rPr>
          <w:lang w:val="en-US"/>
        </w:rPr>
        <w:t xml:space="preserve">In </w:t>
      </w:r>
      <w:r w:rsidR="00AD5536">
        <w:fldChar w:fldCharType="begin" w:fldLock="1"/>
      </w:r>
      <w:r w:rsidR="00F260E6">
        <w:rPr>
          <w:lang w:val="en-US"/>
        </w:rPr>
        <w:instrText>ADDIN CSL_CITATION { "citationItems" : [ { "id" : "ITEM-1", "itemData" : { "DOI" : "10.1016/S0167-6105(98)00097-X", "ISSN" : "01676105", "abstract" : "Slender line-like and high structures are stressed due to wind loading, which should be taken into account not only for the strength evaluation but also for the service life prediction of the structure. A characteristic value of the structural service life can be obtained for the cumulative damage in fatigue under random loading. A mean value of the structural service life has been carried out by using the site wind statistical data, the structural dynamic response and the fatigue law for the material. The application of the presented procedure to a tower-shaped monument has been discussed.", "author" : [ { "dropping-particle" : "", "family" : "Petrov", "given" : "Albert A.", "non-dropping-particle" : "", "parse-names" : false, "suffix" : "" } ], "container-title" : "Journal of Wind Engineering and Industrial Aerodynamics", "id" : "ITEM-1", "issued" : { "date-parts" : [ [ "1998" ] ] }, "page" : "1057-1065", "title" : "Dynamic response and life prediction of steel structures under wind loading", "type" : "article-journal", "volume" : "74-76" }, "uris" : [ "http://www.mendeley.com/documents/?uuid=c50ca190-a0a9-4ca2-8757-cdaf13c2d433" ] } ], "mendeley" : { "formattedCitation" : "&lt;sup&gt;23&lt;/sup&gt;", "plainTextFormattedCitation" : "23", "previouslyFormattedCitation" : "&lt;sup&gt;23&lt;/sup&gt;" }, "properties" : {  }, "schema" : "https://github.com/citation-style-language/schema/raw/master/csl-citation.json" }</w:instrText>
      </w:r>
      <w:r w:rsidR="00AD5536">
        <w:fldChar w:fldCharType="separate"/>
      </w:r>
      <w:r w:rsidR="00E86A80" w:rsidRPr="00E86A80">
        <w:rPr>
          <w:noProof/>
          <w:vertAlign w:val="superscript"/>
          <w:lang w:val="en-US"/>
        </w:rPr>
        <w:t>23</w:t>
      </w:r>
      <w:r w:rsidR="00AD5536">
        <w:fldChar w:fldCharType="end"/>
      </w:r>
      <w:r w:rsidRPr="008D26ED">
        <w:rPr>
          <w:lang w:val="en-US"/>
        </w:rPr>
        <w:t>, Petrov executed the calculation of the fatigue life of a tower-shaped steel monument with height of 64.8 m. The wind load was applied by applying statistically independent exciting wind load approach, which means that stress fluctuations of the static, resonant and quasi-static stresses in the structure are assumed to be statistically independent processes.</w:t>
      </w:r>
    </w:p>
    <w:p w:rsidR="0051623D" w:rsidRDefault="0054581A" w:rsidP="0054581A">
      <w:pPr>
        <w:pStyle w:val="Heading1"/>
        <w:rPr>
          <w:lang w:val="en-US"/>
        </w:rPr>
      </w:pPr>
      <w:r>
        <w:rPr>
          <w:lang w:val="en-US"/>
        </w:rPr>
        <w:t>Turbulence models for CFD</w:t>
      </w:r>
    </w:p>
    <w:p w:rsidR="007446B7" w:rsidRDefault="007446B7" w:rsidP="007446B7">
      <w:r>
        <w:t xml:space="preserve">In the previous paragraphs, many examples of fatigue analyses of steel structures subject to wind action have been </w:t>
      </w:r>
      <w:r w:rsidR="00E56090">
        <w:t>shown</w:t>
      </w:r>
      <w:r>
        <w:t xml:space="preserve">. In real, complex cases, the effect of wind-induced fatigue is usually evaluated with the aid of a wind tunnel test, while simplier geometries </w:t>
      </w:r>
      <w:r w:rsidR="00E56090">
        <w:t>can be approached analytically</w:t>
      </w:r>
      <w:r>
        <w:t xml:space="preserve">. While wind tunnel tests can be used to determine wind-induced fatigue loads, </w:t>
      </w:r>
      <w:r w:rsidRPr="008851B0">
        <w:t xml:space="preserve">CFD </w:t>
      </w:r>
      <w:r>
        <w:t>simulations have not yet been used for this purpose. E</w:t>
      </w:r>
      <w:r w:rsidRPr="008851B0">
        <w:t xml:space="preserve">xtensive literature is available on </w:t>
      </w:r>
      <w:r>
        <w:t>CFD</w:t>
      </w:r>
      <w:r w:rsidRPr="008851B0">
        <w:t xml:space="preserve"> analys</w:t>
      </w:r>
      <w:r>
        <w:t>e</w:t>
      </w:r>
      <w:r w:rsidRPr="008851B0">
        <w:t xml:space="preserve">s of </w:t>
      </w:r>
      <w:r>
        <w:t>civil structures subject to wind</w:t>
      </w:r>
      <w:r w:rsidRPr="008851B0">
        <w:t xml:space="preserve">, or more generally </w:t>
      </w:r>
      <w:r>
        <w:t xml:space="preserve">on the </w:t>
      </w:r>
      <w:r w:rsidRPr="008851B0">
        <w:t xml:space="preserve">study of </w:t>
      </w:r>
      <w:r>
        <w:t xml:space="preserve">the bluff </w:t>
      </w:r>
      <w:r w:rsidRPr="008851B0">
        <w:t xml:space="preserve">body invested by </w:t>
      </w:r>
      <w:r>
        <w:t xml:space="preserve">highly </w:t>
      </w:r>
      <w:r w:rsidRPr="008851B0">
        <w:t>separated external flow</w:t>
      </w:r>
      <w:r>
        <w:t xml:space="preserve"> so it is possible to infer about their usability for fatigue scope</w:t>
      </w:r>
      <w:r w:rsidRPr="008851B0">
        <w:t>.</w:t>
      </w:r>
      <w:r>
        <w:t xml:space="preserve"> </w:t>
      </w:r>
    </w:p>
    <w:p w:rsidR="007446B7" w:rsidRDefault="00CF2D4A" w:rsidP="007446B7">
      <w:r>
        <w:t xml:space="preserve">A brief </w:t>
      </w:r>
      <w:r w:rsidR="007446B7">
        <w:t xml:space="preserve">theoretical introduction about </w:t>
      </w:r>
      <w:r>
        <w:t>turbulence models for CFD is reported below, together with a series of corresponding practical applications</w:t>
      </w:r>
      <w:r w:rsidR="007446B7" w:rsidRPr="009D3D77">
        <w:t xml:space="preserve"> </w:t>
      </w:r>
      <w:r w:rsidR="007446B7">
        <w:t xml:space="preserve">from </w:t>
      </w:r>
      <w:r w:rsidR="007446B7" w:rsidRPr="009D3D77">
        <w:t xml:space="preserve">literature regarding </w:t>
      </w:r>
      <w:r w:rsidR="007446B7">
        <w:t>wind flow around bluff bodies of practical interest</w:t>
      </w:r>
      <w:r w:rsidR="007446B7" w:rsidRPr="009D3D77">
        <w:t>.</w:t>
      </w:r>
    </w:p>
    <w:p w:rsidR="00343078" w:rsidRPr="009035F0" w:rsidRDefault="00343078" w:rsidP="007446B7">
      <w:r w:rsidRPr="00343078">
        <w:t xml:space="preserve">The following is a selection </w:t>
      </w:r>
      <w:r>
        <w:t>of</w:t>
      </w:r>
      <w:r w:rsidRPr="00343078">
        <w:t xml:space="preserve"> turbulence models </w:t>
      </w:r>
      <w:r>
        <w:t xml:space="preserve">for which relevant applications are available in </w:t>
      </w:r>
      <w:r w:rsidRPr="00343078">
        <w:t xml:space="preserve">literature. For an extensive review of turbulence approaches the interested reader </w:t>
      </w:r>
      <w:r w:rsidRPr="009035F0">
        <w:t xml:space="preserve">is directed to </w:t>
      </w:r>
      <w:r w:rsidR="002C27E9" w:rsidRPr="009035F0">
        <w:t xml:space="preserve">papers </w:t>
      </w:r>
      <w:r w:rsidR="001916CA" w:rsidRPr="009035F0">
        <w:t xml:space="preserve">such as, for example, </w:t>
      </w:r>
      <w:r w:rsidRPr="009035F0">
        <w:t>Argyropoulos and Markatos</w:t>
      </w:r>
      <w:r w:rsidR="00E56090" w:rsidRPr="009035F0">
        <w:t xml:space="preserve"> </w:t>
      </w:r>
      <w:r w:rsidR="00AD5536" w:rsidRPr="009035F0">
        <w:fldChar w:fldCharType="begin" w:fldLock="1"/>
      </w:r>
      <w:r w:rsidR="00F260E6" w:rsidRPr="009035F0">
        <w:instrText>ADDIN CSL_CITATION { "citationItems" : [ { "id" : "ITEM-1", "itemData" : { "DOI" : "10.1016/j.apm.2014.07.001", "ISBN" : "0307-904X", "ISSN" : "0307904X", "abstract" : "This paper reviews the problems and successes of computing turbulent flow. Most of the flow phenomena that are important to modern technology involve turbulence. The review is concerned with methods for turbulent flow computer predictions and their applications, and describes several of them. These computational methods are aimed at simulating either as much detail of the turbulent motion as possible by current computer power or, more commonly, its overall effect on the mean-flow behaviour. The methods are still being developed and some of the most recent concepts involved are discussed. Some success has been achieved with two-equation models for relatively simple hydrodynamic phenomena; indeed, routine design work has been undertaken during the last three decades in several applications of engineering practise, for which extensive studies have optimised these models. Failures are still common for many applications particularly those that involve strong curvature, intermittency, strong buoyancy influences, low-Reynolds-number effects, rapid compression or expansion, strong swirl, and kinetically-influenced chemical reaction. New conceptual developments are needed in these areas, probably along the lines of actually calculating the principal manifestation of turbulence, e.g. intermittency. A start has been made in this direction in the form of 'multi-fluid' models, and full simulations. The turbulence modelling approaches presented here are, Reynolds-Averaged Navier-Stokes (RANS), two-fluid models, Very Large Eddy Simulation (VLES), Unsteady Reynolds-Averaged Navier-Stokes (URANS), Detached Eddy Simulation (DES) and some interesting, relatively recent, hybrid LES/RANS techniques. A large number of relatively recent studies are considered, together with reference to the numerical experiments existing on the subject. The authors hope that they provide the interested reader with most of the appropriate sources of turbulence modelling, exhibiting either as much detail as it is possible, by means of bibliography, or illustrating some of the most recent developments on the numerical modelling of turbulent flows. Thus, the potential user has the appropriate information, for him to select the suitable turbulence model for his own case of interest.", "author" : [ { "dropping-particle" : "", "family" : "Argyropoulos", "given" : "C. D.", "non-dropping-particle" : "", "parse-names" : false, "suffix" : "" }, { "dropping-particle" : "", "family" : "Markatos", "given" : "N. C.", "non-dropping-particle" : "", "parse-names" : false, "suffix" : "" } ], "container-title" : "Applied Mathematical Modelling", "id" : "ITEM-1", "issue" : "2", "issued" : { "date-parts" : [ [ "2015" ] ] }, "page" : "693-732", "publisher" : "Elsevier Inc.", "title" : "Recent advances on the numerical modelling of turbulent flows", "type" : "article-journal", "volume" : "39" }, "uris" : [ "http://www.mendeley.com/documents/?uuid=7c18dec9-4302-4356-ad48-4d76bacc46de" ] } ], "mendeley" : { "formattedCitation" : "&lt;sup&gt;24&lt;/sup&gt;", "plainTextFormattedCitation" : "24", "previouslyFormattedCitation" : "&lt;sup&gt;24&lt;/sup&gt;" }, "properties" : {  }, "schema" : "https://github.com/citation-style-language/schema/raw/master/csl-citation.json" }</w:instrText>
      </w:r>
      <w:r w:rsidR="00AD5536" w:rsidRPr="009035F0">
        <w:fldChar w:fldCharType="separate"/>
      </w:r>
      <w:r w:rsidR="00F260E6" w:rsidRPr="009035F0">
        <w:rPr>
          <w:noProof/>
          <w:vertAlign w:val="superscript"/>
        </w:rPr>
        <w:t>24</w:t>
      </w:r>
      <w:r w:rsidR="00AD5536" w:rsidRPr="009035F0">
        <w:fldChar w:fldCharType="end"/>
      </w:r>
      <w:r w:rsidRPr="009035F0">
        <w:t>.</w:t>
      </w:r>
    </w:p>
    <w:p w:rsidR="007446B7" w:rsidRPr="009035F0" w:rsidRDefault="007446B7" w:rsidP="009035F0">
      <w:pPr>
        <w:pStyle w:val="Heading2"/>
      </w:pPr>
      <w:r w:rsidRPr="009035F0">
        <w:t xml:space="preserve">Theoretical framework </w:t>
      </w:r>
    </w:p>
    <w:p w:rsidR="0051623D" w:rsidRPr="0051623D" w:rsidRDefault="00047D52" w:rsidP="0051623D">
      <w:pPr>
        <w:pStyle w:val="NormalIndent"/>
        <w:ind w:left="0" w:firstLine="0"/>
        <w:rPr>
          <w:lang w:val="en-US"/>
        </w:rPr>
      </w:pPr>
      <w:r>
        <w:rPr>
          <w:lang w:val="en-US"/>
        </w:rPr>
        <w:t>Navier-Stokes equations provide</w:t>
      </w:r>
      <w:r w:rsidR="0051623D" w:rsidRPr="0051623D">
        <w:rPr>
          <w:lang w:val="en-US"/>
        </w:rPr>
        <w:t xml:space="preserve"> </w:t>
      </w:r>
      <w:r>
        <w:rPr>
          <w:lang w:val="en-US"/>
        </w:rPr>
        <w:t>every information about all the features</w:t>
      </w:r>
      <w:r w:rsidR="0051623D" w:rsidRPr="0051623D">
        <w:rPr>
          <w:lang w:val="en-US"/>
        </w:rPr>
        <w:t xml:space="preserve"> of a turbulent flow.</w:t>
      </w:r>
    </w:p>
    <w:p w:rsidR="0051623D" w:rsidRPr="0051623D" w:rsidRDefault="00047D52" w:rsidP="0051623D">
      <w:pPr>
        <w:pStyle w:val="NormalIndent"/>
        <w:ind w:left="0" w:firstLine="0"/>
        <w:rPr>
          <w:lang w:val="en-US"/>
        </w:rPr>
      </w:pPr>
      <w:r>
        <w:rPr>
          <w:lang w:val="en-US"/>
        </w:rPr>
        <w:t>In general, Navier-Stokes equations for homogeneous incompressible fluids of constant viscosity can be expressed as</w:t>
      </w:r>
      <w:r w:rsidR="0051623D" w:rsidRPr="0051623D">
        <w:rPr>
          <w:lang w:val="en-US"/>
        </w:rPr>
        <w:t>:</w:t>
      </w:r>
    </w:p>
    <w:p w:rsidR="0051623D" w:rsidRPr="0051623D" w:rsidRDefault="008E0200" w:rsidP="0051623D">
      <w:pPr>
        <w:pStyle w:val="NormalIndent"/>
        <w:ind w:left="0" w:firstLine="0"/>
        <w:rPr>
          <w:lang w:val="en-US"/>
        </w:rPr>
      </w:pPr>
      <w:r w:rsidRPr="001376E3">
        <w:rPr>
          <w:iCs/>
          <w:color w:val="FF0000"/>
          <w:position w:val="-28"/>
          <w:szCs w:val="24"/>
        </w:rPr>
        <w:object w:dxaOrig="2920" w:dyaOrig="660">
          <v:shape id="_x0000_i1029" type="#_x0000_t75" style="width:145.5pt;height:33pt" o:ole="">
            <v:imagedata r:id="rId16" o:title=""/>
          </v:shape>
          <o:OLEObject Type="Embed" ProgID="Equation.DSMT4" ShapeID="_x0000_i1029" DrawAspect="Content" ObjectID="_1605615380" r:id="rId17"/>
        </w:object>
      </w:r>
      <w:r w:rsidR="0051623D" w:rsidRPr="0051623D">
        <w:rPr>
          <w:lang w:val="en-US"/>
        </w:rPr>
        <w:t xml:space="preserve"> </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sidR="0051623D" w:rsidRPr="0051623D">
        <w:rPr>
          <w:lang w:val="en-US"/>
        </w:rPr>
        <w:t>(1)</w:t>
      </w:r>
    </w:p>
    <w:p w:rsidR="0051623D" w:rsidRPr="0051623D" w:rsidRDefault="008E0200" w:rsidP="0051623D">
      <w:pPr>
        <w:pStyle w:val="NormalIndent"/>
        <w:ind w:left="0" w:firstLine="0"/>
        <w:rPr>
          <w:lang w:val="en-US"/>
        </w:rPr>
      </w:pPr>
      <w:r w:rsidRPr="001376E3">
        <w:rPr>
          <w:iCs/>
          <w:color w:val="FF0000"/>
          <w:position w:val="-6"/>
          <w:szCs w:val="24"/>
        </w:rPr>
        <w:object w:dxaOrig="859" w:dyaOrig="279">
          <v:shape id="_x0000_i1030" type="#_x0000_t75" style="width:43.5pt;height:14.4pt" o:ole="">
            <v:imagedata r:id="rId18" o:title=""/>
          </v:shape>
          <o:OLEObject Type="Embed" ProgID="Equation.DSMT4" ShapeID="_x0000_i1030" DrawAspect="Content" ObjectID="_1605615381" r:id="rId19"/>
        </w:object>
      </w:r>
      <w:r>
        <w:rPr>
          <w:iCs/>
          <w:color w:val="FF0000"/>
          <w:position w:val="-6"/>
          <w:szCs w:val="24"/>
        </w:rPr>
        <w:tab/>
      </w:r>
      <w:r>
        <w:rPr>
          <w:iCs/>
          <w:color w:val="FF0000"/>
          <w:position w:val="-6"/>
          <w:szCs w:val="24"/>
        </w:rPr>
        <w:tab/>
      </w:r>
      <w:r>
        <w:rPr>
          <w:iCs/>
          <w:color w:val="FF0000"/>
          <w:position w:val="-6"/>
          <w:szCs w:val="24"/>
        </w:rPr>
        <w:tab/>
      </w:r>
      <w:r>
        <w:rPr>
          <w:iCs/>
          <w:color w:val="FF0000"/>
          <w:position w:val="-6"/>
          <w:szCs w:val="24"/>
        </w:rPr>
        <w:tab/>
      </w:r>
      <w:r>
        <w:rPr>
          <w:iCs/>
          <w:color w:val="FF0000"/>
          <w:position w:val="-6"/>
          <w:szCs w:val="24"/>
        </w:rPr>
        <w:tab/>
      </w:r>
      <w:r>
        <w:rPr>
          <w:iCs/>
          <w:color w:val="FF0000"/>
          <w:position w:val="-6"/>
          <w:szCs w:val="24"/>
        </w:rPr>
        <w:tab/>
      </w:r>
      <w:r>
        <w:rPr>
          <w:iCs/>
          <w:color w:val="FF0000"/>
          <w:position w:val="-6"/>
          <w:szCs w:val="24"/>
        </w:rPr>
        <w:tab/>
      </w:r>
      <w:r>
        <w:rPr>
          <w:iCs/>
          <w:color w:val="FF0000"/>
          <w:position w:val="-6"/>
          <w:szCs w:val="24"/>
        </w:rPr>
        <w:tab/>
      </w:r>
      <w:r>
        <w:rPr>
          <w:lang w:val="en-US"/>
        </w:rPr>
        <w:t xml:space="preserve"> </w:t>
      </w:r>
      <w:r>
        <w:rPr>
          <w:lang w:val="en-US"/>
        </w:rPr>
        <w:tab/>
      </w:r>
      <w:r>
        <w:rPr>
          <w:lang w:val="en-US"/>
        </w:rPr>
        <w:tab/>
      </w:r>
      <w:r>
        <w:rPr>
          <w:lang w:val="en-US"/>
        </w:rPr>
        <w:tab/>
      </w:r>
      <w:r w:rsidR="0051623D" w:rsidRPr="0051623D">
        <w:rPr>
          <w:lang w:val="en-US"/>
        </w:rPr>
        <w:t>(2)</w:t>
      </w:r>
    </w:p>
    <w:p w:rsidR="0051623D" w:rsidRPr="0051623D" w:rsidRDefault="00047D52" w:rsidP="0051623D">
      <w:pPr>
        <w:pStyle w:val="NormalIndent"/>
        <w:ind w:left="0" w:firstLine="0"/>
        <w:rPr>
          <w:lang w:val="en-US"/>
        </w:rPr>
      </w:pPr>
      <w:r>
        <w:rPr>
          <w:lang w:val="en-US"/>
        </w:rPr>
        <w:t>A</w:t>
      </w:r>
      <w:r w:rsidR="0051623D" w:rsidRPr="0051623D">
        <w:rPr>
          <w:lang w:val="en-US"/>
        </w:rPr>
        <w:t>s shown by many</w:t>
      </w:r>
      <w:r w:rsidR="00915877">
        <w:rPr>
          <w:lang w:val="en-US"/>
        </w:rPr>
        <w:t xml:space="preserve"> </w:t>
      </w:r>
      <w:r w:rsidR="00AD5536">
        <w:rPr>
          <w:lang w:val="en-US"/>
        </w:rPr>
        <w:fldChar w:fldCharType="begin" w:fldLock="1"/>
      </w:r>
      <w:r w:rsidR="00F260E6">
        <w:rPr>
          <w:lang w:val="en-US"/>
        </w:rPr>
        <w:instrText>ADDIN CSL_CITATION { "citationItems" : [ { "id" : "ITEM-1", "itemData" : { "ISBN" : "0115010750", "author" : [ { "dropping-particle" : "", "family" : "Speziale", "given" : "Charles G", "non-dropping-particle" : "", "parse-names" : false, "suffix" : "" } ], "container-title" : "Annual Review of Fluid Mechanics", "id" : "ITEM-1", "issued" : { "date-parts" : [ [ "1991" ] ] }, "title" : "Analytical methods for Reynolds-Stress closures in turbulence", "type" : "article-journal", "volume" : "23" }, "uris" : [ "http://www.mendeley.com/documents/?uuid=4f9e77aa-2c31-4bf1-a2e5-b28dc2eb6edc" ] }, { "id" : "ITEM-2", "itemData" : { "ISBN" : "2-930389-55-9", "author" : [ { "dropping-particle" : "", "family" : "Hanjali\u0107", "given" : "Kemal", "non-dropping-particle" : "", "parse-names" : false, "suffix" : "" } ], "container-title" : "Lecture Notes at Von K\u00e1rm\u00e1n Institute", "id" : "ITEM-2", "issued" : { "date-parts" : [ [ "2004" ] ] }, "page" : "1-75", "title" : "Closure models for incompressible turbulent flows", "type" : "article-journal" }, "uris" : [ "http://www.mendeley.com/documents/?uuid=b942f1a2-6723-4e90-a23c-8b93debcfdb8" ] }, { "id" : "ITEM-3", "itemData" : { "DOI" : "10.1016/j.apm.2014.07.001", "ISBN" : "0307-904X", "ISSN" : "0307904X", "abstract" : "This paper reviews the problems and successes of computing turbulent flow. Most of the flow phenomena that are important to modern technology involve turbulence. The review is concerned with methods for turbulent flow computer predictions and their applications, and describes several of them. These computational methods are aimed at simulating either as much detail of the turbulent motion as possible by current computer power or, more commonly, its overall effect on the mean-flow behaviour. The methods are still being developed and some of the most recent concepts involved are discussed. Some success has been achieved with two-equation models for relatively simple hydrodynamic phenomena; indeed, routine design work has been undertaken during the last three decades in several applications of engineering practise, for which extensive studies have optimised these models. Failures are still common for many applications particularly those that involve strong curvature, intermittency, strong buoyancy influences, low-Reynolds-number effects, rapid compression or expansion, strong swirl, and kinetically-influenced chemical reaction. New conceptual developments are needed in these areas, probably along the lines of actually calculating the principal manifestation of turbulence, e.g. intermittency. A start has been made in this direction in the form of 'multi-fluid' models, and full simulations. The turbulence modelling approaches presented here are, Reynolds-Averaged Navier-Stokes (RANS), two-fluid models, Very Large Eddy Simulation (VLES), Unsteady Reynolds-Averaged Navier-Stokes (URANS), Detached Eddy Simulation (DES) and some interesting, relatively recent, hybrid LES/RANS techniques. A large number of relatively recent studies are considered, together with reference to the numerical experiments existing on the subject. The authors hope that they provide the interested reader with most of the appropriate sources of turbulence modelling, exhibiting either as much detail as it is possible, by means of bibliography, or illustrating some of the most recent developments on the numerical modelling of turbulent flows. Thus, the potential user has the appropriate information, for him to select the suitable turbulence model for his own case of interest.", "author" : [ { "dropping-particle" : "", "family" : "Argyropoulos", "given" : "C. D.", "non-dropping-particle" : "", "parse-names" : false, "suffix" : "" }, { "dropping-particle" : "", "family" : "Markatos", "given" : "N. C.", "non-dropping-particle" : "", "parse-names" : false, "suffix" : "" } ], "container-title" : "Applied Mathematical Modelling", "id" : "ITEM-3", "issue" : "2", "issued" : { "date-parts" : [ [ "2015" ] ] }, "page" : "693-732", "publisher" : "Elsevier Inc.", "title" : "Recent advances on the numerical modelling of turbulent flows", "type" : "article-journal", "volume" : "39" }, "uris" : [ "http://www.mendeley.com/documents/?uuid=7c18dec9-4302-4356-ad48-4d76bacc46de" ] } ], "mendeley" : { "formattedCitation" : "&lt;sup&gt;24\u201326&lt;/sup&gt;", "plainTextFormattedCitation" : "24\u201326", "previouslyFormattedCitation" : "&lt;sup&gt;24\u201326&lt;/sup&gt;" }, "properties" : {  }, "schema" : "https://github.com/citation-style-language/schema/raw/master/csl-citation.json" }</w:instrText>
      </w:r>
      <w:r w:rsidR="00AD5536">
        <w:rPr>
          <w:lang w:val="en-US"/>
        </w:rPr>
        <w:fldChar w:fldCharType="separate"/>
      </w:r>
      <w:r w:rsidR="00F260E6" w:rsidRPr="00F260E6">
        <w:rPr>
          <w:noProof/>
          <w:vertAlign w:val="superscript"/>
          <w:lang w:val="en-US"/>
        </w:rPr>
        <w:t>24–26</w:t>
      </w:r>
      <w:r w:rsidR="00AD5536">
        <w:rPr>
          <w:lang w:val="en-US"/>
        </w:rPr>
        <w:fldChar w:fldCharType="end"/>
      </w:r>
      <w:r>
        <w:rPr>
          <w:lang w:val="en-US"/>
        </w:rPr>
        <w:t>,</w:t>
      </w:r>
      <w:r w:rsidR="0051623D" w:rsidRPr="0051623D">
        <w:rPr>
          <w:lang w:val="en-US"/>
        </w:rPr>
        <w:t xml:space="preserve"> limitations in </w:t>
      </w:r>
      <w:r>
        <w:rPr>
          <w:lang w:val="en-US"/>
        </w:rPr>
        <w:t xml:space="preserve">computational power </w:t>
      </w:r>
      <w:r w:rsidR="0051623D" w:rsidRPr="0051623D">
        <w:rPr>
          <w:lang w:val="en-US"/>
        </w:rPr>
        <w:t xml:space="preserve">make it impossible for now and the foreseeable future </w:t>
      </w:r>
      <w:r>
        <w:rPr>
          <w:lang w:val="en-US"/>
        </w:rPr>
        <w:t xml:space="preserve">to provide a complete solution to the </w:t>
      </w:r>
      <w:r w:rsidR="0051623D" w:rsidRPr="0051623D">
        <w:rPr>
          <w:lang w:val="en-US"/>
        </w:rPr>
        <w:t xml:space="preserve">equations in complex turbulent flows of </w:t>
      </w:r>
      <w:r>
        <w:rPr>
          <w:lang w:val="en-US"/>
        </w:rPr>
        <w:t xml:space="preserve">practical </w:t>
      </w:r>
      <w:r w:rsidR="0051623D" w:rsidRPr="0051623D">
        <w:rPr>
          <w:lang w:val="en-US"/>
        </w:rPr>
        <w:t>interest.</w:t>
      </w:r>
    </w:p>
    <w:p w:rsidR="0051623D" w:rsidRPr="009973FC" w:rsidRDefault="0051623D" w:rsidP="00C64E61">
      <w:pPr>
        <w:pStyle w:val="NormalIndent"/>
        <w:ind w:left="0" w:firstLine="0"/>
        <w:rPr>
          <w:lang w:val="en-US"/>
        </w:rPr>
      </w:pPr>
      <w:r w:rsidRPr="0051623D">
        <w:rPr>
          <w:lang w:val="en-US"/>
        </w:rPr>
        <w:t xml:space="preserve">This is </w:t>
      </w:r>
      <w:r w:rsidR="0000467B">
        <w:rPr>
          <w:lang w:val="en-US"/>
        </w:rPr>
        <w:t>due to the fact that turbulence is by nature</w:t>
      </w:r>
      <w:r w:rsidRPr="0051623D">
        <w:rPr>
          <w:lang w:val="en-US"/>
        </w:rPr>
        <w:t xml:space="preserve"> an irregular condition of flow, </w:t>
      </w:r>
      <w:r w:rsidR="0000467B">
        <w:rPr>
          <w:lang w:val="en-US"/>
        </w:rPr>
        <w:t xml:space="preserve">with </w:t>
      </w:r>
      <w:r w:rsidRPr="0051623D">
        <w:rPr>
          <w:lang w:val="en-US"/>
        </w:rPr>
        <w:t xml:space="preserve">strong </w:t>
      </w:r>
      <w:r w:rsidRPr="009973FC">
        <w:rPr>
          <w:lang w:val="en-US"/>
        </w:rPr>
        <w:t xml:space="preserve">nonlinearity and large </w:t>
      </w:r>
      <w:r w:rsidR="0000467B" w:rsidRPr="009973FC">
        <w:rPr>
          <w:lang w:val="en-US"/>
        </w:rPr>
        <w:t>width</w:t>
      </w:r>
      <w:r w:rsidRPr="009973FC">
        <w:rPr>
          <w:lang w:val="en-US"/>
        </w:rPr>
        <w:t xml:space="preserve"> in the scales of length, time and velocity</w:t>
      </w:r>
      <w:r w:rsidR="002C27E9" w:rsidRPr="009973FC">
        <w:rPr>
          <w:lang w:val="en-US"/>
        </w:rPr>
        <w:t>.</w:t>
      </w:r>
    </w:p>
    <w:p w:rsidR="002C27E9" w:rsidRPr="009973FC" w:rsidRDefault="00280493" w:rsidP="0051623D">
      <w:pPr>
        <w:pStyle w:val="NormalIndent"/>
        <w:ind w:left="0" w:firstLine="0"/>
        <w:rPr>
          <w:lang w:val="en-US"/>
        </w:rPr>
      </w:pPr>
      <w:r w:rsidRPr="009973FC">
        <w:rPr>
          <w:lang w:val="en-US"/>
        </w:rPr>
        <w:t>The u</w:t>
      </w:r>
      <w:r w:rsidR="0051623D" w:rsidRPr="009973FC">
        <w:rPr>
          <w:lang w:val="en-US"/>
        </w:rPr>
        <w:t xml:space="preserve">se of mathematical models </w:t>
      </w:r>
      <w:r w:rsidRPr="009973FC">
        <w:rPr>
          <w:lang w:val="en-US"/>
        </w:rPr>
        <w:t xml:space="preserve">that </w:t>
      </w:r>
      <w:r w:rsidR="0051623D" w:rsidRPr="009973FC">
        <w:rPr>
          <w:lang w:val="en-US"/>
        </w:rPr>
        <w:t xml:space="preserve">simulate the physics of turbulence </w:t>
      </w:r>
      <w:r w:rsidRPr="009973FC">
        <w:rPr>
          <w:lang w:val="en-US"/>
        </w:rPr>
        <w:t>without analytically resolv</w:t>
      </w:r>
      <w:r w:rsidR="009A4F1D" w:rsidRPr="009973FC">
        <w:rPr>
          <w:lang w:val="en-US"/>
        </w:rPr>
        <w:t>ing</w:t>
      </w:r>
      <w:r w:rsidRPr="009973FC">
        <w:rPr>
          <w:lang w:val="en-US"/>
        </w:rPr>
        <w:t xml:space="preserve"> Navier-Stokes equations is thus necessary</w:t>
      </w:r>
      <w:r w:rsidR="00C64E61" w:rsidRPr="009973FC">
        <w:rPr>
          <w:lang w:val="en-US"/>
        </w:rPr>
        <w:t xml:space="preserve">, and in practice this </w:t>
      </w:r>
      <w:r w:rsidR="009A4F1D" w:rsidRPr="009973FC">
        <w:rPr>
          <w:lang w:val="en-US"/>
        </w:rPr>
        <w:t>affects</w:t>
      </w:r>
      <w:r w:rsidR="00C64E61" w:rsidRPr="009973FC">
        <w:rPr>
          <w:lang w:val="en-US"/>
        </w:rPr>
        <w:t xml:space="preserve"> the ability of the computational method of describing wind spectral components that potentially have effects on the building.</w:t>
      </w:r>
      <w:r w:rsidR="001916CA" w:rsidRPr="009973FC">
        <w:rPr>
          <w:lang w:val="en-US"/>
        </w:rPr>
        <w:t xml:space="preserve"> The different approaches to turbulence modeling differ fundamentally in this ability, by changing</w:t>
      </w:r>
      <w:r w:rsidR="0051623D" w:rsidRPr="009973FC">
        <w:rPr>
          <w:lang w:val="en-US"/>
        </w:rPr>
        <w:t xml:space="preserve"> the portion of turbulence which is </w:t>
      </w:r>
      <w:r w:rsidRPr="009973FC">
        <w:rPr>
          <w:lang w:val="en-US"/>
        </w:rPr>
        <w:t xml:space="preserve">described by solving Navier-Stokes equations </w:t>
      </w:r>
      <w:r w:rsidR="0051623D" w:rsidRPr="009973FC">
        <w:rPr>
          <w:lang w:val="en-US"/>
        </w:rPr>
        <w:t xml:space="preserve">against the portion that is instead </w:t>
      </w:r>
      <w:r w:rsidRPr="009973FC">
        <w:rPr>
          <w:lang w:val="en-US"/>
        </w:rPr>
        <w:t>modeled</w:t>
      </w:r>
      <w:r w:rsidR="0051623D" w:rsidRPr="009973FC">
        <w:rPr>
          <w:lang w:val="en-US"/>
        </w:rPr>
        <w:t xml:space="preserve">. </w:t>
      </w:r>
    </w:p>
    <w:p w:rsidR="0051623D" w:rsidRPr="009973FC" w:rsidRDefault="0051623D" w:rsidP="0051623D">
      <w:pPr>
        <w:pStyle w:val="NormalIndent"/>
        <w:ind w:left="0" w:firstLine="0"/>
        <w:rPr>
          <w:lang w:val="en-US"/>
        </w:rPr>
      </w:pPr>
      <w:r w:rsidRPr="009973FC">
        <w:rPr>
          <w:lang w:val="en-US"/>
        </w:rPr>
        <w:t>The three major classes of models are:</w:t>
      </w:r>
    </w:p>
    <w:p w:rsidR="00280493" w:rsidRPr="0051623D" w:rsidRDefault="0051623D" w:rsidP="00280493">
      <w:pPr>
        <w:pStyle w:val="NormalIndent"/>
        <w:numPr>
          <w:ilvl w:val="0"/>
          <w:numId w:val="13"/>
        </w:numPr>
        <w:rPr>
          <w:lang w:val="en-US"/>
        </w:rPr>
      </w:pPr>
      <w:r w:rsidRPr="009973FC">
        <w:rPr>
          <w:lang w:val="en-US"/>
        </w:rPr>
        <w:t xml:space="preserve">DNS (Direct Numerical Simulation): Navier-Stokes equations are numerically simulated at all length and at all scales and </w:t>
      </w:r>
      <w:r w:rsidR="00280493" w:rsidRPr="009973FC">
        <w:rPr>
          <w:lang w:val="en-US"/>
        </w:rPr>
        <w:t>therefore no</w:t>
      </w:r>
      <w:r w:rsidRPr="009973FC">
        <w:rPr>
          <w:lang w:val="en-US"/>
        </w:rPr>
        <w:t xml:space="preserve"> turbulence model</w:t>
      </w:r>
      <w:r w:rsidR="00280493">
        <w:rPr>
          <w:lang w:val="en-US"/>
        </w:rPr>
        <w:t xml:space="preserve"> is used</w:t>
      </w:r>
      <w:r w:rsidRPr="0051623D">
        <w:rPr>
          <w:lang w:val="en-US"/>
        </w:rPr>
        <w:t xml:space="preserve">. </w:t>
      </w:r>
      <w:r w:rsidR="00280493">
        <w:rPr>
          <w:lang w:val="en-US"/>
        </w:rPr>
        <w:t>I</w:t>
      </w:r>
      <w:r w:rsidR="00280493" w:rsidRPr="0051623D">
        <w:rPr>
          <w:lang w:val="en-US"/>
        </w:rPr>
        <w:t xml:space="preserve">ts computational </w:t>
      </w:r>
      <w:r w:rsidR="008E3E65">
        <w:rPr>
          <w:lang w:val="en-US"/>
        </w:rPr>
        <w:t>requirements are</w:t>
      </w:r>
      <w:r w:rsidR="00280493">
        <w:rPr>
          <w:lang w:val="en-US"/>
        </w:rPr>
        <w:t xml:space="preserve"> far </w:t>
      </w:r>
      <w:r w:rsidR="00280493" w:rsidRPr="0051623D">
        <w:rPr>
          <w:lang w:val="en-US"/>
        </w:rPr>
        <w:t xml:space="preserve">too high for any </w:t>
      </w:r>
      <w:r w:rsidR="00280493">
        <w:rPr>
          <w:lang w:val="en-US"/>
        </w:rPr>
        <w:t xml:space="preserve">practical </w:t>
      </w:r>
      <w:r w:rsidR="00280493" w:rsidRPr="0051623D">
        <w:rPr>
          <w:lang w:val="en-US"/>
        </w:rPr>
        <w:t>application</w:t>
      </w:r>
      <w:r w:rsidRPr="0051623D">
        <w:rPr>
          <w:lang w:val="en-US"/>
        </w:rPr>
        <w:t>.</w:t>
      </w:r>
      <w:r w:rsidR="00280493" w:rsidRPr="00280493">
        <w:rPr>
          <w:lang w:val="en-US"/>
        </w:rPr>
        <w:t xml:space="preserve"> </w:t>
      </w:r>
    </w:p>
    <w:p w:rsidR="00280493" w:rsidRPr="0051623D" w:rsidRDefault="00280493" w:rsidP="00280493">
      <w:pPr>
        <w:pStyle w:val="NormalIndent"/>
        <w:numPr>
          <w:ilvl w:val="0"/>
          <w:numId w:val="13"/>
        </w:numPr>
        <w:rPr>
          <w:lang w:val="en-US"/>
        </w:rPr>
      </w:pPr>
      <w:r w:rsidRPr="0051623D">
        <w:rPr>
          <w:lang w:val="en-US"/>
        </w:rPr>
        <w:t xml:space="preserve">LES (Large Eddy Simulation): the major vortices are </w:t>
      </w:r>
      <w:r>
        <w:rPr>
          <w:lang w:val="en-US"/>
        </w:rPr>
        <w:t xml:space="preserve">analytically </w:t>
      </w:r>
      <w:r w:rsidRPr="0051623D">
        <w:rPr>
          <w:lang w:val="en-US"/>
        </w:rPr>
        <w:t xml:space="preserve">solved while sub-grid eddies are </w:t>
      </w:r>
      <w:r>
        <w:rPr>
          <w:lang w:val="en-US"/>
        </w:rPr>
        <w:t>described with sub-grid models</w:t>
      </w:r>
      <w:r w:rsidRPr="0051623D">
        <w:rPr>
          <w:lang w:val="en-US"/>
        </w:rPr>
        <w:t>.</w:t>
      </w:r>
      <w:r>
        <w:rPr>
          <w:lang w:val="en-US"/>
        </w:rPr>
        <w:t xml:space="preserve"> </w:t>
      </w:r>
    </w:p>
    <w:p w:rsidR="00280493" w:rsidRDefault="0051623D" w:rsidP="00280493">
      <w:pPr>
        <w:pStyle w:val="NormalIndent"/>
        <w:numPr>
          <w:ilvl w:val="0"/>
          <w:numId w:val="13"/>
        </w:numPr>
        <w:rPr>
          <w:lang w:val="en-US"/>
        </w:rPr>
      </w:pPr>
      <w:r w:rsidRPr="0051623D">
        <w:rPr>
          <w:lang w:val="en-US"/>
        </w:rPr>
        <w:t>RANS (Reynolds Averaged Navier-Stokes): the entire flow is averaged and the turbulence is modeled using various approaches</w:t>
      </w:r>
      <w:r w:rsidR="00BC768B">
        <w:rPr>
          <w:lang w:val="en-US"/>
        </w:rPr>
        <w:t xml:space="preserve">, </w:t>
      </w:r>
      <w:r w:rsidR="00280493">
        <w:rPr>
          <w:lang w:val="en-US"/>
        </w:rPr>
        <w:t>reducing</w:t>
      </w:r>
      <w:r w:rsidR="00BC768B">
        <w:rPr>
          <w:lang w:val="en-US"/>
        </w:rPr>
        <w:t xml:space="preserve"> the physical complexity of turbulent flow</w:t>
      </w:r>
      <w:r w:rsidR="00280493">
        <w:rPr>
          <w:lang w:val="en-US"/>
        </w:rPr>
        <w:t xml:space="preserve"> and, thus, accuracy.</w:t>
      </w:r>
      <w:r w:rsidR="00280493" w:rsidRPr="0051623D">
        <w:rPr>
          <w:lang w:val="en-US"/>
        </w:rPr>
        <w:t xml:space="preserve"> </w:t>
      </w:r>
    </w:p>
    <w:p w:rsidR="0051623D" w:rsidRPr="0051623D" w:rsidRDefault="0051623D" w:rsidP="0051623D">
      <w:pPr>
        <w:pStyle w:val="NormalIndent"/>
        <w:ind w:left="0" w:firstLine="0"/>
        <w:rPr>
          <w:lang w:val="en-US"/>
        </w:rPr>
      </w:pPr>
      <w:r w:rsidRPr="0051623D">
        <w:rPr>
          <w:lang w:val="en-US"/>
        </w:rPr>
        <w:t>Between these classes are also present many other models that aim to realize improvements in the description of the physics while obtaining reduction in computational cost. An ample review of hybrid RANS-LES models has been provided in</w:t>
      </w:r>
      <w:r w:rsidR="00280493">
        <w:rPr>
          <w:lang w:val="en-US"/>
        </w:rPr>
        <w:t xml:space="preserve"> the paper of Fr</w:t>
      </w:r>
      <w:r w:rsidR="00280493">
        <w:rPr>
          <w:rFonts w:ascii="Calibri" w:hAnsi="Calibri"/>
          <w:lang w:val="en-US"/>
        </w:rPr>
        <w:t>ö</w:t>
      </w:r>
      <w:r w:rsidR="00280493">
        <w:rPr>
          <w:lang w:val="en-US"/>
        </w:rPr>
        <w:t>hlich and von Terzi</w:t>
      </w:r>
      <w:r w:rsidR="00AD5536">
        <w:rPr>
          <w:lang w:val="en-US"/>
        </w:rPr>
        <w:fldChar w:fldCharType="begin" w:fldLock="1"/>
      </w:r>
      <w:r w:rsidR="00F260E6">
        <w:rPr>
          <w:lang w:val="en-US"/>
        </w:rPr>
        <w:instrText>ADDIN CSL_CITATION { "citationItems" : [ { "id" : "ITEM-1", "itemData" : { "DOI" : "10.1016/j.paerosci.2008.05.001", "ISBN" : "0376-0421", "ISSN" : "03760421", "abstract" : "The coupling of large eddy simulation (LES) with statistical turbulence models, i.e. Reynolds-Averaged Navier-Stokes (RANS) models, is arguably the main strategy to drastically reduce computational cost for making LES affordable in a wide range of complex industrial applications. The present paper presents a coherent review of the various approaches proposed in the recent literature on this topic. First, basic concepts and principal strategies highlighting the underlying ideas are introduced. This culminates in a general scheme to classify hybrid LES/RANS approaches. Following the structure of this novel classification, a larger number of individual methods are then described and assessed. Key methods are discussed in greater detail and illustrated with examples from the literature or by own results. The aim of the review is to provide information on how to distinguish different methods and their ingredients and to further the understanding of inherent limitations and difficulties. On the other hand, successful simulation results demonstrate the high potential of the hybrid approach. \u00a9 2008.", "author" : [ { "dropping-particle" : "", "family" : "Fr\u00f6hlich", "given" : "Jochen", "non-dropping-particle" : "", "parse-names" : false, "suffix" : "" }, { "dropping-particle" : "", "family" : "Terzi", "given" : "Dominic", "non-dropping-particle" : "von", "parse-names" : false, "suffix" : "" } ], "container-title" : "Progress in Aerospace Sciences", "id" : "ITEM-1", "issue" : "5", "issued" : { "date-parts" : [ [ "2008" ] ] }, "page" : "349-377", "title" : "Hybrid LES/RANS methods for the simulation of turbulent flows", "type" : "article-journal", "volume" : "44" }, "uris" : [ "http://www.mendeley.com/documents/?uuid=ad0bc086-545a-4f43-89c3-e842f7b5f003" ] } ], "mendeley" : { "formattedCitation" : "&lt;sup&gt;9&lt;/sup&gt;", "plainTextFormattedCitation" : "9", "previouslyFormattedCitation" : "&lt;sup&gt;9&lt;/sup&gt;" }, "properties" : {  }, "schema" : "https://github.com/citation-style-language/schema/raw/master/csl-citation.json" }</w:instrText>
      </w:r>
      <w:r w:rsidR="00AD5536">
        <w:rPr>
          <w:lang w:val="en-US"/>
        </w:rPr>
        <w:fldChar w:fldCharType="separate"/>
      </w:r>
      <w:r w:rsidR="00E86A80" w:rsidRPr="00E86A80">
        <w:rPr>
          <w:noProof/>
          <w:vertAlign w:val="superscript"/>
          <w:lang w:val="en-US"/>
        </w:rPr>
        <w:t>9</w:t>
      </w:r>
      <w:r w:rsidR="00AD5536">
        <w:rPr>
          <w:lang w:val="en-US"/>
        </w:rPr>
        <w:fldChar w:fldCharType="end"/>
      </w:r>
      <w:r w:rsidRPr="0051623D">
        <w:rPr>
          <w:lang w:val="en-US"/>
        </w:rPr>
        <w:t xml:space="preserve">. Some of the most successful hybrid </w:t>
      </w:r>
      <w:r w:rsidR="008E3E65">
        <w:rPr>
          <w:lang w:val="en-US"/>
        </w:rPr>
        <w:t>approaches</w:t>
      </w:r>
      <w:r w:rsidRPr="0051623D">
        <w:rPr>
          <w:lang w:val="en-US"/>
        </w:rPr>
        <w:t xml:space="preserve"> are:</w:t>
      </w:r>
    </w:p>
    <w:p w:rsidR="0051623D" w:rsidRPr="0051623D" w:rsidRDefault="0051623D" w:rsidP="003034CB">
      <w:pPr>
        <w:pStyle w:val="NormalIndent"/>
        <w:numPr>
          <w:ilvl w:val="0"/>
          <w:numId w:val="14"/>
        </w:numPr>
        <w:rPr>
          <w:lang w:val="en-US"/>
        </w:rPr>
      </w:pPr>
      <w:r w:rsidRPr="0051623D">
        <w:rPr>
          <w:lang w:val="en-US"/>
        </w:rPr>
        <w:t xml:space="preserve">VLES (Very Large Eddy Simulation) </w:t>
      </w:r>
      <w:r w:rsidR="00AD5536">
        <w:rPr>
          <w:lang w:val="en-US"/>
        </w:rPr>
        <w:fldChar w:fldCharType="begin" w:fldLock="1"/>
      </w:r>
      <w:r w:rsidR="00F260E6">
        <w:rPr>
          <w:lang w:val="en-US"/>
        </w:rPr>
        <w:instrText>ADDIN CSL_CITATION { "citationItems" : [ { "id" : "ITEM-1", "itemData" : { "DOI" : "10.1016/j.ijheatfluidflow.2003.10.005", "ISSN" : "0142727X", "abstract" : "The Reynolds-averaged Navier-Stokes (RANS) approach has been popular for engineering turbulent flow computations. The most widely used ones, such as the k-?? two-equation model, have well-recognized deficiencies when treating time dependent flow fields. To identify ways to improve the predictive capability of the current RANS-based engineering turbulence closures, conditional averaging is adopted for the Navier-Stokes equation, and one more parameter, based on the filter size, is introduced into the k-?? model. The sub-filter stresses are constructed directly by using the filter size and the conventional turbulence closure. The filter is decoupled from the grid, making it possible to obtain grid independent solutions with a fixed filter scale. The model is assessed in transient, planar turbulent wake flow simulations over a square cylinder utilizing progressively refined grid. In comparison to the standard k-?? model, overall, the filter-based model is shown to improve the predictive capability considerably. ?? 2003 Elsevier Inc. All rights reserved.", "author" : [ { "dropping-particle" : "", "family" : "Johansen", "given" : "Stein T.", "non-dropping-particle" : "", "parse-names" : false, "suffix" : "" }, { "dropping-particle" : "", "family" : "Wu", "given" : "Jiongyang", "non-dropping-particle" : "", "parse-names" : false, "suffix" : "" }, { "dropping-particle" : "", "family" : "Shyy", "given" : "Wei", "non-dropping-particle" : "", "parse-names" : false, "suffix" : "" } ], "container-title" : "International Journal of Heat and Fluid Flow", "id" : "ITEM-1", "issue" : "1", "issued" : { "date-parts" : [ [ "2004" ] ] }, "page" : "10-21", "title" : "Filter-based unsteady RANS computations", "type" : "article-journal", "volume" : "25" }, "uris" : [ "http://www.mendeley.com/documents/?uuid=30f2594b-a3f1-46fd-98c7-c813125bdf57" ] } ], "mendeley" : { "formattedCitation" : "&lt;sup&gt;27&lt;/sup&gt;", "plainTextFormattedCitation" : "27", "previouslyFormattedCitation" : "&lt;sup&gt;27&lt;/sup&gt;" }, "properties" : {  }, "schema" : "https://github.com/citation-style-language/schema/raw/master/csl-citation.json" }</w:instrText>
      </w:r>
      <w:r w:rsidR="00AD5536">
        <w:rPr>
          <w:lang w:val="en-US"/>
        </w:rPr>
        <w:fldChar w:fldCharType="separate"/>
      </w:r>
      <w:r w:rsidR="00F260E6" w:rsidRPr="00F260E6">
        <w:rPr>
          <w:noProof/>
          <w:vertAlign w:val="superscript"/>
          <w:lang w:val="en-US"/>
        </w:rPr>
        <w:t>27</w:t>
      </w:r>
      <w:r w:rsidR="00AD5536">
        <w:rPr>
          <w:lang w:val="en-US"/>
        </w:rPr>
        <w:fldChar w:fldCharType="end"/>
      </w:r>
      <w:r w:rsidRPr="0051623D">
        <w:rPr>
          <w:lang w:val="en-US"/>
        </w:rPr>
        <w:t>;</w:t>
      </w:r>
    </w:p>
    <w:p w:rsidR="0051623D" w:rsidRPr="0051623D" w:rsidRDefault="0051623D" w:rsidP="003034CB">
      <w:pPr>
        <w:pStyle w:val="NormalIndent"/>
        <w:numPr>
          <w:ilvl w:val="0"/>
          <w:numId w:val="14"/>
        </w:numPr>
        <w:rPr>
          <w:lang w:val="en-US"/>
        </w:rPr>
      </w:pPr>
      <w:r w:rsidRPr="0051623D">
        <w:rPr>
          <w:lang w:val="en-US"/>
        </w:rPr>
        <w:t>DES (Detached Eddy Simulation)</w:t>
      </w:r>
      <w:r w:rsidR="00915877">
        <w:rPr>
          <w:lang w:val="en-US"/>
        </w:rPr>
        <w:t xml:space="preserve"> </w:t>
      </w:r>
      <w:r w:rsidR="00AD5536">
        <w:rPr>
          <w:lang w:val="en-US"/>
        </w:rPr>
        <w:fldChar w:fldCharType="begin" w:fldLock="1"/>
      </w:r>
      <w:r w:rsidR="00F260E6">
        <w:rPr>
          <w:lang w:val="en-US"/>
        </w:rPr>
        <w:instrText>ADDIN CSL_CITATION { "citationItems" : [ { "id" : "ITEM-1", "itemData" : { "DOI" : "10.1146/annurev.fluid.010908.165130", "ISBN" : "978-3-540-31801-9", "ISSN" : "0066-4189", "author" : [ { "dropping-particle" : "", "family" : "Spalart", "given" : "Philippe R.", "non-dropping-particle" : "", "parse-names" : false, "suffix" : "" } ], "container-title" : "Annual Review of Fluid Mechanics", "id" : "ITEM-1", "issue" : "1", "issued" : { "date-parts" : [ [ "2009" ] ] }, "page" : "181-202", "title" : "Detached-Eddy Simulation", "type" : "article-journal", "volume" : "41" }, "uris" : [ "http://www.mendeley.com/documents/?uuid=9f794e20-e9e6-4326-96b9-eb1e4099412f" ] } ], "mendeley" : { "formattedCitation" : "&lt;sup&gt;28&lt;/sup&gt;", "plainTextFormattedCitation" : "28", "previouslyFormattedCitation" : "&lt;sup&gt;28&lt;/sup&gt;" }, "properties" : {  }, "schema" : "https://github.com/citation-style-language/schema/raw/master/csl-citation.json" }</w:instrText>
      </w:r>
      <w:r w:rsidR="00AD5536">
        <w:rPr>
          <w:lang w:val="en-US"/>
        </w:rPr>
        <w:fldChar w:fldCharType="separate"/>
      </w:r>
      <w:r w:rsidR="00F260E6" w:rsidRPr="00F260E6">
        <w:rPr>
          <w:noProof/>
          <w:vertAlign w:val="superscript"/>
          <w:lang w:val="en-US"/>
        </w:rPr>
        <w:t>28</w:t>
      </w:r>
      <w:r w:rsidR="00AD5536">
        <w:rPr>
          <w:lang w:val="en-US"/>
        </w:rPr>
        <w:fldChar w:fldCharType="end"/>
      </w:r>
      <w:r w:rsidRPr="0051623D">
        <w:rPr>
          <w:lang w:val="en-US"/>
        </w:rPr>
        <w:t>;</w:t>
      </w:r>
    </w:p>
    <w:p w:rsidR="0051623D" w:rsidRPr="0051623D" w:rsidRDefault="0051623D" w:rsidP="003034CB">
      <w:pPr>
        <w:pStyle w:val="NormalIndent"/>
        <w:numPr>
          <w:ilvl w:val="0"/>
          <w:numId w:val="14"/>
        </w:numPr>
        <w:rPr>
          <w:lang w:val="en-US"/>
        </w:rPr>
      </w:pPr>
      <w:r w:rsidRPr="0051623D">
        <w:rPr>
          <w:lang w:val="en-US"/>
        </w:rPr>
        <w:t>PANS (Partially-Averaged Navier-Stokes)</w:t>
      </w:r>
      <w:r w:rsidR="00F65529">
        <w:rPr>
          <w:lang w:val="en-US"/>
        </w:rPr>
        <w:t xml:space="preserve"> </w:t>
      </w:r>
      <w:r w:rsidR="00AD5536">
        <w:rPr>
          <w:lang w:val="en-US"/>
        </w:rPr>
        <w:fldChar w:fldCharType="begin" w:fldLock="1"/>
      </w:r>
      <w:r w:rsidR="00F260E6">
        <w:rPr>
          <w:lang w:val="en-US"/>
        </w:rPr>
        <w:instrText>ADDIN CSL_CITATION { "citationItems" : [ { "id" : "ITEM-1", "itemData" : { "DOI" : "10.1115/1.2151207", "ISSN" : "00218936", "abstract" : "A turbulence bridging method purported for any filter-width or scale resolution\u2014fully averaged to completely resolved\u2014is developed. The method is given the name partially averaged Navier-Stokes (PANS) method. In PANS, the model filter width (extent of partial averaging) is controlled through two parameters: the unresolved-to-total ratios of kinetic energy \ue073fk\ue064 and dissipation \ue073f\ue0ab\ue064. The PANS closure model is derived formally from the Reynolds-averaged Navier-Stokes (RANS) model equations by addressing the following question: if RANS represents the closure for fully averaged statistics, what is the corre- sponding closure for partially averaged statistics? The PANS equations vary smoothly from RANS equations to Navier-Stokes (direct numerical simulation) equations, depend- ing on the values of the filter-width control parameters. Preliminary results are very encouraging.", "author" : [ { "dropping-particle" : "", "family" : "Girimaji", "given" : "Sharath S.", "non-dropping-particle" : "", "parse-names" : false, "suffix" : "" } ], "container-title" : "Journal of Applied Mechanics", "id" : "ITEM-1", "issue" : "3", "issued" : { "date-parts" : [ [ "2006" ] ] }, "page" : "413", "title" : "Partially-Averaged Navier-Stokes Model for Turbulence: A Reynolds-Averaged Navier-Stokes to Direct Numerical Simulation Bridging Method", "type" : "article-journal", "volume" : "73" }, "uris" : [ "http://www.mendeley.com/documents/?uuid=95584bce-4e22-45aa-b038-cfde45d4435f" ] } ], "mendeley" : { "formattedCitation" : "&lt;sup&gt;10&lt;/sup&gt;", "plainTextFormattedCitation" : "10", "previouslyFormattedCitation" : "&lt;sup&gt;10&lt;/sup&gt;" }, "properties" : {  }, "schema" : "https://github.com/citation-style-language/schema/raw/master/csl-citation.json" }</w:instrText>
      </w:r>
      <w:r w:rsidR="00AD5536">
        <w:rPr>
          <w:lang w:val="en-US"/>
        </w:rPr>
        <w:fldChar w:fldCharType="separate"/>
      </w:r>
      <w:r w:rsidR="00E86A80" w:rsidRPr="00E86A80">
        <w:rPr>
          <w:noProof/>
          <w:vertAlign w:val="superscript"/>
          <w:lang w:val="en-US"/>
        </w:rPr>
        <w:t>10</w:t>
      </w:r>
      <w:r w:rsidR="00AD5536">
        <w:rPr>
          <w:lang w:val="en-US"/>
        </w:rPr>
        <w:fldChar w:fldCharType="end"/>
      </w:r>
      <w:r w:rsidRPr="0051623D">
        <w:rPr>
          <w:lang w:val="en-US"/>
        </w:rPr>
        <w:t>.</w:t>
      </w:r>
    </w:p>
    <w:p w:rsidR="003034CB" w:rsidRPr="000715E4" w:rsidRDefault="003034CB" w:rsidP="003034CB">
      <w:pPr>
        <w:overflowPunct/>
        <w:autoSpaceDE/>
        <w:autoSpaceDN/>
        <w:adjustRightInd/>
        <w:spacing w:after="200"/>
        <w:jc w:val="left"/>
        <w:textAlignment w:val="auto"/>
      </w:pPr>
      <w:r w:rsidRPr="000715E4">
        <w:t xml:space="preserve">In recent years, </w:t>
      </w:r>
      <w:r w:rsidRPr="000715E4">
        <w:rPr>
          <w:i/>
        </w:rPr>
        <w:t>Partially Averaged Navier-Stokes</w:t>
      </w:r>
      <w:r w:rsidRPr="000715E4">
        <w:t xml:space="preserve"> methods proposed by Girimaji et al.</w:t>
      </w:r>
      <w:r w:rsidR="00915877">
        <w:t xml:space="preserve"> </w:t>
      </w:r>
      <w:r w:rsidR="00AD5536" w:rsidRPr="000715E4">
        <w:fldChar w:fldCharType="begin" w:fldLock="1"/>
      </w:r>
      <w:r w:rsidR="00F260E6">
        <w:instrText>ADDIN CSL_CITATION { "citationItems" : [ { "id" : "ITEM-1", "itemData" : { "DOI" : "10.1115/1.2151207", "ISSN" : "00218936", "abstract" : "A turbulence bridging method purported for any filter-width or scale resolution\u2014fully averaged to completely resolved\u2014is developed. The method is given the name partially averaged Navier-Stokes (PANS) method. In PANS, the model filter width (extent of partial averaging) is controlled through two parameters: the unresolved-to-total ratios of kinetic energy \ue073fk\ue064 and dissipation \ue073f\ue0ab\ue064. The PANS closure model is derived formally from the Reynolds-averaged Navier-Stokes (RANS) model equations by addressing the following question: if RANS represents the closure for fully averaged statistics, what is the corre- sponding closure for partially averaged statistics? The PANS equations vary smoothly from RANS equations to Navier-Stokes (direct numerical simulation) equations, depend- ing on the values of the filter-width control parameters. Preliminary results are very encouraging.", "author" : [ { "dropping-particle" : "", "family" : "Girimaji", "given" : "Sharath S.", "non-dropping-particle" : "", "parse-names" : false, "suffix" : "" } ], "container-title" : "Journal of Applied Mechanics", "id" : "ITEM-1", "issue" : "3", "issued" : { "date-parts" : [ [ "2006" ] ] }, "page" : "413", "title" : "Partially-Averaged Navier-Stokes Model for Turbulence: A Reynolds-Averaged Navier-Stokes to Direct Numerical Simulation Bridging Method", "type" : "article-journal", "volume" : "73" }, "uris" : [ "http://www.mendeley.com/documents/?uuid=95584bce-4e22-45aa-b038-cfde45d4435f" ] } ], "mendeley" : { "formattedCitation" : "&lt;sup&gt;10&lt;/sup&gt;", "plainTextFormattedCitation" : "10", "previouslyFormattedCitation" : "&lt;sup&gt;10&lt;/sup&gt;" }, "properties" : {  }, "schema" : "https://github.com/citation-style-language/schema/raw/master/csl-citation.json" }</w:instrText>
      </w:r>
      <w:r w:rsidR="00AD5536" w:rsidRPr="000715E4">
        <w:fldChar w:fldCharType="separate"/>
      </w:r>
      <w:r w:rsidR="00E86A80" w:rsidRPr="00E86A80">
        <w:rPr>
          <w:noProof/>
          <w:vertAlign w:val="superscript"/>
        </w:rPr>
        <w:t>10</w:t>
      </w:r>
      <w:r w:rsidR="00AD5536" w:rsidRPr="000715E4">
        <w:fldChar w:fldCharType="end"/>
      </w:r>
      <w:r w:rsidRPr="000715E4">
        <w:t xml:space="preserve"> have gained appreciation for their ability to improve the evaluation of fluctuating components of the flow at reasonable computational cost and for its easy implementation into existing RANS solvers</w:t>
      </w:r>
      <w:r w:rsidR="00915877">
        <w:t xml:space="preserve"> </w:t>
      </w:r>
      <w:r w:rsidR="00AD5536" w:rsidRPr="000715E4">
        <w:fldChar w:fldCharType="begin" w:fldLock="1"/>
      </w:r>
      <w:r w:rsidR="00F260E6">
        <w:instrText>ADDIN CSL_CITATION { "citationItems" : [ { "id" : "ITEM-1", "itemData" : { "DOI" : "10.1016/j.paerosci.2008.05.001", "ISBN" : "0376-0421", "ISSN" : "03760421", "abstract" : "The coupling of large eddy simulation (LES) with statistical turbulence models, i.e. Reynolds-Averaged Navier-Stokes (RANS) models, is arguably the main strategy to drastically reduce computational cost for making LES affordable in a wide range of complex industrial applications. The present paper presents a coherent review of the various approaches proposed in the recent literature on this topic. First, basic concepts and principal strategies highlighting the underlying ideas are introduced. This culminates in a general scheme to classify hybrid LES/RANS approaches. Following the structure of this novel classification, a larger number of individual methods are then described and assessed. Key methods are discussed in greater detail and illustrated with examples from the literature or by own results. The aim of the review is to provide information on how to distinguish different methods and their ingredients and to further the understanding of inherent limitations and difficulties. On the other hand, successful simulation results demonstrate the high potential of the hybrid approach. \u00a9 2008.", "author" : [ { "dropping-particle" : "", "family" : "Fr\u00f6hlich", "given" : "Jochen", "non-dropping-particle" : "", "parse-names" : false, "suffix" : "" }, { "dropping-particle" : "", "family" : "Terzi", "given" : "Dominic", "non-dropping-particle" : "von", "parse-names" : false, "suffix" : "" } ], "container-title" : "Progress in Aerospace Sciences", "id" : "ITEM-1", "issue" : "5", "issued" : { "date-parts" : [ [ "2008" ] ] }, "page" : "349-377", "title" : "Hybrid LES/RANS methods for the simulation of turbulent flows", "type" : "article-journal", "volume" : "44" }, "uris" : [ "http://www.mendeley.com/documents/?uuid=ad0bc086-545a-4f43-89c3-e842f7b5f003" ] } ], "mendeley" : { "formattedCitation" : "&lt;sup&gt;9&lt;/sup&gt;", "plainTextFormattedCitation" : "9", "previouslyFormattedCitation" : "&lt;sup&gt;9&lt;/sup&gt;" }, "properties" : {  }, "schema" : "https://github.com/citation-style-language/schema/raw/master/csl-citation.json" }</w:instrText>
      </w:r>
      <w:r w:rsidR="00AD5536" w:rsidRPr="000715E4">
        <w:fldChar w:fldCharType="separate"/>
      </w:r>
      <w:r w:rsidR="00E86A80" w:rsidRPr="00E86A80">
        <w:rPr>
          <w:noProof/>
          <w:vertAlign w:val="superscript"/>
        </w:rPr>
        <w:t>9</w:t>
      </w:r>
      <w:r w:rsidR="00AD5536" w:rsidRPr="000715E4">
        <w:fldChar w:fldCharType="end"/>
      </w:r>
      <w:r w:rsidR="00C854D7">
        <w:t xml:space="preserve"> </w:t>
      </w:r>
      <w:r w:rsidRPr="000715E4">
        <w:t xml:space="preserve">and many researchers are </w:t>
      </w:r>
      <w:r w:rsidR="00C854D7">
        <w:t>foreseeing its adoption</w:t>
      </w:r>
      <w:r w:rsidRPr="000715E4">
        <w:t xml:space="preserve"> for industrial purposes</w:t>
      </w:r>
      <w:r w:rsidR="00915877">
        <w:t xml:space="preserve"> </w:t>
      </w:r>
      <w:r w:rsidR="00AD5536" w:rsidRPr="000715E4">
        <w:fldChar w:fldCharType="begin" w:fldLock="1"/>
      </w:r>
      <w:r w:rsidR="00F260E6">
        <w:instrText>ADDIN CSL_CITATION { "citationItems" : [ { "id" : "ITEM-1", "itemData" : { "ISBN" : "9783319151403", "author" : [ { "dropping-particle" : "", "family" : "Girimaji", "given" : "Sharath", "non-dropping-particle" : "", "parse-names" : false, "suffix" : "" }, { "dropping-particle" : "", "family" : "Haase", "given" : "Werner", "non-dropping-particle" : "", "parse-names" : false, "suffix" : "" }, { "dropping-particle" : "", "family" : "Peng", "given" : "Shia-Hui", "non-dropping-particle" : "", "parse-names" : false, "suffix" : "" }, { "dropping-particle" : "", "family" : "Scwamborn", "given" : "Dieter", "non-dropping-particle" : "", "parse-names" : false, "suffix" : "" } ], "container-title" : "Notes on Numerical Fluid Mechanics and Multidisciplinary Design", "id" : "ITEM-1", "issued" : { "date-parts" : [ [ "2015" ] ] }, "title" : "Progress in Hybrid RANS LES Modelling", "type" : "book" }, "uris" : [ "http://www.mendeley.com/documents/?uuid=80202457-8843-45ad-a402-d974276bd1d7" ] } ], "mendeley" : { "formattedCitation" : "&lt;sup&gt;29&lt;/sup&gt;", "plainTextFormattedCitation" : "29", "previouslyFormattedCitation" : "&lt;sup&gt;29&lt;/sup&gt;" }, "properties" : {  }, "schema" : "https://github.com/citation-style-language/schema/raw/master/csl-citation.json" }</w:instrText>
      </w:r>
      <w:r w:rsidR="00AD5536" w:rsidRPr="000715E4">
        <w:fldChar w:fldCharType="separate"/>
      </w:r>
      <w:r w:rsidR="00F260E6" w:rsidRPr="00F260E6">
        <w:rPr>
          <w:noProof/>
          <w:vertAlign w:val="superscript"/>
        </w:rPr>
        <w:t>29</w:t>
      </w:r>
      <w:r w:rsidR="00AD5536" w:rsidRPr="000715E4">
        <w:fldChar w:fldCharType="end"/>
      </w:r>
      <w:r w:rsidRPr="000715E4">
        <w:t>.</w:t>
      </w:r>
    </w:p>
    <w:p w:rsidR="0051623D" w:rsidRPr="009035F0" w:rsidRDefault="0054581A" w:rsidP="009035F0">
      <w:pPr>
        <w:pStyle w:val="Heading2"/>
      </w:pPr>
      <w:r w:rsidRPr="009035F0">
        <w:t xml:space="preserve">Reynolds-averaged Naver-Stokes (RANS) </w:t>
      </w:r>
      <w:r w:rsidR="0051623D" w:rsidRPr="009035F0">
        <w:t>models</w:t>
      </w:r>
    </w:p>
    <w:p w:rsidR="0051623D" w:rsidRPr="0051623D" w:rsidRDefault="0051623D" w:rsidP="0051623D">
      <w:pPr>
        <w:pStyle w:val="NormalIndent"/>
        <w:ind w:left="0" w:firstLine="0"/>
        <w:rPr>
          <w:lang w:val="en-US"/>
        </w:rPr>
      </w:pPr>
      <w:r w:rsidRPr="0051623D">
        <w:rPr>
          <w:lang w:val="en-US"/>
        </w:rPr>
        <w:t>RANS models have been for many years the only tool available to calculate the features of a turbulent flow in relevant, complex applications</w:t>
      </w:r>
      <w:r w:rsidR="00915877">
        <w:rPr>
          <w:lang w:val="en-US"/>
        </w:rPr>
        <w:t xml:space="preserve"> </w:t>
      </w:r>
      <w:r w:rsidR="00AD5536">
        <w:rPr>
          <w:lang w:val="en-US"/>
        </w:rPr>
        <w:fldChar w:fldCharType="begin" w:fldLock="1"/>
      </w:r>
      <w:r w:rsidR="00F260E6">
        <w:rPr>
          <w:lang w:val="en-US"/>
        </w:rPr>
        <w:instrText>ADDIN CSL_CITATION { "citationItems" : [ { "id" : "ITEM-1", "itemData" : { "DOI" : "10.1115/1.2037084", "ISBN" : "0098-2202", "ISSN" : "00982202", "abstract" : "The paper provides a view of some developments and a perspective on the future role of the Reynolds-averaged Navier-Stokes (RANS) approach in the computation of turbulent flows and heat transfer in competition with large-eddy simulations (LES). It is argued that RANS will further play an important role, especially in industrial and environmental computations, and that the further increase in the computing power will be used more to utilize advanced RANS models to shorten the design and marketing cycle rather than to yield the way to LES. We also discuss some current and future developments in RANS aimed at improving their performance and range of applicability, as well as their potential in hybrid approaches in combination with the LES strategy. Limitations in LES at high Reynolds (Re) and Rayleigh (Ra) number flows and heat transfer are revisited and some hybrid RANS/LES routes are discussed. The potential of very large eddy simulations (VLES) of flows dominated by (pseudo)-deterministic eddy structures, based on transient RANS (T-RANS) and similar approaches, is discussed and illustrated in an example of \"ultra-hard\" (very high Ra) thermal convection.", "author" : [ { "dropping-particle" : "", "family" : "Hanjalic", "given" : "K.", "non-dropping-particle" : "", "parse-names" : false, "suffix" : "" } ], "container-title" : "Journal of Fluids Engineering", "id" : "ITEM-1", "issue" : "5", "issued" : { "date-parts" : [ [ "2005" ] ] }, "page" : "831", "title" : "Will RANS Survive LES? A View of Perspectives", "type" : "article-journal", "volume" : "127" }, "uris" : [ "http://www.mendeley.com/documents/?uuid=ea71c6f5-593d-4629-9462-82da3177bd61" ] } ], "mendeley" : { "formattedCitation" : "&lt;sup&gt;30&lt;/sup&gt;", "plainTextFormattedCitation" : "30", "previouslyFormattedCitation" : "&lt;sup&gt;30&lt;/sup&gt;" }, "properties" : {  }, "schema" : "https://github.com/citation-style-language/schema/raw/master/csl-citation.json" }</w:instrText>
      </w:r>
      <w:r w:rsidR="00AD5536">
        <w:rPr>
          <w:lang w:val="en-US"/>
        </w:rPr>
        <w:fldChar w:fldCharType="separate"/>
      </w:r>
      <w:r w:rsidR="00F260E6" w:rsidRPr="00F260E6">
        <w:rPr>
          <w:noProof/>
          <w:vertAlign w:val="superscript"/>
          <w:lang w:val="en-US"/>
        </w:rPr>
        <w:t>30</w:t>
      </w:r>
      <w:r w:rsidR="00AD5536">
        <w:rPr>
          <w:lang w:val="en-US"/>
        </w:rPr>
        <w:fldChar w:fldCharType="end"/>
      </w:r>
      <w:r w:rsidR="00F65529">
        <w:rPr>
          <w:lang w:val="en-US"/>
        </w:rPr>
        <w:t>.</w:t>
      </w:r>
      <w:r w:rsidRPr="0051623D">
        <w:rPr>
          <w:lang w:val="en-US"/>
        </w:rPr>
        <w:t xml:space="preserve"> The fundamental concept of RANS methods lies in Reynolds decomposition of Navier-Stokes equations: turbulent flow is described as a random variation around a mean value. </w:t>
      </w:r>
    </w:p>
    <w:p w:rsidR="0051623D" w:rsidRPr="0051623D" w:rsidRDefault="0051623D" w:rsidP="0051623D">
      <w:pPr>
        <w:pStyle w:val="NormalIndent"/>
        <w:ind w:left="0" w:firstLine="0"/>
        <w:rPr>
          <w:lang w:val="en-US"/>
        </w:rPr>
      </w:pPr>
      <w:r w:rsidRPr="0051623D">
        <w:rPr>
          <w:lang w:val="en-US"/>
        </w:rPr>
        <w:t>The Reynolds-averaged Navier-Stokes equations can be written as</w:t>
      </w:r>
      <w:r w:rsidR="00915877">
        <w:rPr>
          <w:lang w:val="en-US"/>
        </w:rPr>
        <w:t xml:space="preserve"> </w:t>
      </w:r>
      <w:r w:rsidR="00AD5536">
        <w:rPr>
          <w:lang w:val="en-US"/>
        </w:rPr>
        <w:fldChar w:fldCharType="begin" w:fldLock="1"/>
      </w:r>
      <w:r w:rsidR="00F260E6">
        <w:rPr>
          <w:lang w:val="en-US"/>
        </w:rPr>
        <w:instrText>ADDIN CSL_CITATION { "citationItems" : [ { "id" : "ITEM-1", "itemData" : { "DOI" : "0963605151", "ISBN" : "9781928729082", "ISSN" : "0022-1120", "PMID" : "28575603", "abstract" : "As in the first and second editions, the book revolves around the fact that turbulence modeling is one of three key elements in CFD. Very precise mathematical theories have evolved for the other two, viz., grid generation and algorithm development. By its nature, i.e., creating a mathematical model that approximates the physical behavior of turbulent flows, far less precision has been achieved in turbulence modeling. This text addresses the problem of selecting/devising such models. The fundamental premise is, in the spirit of G. I. Taylor, an ideal model should introduce the minimum amount of complexity while capturing the essence of the relevant physics. The text begins with the simplest models and charts a course leading to some of the most complex models that have been applied to a nontrivial flow. Along the way, a systematic methodology is presented for developing and analyzing turbulence models. The methodology makes use of tensor calculus, similarity solutions, singular perturbation methods, and numerical procedures. The text stresses the need to achieve a balance amongst the physics of turbulence, mathematical tools required to solve turbulence-model equations, and common numerical problems attending their use (i.e., what good is a model if it makes your program crash?). Several user friendly programs and detailed user's guides are provided on the Compact Disk that accompanies the text. Many of the applications are used throughout the text to permit comparison of complicated models with simpler models. A completely objective point of view is taken in assessing the merits of models and their range of applicability. The text includes an extensive Bibliography, a detailed Index and well thought out homework problems of varying degrees of difficulty.", "author" : [ { "dropping-particle" : "", "family" : "Wilcox", "given" : "David C.", "non-dropping-particle" : "", "parse-names" : false, "suffix" : "" } ], "container-title" : "DCW Industries", "id" : "ITEM-1", "issue" : "1", "issued" : { "date-parts" : [ [ "2006" ] ] }, "number-of-pages" : "2006", "title" : "Turbulence Modeling for CFD (Third Edition)", "type" : "book" }, "uris" : [ "http://www.mendeley.com/documents/?uuid=e796c32a-4075-43a2-8a28-19295bd3796c" ] } ], "mendeley" : { "formattedCitation" : "&lt;sup&gt;31&lt;/sup&gt;", "plainTextFormattedCitation" : "31", "previouslyFormattedCitation" : "&lt;sup&gt;31&lt;/sup&gt;" }, "properties" : {  }, "schema" : "https://github.com/citation-style-language/schema/raw/master/csl-citation.json" }</w:instrText>
      </w:r>
      <w:r w:rsidR="00AD5536">
        <w:rPr>
          <w:lang w:val="en-US"/>
        </w:rPr>
        <w:fldChar w:fldCharType="separate"/>
      </w:r>
      <w:r w:rsidR="00F260E6" w:rsidRPr="00F260E6">
        <w:rPr>
          <w:noProof/>
          <w:vertAlign w:val="superscript"/>
          <w:lang w:val="en-US"/>
        </w:rPr>
        <w:t>31</w:t>
      </w:r>
      <w:r w:rsidR="00AD5536">
        <w:rPr>
          <w:lang w:val="en-US"/>
        </w:rPr>
        <w:fldChar w:fldCharType="end"/>
      </w:r>
      <w:r w:rsidRPr="0051623D">
        <w:rPr>
          <w:lang w:val="en-US"/>
        </w:rPr>
        <w:t>:</w:t>
      </w:r>
    </w:p>
    <w:p w:rsidR="0051623D" w:rsidRPr="0051623D" w:rsidRDefault="00260B31" w:rsidP="0051623D">
      <w:pPr>
        <w:pStyle w:val="NormalIndent"/>
        <w:ind w:left="0" w:firstLine="0"/>
        <w:rPr>
          <w:lang w:val="en-US"/>
        </w:rPr>
      </w:pPr>
      <w:r w:rsidRPr="001376E3">
        <w:rPr>
          <w:color w:val="FF0000"/>
          <w:position w:val="-32"/>
          <w:szCs w:val="24"/>
        </w:rPr>
        <w:object w:dxaOrig="4740" w:dyaOrig="720">
          <v:shape id="_x0000_i1031" type="#_x0000_t75" style="width:237.6pt;height:36.9pt" o:ole="">
            <v:imagedata r:id="rId20" o:title=""/>
          </v:shape>
          <o:OLEObject Type="Embed" ProgID="Equation.3" ShapeID="_x0000_i1031" DrawAspect="Content" ObjectID="_1605615382" r:id="rId21"/>
        </w:object>
      </w:r>
      <w:r w:rsidR="00E56090">
        <w:rPr>
          <w:lang w:val="en-US"/>
        </w:rPr>
        <w:t xml:space="preserve"> </w:t>
      </w:r>
      <w:r w:rsidR="00E56090">
        <w:rPr>
          <w:lang w:val="en-US"/>
        </w:rPr>
        <w:tab/>
      </w:r>
      <w:r w:rsidR="00E56090">
        <w:rPr>
          <w:lang w:val="en-US"/>
        </w:rPr>
        <w:tab/>
      </w:r>
      <w:r w:rsidR="008E0200">
        <w:rPr>
          <w:lang w:val="en-US"/>
        </w:rPr>
        <w:tab/>
      </w:r>
      <w:r w:rsidR="008E0200">
        <w:rPr>
          <w:lang w:val="en-US"/>
        </w:rPr>
        <w:tab/>
      </w:r>
      <w:r w:rsidR="008E0200">
        <w:rPr>
          <w:lang w:val="en-US"/>
        </w:rPr>
        <w:tab/>
      </w:r>
      <w:r w:rsidR="00915877">
        <w:rPr>
          <w:lang w:val="en-US"/>
        </w:rPr>
        <w:tab/>
      </w:r>
      <w:r w:rsidR="008E0200">
        <w:rPr>
          <w:lang w:val="en-US"/>
        </w:rPr>
        <w:t>(</w:t>
      </w:r>
      <w:r w:rsidR="002C27E9">
        <w:rPr>
          <w:lang w:val="en-US"/>
        </w:rPr>
        <w:t>3</w:t>
      </w:r>
      <w:r w:rsidR="0051623D" w:rsidRPr="0051623D">
        <w:rPr>
          <w:lang w:val="en-US"/>
        </w:rPr>
        <w:t>)</w:t>
      </w:r>
    </w:p>
    <w:p w:rsidR="0051623D" w:rsidRPr="0051623D" w:rsidRDefault="0051623D" w:rsidP="0051623D">
      <w:pPr>
        <w:pStyle w:val="NormalIndent"/>
        <w:ind w:left="0" w:firstLine="0"/>
        <w:rPr>
          <w:lang w:val="en-US"/>
        </w:rPr>
      </w:pPr>
      <w:r w:rsidRPr="0051623D">
        <w:rPr>
          <w:lang w:val="en-US"/>
        </w:rPr>
        <w:t>while time-averaged mass-conservation is identical to the instantaneous:</w:t>
      </w:r>
    </w:p>
    <w:p w:rsidR="0051623D" w:rsidRPr="0051623D" w:rsidRDefault="008E0200" w:rsidP="0051623D">
      <w:pPr>
        <w:pStyle w:val="NormalIndent"/>
        <w:ind w:left="0" w:firstLine="0"/>
        <w:rPr>
          <w:lang w:val="en-US"/>
        </w:rPr>
      </w:pPr>
      <w:r w:rsidRPr="001376E3">
        <w:rPr>
          <w:color w:val="FF0000"/>
          <w:position w:val="-30"/>
          <w:szCs w:val="24"/>
        </w:rPr>
        <w:object w:dxaOrig="859" w:dyaOrig="680">
          <v:shape id="_x0000_i1032" type="#_x0000_t75" style="width:43.5pt;height:33pt" o:ole="">
            <v:imagedata r:id="rId22" o:title=""/>
          </v:shape>
          <o:OLEObject Type="Embed" ProgID="Equation.3" ShapeID="_x0000_i1032" DrawAspect="Content" ObjectID="_1605615383" r:id="rId23"/>
        </w:object>
      </w:r>
      <w:r>
        <w:rPr>
          <w:color w:val="FF0000"/>
          <w:position w:val="-30"/>
          <w:szCs w:val="24"/>
        </w:rPr>
        <w:tab/>
      </w:r>
      <w:r>
        <w:rPr>
          <w:color w:val="FF0000"/>
          <w:position w:val="-30"/>
          <w:szCs w:val="24"/>
        </w:rPr>
        <w:tab/>
      </w:r>
      <w:r>
        <w:rPr>
          <w:color w:val="FF0000"/>
          <w:position w:val="-30"/>
          <w:szCs w:val="24"/>
        </w:rPr>
        <w:tab/>
      </w:r>
      <w:r>
        <w:rPr>
          <w:color w:val="FF0000"/>
          <w:position w:val="-30"/>
          <w:szCs w:val="24"/>
        </w:rPr>
        <w:tab/>
      </w:r>
      <w:r>
        <w:rPr>
          <w:color w:val="FF0000"/>
          <w:position w:val="-30"/>
          <w:szCs w:val="24"/>
        </w:rPr>
        <w:tab/>
      </w:r>
      <w:r>
        <w:rPr>
          <w:color w:val="FF0000"/>
          <w:position w:val="-30"/>
          <w:szCs w:val="24"/>
        </w:rPr>
        <w:tab/>
      </w:r>
      <w:r>
        <w:rPr>
          <w:color w:val="FF0000"/>
          <w:position w:val="-30"/>
          <w:szCs w:val="24"/>
        </w:rPr>
        <w:tab/>
      </w:r>
      <w:r>
        <w:rPr>
          <w:color w:val="FF0000"/>
          <w:position w:val="-30"/>
          <w:szCs w:val="24"/>
        </w:rPr>
        <w:tab/>
      </w:r>
      <w:r>
        <w:rPr>
          <w:color w:val="FF0000"/>
          <w:position w:val="-30"/>
          <w:szCs w:val="24"/>
        </w:rPr>
        <w:tab/>
      </w:r>
      <w:r>
        <w:rPr>
          <w:color w:val="FF0000"/>
          <w:position w:val="-30"/>
          <w:szCs w:val="24"/>
        </w:rPr>
        <w:tab/>
      </w:r>
      <w:r>
        <w:rPr>
          <w:color w:val="FF0000"/>
          <w:position w:val="-30"/>
          <w:szCs w:val="24"/>
        </w:rPr>
        <w:tab/>
      </w:r>
      <w:r w:rsidR="0051623D" w:rsidRPr="0051623D">
        <w:rPr>
          <w:lang w:val="en-US"/>
        </w:rPr>
        <w:t xml:space="preserve"> (</w:t>
      </w:r>
      <w:r w:rsidR="002C27E9">
        <w:rPr>
          <w:lang w:val="en-US"/>
        </w:rPr>
        <w:t>4</w:t>
      </w:r>
      <w:r w:rsidR="0051623D" w:rsidRPr="0051623D">
        <w:rPr>
          <w:lang w:val="en-US"/>
        </w:rPr>
        <w:t>)</w:t>
      </w:r>
    </w:p>
    <w:p w:rsidR="0051623D" w:rsidRPr="0051623D" w:rsidRDefault="0051623D" w:rsidP="0051623D">
      <w:pPr>
        <w:pStyle w:val="NormalIndent"/>
        <w:ind w:left="0" w:firstLine="0"/>
        <w:rPr>
          <w:lang w:val="en-US"/>
        </w:rPr>
      </w:pPr>
      <w:r w:rsidRPr="0051623D">
        <w:rPr>
          <w:lang w:val="en-US"/>
        </w:rPr>
        <w:t xml:space="preserve">In RANS equation the quantity </w:t>
      </w:r>
      <w:r w:rsidR="008E0200" w:rsidRPr="001376E3">
        <w:rPr>
          <w:color w:val="FF0000"/>
          <w:position w:val="-14"/>
          <w:szCs w:val="24"/>
        </w:rPr>
        <w:object w:dxaOrig="639" w:dyaOrig="440">
          <v:shape id="_x0000_i1033" type="#_x0000_t75" style="width:31.5pt;height:21pt" o:ole="">
            <v:imagedata r:id="rId24" o:title=""/>
          </v:shape>
          <o:OLEObject Type="Embed" ProgID="Equation.3" ShapeID="_x0000_i1033" DrawAspect="Content" ObjectID="_1605615384" r:id="rId25"/>
        </w:object>
      </w:r>
      <w:r w:rsidRPr="0051623D">
        <w:rPr>
          <w:lang w:val="en-US"/>
        </w:rPr>
        <w:t xml:space="preserve"> is known as the Reynolds Stress tensor, </w:t>
      </w:r>
      <w:r w:rsidR="008E0200" w:rsidRPr="001376E3">
        <w:rPr>
          <w:color w:val="FF0000"/>
          <w:position w:val="-14"/>
          <w:szCs w:val="24"/>
        </w:rPr>
        <w:object w:dxaOrig="1240" w:dyaOrig="440">
          <v:shape id="_x0000_i1034" type="#_x0000_t75" style="width:63pt;height:21pt" o:ole="">
            <v:imagedata r:id="rId26" o:title=""/>
          </v:shape>
          <o:OLEObject Type="Embed" ProgID="Equation.3" ShapeID="_x0000_i1034" DrawAspect="Content" ObjectID="_1605615385" r:id="rId27"/>
        </w:object>
      </w:r>
      <w:r w:rsidRPr="0051623D">
        <w:rPr>
          <w:lang w:val="en-US"/>
        </w:rPr>
        <w:t>.</w:t>
      </w:r>
    </w:p>
    <w:p w:rsidR="0051623D" w:rsidRPr="0099425D" w:rsidRDefault="0051623D" w:rsidP="0051623D">
      <w:pPr>
        <w:pStyle w:val="NormalIndent"/>
        <w:ind w:left="0" w:firstLine="0"/>
        <w:rPr>
          <w:lang w:val="en-US"/>
        </w:rPr>
      </w:pPr>
      <w:r w:rsidRPr="0051623D">
        <w:rPr>
          <w:lang w:val="en-US"/>
        </w:rPr>
        <w:t xml:space="preserve">The unknowns are 10: one pressure, three velocity components, six Reynolds stress tensor components, while the equations are four. In order to solve the </w:t>
      </w:r>
      <w:r w:rsidR="00260B31" w:rsidRPr="0051623D">
        <w:rPr>
          <w:lang w:val="en-US"/>
        </w:rPr>
        <w:t>problem,</w:t>
      </w:r>
      <w:r w:rsidRPr="0051623D">
        <w:rPr>
          <w:lang w:val="en-US"/>
        </w:rPr>
        <w:t xml:space="preserve"> it is necessary to introduce more equations. This is called the “closure problem”</w:t>
      </w:r>
      <w:r w:rsidR="0099425D">
        <w:rPr>
          <w:lang w:val="en-US"/>
        </w:rPr>
        <w:t xml:space="preserve"> and the system is resolved with the aid of </w:t>
      </w:r>
      <w:r w:rsidR="0099425D" w:rsidRPr="00621023">
        <w:rPr>
          <w:lang w:val="en-US"/>
        </w:rPr>
        <w:t>turbulence models</w:t>
      </w:r>
      <w:r w:rsidR="0099425D">
        <w:rPr>
          <w:i/>
          <w:lang w:val="en-US"/>
        </w:rPr>
        <w:t>.</w:t>
      </w:r>
    </w:p>
    <w:p w:rsidR="0099425D" w:rsidRDefault="0099425D" w:rsidP="0099425D">
      <w:r>
        <w:t>Hanjalic</w:t>
      </w:r>
      <w:r w:rsidR="00AD5536">
        <w:fldChar w:fldCharType="begin" w:fldLock="1"/>
      </w:r>
      <w:r w:rsidR="00F260E6">
        <w:instrText>ADDIN CSL_CITATION { "citationItems" : [ { "id" : "ITEM-1", "itemData" : { "ISBN" : "2-930389-55-9", "author" : [ { "dropping-particle" : "", "family" : "Hanjali\u0107", "given" : "Kemal", "non-dropping-particle" : "", "parse-names" : false, "suffix" : "" } ], "container-title" : "Lecture Notes at Von K\u00e1rm\u00e1n Institute", "id" : "ITEM-1", "issued" : { "date-parts" : [ [ "2004" ] ] }, "page" : "1-75", "title" : "Closure models for incompressible turbulent flows", "type" : "article-journal" }, "uris" : [ "http://www.mendeley.com/documents/?uuid=b942f1a2-6723-4e90-a23c-8b93debcfdb8" ] } ], "mendeley" : { "formattedCitation" : "&lt;sup&gt;26&lt;/sup&gt;", "plainTextFormattedCitation" : "26", "previouslyFormattedCitation" : "&lt;sup&gt;26&lt;/sup&gt;" }, "properties" : {  }, "schema" : "https://github.com/citation-style-language/schema/raw/master/csl-citation.json" }</w:instrText>
      </w:r>
      <w:r w:rsidR="00AD5536">
        <w:fldChar w:fldCharType="separate"/>
      </w:r>
      <w:r w:rsidR="00F260E6" w:rsidRPr="00F260E6">
        <w:rPr>
          <w:noProof/>
          <w:vertAlign w:val="superscript"/>
        </w:rPr>
        <w:t>26</w:t>
      </w:r>
      <w:r w:rsidR="00AD5536">
        <w:fldChar w:fldCharType="end"/>
      </w:r>
      <w:r>
        <w:t xml:space="preserve"> defines the major requirements and expectation over a turbulence model such that the model should be able to mimic faithfully the flow and turbulence physics in a broad range of flow situations, to satisfy mathematical rigor and physical constrains, to be manageable with relatively simple numerical methods and to serve as a computational tool for predicting new complex flows. Most critical physical effects are typically flow separation and recirculation, unsteadiness, wall proximity, three-dimensionality, swirl, rotation, streamline curvature, extra strain rate and buoyancy. In case of buildings and large structures the focus </w:t>
      </w:r>
      <w:r w:rsidR="00047D52">
        <w:t>should be</w:t>
      </w:r>
      <w:r>
        <w:t xml:space="preserve"> on the flow phenomena of separation, unsteadiness, wall proximity and three-dimensionality.</w:t>
      </w:r>
    </w:p>
    <w:p w:rsidR="0099425D" w:rsidRPr="0099425D" w:rsidRDefault="0099425D" w:rsidP="0099425D">
      <w:r>
        <w:t>At the moment there is no turbulence model which is able to accomplish perfectly all these features, but many have proven to be reliable and effective in complex flows.</w:t>
      </w:r>
    </w:p>
    <w:p w:rsidR="0051623D" w:rsidRDefault="0051623D" w:rsidP="009035F0">
      <w:pPr>
        <w:pStyle w:val="Heading2"/>
      </w:pPr>
      <w:r w:rsidRPr="0051623D">
        <w:t>Standard</w:t>
      </w:r>
      <w:r w:rsidR="008B1AC9">
        <w:t xml:space="preserve"> k-ε</w:t>
      </w:r>
      <w:r w:rsidRPr="0051623D">
        <w:t xml:space="preserve"> </w:t>
      </w:r>
      <w:r w:rsidR="008B1AC9">
        <w:t>model</w:t>
      </w:r>
    </w:p>
    <w:p w:rsidR="008B1AC9" w:rsidRPr="008B1AC9" w:rsidRDefault="008B1AC9" w:rsidP="008B1AC9">
      <w:pPr>
        <w:pStyle w:val="Heading3"/>
        <w:rPr>
          <w:lang w:val="en-US"/>
        </w:rPr>
      </w:pPr>
      <w:r>
        <w:rPr>
          <w:lang w:val="en-US"/>
        </w:rPr>
        <w:t>Theoretical framework</w:t>
      </w:r>
    </w:p>
    <w:p w:rsidR="0051623D" w:rsidRPr="0051623D" w:rsidRDefault="0051623D" w:rsidP="0051623D">
      <w:pPr>
        <w:rPr>
          <w:lang w:val="en-US"/>
        </w:rPr>
      </w:pPr>
      <w:r w:rsidRPr="0051623D">
        <w:rPr>
          <w:lang w:val="en-US"/>
        </w:rPr>
        <w:t xml:space="preserve">The most popular two-equation model is the Standard </w:t>
      </w:r>
      <w:r w:rsidR="008E0200" w:rsidRPr="001376E3">
        <w:rPr>
          <w:color w:val="FF0000"/>
          <w:position w:val="-6"/>
          <w:szCs w:val="24"/>
        </w:rPr>
        <w:object w:dxaOrig="540" w:dyaOrig="279">
          <v:shape id="_x0000_i1035" type="#_x0000_t75" style="width:27pt;height:13.5pt" o:ole="">
            <v:imagedata r:id="rId28" o:title=""/>
          </v:shape>
          <o:OLEObject Type="Embed" ProgID="Equation.3" ShapeID="_x0000_i1035" DrawAspect="Content" ObjectID="_1605615386" r:id="rId29"/>
        </w:object>
      </w:r>
      <w:r w:rsidR="008E0200">
        <w:rPr>
          <w:color w:val="FF0000"/>
          <w:position w:val="-6"/>
          <w:szCs w:val="24"/>
        </w:rPr>
        <w:t xml:space="preserve"> </w:t>
      </w:r>
      <w:r w:rsidRPr="0051623D">
        <w:rPr>
          <w:lang w:val="en-US"/>
        </w:rPr>
        <w:t xml:space="preserve">model and is based to the physical hypothesis that the production of dissipation should be proportional to the production of turbulent kinetic energy. The following equations define a </w:t>
      </w:r>
      <w:r w:rsidR="008E0200">
        <w:rPr>
          <w:lang w:val="en-US"/>
        </w:rPr>
        <w:t>S</w:t>
      </w:r>
      <w:r w:rsidRPr="0051623D">
        <w:rPr>
          <w:lang w:val="en-US"/>
        </w:rPr>
        <w:t xml:space="preserve">tandard </w:t>
      </w:r>
      <w:r w:rsidR="008E0200" w:rsidRPr="001376E3">
        <w:rPr>
          <w:color w:val="FF0000"/>
          <w:position w:val="-6"/>
          <w:szCs w:val="24"/>
        </w:rPr>
        <w:object w:dxaOrig="540" w:dyaOrig="279">
          <v:shape id="_x0000_i1036" type="#_x0000_t75" style="width:27pt;height:13.5pt" o:ole="">
            <v:imagedata r:id="rId28" o:title=""/>
          </v:shape>
          <o:OLEObject Type="Embed" ProgID="Equation.3" ShapeID="_x0000_i1036" DrawAspect="Content" ObjectID="_1605615387" r:id="rId30"/>
        </w:object>
      </w:r>
      <w:r w:rsidR="008E0200">
        <w:rPr>
          <w:color w:val="FF0000"/>
          <w:position w:val="-6"/>
          <w:szCs w:val="24"/>
        </w:rPr>
        <w:t xml:space="preserve"> </w:t>
      </w:r>
      <w:r w:rsidRPr="0051623D">
        <w:rPr>
          <w:lang w:val="en-US"/>
        </w:rPr>
        <w:t>model:</w:t>
      </w:r>
    </w:p>
    <w:p w:rsidR="0051623D" w:rsidRPr="0051623D" w:rsidRDefault="008E0200" w:rsidP="0051623D">
      <w:pPr>
        <w:pStyle w:val="NormalIndent"/>
        <w:ind w:left="0" w:firstLine="0"/>
        <w:rPr>
          <w:lang w:val="en-US"/>
        </w:rPr>
      </w:pPr>
      <w:r w:rsidRPr="001376E3">
        <w:rPr>
          <w:color w:val="FF0000"/>
          <w:position w:val="-34"/>
          <w:szCs w:val="24"/>
        </w:rPr>
        <w:object w:dxaOrig="2820" w:dyaOrig="800">
          <v:shape id="_x0000_i1037" type="#_x0000_t75" style="width:141pt;height:40.5pt" o:ole="">
            <v:imagedata r:id="rId31" o:title=""/>
          </v:shape>
          <o:OLEObject Type="Embed" ProgID="Equation.3" ShapeID="_x0000_i1037" DrawAspect="Content" ObjectID="_1605615388" r:id="rId32"/>
        </w:object>
      </w:r>
      <w:r>
        <w:rPr>
          <w:color w:val="FF0000"/>
          <w:position w:val="-34"/>
          <w:szCs w:val="24"/>
        </w:rPr>
        <w:tab/>
      </w:r>
      <w:r>
        <w:rPr>
          <w:color w:val="FF0000"/>
          <w:position w:val="-34"/>
          <w:szCs w:val="24"/>
        </w:rPr>
        <w:tab/>
      </w:r>
      <w:r>
        <w:rPr>
          <w:color w:val="FF0000"/>
          <w:position w:val="-34"/>
          <w:szCs w:val="24"/>
        </w:rPr>
        <w:tab/>
      </w:r>
      <w:r>
        <w:rPr>
          <w:color w:val="FF0000"/>
          <w:position w:val="-34"/>
          <w:szCs w:val="24"/>
        </w:rPr>
        <w:tab/>
      </w:r>
      <w:r>
        <w:rPr>
          <w:color w:val="FF0000"/>
          <w:position w:val="-34"/>
          <w:szCs w:val="24"/>
        </w:rPr>
        <w:tab/>
      </w:r>
      <w:r>
        <w:rPr>
          <w:color w:val="FF0000"/>
          <w:position w:val="-34"/>
          <w:szCs w:val="24"/>
        </w:rPr>
        <w:tab/>
      </w:r>
      <w:r>
        <w:rPr>
          <w:color w:val="FF0000"/>
          <w:position w:val="-34"/>
          <w:szCs w:val="24"/>
        </w:rPr>
        <w:tab/>
      </w:r>
      <w:r>
        <w:rPr>
          <w:color w:val="FF0000"/>
          <w:position w:val="-34"/>
          <w:szCs w:val="24"/>
        </w:rPr>
        <w:tab/>
      </w:r>
      <w:r>
        <w:rPr>
          <w:color w:val="FF0000"/>
          <w:position w:val="-34"/>
          <w:szCs w:val="24"/>
        </w:rPr>
        <w:tab/>
      </w:r>
      <w:r w:rsidR="0051623D" w:rsidRPr="0051623D">
        <w:rPr>
          <w:lang w:val="en-US"/>
        </w:rPr>
        <w:t xml:space="preserve"> (</w:t>
      </w:r>
      <w:r w:rsidR="002C27E9">
        <w:rPr>
          <w:lang w:val="en-US"/>
        </w:rPr>
        <w:t>5</w:t>
      </w:r>
      <w:r w:rsidR="0051623D" w:rsidRPr="0051623D">
        <w:rPr>
          <w:lang w:val="en-US"/>
        </w:rPr>
        <w:t>)</w:t>
      </w:r>
    </w:p>
    <w:p w:rsidR="0051623D" w:rsidRPr="0051623D" w:rsidRDefault="008E0200" w:rsidP="0051623D">
      <w:pPr>
        <w:pStyle w:val="NormalIndent"/>
        <w:ind w:left="0" w:firstLine="0"/>
        <w:rPr>
          <w:lang w:val="en-US"/>
        </w:rPr>
      </w:pPr>
      <w:r w:rsidRPr="001376E3">
        <w:rPr>
          <w:color w:val="FF0000"/>
          <w:position w:val="-24"/>
          <w:szCs w:val="24"/>
        </w:rPr>
        <w:object w:dxaOrig="1240" w:dyaOrig="660">
          <v:shape id="_x0000_i1038" type="#_x0000_t75" style="width:60.9pt;height:33pt" o:ole="">
            <v:imagedata r:id="rId33" o:title=""/>
          </v:shape>
          <o:OLEObject Type="Embed" ProgID="Equation.3" ShapeID="_x0000_i1038" DrawAspect="Content" ObjectID="_1605615389" r:id="rId34"/>
        </w:object>
      </w:r>
      <w:r w:rsidRPr="0051623D">
        <w:rPr>
          <w:lang w:val="en-US"/>
        </w:rPr>
        <w:t xml:space="preserve"> </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sidR="0051623D" w:rsidRPr="0051623D">
        <w:rPr>
          <w:lang w:val="en-US"/>
        </w:rPr>
        <w:t>(</w:t>
      </w:r>
      <w:r w:rsidR="002C27E9">
        <w:rPr>
          <w:lang w:val="en-US"/>
        </w:rPr>
        <w:t>6</w:t>
      </w:r>
      <w:r w:rsidR="0051623D" w:rsidRPr="0051623D">
        <w:rPr>
          <w:lang w:val="en-US"/>
        </w:rPr>
        <w:t>)</w:t>
      </w:r>
    </w:p>
    <w:p w:rsidR="0051623D" w:rsidRPr="0051623D" w:rsidRDefault="008E0200" w:rsidP="0051623D">
      <w:pPr>
        <w:pStyle w:val="NormalIndent"/>
        <w:ind w:left="0" w:firstLine="0"/>
        <w:rPr>
          <w:lang w:val="en-US"/>
        </w:rPr>
      </w:pPr>
      <w:r w:rsidRPr="001376E3">
        <w:rPr>
          <w:color w:val="FF0000"/>
          <w:position w:val="-32"/>
          <w:szCs w:val="24"/>
        </w:rPr>
        <w:object w:dxaOrig="4800" w:dyaOrig="760">
          <v:shape id="_x0000_i1039" type="#_x0000_t75" style="width:240pt;height:38.4pt" o:ole="">
            <v:imagedata r:id="rId35" o:title=""/>
          </v:shape>
          <o:OLEObject Type="Embed" ProgID="Equation.3" ShapeID="_x0000_i1039" DrawAspect="Content" ObjectID="_1605615390" r:id="rId36"/>
        </w:object>
      </w:r>
      <w:r w:rsidRPr="0051623D">
        <w:rPr>
          <w:lang w:val="en-US"/>
        </w:rPr>
        <w:t xml:space="preserve"> </w:t>
      </w:r>
      <w:r>
        <w:rPr>
          <w:lang w:val="en-US"/>
        </w:rPr>
        <w:tab/>
      </w:r>
      <w:r>
        <w:rPr>
          <w:lang w:val="en-US"/>
        </w:rPr>
        <w:tab/>
      </w:r>
      <w:r>
        <w:rPr>
          <w:lang w:val="en-US"/>
        </w:rPr>
        <w:tab/>
      </w:r>
      <w:r>
        <w:rPr>
          <w:lang w:val="en-US"/>
        </w:rPr>
        <w:tab/>
      </w:r>
      <w:r>
        <w:rPr>
          <w:lang w:val="en-US"/>
        </w:rPr>
        <w:tab/>
      </w:r>
      <w:r>
        <w:rPr>
          <w:lang w:val="en-US"/>
        </w:rPr>
        <w:tab/>
      </w:r>
      <w:r w:rsidR="0051623D" w:rsidRPr="0051623D">
        <w:rPr>
          <w:lang w:val="en-US"/>
        </w:rPr>
        <w:t>(</w:t>
      </w:r>
      <w:r w:rsidR="002C27E9">
        <w:rPr>
          <w:lang w:val="en-US"/>
        </w:rPr>
        <w:t>7</w:t>
      </w:r>
      <w:r w:rsidR="0051623D" w:rsidRPr="0051623D">
        <w:rPr>
          <w:lang w:val="en-US"/>
        </w:rPr>
        <w:t>)</w:t>
      </w:r>
    </w:p>
    <w:p w:rsidR="0051623D" w:rsidRPr="0051623D" w:rsidRDefault="008E0200" w:rsidP="0051623D">
      <w:pPr>
        <w:pStyle w:val="NormalIndent"/>
        <w:ind w:left="0" w:firstLine="0"/>
        <w:rPr>
          <w:lang w:val="en-US"/>
        </w:rPr>
      </w:pPr>
      <w:r w:rsidRPr="001376E3">
        <w:rPr>
          <w:color w:val="FF0000"/>
          <w:position w:val="-32"/>
          <w:szCs w:val="24"/>
        </w:rPr>
        <w:object w:dxaOrig="5800" w:dyaOrig="760">
          <v:shape id="_x0000_i1040" type="#_x0000_t75" style="width:290.4pt;height:38.4pt" o:ole="">
            <v:imagedata r:id="rId37" o:title=""/>
          </v:shape>
          <o:OLEObject Type="Embed" ProgID="Equation.3" ShapeID="_x0000_i1040" DrawAspect="Content" ObjectID="_1605615391" r:id="rId38"/>
        </w:object>
      </w:r>
      <w:r w:rsidRPr="0051623D">
        <w:rPr>
          <w:lang w:val="en-US"/>
        </w:rPr>
        <w:t xml:space="preserve"> </w:t>
      </w:r>
      <w:r>
        <w:rPr>
          <w:lang w:val="en-US"/>
        </w:rPr>
        <w:tab/>
      </w:r>
      <w:r>
        <w:rPr>
          <w:lang w:val="en-US"/>
        </w:rPr>
        <w:tab/>
      </w:r>
      <w:r>
        <w:rPr>
          <w:lang w:val="en-US"/>
        </w:rPr>
        <w:tab/>
      </w:r>
      <w:r>
        <w:rPr>
          <w:lang w:val="en-US"/>
        </w:rPr>
        <w:tab/>
      </w:r>
      <w:r w:rsidR="0051623D" w:rsidRPr="0051623D">
        <w:rPr>
          <w:lang w:val="en-US"/>
        </w:rPr>
        <w:t>(</w:t>
      </w:r>
      <w:r w:rsidR="002C27E9">
        <w:rPr>
          <w:lang w:val="en-US"/>
        </w:rPr>
        <w:t>8</w:t>
      </w:r>
      <w:r w:rsidR="0051623D" w:rsidRPr="0051623D">
        <w:rPr>
          <w:lang w:val="en-US"/>
        </w:rPr>
        <w:t>)</w:t>
      </w:r>
    </w:p>
    <w:p w:rsidR="0051623D" w:rsidRDefault="008E3E65" w:rsidP="0051623D">
      <w:pPr>
        <w:pStyle w:val="NormalIndent"/>
        <w:ind w:left="0" w:firstLine="0"/>
        <w:rPr>
          <w:lang w:val="en-US"/>
        </w:rPr>
      </w:pPr>
      <w:r>
        <w:rPr>
          <w:lang w:val="en-US"/>
        </w:rPr>
        <w:t>T</w:t>
      </w:r>
      <w:r w:rsidR="0051623D" w:rsidRPr="0051623D">
        <w:rPr>
          <w:lang w:val="en-US"/>
        </w:rPr>
        <w:t xml:space="preserve">he constants assume the following approximate values of </w:t>
      </w:r>
      <w:r w:rsidR="008E0200" w:rsidRPr="001376E3">
        <w:rPr>
          <w:color w:val="FF0000"/>
          <w:position w:val="-14"/>
          <w:szCs w:val="24"/>
        </w:rPr>
        <w:object w:dxaOrig="1020" w:dyaOrig="380">
          <v:shape id="_x0000_i1041" type="#_x0000_t75" style="width:42pt;height:15.9pt" o:ole="">
            <v:imagedata r:id="rId39" o:title=""/>
          </v:shape>
          <o:OLEObject Type="Embed" ProgID="Equation.3" ShapeID="_x0000_i1041" DrawAspect="Content" ObjectID="_1605615392" r:id="rId40"/>
        </w:object>
      </w:r>
      <w:r w:rsidR="0051623D" w:rsidRPr="0051623D">
        <w:rPr>
          <w:lang w:val="en-US"/>
        </w:rPr>
        <w:t xml:space="preserve">, </w:t>
      </w:r>
      <w:r w:rsidR="008E0200" w:rsidRPr="001376E3">
        <w:rPr>
          <w:color w:val="FF0000"/>
          <w:position w:val="-10"/>
          <w:szCs w:val="24"/>
        </w:rPr>
        <w:object w:dxaOrig="880" w:dyaOrig="340">
          <v:shape id="_x0000_i1042" type="#_x0000_t75" style="width:39pt;height:15.6pt" o:ole="">
            <v:imagedata r:id="rId41" o:title=""/>
          </v:shape>
          <o:OLEObject Type="Embed" ProgID="Equation.3" ShapeID="_x0000_i1042" DrawAspect="Content" ObjectID="_1605615393" r:id="rId42"/>
        </w:object>
      </w:r>
      <w:r w:rsidR="0051623D" w:rsidRPr="0051623D">
        <w:rPr>
          <w:lang w:val="en-US"/>
        </w:rPr>
        <w:t xml:space="preserve">, </w:t>
      </w:r>
      <w:r w:rsidR="008E0200" w:rsidRPr="001376E3">
        <w:rPr>
          <w:color w:val="FF0000"/>
          <w:position w:val="-12"/>
          <w:szCs w:val="24"/>
        </w:rPr>
        <w:object w:dxaOrig="840" w:dyaOrig="360">
          <v:shape id="_x0000_i1043" type="#_x0000_t75" style="width:34.5pt;height:15.9pt" o:ole="">
            <v:imagedata r:id="rId43" o:title=""/>
          </v:shape>
          <o:OLEObject Type="Embed" ProgID="Equation.3" ShapeID="_x0000_i1043" DrawAspect="Content" ObjectID="_1605615394" r:id="rId44"/>
        </w:object>
      </w:r>
      <w:r w:rsidR="0051623D" w:rsidRPr="0051623D">
        <w:rPr>
          <w:lang w:val="en-US"/>
        </w:rPr>
        <w:t xml:space="preserve">, </w:t>
      </w:r>
      <w:r w:rsidR="008E0200" w:rsidRPr="001376E3">
        <w:rPr>
          <w:color w:val="FF0000"/>
          <w:position w:val="-12"/>
          <w:szCs w:val="24"/>
        </w:rPr>
        <w:object w:dxaOrig="1020" w:dyaOrig="360">
          <v:shape id="_x0000_i1044" type="#_x0000_t75" style="width:42pt;height:15.9pt" o:ole="">
            <v:imagedata r:id="rId45" o:title=""/>
          </v:shape>
          <o:OLEObject Type="Embed" ProgID="Equation.3" ShapeID="_x0000_i1044" DrawAspect="Content" ObjectID="_1605615395" r:id="rId46"/>
        </w:object>
      </w:r>
      <w:r w:rsidR="0051623D" w:rsidRPr="0051623D">
        <w:rPr>
          <w:lang w:val="en-US"/>
        </w:rPr>
        <w:t xml:space="preserve">, </w:t>
      </w:r>
      <w:r w:rsidR="00CB19B4" w:rsidRPr="001376E3">
        <w:rPr>
          <w:color w:val="FF0000"/>
          <w:position w:val="-12"/>
          <w:szCs w:val="24"/>
        </w:rPr>
        <w:object w:dxaOrig="1060" w:dyaOrig="360">
          <v:shape id="_x0000_i1045" type="#_x0000_t75" style="width:44.4pt;height:15.9pt" o:ole="">
            <v:imagedata r:id="rId47" o:title=""/>
          </v:shape>
          <o:OLEObject Type="Embed" ProgID="Equation.3" ShapeID="_x0000_i1045" DrawAspect="Content" ObjectID="_1605615396" r:id="rId48"/>
        </w:object>
      </w:r>
      <w:r w:rsidR="0051623D" w:rsidRPr="0051623D">
        <w:rPr>
          <w:lang w:val="en-US"/>
        </w:rPr>
        <w:t>.</w:t>
      </w:r>
    </w:p>
    <w:p w:rsidR="008B1AC9" w:rsidRDefault="008B1AC9" w:rsidP="008B1AC9">
      <w:pPr>
        <w:pStyle w:val="Heading3"/>
        <w:rPr>
          <w:lang w:val="en-US"/>
        </w:rPr>
      </w:pPr>
      <w:r>
        <w:rPr>
          <w:lang w:val="en-US"/>
        </w:rPr>
        <w:t>Practical applications</w:t>
      </w:r>
    </w:p>
    <w:p w:rsidR="008B1AC9" w:rsidRPr="000715E4" w:rsidRDefault="008B1AC9" w:rsidP="008B1AC9">
      <w:r w:rsidRPr="000715E4">
        <w:rPr>
          <w:i/>
        </w:rPr>
        <w:t>Standard k-ε</w:t>
      </w:r>
      <w:r w:rsidRPr="000715E4">
        <w:t xml:space="preserve"> is one of the most widely adopted turbulence models and thus a very large literature of test cases for this turbulence model is available, also in relation to buildings and large structures. Despite its popularity this model is also known for its defects, which have been highlighted by many relevant authors. Among them, in AIJ guide for numerical prediction of wind loads on buildings </w:t>
      </w:r>
      <w:r w:rsidR="00AD5536" w:rsidRPr="000715E4">
        <w:fldChar w:fldCharType="begin" w:fldLock="1"/>
      </w:r>
      <w:r w:rsidR="00F260E6">
        <w:instrText>ADDIN CSL_CITATION { "citationItems" : [ { "id" : "ITEM-1", "itemData" : { "abstract" : "This paper presents the activities of Architectural Institute of Japan (AIJ) concern- ing the computational wind engineering, especially focusing on the numerical prediction of wind loads on buildings. Also, the current CFD techniques, including LES and the modified RANS, are discussed and estimated for their practical use to the wind-resistant design of actual build- ings.", "author" : [ { "dropping-particle" : "", "family" : "Tamura", "given" : "Tetsuro", "non-dropping-particle" : "", "parse-names" : false, "suffix" : "" }, { "dropping-particle" : "", "family" : "Nozawa", "given" : "Kojiro", "non-dropping-particle" : "", "parse-names" : false, "suffix" : "" }, { "dropping-particle" : "", "family" : "Kondo", "given" : "Koji", "non-dropping-particle" : "", "parse-names" : false, "suffix" : "" } ], "container-title" : "2The Fourth International Symposium on Computational Wind Engineering (CWE2006), Yokohama", "id" : "ITEM-1", "issued" : { "date-parts" : [ [ "2006" ] ] }, "page" : "161-164", "title" : "AIJ guide for numerical prediction of wind loads on buildings", "type" : "paper-conference" }, "uris" : [ "http://www.mendeley.com/documents/?uuid=6d0aeffc-ceb3-48fd-8396-e7a39dd5666f" ] } ], "mendeley" : { "formattedCitation" : "&lt;sup&gt;8&lt;/sup&gt;", "plainTextFormattedCitation" : "8", "previouslyFormattedCitation" : "&lt;sup&gt;8&lt;/sup&gt;" }, "properties" : {  }, "schema" : "https://github.com/citation-style-language/schema/raw/master/csl-citation.json" }</w:instrText>
      </w:r>
      <w:r w:rsidR="00AD5536" w:rsidRPr="000715E4">
        <w:fldChar w:fldCharType="separate"/>
      </w:r>
      <w:r w:rsidR="00E86A80" w:rsidRPr="00E86A80">
        <w:rPr>
          <w:noProof/>
          <w:vertAlign w:val="superscript"/>
        </w:rPr>
        <w:t>8</w:t>
      </w:r>
      <w:r w:rsidR="00AD5536" w:rsidRPr="000715E4">
        <w:fldChar w:fldCharType="end"/>
      </w:r>
      <w:r w:rsidRPr="000715E4">
        <w:t xml:space="preserve"> and in </w:t>
      </w:r>
      <w:r w:rsidR="00AD5536" w:rsidRPr="000715E4">
        <w:fldChar w:fldCharType="begin" w:fldLock="1"/>
      </w:r>
      <w:r w:rsidR="00F260E6">
        <w:instrText>ADDIN CSL_CITATION { "citationItems" : [ { "id" : "ITEM-1", "itemData" : { "DOI" : "10.1016/S0167-6105(97)00071-8", "ISBN" : "0167-6105", "ISSN" : "01676105", "abstract" : "It is well known that applications of the standard k\u2212\u03b5 model to flowfields around bluff-shaped bodies, often yield serious errors such as overestimation of turbulence kinetic energy k in the impinging region. Murakami, Mochida and Kondo have proposed a new k\u2212\u03b5 model which resolves these problems by modifying the expression for eddy viscosity approximation. This paper examines the applicability of this new k\u2212\u03b5 model (MMK model) to flowfields around three types of bluff bodies, i.e. a 2D square rib, a cube and a low-rise building model with 1 : 1 : 0.5 shape. The first half of the paper investigates the accuracy of the MMK model in reproducing turbulence characteristics around a bluff body. Results of the MMK model are compared precisely with those of the standard k\u2212\u03b5 model, a revised k\u2212\u03b5 model proposed by Launder and Kato (LK model) and wind tunnel tests for flow fields around a 2D square rib and a cube. The MMK model is also applied to predicting surface pressures on a low-rise building model with 1 : 1 : 0.5 shape with various wind angles including an oblique one. The accuracy and applicability of the MMK model to wind engineering problems are then discussed by comparing its results with those of the standard k\u2212\u03b5 model and of the wind tunnel tests.", "author" : [ { "dropping-particle" : "", "family" : "Tsuchiya", "given" : "M.", "non-dropping-particle" : "", "parse-names" : false, "suffix" : "" }, { "dropping-particle" : "", "family" : "Murakami", "given" : "S.", "non-dropping-particle" : "", "parse-names" : false, "suffix" : "" }, { "dropping-particle" : "", "family" : "Mochida", "given" : "A.", "non-dropping-particle" : "", "parse-names" : false, "suffix" : "" }, { "dropping-particle" : "", "family" : "Kondo", "given" : "K.", "non-dropping-particle" : "", "parse-names" : false, "suffix" : "" }, { "dropping-particle" : "", "family" : "Ishida", "given" : "Y.", "non-dropping-particle" : "", "parse-names" : false, "suffix" : "" } ], "container-title" : "Journal of Wind Engineering and Industrial Aerodynamics", "id" : "ITEM-1", "issued" : { "date-parts" : [ [ "1997" ] ] }, "page" : "169-182", "title" : "Development of a new k\u2212\u03b5 model for flow and pressure fields around bluff body", "type" : "article-journal", "volume" : "67-68" }, "uris" : [ "http://www.mendeley.com/documents/?uuid=56fcf507-4f54-4621-a755-d5082c5a67b2" ] } ], "mendeley" : { "formattedCitation" : "&lt;sup&gt;32&lt;/sup&gt;", "plainTextFormattedCitation" : "32", "previouslyFormattedCitation" : "&lt;sup&gt;32&lt;/sup&gt;" }, "properties" : {  }, "schema" : "https://github.com/citation-style-language/schema/raw/master/csl-citation.json" }</w:instrText>
      </w:r>
      <w:r w:rsidR="00AD5536" w:rsidRPr="000715E4">
        <w:fldChar w:fldCharType="separate"/>
      </w:r>
      <w:r w:rsidR="00F260E6" w:rsidRPr="00F260E6">
        <w:rPr>
          <w:noProof/>
          <w:vertAlign w:val="superscript"/>
        </w:rPr>
        <w:t>32</w:t>
      </w:r>
      <w:r w:rsidR="00AD5536" w:rsidRPr="000715E4">
        <w:fldChar w:fldCharType="end"/>
      </w:r>
      <w:r w:rsidRPr="000715E4">
        <w:t xml:space="preserve">, the model has been reviewed for the case study of a steady wind flow over a cubic low-rise building: for a wind angle normal to windward face, the model greatly overestimates turbulent kinetic energy </w:t>
      </w:r>
      <w:r w:rsidRPr="000715E4">
        <w:rPr>
          <w:i/>
        </w:rPr>
        <w:t>k</w:t>
      </w:r>
      <w:r w:rsidRPr="000715E4">
        <w:t xml:space="preserve">, and consequently the surface pressure distribution, in the impinging region around the frontal corner of the roof; it also shows limited ability to reproduce correct flow physics as the flow separation from the frontal corner of the roof is not reproduced. For a wind direction 45°, the model cannot reproduce the conical vortices, which can be observed in wind tunnel. </w:t>
      </w:r>
    </w:p>
    <w:p w:rsidR="008B1AC9" w:rsidRPr="000715E4" w:rsidRDefault="008B1AC9" w:rsidP="008B1AC9">
      <w:r w:rsidRPr="000715E4">
        <w:t xml:space="preserve">In </w:t>
      </w:r>
      <w:r w:rsidR="00AD5536" w:rsidRPr="000715E4">
        <w:fldChar w:fldCharType="begin" w:fldLock="1"/>
      </w:r>
      <w:r w:rsidR="00F260E6">
        <w:instrText>ADDIN CSL_CITATION { "citationItems" : [ { "id" : "ITEM-1", "itemData" : { "DOI" : "10.1016/j.jweia.2010.06.002", "ISBN" : "0167-6105", "ISSN" : "01676105", "abstract" : "This paper presents a general inflow turbulence generator for numerical simulation of a spatially correlated turbulent flow field. The novel inflow turbulence generator is developed based on the discretizing and synthesizing random flow generation (DSRFG) technique that is proved to be able to generate a fluctuating turbulent flow field satisfying any given spectrum. Then, the techniques of aligning and remapping are incorporated in the inflow turbulence generator for generation of an inhomogeneous and anisotropic turbulent flow field following arbitrary target spectra in three orthogonal directions. The performance of the present inflow turbulence generator is compared with that of Smirnov's random flow generation (RFG) method. Detailed numerical studies show that the proposed inflow turbulence generator can strictly guarantee divergence-free condition without any additional improving step and synthetically generate inflows satisfying prescribed spatial anisotropy and correlation conditions. It is demonstrated through numerical examples that the inflow turbulence generator developed in this study is an effective tool for generation of a spatially correlated turbulent flow field for large eddy simulation (LES). ?? 2010 Elsevier Ltd.", "author" : [ { "dropping-particle" : "", "family" : "Huang", "given" : "S. H.", "non-dropping-particle" : "", "parse-names" : false, "suffix" : "" }, { "dropping-particle" : "", "family" : "Li", "given" : "Q. S.", "non-dropping-particle" : "", "parse-names" : false, "suffix" : "" }, { "dropping-particle" : "", "family" : "Wu", "given" : "J. R.", "non-dropping-particle" : "", "parse-names" : false, "suffix" : "" } ], "container-title" : "Journal of Wind Engineering and Industrial Aerodynamics", "id" : "ITEM-1", "issue" : "10-11", "issued" : { "date-parts" : [ [ "2010", "10" ] ] }, "page" : "600-617", "title" : "A general inflow turbulence generator for large eddy simulation", "type" : "article-journal", "volume" : "98" }, "uris" : [ "http://www.mendeley.com/documents/?uuid=eb416666-62d2-3bd7-a628-83d30edc3541" ] } ], "mendeley" : { "formattedCitation" : "&lt;sup&gt;33&lt;/sup&gt;", "plainTextFormattedCitation" : "33", "previouslyFormattedCitation" : "&lt;sup&gt;33&lt;/sup&gt;" }, "properties" : {  }, "schema" : "https://github.com/citation-style-language/schema/raw/master/csl-citation.json" }</w:instrText>
      </w:r>
      <w:r w:rsidR="00AD5536" w:rsidRPr="000715E4">
        <w:fldChar w:fldCharType="separate"/>
      </w:r>
      <w:r w:rsidR="00F260E6" w:rsidRPr="00F260E6">
        <w:rPr>
          <w:noProof/>
          <w:vertAlign w:val="superscript"/>
        </w:rPr>
        <w:t>33</w:t>
      </w:r>
      <w:r w:rsidR="00AD5536" w:rsidRPr="000715E4">
        <w:fldChar w:fldCharType="end"/>
      </w:r>
      <w:r w:rsidRPr="000715E4">
        <w:t xml:space="preserve"> the model was used to calculate the time dependent wind load on the Commonwealth Advisory Aeronautical Council (CAARC) standard tall building</w:t>
      </w:r>
      <w:r w:rsidR="008E3E65">
        <w:t>,</w:t>
      </w:r>
      <w:r w:rsidRPr="000715E4">
        <w:t xml:space="preserve"> which is a relevant validation case. The authors reported that this turbulence model led to a drag coefficient </w:t>
      </w:r>
      <m:oMath>
        <m:sSub>
          <m:sSubPr>
            <m:ctrlPr>
              <w:rPr>
                <w:rFonts w:ascii="Cambria Math" w:hAnsi="Cambria Math"/>
                <w:i/>
                <w:vertAlign w:val="subscript"/>
              </w:rPr>
            </m:ctrlPr>
          </m:sSubPr>
          <m:e>
            <m:r>
              <w:rPr>
                <w:rFonts w:ascii="Cambria Math" w:hAnsi="Cambria Math"/>
              </w:rPr>
              <m:t>C</m:t>
            </m:r>
            <m:ctrlPr>
              <w:rPr>
                <w:rFonts w:ascii="Cambria Math" w:hAnsi="Cambria Math"/>
                <w:i/>
              </w:rPr>
            </m:ctrlPr>
          </m:e>
          <m:sub>
            <m:r>
              <w:rPr>
                <w:rFonts w:ascii="Cambria Math" w:hAnsi="Cambria Math"/>
                <w:vertAlign w:val="subscript"/>
              </w:rPr>
              <m:t>D</m:t>
            </m:r>
          </m:sub>
        </m:sSub>
      </m:oMath>
      <w:r w:rsidRPr="000715E4">
        <w:rPr>
          <w:vertAlign w:val="subscript"/>
        </w:rPr>
        <w:t xml:space="preserve"> </w:t>
      </w:r>
      <w:r w:rsidRPr="000715E4">
        <w:t>20% lower than reference results, with an over-prediction of pressure distribution on the front face and an under-prediction of pressure distribution on the back face. As expected, the model proved to be unsuitable for evaluating the fluctuating features of the flow.</w:t>
      </w:r>
    </w:p>
    <w:p w:rsidR="008B1AC9" w:rsidRPr="008B1AC9" w:rsidRDefault="008B1AC9" w:rsidP="008B1AC9">
      <w:r w:rsidRPr="000715E4">
        <w:t>Because of these deficiencies, relevant guideline papers such as Franke et al.</w:t>
      </w:r>
      <w:r w:rsidR="00AD5536" w:rsidRPr="000715E4">
        <w:fldChar w:fldCharType="begin" w:fldLock="1"/>
      </w:r>
      <w:r w:rsidR="00F260E6">
        <w:instrText>ADDIN CSL_CITATION { "citationItems" : [ { "id" : "ITEM-1", "itemData" : { "abstract" : "Computational fluid dynamics (CFD) enjoys a widespread use in the wind engineering commu- nity. Applications are increasing despite the fact that many parameters influencing the simulation results are not yet thoroughly understood, even in the \u201csimple\u201d case of incompressible turbulent flow. When further physical processes are studied, like pollutant dispersion or wind driven rain or snow, the situation is even worse. Never- theless a lot can be learned from the published simulation results, concerning best practice in the area of wind engineering. This paper summarizes the results from published simulations and tries to distil recommendations for the use of CFD in wind engineering tasks, focussing on the statistically steady simulation of pedestrian wind in built urban areas.", "author" : [ { "dropping-particle" : "", "family" : "Franke", "given" : "J.", "non-dropping-particle" : "", "parse-names" : false, "suffix" : "" }, { "dropping-particle" : "", "family" : "Hirsch", "given" : "C.", "non-dropping-particle" : "", "parse-names" : false, "suffix" : "" }, { "dropping-particle" : "", "family" : "Jensen", "given" : "A. G.", "non-dropping-particle" : "", "parse-names" : false, "suffix" : "" }, { "dropping-particle" : "", "family" : "Krus", "given" : "H.W.", "non-dropping-particle" : "", "parse-names" : false, "suffix" : "" }, { "dropping-particle" : "", "family" : "Schatzmann", "given" : "M.", "non-dropping-particle" : "", "parse-names" : false, "suffix" : "" }, { "dropping-particle" : "", "family" : "Miles", "given" : "P. S. Westbury and S. D.", "non-dropping-particle" : "", "parse-names" : false, "suffix" : "" }, { "dropping-particle" : "", "family" : "Wisse", "given" : "J. A.", "non-dropping-particle" : "", "parse-names" : false, "suffix" : "" }, { "dropping-particle" : "", "family" : "Wright", "given" : "N. G.", "non-dropping-particle" : "", "parse-names" : false, "suffix" : "" } ], "container-title" : "Cost Action C", "id" : "ITEM-1", "issue" : "January", "issued" : { "date-parts" : [ [ "2004" ] ] }, "page" : "1-11", "title" : "Recommendations on the Use of CFD in Wind Engineering", "type" : "article-journal" }, "uris" : [ "http://www.mendeley.com/documents/?uuid=448828c3-35e9-4843-aca4-d01cddaaad77" ] } ], "mendeley" : { "formattedCitation" : "&lt;sup&gt;34&lt;/sup&gt;", "plainTextFormattedCitation" : "34", "previouslyFormattedCitation" : "&lt;sup&gt;34&lt;/sup&gt;" }, "properties" : {  }, "schema" : "https://github.com/citation-style-language/schema/raw/master/csl-citation.json" }</w:instrText>
      </w:r>
      <w:r w:rsidR="00AD5536" w:rsidRPr="000715E4">
        <w:fldChar w:fldCharType="separate"/>
      </w:r>
      <w:r w:rsidR="00F260E6" w:rsidRPr="00F260E6">
        <w:rPr>
          <w:noProof/>
          <w:vertAlign w:val="superscript"/>
        </w:rPr>
        <w:t>34</w:t>
      </w:r>
      <w:r w:rsidR="00AD5536" w:rsidRPr="000715E4">
        <w:fldChar w:fldCharType="end"/>
      </w:r>
      <w:r w:rsidRPr="000715E4">
        <w:t xml:space="preserve"> have discouraged the use of the </w:t>
      </w:r>
      <w:r w:rsidRPr="000715E4">
        <w:rPr>
          <w:i/>
        </w:rPr>
        <w:t>Standard</w:t>
      </w:r>
      <w:r w:rsidRPr="000715E4">
        <w:t xml:space="preserve"> </w:t>
      </w:r>
      <w:r w:rsidRPr="000715E4">
        <w:rPr>
          <w:i/>
        </w:rPr>
        <w:t xml:space="preserve">k-ε </w:t>
      </w:r>
      <w:r w:rsidRPr="000715E4">
        <w:t xml:space="preserve">model in the simulation of wind engineering problems </w:t>
      </w:r>
      <w:r w:rsidR="00EE5CEE">
        <w:t xml:space="preserve">in favour </w:t>
      </w:r>
      <w:r w:rsidRPr="000715E4">
        <w:t>of more advanced linear or non-linear eddy viscosity models.</w:t>
      </w:r>
    </w:p>
    <w:p w:rsidR="008B1AC9" w:rsidRDefault="0051623D" w:rsidP="009035F0">
      <w:pPr>
        <w:pStyle w:val="Heading2"/>
      </w:pPr>
      <w:r w:rsidRPr="0051623D">
        <w:t xml:space="preserve">Modified </w:t>
      </w:r>
      <w:r w:rsidR="008B1AC9">
        <w:t>k-ε</w:t>
      </w:r>
      <w:r w:rsidR="008B1AC9" w:rsidRPr="0051623D">
        <w:t xml:space="preserve"> </w:t>
      </w:r>
      <w:r w:rsidR="008B1AC9">
        <w:t>models</w:t>
      </w:r>
    </w:p>
    <w:p w:rsidR="008B1AC9" w:rsidRPr="008B1AC9" w:rsidRDefault="008B1AC9" w:rsidP="008B1AC9">
      <w:pPr>
        <w:pStyle w:val="Heading3"/>
        <w:rPr>
          <w:lang w:val="en-US"/>
        </w:rPr>
      </w:pPr>
      <w:r>
        <w:rPr>
          <w:lang w:val="en-US"/>
        </w:rPr>
        <w:t>Theoretical framework</w:t>
      </w:r>
    </w:p>
    <w:p w:rsidR="0051623D" w:rsidRPr="0051623D" w:rsidRDefault="0051623D" w:rsidP="0051623D">
      <w:pPr>
        <w:pStyle w:val="NormalIndent"/>
        <w:ind w:left="0" w:firstLine="0"/>
        <w:rPr>
          <w:lang w:val="en-US"/>
        </w:rPr>
      </w:pPr>
      <w:r w:rsidRPr="0051623D">
        <w:rPr>
          <w:lang w:val="en-US"/>
        </w:rPr>
        <w:t xml:space="preserve">The coefficients for the standard </w:t>
      </w:r>
      <w:r w:rsidRPr="00F65529">
        <w:rPr>
          <w:i/>
          <w:lang w:val="en-US"/>
        </w:rPr>
        <w:t>k-</w:t>
      </w:r>
      <w:r w:rsidR="00F65529" w:rsidRPr="00F65529">
        <w:rPr>
          <w:i/>
          <w:lang w:val="en-US"/>
        </w:rPr>
        <w:t>ε</w:t>
      </w:r>
      <w:r w:rsidRPr="0051623D">
        <w:rPr>
          <w:lang w:val="en-US"/>
        </w:rPr>
        <w:t xml:space="preserve"> model were devised specifically to predict certain low-Reynolds-number phenomena in boundary layer and duct flows</w:t>
      </w:r>
      <w:r w:rsidR="00AD5536">
        <w:rPr>
          <w:lang w:val="en-US"/>
        </w:rPr>
        <w:fldChar w:fldCharType="begin" w:fldLock="1"/>
      </w:r>
      <w:r w:rsidR="00F260E6">
        <w:rPr>
          <w:lang w:val="en-US"/>
        </w:rPr>
        <w:instrText>ADDIN CSL_CITATION { "citationItems" : [ { "id" : "ITEM-1", "itemData" : { "DOI" : "10.1007/BF00271513", "ISBN" : "1432-2250", "ISSN" : "09354964", "abstract" : "An elliptic relaxation model is proposed for the strongly inhomogeneous region near the wall in wall-bounded turbulent shear flow. This model enables the correct kinematic boundary condition to be imposed on the normal component of turbulent intensity. Hence, wall blocking is represented. Means for enforcing the correct boundary conditions on the other components of intensity and on the k - epsilon equations are discussed. The present model agrees quite well with direct numerical simulation data. The virtue of the present approach is that arbitrary damping functions are not required.", "author" : [ { "dropping-particle" : "", "family" : "Durbin", "given" : "P. A.", "non-dropping-particle" : "", "parse-names" : false, "suffix" : "" } ], "container-title" : "Theoretical and Computational Fluid Dynamics", "id" : "ITEM-1", "issue" : "1", "issued" : { "date-parts" : [ [ "1991" ] ] }, "page" : "1-13", "title" : "Near-wall turbulence closure modeling without \"damping functions\"", "type" : "article-journal", "volume" : "3" }, "uris" : [ "http://www.mendeley.com/documents/?uuid=1f907f24-9b5c-4b0d-8d2e-44d04522e70b" ] } ], "mendeley" : { "formattedCitation" : "&lt;sup&gt;35&lt;/sup&gt;", "plainTextFormattedCitation" : "35", "previouslyFormattedCitation" : "&lt;sup&gt;35&lt;/sup&gt;" }, "properties" : {  }, "schema" : "https://github.com/citation-style-language/schema/raw/master/csl-citation.json" }</w:instrText>
      </w:r>
      <w:r w:rsidR="00AD5536">
        <w:rPr>
          <w:lang w:val="en-US"/>
        </w:rPr>
        <w:fldChar w:fldCharType="separate"/>
      </w:r>
      <w:r w:rsidR="00F260E6" w:rsidRPr="00F260E6">
        <w:rPr>
          <w:noProof/>
          <w:vertAlign w:val="superscript"/>
          <w:lang w:val="en-US"/>
        </w:rPr>
        <w:t>35</w:t>
      </w:r>
      <w:r w:rsidR="00AD5536">
        <w:rPr>
          <w:lang w:val="en-US"/>
        </w:rPr>
        <w:fldChar w:fldCharType="end"/>
      </w:r>
      <w:r w:rsidRPr="0051623D">
        <w:rPr>
          <w:lang w:val="en-US"/>
        </w:rPr>
        <w:t>. Since the first introduction of the model, many of its weaknesses in more complex fl</w:t>
      </w:r>
      <w:r w:rsidR="008E3E65">
        <w:rPr>
          <w:lang w:val="en-US"/>
        </w:rPr>
        <w:t>ows have been outlined, such as e</w:t>
      </w:r>
      <w:r w:rsidRPr="0051623D">
        <w:rPr>
          <w:lang w:val="en-US"/>
        </w:rPr>
        <w:t>xcessive production of turbulent shear stress</w:t>
      </w:r>
      <w:r w:rsidR="008E3E65">
        <w:rPr>
          <w:lang w:val="en-US"/>
        </w:rPr>
        <w:t xml:space="preserve"> and e</w:t>
      </w:r>
      <w:r w:rsidRPr="0051623D">
        <w:rPr>
          <w:lang w:val="en-US"/>
        </w:rPr>
        <w:t xml:space="preserve">xcessive levels of turbulence in stagnation </w:t>
      </w:r>
      <w:r w:rsidR="008E3E65">
        <w:rPr>
          <w:lang w:val="en-US"/>
        </w:rPr>
        <w:t>and</w:t>
      </w:r>
      <w:r w:rsidRPr="0051623D">
        <w:rPr>
          <w:lang w:val="en-US"/>
        </w:rPr>
        <w:t xml:space="preserve"> impingement regions.</w:t>
      </w:r>
    </w:p>
    <w:p w:rsidR="0051623D" w:rsidRPr="0051623D" w:rsidRDefault="0051623D" w:rsidP="0051623D">
      <w:pPr>
        <w:pStyle w:val="NormalIndent"/>
        <w:ind w:left="0" w:firstLine="0"/>
        <w:rPr>
          <w:lang w:val="en-US"/>
        </w:rPr>
      </w:pPr>
      <w:r w:rsidRPr="0051623D">
        <w:rPr>
          <w:lang w:val="en-US"/>
        </w:rPr>
        <w:t xml:space="preserve">The </w:t>
      </w:r>
      <w:r w:rsidRPr="00F65529">
        <w:rPr>
          <w:i/>
          <w:lang w:val="en-US"/>
        </w:rPr>
        <w:t>standard</w:t>
      </w:r>
      <w:r w:rsidRPr="0051623D">
        <w:rPr>
          <w:lang w:val="en-US"/>
        </w:rPr>
        <w:t xml:space="preserve"> </w:t>
      </w:r>
      <w:r w:rsidR="00F65529" w:rsidRPr="00F65529">
        <w:rPr>
          <w:i/>
          <w:lang w:val="en-US"/>
        </w:rPr>
        <w:t>k-ε</w:t>
      </w:r>
      <w:r w:rsidR="00F65529" w:rsidRPr="0051623D">
        <w:rPr>
          <w:lang w:val="en-US"/>
        </w:rPr>
        <w:t xml:space="preserve"> </w:t>
      </w:r>
      <w:r w:rsidRPr="0051623D">
        <w:rPr>
          <w:lang w:val="en-US"/>
        </w:rPr>
        <w:t>model is therefore generally considered unsuitable for wind engineering studies of buildings especially for cases with high separation</w:t>
      </w:r>
      <w:r w:rsidR="00AD5536">
        <w:rPr>
          <w:lang w:val="en-US"/>
        </w:rPr>
        <w:fldChar w:fldCharType="begin" w:fldLock="1"/>
      </w:r>
      <w:r w:rsidR="00F260E6">
        <w:rPr>
          <w:lang w:val="en-US"/>
        </w:rPr>
        <w:instrText>ADDIN CSL_CITATION { "citationItems" : [ { "id" : "ITEM-1", "itemData" : { "abstract" : "Computational fluid dynamics (CFD) enjoys a widespread use in the wind engineering commu- nity. Applications are increasing despite the fact that many parameters influencing the simulation results are not yet thoroughly understood, even in the \u201csimple\u201d case of incompressible turbulent flow. When further physical processes are studied, like pollutant dispersion or wind driven rain or snow, the situation is even worse. Never- theless a lot can be learned from the published simulation results, concerning best practice in the area of wind engineering. This paper summarizes the results from published simulations and tries to distil recommendations for the use of CFD in wind engineering tasks, focussing on the statistically steady simulation of pedestrian wind in built urban areas.", "author" : [ { "dropping-particle" : "", "family" : "Franke", "given" : "J.", "non-dropping-particle" : "", "parse-names" : false, "suffix" : "" }, { "dropping-particle" : "", "family" : "Hirsch", "given" : "C.", "non-dropping-particle" : "", "parse-names" : false, "suffix" : "" }, { "dropping-particle" : "", "family" : "Jensen", "given" : "A. G.", "non-dropping-particle" : "", "parse-names" : false, "suffix" : "" }, { "dropping-particle" : "", "family" : "Krus", "given" : "H.W.", "non-dropping-particle" : "", "parse-names" : false, "suffix" : "" }, { "dropping-particle" : "", "family" : "Schatzmann", "given" : "M.", "non-dropping-particle" : "", "parse-names" : false, "suffix" : "" }, { "dropping-particle" : "", "family" : "Miles", "given" : "P. S. Westbury and S. D.", "non-dropping-particle" : "", "parse-names" : false, "suffix" : "" }, { "dropping-particle" : "", "family" : "Wisse", "given" : "J. A.", "non-dropping-particle" : "", "parse-names" : false, "suffix" : "" }, { "dropping-particle" : "", "family" : "Wright", "given" : "N. G.", "non-dropping-particle" : "", "parse-names" : false, "suffix" : "" } ], "container-title" : "Cost Action C", "id" : "ITEM-1", "issue" : "January", "issued" : { "date-parts" : [ [ "2004" ] ] }, "page" : "1-11", "title" : "Recommendations on the Use of CFD in Wind Engineering", "type" : "article-journal" }, "uris" : [ "http://www.mendeley.com/documents/?uuid=448828c3-35e9-4843-aca4-d01cddaaad77" ] }, { "id" : "ITEM-2", "itemData" : { "abstract" : "This paper presents the activities of Architectural Institute of Japan (AIJ) concern- ing the computational wind engineering, especially focusing on the numerical prediction of wind loads on buildings. Also, the current CFD techniques, including LES and the modified RANS, are discussed and estimated for their practical use to the wind-resistant design of actual build- ings.", "author" : [ { "dropping-particle" : "", "family" : "Tamura", "given" : "Tetsuro", "non-dropping-particle" : "", "parse-names" : false, "suffix" : "" }, { "dropping-particle" : "", "family" : "Nozawa", "given" : "Kojiro", "non-dropping-particle" : "", "parse-names" : false, "suffix" : "" }, { "dropping-particle" : "", "family" : "Kondo", "given" : "Koji", "non-dropping-particle" : "", "parse-names" : false, "suffix" : "" } ], "container-title" : "2The Fourth International Symposium on Computational Wind Engineering (CWE2006), Yokohama", "id" : "ITEM-2", "issued" : { "date-parts" : [ [ "2006" ] ] }, "page" : "161-164", "title" : "AIJ guide for numerical prediction of wind loads on buildings", "type" : "paper-conference" }, "uris" : [ "http://www.mendeley.com/documents/?uuid=6d0aeffc-ceb3-48fd-8396-e7a39dd5666f" ] } ], "mendeley" : { "formattedCitation" : "&lt;sup&gt;8,34&lt;/sup&gt;", "plainTextFormattedCitation" : "8,34", "previouslyFormattedCitation" : "&lt;sup&gt;8,34&lt;/sup&gt;" }, "properties" : {  }, "schema" : "https://github.com/citation-style-language/schema/raw/master/csl-citation.json" }</w:instrText>
      </w:r>
      <w:r w:rsidR="00AD5536">
        <w:rPr>
          <w:lang w:val="en-US"/>
        </w:rPr>
        <w:fldChar w:fldCharType="separate"/>
      </w:r>
      <w:r w:rsidR="00F260E6" w:rsidRPr="00F260E6">
        <w:rPr>
          <w:noProof/>
          <w:vertAlign w:val="superscript"/>
          <w:lang w:val="en-US"/>
        </w:rPr>
        <w:t>8,34</w:t>
      </w:r>
      <w:r w:rsidR="00AD5536">
        <w:rPr>
          <w:lang w:val="en-US"/>
        </w:rPr>
        <w:fldChar w:fldCharType="end"/>
      </w:r>
      <w:r w:rsidRPr="0051623D">
        <w:rPr>
          <w:lang w:val="en-US"/>
        </w:rPr>
        <w:t xml:space="preserve">, which are very frequent in case of large steel structures exposed to wind. </w:t>
      </w:r>
    </w:p>
    <w:p w:rsidR="0051623D" w:rsidRPr="0051623D" w:rsidRDefault="0051623D" w:rsidP="0051623D">
      <w:pPr>
        <w:pStyle w:val="NormalIndent"/>
        <w:ind w:left="0" w:firstLine="0"/>
        <w:rPr>
          <w:lang w:val="en-US"/>
        </w:rPr>
      </w:pPr>
      <w:r w:rsidRPr="0051623D">
        <w:rPr>
          <w:lang w:val="en-US"/>
        </w:rPr>
        <w:t>However the large CPU time requirements of more sophisticated CFD approaches such as DNS and LES make them unfit for an application to</w:t>
      </w:r>
      <w:r w:rsidR="008E3E65">
        <w:rPr>
          <w:lang w:val="en-US"/>
        </w:rPr>
        <w:t xml:space="preserve"> many</w:t>
      </w:r>
      <w:r w:rsidRPr="0051623D">
        <w:rPr>
          <w:lang w:val="en-US"/>
        </w:rPr>
        <w:t xml:space="preserve"> wind engineering problems of practical interest. </w:t>
      </w:r>
      <w:r w:rsidR="008E3E65">
        <w:rPr>
          <w:lang w:val="en-US"/>
        </w:rPr>
        <w:t>In order to stay in RANS framework</w:t>
      </w:r>
      <w:r w:rsidRPr="0051623D">
        <w:rPr>
          <w:lang w:val="en-US"/>
        </w:rPr>
        <w:t xml:space="preserve">, </w:t>
      </w:r>
      <w:r w:rsidR="008E3E65">
        <w:rPr>
          <w:lang w:val="en-US"/>
        </w:rPr>
        <w:t>various</w:t>
      </w:r>
      <w:r w:rsidRPr="0051623D">
        <w:rPr>
          <w:lang w:val="en-US"/>
        </w:rPr>
        <w:t xml:space="preserve"> authors have proposed improved versions of the </w:t>
      </w:r>
      <w:r w:rsidRPr="008E3E65">
        <w:rPr>
          <w:i/>
          <w:lang w:val="en-US"/>
        </w:rPr>
        <w:t>standard k-</w:t>
      </w:r>
      <w:r w:rsidR="0028704E" w:rsidRPr="008E3E65">
        <w:rPr>
          <w:i/>
          <w:lang w:val="en-US"/>
        </w:rPr>
        <w:t>ε</w:t>
      </w:r>
      <w:r w:rsidRPr="0051623D">
        <w:rPr>
          <w:lang w:val="en-US"/>
        </w:rPr>
        <w:t xml:space="preserve"> model to overcome </w:t>
      </w:r>
      <w:r w:rsidR="008E3E65">
        <w:rPr>
          <w:lang w:val="en-US"/>
        </w:rPr>
        <w:t xml:space="preserve">the </w:t>
      </w:r>
      <w:r w:rsidRPr="0051623D">
        <w:rPr>
          <w:lang w:val="en-US"/>
        </w:rPr>
        <w:t xml:space="preserve">deficiencies </w:t>
      </w:r>
      <w:r w:rsidR="008E3E65">
        <w:rPr>
          <w:lang w:val="en-US"/>
        </w:rPr>
        <w:t xml:space="preserve">of the original model </w:t>
      </w:r>
      <w:r w:rsidRPr="0051623D">
        <w:rPr>
          <w:lang w:val="en-US"/>
        </w:rPr>
        <w:t xml:space="preserve">without compromising its </w:t>
      </w:r>
      <w:r w:rsidR="008E3E65">
        <w:rPr>
          <w:lang w:val="en-US"/>
        </w:rPr>
        <w:t>simplicity</w:t>
      </w:r>
      <w:r w:rsidRPr="0051623D">
        <w:rPr>
          <w:lang w:val="en-US"/>
        </w:rPr>
        <w:t>:</w:t>
      </w:r>
      <w:r w:rsidR="00F65529">
        <w:rPr>
          <w:lang w:val="en-US"/>
        </w:rPr>
        <w:t xml:space="preserve"> </w:t>
      </w:r>
      <w:r w:rsidR="008E3E65">
        <w:rPr>
          <w:lang w:val="en-US"/>
        </w:rPr>
        <w:t>o</w:t>
      </w:r>
      <w:r w:rsidR="00F65529" w:rsidRPr="0051623D">
        <w:rPr>
          <w:lang w:val="en-US"/>
        </w:rPr>
        <w:t>ther closure models differ essentially by the choice of the modeled equations along with the equation of turbulent kinetic energy.</w:t>
      </w:r>
    </w:p>
    <w:p w:rsidR="0051623D" w:rsidRPr="0051623D" w:rsidRDefault="0051623D" w:rsidP="0051623D">
      <w:pPr>
        <w:pStyle w:val="NormalIndent"/>
        <w:ind w:left="0" w:firstLine="0"/>
        <w:rPr>
          <w:lang w:val="en-US"/>
        </w:rPr>
      </w:pPr>
      <w:r w:rsidRPr="0051623D">
        <w:rPr>
          <w:lang w:val="en-US"/>
        </w:rPr>
        <w:t>-</w:t>
      </w:r>
      <w:r w:rsidRPr="0051623D">
        <w:rPr>
          <w:lang w:val="en-US"/>
        </w:rPr>
        <w:tab/>
      </w:r>
      <w:r w:rsidRPr="00F65529">
        <w:rPr>
          <w:i/>
          <w:lang w:val="en-US"/>
        </w:rPr>
        <w:t>Realizable</w:t>
      </w:r>
      <w:r w:rsidRPr="0051623D">
        <w:rPr>
          <w:lang w:val="en-US"/>
        </w:rPr>
        <w:t xml:space="preserve"> </w:t>
      </w:r>
      <w:r w:rsidR="00F65529" w:rsidRPr="00F65529">
        <w:rPr>
          <w:i/>
          <w:lang w:val="en-US"/>
        </w:rPr>
        <w:t>k-ε</w:t>
      </w:r>
      <w:r w:rsidR="00F65529" w:rsidRPr="0051623D">
        <w:rPr>
          <w:lang w:val="en-US"/>
        </w:rPr>
        <w:t xml:space="preserve"> </w:t>
      </w:r>
      <w:r w:rsidRPr="0051623D">
        <w:rPr>
          <w:lang w:val="en-US"/>
        </w:rPr>
        <w:t>model</w:t>
      </w:r>
      <w:r w:rsidR="00EE5CEE">
        <w:rPr>
          <w:lang w:val="en-US"/>
        </w:rPr>
        <w:t xml:space="preserve"> </w:t>
      </w:r>
      <w:r w:rsidR="00AD5536">
        <w:rPr>
          <w:lang w:val="en-US"/>
        </w:rPr>
        <w:fldChar w:fldCharType="begin" w:fldLock="1"/>
      </w:r>
      <w:r w:rsidR="00F260E6">
        <w:rPr>
          <w:lang w:val="en-US"/>
        </w:rPr>
        <w:instrText>ADDIN CSL_CITATION { "citationItems" : [ { "id" : "ITEM-1", "itemData" : { "author" : [ { "dropping-particle" : "", "family" : "Shih", "given" : "Tsan-Hsing", "non-dropping-particle" : "", "parse-names" : false, "suffix" : "" }, { "dropping-particle" : "", "family" : "Liou", "given" : "William W", "non-dropping-particle" : "", "parse-names" : false, "suffix" : "" }, { "dropping-particle" : "", "family" : "Shabbir", "given" : "Aamir", "non-dropping-particle" : "", "parse-names" : false, "suffix" : "" }, { "dropping-particle" : "", "family" : "Yang", "given" : "Zhigang", "non-dropping-particle" : "", "parse-names" : false, "suffix" : "" }, { "dropping-particle" : "", "family" : "Zhu", "given" : "Jiang", "non-dropping-particle" : "", "parse-names" : false, "suffix" : "" } ], "container-title" : "Computers &amp; Fluids", "id" : "ITEM-1", "issue" : "3", "issued" : { "date-parts" : [ [ "1995" ] ] }, "page" : "227-238", "title" : "A new k-\u03f5 eddy viscosity model for high reynolds number turbulent flows - model development and validation", "type" : "article-journal", "volume" : "24" }, "uris" : [ "http://www.mendeley.com/documents/?uuid=dcc675c5-d839-4543-bdfc-68726c3f4e06" ] } ], "mendeley" : { "formattedCitation" : "&lt;sup&gt;36&lt;/sup&gt;", "plainTextFormattedCitation" : "36", "previouslyFormattedCitation" : "&lt;sup&gt;36&lt;/sup&gt;" }, "properties" : {  }, "schema" : "https://github.com/citation-style-language/schema/raw/master/csl-citation.json" }</w:instrText>
      </w:r>
      <w:r w:rsidR="00AD5536">
        <w:rPr>
          <w:lang w:val="en-US"/>
        </w:rPr>
        <w:fldChar w:fldCharType="separate"/>
      </w:r>
      <w:r w:rsidR="00F260E6" w:rsidRPr="00F260E6">
        <w:rPr>
          <w:noProof/>
          <w:vertAlign w:val="superscript"/>
          <w:lang w:val="en-US"/>
        </w:rPr>
        <w:t>36</w:t>
      </w:r>
      <w:r w:rsidR="00AD5536">
        <w:rPr>
          <w:lang w:val="en-US"/>
        </w:rPr>
        <w:fldChar w:fldCharType="end"/>
      </w:r>
      <w:r w:rsidRPr="0051623D">
        <w:rPr>
          <w:lang w:val="en-US"/>
        </w:rPr>
        <w:t xml:space="preserve"> use</w:t>
      </w:r>
      <w:r w:rsidR="002620DB">
        <w:rPr>
          <w:lang w:val="en-US"/>
        </w:rPr>
        <w:t>s</w:t>
      </w:r>
      <w:r w:rsidRPr="0051623D">
        <w:rPr>
          <w:lang w:val="en-US"/>
        </w:rPr>
        <w:t xml:space="preserve"> a different eddy-viscosity formulation based on the realizability constraints, the positivity of normal Reynolds stresses and Schwarz’s inequality for turbulent shear stresses. In fact, it can be shown that in </w:t>
      </w:r>
      <w:r w:rsidR="00F65529">
        <w:rPr>
          <w:i/>
          <w:lang w:val="en-US"/>
        </w:rPr>
        <w:t>s</w:t>
      </w:r>
      <w:r w:rsidRPr="00F65529">
        <w:rPr>
          <w:i/>
          <w:lang w:val="en-US"/>
        </w:rPr>
        <w:t xml:space="preserve">tandard </w:t>
      </w:r>
      <w:r w:rsidR="00F65529" w:rsidRPr="00F65529">
        <w:rPr>
          <w:i/>
          <w:lang w:val="en-US"/>
        </w:rPr>
        <w:t>k-ε</w:t>
      </w:r>
      <w:r w:rsidR="00F65529" w:rsidRPr="0051623D">
        <w:rPr>
          <w:lang w:val="en-US"/>
        </w:rPr>
        <w:t xml:space="preserve"> </w:t>
      </w:r>
      <w:r w:rsidRPr="0051623D">
        <w:rPr>
          <w:lang w:val="en-US"/>
        </w:rPr>
        <w:t xml:space="preserve">if  the strain is  large enough, the normal stress, which is a positive quantity by definition, becomes negative and the Schwarz inequality for shear stresses can be violated. In order to fix this, the coefficient </w:t>
      </w:r>
      <w:r w:rsidRPr="002620DB">
        <w:rPr>
          <w:i/>
          <w:lang w:val="en-US"/>
        </w:rPr>
        <w:t>C</w:t>
      </w:r>
      <w:r w:rsidRPr="002620DB">
        <w:rPr>
          <w:i/>
          <w:vertAlign w:val="subscript"/>
          <w:lang w:val="en-US"/>
        </w:rPr>
        <w:t>µ</w:t>
      </w:r>
      <w:r w:rsidRPr="0051623D">
        <w:rPr>
          <w:lang w:val="en-US"/>
        </w:rPr>
        <w:t xml:space="preserve"> is variable, in opposition to </w:t>
      </w:r>
      <w:r w:rsidRPr="002620DB">
        <w:rPr>
          <w:i/>
          <w:lang w:val="en-US"/>
        </w:rPr>
        <w:t>standard</w:t>
      </w:r>
      <w:r w:rsidRPr="0051623D">
        <w:rPr>
          <w:lang w:val="en-US"/>
        </w:rPr>
        <w:t xml:space="preserve"> </w:t>
      </w:r>
      <w:r w:rsidR="00EE5CEE" w:rsidRPr="00F65529">
        <w:rPr>
          <w:i/>
          <w:lang w:val="en-US"/>
        </w:rPr>
        <w:t>k-ε</w:t>
      </w:r>
      <w:r w:rsidRPr="0051623D">
        <w:rPr>
          <w:lang w:val="en-US"/>
        </w:rPr>
        <w:t xml:space="preserve">. This model improved the performance of the standard </w:t>
      </w:r>
      <w:r w:rsidR="00F65529" w:rsidRPr="00F65529">
        <w:rPr>
          <w:i/>
          <w:lang w:val="en-US"/>
        </w:rPr>
        <w:t>k-ε</w:t>
      </w:r>
      <w:r w:rsidR="00F65529" w:rsidRPr="0051623D">
        <w:rPr>
          <w:lang w:val="en-US"/>
        </w:rPr>
        <w:t xml:space="preserve"> </w:t>
      </w:r>
      <w:r w:rsidRPr="0051623D">
        <w:rPr>
          <w:lang w:val="en-US"/>
        </w:rPr>
        <w:t>model in various flows including jets, mixing layers, channels, boundary layers, separated flows, and completely removed the spreading rate anomaly of planar and round jets.</w:t>
      </w:r>
    </w:p>
    <w:p w:rsidR="0051623D" w:rsidRPr="0051623D" w:rsidRDefault="0051623D" w:rsidP="0051623D">
      <w:pPr>
        <w:pStyle w:val="NormalIndent"/>
        <w:ind w:left="0" w:firstLine="0"/>
        <w:rPr>
          <w:lang w:val="en-US"/>
        </w:rPr>
      </w:pPr>
      <w:r w:rsidRPr="0051623D">
        <w:rPr>
          <w:lang w:val="en-US"/>
        </w:rPr>
        <w:t>-</w:t>
      </w:r>
      <w:r w:rsidRPr="0051623D">
        <w:rPr>
          <w:lang w:val="en-US"/>
        </w:rPr>
        <w:tab/>
      </w:r>
      <w:r w:rsidRPr="00F65529">
        <w:rPr>
          <w:i/>
          <w:lang w:val="en-US"/>
        </w:rPr>
        <w:t>Renormalization Group (RNG)</w:t>
      </w:r>
      <w:r w:rsidR="00EE5CEE">
        <w:rPr>
          <w:i/>
          <w:lang w:val="en-US"/>
        </w:rPr>
        <w:t xml:space="preserve"> </w:t>
      </w:r>
      <w:r w:rsidR="00F65529" w:rsidRPr="00F65529">
        <w:rPr>
          <w:i/>
          <w:lang w:val="en-US"/>
        </w:rPr>
        <w:t>k-ε</w:t>
      </w:r>
      <w:r w:rsidR="00EE5CEE">
        <w:rPr>
          <w:i/>
          <w:lang w:val="en-US"/>
        </w:rPr>
        <w:t xml:space="preserve"> </w:t>
      </w:r>
      <w:r w:rsidR="00AD5536" w:rsidRPr="00F65529">
        <w:rPr>
          <w:i/>
          <w:lang w:val="en-US"/>
        </w:rPr>
        <w:fldChar w:fldCharType="begin" w:fldLock="1"/>
      </w:r>
      <w:r w:rsidR="00F260E6">
        <w:rPr>
          <w:i/>
          <w:lang w:val="en-US"/>
        </w:rPr>
        <w:instrText>ADDIN CSL_CITATION { "citationItems" : [ { "id" : "ITEM-1", "itemData" : { "DOI" : "10.1103/PhysRevLett.57.1722", "ISBN" : "0031-9007", "ISSN" : "0885-7474", "PMID" : "10033528", "abstract" : "The direct interaction approximation (DIA), due to Kraichnan [1], was the first field-theoretical approach to the theory of turbulence. Formulated in terms of the Dyson equation, the DIA is characterized as the lowest-order approxima-tion that includes nonlinear corrections to the propagator for the mode v(k,a&gt;). It was shown [1] that, in the inertial range, the DIA gives the energy spectrum is E(k) oc &amp;~ 3 / 2 . This result contradicts both experimental data and the Kol-mogorov theory of turbulence which gives E(k) oc fc -5 / 3 , perhaps with small corrections due to intermittency. The source of this discrepancy between the DIA and the Kolmogorov theory has long been understood [2]. The DIA does not distinguish between dynamic and kinematic interactions between eddies of widely separated length-scales. Small eddies are convected by large eddies in a purely kinematic way, which should not lead to energy redistribution between scales. The spurious effect of large-scale convection on small scales has been removed from the DIA by use of a Lagrangian description of the flow. This Lagrangian History Direct Interac-tion Approximation (LHDIA) [3] leads to the Kolmogorov |-energy spectrum with the Kolmogorov constant CK = 1.77 [see (11) below], which is in reason-able agreement with experiment [4]. However, application of the LHDIA to the problem of turbulent diffusion of a passive scalar does not lead to quantitive agreement with experimental data: The turbulent Prandtl number P t calcu-lated from the LHDIA [4] is roughly 0.14, much smaller than the experimentally observed P t \u00ab 0.7-0.9. In 1977 Forster, Nelson, and Stephen [5] used dynamic renormalization group (RNG) methods, originally developed for the description of the dynamics of critical phenomena [6] to derive velocity correlations generated by the Navier-Stokes equation with a random force term. The ideas expressed in [5] have been used by others in the context of hydrodynamic turbulence [7-10]. The problem is formulated as follows: Consider the d-dimensional space-time Fourier-transformed Navier-Stokes equation for incompressible flow vi(k) = G\u00b0/,(fc) -l ^G\u00b0P lmn (k) jv m (q)v n (k -q)j^+T, (1)", "author" : [ { "dropping-particle" : "", "family" : "Yakhot", "given" : "V", "non-dropping-particle" : "", "parse-names" : false, "suffix" : "" }, { "dropping-particle" : "", "family" : "Orszag", "given" : "S A", "non-dropping-particle" : "", "parse-names" : false, "suffix" : "" } ], "container-title" : "Journal of Scientific Computing ", "id" : "ITEM-1", "issue" : "1", "issued" : { "date-parts" : [ [ "1986" ] ] }, "page" : "1-51", "title" : "Renormalization Group Analysis of Turbulence", "type" : "article-journal", "volume" : "1" }, "uris" : [ "http://www.mendeley.com/documents/?uuid=5ae05abe-eb51-45d2-8f91-b4448065bd2b" ] } ], "mendeley" : { "formattedCitation" : "&lt;sup&gt;37&lt;/sup&gt;", "plainTextFormattedCitation" : "37", "previouslyFormattedCitation" : "&lt;sup&gt;37&lt;/sup&gt;" }, "properties" : {  }, "schema" : "https://github.com/citation-style-language/schema/raw/master/csl-citation.json" }</w:instrText>
      </w:r>
      <w:r w:rsidR="00AD5536" w:rsidRPr="00F65529">
        <w:rPr>
          <w:i/>
          <w:lang w:val="en-US"/>
        </w:rPr>
        <w:fldChar w:fldCharType="separate"/>
      </w:r>
      <w:r w:rsidR="00F260E6" w:rsidRPr="00F260E6">
        <w:rPr>
          <w:noProof/>
          <w:vertAlign w:val="superscript"/>
          <w:lang w:val="en-US"/>
        </w:rPr>
        <w:t>37</w:t>
      </w:r>
      <w:r w:rsidR="00AD5536" w:rsidRPr="00F65529">
        <w:rPr>
          <w:i/>
          <w:lang w:val="en-US"/>
        </w:rPr>
        <w:fldChar w:fldCharType="end"/>
      </w:r>
      <w:r w:rsidR="00EE5CEE" w:rsidRPr="00F65529">
        <w:rPr>
          <w:i/>
          <w:lang w:val="en-US"/>
        </w:rPr>
        <w:t xml:space="preserve"> </w:t>
      </w:r>
      <w:r w:rsidRPr="0051623D">
        <w:rPr>
          <w:lang w:val="en-US"/>
        </w:rPr>
        <w:t xml:space="preserve">model is a modification of the </w:t>
      </w:r>
      <w:r w:rsidRPr="00F65529">
        <w:rPr>
          <w:i/>
          <w:lang w:val="en-US"/>
        </w:rPr>
        <w:t xml:space="preserve">standard </w:t>
      </w:r>
      <w:r w:rsidR="00F65529" w:rsidRPr="00F65529">
        <w:rPr>
          <w:i/>
          <w:lang w:val="en-US"/>
        </w:rPr>
        <w:t>k-ε</w:t>
      </w:r>
      <w:r w:rsidRPr="00F65529">
        <w:rPr>
          <w:i/>
          <w:lang w:val="en-US"/>
        </w:rPr>
        <w:t xml:space="preserve"> </w:t>
      </w:r>
      <w:r w:rsidRPr="0051623D">
        <w:rPr>
          <w:lang w:val="en-US"/>
        </w:rPr>
        <w:t xml:space="preserve">model, which uses the same equation of original model but uses a variable definition of the </w:t>
      </w:r>
      <w:r w:rsidRPr="002620DB">
        <w:rPr>
          <w:i/>
          <w:lang w:val="en-US"/>
        </w:rPr>
        <w:t>C</w:t>
      </w:r>
      <w:r w:rsidRPr="002620DB">
        <w:rPr>
          <w:i/>
          <w:vertAlign w:val="subscript"/>
          <w:lang w:val="en-US"/>
        </w:rPr>
        <w:t>ε2</w:t>
      </w:r>
      <w:r w:rsidRPr="0051623D">
        <w:rPr>
          <w:lang w:val="en-US"/>
        </w:rPr>
        <w:t xml:space="preserve"> coefficient. This model allows to improve the prediction of the recirculation length in separating flows.</w:t>
      </w:r>
    </w:p>
    <w:p w:rsidR="0051623D" w:rsidRPr="00827DA3" w:rsidRDefault="0051623D" w:rsidP="00C2266F">
      <w:r w:rsidRPr="00EE5CEE">
        <w:rPr>
          <w:lang w:val="en-US"/>
        </w:rPr>
        <w:t>-</w:t>
      </w:r>
      <w:r w:rsidRPr="00EE5CEE">
        <w:rPr>
          <w:i/>
          <w:lang w:val="en-US"/>
        </w:rPr>
        <w:tab/>
        <w:t>MMK</w:t>
      </w:r>
      <w:r w:rsidR="00EE5CEE" w:rsidRPr="00EE5CEE">
        <w:rPr>
          <w:i/>
          <w:lang w:val="en-US"/>
        </w:rPr>
        <w:t xml:space="preserve"> (Murakami-Mochida-Kondo) </w:t>
      </w:r>
      <w:r w:rsidR="00F65529" w:rsidRPr="00EE5CEE">
        <w:rPr>
          <w:i/>
          <w:lang w:val="en-US"/>
        </w:rPr>
        <w:t>k-</w:t>
      </w:r>
      <w:r w:rsidR="00F65529" w:rsidRPr="00F65529">
        <w:rPr>
          <w:i/>
          <w:lang w:val="en-US"/>
        </w:rPr>
        <w:t>ε</w:t>
      </w:r>
      <w:r w:rsidR="00EE5CEE" w:rsidRPr="00EE5CEE">
        <w:rPr>
          <w:i/>
          <w:lang w:val="en-US"/>
        </w:rPr>
        <w:t xml:space="preserve"> </w:t>
      </w:r>
      <w:r w:rsidR="00AD5536">
        <w:rPr>
          <w:i/>
          <w:lang w:val="en-US"/>
        </w:rPr>
        <w:fldChar w:fldCharType="begin" w:fldLock="1"/>
      </w:r>
      <w:r w:rsidR="00F260E6">
        <w:rPr>
          <w:i/>
          <w:lang w:val="en-US"/>
        </w:rPr>
        <w:instrText>ADDIN CSL_CITATION { "citationItems" : [ { "id" : "ITEM-1", "itemData" : { "DOI" : "10.1016/S0167-6105(97)00071-8", "ISBN" : "0167-6105", "ISSN" : "01676105", "abstract" : "It is well known that applications of the standard k\u2212\u03b5 model to flowfields around bluff-shaped bodies, often yield serious errors such as overestimation of turbulence kinetic energy k in the impinging region. Murakami, Mochida and Kondo have proposed a new k\u2212\u03b5 model which resolves these problems by modifying the expression for eddy viscosity approximation. This paper examines the applicability of this new k\u2212\u03b5 model (MMK model) to flowfields around three types of bluff bodies, i.e. a 2D square rib, a cube and a low-rise building model with 1 : 1 : 0.5 shape. The first half of the paper investigates the accuracy of the MMK model in reproducing turbulence characteristics around a bluff body. Results of the MMK model are compared precisely with those of the standard k\u2212\u03b5 model, a revised k\u2212\u03b5 model proposed by Launder and Kato (LK model) and wind tunnel tests for flow fields around a 2D square rib and a cube. The MMK model is also applied to predicting surface pressures on a low-rise building model with 1 : 1 : 0.5 shape with various wind angles including an oblique one. The accuracy and applicability of the MMK model to wind engineering problems are then discussed by comparing its results with those of the standard k\u2212\u03b5 model and of the wind tunnel tests.", "author" : [ { "dropping-particle" : "", "family" : "Tsuchiya", "given" : "M.", "non-dropping-particle" : "", "parse-names" : false, "suffix" : "" }, { "dropping-particle" : "", "family" : "Murakami", "given" : "S.", "non-dropping-particle" : "", "parse-names" : false, "suffix" : "" }, { "dropping-particle" : "", "family" : "Mochida", "given" : "A.", "non-dropping-particle" : "", "parse-names" : false, "suffix" : "" }, { "dropping-particle" : "", "family" : "Kondo", "given" : "K.", "non-dropping-particle" : "", "parse-names" : false, "suffix" : "" }, { "dropping-particle" : "", "family" : "Ishida", "given" : "Y.", "non-dropping-particle" : "", "parse-names" : false, "suffix" : "" } ], "container-title" : "Journal of Wind Engineering and Industrial Aerodynamics", "id" : "ITEM-1", "issued" : { "date-parts" : [ [ "1997" ] ] }, "page" : "169-182", "title" : "Development of a new k\u2212\u03b5 model for flow and pressure fields around bluff body", "type" : "article-journal", "volume" : "67-68" }, "uris" : [ "http://www.mendeley.com/documents/?uuid=56fcf507-4f54-4621-a755-d5082c5a67b2" ] } ], "mendeley" : { "formattedCitation" : "&lt;sup&gt;32&lt;/sup&gt;", "plainTextFormattedCitation" : "32", "previouslyFormattedCitation" : "&lt;sup&gt;32&lt;/sup&gt;" }, "properties" : {  }, "schema" : "https://github.com/citation-style-language/schema/raw/master/csl-citation.json" }</w:instrText>
      </w:r>
      <w:r w:rsidR="00AD5536">
        <w:rPr>
          <w:i/>
          <w:lang w:val="en-US"/>
        </w:rPr>
        <w:fldChar w:fldCharType="separate"/>
      </w:r>
      <w:r w:rsidR="00F260E6" w:rsidRPr="00F260E6">
        <w:rPr>
          <w:noProof/>
          <w:vertAlign w:val="superscript"/>
          <w:lang w:val="en-US"/>
        </w:rPr>
        <w:t>32</w:t>
      </w:r>
      <w:r w:rsidR="00AD5536">
        <w:rPr>
          <w:i/>
          <w:lang w:val="en-US"/>
        </w:rPr>
        <w:fldChar w:fldCharType="end"/>
      </w:r>
      <w:r w:rsidR="00EE5CEE" w:rsidRPr="00EE5CEE">
        <w:rPr>
          <w:i/>
          <w:lang w:val="en-US"/>
        </w:rPr>
        <w:t xml:space="preserve"> </w:t>
      </w:r>
      <w:r w:rsidR="00EE5CEE" w:rsidRPr="00EE5CEE">
        <w:rPr>
          <w:lang w:val="en-US"/>
        </w:rPr>
        <w:t xml:space="preserve">model was developed on the basis of Launder-Karma </w:t>
      </w:r>
      <w:r w:rsidR="002620DB">
        <w:rPr>
          <w:lang w:val="en-US"/>
        </w:rPr>
        <w:t xml:space="preserve">(LK) </w:t>
      </w:r>
      <w:r w:rsidR="00EE5CEE" w:rsidRPr="00EE5CEE">
        <w:rPr>
          <w:lang w:val="en-US"/>
        </w:rPr>
        <w:t xml:space="preserve">modification and </w:t>
      </w:r>
      <w:r w:rsidR="00EE5CEE">
        <w:rPr>
          <w:lang w:val="en-US"/>
        </w:rPr>
        <w:t xml:space="preserve">aimed at the elimination of turbulence overproduction at the impinging region by correcting the </w:t>
      </w:r>
      <w:r w:rsidR="002B3284">
        <w:rPr>
          <w:lang w:val="en-US"/>
        </w:rPr>
        <w:t xml:space="preserve">production term </w:t>
      </w:r>
      <m:oMath>
        <m:sSub>
          <m:sSubPr>
            <m:ctrlPr>
              <w:rPr>
                <w:rFonts w:ascii="Cambria Math" w:hAnsi="Cambria Math"/>
                <w:i/>
              </w:rPr>
            </m:ctrlPr>
          </m:sSubPr>
          <m:e>
            <m:r>
              <w:rPr>
                <w:rFonts w:ascii="Cambria Math" w:hAnsi="Cambria Math"/>
              </w:rPr>
              <m:t>P</m:t>
            </m:r>
          </m:e>
          <m:sub>
            <m:r>
              <w:rPr>
                <w:rFonts w:ascii="Cambria Math" w:hAnsi="Cambria Math"/>
              </w:rPr>
              <m:t>k</m:t>
            </m:r>
          </m:sub>
        </m:sSub>
        <m:r>
          <w:rPr>
            <w:rFonts w:ascii="Cambria Math" w:hAnsi="Cambria Math"/>
            <w:lang w:val="en-US"/>
          </w:rPr>
          <m:t>=</m:t>
        </m:r>
        <m:sSub>
          <m:sSubPr>
            <m:ctrlPr>
              <w:rPr>
                <w:rFonts w:ascii="Cambria Math" w:hAnsi="Cambria Math"/>
                <w:i/>
              </w:rPr>
            </m:ctrlPr>
          </m:sSubPr>
          <m:e>
            <m:r>
              <w:rPr>
                <w:rFonts w:ascii="Cambria Math" w:hAnsi="Cambria Math"/>
              </w:rPr>
              <m:t>ν</m:t>
            </m:r>
          </m:e>
          <m:sub>
            <m:r>
              <w:rPr>
                <w:rFonts w:ascii="Cambria Math" w:hAnsi="Cambria Math"/>
              </w:rPr>
              <m:t>t</m:t>
            </m:r>
          </m:sub>
        </m:sSub>
        <m:sSup>
          <m:sSupPr>
            <m:ctrlPr>
              <w:rPr>
                <w:rFonts w:ascii="Cambria Math" w:hAnsi="Cambria Math"/>
                <w:i/>
              </w:rPr>
            </m:ctrlPr>
          </m:sSupPr>
          <m:e>
            <m:r>
              <w:rPr>
                <w:rFonts w:ascii="Cambria Math" w:hAnsi="Cambria Math"/>
              </w:rPr>
              <m:t>S</m:t>
            </m:r>
          </m:e>
          <m:sup>
            <m:r>
              <w:rPr>
                <w:rFonts w:ascii="Cambria Math" w:hAnsi="Cambria Math"/>
                <w:lang w:val="en-US"/>
              </w:rPr>
              <m:t>2</m:t>
            </m:r>
          </m:sup>
        </m:sSup>
      </m:oMath>
      <w:r w:rsidR="00A67A59" w:rsidRPr="00277A21">
        <w:rPr>
          <w:rFonts w:eastAsiaTheme="minorEastAsia"/>
          <w:lang w:val="en-US"/>
        </w:rPr>
        <w:t xml:space="preserve"> </w:t>
      </w:r>
      <w:r w:rsidR="00A67A59">
        <w:rPr>
          <w:rFonts w:eastAsiaTheme="minorEastAsia"/>
          <w:lang w:val="en-US"/>
        </w:rPr>
        <w:t xml:space="preserve"> where </w:t>
      </w:r>
      <m:oMath>
        <m:sSub>
          <m:sSubPr>
            <m:ctrlPr>
              <w:rPr>
                <w:rFonts w:ascii="Cambria Math" w:hAnsi="Cambria Math"/>
                <w:i/>
                <w:lang w:val="en-US"/>
              </w:rPr>
            </m:ctrlPr>
          </m:sSubPr>
          <m:e>
            <m:r>
              <w:rPr>
                <w:rFonts w:ascii="Cambria Math" w:hAnsi="Cambria Math"/>
                <w:lang w:val="en-US"/>
              </w:rPr>
              <m:t>ν</m:t>
            </m:r>
          </m:e>
          <m:sub>
            <m:r>
              <w:rPr>
                <w:rFonts w:ascii="Cambria Math" w:hAnsi="Cambria Math"/>
                <w:lang w:val="en-US"/>
              </w:rPr>
              <m:t>t</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μ</m:t>
            </m:r>
          </m:sub>
        </m:sSub>
        <m:f>
          <m:fPr>
            <m:ctrlPr>
              <w:rPr>
                <w:rFonts w:ascii="Cambria Math" w:hAnsi="Cambria Math"/>
                <w:i/>
                <w:lang w:val="en-US"/>
              </w:rPr>
            </m:ctrlPr>
          </m:fPr>
          <m:num>
            <m:sSup>
              <m:sSupPr>
                <m:ctrlPr>
                  <w:rPr>
                    <w:rFonts w:ascii="Cambria Math" w:hAnsi="Cambria Math"/>
                    <w:i/>
                    <w:lang w:val="en-US"/>
                  </w:rPr>
                </m:ctrlPr>
              </m:sSupPr>
              <m:e>
                <m:r>
                  <w:rPr>
                    <w:rFonts w:ascii="Cambria Math" w:hAnsi="Cambria Math"/>
                    <w:lang w:val="en-US"/>
                  </w:rPr>
                  <m:t>k</m:t>
                </m:r>
              </m:e>
              <m:sup>
                <m:r>
                  <w:rPr>
                    <w:rFonts w:ascii="Cambria Math" w:hAnsi="Cambria Math"/>
                    <w:lang w:val="en-US"/>
                  </w:rPr>
                  <m:t>2</m:t>
                </m:r>
              </m:sup>
            </m:sSup>
          </m:num>
          <m:den>
            <m:r>
              <w:rPr>
                <w:rFonts w:ascii="Cambria Math" w:hAnsi="Cambria Math"/>
                <w:lang w:val="en-US"/>
              </w:rPr>
              <m:t>ε</m:t>
            </m:r>
          </m:den>
        </m:f>
      </m:oMath>
      <w:r w:rsidR="00A67A59">
        <w:rPr>
          <w:rFonts w:eastAsiaTheme="minorEastAsia"/>
          <w:lang w:val="en-US"/>
        </w:rPr>
        <w:t xml:space="preserve"> and </w:t>
      </w:r>
      <m:oMath>
        <m:r>
          <w:rPr>
            <w:rFonts w:ascii="Cambria Math" w:hAnsi="Cambria Math"/>
            <w:lang w:val="en-US"/>
          </w:rPr>
          <m:t>S=</m:t>
        </m:r>
        <m:rad>
          <m:radPr>
            <m:degHide m:val="1"/>
            <m:ctrlPr>
              <w:rPr>
                <w:rFonts w:ascii="Cambria Math" w:hAnsi="Cambria Math"/>
                <w:i/>
                <w:lang w:val="en-US"/>
              </w:rPr>
            </m:ctrlPr>
          </m:radPr>
          <m:deg/>
          <m:e>
            <m:sSup>
              <m:sSupPr>
                <m:ctrlPr>
                  <w:rPr>
                    <w:rFonts w:ascii="Cambria Math" w:hAnsi="Cambria Math"/>
                    <w:i/>
                    <w:lang w:val="en-US"/>
                  </w:rPr>
                </m:ctrlPr>
              </m:sSupPr>
              <m:e>
                <m:f>
                  <m:fPr>
                    <m:ctrlPr>
                      <w:rPr>
                        <w:rFonts w:ascii="Cambria Math" w:hAnsi="Cambria Math"/>
                        <w:i/>
                        <w:lang w:val="en-US"/>
                      </w:rPr>
                    </m:ctrlPr>
                  </m:fPr>
                  <m:num>
                    <m:r>
                      <w:rPr>
                        <w:rFonts w:ascii="Cambria Math" w:hAnsi="Cambria Math"/>
                        <w:lang w:val="en-US"/>
                      </w:rPr>
                      <m:t>1</m:t>
                    </m:r>
                  </m:num>
                  <m:den>
                    <m:r>
                      <w:rPr>
                        <w:rFonts w:ascii="Cambria Math" w:hAnsi="Cambria Math"/>
                        <w:lang w:val="en-US"/>
                      </w:rPr>
                      <m:t>2</m:t>
                    </m:r>
                  </m:den>
                </m:f>
                <m:d>
                  <m:dPr>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m:t>
                        </m:r>
                        <m:d>
                          <m:dPr>
                            <m:begChr m:val="〈"/>
                            <m:endChr m:val="〉"/>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u</m:t>
                                </m:r>
                              </m:e>
                              <m:sub>
                                <m:r>
                                  <w:rPr>
                                    <w:rFonts w:ascii="Cambria Math" w:hAnsi="Cambria Math"/>
                                    <w:lang w:val="en-US"/>
                                  </w:rPr>
                                  <m:t>i</m:t>
                                </m:r>
                              </m:sub>
                            </m:sSub>
                          </m:e>
                        </m:d>
                      </m:num>
                      <m:den>
                        <m:r>
                          <w:rPr>
                            <w:rFonts w:ascii="Cambria Math" w:hAnsi="Cambria Math"/>
                            <w:lang w:val="en-US"/>
                          </w:rPr>
                          <m:t>∂</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j</m:t>
                            </m:r>
                          </m:sub>
                        </m:sSub>
                      </m:den>
                    </m:f>
                    <m:r>
                      <w:rPr>
                        <w:rFonts w:ascii="Cambria Math" w:hAnsi="Cambria Math"/>
                        <w:lang w:val="en-US"/>
                      </w:rPr>
                      <m:t>+</m:t>
                    </m:r>
                    <m:f>
                      <m:fPr>
                        <m:ctrlPr>
                          <w:rPr>
                            <w:rFonts w:ascii="Cambria Math" w:hAnsi="Cambria Math"/>
                            <w:i/>
                            <w:lang w:val="en-US"/>
                          </w:rPr>
                        </m:ctrlPr>
                      </m:fPr>
                      <m:num>
                        <m:r>
                          <w:rPr>
                            <w:rFonts w:ascii="Cambria Math" w:hAnsi="Cambria Math"/>
                            <w:lang w:val="en-US"/>
                          </w:rPr>
                          <m:t>∂</m:t>
                        </m:r>
                        <m:d>
                          <m:dPr>
                            <m:begChr m:val="〈"/>
                            <m:endChr m:val="〉"/>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u</m:t>
                                </m:r>
                              </m:e>
                              <m:sub>
                                <m:r>
                                  <w:rPr>
                                    <w:rFonts w:ascii="Cambria Math" w:hAnsi="Cambria Math"/>
                                    <w:lang w:val="en-US"/>
                                  </w:rPr>
                                  <m:t>j</m:t>
                                </m:r>
                              </m:sub>
                            </m:sSub>
                          </m:e>
                        </m:d>
                      </m:num>
                      <m:den>
                        <m:r>
                          <w:rPr>
                            <w:rFonts w:ascii="Cambria Math" w:hAnsi="Cambria Math"/>
                            <w:lang w:val="en-US"/>
                          </w:rPr>
                          <m:t>∂</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i</m:t>
                            </m:r>
                          </m:sub>
                        </m:sSub>
                      </m:den>
                    </m:f>
                  </m:e>
                </m:d>
              </m:e>
              <m:sup>
                <m:r>
                  <w:rPr>
                    <w:rFonts w:ascii="Cambria Math" w:hAnsi="Cambria Math"/>
                    <w:lang w:val="en-US"/>
                  </w:rPr>
                  <m:t>2</m:t>
                </m:r>
              </m:sup>
            </m:sSup>
          </m:e>
        </m:rad>
      </m:oMath>
      <w:r w:rsidR="006768FE">
        <w:rPr>
          <w:rFonts w:eastAsiaTheme="minorEastAsia"/>
          <w:lang w:val="en-US"/>
        </w:rPr>
        <w:t xml:space="preserve"> </w:t>
      </w:r>
      <w:r w:rsidR="00A67A59">
        <w:rPr>
          <w:rFonts w:eastAsiaTheme="minorEastAsia"/>
          <w:lang w:val="en-US"/>
        </w:rPr>
        <w:t xml:space="preserve">is replaced </w:t>
      </w:r>
      <w:r w:rsidR="00A67A59" w:rsidRPr="00277A21">
        <w:rPr>
          <w:rFonts w:eastAsiaTheme="minorEastAsia"/>
          <w:lang w:val="en-US"/>
        </w:rPr>
        <w:t xml:space="preserve">with </w:t>
      </w:r>
      <m:oMath>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k</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ν</m:t>
            </m:r>
          </m:e>
          <m:sub>
            <m:r>
              <w:rPr>
                <w:rFonts w:ascii="Cambria Math" w:hAnsi="Cambria Math"/>
                <w:lang w:val="en-US"/>
              </w:rPr>
              <m:t>t</m:t>
            </m:r>
          </m:sub>
        </m:sSub>
        <m:sSup>
          <m:sSupPr>
            <m:ctrlPr>
              <w:rPr>
                <w:rFonts w:ascii="Cambria Math" w:hAnsi="Cambria Math"/>
                <w:i/>
                <w:lang w:val="en-US"/>
              </w:rPr>
            </m:ctrlPr>
          </m:sSupPr>
          <m:e>
            <m:r>
              <w:rPr>
                <w:rFonts w:ascii="Cambria Math" w:hAnsi="Cambria Math"/>
                <w:lang w:val="en-US"/>
              </w:rPr>
              <m:t>S</m:t>
            </m:r>
          </m:e>
          <m:sup>
            <m:r>
              <w:rPr>
                <w:rFonts w:ascii="Cambria Math" w:hAnsi="Cambria Math"/>
                <w:lang w:val="en-US"/>
              </w:rPr>
              <m:t>2</m:t>
            </m:r>
          </m:sup>
        </m:sSup>
      </m:oMath>
      <w:r w:rsidR="00A67A59">
        <w:rPr>
          <w:rFonts w:eastAsiaTheme="minorEastAsia"/>
          <w:lang w:val="en-US"/>
        </w:rPr>
        <w:t xml:space="preserve"> where </w:t>
      </w:r>
      <m:oMath>
        <m:sSub>
          <m:sSubPr>
            <m:ctrlPr>
              <w:rPr>
                <w:rFonts w:ascii="Cambria Math" w:hAnsi="Cambria Math"/>
                <w:i/>
                <w:lang w:val="en-US"/>
              </w:rPr>
            </m:ctrlPr>
          </m:sSubPr>
          <m:e>
            <m:r>
              <w:rPr>
                <w:rFonts w:ascii="Cambria Math" w:hAnsi="Cambria Math"/>
                <w:lang w:val="en-US"/>
              </w:rPr>
              <m:t>ν</m:t>
            </m:r>
          </m:e>
          <m:sub>
            <m:r>
              <w:rPr>
                <w:rFonts w:ascii="Cambria Math" w:hAnsi="Cambria Math"/>
                <w:lang w:val="en-US"/>
              </w:rPr>
              <m:t>t</m:t>
            </m:r>
          </m:sub>
        </m:sSub>
        <m:r>
          <w:rPr>
            <w:rFonts w:ascii="Cambria Math" w:hAnsi="Cambria Math"/>
            <w:lang w:val="en-US"/>
          </w:rPr>
          <m:t>=</m:t>
        </m:r>
        <m:sSubSup>
          <m:sSubSupPr>
            <m:ctrlPr>
              <w:rPr>
                <w:rFonts w:ascii="Cambria Math" w:hAnsi="Cambria Math"/>
                <w:i/>
                <w:lang w:val="en-US"/>
              </w:rPr>
            </m:ctrlPr>
          </m:sSubSupPr>
          <m:e>
            <m:r>
              <w:rPr>
                <w:rFonts w:ascii="Cambria Math" w:hAnsi="Cambria Math"/>
                <w:lang w:val="en-US"/>
              </w:rPr>
              <m:t>C</m:t>
            </m:r>
          </m:e>
          <m:sub>
            <m:r>
              <w:rPr>
                <w:rFonts w:ascii="Cambria Math" w:hAnsi="Cambria Math"/>
                <w:lang w:val="en-US"/>
              </w:rPr>
              <m:t>μ</m:t>
            </m:r>
          </m:sub>
          <m:sup>
            <m:r>
              <w:rPr>
                <w:rFonts w:ascii="Cambria Math" w:hAnsi="Cambria Math"/>
                <w:lang w:val="en-US"/>
              </w:rPr>
              <m:t>*</m:t>
            </m:r>
          </m:sup>
        </m:sSubSup>
        <m:f>
          <m:fPr>
            <m:ctrlPr>
              <w:rPr>
                <w:rFonts w:ascii="Cambria Math" w:hAnsi="Cambria Math"/>
                <w:i/>
                <w:lang w:val="en-US"/>
              </w:rPr>
            </m:ctrlPr>
          </m:fPr>
          <m:num>
            <m:sSup>
              <m:sSupPr>
                <m:ctrlPr>
                  <w:rPr>
                    <w:rFonts w:ascii="Cambria Math" w:hAnsi="Cambria Math"/>
                    <w:i/>
                    <w:lang w:val="en-US"/>
                  </w:rPr>
                </m:ctrlPr>
              </m:sSupPr>
              <m:e>
                <m:r>
                  <w:rPr>
                    <w:rFonts w:ascii="Cambria Math" w:hAnsi="Cambria Math"/>
                    <w:lang w:val="en-US"/>
                  </w:rPr>
                  <m:t>k</m:t>
                </m:r>
              </m:e>
              <m:sup>
                <m:r>
                  <w:rPr>
                    <w:rFonts w:ascii="Cambria Math" w:hAnsi="Cambria Math"/>
                    <w:lang w:val="en-US"/>
                  </w:rPr>
                  <m:t>2</m:t>
                </m:r>
              </m:sup>
            </m:sSup>
          </m:num>
          <m:den>
            <m:r>
              <w:rPr>
                <w:rFonts w:ascii="Cambria Math" w:hAnsi="Cambria Math"/>
                <w:lang w:val="en-US"/>
              </w:rPr>
              <m:t>ε</m:t>
            </m:r>
          </m:den>
        </m:f>
      </m:oMath>
      <w:r w:rsidR="00A67A59">
        <w:rPr>
          <w:rFonts w:eastAsiaTheme="minorEastAsia"/>
          <w:lang w:val="en-US"/>
        </w:rPr>
        <w:t xml:space="preserve">,  </w:t>
      </w:r>
      <m:oMath>
        <m:sSubSup>
          <m:sSubSupPr>
            <m:ctrlPr>
              <w:rPr>
                <w:rFonts w:ascii="Cambria Math" w:hAnsi="Cambria Math"/>
                <w:i/>
                <w:lang w:val="en-US"/>
              </w:rPr>
            </m:ctrlPr>
          </m:sSubSupPr>
          <m:e>
            <m:r>
              <w:rPr>
                <w:rFonts w:ascii="Cambria Math" w:hAnsi="Cambria Math"/>
                <w:lang w:val="en-US"/>
              </w:rPr>
              <m:t>C</m:t>
            </m:r>
          </m:e>
          <m:sub>
            <m:r>
              <w:rPr>
                <w:rFonts w:ascii="Cambria Math" w:hAnsi="Cambria Math"/>
                <w:lang w:val="en-US"/>
              </w:rPr>
              <m:t>μ</m:t>
            </m:r>
          </m:sub>
          <m:sup>
            <m:r>
              <w:rPr>
                <w:rFonts w:ascii="Cambria Math" w:hAnsi="Cambria Math"/>
                <w:lang w:val="en-US"/>
              </w:rPr>
              <m:t>*</m:t>
            </m:r>
          </m:sup>
        </m:sSubSup>
        <m:r>
          <w:rPr>
            <w:rFonts w:ascii="Cambria Math" w:hAnsi="Cambria Math"/>
            <w:lang w:val="en-US"/>
          </w:rPr>
          <m:t>=</m:t>
        </m:r>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μ</m:t>
            </m:r>
          </m:sub>
        </m:sSub>
        <m:f>
          <m:fPr>
            <m:ctrlPr>
              <w:rPr>
                <w:rFonts w:ascii="Cambria Math" w:hAnsi="Cambria Math"/>
                <w:i/>
                <w:lang w:val="en-US"/>
              </w:rPr>
            </m:ctrlPr>
          </m:fPr>
          <m:num>
            <m:r>
              <m:rPr>
                <m:sty m:val="p"/>
              </m:rPr>
              <w:rPr>
                <w:rFonts w:ascii="Cambria Math" w:hAnsi="Cambria Math"/>
                <w:lang w:val="en-US"/>
              </w:rPr>
              <m:t>Ω</m:t>
            </m:r>
            <m:ctrlPr>
              <w:rPr>
                <w:rFonts w:ascii="Cambria Math" w:hAnsi="Cambria Math"/>
                <w:lang w:val="en-US"/>
              </w:rPr>
            </m:ctrlPr>
          </m:num>
          <m:den>
            <m:r>
              <w:rPr>
                <w:rFonts w:ascii="Cambria Math" w:hAnsi="Cambria Math"/>
                <w:lang w:val="en-US"/>
              </w:rPr>
              <m:t>S</m:t>
            </m:r>
          </m:den>
        </m:f>
      </m:oMath>
      <w:r w:rsidR="00A67A59">
        <w:rPr>
          <w:rFonts w:eastAsiaTheme="minorEastAsia"/>
          <w:lang w:val="en-US"/>
        </w:rPr>
        <w:t xml:space="preserve"> </w:t>
      </w:r>
      <m:oMath>
        <m:r>
          <w:rPr>
            <w:rFonts w:ascii="Cambria Math" w:hAnsi="Cambria Math"/>
            <w:lang w:val="en-US"/>
          </w:rPr>
          <m:t xml:space="preserve"> </m:t>
        </m:r>
        <m:d>
          <m:dPr>
            <m:ctrlPr>
              <w:rPr>
                <w:rFonts w:ascii="Cambria Math" w:hAnsi="Cambria Math"/>
                <w:i/>
                <w:lang w:val="en-US"/>
              </w:rPr>
            </m:ctrlPr>
          </m:dPr>
          <m:e>
            <m:r>
              <w:rPr>
                <w:rFonts w:ascii="Cambria Math" w:hAnsi="Cambria Math"/>
                <w:lang w:val="en-US"/>
              </w:rPr>
              <m:t xml:space="preserve">for </m:t>
            </m:r>
            <m:f>
              <m:fPr>
                <m:ctrlPr>
                  <w:rPr>
                    <w:rFonts w:ascii="Cambria Math" w:hAnsi="Cambria Math"/>
                    <w:i/>
                    <w:lang w:val="en-US"/>
                  </w:rPr>
                </m:ctrlPr>
              </m:fPr>
              <m:num>
                <m:r>
                  <m:rPr>
                    <m:sty m:val="p"/>
                  </m:rPr>
                  <w:rPr>
                    <w:rFonts w:ascii="Cambria Math" w:hAnsi="Cambria Math"/>
                    <w:lang w:val="en-US"/>
                  </w:rPr>
                  <m:t>Ω</m:t>
                </m:r>
                <m:ctrlPr>
                  <w:rPr>
                    <w:rFonts w:ascii="Cambria Math" w:hAnsi="Cambria Math"/>
                    <w:lang w:val="en-US"/>
                  </w:rPr>
                </m:ctrlPr>
              </m:num>
              <m:den>
                <m:r>
                  <w:rPr>
                    <w:rFonts w:ascii="Cambria Math" w:hAnsi="Cambria Math"/>
                    <w:lang w:val="en-US"/>
                  </w:rPr>
                  <m:t>S</m:t>
                </m:r>
              </m:den>
            </m:f>
            <m:r>
              <w:rPr>
                <w:rFonts w:ascii="Cambria Math" w:hAnsi="Cambria Math"/>
                <w:lang w:val="en-US"/>
              </w:rPr>
              <m:t>&lt;1</m:t>
            </m:r>
          </m:e>
        </m:d>
      </m:oMath>
      <w:r w:rsidR="00A67A59">
        <w:rPr>
          <w:rFonts w:eastAsiaTheme="minorEastAsia"/>
          <w:lang w:val="en-US"/>
        </w:rPr>
        <w:t xml:space="preserve"> and </w:t>
      </w:r>
      <m:oMath>
        <m:sSubSup>
          <m:sSubSupPr>
            <m:ctrlPr>
              <w:rPr>
                <w:rFonts w:ascii="Cambria Math" w:hAnsi="Cambria Math"/>
                <w:i/>
                <w:lang w:val="en-US"/>
              </w:rPr>
            </m:ctrlPr>
          </m:sSubSupPr>
          <m:e>
            <m:r>
              <w:rPr>
                <w:rFonts w:ascii="Cambria Math" w:hAnsi="Cambria Math"/>
                <w:lang w:val="en-US"/>
              </w:rPr>
              <m:t>C</m:t>
            </m:r>
          </m:e>
          <m:sub>
            <m:r>
              <w:rPr>
                <w:rFonts w:ascii="Cambria Math" w:hAnsi="Cambria Math"/>
                <w:lang w:val="en-US"/>
              </w:rPr>
              <m:t>μ</m:t>
            </m:r>
          </m:sub>
          <m:sup>
            <m:r>
              <w:rPr>
                <w:rFonts w:ascii="Cambria Math" w:hAnsi="Cambria Math"/>
                <w:lang w:val="en-US"/>
              </w:rPr>
              <m:t>*</m:t>
            </m:r>
          </m:sup>
        </m:sSubSup>
        <m:r>
          <w:rPr>
            <w:rFonts w:ascii="Cambria Math" w:hAnsi="Cambria Math"/>
            <w:lang w:val="en-US"/>
          </w:rPr>
          <m:t>=</m:t>
        </m:r>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μ</m:t>
            </m:r>
          </m:sub>
        </m:sSub>
      </m:oMath>
      <w:r w:rsidR="00A67A59">
        <w:rPr>
          <w:rFonts w:eastAsiaTheme="minorEastAsia"/>
          <w:lang w:val="en-US"/>
        </w:rPr>
        <w:t xml:space="preserve"> </w:t>
      </w:r>
      <m:oMath>
        <m:r>
          <w:rPr>
            <w:rFonts w:ascii="Cambria Math" w:hAnsi="Cambria Math"/>
            <w:lang w:val="en-US"/>
          </w:rPr>
          <m:t xml:space="preserve"> </m:t>
        </m:r>
        <m:d>
          <m:dPr>
            <m:ctrlPr>
              <w:rPr>
                <w:rFonts w:ascii="Cambria Math" w:hAnsi="Cambria Math"/>
                <w:i/>
                <w:lang w:val="en-US"/>
              </w:rPr>
            </m:ctrlPr>
          </m:dPr>
          <m:e>
            <m:r>
              <w:rPr>
                <w:rFonts w:ascii="Cambria Math" w:hAnsi="Cambria Math"/>
                <w:lang w:val="en-US"/>
              </w:rPr>
              <m:t xml:space="preserve">for </m:t>
            </m:r>
            <m:f>
              <m:fPr>
                <m:ctrlPr>
                  <w:rPr>
                    <w:rFonts w:ascii="Cambria Math" w:hAnsi="Cambria Math"/>
                    <w:i/>
                    <w:lang w:val="en-US"/>
                  </w:rPr>
                </m:ctrlPr>
              </m:fPr>
              <m:num>
                <m:r>
                  <m:rPr>
                    <m:sty m:val="p"/>
                  </m:rPr>
                  <w:rPr>
                    <w:rFonts w:ascii="Cambria Math" w:hAnsi="Cambria Math"/>
                    <w:lang w:val="en-US"/>
                  </w:rPr>
                  <m:t>Ω</m:t>
                </m:r>
                <m:ctrlPr>
                  <w:rPr>
                    <w:rFonts w:ascii="Cambria Math" w:hAnsi="Cambria Math"/>
                    <w:lang w:val="en-US"/>
                  </w:rPr>
                </m:ctrlPr>
              </m:num>
              <m:den>
                <m:r>
                  <w:rPr>
                    <w:rFonts w:ascii="Cambria Math" w:hAnsi="Cambria Math"/>
                    <w:lang w:val="en-US"/>
                  </w:rPr>
                  <m:t>S</m:t>
                </m:r>
              </m:den>
            </m:f>
            <m:r>
              <w:rPr>
                <w:rFonts w:ascii="Cambria Math" w:hAnsi="Cambria Math"/>
                <w:lang w:val="en-US"/>
              </w:rPr>
              <m:t>&gt;1</m:t>
            </m:r>
          </m:e>
        </m:d>
      </m:oMath>
    </w:p>
    <w:p w:rsidR="00A67A59" w:rsidRPr="001D575E" w:rsidRDefault="00A67A59" w:rsidP="00A67A59">
      <w:pPr>
        <w:pStyle w:val="NormalIndent"/>
        <w:ind w:left="0" w:firstLine="0"/>
        <w:rPr>
          <w:lang w:val="en-US"/>
        </w:rPr>
      </w:pPr>
      <w:r w:rsidRPr="00F65529">
        <w:rPr>
          <w:i/>
          <w:lang w:val="en-US"/>
        </w:rPr>
        <w:t>-</w:t>
      </w:r>
      <w:r w:rsidRPr="00F65529">
        <w:rPr>
          <w:i/>
          <w:lang w:val="en-US"/>
        </w:rPr>
        <w:tab/>
        <w:t>Durbin k-ε</w:t>
      </w:r>
      <w:r w:rsidR="00AD6DC0">
        <w:rPr>
          <w:i/>
          <w:lang w:val="en-US"/>
        </w:rPr>
        <w:t xml:space="preserve"> </w:t>
      </w:r>
      <w:r w:rsidR="00AD5536">
        <w:rPr>
          <w:i/>
          <w:lang w:val="en-US"/>
        </w:rPr>
        <w:fldChar w:fldCharType="begin" w:fldLock="1"/>
      </w:r>
      <w:r w:rsidR="00F260E6">
        <w:rPr>
          <w:i/>
          <w:lang w:val="en-US"/>
        </w:rPr>
        <w:instrText>ADDIN CSL_CITATION { "citationItems" : [ { "id" : "ITEM-1", "itemData" : { "author" : [ { "dropping-particle" : "", "family" : "Durbin", "given" : "P A", "non-dropping-particle" : "", "parse-names" : false, "suffix" : "" } ], "container-title" : "Int. J. Heat and Fluid Flow", "id" : "ITEM-1", "issued" : { "date-parts" : [ [ "1996" ] ] }, "title" : "On the k-3 stagnation point anomaly", "type" : "article-journal" }, "uris" : [ "http://www.mendeley.com/documents/?uuid=b348d5b7-e81c-4d9e-93d3-1712434fa2c3" ] } ], "mendeley" : { "formattedCitation" : "&lt;sup&gt;38&lt;/sup&gt;", "plainTextFormattedCitation" : "38", "previouslyFormattedCitation" : "&lt;sup&gt;38&lt;/sup&gt;" }, "properties" : {  }, "schema" : "https://github.com/citation-style-language/schema/raw/master/csl-citation.json" }</w:instrText>
      </w:r>
      <w:r w:rsidR="00AD5536">
        <w:rPr>
          <w:i/>
          <w:lang w:val="en-US"/>
        </w:rPr>
        <w:fldChar w:fldCharType="separate"/>
      </w:r>
      <w:r w:rsidR="00F260E6" w:rsidRPr="00F260E6">
        <w:rPr>
          <w:noProof/>
          <w:vertAlign w:val="superscript"/>
          <w:lang w:val="en-US"/>
        </w:rPr>
        <w:t>38</w:t>
      </w:r>
      <w:r w:rsidR="00AD5536">
        <w:rPr>
          <w:i/>
          <w:lang w:val="en-US"/>
        </w:rPr>
        <w:fldChar w:fldCharType="end"/>
      </w:r>
      <w:r>
        <w:rPr>
          <w:lang w:val="en-US"/>
        </w:rPr>
        <w:t xml:space="preserve">: this modification addresses the stagnation anomaly with impinging flows by relating the eddy viscosity to the turbulence velocity scale: </w:t>
      </w:r>
      <m:oMath>
        <m:sSub>
          <m:sSubPr>
            <m:ctrlPr>
              <w:rPr>
                <w:rFonts w:ascii="Cambria Math" w:hAnsi="Cambria Math"/>
                <w:i/>
                <w:lang w:val="en-US"/>
              </w:rPr>
            </m:ctrlPr>
          </m:sSubPr>
          <m:e>
            <m:r>
              <w:rPr>
                <w:rFonts w:ascii="Cambria Math" w:hAnsi="Cambria Math"/>
                <w:lang w:val="en-US"/>
              </w:rPr>
              <m:t>ν</m:t>
            </m:r>
          </m:e>
          <m:sub>
            <m:r>
              <w:rPr>
                <w:rFonts w:ascii="Cambria Math" w:hAnsi="Cambria Math"/>
                <w:lang w:val="en-US"/>
              </w:rPr>
              <m:t>t</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μ</m:t>
            </m:r>
          </m:sub>
        </m:sSub>
        <m:d>
          <m:dPr>
            <m:begChr m:val="〈"/>
            <m:endChr m:val="〉"/>
            <m:ctrlPr>
              <w:rPr>
                <w:rFonts w:ascii="Cambria Math" w:hAnsi="Cambria Math"/>
                <w:i/>
                <w:lang w:val="en-US"/>
              </w:rPr>
            </m:ctrlPr>
          </m:dPr>
          <m:e>
            <m:sSup>
              <m:sSupPr>
                <m:ctrlPr>
                  <w:rPr>
                    <w:rFonts w:ascii="Cambria Math" w:hAnsi="Cambria Math"/>
                    <w:i/>
                    <w:lang w:val="en-US"/>
                  </w:rPr>
                </m:ctrlPr>
              </m:sSupPr>
              <m:e>
                <m:r>
                  <w:rPr>
                    <w:rFonts w:ascii="Cambria Math" w:hAnsi="Cambria Math"/>
                    <w:lang w:val="en-US"/>
                  </w:rPr>
                  <m:t>v</m:t>
                </m:r>
              </m:e>
              <m:sup>
                <m:r>
                  <w:rPr>
                    <w:rFonts w:ascii="Cambria Math" w:hAnsi="Cambria Math"/>
                    <w:lang w:val="en-US"/>
                  </w:rPr>
                  <m:t>'2</m:t>
                </m:r>
              </m:sup>
            </m:sSup>
          </m:e>
        </m:d>
        <m:r>
          <w:rPr>
            <w:rFonts w:ascii="Cambria Math" w:hAnsi="Cambria Math"/>
            <w:lang w:val="en-US"/>
          </w:rPr>
          <m:t>T</m:t>
        </m:r>
      </m:oMath>
      <w:r>
        <w:rPr>
          <w:lang w:val="en-US"/>
        </w:rPr>
        <w:t>.</w:t>
      </w:r>
    </w:p>
    <w:p w:rsidR="008B1AC9" w:rsidRDefault="008B1AC9" w:rsidP="008B1AC9">
      <w:pPr>
        <w:pStyle w:val="Heading3"/>
        <w:rPr>
          <w:lang w:val="en-US"/>
        </w:rPr>
      </w:pPr>
      <w:r>
        <w:rPr>
          <w:lang w:val="en-US"/>
        </w:rPr>
        <w:t>Practical applications</w:t>
      </w:r>
    </w:p>
    <w:p w:rsidR="002620DB" w:rsidRPr="000715E4" w:rsidRDefault="002620DB" w:rsidP="002620DB">
      <w:r w:rsidRPr="000715E4">
        <w:rPr>
          <w:i/>
        </w:rPr>
        <w:t>Realizable (Shih) k-ε</w:t>
      </w:r>
      <w:r w:rsidRPr="000715E4">
        <w:t xml:space="preserve"> model was first validated in Shih’s paper</w:t>
      </w:r>
      <w:r>
        <w:t xml:space="preserve"> </w:t>
      </w:r>
      <w:r w:rsidR="00AD5536" w:rsidRPr="000715E4">
        <w:fldChar w:fldCharType="begin" w:fldLock="1"/>
      </w:r>
      <w:r w:rsidR="00F260E6">
        <w:instrText>ADDIN CSL_CITATION { "citationItems" : [ { "id" : "ITEM-1", "itemData" : { "author" : [ { "dropping-particle" : "", "family" : "Shih", "given" : "Tsan-Hsing", "non-dropping-particle" : "", "parse-names" : false, "suffix" : "" }, { "dropping-particle" : "", "family" : "Liou", "given" : "William W", "non-dropping-particle" : "", "parse-names" : false, "suffix" : "" }, { "dropping-particle" : "", "family" : "Shabbir", "given" : "Aamir", "non-dropping-particle" : "", "parse-names" : false, "suffix" : "" }, { "dropping-particle" : "", "family" : "Yang", "given" : "Zhigang", "non-dropping-particle" : "", "parse-names" : false, "suffix" : "" }, { "dropping-particle" : "", "family" : "Zhu", "given" : "Jiang", "non-dropping-particle" : "", "parse-names" : false, "suffix" : "" } ], "container-title" : "Computers &amp; Fluids", "id" : "ITEM-1", "issue" : "3", "issued" : { "date-parts" : [ [ "1995" ] ] }, "page" : "227-238", "title" : "A new k-\u03f5 eddy viscosity model for high reynolds number turbulent flows - model development and validation", "type" : "article-journal", "volume" : "24" }, "uris" : [ "http://www.mendeley.com/documents/?uuid=e75fb255-435c-45f6-8a3f-abcc4b85b945" ] } ], "mendeley" : { "formattedCitation" : "&lt;sup&gt;36&lt;/sup&gt;", "plainTextFormattedCitation" : "36", "previouslyFormattedCitation" : "&lt;sup&gt;36&lt;/sup&gt;" }, "properties" : {  }, "schema" : "https://github.com/citation-style-language/schema/raw/master/csl-citation.json" }</w:instrText>
      </w:r>
      <w:r w:rsidR="00AD5536" w:rsidRPr="000715E4">
        <w:fldChar w:fldCharType="separate"/>
      </w:r>
      <w:r w:rsidR="00F260E6" w:rsidRPr="00F260E6">
        <w:rPr>
          <w:noProof/>
          <w:vertAlign w:val="superscript"/>
        </w:rPr>
        <w:t>36</w:t>
      </w:r>
      <w:r w:rsidR="00AD5536" w:rsidRPr="000715E4">
        <w:fldChar w:fldCharType="end"/>
      </w:r>
      <w:r w:rsidRPr="000715E4">
        <w:t xml:space="preserve"> with a set of unified model coefficients in elementary flows such as rotating homogeneous shear flows, boundary-free shear flows, channel and flat boundary layer flows and backward facing step separated flows. In all these test cases the model has shown significant improvement over </w:t>
      </w:r>
      <w:r w:rsidRPr="000715E4">
        <w:rPr>
          <w:i/>
        </w:rPr>
        <w:t>Standard</w:t>
      </w:r>
      <w:r w:rsidRPr="000715E4">
        <w:t xml:space="preserve"> </w:t>
      </w:r>
      <w:r w:rsidRPr="000715E4">
        <w:rPr>
          <w:i/>
        </w:rPr>
        <w:t xml:space="preserve">k-ε </w:t>
      </w:r>
      <w:r w:rsidRPr="000715E4">
        <w:t>model. The model was also used for modelling flow over more complex structures although much of the studies were steady state.</w:t>
      </w:r>
    </w:p>
    <w:p w:rsidR="002620DB" w:rsidRPr="000715E4" w:rsidRDefault="002620DB" w:rsidP="002620DB">
      <w:r w:rsidRPr="000715E4">
        <w:rPr>
          <w:lang w:val="it-IT"/>
        </w:rPr>
        <w:t xml:space="preserve">In </w:t>
      </w:r>
      <w:r w:rsidR="00AD5536" w:rsidRPr="000715E4">
        <w:fldChar w:fldCharType="begin" w:fldLock="1"/>
      </w:r>
      <w:r w:rsidR="00F260E6">
        <w:rPr>
          <w:lang w:val="it-IT"/>
        </w:rPr>
        <w:instrText>ADDIN CSL_CITATION { "citationItems" : [ { "id" : "ITEM-1", "itemData" : { "abstract" : "Using experimental data from a study of flow over a wall-mounted square cylinder (h=4d) as a baseline, three Reynolds-Averaged Navier-Stokes turbulence models are used in a commercial CFD code Star-CCM+ to compare the relative accuracy of the tested models. In virtually every standard of comparison applied in this study, the Realizable \u00ed \u00b5\u00ed\u00b1\u0098 \u2212 \u00ed \u00b5\u00ed\u00bc\u0080 with a two-layer treatment proved to be far superior to both the \u00ed \u00b5\u00ed\u00b1\u0098 \u2212 \u00ed \u00b5\u00ed\u00bc\u0080 V2F (All \u00ed \u00b5\u00ed\u00b1\u00a6 + hybrid wall treatment) and the \u00ed \u00b5\u00ed\u00b1\u0098 \u2212 \u00ed \u00b5\u00ed\u00bc\u0094 models. To observe mesh dependence for each of the models, all three were run on three different polyhedral mesh cases. Resulting first prism-layer heights of y + \u224812, y + \u22485, and y + \u22481 allowed comparison of results with the mesh resolved to the buffer layer, the buffer layer/viscous sublayer transformation, and into the viscous sublayer, respectively. In all cases, the Realizable \u00ed \u00b5\u00ed\u00b1\u0098 \u2212 \u00ed \u00b5\u00ed\u00bc\u0080 proved superior. The mesh study also suggests that applying the two-layer treatment to Realizable \u00ed \u00b5\u00ed\u00b1\u0098 \u2212 \u00ed \u00b5\u00ed\u00bc\u0080 allows it to operate well into the viscous sublayer, an area in which \u00ed \u00b5\u00ed\u00b1\u0098 \u2212 \u00ed \u00b5\u00ed\u00bc\u0080 models are traditionally expected to suffer degradation in accuracy. The \u00ed \u00b5\u00ed\u00b1\u0098 \u2212 \u00ed \u00b5\u00ed\u00bc\u0094 scheme, however, does not show improvements with increased mesh quality. In contradiction to the expected results, mesh independence is reached by y + \u22485 for \u00ed \u00b5\u00ed\u00b1\u0098 \u2212 \u00ed \u00b5\u00ed\u00bc\u0094 in this study.", "author" : [ { "dropping-particle" : "", "family" : "Davis", "given" : "P L", "non-dropping-particle" : "", "parse-names" : false, "suffix" : "" }, { "dropping-particle" : "", "family" : "Rinehimer", "given" : "A T", "non-dropping-particle" : "", "parse-names" : false, "suffix" : "" }, { "dropping-particle" : "", "family" : "Uddin", "given" : "M", "non-dropping-particle" : "", "parse-names" : false, "suffix" : "" } ], "container-title" : "20th Annual Conference of the CFD Society of Canada", "id" : "ITEM-1", "issued" : { "date-parts" : [ [ "2012" ] ] }, "page" : "8", "title" : "A comparison of RANS-based turbulence modeling for flow over a wall-mounted square cylinder", "type" : "article-journal" }, "uris" : [ "http://www.mendeley.com/documents/?uuid=7a736bd3-43f9-4408-9443-47fa8cbaabeb" ] } ], "mendeley" : { "formattedCitation" : "&lt;sup&gt;39&lt;/sup&gt;", "plainTextFormattedCitation" : "39", "previouslyFormattedCitation" : "&lt;sup&gt;39&lt;/sup&gt;" }, "properties" : {  }, "schema" : "https://github.com/citation-style-language/schema/raw/master/csl-citation.json" }</w:instrText>
      </w:r>
      <w:r w:rsidR="00AD5536" w:rsidRPr="000715E4">
        <w:fldChar w:fldCharType="separate"/>
      </w:r>
      <w:r w:rsidR="00F260E6" w:rsidRPr="00F260E6">
        <w:rPr>
          <w:noProof/>
          <w:vertAlign w:val="superscript"/>
          <w:lang w:val="it-IT"/>
        </w:rPr>
        <w:t>39</w:t>
      </w:r>
      <w:r w:rsidR="00AD5536" w:rsidRPr="000715E4">
        <w:fldChar w:fldCharType="end"/>
      </w:r>
      <w:r w:rsidRPr="000715E4">
        <w:rPr>
          <w:lang w:val="it-IT"/>
        </w:rPr>
        <w:t xml:space="preserve">, the authors compared the results of realizable model against </w:t>
      </w:r>
      <w:r w:rsidRPr="000715E4">
        <w:rPr>
          <w:i/>
          <w:lang w:val="it-IT"/>
        </w:rPr>
        <w:t>k-</w:t>
      </w:r>
      <w:r w:rsidRPr="000715E4">
        <w:rPr>
          <w:i/>
        </w:rPr>
        <w:t>ε</w:t>
      </w:r>
      <w:r w:rsidRPr="000715E4">
        <w:rPr>
          <w:i/>
          <w:lang w:val="it-IT"/>
        </w:rPr>
        <w:t xml:space="preserve"> V</w:t>
      </w:r>
      <w:r w:rsidRPr="000715E4">
        <w:rPr>
          <w:i/>
          <w:vertAlign w:val="superscript"/>
          <w:lang w:val="it-IT"/>
        </w:rPr>
        <w:t>2</w:t>
      </w:r>
      <w:r w:rsidRPr="000715E4">
        <w:rPr>
          <w:i/>
          <w:lang w:val="it-IT"/>
        </w:rPr>
        <w:t xml:space="preserve">-f </w:t>
      </w:r>
      <w:r w:rsidRPr="000715E4">
        <w:rPr>
          <w:lang w:val="it-IT"/>
        </w:rPr>
        <w:t xml:space="preserve">and </w:t>
      </w:r>
      <w:r w:rsidRPr="000715E4">
        <w:rPr>
          <w:i/>
          <w:lang w:val="it-IT"/>
        </w:rPr>
        <w:t>Wilcox k-</w:t>
      </w:r>
      <w:r w:rsidRPr="000715E4">
        <w:rPr>
          <w:rFonts w:ascii="Calibri" w:hAnsi="Calibri"/>
          <w:i/>
        </w:rPr>
        <w:t>ω</w:t>
      </w:r>
      <w:r w:rsidRPr="000715E4">
        <w:rPr>
          <w:lang w:val="it-IT"/>
        </w:rPr>
        <w:t xml:space="preserve"> for the case of a wall-mounted rectangular cylinder. </w:t>
      </w:r>
      <w:r w:rsidRPr="000715E4">
        <w:t>The model provided the best results among the three, and the authors proved its ability to capture the mean flow of the complex flow patterns.</w:t>
      </w:r>
    </w:p>
    <w:p w:rsidR="002620DB" w:rsidRPr="000715E4" w:rsidRDefault="002620DB" w:rsidP="002620DB">
      <w:r w:rsidRPr="000715E4">
        <w:t xml:space="preserve">In </w:t>
      </w:r>
      <w:r w:rsidR="00AD5536" w:rsidRPr="000715E4">
        <w:fldChar w:fldCharType="begin" w:fldLock="1"/>
      </w:r>
      <w:r w:rsidR="00F260E6">
        <w:instrText>ADDIN CSL_CITATION { "citationItems" : [ { "id" : "ITEM-1", "itemData" : { "ISSN" : "00224456", "author" : [ { "dropping-particle" : "", "family" : "Keerthana", "given" : "M", "non-dropping-particle" : "", "parse-names" : false, "suffix" : "" }, { "dropping-particle" : "", "family" : "Harikrishna", "given" : "P", "non-dropping-particle" : "", "parse-names" : false, "suffix" : "" } ], "container-title" : "Journal of Scientific and Industrial Research", "id" : "ITEM-1", "issue" : "7", "issued" : { "date-parts" : [ [ "2013" ] ] }, "page" : "419-427", "title" : "Application of CFD for assessment of galloping stability of rectangular and H-sections", "type" : "article-journal", "volume" : "72" }, "uris" : [ "http://www.mendeley.com/documents/?uuid=5eb56bd0-eb6c-4d89-afd4-9c2c35b6b420" ] } ], "mendeley" : { "formattedCitation" : "&lt;sup&gt;40&lt;/sup&gt;", "plainTextFormattedCitation" : "40", "previouslyFormattedCitation" : "&lt;sup&gt;40&lt;/sup&gt;" }, "properties" : {  }, "schema" : "https://github.com/citation-style-language/schema/raw/master/csl-citation.json" }</w:instrText>
      </w:r>
      <w:r w:rsidR="00AD5536" w:rsidRPr="000715E4">
        <w:fldChar w:fldCharType="separate"/>
      </w:r>
      <w:r w:rsidR="00F260E6" w:rsidRPr="00F260E6">
        <w:rPr>
          <w:noProof/>
          <w:vertAlign w:val="superscript"/>
        </w:rPr>
        <w:t>40</w:t>
      </w:r>
      <w:r w:rsidR="00AD5536" w:rsidRPr="000715E4">
        <w:fldChar w:fldCharType="end"/>
      </w:r>
      <w:r w:rsidRPr="000715E4">
        <w:t xml:space="preserve"> the model was used to calculate aerodynamic drag and lift force coefficients and their variations with angle of wind incidence in case of rectangular and H-sections. While the model provided a good prediction of slope of transverse force coefficient for rectangular </w:t>
      </w:r>
      <w:r>
        <w:t xml:space="preserve">and H </w:t>
      </w:r>
      <w:r w:rsidRPr="000715E4">
        <w:t xml:space="preserve">sections, deviations have been observed </w:t>
      </w:r>
      <w:r>
        <w:t xml:space="preserve">for increasing values of </w:t>
      </w:r>
      <w:r w:rsidRPr="000715E4">
        <w:t xml:space="preserve">B/D and for increasing values of angle of wind incidence. The authors </w:t>
      </w:r>
      <w:r>
        <w:t>explained</w:t>
      </w:r>
      <w:r w:rsidRPr="000715E4">
        <w:t xml:space="preserve"> these deviations </w:t>
      </w:r>
      <w:r>
        <w:t xml:space="preserve">as </w:t>
      </w:r>
      <w:r w:rsidRPr="000715E4">
        <w:t>probably due to limitations even in improved RANS based models.</w:t>
      </w:r>
    </w:p>
    <w:p w:rsidR="002620DB" w:rsidRPr="000715E4" w:rsidRDefault="002620DB" w:rsidP="002620DB">
      <w:r w:rsidRPr="000715E4">
        <w:t xml:space="preserve">The model was also used in </w:t>
      </w:r>
      <w:r w:rsidR="00AD5536" w:rsidRPr="000715E4">
        <w:fldChar w:fldCharType="begin" w:fldLock="1"/>
      </w:r>
      <w:r w:rsidR="00F260E6">
        <w:instrText>ADDIN CSL_CITATION { "citationItems" : [ { "id" : "ITEM-1", "itemData" : { "DOI" : "10.1016/S0167-6105(02)00351-3", "ISBN" : "0167-6105", "ISSN" : "01676105", "abstract" : "The aerodynamic behavior of two self-oscillating sections are predicted by nonlinear k - ?? model. One is the parallel rectangular cross-section (B/D = 15; 2d = B???; B: total width; D: height; B???: single width; 2d: space of the sections) and another is the flat box girder cross-section. The section has the special feature that the box girder is separated and the vertical and the horizontal stabilizers are installed. At first, in order to investigate the applicability of the numerical method, the calculated results of aerodynamic behavior were compared with the experimental data for the parallel rectangular cross-section such as the priority test. Secondly, the method was applied to the flat box girder cross-section, and the aerodynamic instability mechanism on the stabilizer was examined from the calculated results of the flow pattern and the unsteady pressure characteristics. ?? 2002 Elsevier Science Ltd. All rights reserved.", "author" : [ { "dropping-particle" : "", "family" : "Shirai", "given" : "Shuji", "non-dropping-particle" : "", "parse-names" : false, "suffix" : "" }, { "dropping-particle" : "", "family" : "Ueda", "given" : "Toshio", "non-dropping-particle" : "", "parse-names" : false, "suffix" : "" } ], "container-title" : "Journal of Wind Engineering and Industrial Aerodynamics", "id" : "ITEM-1", "issue" : "1-2", "issued" : { "date-parts" : [ [ "2003" ] ] }, "page" : "279-290", "title" : "Aerodynamic simulation by CFD on flat box girder of super-long-span suspension bridge", "type" : "article-journal", "volume" : "91" }, "uris" : [ "http://www.mendeley.com/documents/?uuid=0a9c8cba-ff17-418d-b1e3-621612d66a7e" ] } ], "mendeley" : { "formattedCitation" : "&lt;sup&gt;41&lt;/sup&gt;", "plainTextFormattedCitation" : "41", "previouslyFormattedCitation" : "&lt;sup&gt;41&lt;/sup&gt;" }, "properties" : {  }, "schema" : "https://github.com/citation-style-language/schema/raw/master/csl-citation.json" }</w:instrText>
      </w:r>
      <w:r w:rsidR="00AD5536" w:rsidRPr="000715E4">
        <w:fldChar w:fldCharType="separate"/>
      </w:r>
      <w:r w:rsidR="00F260E6" w:rsidRPr="00F260E6">
        <w:rPr>
          <w:noProof/>
          <w:vertAlign w:val="superscript"/>
        </w:rPr>
        <w:t>41</w:t>
      </w:r>
      <w:r w:rsidR="00AD5536" w:rsidRPr="000715E4">
        <w:fldChar w:fldCharType="end"/>
      </w:r>
      <w:r w:rsidRPr="000715E4">
        <w:t xml:space="preserve"> for the assessment of the aerodynamic behavior of two self-oscillating bridge sections. The authors observed that the model is able to accurately predict aerodynamic behavior in a weak irregular turbulent flow, but in strong irregular turbulent flows the accuracy decreases.</w:t>
      </w:r>
    </w:p>
    <w:p w:rsidR="002620DB" w:rsidRPr="008B1AC9" w:rsidRDefault="002620DB" w:rsidP="002620DB">
      <w:r w:rsidRPr="000715E4">
        <w:t xml:space="preserve">The </w:t>
      </w:r>
      <w:r w:rsidRPr="000715E4">
        <w:rPr>
          <w:i/>
        </w:rPr>
        <w:t>Realizable k-ε</w:t>
      </w:r>
      <w:r w:rsidRPr="000715E4">
        <w:t xml:space="preserve"> model were used in many other studies and its adoption for wind engineering applications is suggested in Franke’s paper </w:t>
      </w:r>
      <w:r w:rsidR="00AD5536" w:rsidRPr="000715E4">
        <w:fldChar w:fldCharType="begin" w:fldLock="1"/>
      </w:r>
      <w:r w:rsidR="00F260E6">
        <w:instrText>ADDIN CSL_CITATION { "citationItems" : [ { "id" : "ITEM-1", "itemData" : { "abstract" : "Computational fluid dynamics (CFD) enjoys a widespread use in the wind engineering commu- nity. Applications are increasing despite the fact that many parameters influencing the simulation results are not yet thoroughly understood, even in the \u201csimple\u201d case of incompressible turbulent flow. When further physical processes are studied, like pollutant dispersion or wind driven rain or snow, the situation is even worse. Never- theless a lot can be learned from the published simulation results, concerning best practice in the area of wind engineering. This paper summarizes the results from published simulations and tries to distil recommendations for the use of CFD in wind engineering tasks, focussing on the statistically steady simulation of pedestrian wind in built urban areas.", "author" : [ { "dropping-particle" : "", "family" : "Franke", "given" : "J.", "non-dropping-particle" : "", "parse-names" : false, "suffix" : "" }, { "dropping-particle" : "", "family" : "Hirsch", "given" : "C.", "non-dropping-particle" : "", "parse-names" : false, "suffix" : "" }, { "dropping-particle" : "", "family" : "Jensen", "given" : "A. G.", "non-dropping-particle" : "", "parse-names" : false, "suffix" : "" }, { "dropping-particle" : "", "family" : "Krus", "given" : "H.W.", "non-dropping-particle" : "", "parse-names" : false, "suffix" : "" }, { "dropping-particle" : "", "family" : "Schatzmann", "given" : "M.", "non-dropping-particle" : "", "parse-names" : false, "suffix" : "" }, { "dropping-particle" : "", "family" : "Miles", "given" : "P. S. Westbury and S. D.", "non-dropping-particle" : "", "parse-names" : false, "suffix" : "" }, { "dropping-particle" : "", "family" : "Wisse", "given" : "J. A.", "non-dropping-particle" : "", "parse-names" : false, "suffix" : "" }, { "dropping-particle" : "", "family" : "Wright", "given" : "N. G.", "non-dropping-particle" : "", "parse-names" : false, "suffix" : "" } ], "container-title" : "Cost Action C", "id" : "ITEM-1", "issue" : "January", "issued" : { "date-parts" : [ [ "2004" ] ] }, "page" : "1-11", "title" : "Recommendations on the Use of CFD in Wind Engineering", "type" : "article-journal" }, "uris" : [ "http://www.mendeley.com/documents/?uuid=448828c3-35e9-4843-aca4-d01cddaaad77" ] } ], "mendeley" : { "formattedCitation" : "&lt;sup&gt;34&lt;/sup&gt;", "plainTextFormattedCitation" : "34", "previouslyFormattedCitation" : "&lt;sup&gt;34&lt;/sup&gt;" }, "properties" : {  }, "schema" : "https://github.com/citation-style-language/schema/raw/master/csl-citation.json" }</w:instrText>
      </w:r>
      <w:r w:rsidR="00AD5536" w:rsidRPr="000715E4">
        <w:fldChar w:fldCharType="separate"/>
      </w:r>
      <w:r w:rsidR="00F260E6" w:rsidRPr="00F260E6">
        <w:rPr>
          <w:noProof/>
          <w:vertAlign w:val="superscript"/>
        </w:rPr>
        <w:t>34</w:t>
      </w:r>
      <w:r w:rsidR="00AD5536" w:rsidRPr="000715E4">
        <w:fldChar w:fldCharType="end"/>
      </w:r>
      <w:r w:rsidRPr="000715E4">
        <w:t>.</w:t>
      </w:r>
    </w:p>
    <w:p w:rsidR="009973FC" w:rsidRDefault="008B1AC9" w:rsidP="008B1AC9">
      <w:r w:rsidRPr="000715E4">
        <w:t xml:space="preserve">The </w:t>
      </w:r>
      <w:r w:rsidRPr="000715E4">
        <w:rPr>
          <w:i/>
        </w:rPr>
        <w:t>MMK</w:t>
      </w:r>
      <w:r w:rsidR="006768FE" w:rsidRPr="006768FE">
        <w:rPr>
          <w:i/>
          <w:lang w:val="en-US"/>
        </w:rPr>
        <w:t xml:space="preserve"> </w:t>
      </w:r>
      <w:r w:rsidR="006768FE" w:rsidRPr="00F65529">
        <w:rPr>
          <w:i/>
          <w:lang w:val="en-US"/>
        </w:rPr>
        <w:t>k-ε</w:t>
      </w:r>
      <w:r w:rsidRPr="000715E4">
        <w:t xml:space="preserve"> model improves the prediction of turbulent kinetic energy and eddy viscosity for a bluff body field. Huang</w:t>
      </w:r>
      <w:r w:rsidR="00A67A59">
        <w:t xml:space="preserve"> </w:t>
      </w:r>
      <w:r w:rsidR="00AD5536" w:rsidRPr="000715E4">
        <w:fldChar w:fldCharType="begin" w:fldLock="1"/>
      </w:r>
      <w:r w:rsidR="00F260E6">
        <w:instrText>ADDIN CSL_CITATION { "citationItems" : [ { "id" : "ITEM-1", "itemData" : { "DOI" : "10.1016/j.jcsr.2006.06.033", "ISBN" : "0143974X", "ISSN" : "0143974X", "abstract" : "A comprehensive numerical study of wind effects on the Commonwealth Advisory Aeronautical Council (CAARC) standard tall building is presented in this paper. The techniques of Computational Fluid Dynamics (CFD), such as Large Eddy Simulation (LES), Reynolds Averaged Navier-Stokes Equations (RANS) Model etc., were adopted in this study to predict wind loads on and wind flows around the building. The main objective of this study is to explore an effective and reliable approach for evaluation of wind effects on tall buildings by CFD techniques. The computed results were compared with extensive experimental data which were obtained at seven wind tunnels. The reasons to cause the discrepancies of the numerical predictions and experimental results were identified and discussed. It was found through the comparison that the LES with a dynamic subgrid-scale (SGS) model can give satisfactory predictions for mean and dynamic wind loads on the tall building, while the RANS model with modifications can yield encouraging results in most cases and has the advantage of providing rapid solutions. Furthermore, it was observed that typical features of the flow fields around such a surface-mounted bluff body standing in atmospheric boundary layers can be captured numerically. It was found that the velocity profile of the approaching wind flow mainly influences the mean pressure coefficients on the building and the incident turbulence intensity profile has a significant effect on the fluctuating wind forces. Therefore, it is necessary to correctly simulate both the incident wind velocity profile and turbulence intensity profile in CFD computations to accurately predict wind effects on tall buildings. The recommended CFD techniques and associated numerical treatments provide an effective way for designers to assess wind effects on a tall building and the need for a detailed wind tunnel test. ?? 2006 Elsevier Ltd. All rights reserved.", "author" : [ { "dropping-particle" : "", "family" : "Huang", "given" : "Shenghong", "non-dropping-particle" : "", "parse-names" : false, "suffix" : "" }, { "dropping-particle" : "", "family" : "Li", "given" : "Q. S.", "non-dropping-particle" : "", "parse-names" : false, "suffix" : "" }, { "dropping-particle" : "", "family" : "Xu", "given" : "Shengli", "non-dropping-particle" : "", "parse-names" : false, "suffix" : "" } ], "container-title" : "Journal of Constructional Steel Research", "id" : "ITEM-1", "issue" : "5", "issued" : { "date-parts" : [ [ "2007" ] ] }, "page" : "612-627", "title" : "Numerical evaluation of wind effects on a tall steel building by CFD", "type" : "article-journal", "volume" : "63" }, "uris" : [ "http://www.mendeley.com/documents/?uuid=e536d3b8-59d0-4666-b3e0-e0c736760b3f" ] } ], "mendeley" : { "formattedCitation" : "&lt;sup&gt;42&lt;/sup&gt;", "plainTextFormattedCitation" : "42", "previouslyFormattedCitation" : "&lt;sup&gt;42&lt;/sup&gt;" }, "properties" : {  }, "schema" : "https://github.com/citation-style-language/schema/raw/master/csl-citation.json" }</w:instrText>
      </w:r>
      <w:r w:rsidR="00AD5536" w:rsidRPr="000715E4">
        <w:fldChar w:fldCharType="separate"/>
      </w:r>
      <w:r w:rsidR="00F260E6" w:rsidRPr="00F260E6">
        <w:rPr>
          <w:noProof/>
          <w:vertAlign w:val="superscript"/>
        </w:rPr>
        <w:t>42</w:t>
      </w:r>
      <w:r w:rsidR="00AD5536" w:rsidRPr="000715E4">
        <w:fldChar w:fldCharType="end"/>
      </w:r>
      <w:r w:rsidRPr="000715E4">
        <w:t xml:space="preserve"> uses this model to calculate the flow around the standard tall building CAARC obtaining a good estimate of mean pressure coefficients and of rms of lift. The results </w:t>
      </w:r>
      <w:r w:rsidR="002620DB">
        <w:t>for the mean values of force coefficients have been proven consistent with the experiment</w:t>
      </w:r>
      <w:r w:rsidRPr="000715E4">
        <w:t>, but the reproduction of the spectrum is not complete due to the basic hypothesis of RANS approach</w:t>
      </w:r>
      <w:r w:rsidR="00867747">
        <w:t xml:space="preserve"> (Fig.</w:t>
      </w:r>
      <w:r w:rsidR="002620DB">
        <w:t>2</w:t>
      </w:r>
      <w:r w:rsidR="00867747">
        <w:t>)</w:t>
      </w:r>
      <w:r w:rsidRPr="000715E4">
        <w:t xml:space="preserve">. </w:t>
      </w:r>
      <w:r w:rsidR="00867747">
        <w:t xml:space="preserve">This can be clearly observed also in time histories of </w:t>
      </w:r>
      <w:r w:rsidR="009973FC">
        <w:t xml:space="preserve">drag forces obtained with different </w:t>
      </w:r>
      <w:r w:rsidR="00867747">
        <w:t xml:space="preserve">turbulence models (Fig. </w:t>
      </w:r>
      <w:r w:rsidR="002620DB">
        <w:t>3</w:t>
      </w:r>
      <w:r w:rsidR="00867747">
        <w:t>).</w:t>
      </w:r>
    </w:p>
    <w:p w:rsidR="008B1AC9" w:rsidRPr="000715E4" w:rsidRDefault="008B1AC9" w:rsidP="008B1AC9">
      <w:r w:rsidRPr="000715E4">
        <w:t xml:space="preserve">The use of </w:t>
      </w:r>
      <w:r w:rsidRPr="000715E4">
        <w:rPr>
          <w:i/>
        </w:rPr>
        <w:t>MMK</w:t>
      </w:r>
      <w:r w:rsidRPr="000715E4">
        <w:t xml:space="preserve"> is also suggested in AIJ paper</w:t>
      </w:r>
      <w:r w:rsidR="00867747">
        <w:t xml:space="preserve"> </w:t>
      </w:r>
      <w:r w:rsidR="00AD5536" w:rsidRPr="000715E4">
        <w:fldChar w:fldCharType="begin" w:fldLock="1"/>
      </w:r>
      <w:r w:rsidR="00F260E6">
        <w:instrText>ADDIN CSL_CITATION { "citationItems" : [ { "id" : "ITEM-1", "itemData" : { "DOI" : "10.1016/j.jweia.2008.02.020", "ISBN" : "01676105", "ISSN" : "01676105", "abstract" : "This paper presents activities of the Architectural Institute of Japan (AIJ) on computational wind engineering, focusing on numerical prediction of wind loads on buildings. It discusses and evaluates current CFD techniques, including LES and modified RANS, for wind-resistant design of actual buildings. It also provides a guide for constructing a numerical model, including selection of a turbulence model, size of computational domain, required numerical discretization, etc. \u00a9 2008 Elsevier Ltd. All rights reserved.", "author" : [ { "dropping-particle" : "", "family" : "Tamura", "given" : "Tetsuro", "non-dropping-particle" : "", "parse-names" : false, "suffix" : "" }, { "dropping-particle" : "", "family" : "Nozawa", "given" : "Kojiro", "non-dropping-particle" : "", "parse-names" : false, "suffix" : "" }, { "dropping-particle" : "", "family" : "Kondo", "given" : "Koji", "non-dropping-particle" : "", "parse-names" : false, "suffix" : "" } ], "container-title" : "Journal of Wind Engineering and Industrial Aerodynamics", "id" : "ITEM-1", "issue" : "10-11", "issued" : { "date-parts" : [ [ "2008" ] ] }, "page" : "1974-1984", "title" : "AIJ guide for numerical prediction of wind loads on buildings", "type" : "article-journal", "volume" : "96" }, "uris" : [ "http://www.mendeley.com/documents/?uuid=bf24aadc-140a-410c-afb0-2b82a2f77c37" ] } ], "mendeley" : { "formattedCitation" : "&lt;sup&gt;43&lt;/sup&gt;", "plainTextFormattedCitation" : "43", "previouslyFormattedCitation" : "&lt;sup&gt;43&lt;/sup&gt;" }, "properties" : {  }, "schema" : "https://github.com/citation-style-language/schema/raw/master/csl-citation.json" }</w:instrText>
      </w:r>
      <w:r w:rsidR="00AD5536" w:rsidRPr="000715E4">
        <w:fldChar w:fldCharType="separate"/>
      </w:r>
      <w:r w:rsidR="00F260E6" w:rsidRPr="00F260E6">
        <w:rPr>
          <w:noProof/>
          <w:vertAlign w:val="superscript"/>
        </w:rPr>
        <w:t>43</w:t>
      </w:r>
      <w:r w:rsidR="00AD5536" w:rsidRPr="000715E4">
        <w:fldChar w:fldCharType="end"/>
      </w:r>
      <w:r w:rsidRPr="000715E4">
        <w:t xml:space="preserve"> although it underestimates the experimental result in case of low-rise buildings.</w:t>
      </w:r>
    </w:p>
    <w:p w:rsidR="008B1AC9" w:rsidRDefault="008B1AC9" w:rsidP="008B1AC9">
      <w:r w:rsidRPr="000715E4">
        <w:rPr>
          <w:lang w:val="it-IT"/>
        </w:rPr>
        <w:t xml:space="preserve">In </w:t>
      </w:r>
      <w:r w:rsidR="00AD5536" w:rsidRPr="000715E4">
        <w:fldChar w:fldCharType="begin" w:fldLock="1"/>
      </w:r>
      <w:r w:rsidR="00F260E6">
        <w:rPr>
          <w:lang w:val="it-IT"/>
        </w:rPr>
        <w:instrText>ADDIN CSL_CITATION { "citationItems" : [ { "id" : "ITEM-1", "itemData" : { "DOI" : "10.1016/j.jweia.2008.01.004", "ISBN" : "0167-6105", "ISSN" : "01676105", "abstract" : "This paper compares computational fluid dynamics (CFD) results using various revised k-\u03b5 models and large eddy simulation (LES) applied to flow around a high-rise building model with 1:1:2 shape placed within the surface boundary layer. The first part of the paper examines the accuracy of various revised k-\u03b5 models, i.e. LK model, MMK model and Durbin's revised k-\u03b5 model, by comparing their results with experimental data. Among the computations using various revised k-\u03b5 models compared here, Durbin's revised k-\u03b5 model shows the best agreement with the experiment. The reason for the good performance of Durbin's model is discussed on the basis of 'Realizability' of predicted results. The second part of the paper describes the computations based on LES with and without inflow turbulence applied to the same flowfield. The results are compared with those of the experiments and Durbin's k-\u03b5 model in order to clarify the effect of velocity fluctuations on prediction accuracy of time-averaged velocity fields around the building. Special attention is paid to prediction accuracy for reproducing flow behind a building. The LES results with inflow turbulence show generally good agreement with experimental results in terms of the distributions of velocity and turbulence energy in this region. This improvement is mainly due to the fact that the periodic velocity fluctuation behind the building is well reproduced in LES. \u00a9 2008 Elsevier Ltd. All rights reserved.", "author" : [ { "dropping-particle" : "", "family" : "Tominaga", "given" : "Yoshihide", "non-dropping-particle" : "", "parse-names" : false, "suffix" : "" }, { "dropping-particle" : "", "family" : "Mochida", "given" : "Akashi", "non-dropping-particle" : "", "parse-names" : false, "suffix" : "" }, { "dropping-particle" : "", "family" : "Murakami", "given" : "Shuzo", "non-dropping-particle" : "", "parse-names" : false, "suffix" : "" }, { "dropping-particle" : "", "family" : "Sawaki", "given" : "Satoshi", "non-dropping-particle" : "", "parse-names" : false, "suffix" : "" } ], "container-title" : "Journal of Wind Engineering and Industrial Aerodynamics", "id" : "ITEM-1", "issue" : "4", "issued" : { "date-parts" : [ [ "2008" ] ] }, "page" : "389-411", "title" : "Comparison of various revised k-\u03b5 models and LES applied to flow around a high-rise building model with 1:1:2 shape placed within the surface boundary layer", "type" : "article-journal", "volume" : "96" }, "uris" : [ "http://www.mendeley.com/documents/?uuid=35e51562-0430-4ceb-bf3a-45ade1c9c49c" ] } ], "mendeley" : { "formattedCitation" : "&lt;sup&gt;44&lt;/sup&gt;", "plainTextFormattedCitation" : "44", "previouslyFormattedCitation" : "&lt;sup&gt;44&lt;/sup&gt;" }, "properties" : {  }, "schema" : "https://github.com/citation-style-language/schema/raw/master/csl-citation.json" }</w:instrText>
      </w:r>
      <w:r w:rsidR="00AD5536" w:rsidRPr="000715E4">
        <w:fldChar w:fldCharType="separate"/>
      </w:r>
      <w:r w:rsidR="00F260E6" w:rsidRPr="00F260E6">
        <w:rPr>
          <w:noProof/>
          <w:vertAlign w:val="superscript"/>
          <w:lang w:val="it-IT"/>
        </w:rPr>
        <w:t>44</w:t>
      </w:r>
      <w:r w:rsidR="00AD5536" w:rsidRPr="000715E4">
        <w:fldChar w:fldCharType="end"/>
      </w:r>
      <w:r w:rsidRPr="000715E4">
        <w:rPr>
          <w:lang w:val="it-IT"/>
        </w:rPr>
        <w:t xml:space="preserve"> </w:t>
      </w:r>
      <w:r w:rsidRPr="000715E4">
        <w:rPr>
          <w:i/>
          <w:lang w:val="it-IT"/>
        </w:rPr>
        <w:t>MMK</w:t>
      </w:r>
      <w:r w:rsidR="006768FE" w:rsidRPr="006768FE">
        <w:rPr>
          <w:i/>
          <w:lang w:val="it-IT"/>
        </w:rPr>
        <w:t xml:space="preserve"> k-</w:t>
      </w:r>
      <w:r w:rsidR="006768FE" w:rsidRPr="00F65529">
        <w:rPr>
          <w:i/>
          <w:lang w:val="en-US"/>
        </w:rPr>
        <w:t>ε</w:t>
      </w:r>
      <w:r w:rsidRPr="000715E4">
        <w:rPr>
          <w:lang w:val="it-IT"/>
        </w:rPr>
        <w:t xml:space="preserve"> and </w:t>
      </w:r>
      <w:r w:rsidRPr="000715E4">
        <w:rPr>
          <w:i/>
          <w:lang w:val="it-IT"/>
        </w:rPr>
        <w:t>Durbin’s revised k-</w:t>
      </w:r>
      <w:r w:rsidRPr="000715E4">
        <w:rPr>
          <w:i/>
        </w:rPr>
        <w:t>ε</w:t>
      </w:r>
      <w:r w:rsidRPr="000715E4">
        <w:rPr>
          <w:i/>
          <w:lang w:val="it-IT"/>
        </w:rPr>
        <w:t xml:space="preserve"> </w:t>
      </w:r>
      <w:r w:rsidRPr="000715E4">
        <w:rPr>
          <w:lang w:val="it-IT"/>
        </w:rPr>
        <w:t xml:space="preserve">models were compared for the case of the flow around a high-rise building. </w:t>
      </w:r>
      <w:r w:rsidRPr="000715E4">
        <w:t>In this cross comparison, the model proposed by Durbin showed the closest agreement with the experiment.</w:t>
      </w:r>
    </w:p>
    <w:p w:rsidR="0051623D" w:rsidRDefault="008B1AC9" w:rsidP="009035F0">
      <w:pPr>
        <w:pStyle w:val="Heading2"/>
      </w:pPr>
      <w:r>
        <w:t xml:space="preserve">Standard </w:t>
      </w:r>
      <w:r w:rsidR="0051623D" w:rsidRPr="0051623D">
        <w:t>k-</w:t>
      </w:r>
      <w:r>
        <w:rPr>
          <w:rFonts w:ascii="Calibri" w:hAnsi="Calibri"/>
        </w:rPr>
        <w:t>ω</w:t>
      </w:r>
      <w:r>
        <w:t xml:space="preserve"> model</w:t>
      </w:r>
    </w:p>
    <w:p w:rsidR="001109F9" w:rsidRDefault="001109F9" w:rsidP="001109F9">
      <w:r w:rsidRPr="000715E4">
        <w:t xml:space="preserve">The </w:t>
      </w:r>
      <w:r>
        <w:rPr>
          <w:i/>
        </w:rPr>
        <w:t>k-</w:t>
      </w:r>
      <w:r>
        <w:rPr>
          <w:rFonts w:ascii="Calibri" w:hAnsi="Calibri"/>
          <w:i/>
        </w:rPr>
        <w:t>ω</w:t>
      </w:r>
      <w:r w:rsidRPr="000715E4">
        <w:t xml:space="preserve"> model</w:t>
      </w:r>
      <w:r>
        <w:t xml:space="preserve"> </w:t>
      </w:r>
      <w:r w:rsidR="00AD5536">
        <w:fldChar w:fldCharType="begin" w:fldLock="1"/>
      </w:r>
      <w:r w:rsidR="00F260E6">
        <w:instrText>ADDIN CSL_CITATION { "citationItems" : [ { "id" : "ITEM-1", "itemData" : { "DOI" : "0963605151", "ISBN" : "9781928729082", "ISSN" : "0022-1120", "PMID" : "28575603", "abstract" : "As in the first and second editions, the book revolves around the fact that turbulence modeling is one of three key elements in CFD. Very precise mathematical theories have evolved for the other two, viz., grid generation and algorithm development. By its nature, i.e., creating a mathematical model that approximates the physical behavior of turbulent flows, far less precision has been achieved in turbulence modeling. This text addresses the problem of selecting/devising such models. The fundamental premise is, in the spirit of G. I. Taylor, an ideal model should introduce the minimum amount of complexity while capturing the essence of the relevant physics. The text begins with the simplest models and charts a course leading to some of the most complex models that have been applied to a nontrivial flow. Along the way, a systematic methodology is presented for developing and analyzing turbulence models. The methodology makes use of tensor calculus, similarity solutions, singular perturbation methods, and numerical procedures. The text stresses the need to achieve a balance amongst the physics of turbulence, mathematical tools required to solve turbulence-model equations, and common numerical problems attending their use (i.e., what good is a model if it makes your program crash?). Several user friendly programs and detailed user's guides are provided on the Compact Disk that accompanies the text. Many of the applications are used throughout the text to permit comparison of complicated models with simpler models. A completely objective point of view is taken in assessing the merits of models and their range of applicability. The text includes an extensive Bibliography, a detailed Index and well thought out homework problems of varying degrees of difficulty.", "author" : [ { "dropping-particle" : "", "family" : "Wilcox", "given" : "David C.", "non-dropping-particle" : "", "parse-names" : false, "suffix" : "" } ], "container-title" : "DCW Industries", "id" : "ITEM-1", "issue" : "1", "issued" : { "date-parts" : [ [ "2006" ] ] }, "number-of-pages" : "2006", "title" : "Turbulence Modeling for CFD (Third Edition)", "type" : "book" }, "uris" : [ "http://www.mendeley.com/documents/?uuid=e796c32a-4075-43a2-8a28-19295bd3796c" ] } ], "mendeley" : { "formattedCitation" : "&lt;sup&gt;31&lt;/sup&gt;", "plainTextFormattedCitation" : "31", "previouslyFormattedCitation" : "&lt;sup&gt;31&lt;/sup&gt;" }, "properties" : {  }, "schema" : "https://github.com/citation-style-language/schema/raw/master/csl-citation.json" }</w:instrText>
      </w:r>
      <w:r w:rsidR="00AD5536">
        <w:fldChar w:fldCharType="separate"/>
      </w:r>
      <w:r w:rsidR="00F260E6" w:rsidRPr="00F260E6">
        <w:rPr>
          <w:noProof/>
          <w:vertAlign w:val="superscript"/>
        </w:rPr>
        <w:t>31</w:t>
      </w:r>
      <w:r w:rsidR="00AD5536">
        <w:fldChar w:fldCharType="end"/>
      </w:r>
      <w:r>
        <w:t xml:space="preserve"> utilizes the equations of turbulent kinetic energy and </w:t>
      </w:r>
      <w:r w:rsidR="002A793E">
        <w:t xml:space="preserve">specific </w:t>
      </w:r>
      <w:r>
        <w:t>dissipation rat</w:t>
      </w:r>
      <w:r w:rsidR="002A793E">
        <w:t>e</w:t>
      </w:r>
      <w:r>
        <w:t xml:space="preserve"> for the closure of RANS equations</w:t>
      </w:r>
      <w:r w:rsidRPr="000715E4">
        <w:t>.</w:t>
      </w:r>
      <w:r>
        <w:t xml:space="preserve"> The advantages of this model over the </w:t>
      </w:r>
      <w:r>
        <w:rPr>
          <w:i/>
        </w:rPr>
        <w:t xml:space="preserve">standard k-ε </w:t>
      </w:r>
      <w:r>
        <w:t xml:space="preserve">are above all higher accuracy in both </w:t>
      </w:r>
      <w:r w:rsidR="00EB5569">
        <w:t>separated flows</w:t>
      </w:r>
      <w:r>
        <w:t xml:space="preserve"> and free shear flows and it is therefore more applicable for use in complex flow. The equations of </w:t>
      </w:r>
      <w:r w:rsidR="002A793E">
        <w:t xml:space="preserve">kinematic eddy viscosity, turbulence kinetic energy and specific dissipation rate </w:t>
      </w:r>
      <w:r>
        <w:t>are:</w:t>
      </w:r>
    </w:p>
    <w:p w:rsidR="001109F9" w:rsidRDefault="00386603" w:rsidP="001109F9">
      <m:oMath>
        <m:sSub>
          <m:sSubPr>
            <m:ctrlPr>
              <w:rPr>
                <w:rFonts w:ascii="Cambria Math" w:hAnsi="Cambria Math"/>
                <w:i/>
              </w:rPr>
            </m:ctrlPr>
          </m:sSubPr>
          <m:e>
            <m:r>
              <w:rPr>
                <w:rFonts w:ascii="Cambria Math" w:hAnsi="Cambria Math"/>
              </w:rPr>
              <m:t>ν</m:t>
            </m:r>
          </m:e>
          <m:sub>
            <m:r>
              <w:rPr>
                <w:rFonts w:ascii="Cambria Math" w:hAnsi="Cambria Math"/>
              </w:rPr>
              <m:t>t</m:t>
            </m:r>
          </m:sub>
        </m:sSub>
        <m:r>
          <w:rPr>
            <w:rFonts w:ascii="Cambria Math" w:hAnsi="Cambria Math"/>
          </w:rPr>
          <m:t>=k/ω</m:t>
        </m:r>
      </m:oMath>
      <w:r w:rsidR="002C27E9">
        <w:tab/>
      </w:r>
      <w:r w:rsidR="002C27E9">
        <w:tab/>
      </w:r>
      <w:r w:rsidR="002C27E9">
        <w:tab/>
      </w:r>
      <w:r w:rsidR="002C27E9">
        <w:tab/>
      </w:r>
      <w:r w:rsidR="002C27E9">
        <w:tab/>
      </w:r>
      <w:r w:rsidR="002C27E9">
        <w:tab/>
      </w:r>
      <w:r w:rsidR="002C27E9">
        <w:tab/>
      </w:r>
      <w:r w:rsidR="002C27E9">
        <w:tab/>
      </w:r>
      <w:r w:rsidR="002C27E9">
        <w:tab/>
      </w:r>
      <w:r w:rsidR="002C27E9">
        <w:tab/>
      </w:r>
      <w:r w:rsidR="002C27E9">
        <w:tab/>
      </w:r>
      <w:r w:rsidR="002C27E9" w:rsidRPr="0051623D">
        <w:rPr>
          <w:lang w:val="en-US"/>
        </w:rPr>
        <w:t>(</w:t>
      </w:r>
      <w:r w:rsidR="002C27E9">
        <w:rPr>
          <w:lang w:val="en-US"/>
        </w:rPr>
        <w:t>9</w:t>
      </w:r>
      <w:r w:rsidR="002C27E9" w:rsidRPr="0051623D">
        <w:rPr>
          <w:lang w:val="en-US"/>
        </w:rPr>
        <w:t>)</w:t>
      </w:r>
    </w:p>
    <w:p w:rsidR="001109F9" w:rsidRDefault="00386603" w:rsidP="001109F9">
      <m:oMath>
        <m:f>
          <m:fPr>
            <m:ctrlPr>
              <w:rPr>
                <w:rFonts w:ascii="Cambria Math" w:hAnsi="Cambria Math"/>
                <w:i/>
              </w:rPr>
            </m:ctrlPr>
          </m:fPr>
          <m:num>
            <m:r>
              <w:rPr>
                <w:rFonts w:ascii="Cambria Math" w:hAnsi="Cambria Math"/>
              </w:rPr>
              <m:t>∂k</m:t>
            </m:r>
          </m:num>
          <m:den>
            <m:r>
              <w:rPr>
                <w:rFonts w:ascii="Cambria Math" w:hAnsi="Cambria Math"/>
              </w:rPr>
              <m:t>∂t</m:t>
            </m:r>
          </m:den>
        </m:f>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j</m:t>
            </m:r>
          </m:sub>
        </m:sSub>
        <m:f>
          <m:fPr>
            <m:ctrlPr>
              <w:rPr>
                <w:rFonts w:ascii="Cambria Math" w:hAnsi="Cambria Math"/>
                <w:i/>
              </w:rPr>
            </m:ctrlPr>
          </m:fPr>
          <m:num>
            <m:r>
              <w:rPr>
                <w:rFonts w:ascii="Cambria Math" w:hAnsi="Cambria Math"/>
              </w:rPr>
              <m:t>∂ω</m:t>
            </m:r>
          </m:num>
          <m:den>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j</m:t>
                </m:r>
              </m:sub>
            </m:sSub>
          </m:den>
        </m:f>
        <m:r>
          <w:rPr>
            <w:rFonts w:ascii="Cambria Math" w:hAnsi="Cambria Math"/>
          </w:rPr>
          <m:t>=</m:t>
        </m:r>
        <m:sSub>
          <m:sSubPr>
            <m:ctrlPr>
              <w:rPr>
                <w:rFonts w:ascii="Cambria Math" w:hAnsi="Cambria Math"/>
                <w:i/>
              </w:rPr>
            </m:ctrlPr>
          </m:sSubPr>
          <m:e>
            <m:r>
              <w:rPr>
                <w:rFonts w:ascii="Cambria Math" w:hAnsi="Cambria Math"/>
              </w:rPr>
              <m:t>τ</m:t>
            </m:r>
          </m:e>
          <m:sub>
            <m:r>
              <w:rPr>
                <w:rFonts w:ascii="Cambria Math" w:hAnsi="Cambria Math"/>
              </w:rPr>
              <m:t>ij</m:t>
            </m:r>
          </m:sub>
        </m:sSub>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i</m:t>
                </m:r>
              </m:sub>
            </m:sSub>
          </m:num>
          <m:den>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j</m:t>
                </m:r>
              </m:sub>
            </m:sSub>
          </m:den>
        </m:f>
        <m:r>
          <w:rPr>
            <w:rFonts w:ascii="Cambria Math" w:hAnsi="Cambria Math"/>
          </w:rPr>
          <m:t>-</m:t>
        </m:r>
        <m:sSup>
          <m:sSupPr>
            <m:ctrlPr>
              <w:rPr>
                <w:rFonts w:ascii="Cambria Math" w:hAnsi="Cambria Math"/>
                <w:i/>
              </w:rPr>
            </m:ctrlPr>
          </m:sSupPr>
          <m:e>
            <m:r>
              <w:rPr>
                <w:rFonts w:ascii="Cambria Math" w:hAnsi="Cambria Math"/>
              </w:rPr>
              <m:t>β</m:t>
            </m:r>
          </m:e>
          <m:sup>
            <m:r>
              <w:rPr>
                <w:rFonts w:ascii="Cambria Math" w:hAnsi="Cambria Math"/>
              </w:rPr>
              <m:t>*</m:t>
            </m:r>
          </m:sup>
        </m:sSup>
        <m:r>
          <w:rPr>
            <w:rFonts w:ascii="Cambria Math" w:hAnsi="Cambria Math"/>
          </w:rPr>
          <m:t>kω+</m:t>
        </m:r>
        <m:f>
          <m:fPr>
            <m:ctrlPr>
              <w:rPr>
                <w:rFonts w:ascii="Cambria Math" w:hAnsi="Cambria Math"/>
                <w:i/>
              </w:rPr>
            </m:ctrlPr>
          </m:fPr>
          <m:num>
            <m:r>
              <w:rPr>
                <w:rFonts w:ascii="Cambria Math" w:hAnsi="Cambria Math"/>
              </w:rPr>
              <m:t>∂</m:t>
            </m:r>
          </m:num>
          <m:den>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j</m:t>
                </m:r>
              </m:sub>
            </m:sSub>
          </m:den>
        </m:f>
        <m:d>
          <m:dPr>
            <m:begChr m:val="["/>
            <m:endChr m:val="]"/>
            <m:ctrlPr>
              <w:rPr>
                <w:rFonts w:ascii="Cambria Math" w:hAnsi="Cambria Math"/>
                <w:i/>
              </w:rPr>
            </m:ctrlPr>
          </m:dPr>
          <m:e>
            <m:d>
              <m:dPr>
                <m:ctrlPr>
                  <w:rPr>
                    <w:rFonts w:ascii="Cambria Math" w:hAnsi="Cambria Math"/>
                    <w:i/>
                  </w:rPr>
                </m:ctrlPr>
              </m:dPr>
              <m:e>
                <m:r>
                  <w:rPr>
                    <w:rFonts w:ascii="Cambria Math" w:hAnsi="Cambria Math"/>
                  </w:rPr>
                  <m:t>ν+</m:t>
                </m:r>
                <m:sSup>
                  <m:sSupPr>
                    <m:ctrlPr>
                      <w:rPr>
                        <w:rFonts w:ascii="Cambria Math" w:hAnsi="Cambria Math"/>
                        <w:i/>
                      </w:rPr>
                    </m:ctrlPr>
                  </m:sSupPr>
                  <m:e>
                    <m:r>
                      <w:rPr>
                        <w:rFonts w:ascii="Cambria Math" w:hAnsi="Cambria Math"/>
                      </w:rPr>
                      <m:t>σ</m:t>
                    </m:r>
                  </m:e>
                  <m:sup>
                    <m:r>
                      <w:rPr>
                        <w:rFonts w:ascii="Cambria Math" w:hAnsi="Cambria Math"/>
                      </w:rPr>
                      <m:t>*</m:t>
                    </m:r>
                  </m:sup>
                </m:sSup>
                <m:sSub>
                  <m:sSubPr>
                    <m:ctrlPr>
                      <w:rPr>
                        <w:rFonts w:ascii="Cambria Math" w:hAnsi="Cambria Math"/>
                        <w:i/>
                      </w:rPr>
                    </m:ctrlPr>
                  </m:sSubPr>
                  <m:e>
                    <m:r>
                      <w:rPr>
                        <w:rFonts w:ascii="Cambria Math" w:hAnsi="Cambria Math"/>
                      </w:rPr>
                      <m:t>ν</m:t>
                    </m:r>
                  </m:e>
                  <m:sub>
                    <m:r>
                      <w:rPr>
                        <w:rFonts w:ascii="Cambria Math" w:hAnsi="Cambria Math"/>
                      </w:rPr>
                      <m:t>t</m:t>
                    </m:r>
                  </m:sub>
                </m:sSub>
              </m:e>
            </m:d>
            <m:f>
              <m:fPr>
                <m:ctrlPr>
                  <w:rPr>
                    <w:rFonts w:ascii="Cambria Math" w:hAnsi="Cambria Math"/>
                    <w:i/>
                  </w:rPr>
                </m:ctrlPr>
              </m:fPr>
              <m:num>
                <m:r>
                  <w:rPr>
                    <w:rFonts w:ascii="Cambria Math" w:hAnsi="Cambria Math"/>
                  </w:rPr>
                  <m:t>∂k</m:t>
                </m:r>
              </m:num>
              <m:den>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j</m:t>
                    </m:r>
                  </m:sub>
                </m:sSub>
              </m:den>
            </m:f>
            <m:r>
              <w:rPr>
                <w:rFonts w:ascii="Cambria Math" w:hAnsi="Cambria Math"/>
              </w:rPr>
              <m:t xml:space="preserve"> </m:t>
            </m:r>
          </m:e>
        </m:d>
      </m:oMath>
      <w:r w:rsidR="002C27E9">
        <w:tab/>
      </w:r>
      <w:r w:rsidR="002C27E9">
        <w:tab/>
      </w:r>
      <w:r w:rsidR="002C27E9">
        <w:tab/>
      </w:r>
      <w:r w:rsidR="002C27E9">
        <w:tab/>
      </w:r>
      <w:r w:rsidR="002C27E9">
        <w:tab/>
      </w:r>
      <w:r w:rsidR="002C27E9" w:rsidRPr="0051623D">
        <w:rPr>
          <w:lang w:val="en-US"/>
        </w:rPr>
        <w:t>(</w:t>
      </w:r>
      <w:r w:rsidR="002C27E9">
        <w:rPr>
          <w:lang w:val="en-US"/>
        </w:rPr>
        <w:t>10</w:t>
      </w:r>
      <w:r w:rsidR="002C27E9" w:rsidRPr="0051623D">
        <w:rPr>
          <w:lang w:val="en-US"/>
        </w:rPr>
        <w:t>)</w:t>
      </w:r>
    </w:p>
    <w:p w:rsidR="002A793E" w:rsidRDefault="00386603" w:rsidP="001109F9">
      <m:oMath>
        <m:f>
          <m:fPr>
            <m:ctrlPr>
              <w:rPr>
                <w:rFonts w:ascii="Cambria Math" w:hAnsi="Cambria Math"/>
                <w:i/>
              </w:rPr>
            </m:ctrlPr>
          </m:fPr>
          <m:num>
            <m:r>
              <w:rPr>
                <w:rFonts w:ascii="Cambria Math" w:hAnsi="Cambria Math"/>
              </w:rPr>
              <m:t>∂ω</m:t>
            </m:r>
          </m:num>
          <m:den>
            <m:r>
              <w:rPr>
                <w:rFonts w:ascii="Cambria Math" w:hAnsi="Cambria Math"/>
              </w:rPr>
              <m:t>∂t</m:t>
            </m:r>
          </m:den>
        </m:f>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j</m:t>
            </m:r>
          </m:sub>
        </m:sSub>
        <m:f>
          <m:fPr>
            <m:ctrlPr>
              <w:rPr>
                <w:rFonts w:ascii="Cambria Math" w:hAnsi="Cambria Math"/>
                <w:i/>
              </w:rPr>
            </m:ctrlPr>
          </m:fPr>
          <m:num>
            <m:r>
              <w:rPr>
                <w:rFonts w:ascii="Cambria Math" w:hAnsi="Cambria Math"/>
              </w:rPr>
              <m:t>∂ω</m:t>
            </m:r>
          </m:num>
          <m:den>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j</m:t>
                </m:r>
              </m:sub>
            </m:sSub>
          </m:den>
        </m:f>
        <m:r>
          <w:rPr>
            <w:rFonts w:ascii="Cambria Math" w:hAnsi="Cambria Math"/>
          </w:rPr>
          <m:t>=α</m:t>
        </m:r>
        <m:f>
          <m:fPr>
            <m:ctrlPr>
              <w:rPr>
                <w:rFonts w:ascii="Cambria Math" w:hAnsi="Cambria Math"/>
                <w:i/>
              </w:rPr>
            </m:ctrlPr>
          </m:fPr>
          <m:num>
            <m:r>
              <w:rPr>
                <w:rFonts w:ascii="Cambria Math" w:hAnsi="Cambria Math"/>
              </w:rPr>
              <m:t>ω</m:t>
            </m:r>
          </m:num>
          <m:den>
            <m:r>
              <w:rPr>
                <w:rFonts w:ascii="Cambria Math" w:hAnsi="Cambria Math"/>
              </w:rPr>
              <m:t>k</m:t>
            </m:r>
          </m:den>
        </m:f>
        <m:sSub>
          <m:sSubPr>
            <m:ctrlPr>
              <w:rPr>
                <w:rFonts w:ascii="Cambria Math" w:hAnsi="Cambria Math"/>
                <w:i/>
              </w:rPr>
            </m:ctrlPr>
          </m:sSubPr>
          <m:e>
            <m:r>
              <w:rPr>
                <w:rFonts w:ascii="Cambria Math" w:hAnsi="Cambria Math"/>
              </w:rPr>
              <m:t>τ</m:t>
            </m:r>
          </m:e>
          <m:sub>
            <m:r>
              <w:rPr>
                <w:rFonts w:ascii="Cambria Math" w:hAnsi="Cambria Math"/>
              </w:rPr>
              <m:t>ij</m:t>
            </m:r>
          </m:sub>
        </m:sSub>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i</m:t>
                </m:r>
              </m:sub>
            </m:sSub>
          </m:num>
          <m:den>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j</m:t>
                </m:r>
              </m:sub>
            </m:sSub>
          </m:den>
        </m:f>
        <m:r>
          <w:rPr>
            <w:rFonts w:ascii="Cambria Math" w:hAnsi="Cambria Math"/>
          </w:rPr>
          <m:t>-β</m:t>
        </m:r>
        <m:sSup>
          <m:sSupPr>
            <m:ctrlPr>
              <w:rPr>
                <w:rFonts w:ascii="Cambria Math" w:hAnsi="Cambria Math"/>
                <w:i/>
              </w:rPr>
            </m:ctrlPr>
          </m:sSupPr>
          <m:e>
            <m:r>
              <w:rPr>
                <w:rFonts w:ascii="Cambria Math" w:hAnsi="Cambria Math"/>
              </w:rPr>
              <m:t>ω</m:t>
            </m:r>
          </m:e>
          <m:sup>
            <m:r>
              <w:rPr>
                <w:rFonts w:ascii="Cambria Math" w:hAnsi="Cambria Math"/>
              </w:rPr>
              <m:t>2</m:t>
            </m:r>
          </m:sup>
        </m:sSup>
        <m:r>
          <w:rPr>
            <w:rFonts w:ascii="Cambria Math" w:hAnsi="Cambria Math"/>
          </w:rPr>
          <m:t>+</m:t>
        </m:r>
        <m:f>
          <m:fPr>
            <m:ctrlPr>
              <w:rPr>
                <w:rFonts w:ascii="Cambria Math" w:hAnsi="Cambria Math"/>
                <w:i/>
              </w:rPr>
            </m:ctrlPr>
          </m:fPr>
          <m:num>
            <m:r>
              <w:rPr>
                <w:rFonts w:ascii="Cambria Math" w:hAnsi="Cambria Math"/>
              </w:rPr>
              <m:t>∂</m:t>
            </m:r>
          </m:num>
          <m:den>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j</m:t>
                </m:r>
              </m:sub>
            </m:sSub>
          </m:den>
        </m:f>
        <m:d>
          <m:dPr>
            <m:begChr m:val="["/>
            <m:endChr m:val="]"/>
            <m:ctrlPr>
              <w:rPr>
                <w:rFonts w:ascii="Cambria Math" w:hAnsi="Cambria Math"/>
                <w:i/>
              </w:rPr>
            </m:ctrlPr>
          </m:dPr>
          <m:e>
            <m:d>
              <m:dPr>
                <m:ctrlPr>
                  <w:rPr>
                    <w:rFonts w:ascii="Cambria Math" w:hAnsi="Cambria Math"/>
                    <w:i/>
                  </w:rPr>
                </m:ctrlPr>
              </m:dPr>
              <m:e>
                <m:r>
                  <w:rPr>
                    <w:rFonts w:ascii="Cambria Math" w:hAnsi="Cambria Math"/>
                  </w:rPr>
                  <m:t>ν+σ</m:t>
                </m:r>
                <m:sSub>
                  <m:sSubPr>
                    <m:ctrlPr>
                      <w:rPr>
                        <w:rFonts w:ascii="Cambria Math" w:hAnsi="Cambria Math"/>
                        <w:i/>
                      </w:rPr>
                    </m:ctrlPr>
                  </m:sSubPr>
                  <m:e>
                    <m:r>
                      <w:rPr>
                        <w:rFonts w:ascii="Cambria Math" w:hAnsi="Cambria Math"/>
                      </w:rPr>
                      <m:t>ν</m:t>
                    </m:r>
                  </m:e>
                  <m:sub>
                    <m:r>
                      <w:rPr>
                        <w:rFonts w:ascii="Cambria Math" w:hAnsi="Cambria Math"/>
                      </w:rPr>
                      <m:t>t</m:t>
                    </m:r>
                  </m:sub>
                </m:sSub>
              </m:e>
            </m:d>
            <m:f>
              <m:fPr>
                <m:ctrlPr>
                  <w:rPr>
                    <w:rFonts w:ascii="Cambria Math" w:hAnsi="Cambria Math"/>
                    <w:i/>
                  </w:rPr>
                </m:ctrlPr>
              </m:fPr>
              <m:num>
                <m:r>
                  <w:rPr>
                    <w:rFonts w:ascii="Cambria Math" w:hAnsi="Cambria Math"/>
                  </w:rPr>
                  <m:t>∂ω</m:t>
                </m:r>
              </m:num>
              <m:den>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j</m:t>
                    </m:r>
                  </m:sub>
                </m:sSub>
              </m:den>
            </m:f>
          </m:e>
        </m:d>
      </m:oMath>
      <w:r w:rsidR="002C27E9">
        <w:tab/>
      </w:r>
      <w:r w:rsidR="002C27E9">
        <w:tab/>
      </w:r>
      <w:r w:rsidR="002C27E9">
        <w:tab/>
      </w:r>
      <w:r w:rsidR="002C27E9">
        <w:tab/>
      </w:r>
      <w:r w:rsidR="002C27E9">
        <w:tab/>
      </w:r>
      <w:r w:rsidR="002C27E9" w:rsidRPr="0051623D">
        <w:rPr>
          <w:lang w:val="en-US"/>
        </w:rPr>
        <w:t>(</w:t>
      </w:r>
      <w:r w:rsidR="002C27E9">
        <w:rPr>
          <w:lang w:val="en-US"/>
        </w:rPr>
        <w:t>11</w:t>
      </w:r>
      <w:r w:rsidR="002C27E9" w:rsidRPr="0051623D">
        <w:rPr>
          <w:lang w:val="en-US"/>
        </w:rPr>
        <w:t>)</w:t>
      </w:r>
    </w:p>
    <w:p w:rsidR="002A793E" w:rsidRPr="001109F9" w:rsidRDefault="002A793E" w:rsidP="001109F9">
      <w:r w:rsidRPr="00343078">
        <w:t xml:space="preserve">For </w:t>
      </w:r>
      <w:r>
        <w:t xml:space="preserve">the closure coefficient and auxiliary relations, </w:t>
      </w:r>
      <w:r w:rsidRPr="00343078">
        <w:t xml:space="preserve">the interested reader is directed to the </w:t>
      </w:r>
      <w:r>
        <w:t xml:space="preserve">original </w:t>
      </w:r>
      <w:r w:rsidRPr="00343078">
        <w:t>paper</w:t>
      </w:r>
      <w:r>
        <w:t>.</w:t>
      </w:r>
    </w:p>
    <w:p w:rsidR="00EB5569" w:rsidRPr="002A793E" w:rsidRDefault="00EB5569" w:rsidP="002A793E">
      <w:pPr>
        <w:pStyle w:val="NormalIndent"/>
        <w:ind w:left="0" w:firstLine="0"/>
        <w:rPr>
          <w:lang w:val="en-US"/>
        </w:rPr>
      </w:pPr>
      <w:r>
        <w:rPr>
          <w:lang w:val="en-US"/>
        </w:rPr>
        <w:t xml:space="preserve">The major drawback of this model is its sensibility </w:t>
      </w:r>
      <w:r w:rsidRPr="00EB5569">
        <w:rPr>
          <w:lang w:val="en-US"/>
        </w:rPr>
        <w:t>to flows with free-stream boundaries</w:t>
      </w:r>
      <w:r>
        <w:rPr>
          <w:lang w:val="en-US"/>
        </w:rPr>
        <w:t>.</w:t>
      </w:r>
    </w:p>
    <w:p w:rsidR="008B1AC9" w:rsidRDefault="008B1AC9" w:rsidP="009035F0">
      <w:pPr>
        <w:pStyle w:val="Heading2"/>
      </w:pPr>
      <w:r>
        <w:t>Eddy viscosity models</w:t>
      </w:r>
    </w:p>
    <w:p w:rsidR="0004013C" w:rsidRDefault="0004013C" w:rsidP="0004013C">
      <w:pPr>
        <w:pStyle w:val="NormalIndent"/>
        <w:ind w:left="0" w:firstLine="0"/>
        <w:rPr>
          <w:lang w:val="en-US"/>
        </w:rPr>
      </w:pPr>
      <w:r w:rsidRPr="004D40F0">
        <w:rPr>
          <w:lang w:val="en-US"/>
        </w:rPr>
        <w:t xml:space="preserve">Non-linear eddy viscosity models have been developed and implemented in commercial CFD software with the aim of </w:t>
      </w:r>
      <w:r>
        <w:rPr>
          <w:lang w:val="en-US"/>
        </w:rPr>
        <w:t>improving the near-wall turbulence description.</w:t>
      </w:r>
    </w:p>
    <w:p w:rsidR="0004013C" w:rsidRPr="00E26B60" w:rsidRDefault="0004013C" w:rsidP="0004013C">
      <w:pPr>
        <w:pStyle w:val="NormalIndent"/>
        <w:ind w:left="0" w:firstLine="0"/>
        <w:rPr>
          <w:lang w:val="en-US"/>
        </w:rPr>
      </w:pPr>
      <w:r>
        <w:rPr>
          <w:lang w:val="en-US"/>
        </w:rPr>
        <w:t xml:space="preserve">Durbin’s </w:t>
      </w:r>
      <m:oMath>
        <m:sSup>
          <m:sSupPr>
            <m:ctrlPr>
              <w:rPr>
                <w:rFonts w:ascii="Cambria Math" w:hAnsi="Cambria Math"/>
                <w:i/>
                <w:lang w:val="en-US"/>
              </w:rPr>
            </m:ctrlPr>
          </m:sSupPr>
          <m:e>
            <m:r>
              <w:rPr>
                <w:rFonts w:ascii="Cambria Math" w:hAnsi="Cambria Math"/>
                <w:lang w:val="en-US"/>
              </w:rPr>
              <m:t>v</m:t>
            </m:r>
          </m:e>
          <m:sup>
            <m:r>
              <w:rPr>
                <w:rFonts w:ascii="Cambria Math" w:hAnsi="Cambria Math"/>
                <w:lang w:val="en-US"/>
              </w:rPr>
              <m:t>2</m:t>
            </m:r>
          </m:sup>
        </m:sSup>
        <m:r>
          <w:rPr>
            <w:rFonts w:ascii="Cambria Math" w:hAnsi="Cambria Math"/>
            <w:lang w:val="en-US"/>
          </w:rPr>
          <m:t>-f</m:t>
        </m:r>
      </m:oMath>
      <w:r>
        <w:rPr>
          <w:lang w:val="en-US"/>
        </w:rPr>
        <w:t xml:space="preserve"> model </w:t>
      </w:r>
      <w:r w:rsidR="00AD5536">
        <w:rPr>
          <w:lang w:val="en-US"/>
        </w:rPr>
        <w:fldChar w:fldCharType="begin" w:fldLock="1"/>
      </w:r>
      <w:r w:rsidR="00F260E6">
        <w:rPr>
          <w:lang w:val="en-US"/>
        </w:rPr>
        <w:instrText>ADDIN CSL_CITATION { "citationItems" : [ { "id" : "ITEM-1", "itemData" : { "DOI" : "10.1007/BF00271513", "ISBN" : "1432-2250", "ISSN" : "09354964", "abstract" : "An elliptic relaxation model is proposed for the strongly inhomogeneous region near the wall in wall-bounded turbulent shear flow. This model enables the correct kinematic boundary condition to be imposed on the normal component of turbulent intensity. Hence, wall blocking is represented. Means for enforcing the correct boundary conditions on the other components of intensity and on the k - epsilon equations are discussed. The present model agrees quite well with direct numerical simulation data. The virtue of the present approach is that arbitrary damping functions are not required.", "author" : [ { "dropping-particle" : "", "family" : "Durbin", "given" : "P. A.", "non-dropping-particle" : "", "parse-names" : false, "suffix" : "" } ], "container-title" : "Theoretical and Computational Fluid Dynamics", "id" : "ITEM-1", "issue" : "1", "issued" : { "date-parts" : [ [ "1991" ] ] }, "page" : "1-13", "title" : "Near-wall turbulence closure modeling without \"damping functions\"", "type" : "article-journal", "volume" : "3" }, "uris" : [ "http://www.mendeley.com/documents/?uuid=1f907f24-9b5c-4b0d-8d2e-44d04522e70b" ] } ], "mendeley" : { "formattedCitation" : "&lt;sup&gt;35&lt;/sup&gt;", "plainTextFormattedCitation" : "35", "previouslyFormattedCitation" : "&lt;sup&gt;35&lt;/sup&gt;" }, "properties" : {  }, "schema" : "https://github.com/citation-style-language/schema/raw/master/csl-citation.json" }</w:instrText>
      </w:r>
      <w:r w:rsidR="00AD5536">
        <w:rPr>
          <w:lang w:val="en-US"/>
        </w:rPr>
        <w:fldChar w:fldCharType="separate"/>
      </w:r>
      <w:r w:rsidR="00F260E6" w:rsidRPr="00F260E6">
        <w:rPr>
          <w:noProof/>
          <w:vertAlign w:val="superscript"/>
          <w:lang w:val="en-US"/>
        </w:rPr>
        <w:t>35</w:t>
      </w:r>
      <w:r w:rsidR="00AD5536">
        <w:rPr>
          <w:lang w:val="en-US"/>
        </w:rPr>
        <w:fldChar w:fldCharType="end"/>
      </w:r>
      <w:r>
        <w:rPr>
          <w:lang w:val="en-US"/>
        </w:rPr>
        <w:t xml:space="preserve"> is based on the elliptic relaxation concepts and introduces two equations, additional to </w:t>
      </w:r>
      <m:oMath>
        <m:r>
          <w:rPr>
            <w:rFonts w:ascii="Cambria Math" w:hAnsi="Cambria Math"/>
            <w:lang w:val="en-US"/>
          </w:rPr>
          <m:t>k</m:t>
        </m:r>
      </m:oMath>
      <w:r>
        <w:rPr>
          <w:lang w:val="en-US"/>
        </w:rPr>
        <w:t xml:space="preserve"> and </w:t>
      </w:r>
      <m:oMath>
        <m:r>
          <w:rPr>
            <w:rFonts w:ascii="Cambria Math" w:hAnsi="Cambria Math"/>
            <w:lang w:val="en-US"/>
          </w:rPr>
          <m:t>ε</m:t>
        </m:r>
      </m:oMath>
      <w:r>
        <w:rPr>
          <w:lang w:val="en-US"/>
        </w:rPr>
        <w:t xml:space="preserve">. </w:t>
      </w:r>
      <m:oMath>
        <m:r>
          <w:rPr>
            <w:rFonts w:ascii="Cambria Math" w:hAnsi="Cambria Math"/>
            <w:lang w:val="en-US"/>
          </w:rPr>
          <m:t>ζ-f</m:t>
        </m:r>
      </m:oMath>
      <w:r>
        <w:rPr>
          <w:lang w:val="en-US"/>
        </w:rPr>
        <w:t xml:space="preserve"> model </w:t>
      </w:r>
      <w:r w:rsidR="00AD5536">
        <w:rPr>
          <w:lang w:val="en-US"/>
        </w:rPr>
        <w:fldChar w:fldCharType="begin" w:fldLock="1"/>
      </w:r>
      <w:r w:rsidR="00F260E6">
        <w:rPr>
          <w:lang w:val="en-US"/>
        </w:rPr>
        <w:instrText>ADDIN CSL_CITATION { "citationItems" : [ { "id" : "ITEM-1", "itemData" : { "DOI" : "10.1016/j.ijheatfluidflow.2004.07.005", "ISBN" : "0142-727X", "ISSN" : "0142727X", "abstract" : "An eddy-viscosity model based on Durbin's elliptic relaxation concept is proposed, which solves a transport equation for the velocity scales ratio \u03b6 = \u03c52/k instead of \u03c52, thus making the model more robust and less sensitive to grid nonuniformities. Computations of flows and heat transfer in a plane channel, behind a step and in a round impinging jet show all satisfactory results. \u00a9 2004 Elsevier Inc. All right reserved.", "author" : [ { "dropping-particle" : "", "family" : "Hanjali\u0107", "given" : "K.", "non-dropping-particle" : "", "parse-names" : false, "suffix" : "" }, { "dropping-particle" : "", "family" : "Popovac", "given" : "M.", "non-dropping-particle" : "", "parse-names" : false, "suffix" : "" }, { "dropping-particle" : "", "family" : "Had\u017eiabdi\u0107", "given" : "M.", "non-dropping-particle" : "", "parse-names" : false, "suffix" : "" } ], "container-title" : "International Journal of Heat and Fluid Flow", "id" : "ITEM-1", "issue" : "6", "issued" : { "date-parts" : [ [ "2004", "12", "1" ] ] }, "page" : "1047-1051", "publisher" : "Elsevier", "title" : "A robust near-wall elliptic-relaxation eddy-viscosity turbulence model for CFD", "type" : "article-journal", "volume" : "25" }, "uris" : [ "http://www.mendeley.com/documents/?uuid=7d09ed92-0c16-3df0-b5e7-3233b0f401c9" ] } ], "mendeley" : { "formattedCitation" : "&lt;sup&gt;45&lt;/sup&gt;", "plainTextFormattedCitation" : "45", "previouslyFormattedCitation" : "&lt;sup&gt;45&lt;/sup&gt;" }, "properties" : {  }, "schema" : "https://github.com/citation-style-language/schema/raw/master/csl-citation.json" }</w:instrText>
      </w:r>
      <w:r w:rsidR="00AD5536">
        <w:rPr>
          <w:lang w:val="en-US"/>
        </w:rPr>
        <w:fldChar w:fldCharType="separate"/>
      </w:r>
      <w:r w:rsidR="00F260E6" w:rsidRPr="00F260E6">
        <w:rPr>
          <w:noProof/>
          <w:vertAlign w:val="superscript"/>
          <w:lang w:val="en-US"/>
        </w:rPr>
        <w:t>45</w:t>
      </w:r>
      <w:r w:rsidR="00AD5536">
        <w:rPr>
          <w:lang w:val="en-US"/>
        </w:rPr>
        <w:fldChar w:fldCharType="end"/>
      </w:r>
      <w:r>
        <w:rPr>
          <w:lang w:val="en-US"/>
        </w:rPr>
        <w:t xml:space="preserve"> is very similar to Durbin’s model, as it solves for the velocity scale ratio </w:t>
      </w:r>
      <m:oMath>
        <m:r>
          <w:rPr>
            <w:rFonts w:ascii="Cambria Math" w:hAnsi="Cambria Math"/>
            <w:lang w:val="en-US"/>
          </w:rPr>
          <m:t>ζ=</m:t>
        </m:r>
        <m:sSup>
          <m:sSupPr>
            <m:ctrlPr>
              <w:rPr>
                <w:rFonts w:ascii="Cambria Math" w:hAnsi="Cambria Math"/>
                <w:i/>
                <w:lang w:val="en-US"/>
              </w:rPr>
            </m:ctrlPr>
          </m:sSupPr>
          <m:e>
            <m:r>
              <w:rPr>
                <w:rFonts w:ascii="Cambria Math" w:hAnsi="Cambria Math"/>
                <w:lang w:val="en-US"/>
              </w:rPr>
              <m:t>v</m:t>
            </m:r>
          </m:e>
          <m:sup>
            <m:r>
              <w:rPr>
                <w:rFonts w:ascii="Cambria Math" w:hAnsi="Cambria Math"/>
                <w:lang w:val="en-US"/>
              </w:rPr>
              <m:t>2</m:t>
            </m:r>
          </m:sup>
        </m:sSup>
        <m:r>
          <w:rPr>
            <w:rFonts w:ascii="Cambria Math" w:hAnsi="Cambria Math"/>
            <w:lang w:val="en-US"/>
          </w:rPr>
          <m:t xml:space="preserve">/k </m:t>
        </m:r>
      </m:oMath>
      <w:r>
        <w:rPr>
          <w:lang w:val="en-US"/>
        </w:rPr>
        <w:t xml:space="preserve">making the model </w:t>
      </w:r>
      <w:r w:rsidRPr="00E26B60">
        <w:rPr>
          <w:lang w:val="en-US"/>
        </w:rPr>
        <w:t>more robust and less sensitive to grid nonuniformities</w:t>
      </w:r>
      <w:r>
        <w:rPr>
          <w:lang w:val="en-US"/>
        </w:rPr>
        <w:t>.</w:t>
      </w:r>
    </w:p>
    <w:p w:rsidR="0051623D" w:rsidRDefault="0054581A" w:rsidP="009035F0">
      <w:pPr>
        <w:pStyle w:val="Heading2"/>
      </w:pPr>
      <w:r>
        <w:t>Large eddy simulation (LES)</w:t>
      </w:r>
    </w:p>
    <w:p w:rsidR="0054581A" w:rsidRPr="0054581A" w:rsidRDefault="0054581A" w:rsidP="0054581A">
      <w:pPr>
        <w:pStyle w:val="Heading3"/>
        <w:rPr>
          <w:lang w:val="en-US"/>
        </w:rPr>
      </w:pPr>
      <w:r>
        <w:rPr>
          <w:lang w:val="en-US"/>
        </w:rPr>
        <w:t>Theoretical framework</w:t>
      </w:r>
    </w:p>
    <w:p w:rsidR="0051623D" w:rsidRPr="0051623D" w:rsidRDefault="0051623D" w:rsidP="0051623D">
      <w:pPr>
        <w:pStyle w:val="NormalIndent"/>
        <w:ind w:left="0" w:firstLine="0"/>
        <w:rPr>
          <w:lang w:val="en-US"/>
        </w:rPr>
      </w:pPr>
      <w:r w:rsidRPr="0051623D">
        <w:rPr>
          <w:lang w:val="en-US"/>
        </w:rPr>
        <w:t>In LES, the large eddies are fully resolved and the smallest, subgrid-scale eddies are modeled. Instead of time-averaging, the resolved (large-eddy) field is separated from the small-eddy (sub-grid) field by using a spatial filtering and providing the following governing equations:</w:t>
      </w:r>
    </w:p>
    <w:p w:rsidR="0051623D" w:rsidRPr="0051623D" w:rsidRDefault="006768FE" w:rsidP="0051623D">
      <w:pPr>
        <w:pStyle w:val="NormalIndent"/>
        <w:ind w:left="0" w:firstLine="0"/>
        <w:rPr>
          <w:lang w:val="en-US"/>
        </w:rPr>
      </w:pPr>
      <w:r w:rsidRPr="001F61AC">
        <w:rPr>
          <w:color w:val="FF0000"/>
          <w:position w:val="-34"/>
          <w:szCs w:val="24"/>
        </w:rPr>
        <w:object w:dxaOrig="4500" w:dyaOrig="800">
          <v:shape id="_x0000_i1046" type="#_x0000_t75" style="width:225pt;height:40.5pt" o:ole="">
            <v:imagedata r:id="rId49" o:title=""/>
          </v:shape>
          <o:OLEObject Type="Embed" ProgID="Equation.3" ShapeID="_x0000_i1046" DrawAspect="Content" ObjectID="_1605615397" r:id="rId50"/>
        </w:object>
      </w:r>
      <w:r w:rsidR="008E0200" w:rsidRPr="0051623D">
        <w:rPr>
          <w:lang w:val="en-US"/>
        </w:rPr>
        <w:t xml:space="preserve"> </w:t>
      </w:r>
      <w:r w:rsidR="002C27E9">
        <w:tab/>
      </w:r>
      <w:r w:rsidR="002C27E9">
        <w:tab/>
      </w:r>
      <w:r w:rsidR="002C27E9">
        <w:tab/>
      </w:r>
      <w:r w:rsidR="002C27E9">
        <w:tab/>
      </w:r>
      <w:r w:rsidR="002C27E9">
        <w:tab/>
      </w:r>
      <w:r w:rsidR="002C27E9">
        <w:tab/>
      </w:r>
      <w:r w:rsidR="002C27E9" w:rsidRPr="0051623D">
        <w:rPr>
          <w:lang w:val="en-US"/>
        </w:rPr>
        <w:t>(</w:t>
      </w:r>
      <w:r w:rsidR="002C27E9">
        <w:rPr>
          <w:lang w:val="en-US"/>
        </w:rPr>
        <w:t>12</w:t>
      </w:r>
      <w:r w:rsidR="002C27E9" w:rsidRPr="0051623D">
        <w:rPr>
          <w:lang w:val="en-US"/>
        </w:rPr>
        <w:t>)</w:t>
      </w:r>
    </w:p>
    <w:p w:rsidR="0051623D" w:rsidRPr="0051623D" w:rsidRDefault="0051623D" w:rsidP="0051623D">
      <w:pPr>
        <w:pStyle w:val="NormalIndent"/>
        <w:ind w:left="0" w:firstLine="0"/>
        <w:rPr>
          <w:lang w:val="en-US"/>
        </w:rPr>
      </w:pPr>
      <w:r w:rsidRPr="0051623D">
        <w:rPr>
          <w:lang w:val="en-US"/>
        </w:rPr>
        <w:t>where</w:t>
      </w:r>
    </w:p>
    <w:p w:rsidR="0051623D" w:rsidRPr="0051623D" w:rsidRDefault="006768FE" w:rsidP="0051623D">
      <w:pPr>
        <w:pStyle w:val="NormalIndent"/>
        <w:ind w:left="0" w:firstLine="0"/>
        <w:rPr>
          <w:lang w:val="en-US"/>
        </w:rPr>
      </w:pPr>
      <w:r w:rsidRPr="001F61AC">
        <w:rPr>
          <w:color w:val="FF0000"/>
          <w:position w:val="-28"/>
          <w:szCs w:val="24"/>
        </w:rPr>
        <w:object w:dxaOrig="2180" w:dyaOrig="680">
          <v:shape id="_x0000_i1047" type="#_x0000_t75" style="width:109.5pt;height:33pt" o:ole="">
            <v:imagedata r:id="rId51" o:title=""/>
          </v:shape>
          <o:OLEObject Type="Embed" ProgID="Equation.3" ShapeID="_x0000_i1047" DrawAspect="Content" ObjectID="_1605615398" r:id="rId52"/>
        </w:object>
      </w:r>
      <w:r w:rsidR="008E0200" w:rsidRPr="0051623D">
        <w:rPr>
          <w:lang w:val="en-US"/>
        </w:rPr>
        <w:t xml:space="preserve"> </w:t>
      </w:r>
      <w:r w:rsidR="002C27E9">
        <w:rPr>
          <w:lang w:val="en-US"/>
        </w:rPr>
        <w:tab/>
      </w:r>
      <w:r w:rsidR="002C27E9">
        <w:rPr>
          <w:lang w:val="en-US"/>
        </w:rPr>
        <w:tab/>
      </w:r>
      <w:r w:rsidR="002C27E9">
        <w:rPr>
          <w:lang w:val="en-US"/>
        </w:rPr>
        <w:tab/>
      </w:r>
      <w:r w:rsidR="002C27E9">
        <w:rPr>
          <w:lang w:val="en-US"/>
        </w:rPr>
        <w:tab/>
      </w:r>
      <w:r w:rsidR="002C27E9">
        <w:rPr>
          <w:lang w:val="en-US"/>
        </w:rPr>
        <w:tab/>
      </w:r>
      <w:r w:rsidR="002C27E9">
        <w:rPr>
          <w:lang w:val="en-US"/>
        </w:rPr>
        <w:tab/>
      </w:r>
      <w:r w:rsidR="002C27E9">
        <w:rPr>
          <w:lang w:val="en-US"/>
        </w:rPr>
        <w:tab/>
      </w:r>
      <w:r w:rsidR="002C27E9">
        <w:rPr>
          <w:lang w:val="en-US"/>
        </w:rPr>
        <w:tab/>
      </w:r>
      <w:r w:rsidR="002C27E9">
        <w:rPr>
          <w:lang w:val="en-US"/>
        </w:rPr>
        <w:tab/>
      </w:r>
      <w:r w:rsidR="0051623D" w:rsidRPr="0051623D">
        <w:rPr>
          <w:lang w:val="en-US"/>
        </w:rPr>
        <w:t>(1</w:t>
      </w:r>
      <w:r w:rsidR="002C27E9">
        <w:rPr>
          <w:lang w:val="en-US"/>
        </w:rPr>
        <w:t>3</w:t>
      </w:r>
      <w:r w:rsidR="0051623D" w:rsidRPr="0051623D">
        <w:rPr>
          <w:lang w:val="en-US"/>
        </w:rPr>
        <w:t>)</w:t>
      </w:r>
    </w:p>
    <w:p w:rsidR="002C27E9" w:rsidRPr="0051623D" w:rsidRDefault="008E0200" w:rsidP="002C27E9">
      <w:pPr>
        <w:pStyle w:val="NormalIndent"/>
        <w:ind w:left="0" w:firstLine="0"/>
        <w:rPr>
          <w:lang w:val="en-US"/>
        </w:rPr>
      </w:pPr>
      <w:r w:rsidRPr="001F61AC">
        <w:rPr>
          <w:color w:val="FF0000"/>
          <w:position w:val="-24"/>
          <w:szCs w:val="24"/>
        </w:rPr>
        <w:object w:dxaOrig="1680" w:dyaOrig="620">
          <v:shape id="_x0000_i1048" type="#_x0000_t75" style="width:84pt;height:31.5pt" o:ole="">
            <v:imagedata r:id="rId53" o:title=""/>
          </v:shape>
          <o:OLEObject Type="Embed" ProgID="Equation.3" ShapeID="_x0000_i1048" DrawAspect="Content" ObjectID="_1605615399" r:id="rId54"/>
        </w:object>
      </w:r>
      <w:r w:rsidRPr="0051623D">
        <w:rPr>
          <w:lang w:val="en-US"/>
        </w:rPr>
        <w:t xml:space="preserve"> </w:t>
      </w:r>
      <w:r w:rsidR="002C27E9">
        <w:rPr>
          <w:lang w:val="en-US"/>
        </w:rPr>
        <w:tab/>
      </w:r>
      <w:r w:rsidR="002C27E9">
        <w:rPr>
          <w:lang w:val="en-US"/>
        </w:rPr>
        <w:tab/>
      </w:r>
      <w:r w:rsidR="002C27E9">
        <w:rPr>
          <w:lang w:val="en-US"/>
        </w:rPr>
        <w:tab/>
      </w:r>
      <w:r w:rsidR="002C27E9">
        <w:rPr>
          <w:lang w:val="en-US"/>
        </w:rPr>
        <w:tab/>
      </w:r>
      <w:r w:rsidR="002C27E9">
        <w:rPr>
          <w:lang w:val="en-US"/>
        </w:rPr>
        <w:tab/>
      </w:r>
      <w:r w:rsidR="002C27E9">
        <w:rPr>
          <w:lang w:val="en-US"/>
        </w:rPr>
        <w:tab/>
      </w:r>
      <w:r w:rsidR="002C27E9">
        <w:rPr>
          <w:lang w:val="en-US"/>
        </w:rPr>
        <w:tab/>
      </w:r>
      <w:r w:rsidR="002C27E9">
        <w:rPr>
          <w:lang w:val="en-US"/>
        </w:rPr>
        <w:tab/>
      </w:r>
      <w:r w:rsidR="002C27E9">
        <w:rPr>
          <w:lang w:val="en-US"/>
        </w:rPr>
        <w:tab/>
      </w:r>
      <w:r w:rsidR="002C27E9">
        <w:rPr>
          <w:lang w:val="en-US"/>
        </w:rPr>
        <w:tab/>
      </w:r>
      <w:r w:rsidR="002C27E9" w:rsidRPr="0051623D">
        <w:rPr>
          <w:lang w:val="en-US"/>
        </w:rPr>
        <w:t>(1</w:t>
      </w:r>
      <w:r w:rsidR="002C27E9">
        <w:rPr>
          <w:lang w:val="en-US"/>
        </w:rPr>
        <w:t>4</w:t>
      </w:r>
      <w:r w:rsidR="002C27E9" w:rsidRPr="0051623D">
        <w:rPr>
          <w:lang w:val="en-US"/>
        </w:rPr>
        <w:t>)</w:t>
      </w:r>
    </w:p>
    <w:p w:rsidR="002C27E9" w:rsidRDefault="008E0200" w:rsidP="0051623D">
      <w:pPr>
        <w:pStyle w:val="NormalIndent"/>
        <w:ind w:left="0" w:firstLine="0"/>
        <w:rPr>
          <w:lang w:val="en-US"/>
        </w:rPr>
      </w:pPr>
      <w:r w:rsidRPr="001F61AC">
        <w:rPr>
          <w:color w:val="FF0000"/>
          <w:position w:val="-14"/>
          <w:szCs w:val="24"/>
        </w:rPr>
        <w:object w:dxaOrig="1300" w:dyaOrig="380">
          <v:shape id="_x0000_i1049" type="#_x0000_t75" style="width:65.4pt;height:17.4pt" o:ole="">
            <v:imagedata r:id="rId55" o:title=""/>
          </v:shape>
          <o:OLEObject Type="Embed" ProgID="Equation.3" ShapeID="_x0000_i1049" DrawAspect="Content" ObjectID="_1605615400" r:id="rId56"/>
        </w:object>
      </w:r>
      <w:r w:rsidRPr="0051623D">
        <w:rPr>
          <w:lang w:val="en-US"/>
        </w:rPr>
        <w:t xml:space="preserve"> </w:t>
      </w:r>
      <w:r w:rsidR="002C27E9">
        <w:rPr>
          <w:lang w:val="en-US"/>
        </w:rPr>
        <w:tab/>
      </w:r>
      <w:r w:rsidR="002C27E9">
        <w:rPr>
          <w:lang w:val="en-US"/>
        </w:rPr>
        <w:tab/>
      </w:r>
      <w:r w:rsidR="002C27E9">
        <w:rPr>
          <w:lang w:val="en-US"/>
        </w:rPr>
        <w:tab/>
      </w:r>
      <w:r w:rsidR="002C27E9">
        <w:rPr>
          <w:lang w:val="en-US"/>
        </w:rPr>
        <w:tab/>
      </w:r>
      <w:r w:rsidR="002C27E9">
        <w:rPr>
          <w:lang w:val="en-US"/>
        </w:rPr>
        <w:tab/>
      </w:r>
      <w:r w:rsidR="002C27E9">
        <w:rPr>
          <w:lang w:val="en-US"/>
        </w:rPr>
        <w:tab/>
      </w:r>
      <w:r w:rsidR="002C27E9">
        <w:rPr>
          <w:lang w:val="en-US"/>
        </w:rPr>
        <w:tab/>
      </w:r>
      <w:r w:rsidR="002C27E9">
        <w:rPr>
          <w:lang w:val="en-US"/>
        </w:rPr>
        <w:tab/>
      </w:r>
      <w:r w:rsidR="002C27E9">
        <w:rPr>
          <w:lang w:val="en-US"/>
        </w:rPr>
        <w:tab/>
      </w:r>
      <w:r w:rsidR="002C27E9">
        <w:rPr>
          <w:lang w:val="en-US"/>
        </w:rPr>
        <w:tab/>
      </w:r>
      <w:r w:rsidR="002C27E9">
        <w:rPr>
          <w:lang w:val="en-US"/>
        </w:rPr>
        <w:tab/>
      </w:r>
      <w:r w:rsidR="002C27E9" w:rsidRPr="0051623D">
        <w:rPr>
          <w:lang w:val="en-US"/>
        </w:rPr>
        <w:t>(1</w:t>
      </w:r>
      <w:r w:rsidR="002C27E9">
        <w:rPr>
          <w:lang w:val="en-US"/>
        </w:rPr>
        <w:t>5</w:t>
      </w:r>
      <w:r w:rsidR="002C27E9" w:rsidRPr="0051623D">
        <w:rPr>
          <w:lang w:val="en-US"/>
        </w:rPr>
        <w:t>)</w:t>
      </w:r>
    </w:p>
    <w:p w:rsidR="0051623D" w:rsidRPr="0051623D" w:rsidRDefault="0051623D" w:rsidP="0051623D">
      <w:pPr>
        <w:pStyle w:val="NormalIndent"/>
        <w:ind w:left="0" w:firstLine="0"/>
        <w:rPr>
          <w:lang w:val="en-US"/>
        </w:rPr>
      </w:pPr>
      <w:r w:rsidRPr="0051623D">
        <w:rPr>
          <w:lang w:val="en-US"/>
        </w:rPr>
        <w:t>Smagorinsky developed a model for the SGS stresses assuming that they follow a gradient-diffusion process similar to molecular motion, whose governing equations are:</w:t>
      </w:r>
    </w:p>
    <w:p w:rsidR="0051623D" w:rsidRDefault="006C3EE9" w:rsidP="0051623D">
      <w:pPr>
        <w:pStyle w:val="NormalIndent"/>
        <w:ind w:left="0" w:firstLine="0"/>
        <w:rPr>
          <w:lang w:val="en-US"/>
        </w:rPr>
      </w:pPr>
      <w:r w:rsidRPr="001F61AC">
        <w:rPr>
          <w:color w:val="FF0000"/>
          <w:position w:val="-14"/>
          <w:szCs w:val="24"/>
        </w:rPr>
        <w:object w:dxaOrig="1140" w:dyaOrig="380">
          <v:shape id="_x0000_i1050" type="#_x0000_t75" style="width:57pt;height:17.4pt" o:ole="">
            <v:imagedata r:id="rId57" o:title=""/>
          </v:shape>
          <o:OLEObject Type="Embed" ProgID="Equation.3" ShapeID="_x0000_i1050" DrawAspect="Content" ObjectID="_1605615401" r:id="rId58"/>
        </w:object>
      </w:r>
      <w:r w:rsidR="0051623D" w:rsidRPr="0051623D">
        <w:rPr>
          <w:lang w:val="en-US"/>
        </w:rPr>
        <w:t xml:space="preserve">  </w:t>
      </w:r>
      <w:r w:rsidR="0051623D" w:rsidRPr="0051623D">
        <w:rPr>
          <w:lang w:val="en-US"/>
        </w:rPr>
        <w:tab/>
      </w:r>
      <w:r w:rsidR="0051623D" w:rsidRPr="0051623D">
        <w:rPr>
          <w:lang w:val="en-US"/>
        </w:rPr>
        <w:tab/>
      </w:r>
      <w:r w:rsidR="0051623D" w:rsidRPr="0051623D">
        <w:rPr>
          <w:lang w:val="en-US"/>
        </w:rPr>
        <w:tab/>
      </w:r>
      <w:r w:rsidR="002C27E9">
        <w:rPr>
          <w:lang w:val="en-US"/>
        </w:rPr>
        <w:tab/>
      </w:r>
      <w:r w:rsidR="002C27E9">
        <w:rPr>
          <w:lang w:val="en-US"/>
        </w:rPr>
        <w:tab/>
      </w:r>
      <w:r w:rsidR="002C27E9">
        <w:rPr>
          <w:lang w:val="en-US"/>
        </w:rPr>
        <w:tab/>
      </w:r>
      <w:r w:rsidR="002C27E9">
        <w:rPr>
          <w:lang w:val="en-US"/>
        </w:rPr>
        <w:tab/>
      </w:r>
      <w:r w:rsidR="002C27E9">
        <w:rPr>
          <w:lang w:val="en-US"/>
        </w:rPr>
        <w:tab/>
      </w:r>
      <w:r w:rsidR="002C27E9">
        <w:rPr>
          <w:lang w:val="en-US"/>
        </w:rPr>
        <w:tab/>
      </w:r>
      <w:r w:rsidR="002C27E9">
        <w:rPr>
          <w:lang w:val="en-US"/>
        </w:rPr>
        <w:tab/>
      </w:r>
      <w:r w:rsidR="002C27E9">
        <w:rPr>
          <w:lang w:val="en-US"/>
        </w:rPr>
        <w:tab/>
      </w:r>
      <w:r w:rsidR="0051623D" w:rsidRPr="0051623D">
        <w:rPr>
          <w:lang w:val="en-US"/>
        </w:rPr>
        <w:t>(1</w:t>
      </w:r>
      <w:r w:rsidR="002C27E9">
        <w:rPr>
          <w:lang w:val="en-US"/>
        </w:rPr>
        <w:t>6</w:t>
      </w:r>
      <w:r w:rsidR="0051623D" w:rsidRPr="0051623D">
        <w:rPr>
          <w:lang w:val="en-US"/>
        </w:rPr>
        <w:t>)</w:t>
      </w:r>
    </w:p>
    <w:p w:rsidR="008E0200" w:rsidRPr="0051623D" w:rsidRDefault="006C3EE9" w:rsidP="0051623D">
      <w:pPr>
        <w:pStyle w:val="NormalIndent"/>
        <w:ind w:left="0" w:firstLine="0"/>
        <w:rPr>
          <w:lang w:val="en-US"/>
        </w:rPr>
      </w:pPr>
      <w:r w:rsidRPr="001F61AC">
        <w:rPr>
          <w:color w:val="FF0000"/>
          <w:position w:val="-34"/>
          <w:szCs w:val="24"/>
        </w:rPr>
        <w:object w:dxaOrig="1960" w:dyaOrig="800">
          <v:shape id="_x0000_i1051" type="#_x0000_t75" style="width:98.4pt;height:40.5pt" o:ole="">
            <v:imagedata r:id="rId59" o:title=""/>
          </v:shape>
          <o:OLEObject Type="Embed" ProgID="Equation.3" ShapeID="_x0000_i1051" DrawAspect="Content" ObjectID="_1605615402" r:id="rId60"/>
        </w:object>
      </w:r>
      <w:r w:rsidR="002C27E9" w:rsidRPr="0051623D">
        <w:rPr>
          <w:lang w:val="en-US"/>
        </w:rPr>
        <w:tab/>
      </w:r>
      <w:r w:rsidR="002C27E9">
        <w:rPr>
          <w:lang w:val="en-US"/>
        </w:rPr>
        <w:tab/>
      </w:r>
      <w:r w:rsidR="002C27E9">
        <w:rPr>
          <w:lang w:val="en-US"/>
        </w:rPr>
        <w:tab/>
      </w:r>
      <w:r w:rsidR="002C27E9">
        <w:rPr>
          <w:lang w:val="en-US"/>
        </w:rPr>
        <w:tab/>
      </w:r>
      <w:r w:rsidR="002C27E9">
        <w:rPr>
          <w:lang w:val="en-US"/>
        </w:rPr>
        <w:tab/>
      </w:r>
      <w:r w:rsidR="002C27E9">
        <w:rPr>
          <w:lang w:val="en-US"/>
        </w:rPr>
        <w:tab/>
      </w:r>
      <w:r w:rsidR="002C27E9">
        <w:rPr>
          <w:lang w:val="en-US"/>
        </w:rPr>
        <w:tab/>
      </w:r>
      <w:r w:rsidR="002C27E9">
        <w:rPr>
          <w:lang w:val="en-US"/>
        </w:rPr>
        <w:tab/>
      </w:r>
      <w:r w:rsidR="002C27E9">
        <w:rPr>
          <w:lang w:val="en-US"/>
        </w:rPr>
        <w:tab/>
      </w:r>
      <w:r w:rsidR="002C27E9">
        <w:rPr>
          <w:lang w:val="en-US"/>
        </w:rPr>
        <w:tab/>
      </w:r>
      <w:r w:rsidR="002C27E9" w:rsidRPr="0051623D">
        <w:rPr>
          <w:lang w:val="en-US"/>
        </w:rPr>
        <w:t>(1</w:t>
      </w:r>
      <w:r w:rsidR="002C27E9">
        <w:rPr>
          <w:lang w:val="en-US"/>
        </w:rPr>
        <w:t>7</w:t>
      </w:r>
      <w:r w:rsidR="002C27E9" w:rsidRPr="0051623D">
        <w:rPr>
          <w:lang w:val="en-US"/>
        </w:rPr>
        <w:t>)</w:t>
      </w:r>
    </w:p>
    <w:p w:rsidR="0051623D" w:rsidRPr="0051623D" w:rsidRDefault="0051623D" w:rsidP="0051623D">
      <w:pPr>
        <w:pStyle w:val="NormalIndent"/>
        <w:ind w:left="0" w:firstLine="0"/>
        <w:rPr>
          <w:lang w:val="en-US"/>
        </w:rPr>
      </w:pPr>
      <w:r w:rsidRPr="0051623D">
        <w:rPr>
          <w:lang w:val="en-US"/>
        </w:rPr>
        <w:t>where the Smagorinsky eddy viscosity</w:t>
      </w:r>
      <w:r w:rsidR="00C2266F">
        <w:rPr>
          <w:lang w:val="en-US"/>
        </w:rPr>
        <w:t>:</w:t>
      </w:r>
    </w:p>
    <w:p w:rsidR="0051623D" w:rsidRPr="0051623D" w:rsidRDefault="006C3EE9" w:rsidP="0051623D">
      <w:pPr>
        <w:pStyle w:val="NormalIndent"/>
        <w:ind w:left="0" w:firstLine="0"/>
        <w:rPr>
          <w:lang w:val="en-US"/>
        </w:rPr>
      </w:pPr>
      <w:r w:rsidRPr="001F61AC">
        <w:rPr>
          <w:color w:val="FF0000"/>
          <w:position w:val="-16"/>
          <w:szCs w:val="24"/>
        </w:rPr>
        <w:object w:dxaOrig="1860" w:dyaOrig="440">
          <v:shape id="_x0000_i1052" type="#_x0000_t75" style="width:92.4pt;height:21pt" o:ole="">
            <v:imagedata r:id="rId61" o:title=""/>
          </v:shape>
          <o:OLEObject Type="Embed" ProgID="Equation.3" ShapeID="_x0000_i1052" DrawAspect="Content" ObjectID="_1605615403" r:id="rId62"/>
        </w:object>
      </w:r>
      <w:r w:rsidR="0051623D" w:rsidRPr="0051623D">
        <w:rPr>
          <w:lang w:val="en-US"/>
        </w:rPr>
        <w:t xml:space="preserve"> </w:t>
      </w:r>
      <w:r w:rsidR="002C27E9">
        <w:rPr>
          <w:lang w:val="en-US"/>
        </w:rPr>
        <w:tab/>
      </w:r>
      <w:r w:rsidR="002C27E9">
        <w:rPr>
          <w:lang w:val="en-US"/>
        </w:rPr>
        <w:tab/>
      </w:r>
      <w:r w:rsidR="002C27E9">
        <w:rPr>
          <w:lang w:val="en-US"/>
        </w:rPr>
        <w:tab/>
      </w:r>
      <w:r w:rsidR="002C27E9">
        <w:rPr>
          <w:lang w:val="en-US"/>
        </w:rPr>
        <w:tab/>
      </w:r>
      <w:r w:rsidR="002C27E9">
        <w:rPr>
          <w:lang w:val="en-US"/>
        </w:rPr>
        <w:tab/>
      </w:r>
      <w:r w:rsidR="002C27E9">
        <w:rPr>
          <w:lang w:val="en-US"/>
        </w:rPr>
        <w:tab/>
      </w:r>
      <w:r w:rsidR="002C27E9">
        <w:rPr>
          <w:lang w:val="en-US"/>
        </w:rPr>
        <w:tab/>
      </w:r>
      <w:r w:rsidR="002C27E9">
        <w:rPr>
          <w:lang w:val="en-US"/>
        </w:rPr>
        <w:tab/>
      </w:r>
      <w:r w:rsidR="002C27E9">
        <w:rPr>
          <w:lang w:val="en-US"/>
        </w:rPr>
        <w:tab/>
      </w:r>
      <w:r w:rsidR="002C27E9">
        <w:rPr>
          <w:lang w:val="en-US"/>
        </w:rPr>
        <w:tab/>
      </w:r>
      <w:r w:rsidR="0051623D" w:rsidRPr="0051623D">
        <w:rPr>
          <w:lang w:val="en-US"/>
        </w:rPr>
        <w:t>(1</w:t>
      </w:r>
      <w:r w:rsidR="002C27E9">
        <w:rPr>
          <w:lang w:val="en-US"/>
        </w:rPr>
        <w:t>8</w:t>
      </w:r>
      <w:r w:rsidR="0051623D" w:rsidRPr="0051623D">
        <w:rPr>
          <w:lang w:val="en-US"/>
        </w:rPr>
        <w:t>)</w:t>
      </w:r>
    </w:p>
    <w:p w:rsidR="0051623D" w:rsidRPr="0051623D" w:rsidRDefault="0051623D" w:rsidP="0051623D">
      <w:pPr>
        <w:pStyle w:val="NormalIndent"/>
        <w:ind w:left="0" w:firstLine="0"/>
        <w:rPr>
          <w:lang w:val="en-US"/>
        </w:rPr>
      </w:pPr>
      <w:r w:rsidRPr="0051623D">
        <w:rPr>
          <w:lang w:val="en-US"/>
        </w:rPr>
        <w:t xml:space="preserve">and </w:t>
      </w:r>
      <w:r w:rsidRPr="008E0200">
        <w:rPr>
          <w:i/>
          <w:lang w:val="en-US"/>
        </w:rPr>
        <w:t>C</w:t>
      </w:r>
      <w:r w:rsidRPr="008E0200">
        <w:rPr>
          <w:i/>
          <w:vertAlign w:val="subscript"/>
          <w:lang w:val="en-US"/>
        </w:rPr>
        <w:t>s</w:t>
      </w:r>
      <w:r w:rsidRPr="0051623D">
        <w:rPr>
          <w:lang w:val="en-US"/>
        </w:rPr>
        <w:t xml:space="preserve"> is the Smagorinsky coefficient.</w:t>
      </w:r>
    </w:p>
    <w:p w:rsidR="0054581A" w:rsidRPr="008B1AC9" w:rsidRDefault="0051623D" w:rsidP="00EF6D5E">
      <w:pPr>
        <w:pStyle w:val="NormalIndent"/>
        <w:ind w:left="0" w:firstLine="0"/>
        <w:rPr>
          <w:lang w:val="en-US"/>
        </w:rPr>
      </w:pPr>
      <w:r w:rsidRPr="0051623D">
        <w:rPr>
          <w:lang w:val="en-US"/>
        </w:rPr>
        <w:t xml:space="preserve">The accuracy of LES is much dependent on the use of an accurate SGS stress model and in the correct representation of boundary conditions. </w:t>
      </w:r>
    </w:p>
    <w:p w:rsidR="0085219B" w:rsidRDefault="0085219B" w:rsidP="0085219B">
      <w:pPr>
        <w:pStyle w:val="Heading3"/>
        <w:rPr>
          <w:lang w:val="en-US"/>
        </w:rPr>
      </w:pPr>
      <w:r>
        <w:rPr>
          <w:lang w:val="en-US"/>
        </w:rPr>
        <w:t>Practical applications</w:t>
      </w:r>
    </w:p>
    <w:p w:rsidR="008F5E1F" w:rsidRDefault="0085219B" w:rsidP="0085219B">
      <w:pPr>
        <w:pStyle w:val="NormalIndent"/>
        <w:ind w:left="0" w:firstLine="0"/>
        <w:rPr>
          <w:lang w:val="en-US"/>
        </w:rPr>
      </w:pPr>
      <w:r>
        <w:rPr>
          <w:lang w:val="en-US"/>
        </w:rPr>
        <w:t xml:space="preserve">LES has been proven to be </w:t>
      </w:r>
      <w:r w:rsidRPr="00372603">
        <w:rPr>
          <w:lang w:val="en-US"/>
        </w:rPr>
        <w:t xml:space="preserve">capable of providing accurate </w:t>
      </w:r>
      <w:r>
        <w:rPr>
          <w:lang w:val="en-US"/>
        </w:rPr>
        <w:t>predictions</w:t>
      </w:r>
      <w:r w:rsidR="00CC38A8">
        <w:rPr>
          <w:lang w:val="en-US"/>
        </w:rPr>
        <w:t xml:space="preserve"> of wind effects on structures in </w:t>
      </w:r>
      <w:r w:rsidR="00CC38A8" w:rsidRPr="00CC38A8">
        <w:rPr>
          <w:lang w:val="en-US"/>
        </w:rPr>
        <w:t>atmospheric boundary layers</w:t>
      </w:r>
      <w:r>
        <w:rPr>
          <w:lang w:val="en-US"/>
        </w:rPr>
        <w:t xml:space="preserve"> which are </w:t>
      </w:r>
      <w:r w:rsidRPr="00372603">
        <w:rPr>
          <w:lang w:val="en-US"/>
        </w:rPr>
        <w:t>comparable to wind tunnel experimental data</w:t>
      </w:r>
      <w:r>
        <w:rPr>
          <w:lang w:val="en-US"/>
        </w:rPr>
        <w:t xml:space="preserve"> </w:t>
      </w:r>
      <w:r w:rsidR="00AD5536">
        <w:rPr>
          <w:lang w:val="en-US"/>
        </w:rPr>
        <w:fldChar w:fldCharType="begin" w:fldLock="1"/>
      </w:r>
      <w:r w:rsidR="00F260E6">
        <w:rPr>
          <w:lang w:val="en-US"/>
        </w:rPr>
        <w:instrText>ADDIN CSL_CITATION { "citationItems" : [ { "id" : "ITEM-1", "itemData" : { "DOI" : "10.1016/j.jweia.2008.02.034", "ISBN" : "0167-6105", "ISSN" : "01676105", "abstract" : "This paper reviews large-scale computing results currently obtained by the large eddy simulation (LES) technique for various wind engineering problems. The LES or direct numerical simulation (DNS) techniques should be used to numerically simulate unsteady flow phenomena. LES is appropriate for wind engineering applications because its computational power and memory requirements are reasonable. The present study discusses the applicability of LES to several issues such as wind-resistant design, prediction of wind velocity affected by terrain or ground surface conditions, and estimation of turbulence structures and atmospheric diffusion in urban areas. Thus far, numerical validation has been performed mainly by comparison with experimental data. However, when considering the complexity of actual conditions and the natural wind environment, direct comparison with full-scale measurement data is very important in all cases to verify the effectiveness of LES in wind engineering. \u00a9 2008 Elsevier Ltd. All rights reserved.", "author" : [ { "dropping-particle" : "", "family" : "Tamura", "given" : "Tetsuro", "non-dropping-particle" : "", "parse-names" : false, "suffix" : "" } ], "container-title" : "Journal of Wind Engineering and Industrial Aerodynamics", "id" : "ITEM-1", "issue" : "10-11", "issued" : { "date-parts" : [ [ "2008" ] ] }, "page" : "1451-1471", "title" : "Towards practical use of LES in wind engineering", "type" : "article-journal", "volume" : "96" }, "uris" : [ "http://www.mendeley.com/documents/?uuid=0e08eaf6-e310-4b54-bfbe-ddc9393f8c8f" ] } ], "mendeley" : { "formattedCitation" : "&lt;sup&gt;7&lt;/sup&gt;", "plainTextFormattedCitation" : "7", "previouslyFormattedCitation" : "&lt;sup&gt;7&lt;/sup&gt;" }, "properties" : {  }, "schema" : "https://github.com/citation-style-language/schema/raw/master/csl-citation.json" }</w:instrText>
      </w:r>
      <w:r w:rsidR="00AD5536">
        <w:rPr>
          <w:lang w:val="en-US"/>
        </w:rPr>
        <w:fldChar w:fldCharType="separate"/>
      </w:r>
      <w:r w:rsidR="00E86A80" w:rsidRPr="00E86A80">
        <w:rPr>
          <w:noProof/>
          <w:vertAlign w:val="superscript"/>
          <w:lang w:val="en-US"/>
        </w:rPr>
        <w:t>7</w:t>
      </w:r>
      <w:r w:rsidR="00AD5536">
        <w:rPr>
          <w:lang w:val="en-US"/>
        </w:rPr>
        <w:fldChar w:fldCharType="end"/>
      </w:r>
      <w:r w:rsidRPr="0051623D">
        <w:rPr>
          <w:lang w:val="en-US"/>
        </w:rPr>
        <w:t>.</w:t>
      </w:r>
      <w:r>
        <w:rPr>
          <w:lang w:val="en-US"/>
        </w:rPr>
        <w:t xml:space="preserve"> </w:t>
      </w:r>
      <w:r w:rsidR="00CC38A8">
        <w:rPr>
          <w:lang w:val="en-US"/>
        </w:rPr>
        <w:t>In fact, one of the most relevant advantages of LES over RANS consists in the fact that LES is able to resolve both energy containing spectral subrange and a large part of inertial subrange, while dissipation subrange is modeled</w:t>
      </w:r>
      <w:r w:rsidR="005714FD">
        <w:rPr>
          <w:lang w:val="en-US"/>
        </w:rPr>
        <w:t>, and this allows the introduction of inflow turbulence which follows the von Karman model</w:t>
      </w:r>
      <w:r w:rsidR="007252B4">
        <w:rPr>
          <w:lang w:val="en-US"/>
        </w:rPr>
        <w:t xml:space="preserve">, </w:t>
      </w:r>
      <w:r w:rsidR="007252B4" w:rsidRPr="007252B4">
        <w:rPr>
          <w:lang w:val="en-US"/>
        </w:rPr>
        <w:t>the same</w:t>
      </w:r>
      <w:r w:rsidR="007252B4">
        <w:rPr>
          <w:lang w:val="en-US"/>
        </w:rPr>
        <w:t xml:space="preserve"> way it is done in wind tunnels</w:t>
      </w:r>
      <w:r w:rsidR="005714FD">
        <w:rPr>
          <w:lang w:val="en-US"/>
        </w:rPr>
        <w:t>. This is crucial, as wind speed fluctuations in atmospheric boundary layer obeys the von Karman model and this spectrum is used by major wind Standards.</w:t>
      </w:r>
    </w:p>
    <w:p w:rsidR="008F5E1F" w:rsidRDefault="008F5E1F" w:rsidP="0085219B">
      <w:pPr>
        <w:pStyle w:val="NormalIndent"/>
        <w:ind w:left="0" w:firstLine="0"/>
        <w:rPr>
          <w:lang w:val="en-US"/>
        </w:rPr>
      </w:pPr>
      <w:r>
        <w:rPr>
          <w:lang w:val="en-US"/>
        </w:rPr>
        <w:t xml:space="preserve">Two </w:t>
      </w:r>
      <w:r w:rsidRPr="008F5E1F">
        <w:rPr>
          <w:lang w:val="en-US"/>
        </w:rPr>
        <w:t xml:space="preserve">examples of development of general inflow turbulence generators are in </w:t>
      </w:r>
      <w:r w:rsidR="00AD5536" w:rsidRPr="008F5E1F">
        <w:rPr>
          <w:lang w:val="en-US"/>
        </w:rPr>
        <w:fldChar w:fldCharType="begin" w:fldLock="1"/>
      </w:r>
      <w:r w:rsidR="00F260E6">
        <w:rPr>
          <w:lang w:val="en-US"/>
        </w:rPr>
        <w:instrText>ADDIN CSL_CITATION { "citationItems" : [ { "id" : "ITEM-1", "itemData" : { "DOI" : "10.1016/j.jweia.2010.06.002", "ISBN" : "0167-6105", "ISSN" : "01676105", "abstract" : "This paper presents a general inflow turbulence generator for numerical simulation of a spatially correlated turbulent flow field. The novel inflow turbulence generator is developed based on the discretizing and synthesizing random flow generation (DSRFG) technique that is proved to be able to generate a fluctuating turbulent flow field satisfying any given spectrum. Then, the techniques of aligning and remapping are incorporated in the inflow turbulence generator for generation of an inhomogeneous and anisotropic turbulent flow field following arbitrary target spectra in three orthogonal directions. The performance of the present inflow turbulence generator is compared with that of Smirnov's random flow generation (RFG) method. Detailed numerical studies show that the proposed inflow turbulence generator can strictly guarantee divergence-free condition without any additional improving step and synthetically generate inflows satisfying prescribed spatial anisotropy and correlation conditions. It is demonstrated through numerical examples that the inflow turbulence generator developed in this study is an effective tool for generation of a spatially correlated turbulent flow field for large eddy simulation (LES). ?? 2010 Elsevier Ltd.", "author" : [ { "dropping-particle" : "", "family" : "Huang", "given" : "S. H.", "non-dropping-particle" : "", "parse-names" : false, "suffix" : "" }, { "dropping-particle" : "", "family" : "Li", "given" : "Q. S.", "non-dropping-particle" : "", "parse-names" : false, "suffix" : "" }, { "dropping-particle" : "", "family" : "Wu", "given" : "J. R.", "non-dropping-particle" : "", "parse-names" : false, "suffix" : "" } ], "container-title" : "Journal of Wind Engineering and Industrial Aerodynamics", "id" : "ITEM-1", "issue" : "10-11", "issued" : { "date-parts" : [ [ "2010" ] ] }, "page" : "600-617", "publisher" : "Elsevier", "title" : "A general inflow turbulence generator for large eddy simulation", "type" : "article-journal", "volume" : "98" }, "uris" : [ "http://www.mendeley.com/documents/?uuid=e898a888-3614-43f3-872e-dec97dc3c076" ] }, { "id" : "ITEM-2", "itemData" : { "DOI" : "10.1016/j.jweia.2015.04.004", "ISSN" : "01676105", "author" : [ { "dropping-particle" : "", "family" : "Aboshosha", "given" : "Haitham", "non-dropping-particle" : "", "parse-names" : false, "suffix" : "" }, { "dropping-particle" : "", "family" : "Elshaer", "given" : "Ahmed", "non-dropping-particle" : "", "parse-names" : false, "suffix" : "" }, { "dropping-particle" : "", "family" : "Bitsuamlak", "given" : "Girma T.", "non-dropping-particle" : "", "parse-names" : false, "suffix" : "" }, { "dropping-particle" : "", "family" : "Damatty", "given" : "Ashraf", "non-dropping-particle" : "El", "parse-names" : false, "suffix" : "" } ], "container-title" : "Journal of Wind Engineering and Industrial Aerodynamics", "id" : "ITEM-2", "issued" : { "date-parts" : [ [ "2015", "7" ] ] }, "page" : "198-216", "title" : "Consistent inflow turbulence generator for LES evaluation of wind-induced responses for tall buildings", "type" : "article-journal", "volume" : "142" }, "uris" : [ "http://www.mendeley.com/documents/?uuid=64feed53-044b-3b1f-a1ba-3dcad2a94d47" ] } ], "mendeley" : { "formattedCitation" : "&lt;sup&gt;46,47&lt;/sup&gt;", "plainTextFormattedCitation" : "46,47", "previouslyFormattedCitation" : "&lt;sup&gt;46,47&lt;/sup&gt;" }, "properties" : {  }, "schema" : "https://github.com/citation-style-language/schema/raw/master/csl-citation.json" }</w:instrText>
      </w:r>
      <w:r w:rsidR="00AD5536" w:rsidRPr="008F5E1F">
        <w:rPr>
          <w:lang w:val="en-US"/>
        </w:rPr>
        <w:fldChar w:fldCharType="separate"/>
      </w:r>
      <w:r w:rsidR="00F260E6" w:rsidRPr="00F260E6">
        <w:rPr>
          <w:noProof/>
          <w:vertAlign w:val="superscript"/>
          <w:lang w:val="en-US"/>
        </w:rPr>
        <w:t>46,47</w:t>
      </w:r>
      <w:r w:rsidR="00AD5536" w:rsidRPr="008F5E1F">
        <w:rPr>
          <w:lang w:val="en-US"/>
        </w:rPr>
        <w:fldChar w:fldCharType="end"/>
      </w:r>
      <w:r w:rsidRPr="008F5E1F">
        <w:rPr>
          <w:lang w:val="en-US"/>
        </w:rPr>
        <w:t>.</w:t>
      </w:r>
    </w:p>
    <w:p w:rsidR="002620DB" w:rsidRPr="008F5E1F" w:rsidRDefault="002620DB" w:rsidP="0085219B">
      <w:pPr>
        <w:pStyle w:val="NormalIndent"/>
        <w:ind w:left="0" w:firstLine="0"/>
        <w:rPr>
          <w:lang w:val="en-US"/>
        </w:rPr>
      </w:pPr>
      <w:r>
        <w:rPr>
          <w:lang w:val="en-US"/>
        </w:rPr>
        <w:t>Many applications of LES are present in literature:</w:t>
      </w:r>
    </w:p>
    <w:p w:rsidR="0085219B" w:rsidRPr="008F5E1F" w:rsidRDefault="0085219B" w:rsidP="0085219B">
      <w:pPr>
        <w:pStyle w:val="NormalIndent"/>
        <w:numPr>
          <w:ilvl w:val="0"/>
          <w:numId w:val="16"/>
        </w:numPr>
        <w:rPr>
          <w:lang w:val="en-US"/>
        </w:rPr>
      </w:pPr>
      <w:r w:rsidRPr="008F5E1F">
        <w:rPr>
          <w:lang w:val="en-US"/>
        </w:rPr>
        <w:t xml:space="preserve">In </w:t>
      </w:r>
      <w:r w:rsidR="00AD5536" w:rsidRPr="008F5E1F">
        <w:rPr>
          <w:lang w:val="en-US"/>
        </w:rPr>
        <w:fldChar w:fldCharType="begin" w:fldLock="1"/>
      </w:r>
      <w:r w:rsidR="00F260E6">
        <w:rPr>
          <w:lang w:val="en-US"/>
        </w:rPr>
        <w:instrText>ADDIN CSL_CITATION { "citationItems" : [ { "id" : "ITEM-1", "itemData" : { "DOI" : "10.1016/j.jweia.2008.02.034", "ISBN" : "0167-6105", "ISSN" : "01676105", "abstract" : "This paper reviews large-scale computing results currently obtained by the large eddy simulation (LES) technique for various wind engineering problems. The LES or direct numerical simulation (DNS) techniques should be used to numerically simulate unsteady flow phenomena. LES is appropriate for wind engineering applications because its computational power and memory requirements are reasonable. The present study discusses the applicability of LES to several issues such as wind-resistant design, prediction of wind velocity affected by terrain or ground surface conditions, and estimation of turbulence structures and atmospheric diffusion in urban areas. Thus far, numerical validation has been performed mainly by comparison with experimental data. However, when considering the complexity of actual conditions and the natural wind environment, direct comparison with full-scale measurement data is very important in all cases to verify the effectiveness of LES in wind engineering. \u00a9 2008 Elsevier Ltd. All rights reserved.", "author" : [ { "dropping-particle" : "", "family" : "Tamura", "given" : "Tetsuro", "non-dropping-particle" : "", "parse-names" : false, "suffix" : "" } ], "container-title" : "Journal of Wind Engineering and Industrial Aerodynamics", "id" : "ITEM-1", "issue" : "10-11", "issued" : { "date-parts" : [ [ "2008" ] ] }, "page" : "1451-1471", "title" : "Towards practical use of LES in wind engineering", "type" : "article-journal", "volume" : "96" }, "uris" : [ "http://www.mendeley.com/documents/?uuid=0e08eaf6-e310-4b54-bfbe-ddc9393f8c8f" ] } ], "mendeley" : { "formattedCitation" : "&lt;sup&gt;7&lt;/sup&gt;", "plainTextFormattedCitation" : "7", "previouslyFormattedCitation" : "&lt;sup&gt;7&lt;/sup&gt;" }, "properties" : {  }, "schema" : "https://github.com/citation-style-language/schema/raw/master/csl-citation.json" }</w:instrText>
      </w:r>
      <w:r w:rsidR="00AD5536" w:rsidRPr="008F5E1F">
        <w:rPr>
          <w:lang w:val="en-US"/>
        </w:rPr>
        <w:fldChar w:fldCharType="separate"/>
      </w:r>
      <w:r w:rsidR="00E86A80" w:rsidRPr="00E86A80">
        <w:rPr>
          <w:noProof/>
          <w:vertAlign w:val="superscript"/>
          <w:lang w:val="en-US"/>
        </w:rPr>
        <w:t>7</w:t>
      </w:r>
      <w:r w:rsidR="00AD5536" w:rsidRPr="008F5E1F">
        <w:rPr>
          <w:lang w:val="en-US"/>
        </w:rPr>
        <w:fldChar w:fldCharType="end"/>
      </w:r>
      <w:r w:rsidRPr="008F5E1F">
        <w:rPr>
          <w:lang w:val="en-US"/>
        </w:rPr>
        <w:t xml:space="preserve"> the use of LES on many wind engineering problems was reviewed</w:t>
      </w:r>
      <w:r w:rsidR="008F5E1F" w:rsidRPr="008F5E1F">
        <w:rPr>
          <w:lang w:val="en-US"/>
        </w:rPr>
        <w:t xml:space="preserve">, showing its ability in providing accurate predictive values which well match wind tunnel experimental data. </w:t>
      </w:r>
    </w:p>
    <w:p w:rsidR="0085219B" w:rsidRDefault="0085219B" w:rsidP="0085219B">
      <w:pPr>
        <w:pStyle w:val="NormalIndent"/>
        <w:numPr>
          <w:ilvl w:val="0"/>
          <w:numId w:val="16"/>
        </w:numPr>
        <w:rPr>
          <w:lang w:val="en-US"/>
        </w:rPr>
      </w:pPr>
      <w:r>
        <w:rPr>
          <w:lang w:val="en-US"/>
        </w:rPr>
        <w:t xml:space="preserve">In </w:t>
      </w:r>
      <w:r w:rsidR="00AD5536">
        <w:rPr>
          <w:lang w:val="en-US"/>
        </w:rPr>
        <w:fldChar w:fldCharType="begin" w:fldLock="1"/>
      </w:r>
      <w:r w:rsidR="00F260E6">
        <w:rPr>
          <w:lang w:val="en-US"/>
        </w:rPr>
        <w:instrText>ADDIN CSL_CITATION { "citationItems" : [ { "id" : "ITEM-1", "itemData" : { "DOI" : "10.1016/j.engstruct.2016.02.026", "ISSN" : "18737323", "abstract" : "Aerodynamic response of a standard tall building (commonly known as the CAARC model) is investigated using LES. The LES employs the Consistent Discrete Random Flow Generation (CDRFG) technique to generate the inflow boundary condition allowing accurate depiction of the turbulence spectra and coherency. The building aerodynamic behavior is investigated for two configurations (an isolated building and a building with complex surrounding buildings) and the results are compared with a previous wind tunnel test. It is found that pressure and other wind-induced responses, such as top displacement, top acceleration and base moments, obtained from the LES are in a good agreement with those in the wind tunnel. The average difference between LES and wind tunnel results is found to be 4% for the pressures and 6% for the dynamic responses for the simulated wind directions, which emphasizes the accuracy of the employed model. As expected, comparison between the results for the isolated and the complex surrounding configuration showed 50% and 40% difference for mean and rms pressure coefficients, respectively. The employed LES model leads to an acceptable estimation for the wind pressure distribution and responses of the study building in a time-efficient manner. Therefore, it is expected to encourage the use of CFD in similar wind engineering applications in the future.", "author" : [ { "dropping-particle" : "", "family" : "Elshaer", "given" : "Ahmed", "non-dropping-particle" : "", "parse-names" : false, "suffix" : "" }, { "dropping-particle" : "", "family" : "Aboshosha", "given" : "Haitham", "non-dropping-particle" : "", "parse-names" : false, "suffix" : "" }, { "dropping-particle" : "", "family" : "Bitsuamlak", "given" : "Girma", "non-dropping-particle" : "", "parse-names" : false, "suffix" : "" }, { "dropping-particle" : "", "family" : "Damatty", "given" : "Ashraf", "non-dropping-particle" : "El", "parse-names" : false, "suffix" : "" }, { "dropping-particle" : "", "family" : "Dagnew", "given" : "Agerneh", "non-dropping-particle" : "", "parse-names" : false, "suffix" : "" } ], "container-title" : "Engineering Structures", "id" : "ITEM-1", "issued" : { "date-parts" : [ [ "2016" ] ] }, "page" : "179-195", "publisher" : "Elsevier Ltd", "title" : "LES evaluation of wind-induced responses for an isolated and a surrounded tall building", "type" : "article-journal", "volume" : "115" }, "uris" : [ "http://www.mendeley.com/documents/?uuid=19024762-a11d-4a0e-b5dd-c97cab2c5886" ] }, { "id" : "ITEM-2", "itemData" : { "DOI" : "10.1016/j.jweia.2010.06.002", "ISBN" : "0167-6105", "ISSN" : "01676105", "abstract" : "This paper presents a general inflow turbulence generator for numerical simulation of a spatially correlated turbulent flow field. The novel inflow turbulence generator is developed based on the discretizing and synthesizing random flow generation (DSRFG) technique that is proved to be able to generate a fluctuating turbulent flow field satisfying any given spectrum. Then, the techniques of aligning and remapping are incorporated in the inflow turbulence generator for generation of an inhomogeneous and anisotropic turbulent flow field following arbitrary target spectra in three orthogonal directions. The performance of the present inflow turbulence generator is compared with that of Smirnov's random flow generation (RFG) method. Detailed numerical studies show that the proposed inflow turbulence generator can strictly guarantee divergence-free condition without any additional improving step and synthetically generate inflows satisfying prescribed spatial anisotropy and correlation conditions. It is demonstrated through numerical examples that the inflow turbulence generator developed in this study is an effective tool for generation of a spatially correlated turbulent flow field for large eddy simulation (LES). ?? 2010 Elsevier Ltd.", "author" : [ { "dropping-particle" : "", "family" : "Huang", "given" : "S. H.", "non-dropping-particle" : "", "parse-names" : false, "suffix" : "" }, { "dropping-particle" : "", "family" : "Li", "given" : "Q. S.", "non-dropping-particle" : "", "parse-names" : false, "suffix" : "" }, { "dropping-particle" : "", "family" : "Wu", "given" : "J. R.", "non-dropping-particle" : "", "parse-names" : false, "suffix" : "" } ], "container-title" : "Journal of Wind Engineering and Industrial Aerodynamics", "id" : "ITEM-2", "issue" : "10-11", "issued" : { "date-parts" : [ [ "2010", "10" ] ] }, "page" : "600-617", "title" : "A general inflow turbulence generator for large eddy simulation", "type" : "article-journal", "volume" : "98" }, "uris" : [ "http://www.mendeley.com/documents/?uuid=eb416666-62d2-3bd7-a628-83d30edc3541" ] }, { "id" : "ITEM-3", "itemData" : { "DOI" : "10.1016/j.jweia.2014.11.008", "ISSN" : "01676105", "abstract" : "This paper investigates the wind-induced vibration of the CAARC standard tall building model, via unsteady Computational Fluid Dynamics (CFD) and a structural modal analysis. In this numerical procedure, the natural unsteady wind in the atmospheric boundary layer is modeled with an artificial inflow turbulence generation method. Then, the turbulent flow is simulated by the second mode of a Zonal Detached-Eddy Simulation, and a conservative quadrature-projection scheme is adopted to transfer unsteady loads from fluid to structural nodes. The aerodynamic damping that represents the fluid-structure interaction mechanism is determined by empirical functions extracted from wind tunnel experiments. Eventually, the flow solutions and the structural responses in terms of mean and root mean square quantities are compared with experimental measurements, over a wide range of reduced velocities. The significance of turbulent inflow conditions and aeroelastic effects is highlighted. The current methodology provides predictions of good accuracy and can be considered as a preliminary design tool to evaluate the unsteady wind effects on tall buildings.", "author" : [ { "dropping-particle" : "", "family" : "Zhang", "given" : "Yue", "non-dropping-particle" : "", "parse-names" : false, "suffix" : "" }, { "dropping-particle" : "", "family" : "Habashi", "given" : "Wagdi G.", "non-dropping-particle" : "", "parse-names" : false, "suffix" : "" }, { "dropping-particle" : "", "family" : "Khurram", "given" : "Rooh A.", "non-dropping-particle" : "", "parse-names" : false, "suffix" : "" } ], "container-title" : "Journal of Wind Engineering and Industrial Aerodynamics", "id" : "ITEM-3", "issued" : { "date-parts" : [ [ "2015" ] ] }, "page" : "165-179", "publisher" : "Elsevier", "title" : "Predicting wind-induced vibrations of high-rise buildings using unsteady CFD and modal analysis", "type" : "article-journal", "volume" : "136" }, "uris" : [ "http://www.mendeley.com/documents/?uuid=b1f72ebe-41f9-495e-98d7-c222b334cbb9" ] }, { "id" : "ITEM-4", "itemData" : { "DOI" : "10.12989/was.2013.16.6.629", "abstract" : "This paper reviews the current state-of-the-art in the numerical evaluation of wind loads on buildings. Important aspects of numerical modeling including (i) turbulence modeling, (ii) inflow boundary conditions, (iii) ground surface roughness, (iv) near wall treatments, and (vi) quantification of wind loads using the techniques of computational fluid dynamics (CFD) are summarized. Relative advantages of Large Eddy Simulation (LES) over Reynolds Averaged Navier-Stokes (RANS) and hybrid RANS-LES over LES are discussed based on physical realism and ease of application for wind load evaluation. Overall LES based simulations seem suitable for wind load evaluation. A need for computational wind load validations in comparison with experimental or field data is emphasized. A comparative study among numerical and experimental wind load evaluation on buildings demonstrated generally good agreements on the mean values, but more work is imperative for accurate peak design wind load evaluations. Particularly more research is needed on transient inlet boundaries and near wall modeling related issues.", "author" : [ { "dropping-particle" : "", "family" : "Dagnew", "given" : "Agerneh K.", "non-dropping-particle" : "", "parse-names" : false, "suffix" : "" }, { "dropping-particle" : "", "family" : "Bitsuamlak", "given" : "Girma T.", "non-dropping-particle" : "", "parse-names" : false, "suffix" : "" } ], "container-title" : "Wind and Structures", "id" : "ITEM-4", "issue" : "July", "issued" : { "date-parts" : [ [ "2013" ] ] }, "page" : "629-660", "title" : "Computational evaluation of wind loads on buildings : a review", "type" : "article-journal", "volume" : "16" }, "uris" : [ "http://www.mendeley.com/documents/?uuid=062a02b6-5418-4841-ab1a-8abf60219d07" ] } ], "mendeley" : { "formattedCitation" : "&lt;sup&gt;33,48\u201350&lt;/sup&gt;", "plainTextFormattedCitation" : "33,48\u201350", "previouslyFormattedCitation" : "&lt;sup&gt;33,48\u201350&lt;/sup&gt;" }, "properties" : {  }, "schema" : "https://github.com/citation-style-language/schema/raw/master/csl-citation.json" }</w:instrText>
      </w:r>
      <w:r w:rsidR="00AD5536">
        <w:rPr>
          <w:lang w:val="en-US"/>
        </w:rPr>
        <w:fldChar w:fldCharType="separate"/>
      </w:r>
      <w:r w:rsidR="00F260E6" w:rsidRPr="00F260E6">
        <w:rPr>
          <w:noProof/>
          <w:vertAlign w:val="superscript"/>
          <w:lang w:val="en-US"/>
        </w:rPr>
        <w:t>33,48–50</w:t>
      </w:r>
      <w:r w:rsidR="00AD5536">
        <w:rPr>
          <w:lang w:val="en-US"/>
        </w:rPr>
        <w:fldChar w:fldCharType="end"/>
      </w:r>
      <w:r>
        <w:rPr>
          <w:lang w:val="en-US"/>
        </w:rPr>
        <w:t xml:space="preserve"> the flow around standard tall building (CAARC) with/without flow generation models and with/without surrounding buildings was studied using LES and compared against other CFD approaches and wind tunnels. The results of these studies indicated the ability of LES to evaluate steady and unsteady features of the flow, including an accurate description of wind load spectra</w:t>
      </w:r>
      <w:r w:rsidR="00753AB4">
        <w:rPr>
          <w:lang w:val="en-US"/>
        </w:rPr>
        <w:t xml:space="preserve"> (Fig. 4)</w:t>
      </w:r>
      <w:r>
        <w:rPr>
          <w:lang w:val="en-US"/>
        </w:rPr>
        <w:t xml:space="preserve">. In particular, in Zhang et al. </w:t>
      </w:r>
      <w:r w:rsidR="00AD5536">
        <w:rPr>
          <w:lang w:val="en-US"/>
        </w:rPr>
        <w:fldChar w:fldCharType="begin" w:fldLock="1"/>
      </w:r>
      <w:r w:rsidR="00F260E6">
        <w:rPr>
          <w:lang w:val="en-US"/>
        </w:rPr>
        <w:instrText>ADDIN CSL_CITATION { "citationItems" : [ { "id" : "ITEM-1", "itemData" : { "DOI" : "10.1016/j.jweia.2014.11.008", "ISSN" : "01676105", "abstract" : "This paper investigates the wind-induced vibration of the CAARC standard tall building model, via unsteady Computational Fluid Dynamics (CFD) and a structural modal analysis. In this numerical procedure, the natural unsteady wind in the atmospheric boundary layer is modeled with an artificial inflow turbulence generation method. Then, the turbulent flow is simulated by the second mode of a Zonal Detached-Eddy Simulation, and a conservative quadrature-projection scheme is adopted to transfer unsteady loads from fluid to structural nodes. The aerodynamic damping that represents the fluid-structure interaction mechanism is determined by empirical functions extracted from wind tunnel experiments. Eventually, the flow solutions and the structural responses in terms of mean and root mean square quantities are compared with experimental measurements, over a wide range of reduced velocities. The significance of turbulent inflow conditions and aeroelastic effects is highlighted. The current methodology provides predictions of good accuracy and can be considered as a preliminary design tool to evaluate the unsteady wind effects on tall buildings.", "author" : [ { "dropping-particle" : "", "family" : "Zhang", "given" : "Yue", "non-dropping-particle" : "", "parse-names" : false, "suffix" : "" }, { "dropping-particle" : "", "family" : "Habashi", "given" : "Wagdi G.", "non-dropping-particle" : "", "parse-names" : false, "suffix" : "" }, { "dropping-particle" : "", "family" : "Khurram", "given" : "Rooh A.", "non-dropping-particle" : "", "parse-names" : false, "suffix" : "" } ], "container-title" : "Journal of Wind Engineering and Industrial Aerodynamics", "id" : "ITEM-1", "issued" : { "date-parts" : [ [ "2015" ] ] }, "page" : "165-179", "publisher" : "Elsevier", "title" : "Predicting wind-induced vibrations of high-rise buildings using unsteady CFD and modal analysis", "type" : "article-journal", "volume" : "136" }, "uris" : [ "http://www.mendeley.com/documents/?uuid=b1f72ebe-41f9-495e-98d7-c222b334cbb9" ] } ], "mendeley" : { "formattedCitation" : "&lt;sup&gt;49&lt;/sup&gt;", "plainTextFormattedCitation" : "49", "previouslyFormattedCitation" : "&lt;sup&gt;49&lt;/sup&gt;" }, "properties" : {  }, "schema" : "https://github.com/citation-style-language/schema/raw/master/csl-citation.json" }</w:instrText>
      </w:r>
      <w:r w:rsidR="00AD5536">
        <w:rPr>
          <w:lang w:val="en-US"/>
        </w:rPr>
        <w:fldChar w:fldCharType="separate"/>
      </w:r>
      <w:r w:rsidR="00F260E6" w:rsidRPr="00F260E6">
        <w:rPr>
          <w:noProof/>
          <w:vertAlign w:val="superscript"/>
          <w:lang w:val="en-US"/>
        </w:rPr>
        <w:t>49</w:t>
      </w:r>
      <w:r w:rsidR="00AD5536">
        <w:rPr>
          <w:lang w:val="en-US"/>
        </w:rPr>
        <w:fldChar w:fldCharType="end"/>
      </w:r>
      <w:r>
        <w:rPr>
          <w:lang w:val="en-US"/>
        </w:rPr>
        <w:t xml:space="preserve"> paper, the analysis of wind-induced vibrations were performed by coupling CFD and structural modal analysis proving good agreement with maximum displacements of the wind-excited structure.</w:t>
      </w:r>
    </w:p>
    <w:p w:rsidR="0085219B" w:rsidRDefault="0085219B" w:rsidP="0085219B">
      <w:pPr>
        <w:pStyle w:val="NormalIndent"/>
        <w:numPr>
          <w:ilvl w:val="0"/>
          <w:numId w:val="16"/>
        </w:numPr>
        <w:rPr>
          <w:lang w:val="en-US"/>
        </w:rPr>
      </w:pPr>
      <w:r>
        <w:rPr>
          <w:lang w:val="en-US"/>
        </w:rPr>
        <w:t xml:space="preserve">Other successful application include </w:t>
      </w:r>
      <w:r w:rsidR="00AD5536">
        <w:rPr>
          <w:lang w:val="en-US"/>
        </w:rPr>
        <w:fldChar w:fldCharType="begin" w:fldLock="1"/>
      </w:r>
      <w:r w:rsidR="00F260E6">
        <w:rPr>
          <w:lang w:val="en-US"/>
        </w:rPr>
        <w:instrText>ADDIN CSL_CITATION { "citationItems" : [ { "id" : "ITEM-1", "itemData" : { "DOI" : "10.1016/j.jweia.2008.02.015", "ISBN" : "0167-6105", "ISSN" : "01676105", "abstract" : "In this study, aerodynamic characteristics of a box girder bridge section are investigated by three-dimensional computational fluid dynamics using the LES turbulence model. Flow around the streamline box girder section is analyzed, and the effect of section details on the aerodynamic characteristics of bridge section is evaluated. In addition, forced vibration cases are simulated to investigate the aeroelastic behavior of rectangular sections with a high aspect ratio. The flutter characteristics of a box girder bridge section (B/D=11.6) are investigated and compared with experimental results of the generic rectangular cross-sections. Finally, influence of the geometrical modifications on the aeroelastic instability of the bridge section is pursued. ?? 2008 Elsevier Ltd. All rights reserved.", "author" : [ { "dropping-particle" : "", "family" : "Sarwar", "given" : "M. W.", "non-dropping-particle" : "", "parse-names" : false, "suffix" : "" }, { "dropping-particle" : "", "family" : "Ishihara", "given" : "T.", "non-dropping-particle" : "", "parse-names" : false, "suffix" : "" }, { "dropping-particle" : "", "family" : "Shimada", "given" : "K.", "non-dropping-particle" : "", "parse-names" : false, "suffix" : "" }, { "dropping-particle" : "", "family" : "Yamasaki", "given" : "Y.", "non-dropping-particle" : "", "parse-names" : false, "suffix" : "" }, { "dropping-particle" : "", "family" : "Ikeda", "given" : "T.", "non-dropping-particle" : "", "parse-names" : false, "suffix" : "" } ], "container-title" : "Journal of Wind Engineering and Industrial Aerodynamics", "id" : "ITEM-1", "issue" : "10-11", "issued" : { "date-parts" : [ [ "2008" ] ] }, "page" : "1895-1911", "title" : "Prediction of aerodynamic characteristics of a box girder bridge section using the LES turbulence model", "type" : "article-journal", "volume" : "96" }, "uris" : [ "http://www.mendeley.com/documents/?uuid=374238a1-17cf-4ebf-b597-b1f9fe37ff12" ] }, { "id" : "ITEM-2", "itemData" : { "DOI" : "10.1016/j.jweia.2008.02.056", "ISBN" : "0167-6105", "ISSN" : "01676105", "abstract" : "Joint study with Mitsui Engineering &amp; Shipbuilding Co. Ltd. and Public Works Research Institute, etc. has been focused on aerodynamics of the slotted box girder to ensure wind-resistance characteristics for achieving a super-long span bridge of which central span is over 2800 m. The section is made of a slotted box girder, and a permeability fence is arranged on the top of the guard rail as windshield barrier. As a new approach, three-dimensional static analysis of unsteady flow was carried out by finite element technique with LES turbulence model. The designed section was confirmed in actual scale model to have enough resistance to the wind velocity over 80 m/s by means of the countermeasures. In this study, a very fine mesh model was adopted to represent the real section in detail including complicated wind counter measures. The result of the analysis with modified attack angles has proved a good agreement with that of the wind tunnel test in terms of three components of the static aerodynamic wind forces. The flow patterns are visualized by these analyses and have verified the mechanism between the modified attack angles and their resultant aerodynamics. ?? 2008 Elsevier Ltd. All rights reserved.", "author" : [ { "dropping-particle" : "", "family" : "Watanabe", "given" : "Shigeru", "non-dropping-particle" : "", "parse-names" : false, "suffix" : "" }, { "dropping-particle" : "", "family" : "Fumoto", "given" : "Koichiro", "non-dropping-particle" : "", "parse-names" : false, "suffix" : "" } ], "container-title" : "Journal of Wind Engineering and Industrial Aerodynamics", "id" : "ITEM-2", "issue" : "10-11", "issued" : { "date-parts" : [ [ "2008" ] ] }, "page" : "1885-1894", "title" : "Aerodynamic study of slotted box girder using computational fluid dynamics", "type" : "article-journal", "volume" : "96" }, "uris" : [ "http://www.mendeley.com/documents/?uuid=d37b9e08-7fa1-4ad9-9f09-17dca536d690" ] } ], "mendeley" : { "formattedCitation" : "&lt;sup&gt;51,52&lt;/sup&gt;", "plainTextFormattedCitation" : "51,52", "previouslyFormattedCitation" : "&lt;sup&gt;51,52&lt;/sup&gt;" }, "properties" : {  }, "schema" : "https://github.com/citation-style-language/schema/raw/master/csl-citation.json" }</w:instrText>
      </w:r>
      <w:r w:rsidR="00AD5536">
        <w:rPr>
          <w:lang w:val="en-US"/>
        </w:rPr>
        <w:fldChar w:fldCharType="separate"/>
      </w:r>
      <w:r w:rsidR="00F260E6" w:rsidRPr="00F260E6">
        <w:rPr>
          <w:noProof/>
          <w:vertAlign w:val="superscript"/>
          <w:lang w:val="en-US"/>
        </w:rPr>
        <w:t>51,52</w:t>
      </w:r>
      <w:r w:rsidR="00AD5536">
        <w:rPr>
          <w:lang w:val="en-US"/>
        </w:rPr>
        <w:fldChar w:fldCharType="end"/>
      </w:r>
      <w:r>
        <w:rPr>
          <w:lang w:val="en-US"/>
        </w:rPr>
        <w:t xml:space="preserve">, where LES analyses of flow around bridge section were performed proving good agreement with the experimental results both on steady and unsteady characteristics, and </w:t>
      </w:r>
      <w:r w:rsidR="00AD5536">
        <w:rPr>
          <w:lang w:val="en-US"/>
        </w:rPr>
        <w:fldChar w:fldCharType="begin" w:fldLock="1"/>
      </w:r>
      <w:r w:rsidR="00F260E6">
        <w:rPr>
          <w:lang w:val="en-US"/>
        </w:rPr>
        <w:instrText>ADDIN CSL_CITATION { "citationItems" : [ { "id" : "ITEM-1", "itemData" : { "DOI" : "10.1016/j.jweia.2011.10.006", "ISBN" : "0167-6105", "ISSN" : "01676105", "abstract" : "This paper presents a combined study of numerical simulations and wind tunnel tests for the determinations of wind effects on a long-span complex roof of the Shenzhen New Railway Station Building. The main objective of this study is to present an effective approach for the estimations of wind effects on a complex roof by computational fluid dynamics (CFD) techniques. A new inflow turbulence generator called the discretizing and synthesizing random flow generation (DSRFG) approach was applied to simulate inflow boundary conditions of a turbulent flow field. A new one-equation dynamic subgrid scale (SGS) model was adopted for the large eddy simulations (LES) of wind effects on the station building. The wind-induced pressures on the roof and turbulent flow fields around the station building were thus calculated based upon the DSRFG approach and the new SGS model integrated with the FLUENT software. In parallel with the numerical investigation, simultaneous pressure measurements on the entire station building were made in a boundary layer wind tunnel to determine the mean, fluctuating, and peak pressure coefficient distributions. The numerically predicted results were found to be consistent with the wind tunnel test data. The comparative study demonstrated that the recommended inflow turbulence generation technique and the new SGS model as well as the associated numerical treatments are useful tools for structural engineers to assess wind effects on long-span complex roofs and irregularly shaped buildings at the design stage. ?? 2011 Elsevier Ltd.", "author" : [ { "dropping-particle" : "", "family" : "Lu", "given" : "C. L.", "non-dropping-particle" : "", "parse-names" : false, "suffix" : "" }, { "dropping-particle" : "", "family" : "Li", "given" : "Q. S.", "non-dropping-particle" : "", "parse-names" : false, "suffix" : "" }, { "dropping-particle" : "", "family" : "Huang", "given" : "S. H.", "non-dropping-particle" : "", "parse-names" : false, "suffix" : "" }, { "dropping-particle" : "", "family" : "Chen", "given" : "F. B.", "non-dropping-particle" : "", "parse-names" : false, "suffix" : "" }, { "dropping-particle" : "", "family" : "Fu", "given" : "X. Y.", "non-dropping-particle" : "", "parse-names" : false, "suffix" : "" } ], "container-title" : "Journal of Wind Engineering and Industrial Aerodynamics", "id" : "ITEM-1", "issue" : "1", "issued" : { "date-parts" : [ [ "2012" ] ] }, "page" : "1-18", "title" : "Large eddy simulation of wind effects on a long-span complex roof structure", "type" : "article-journal", "volume" : "100" }, "uris" : [ "http://www.mendeley.com/documents/?uuid=e9272cf9-77cf-467a-b233-ac4cf47575d3" ] } ], "mendeley" : { "formattedCitation" : "&lt;sup&gt;53&lt;/sup&gt;", "plainTextFormattedCitation" : "53", "previouslyFormattedCitation" : "&lt;sup&gt;53&lt;/sup&gt;" }, "properties" : {  }, "schema" : "https://github.com/citation-style-language/schema/raw/master/csl-citation.json" }</w:instrText>
      </w:r>
      <w:r w:rsidR="00AD5536">
        <w:rPr>
          <w:lang w:val="en-US"/>
        </w:rPr>
        <w:fldChar w:fldCharType="separate"/>
      </w:r>
      <w:r w:rsidR="00F260E6" w:rsidRPr="00F260E6">
        <w:rPr>
          <w:noProof/>
          <w:vertAlign w:val="superscript"/>
          <w:lang w:val="en-US"/>
        </w:rPr>
        <w:t>53</w:t>
      </w:r>
      <w:r w:rsidR="00AD5536">
        <w:rPr>
          <w:lang w:val="en-US"/>
        </w:rPr>
        <w:fldChar w:fldCharType="end"/>
      </w:r>
      <w:r>
        <w:rPr>
          <w:lang w:val="en-US"/>
        </w:rPr>
        <w:t>, where</w:t>
      </w:r>
      <w:r w:rsidRPr="002E2C5B">
        <w:rPr>
          <w:lang w:val="en-US"/>
        </w:rPr>
        <w:t xml:space="preserve"> the flow field around a large roof was studied and mean and </w:t>
      </w:r>
      <w:r w:rsidR="002620DB">
        <w:rPr>
          <w:lang w:val="en-US"/>
        </w:rPr>
        <w:t>rms</w:t>
      </w:r>
      <w:r w:rsidRPr="002E2C5B">
        <w:rPr>
          <w:lang w:val="en-US"/>
        </w:rPr>
        <w:t xml:space="preserve"> pressure coefficients</w:t>
      </w:r>
      <w:r>
        <w:rPr>
          <w:lang w:val="en-US"/>
        </w:rPr>
        <w:t xml:space="preserve"> was correctly evaluated</w:t>
      </w:r>
      <w:r w:rsidRPr="002E2C5B">
        <w:rPr>
          <w:lang w:val="en-US"/>
        </w:rPr>
        <w:t>.</w:t>
      </w:r>
    </w:p>
    <w:p w:rsidR="00FE6C7E" w:rsidRPr="0051623D" w:rsidRDefault="0085219B" w:rsidP="0051623D">
      <w:pPr>
        <w:pStyle w:val="NormalIndent"/>
        <w:ind w:left="0" w:firstLine="0"/>
        <w:rPr>
          <w:lang w:val="en-US"/>
        </w:rPr>
      </w:pPr>
      <w:r w:rsidRPr="002E2C5B">
        <w:rPr>
          <w:lang w:val="en-US"/>
        </w:rPr>
        <w:t xml:space="preserve">The ability of LES methods to predict stationary and unstable flow characteristics is now well established in literature. However, their applicability in industrial CFD and, in general, to the </w:t>
      </w:r>
      <w:r>
        <w:rPr>
          <w:lang w:val="en-US"/>
        </w:rPr>
        <w:t>outside of</w:t>
      </w:r>
      <w:r w:rsidRPr="002E2C5B">
        <w:rPr>
          <w:lang w:val="en-US"/>
        </w:rPr>
        <w:t xml:space="preserve"> the research </w:t>
      </w:r>
      <w:r>
        <w:rPr>
          <w:lang w:val="en-US"/>
        </w:rPr>
        <w:t xml:space="preserve">field </w:t>
      </w:r>
      <w:r w:rsidRPr="002E2C5B">
        <w:rPr>
          <w:lang w:val="en-US"/>
        </w:rPr>
        <w:t>remains a topic of discussion.</w:t>
      </w:r>
      <w:r>
        <w:rPr>
          <w:lang w:val="en-US"/>
        </w:rPr>
        <w:t xml:space="preserve"> In fact, while on the one hand papers such </w:t>
      </w:r>
      <w:r w:rsidR="00AD5536">
        <w:rPr>
          <w:lang w:val="en-US"/>
        </w:rPr>
        <w:fldChar w:fldCharType="begin" w:fldLock="1"/>
      </w:r>
      <w:r w:rsidR="00F260E6">
        <w:rPr>
          <w:lang w:val="en-US"/>
        </w:rPr>
        <w:instrText>ADDIN CSL_CITATION { "citationItems" : [ { "id" : "ITEM-1", "itemData" : { "DOI" : "10.1016/j.jweia.2008.02.034", "ISBN" : "0167-6105", "ISSN" : "01676105", "abstract" : "This paper reviews large-scale computing results currently obtained by the large eddy simulation (LES) technique for various wind engineering problems. The LES or direct numerical simulation (DNS) techniques should be used to numerically simulate unsteady flow phenomena. LES is appropriate for wind engineering applications because its computational power and memory requirements are reasonable. The present study discusses the applicability of LES to several issues such as wind-resistant design, prediction of wind velocity affected by terrain or ground surface conditions, and estimation of turbulence structures and atmospheric diffusion in urban areas. Thus far, numerical validation has been performed mainly by comparison with experimental data. However, when considering the complexity of actual conditions and the natural wind environment, direct comparison with full-scale measurement data is very important in all cases to verify the effectiveness of LES in wind engineering. \u00a9 2008 Elsevier Ltd. All rights reserved.", "author" : [ { "dropping-particle" : "", "family" : "Tamura", "given" : "Tetsuro", "non-dropping-particle" : "", "parse-names" : false, "suffix" : "" } ], "container-title" : "Journal of Wind Engineering and Industrial Aerodynamics", "id" : "ITEM-1", "issue" : "10-11", "issued" : { "date-parts" : [ [ "2008" ] ] }, "page" : "1451-1471", "title" : "Towards practical use of LES in wind engineering", "type" : "article-journal", "volume" : "96" }, "uris" : [ "http://www.mendeley.com/documents/?uuid=0e08eaf6-e310-4b54-bfbe-ddc9393f8c8f" ] } ], "mendeley" : { "formattedCitation" : "&lt;sup&gt;7&lt;/sup&gt;", "plainTextFormattedCitation" : "7", "previouslyFormattedCitation" : "&lt;sup&gt;7&lt;/sup&gt;" }, "properties" : {  }, "schema" : "https://github.com/citation-style-language/schema/raw/master/csl-citation.json" }</w:instrText>
      </w:r>
      <w:r w:rsidR="00AD5536">
        <w:rPr>
          <w:lang w:val="en-US"/>
        </w:rPr>
        <w:fldChar w:fldCharType="separate"/>
      </w:r>
      <w:r w:rsidR="00E86A80" w:rsidRPr="00E86A80">
        <w:rPr>
          <w:noProof/>
          <w:vertAlign w:val="superscript"/>
          <w:lang w:val="en-US"/>
        </w:rPr>
        <w:t>7</w:t>
      </w:r>
      <w:r w:rsidR="00AD5536">
        <w:rPr>
          <w:lang w:val="en-US"/>
        </w:rPr>
        <w:fldChar w:fldCharType="end"/>
      </w:r>
      <w:r>
        <w:rPr>
          <w:lang w:val="en-US"/>
        </w:rPr>
        <w:t xml:space="preserve"> about a decade ago envisioned a broad use of LES as a tool with reasonable computational cost, other, more recent works </w:t>
      </w:r>
      <w:r w:rsidR="00AD5536">
        <w:rPr>
          <w:lang w:val="en-US"/>
        </w:rPr>
        <w:fldChar w:fldCharType="begin" w:fldLock="1"/>
      </w:r>
      <w:r w:rsidR="00F260E6">
        <w:rPr>
          <w:lang w:val="en-US"/>
        </w:rPr>
        <w:instrText>ADDIN CSL_CITATION { "citationItems" : [ { "id" : "ITEM-1", "itemData" : { "DOI" : "10.1007/978-3-319-15141-0_1", "ISSN" : "16122909", "author" : [ { "dropping-particle" : "", "family" : "Basara", "given" : "B.", "non-dropping-particle" : "", "parse-names" : false, "suffix" : "" } ], "container-title" : "Notes on Numerical Fluid Mechanics and Multidisciplinary Design", "id" : "ITEM-1", "issued" : { "date-parts" : [ [ "2015" ] ] }, "page" : "3-17", "publisher" : "Springer, Cham", "title" : "PANS method as a computational framework from an industrial perspective", "type" : "article-journal", "volume" : "130" }, "uris" : [ "http://www.mendeley.com/documents/?uuid=1e0e4b96-e037-30a5-9bd0-6112f4594c0a" ] } ], "mendeley" : { "formattedCitation" : "&lt;sup&gt;12&lt;/sup&gt;", "plainTextFormattedCitation" : "12", "previouslyFormattedCitation" : "&lt;sup&gt;12&lt;/sup&gt;" }, "properties" : {  }, "schema" : "https://github.com/citation-style-language/schema/raw/master/csl-citation.json" }</w:instrText>
      </w:r>
      <w:r w:rsidR="00AD5536">
        <w:rPr>
          <w:lang w:val="en-US"/>
        </w:rPr>
        <w:fldChar w:fldCharType="separate"/>
      </w:r>
      <w:r w:rsidR="00E86A80" w:rsidRPr="00E86A80">
        <w:rPr>
          <w:noProof/>
          <w:vertAlign w:val="superscript"/>
          <w:lang w:val="en-US"/>
        </w:rPr>
        <w:t>12</w:t>
      </w:r>
      <w:r w:rsidR="00AD5536">
        <w:rPr>
          <w:lang w:val="en-US"/>
        </w:rPr>
        <w:fldChar w:fldCharType="end"/>
      </w:r>
      <w:r>
        <w:rPr>
          <w:lang w:val="en-US"/>
        </w:rPr>
        <w:t xml:space="preserve"> observe that even though LES has </w:t>
      </w:r>
      <w:r w:rsidRPr="00F231CC">
        <w:rPr>
          <w:lang w:val="en-US"/>
        </w:rPr>
        <w:t>been more fr</w:t>
      </w:r>
      <w:r>
        <w:rPr>
          <w:lang w:val="en-US"/>
        </w:rPr>
        <w:t xml:space="preserve">equently used in the last years, its use is still </w:t>
      </w:r>
      <w:r w:rsidRPr="00F231CC">
        <w:rPr>
          <w:lang w:val="en-US"/>
        </w:rPr>
        <w:t>for benchmarks or visibility studies</w:t>
      </w:r>
      <w:r>
        <w:rPr>
          <w:lang w:val="en-US"/>
        </w:rPr>
        <w:t xml:space="preserve"> because of high computational costs and that LES</w:t>
      </w:r>
      <w:r w:rsidRPr="00F231CC">
        <w:rPr>
          <w:lang w:val="en-US"/>
        </w:rPr>
        <w:t xml:space="preserve"> have to be carefully analyzed in order to</w:t>
      </w:r>
      <w:r>
        <w:rPr>
          <w:lang w:val="en-US"/>
        </w:rPr>
        <w:t xml:space="preserve"> accept the results</w:t>
      </w:r>
      <w:r w:rsidRPr="00F231CC">
        <w:rPr>
          <w:lang w:val="en-US"/>
        </w:rPr>
        <w:t xml:space="preserve">, which could </w:t>
      </w:r>
      <w:r>
        <w:rPr>
          <w:lang w:val="en-US"/>
        </w:rPr>
        <w:t xml:space="preserve">represent an obstacle </w:t>
      </w:r>
      <w:r w:rsidRPr="00F231CC">
        <w:rPr>
          <w:lang w:val="en-US"/>
        </w:rPr>
        <w:t>for everyday use in industry</w:t>
      </w:r>
      <w:r>
        <w:rPr>
          <w:lang w:val="en-US"/>
        </w:rPr>
        <w:t>.</w:t>
      </w:r>
    </w:p>
    <w:p w:rsidR="001E31BF" w:rsidRPr="001E31BF" w:rsidRDefault="001E31BF" w:rsidP="001E31BF">
      <w:pPr>
        <w:keepNext/>
        <w:keepLines/>
        <w:spacing w:before="240" w:after="120"/>
        <w:ind w:firstLine="0"/>
        <w:outlineLvl w:val="1"/>
        <w:rPr>
          <w:b/>
          <w:lang w:val="en-US"/>
        </w:rPr>
      </w:pPr>
      <w:r w:rsidRPr="001E31BF">
        <w:rPr>
          <w:b/>
          <w:lang w:val="en-US"/>
        </w:rPr>
        <w:t>Partially Averaged Navier-Stokes (PANS) models</w:t>
      </w:r>
    </w:p>
    <w:p w:rsidR="001E31BF" w:rsidRPr="001E31BF" w:rsidRDefault="001E31BF" w:rsidP="001E31BF">
      <w:pPr>
        <w:keepNext/>
        <w:spacing w:before="120"/>
        <w:ind w:firstLine="0"/>
        <w:outlineLvl w:val="2"/>
        <w:rPr>
          <w:i/>
          <w:lang w:val="en-US"/>
        </w:rPr>
      </w:pPr>
      <w:r w:rsidRPr="001E31BF">
        <w:rPr>
          <w:i/>
          <w:lang w:val="en-US"/>
        </w:rPr>
        <w:t>Theoretical framework</w:t>
      </w:r>
    </w:p>
    <w:p w:rsidR="001E31BF" w:rsidRPr="001E31BF" w:rsidRDefault="001E31BF" w:rsidP="001E31BF">
      <w:pPr>
        <w:ind w:firstLine="0"/>
        <w:rPr>
          <w:lang w:val="en-US"/>
        </w:rPr>
      </w:pPr>
      <w:r w:rsidRPr="001E31BF">
        <w:rPr>
          <w:lang w:val="en-US"/>
        </w:rPr>
        <w:t xml:space="preserve">Partially Averaged Navier-Stokes is a bridging method that allows for a seamless and smooth transition from RANS to DNS, depending on the values of the filter-width control parameters </w:t>
      </w:r>
      <w:r w:rsidR="00AD5536" w:rsidRPr="001E31BF">
        <w:rPr>
          <w:lang w:val="en-US"/>
        </w:rPr>
        <w:fldChar w:fldCharType="begin" w:fldLock="1"/>
      </w:r>
      <w:r w:rsidR="00F260E6">
        <w:rPr>
          <w:lang w:val="en-US"/>
        </w:rPr>
        <w:instrText>ADDIN CSL_CITATION { "citationItems" : [ { "id" : "ITEM-1", "itemData" : { "DOI" : "10.1115/1.2151207", "ISSN" : "00218936", "abstract" : "A turbulence bridging method purported for any filter-width or scale resolution\u2014fully averaged to completely resolved\u2014is developed. The method is given the name partially averaged Navier-Stokes (PANS) method. In PANS, the model filter width (extent of partial averaging) is controlled through two parameters: the unresolved-to-total ratios of kinetic energy \ue073fk\ue064 and dissipation \ue073f\ue0ab\ue064. The PANS closure model is derived formally from the Reynolds-averaged Navier-Stokes (RANS) model equations by addressing the following question: if RANS represents the closure for fully averaged statistics, what is the corre- sponding closure for partially averaged statistics? The PANS equations vary smoothly from RANS equations to Navier-Stokes (direct numerical simulation) equations, depend- ing on the values of the filter-width control parameters. Preliminary results are very encouraging.", "author" : [ { "dropping-particle" : "", "family" : "Girimaji", "given" : "Sharath S.", "non-dropping-particle" : "", "parse-names" : false, "suffix" : "" } ], "container-title" : "Journal of Applied Mechanics", "id" : "ITEM-1", "issue" : "3", "issued" : { "date-parts" : [ [ "2006" ] ] }, "page" : "413", "title" : "Partially-Averaged Navier-Stokes Model for Turbulence: A Reynolds-Averaged Navier-Stokes to Direct Numerical Simulation Bridging Method", "type" : "article-journal", "volume" : "73" }, "uris" : [ "http://www.mendeley.com/documents/?uuid=95584bce-4e22-45aa-b038-cfde45d4435f" ] } ], "mendeley" : { "formattedCitation" : "&lt;sup&gt;10&lt;/sup&gt;", "plainTextFormattedCitation" : "10", "previouslyFormattedCitation" : "&lt;sup&gt;10&lt;/sup&gt;" }, "properties" : {  }, "schema" : "https://github.com/citation-style-language/schema/raw/master/csl-citation.json" }</w:instrText>
      </w:r>
      <w:r w:rsidR="00AD5536" w:rsidRPr="001E31BF">
        <w:rPr>
          <w:lang w:val="en-US"/>
        </w:rPr>
        <w:fldChar w:fldCharType="separate"/>
      </w:r>
      <w:r w:rsidR="00E86A80" w:rsidRPr="00E86A80">
        <w:rPr>
          <w:noProof/>
          <w:vertAlign w:val="superscript"/>
          <w:lang w:val="en-US"/>
        </w:rPr>
        <w:t>10</w:t>
      </w:r>
      <w:r w:rsidR="00AD5536" w:rsidRPr="001E31BF">
        <w:rPr>
          <w:lang w:val="en-US"/>
        </w:rPr>
        <w:fldChar w:fldCharType="end"/>
      </w:r>
      <w:r w:rsidRPr="001E31BF">
        <w:rPr>
          <w:lang w:val="en-US"/>
        </w:rPr>
        <w:t xml:space="preserve">. The filter-width control parameters represent the ratio between unresolved to total kinetic energy and dissipation (in case of PANS </w:t>
      </w:r>
      <w:r w:rsidRPr="001E31BF">
        <w:rPr>
          <w:i/>
          <w:lang w:val="en-US"/>
        </w:rPr>
        <w:t>k-ε</w:t>
      </w:r>
      <w:r w:rsidRPr="001E31BF">
        <w:rPr>
          <w:lang w:val="en-US"/>
        </w:rPr>
        <w:t>). When the filter-width control parameter are equal to unity, the results of the parent RANS model are recovered; when it is equal to zero, Navier-Stokes equations are entirely resolved. As the PANS model is developed on the basis of a parent RANS closure, its performance are affected by the goodness of the parent RANS.</w:t>
      </w:r>
    </w:p>
    <w:p w:rsidR="001E31BF" w:rsidRPr="001E31BF" w:rsidRDefault="001E31BF" w:rsidP="001E31BF">
      <w:pPr>
        <w:ind w:firstLine="0"/>
        <w:rPr>
          <w:lang w:val="en-US"/>
        </w:rPr>
      </w:pPr>
      <w:r w:rsidRPr="001E31BF">
        <w:rPr>
          <w:lang w:val="en-US"/>
        </w:rPr>
        <w:t xml:space="preserve">Starting from a </w:t>
      </w:r>
      <w:r w:rsidRPr="001E31BF">
        <w:rPr>
          <w:i/>
          <w:lang w:val="en-US"/>
        </w:rPr>
        <w:t>standard</w:t>
      </w:r>
      <w:r w:rsidRPr="001E31BF">
        <w:rPr>
          <w:lang w:val="en-US"/>
        </w:rPr>
        <w:t xml:space="preserve"> </w:t>
      </w:r>
      <w:r w:rsidRPr="001E31BF">
        <w:rPr>
          <w:i/>
          <w:lang w:val="en-US"/>
        </w:rPr>
        <w:t xml:space="preserve">k-ε </w:t>
      </w:r>
      <w:r w:rsidRPr="001E31BF">
        <w:rPr>
          <w:lang w:val="en-US"/>
        </w:rPr>
        <w:t>as in original paper by Girimaji, which is expressed by:</w:t>
      </w:r>
    </w:p>
    <w:p w:rsidR="001E31BF" w:rsidRPr="001E31BF" w:rsidRDefault="00386603" w:rsidP="001E31BF">
      <w:pPr>
        <w:ind w:firstLine="0"/>
        <w:rPr>
          <w:lang w:val="en-US"/>
        </w:rPr>
      </w:pPr>
      <m:oMath>
        <m:sSub>
          <m:sSubPr>
            <m:ctrlPr>
              <w:rPr>
                <w:rFonts w:ascii="Cambria Math" w:hAnsi="Cambria Math"/>
                <w:i/>
                <w:lang w:val="en-US"/>
              </w:rPr>
            </m:ctrlPr>
          </m:sSubPr>
          <m:e>
            <m:r>
              <w:rPr>
                <w:rFonts w:ascii="Cambria Math" w:hAnsi="Cambria Math"/>
                <w:lang w:val="en-US"/>
              </w:rPr>
              <m:t>ν</m:t>
            </m:r>
          </m:e>
          <m:sub>
            <m:r>
              <w:rPr>
                <w:rFonts w:ascii="Cambria Math" w:hAnsi="Cambria Math"/>
                <w:lang w:val="en-US"/>
              </w:rPr>
              <m:t>t</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μ</m:t>
            </m:r>
          </m:sub>
        </m:sSub>
        <m:f>
          <m:fPr>
            <m:ctrlPr>
              <w:rPr>
                <w:rFonts w:ascii="Cambria Math" w:hAnsi="Cambria Math"/>
                <w:i/>
                <w:lang w:val="en-US"/>
              </w:rPr>
            </m:ctrlPr>
          </m:fPr>
          <m:num>
            <m:sSup>
              <m:sSupPr>
                <m:ctrlPr>
                  <w:rPr>
                    <w:rFonts w:ascii="Cambria Math" w:hAnsi="Cambria Math"/>
                    <w:i/>
                    <w:lang w:val="en-US"/>
                  </w:rPr>
                </m:ctrlPr>
              </m:sSupPr>
              <m:e>
                <m:r>
                  <w:rPr>
                    <w:rFonts w:ascii="Cambria Math" w:hAnsi="Cambria Math"/>
                    <w:lang w:val="en-US"/>
                  </w:rPr>
                  <m:t>K</m:t>
                </m:r>
              </m:e>
              <m:sup>
                <m:r>
                  <w:rPr>
                    <w:rFonts w:ascii="Cambria Math" w:hAnsi="Cambria Math"/>
                    <w:lang w:val="en-US"/>
                  </w:rPr>
                  <m:t>2</m:t>
                </m:r>
              </m:sup>
            </m:sSup>
          </m:num>
          <m:den>
            <m:r>
              <w:rPr>
                <w:rFonts w:ascii="Cambria Math" w:hAnsi="Cambria Math"/>
                <w:lang w:val="en-US"/>
              </w:rPr>
              <m:t>ε</m:t>
            </m:r>
          </m:den>
        </m:f>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ij</m:t>
            </m:r>
          </m:sub>
        </m:sSub>
        <m:r>
          <w:rPr>
            <w:rFonts w:ascii="Cambria Math" w:hAnsi="Cambria Math"/>
            <w:lang w:val="en-US"/>
          </w:rPr>
          <m:t xml:space="preserve"> </m:t>
        </m:r>
      </m:oMath>
      <w:r w:rsidR="006C3EE9">
        <w:rPr>
          <w:lang w:val="en-US"/>
        </w:rPr>
        <w:tab/>
      </w:r>
      <w:r w:rsidR="006C3EE9">
        <w:rPr>
          <w:lang w:val="en-US"/>
        </w:rPr>
        <w:tab/>
      </w:r>
      <w:r w:rsidR="006C3EE9">
        <w:rPr>
          <w:lang w:val="en-US"/>
        </w:rPr>
        <w:tab/>
      </w:r>
      <w:r w:rsidR="006C3EE9">
        <w:rPr>
          <w:lang w:val="en-US"/>
        </w:rPr>
        <w:tab/>
      </w:r>
      <w:r w:rsidR="006C3EE9">
        <w:rPr>
          <w:lang w:val="en-US"/>
        </w:rPr>
        <w:tab/>
      </w:r>
      <w:r w:rsidR="006C3EE9">
        <w:rPr>
          <w:lang w:val="en-US"/>
        </w:rPr>
        <w:tab/>
      </w:r>
      <w:r w:rsidR="006C3EE9">
        <w:rPr>
          <w:lang w:val="en-US"/>
        </w:rPr>
        <w:tab/>
      </w:r>
      <w:r w:rsidR="006C3EE9">
        <w:rPr>
          <w:lang w:val="en-US"/>
        </w:rPr>
        <w:tab/>
      </w:r>
      <w:r w:rsidR="006C3EE9">
        <w:rPr>
          <w:lang w:val="en-US"/>
        </w:rPr>
        <w:tab/>
      </w:r>
      <w:r w:rsidR="006C3EE9">
        <w:rPr>
          <w:lang w:val="en-US"/>
        </w:rPr>
        <w:tab/>
      </w:r>
      <w:r w:rsidR="006C3EE9">
        <w:rPr>
          <w:lang w:val="en-US"/>
        </w:rPr>
        <w:tab/>
      </w:r>
      <w:r w:rsidR="006C3EE9" w:rsidRPr="0051623D">
        <w:rPr>
          <w:lang w:val="en-US"/>
        </w:rPr>
        <w:t>(1</w:t>
      </w:r>
      <w:r w:rsidR="006C3EE9">
        <w:rPr>
          <w:lang w:val="en-US"/>
        </w:rPr>
        <w:t>9</w:t>
      </w:r>
      <w:r w:rsidR="006C3EE9" w:rsidRPr="0051623D">
        <w:rPr>
          <w:lang w:val="en-US"/>
        </w:rPr>
        <w:t>)</w:t>
      </w:r>
    </w:p>
    <w:p w:rsidR="001E31BF" w:rsidRPr="001E31BF" w:rsidRDefault="00386603" w:rsidP="001E31BF">
      <w:pPr>
        <w:ind w:firstLine="0"/>
        <w:rPr>
          <w:lang w:val="en-US"/>
        </w:rPr>
      </w:pPr>
      <m:oMath>
        <m:f>
          <m:fPr>
            <m:ctrlPr>
              <w:rPr>
                <w:rFonts w:ascii="Cambria Math" w:hAnsi="Cambria Math"/>
                <w:i/>
                <w:lang w:val="en-US"/>
              </w:rPr>
            </m:ctrlPr>
          </m:fPr>
          <m:num>
            <m:r>
              <w:rPr>
                <w:rFonts w:ascii="Cambria Math" w:hAnsi="Cambria Math"/>
                <w:lang w:val="en-US"/>
              </w:rPr>
              <m:t>∂K</m:t>
            </m:r>
          </m:num>
          <m:den>
            <m:r>
              <w:rPr>
                <w:rFonts w:ascii="Cambria Math" w:hAnsi="Cambria Math"/>
                <w:lang w:val="en-US"/>
              </w:rPr>
              <m:t>∂t</m:t>
            </m:r>
          </m:den>
        </m:f>
        <m:r>
          <w:rPr>
            <w:rFonts w:ascii="Cambria Math" w:hAnsi="Cambria Math"/>
            <w:lang w:val="en-US"/>
          </w:rPr>
          <m:t>+</m:t>
        </m:r>
        <m:acc>
          <m:accPr>
            <m:chr m:val="̅"/>
            <m:ctrlPr>
              <w:rPr>
                <w:rFonts w:ascii="Cambria Math" w:hAnsi="Cambria Math"/>
                <w:i/>
                <w:lang w:val="en-US"/>
              </w:rPr>
            </m:ctrlPr>
          </m:accPr>
          <m:e>
            <m:sSub>
              <m:sSubPr>
                <m:ctrlPr>
                  <w:rPr>
                    <w:rFonts w:ascii="Cambria Math" w:hAnsi="Cambria Math"/>
                    <w:i/>
                    <w:lang w:val="en-US"/>
                  </w:rPr>
                </m:ctrlPr>
              </m:sSubPr>
              <m:e>
                <m:r>
                  <w:rPr>
                    <w:rFonts w:ascii="Cambria Math" w:hAnsi="Cambria Math"/>
                    <w:lang w:val="en-US"/>
                  </w:rPr>
                  <m:t>U</m:t>
                </m:r>
              </m:e>
              <m:sub>
                <m:r>
                  <w:rPr>
                    <w:rFonts w:ascii="Cambria Math" w:hAnsi="Cambria Math"/>
                    <w:lang w:val="en-US"/>
                  </w:rPr>
                  <m:t>j</m:t>
                </m:r>
              </m:sub>
            </m:sSub>
          </m:e>
        </m:acc>
        <m:f>
          <m:fPr>
            <m:ctrlPr>
              <w:rPr>
                <w:rFonts w:ascii="Cambria Math" w:hAnsi="Cambria Math"/>
                <w:i/>
                <w:lang w:val="en-US"/>
              </w:rPr>
            </m:ctrlPr>
          </m:fPr>
          <m:num>
            <m:r>
              <w:rPr>
                <w:rFonts w:ascii="Cambria Math" w:hAnsi="Cambria Math"/>
                <w:lang w:val="en-US"/>
              </w:rPr>
              <m:t>∂K</m:t>
            </m:r>
          </m:num>
          <m:den>
            <m:r>
              <w:rPr>
                <w:rFonts w:ascii="Cambria Math" w:hAnsi="Cambria Math"/>
                <w:lang w:val="en-US"/>
              </w:rPr>
              <m:t>∂</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j</m:t>
                </m:r>
              </m:sub>
            </m:sSub>
          </m:den>
        </m:f>
        <m:r>
          <w:rPr>
            <w:rFonts w:ascii="Cambria Math" w:hAnsi="Cambria Math"/>
            <w:lang w:val="en-US"/>
          </w:rPr>
          <m:t>=P-ε+</m:t>
        </m:r>
        <m:f>
          <m:fPr>
            <m:ctrlPr>
              <w:rPr>
                <w:rFonts w:ascii="Cambria Math" w:hAnsi="Cambria Math"/>
                <w:i/>
                <w:lang w:val="en-US"/>
              </w:rPr>
            </m:ctrlPr>
          </m:fPr>
          <m:num>
            <m:r>
              <w:rPr>
                <w:rFonts w:ascii="Cambria Math" w:hAnsi="Cambria Math"/>
                <w:lang w:val="en-US"/>
              </w:rPr>
              <m:t>∂</m:t>
            </m:r>
          </m:num>
          <m:den>
            <m:r>
              <w:rPr>
                <w:rFonts w:ascii="Cambria Math" w:hAnsi="Cambria Math"/>
                <w:lang w:val="en-US"/>
              </w:rPr>
              <m:t>∂</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j</m:t>
                </m:r>
              </m:sub>
            </m:sSub>
          </m:den>
        </m:f>
        <m:d>
          <m:dPr>
            <m:ctrlPr>
              <w:rPr>
                <w:rFonts w:ascii="Cambria Math" w:hAnsi="Cambria Math"/>
                <w:i/>
                <w:lang w:val="en-US"/>
              </w:rPr>
            </m:ctrlPr>
          </m:dPr>
          <m:e>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ν</m:t>
                    </m:r>
                  </m:e>
                  <m:sub>
                    <m:r>
                      <w:rPr>
                        <w:rFonts w:ascii="Cambria Math" w:hAnsi="Cambria Math"/>
                        <w:lang w:val="en-US"/>
                      </w:rPr>
                      <m:t>t</m:t>
                    </m:r>
                  </m:sub>
                </m:sSub>
              </m:num>
              <m:den>
                <m:sSub>
                  <m:sSubPr>
                    <m:ctrlPr>
                      <w:rPr>
                        <w:rFonts w:ascii="Cambria Math" w:hAnsi="Cambria Math"/>
                        <w:i/>
                        <w:lang w:val="en-US"/>
                      </w:rPr>
                    </m:ctrlPr>
                  </m:sSubPr>
                  <m:e>
                    <m:r>
                      <w:rPr>
                        <w:rFonts w:ascii="Cambria Math" w:hAnsi="Cambria Math"/>
                        <w:lang w:val="en-US"/>
                      </w:rPr>
                      <m:t>σ</m:t>
                    </m:r>
                  </m:e>
                  <m:sub>
                    <m:r>
                      <w:rPr>
                        <w:rFonts w:ascii="Cambria Math" w:hAnsi="Cambria Math"/>
                        <w:lang w:val="en-US"/>
                      </w:rPr>
                      <m:t>k</m:t>
                    </m:r>
                  </m:sub>
                </m:sSub>
              </m:den>
            </m:f>
            <m:f>
              <m:fPr>
                <m:ctrlPr>
                  <w:rPr>
                    <w:rFonts w:ascii="Cambria Math" w:hAnsi="Cambria Math"/>
                    <w:i/>
                    <w:lang w:val="en-US"/>
                  </w:rPr>
                </m:ctrlPr>
              </m:fPr>
              <m:num>
                <m:r>
                  <w:rPr>
                    <w:rFonts w:ascii="Cambria Math" w:hAnsi="Cambria Math"/>
                    <w:lang w:val="en-US"/>
                  </w:rPr>
                  <m:t>∂K</m:t>
                </m:r>
              </m:num>
              <m:den>
                <m:r>
                  <w:rPr>
                    <w:rFonts w:ascii="Cambria Math" w:hAnsi="Cambria Math"/>
                    <w:lang w:val="en-US"/>
                  </w:rPr>
                  <m:t>∂</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j</m:t>
                    </m:r>
                  </m:sub>
                </m:sSub>
              </m:den>
            </m:f>
          </m:e>
        </m:d>
      </m:oMath>
      <w:r w:rsidR="006C3EE9">
        <w:rPr>
          <w:lang w:val="en-US"/>
        </w:rPr>
        <w:tab/>
      </w:r>
      <w:r w:rsidR="006C3EE9">
        <w:rPr>
          <w:lang w:val="en-US"/>
        </w:rPr>
        <w:tab/>
      </w:r>
      <w:r w:rsidR="006C3EE9">
        <w:rPr>
          <w:lang w:val="en-US"/>
        </w:rPr>
        <w:tab/>
      </w:r>
      <w:r w:rsidR="006C3EE9">
        <w:rPr>
          <w:lang w:val="en-US"/>
        </w:rPr>
        <w:tab/>
      </w:r>
      <w:r w:rsidR="006C3EE9">
        <w:rPr>
          <w:lang w:val="en-US"/>
        </w:rPr>
        <w:tab/>
      </w:r>
      <w:r w:rsidR="006C3EE9">
        <w:rPr>
          <w:lang w:val="en-US"/>
        </w:rPr>
        <w:tab/>
      </w:r>
      <w:r w:rsidR="006C3EE9">
        <w:rPr>
          <w:lang w:val="en-US"/>
        </w:rPr>
        <w:tab/>
      </w:r>
      <w:r w:rsidR="006C3EE9">
        <w:rPr>
          <w:lang w:val="en-US"/>
        </w:rPr>
        <w:tab/>
      </w:r>
      <w:r w:rsidR="006C3EE9" w:rsidRPr="0051623D">
        <w:rPr>
          <w:lang w:val="en-US"/>
        </w:rPr>
        <w:t>(</w:t>
      </w:r>
      <w:r w:rsidR="006C3EE9">
        <w:rPr>
          <w:lang w:val="en-US"/>
        </w:rPr>
        <w:t>20</w:t>
      </w:r>
      <w:r w:rsidR="006C3EE9" w:rsidRPr="0051623D">
        <w:rPr>
          <w:lang w:val="en-US"/>
        </w:rPr>
        <w:t>)</w:t>
      </w:r>
    </w:p>
    <w:p w:rsidR="001E31BF" w:rsidRPr="001E31BF" w:rsidRDefault="00386603" w:rsidP="001E31BF">
      <w:pPr>
        <w:ind w:firstLine="0"/>
        <w:rPr>
          <w:lang w:val="en-US"/>
        </w:rPr>
      </w:pPr>
      <m:oMath>
        <m:f>
          <m:fPr>
            <m:ctrlPr>
              <w:rPr>
                <w:rFonts w:ascii="Cambria Math" w:hAnsi="Cambria Math"/>
                <w:i/>
                <w:lang w:val="en-US"/>
              </w:rPr>
            </m:ctrlPr>
          </m:fPr>
          <m:num>
            <m:r>
              <w:rPr>
                <w:rFonts w:ascii="Cambria Math" w:hAnsi="Cambria Math"/>
                <w:lang w:val="en-US"/>
              </w:rPr>
              <m:t>∂ε</m:t>
            </m:r>
          </m:num>
          <m:den>
            <m:r>
              <w:rPr>
                <w:rFonts w:ascii="Cambria Math" w:hAnsi="Cambria Math"/>
                <w:lang w:val="en-US"/>
              </w:rPr>
              <m:t>∂t</m:t>
            </m:r>
          </m:den>
        </m:f>
        <m:r>
          <w:rPr>
            <w:rFonts w:ascii="Cambria Math" w:hAnsi="Cambria Math"/>
            <w:lang w:val="en-US"/>
          </w:rPr>
          <m:t>+</m:t>
        </m:r>
        <m:acc>
          <m:accPr>
            <m:chr m:val="̅"/>
            <m:ctrlPr>
              <w:rPr>
                <w:rFonts w:ascii="Cambria Math" w:hAnsi="Cambria Math"/>
                <w:i/>
                <w:lang w:val="en-US"/>
              </w:rPr>
            </m:ctrlPr>
          </m:accPr>
          <m:e>
            <m:sSub>
              <m:sSubPr>
                <m:ctrlPr>
                  <w:rPr>
                    <w:rFonts w:ascii="Cambria Math" w:hAnsi="Cambria Math"/>
                    <w:i/>
                    <w:lang w:val="en-US"/>
                  </w:rPr>
                </m:ctrlPr>
              </m:sSubPr>
              <m:e>
                <m:r>
                  <w:rPr>
                    <w:rFonts w:ascii="Cambria Math" w:hAnsi="Cambria Math"/>
                    <w:lang w:val="en-US"/>
                  </w:rPr>
                  <m:t>U</m:t>
                </m:r>
              </m:e>
              <m:sub>
                <m:r>
                  <w:rPr>
                    <w:rFonts w:ascii="Cambria Math" w:hAnsi="Cambria Math"/>
                    <w:lang w:val="en-US"/>
                  </w:rPr>
                  <m:t>j</m:t>
                </m:r>
              </m:sub>
            </m:sSub>
          </m:e>
        </m:acc>
        <m:f>
          <m:fPr>
            <m:ctrlPr>
              <w:rPr>
                <w:rFonts w:ascii="Cambria Math" w:hAnsi="Cambria Math"/>
                <w:i/>
                <w:lang w:val="en-US"/>
              </w:rPr>
            </m:ctrlPr>
          </m:fPr>
          <m:num>
            <m:r>
              <w:rPr>
                <w:rFonts w:ascii="Cambria Math" w:hAnsi="Cambria Math"/>
                <w:lang w:val="en-US"/>
              </w:rPr>
              <m:t>∂ε</m:t>
            </m:r>
          </m:num>
          <m:den>
            <m:r>
              <w:rPr>
                <w:rFonts w:ascii="Cambria Math" w:hAnsi="Cambria Math"/>
                <w:lang w:val="en-US"/>
              </w:rPr>
              <m:t>∂</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j</m:t>
                </m:r>
              </m:sub>
            </m:sSub>
          </m:den>
        </m:f>
        <m:r>
          <w:rPr>
            <w:rFonts w:ascii="Cambria Math" w:hAnsi="Cambria Math"/>
            <w:lang w:val="en-US"/>
          </w:rPr>
          <m:t>=</m:t>
        </m:r>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e1</m:t>
            </m:r>
          </m:sub>
        </m:sSub>
        <m:f>
          <m:fPr>
            <m:ctrlPr>
              <w:rPr>
                <w:rFonts w:ascii="Cambria Math" w:hAnsi="Cambria Math"/>
                <w:i/>
                <w:lang w:val="en-US"/>
              </w:rPr>
            </m:ctrlPr>
          </m:fPr>
          <m:num>
            <m:r>
              <w:rPr>
                <w:rFonts w:ascii="Cambria Math" w:hAnsi="Cambria Math"/>
                <w:lang w:val="en-US"/>
              </w:rPr>
              <m:t>Pε</m:t>
            </m:r>
          </m:num>
          <m:den>
            <m:r>
              <w:rPr>
                <w:rFonts w:ascii="Cambria Math" w:hAnsi="Cambria Math"/>
                <w:lang w:val="en-US"/>
              </w:rPr>
              <m:t>K</m:t>
            </m:r>
          </m:den>
        </m:f>
        <m:r>
          <w:rPr>
            <w:rFonts w:ascii="Cambria Math" w:hAnsi="Cambria Math"/>
            <w:lang w:val="en-US"/>
          </w:rPr>
          <m:t>-</m:t>
        </m:r>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e2</m:t>
            </m:r>
          </m:sub>
        </m:sSub>
        <m:f>
          <m:fPr>
            <m:ctrlPr>
              <w:rPr>
                <w:rFonts w:ascii="Cambria Math" w:hAnsi="Cambria Math"/>
                <w:i/>
                <w:lang w:val="en-US"/>
              </w:rPr>
            </m:ctrlPr>
          </m:fPr>
          <m:num>
            <m:sSup>
              <m:sSupPr>
                <m:ctrlPr>
                  <w:rPr>
                    <w:rFonts w:ascii="Cambria Math" w:hAnsi="Cambria Math"/>
                    <w:i/>
                    <w:lang w:val="en-US"/>
                  </w:rPr>
                </m:ctrlPr>
              </m:sSupPr>
              <m:e>
                <m:r>
                  <w:rPr>
                    <w:rFonts w:ascii="Cambria Math" w:hAnsi="Cambria Math"/>
                    <w:lang w:val="en-US"/>
                  </w:rPr>
                  <m:t>ε</m:t>
                </m:r>
              </m:e>
              <m:sup>
                <m:r>
                  <w:rPr>
                    <w:rFonts w:ascii="Cambria Math" w:hAnsi="Cambria Math"/>
                    <w:lang w:val="en-US"/>
                  </w:rPr>
                  <m:t>2</m:t>
                </m:r>
              </m:sup>
            </m:sSup>
          </m:num>
          <m:den>
            <m:r>
              <w:rPr>
                <w:rFonts w:ascii="Cambria Math" w:hAnsi="Cambria Math"/>
                <w:lang w:val="en-US"/>
              </w:rPr>
              <m:t>K</m:t>
            </m:r>
          </m:den>
        </m:f>
        <m:r>
          <w:rPr>
            <w:rFonts w:ascii="Cambria Math" w:hAnsi="Cambria Math"/>
            <w:lang w:val="en-US"/>
          </w:rPr>
          <m:t>+</m:t>
        </m:r>
        <m:f>
          <m:fPr>
            <m:ctrlPr>
              <w:rPr>
                <w:rFonts w:ascii="Cambria Math" w:hAnsi="Cambria Math"/>
                <w:i/>
                <w:lang w:val="en-US"/>
              </w:rPr>
            </m:ctrlPr>
          </m:fPr>
          <m:num>
            <m:r>
              <w:rPr>
                <w:rFonts w:ascii="Cambria Math" w:hAnsi="Cambria Math"/>
                <w:lang w:val="en-US"/>
              </w:rPr>
              <m:t>∂</m:t>
            </m:r>
          </m:num>
          <m:den>
            <m:r>
              <w:rPr>
                <w:rFonts w:ascii="Cambria Math" w:hAnsi="Cambria Math"/>
                <w:lang w:val="en-US"/>
              </w:rPr>
              <m:t>∂</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j</m:t>
                </m:r>
              </m:sub>
            </m:sSub>
          </m:den>
        </m:f>
        <m:d>
          <m:dPr>
            <m:ctrlPr>
              <w:rPr>
                <w:rFonts w:ascii="Cambria Math" w:hAnsi="Cambria Math"/>
                <w:i/>
                <w:lang w:val="en-US"/>
              </w:rPr>
            </m:ctrlPr>
          </m:dPr>
          <m:e>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ν</m:t>
                    </m:r>
                  </m:e>
                  <m:sub>
                    <m:r>
                      <w:rPr>
                        <w:rFonts w:ascii="Cambria Math" w:hAnsi="Cambria Math"/>
                        <w:lang w:val="en-US"/>
                      </w:rPr>
                      <m:t>t</m:t>
                    </m:r>
                  </m:sub>
                </m:sSub>
              </m:num>
              <m:den>
                <m:sSub>
                  <m:sSubPr>
                    <m:ctrlPr>
                      <w:rPr>
                        <w:rFonts w:ascii="Cambria Math" w:hAnsi="Cambria Math"/>
                        <w:i/>
                        <w:lang w:val="en-US"/>
                      </w:rPr>
                    </m:ctrlPr>
                  </m:sSubPr>
                  <m:e>
                    <m:r>
                      <w:rPr>
                        <w:rFonts w:ascii="Cambria Math" w:hAnsi="Cambria Math"/>
                        <w:lang w:val="en-US"/>
                      </w:rPr>
                      <m:t>σ</m:t>
                    </m:r>
                  </m:e>
                  <m:sub>
                    <m:r>
                      <w:rPr>
                        <w:rFonts w:ascii="Cambria Math" w:hAnsi="Cambria Math"/>
                        <w:lang w:val="en-US"/>
                      </w:rPr>
                      <m:t>ϵ</m:t>
                    </m:r>
                  </m:sub>
                </m:sSub>
              </m:den>
            </m:f>
            <m:f>
              <m:fPr>
                <m:ctrlPr>
                  <w:rPr>
                    <w:rFonts w:ascii="Cambria Math" w:hAnsi="Cambria Math"/>
                    <w:i/>
                    <w:lang w:val="en-US"/>
                  </w:rPr>
                </m:ctrlPr>
              </m:fPr>
              <m:num>
                <m:r>
                  <w:rPr>
                    <w:rFonts w:ascii="Cambria Math" w:hAnsi="Cambria Math"/>
                    <w:lang w:val="en-US"/>
                  </w:rPr>
                  <m:t>∂ε</m:t>
                </m:r>
              </m:num>
              <m:den>
                <m:r>
                  <w:rPr>
                    <w:rFonts w:ascii="Cambria Math" w:hAnsi="Cambria Math"/>
                    <w:lang w:val="en-US"/>
                  </w:rPr>
                  <m:t>∂</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j</m:t>
                    </m:r>
                  </m:sub>
                </m:sSub>
              </m:den>
            </m:f>
            <m:r>
              <w:rPr>
                <w:rFonts w:ascii="Cambria Math" w:hAnsi="Cambria Math"/>
                <w:lang w:val="en-US"/>
              </w:rPr>
              <m:t xml:space="preserve"> </m:t>
            </m:r>
          </m:e>
        </m:d>
        <m:r>
          <w:rPr>
            <w:rFonts w:ascii="Cambria Math" w:hAnsi="Cambria Math"/>
            <w:lang w:val="en-US"/>
          </w:rPr>
          <m:t xml:space="preserve"> </m:t>
        </m:r>
      </m:oMath>
      <w:r w:rsidR="006C3EE9">
        <w:rPr>
          <w:lang w:val="en-US"/>
        </w:rPr>
        <w:tab/>
      </w:r>
      <w:r w:rsidR="006C3EE9">
        <w:rPr>
          <w:lang w:val="en-US"/>
        </w:rPr>
        <w:tab/>
      </w:r>
      <w:r w:rsidR="006C3EE9">
        <w:rPr>
          <w:lang w:val="en-US"/>
        </w:rPr>
        <w:tab/>
      </w:r>
      <w:r w:rsidR="006C3EE9">
        <w:rPr>
          <w:lang w:val="en-US"/>
        </w:rPr>
        <w:tab/>
      </w:r>
      <w:r w:rsidR="006C3EE9">
        <w:rPr>
          <w:lang w:val="en-US"/>
        </w:rPr>
        <w:tab/>
      </w:r>
      <w:r w:rsidR="006C3EE9">
        <w:rPr>
          <w:lang w:val="en-US"/>
        </w:rPr>
        <w:tab/>
      </w:r>
      <w:r w:rsidR="006C3EE9">
        <w:rPr>
          <w:lang w:val="en-US"/>
        </w:rPr>
        <w:tab/>
      </w:r>
      <w:r w:rsidR="006C3EE9" w:rsidRPr="0051623D">
        <w:rPr>
          <w:lang w:val="en-US"/>
        </w:rPr>
        <w:t>(</w:t>
      </w:r>
      <w:r w:rsidR="006C3EE9">
        <w:rPr>
          <w:lang w:val="en-US"/>
        </w:rPr>
        <w:t>21</w:t>
      </w:r>
      <w:r w:rsidR="006C3EE9" w:rsidRPr="0051623D">
        <w:rPr>
          <w:lang w:val="en-US"/>
        </w:rPr>
        <w:t>)</w:t>
      </w:r>
    </w:p>
    <w:p w:rsidR="001E31BF" w:rsidRDefault="001E31BF" w:rsidP="001E31BF">
      <w:pPr>
        <w:ind w:firstLine="0"/>
        <w:rPr>
          <w:lang w:val="en-US"/>
        </w:rPr>
      </w:pPr>
      <w:r w:rsidRPr="001E31BF">
        <w:rPr>
          <w:lang w:val="en-US"/>
        </w:rPr>
        <w:t xml:space="preserve">Where </w:t>
      </w:r>
      <m:oMath>
        <m:r>
          <w:rPr>
            <w:rFonts w:ascii="Cambria Math" w:hAnsi="Cambria Math"/>
            <w:lang w:val="en-US"/>
          </w:rPr>
          <m:t>P[=R</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i</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j</m:t>
                </m:r>
              </m:sub>
            </m:sSub>
          </m:e>
        </m:d>
        <m:r>
          <w:rPr>
            <w:rFonts w:ascii="Cambria Math" w:hAnsi="Cambria Math"/>
            <w:lang w:val="en-US"/>
          </w:rPr>
          <m:t>∂</m:t>
        </m:r>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V</m:t>
                </m:r>
              </m:e>
            </m:acc>
          </m:e>
          <m:sub>
            <m:r>
              <w:rPr>
                <w:rFonts w:ascii="Cambria Math" w:hAnsi="Cambria Math"/>
                <w:lang w:val="en-US"/>
              </w:rPr>
              <m:t>i</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j</m:t>
            </m:r>
          </m:sub>
        </m:sSub>
        <m:r>
          <w:rPr>
            <w:rFonts w:ascii="Cambria Math" w:hAnsi="Cambria Math"/>
            <w:lang w:val="en-US"/>
          </w:rPr>
          <m:t>]</m:t>
        </m:r>
      </m:oMath>
      <w:r w:rsidR="00AD5536" w:rsidRPr="001E31BF">
        <w:rPr>
          <w:lang w:val="en-US"/>
        </w:rPr>
        <w:fldChar w:fldCharType="begin"/>
      </w:r>
      <w:r w:rsidRPr="00A67A59">
        <w:rPr>
          <w:lang w:val="en-US"/>
        </w:rPr>
        <w:instrText xml:space="preserve"> QUOTE </w:instrText>
      </w:r>
      <m:oMath>
        <m:r>
          <m:rPr>
            <m:sty m:val="p"/>
          </m:rPr>
          <w:rPr>
            <w:rFonts w:ascii="Cambria Math" w:hAnsi="Cambria Math"/>
            <w:lang w:val="en-US"/>
          </w:rPr>
          <m:t>P[=R</m:t>
        </m:r>
        <m:d>
          <m:dPr>
            <m:ctrlPr>
              <w:rPr>
                <w:rFonts w:ascii="Cambria Math" w:hAnsi="Cambria Math"/>
                <w:i/>
                <w:lang w:val="en-US"/>
              </w:rPr>
            </m:ctrlPr>
          </m:dPr>
          <m:e>
            <m:sSub>
              <m:sSubPr>
                <m:ctrlPr>
                  <w:rPr>
                    <w:rFonts w:ascii="Cambria Math" w:hAnsi="Cambria Math"/>
                    <w:i/>
                    <w:lang w:val="en-US"/>
                  </w:rPr>
                </m:ctrlPr>
              </m:sSubPr>
              <m:e>
                <m:r>
                  <m:rPr>
                    <m:sty m:val="p"/>
                  </m:rPr>
                  <w:rPr>
                    <w:rFonts w:ascii="Cambria Math" w:hAnsi="Cambria Math"/>
                    <w:lang w:val="en-US"/>
                  </w:rPr>
                  <m:t>V</m:t>
                </m:r>
              </m:e>
              <m:sub>
                <m:r>
                  <m:rPr>
                    <m:sty m:val="p"/>
                  </m:rPr>
                  <w:rPr>
                    <w:rFonts w:ascii="Cambria Math" w:hAnsi="Cambria Math"/>
                    <w:lang w:val="en-US"/>
                  </w:rPr>
                  <m:t>i</m:t>
                </m:r>
              </m:sub>
            </m:sSub>
            <m:r>
              <m:rPr>
                <m:sty m:val="p"/>
              </m:rPr>
              <w:rPr>
                <w:rFonts w:ascii="Cambria Math" w:hAnsi="Cambria Math"/>
                <w:lang w:val="en-US"/>
              </w:rPr>
              <m:t>,</m:t>
            </m:r>
            <m:sSub>
              <m:sSubPr>
                <m:ctrlPr>
                  <w:rPr>
                    <w:rFonts w:ascii="Cambria Math" w:hAnsi="Cambria Math"/>
                    <w:i/>
                    <w:lang w:val="en-US"/>
                  </w:rPr>
                </m:ctrlPr>
              </m:sSubPr>
              <m:e>
                <m:r>
                  <m:rPr>
                    <m:sty m:val="p"/>
                  </m:rPr>
                  <w:rPr>
                    <w:rFonts w:ascii="Cambria Math" w:hAnsi="Cambria Math"/>
                    <w:lang w:val="en-US"/>
                  </w:rPr>
                  <m:t>V</m:t>
                </m:r>
              </m:e>
              <m:sub>
                <m:r>
                  <m:rPr>
                    <m:sty m:val="p"/>
                  </m:rPr>
                  <w:rPr>
                    <w:rFonts w:ascii="Cambria Math" w:hAnsi="Cambria Math"/>
                    <w:lang w:val="en-US"/>
                  </w:rPr>
                  <m:t>j</m:t>
                </m:r>
              </m:sub>
            </m:sSub>
          </m:e>
        </m:d>
        <m:r>
          <m:rPr>
            <m:sty m:val="p"/>
          </m:rPr>
          <w:rPr>
            <w:rFonts w:ascii="Cambria Math" w:hAnsi="Cambria Math"/>
            <w:lang w:val="en-US"/>
          </w:rPr>
          <m:t>∂</m:t>
        </m:r>
        <m:sSub>
          <m:sSubPr>
            <m:ctrlPr>
              <w:rPr>
                <w:rFonts w:ascii="Cambria Math" w:hAnsi="Cambria Math"/>
                <w:i/>
                <w:lang w:val="en-US"/>
              </w:rPr>
            </m:ctrlPr>
          </m:sSubPr>
          <m:e>
            <m:acc>
              <m:accPr>
                <m:chr m:val="̅"/>
                <m:ctrlPr>
                  <w:rPr>
                    <w:rFonts w:ascii="Cambria Math" w:hAnsi="Cambria Math"/>
                    <w:i/>
                    <w:lang w:val="en-US"/>
                  </w:rPr>
                </m:ctrlPr>
              </m:accPr>
              <m:e>
                <m:r>
                  <m:rPr>
                    <m:sty m:val="p"/>
                  </m:rPr>
                  <w:rPr>
                    <w:rFonts w:ascii="Cambria Math" w:hAnsi="Cambria Math"/>
                    <w:lang w:val="en-US"/>
                  </w:rPr>
                  <m:t>V</m:t>
                </m:r>
              </m:e>
            </m:acc>
          </m:e>
          <m:sub>
            <m:r>
              <m:rPr>
                <m:sty m:val="p"/>
              </m:rPr>
              <w:rPr>
                <w:rFonts w:ascii="Cambria Math" w:hAnsi="Cambria Math"/>
                <w:lang w:val="en-US"/>
              </w:rPr>
              <m:t>i</m:t>
            </m:r>
          </m:sub>
        </m:sSub>
        <m:r>
          <m:rPr>
            <m:sty m:val="p"/>
          </m:rPr>
          <w:rPr>
            <w:rFonts w:ascii="Cambria Math" w:hAnsi="Cambria Math"/>
            <w:lang w:val="en-US"/>
          </w:rPr>
          <m:t>/∂</m:t>
        </m:r>
        <m:sSub>
          <m:sSubPr>
            <m:ctrlPr>
              <w:rPr>
                <w:rFonts w:ascii="Cambria Math" w:hAnsi="Cambria Math"/>
                <w:i/>
                <w:lang w:val="en-US"/>
              </w:rPr>
            </m:ctrlPr>
          </m:sSubPr>
          <m:e>
            <m:r>
              <m:rPr>
                <m:sty m:val="p"/>
              </m:rPr>
              <w:rPr>
                <w:rFonts w:ascii="Cambria Math" w:hAnsi="Cambria Math"/>
                <w:lang w:val="en-US"/>
              </w:rPr>
              <m:t>x</m:t>
            </m:r>
          </m:e>
          <m:sub>
            <m:r>
              <m:rPr>
                <m:sty m:val="p"/>
              </m:rPr>
              <w:rPr>
                <w:rFonts w:ascii="Cambria Math" w:hAnsi="Cambria Math"/>
                <w:lang w:val="en-US"/>
              </w:rPr>
              <m:t>j</m:t>
            </m:r>
          </m:sub>
        </m:sSub>
      </m:oMath>
      <w:r w:rsidRPr="00A67A59">
        <w:rPr>
          <w:lang w:val="en-US"/>
        </w:rPr>
        <w:instrText xml:space="preserve"> </w:instrText>
      </w:r>
      <w:r w:rsidR="00AD5536" w:rsidRPr="001E31BF">
        <w:rPr>
          <w:lang w:val="en-US"/>
        </w:rPr>
        <w:fldChar w:fldCharType="end"/>
      </w:r>
      <w:r w:rsidRPr="001E31BF">
        <w:rPr>
          <w:lang w:val="en-US"/>
        </w:rPr>
        <w:t xml:space="preserve">  and </w:t>
      </w:r>
      <m:oMath>
        <m:r>
          <w:rPr>
            <w:rFonts w:ascii="Cambria Math" w:hAnsi="Cambria Math"/>
            <w:lang w:val="en-US"/>
          </w:rPr>
          <m:t>ε</m:t>
        </m:r>
      </m:oMath>
      <w:r w:rsidRPr="001E31BF">
        <w:rPr>
          <w:lang w:val="en-US"/>
        </w:rPr>
        <w:t xml:space="preserve"> are the RANS production</w:t>
      </w:r>
      <w:r w:rsidR="00A67A59">
        <w:rPr>
          <w:lang w:val="en-US"/>
        </w:rPr>
        <w:t xml:space="preserve"> and dissipation. The constants </w:t>
      </w:r>
      <w:r w:rsidR="001832C8">
        <w:rPr>
          <w:lang w:val="en-US"/>
        </w:rPr>
        <w:t>a</w:t>
      </w:r>
      <w:r w:rsidRPr="001E31BF">
        <w:rPr>
          <w:lang w:val="en-US"/>
        </w:rPr>
        <w:t xml:space="preserve">re those shown above for the </w:t>
      </w:r>
      <w:r w:rsidRPr="001E31BF">
        <w:rPr>
          <w:i/>
          <w:lang w:val="en-US"/>
        </w:rPr>
        <w:t>standard</w:t>
      </w:r>
      <w:r w:rsidRPr="001E31BF">
        <w:rPr>
          <w:lang w:val="en-US"/>
        </w:rPr>
        <w:t xml:space="preserve"> </w:t>
      </w:r>
      <w:r w:rsidRPr="001E31BF">
        <w:rPr>
          <w:i/>
          <w:lang w:val="en-US"/>
        </w:rPr>
        <w:t xml:space="preserve">k-ε </w:t>
      </w:r>
      <w:r w:rsidRPr="001E31BF">
        <w:rPr>
          <w:lang w:val="en-US"/>
        </w:rPr>
        <w:t>closure model</w:t>
      </w:r>
      <w:r w:rsidRPr="001E31BF">
        <w:rPr>
          <w:i/>
          <w:lang w:val="en-US"/>
        </w:rPr>
        <w:t>.</w:t>
      </w:r>
      <w:r w:rsidRPr="001E31BF">
        <w:rPr>
          <w:lang w:val="en-US"/>
        </w:rPr>
        <w:t xml:space="preserve"> </w:t>
      </w:r>
    </w:p>
    <w:p w:rsidR="001E31BF" w:rsidRPr="001E31BF" w:rsidRDefault="001E31BF" w:rsidP="001E31BF">
      <w:pPr>
        <w:ind w:firstLine="0"/>
        <w:rPr>
          <w:lang w:val="en-US"/>
        </w:rPr>
      </w:pPr>
      <w:r w:rsidRPr="001E31BF">
        <w:rPr>
          <w:lang w:val="en-US"/>
        </w:rPr>
        <w:t>The filter-width control parameters are defined as:</w:t>
      </w:r>
    </w:p>
    <w:p w:rsidR="006C3EE9" w:rsidRDefault="008A6878" w:rsidP="001E31BF">
      <w:pPr>
        <w:ind w:firstLine="0"/>
        <w:rPr>
          <w:lang w:val="en-US"/>
        </w:rPr>
      </w:pPr>
      <w:r>
        <w:rPr>
          <w:noProof/>
          <w:position w:val="-24"/>
          <w:szCs w:val="24"/>
          <w:lang w:val="it-IT"/>
        </w:rPr>
        <w:drawing>
          <wp:inline distT="0" distB="0" distL="0" distR="0">
            <wp:extent cx="581025" cy="409575"/>
            <wp:effectExtent l="0" t="0" r="0" b="0"/>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81025" cy="409575"/>
                    </a:xfrm>
                    <a:prstGeom prst="rect">
                      <a:avLst/>
                    </a:prstGeom>
                    <a:noFill/>
                    <a:ln>
                      <a:noFill/>
                    </a:ln>
                  </pic:spPr>
                </pic:pic>
              </a:graphicData>
            </a:graphic>
          </wp:inline>
        </w:drawing>
      </w:r>
      <w:r w:rsidR="006C3EE9">
        <w:rPr>
          <w:lang w:val="en-US"/>
        </w:rPr>
        <w:tab/>
      </w:r>
      <w:r w:rsidR="006C3EE9">
        <w:rPr>
          <w:lang w:val="en-US"/>
        </w:rPr>
        <w:tab/>
      </w:r>
      <w:r w:rsidR="006C3EE9">
        <w:rPr>
          <w:lang w:val="en-US"/>
        </w:rPr>
        <w:tab/>
      </w:r>
      <w:r w:rsidR="006C3EE9">
        <w:rPr>
          <w:lang w:val="en-US"/>
        </w:rPr>
        <w:tab/>
      </w:r>
      <w:r w:rsidR="006C3EE9">
        <w:rPr>
          <w:lang w:val="en-US"/>
        </w:rPr>
        <w:tab/>
      </w:r>
      <w:r w:rsidR="006C3EE9">
        <w:rPr>
          <w:lang w:val="en-US"/>
        </w:rPr>
        <w:tab/>
      </w:r>
      <w:r w:rsidR="006C3EE9">
        <w:rPr>
          <w:lang w:val="en-US"/>
        </w:rPr>
        <w:tab/>
      </w:r>
      <w:r w:rsidR="006C3EE9">
        <w:rPr>
          <w:lang w:val="en-US"/>
        </w:rPr>
        <w:tab/>
      </w:r>
      <w:r w:rsidR="006C3EE9">
        <w:rPr>
          <w:lang w:val="en-US"/>
        </w:rPr>
        <w:tab/>
      </w:r>
      <w:r w:rsidR="006C3EE9">
        <w:rPr>
          <w:lang w:val="en-US"/>
        </w:rPr>
        <w:tab/>
      </w:r>
      <w:r w:rsidR="006C3EE9">
        <w:rPr>
          <w:lang w:val="en-US"/>
        </w:rPr>
        <w:tab/>
      </w:r>
      <w:r w:rsidR="006C3EE9" w:rsidRPr="0051623D">
        <w:rPr>
          <w:lang w:val="en-US"/>
        </w:rPr>
        <w:t>(</w:t>
      </w:r>
      <w:r w:rsidR="006C3EE9">
        <w:rPr>
          <w:lang w:val="en-US"/>
        </w:rPr>
        <w:t>22</w:t>
      </w:r>
      <w:r w:rsidR="006C3EE9" w:rsidRPr="0051623D">
        <w:rPr>
          <w:lang w:val="en-US"/>
        </w:rPr>
        <w:t>)</w:t>
      </w:r>
    </w:p>
    <w:p w:rsidR="001E31BF" w:rsidRPr="006C3EE9" w:rsidRDefault="00386603" w:rsidP="001E31BF">
      <w:pPr>
        <w:ind w:firstLine="0"/>
        <w:rPr>
          <w:szCs w:val="24"/>
        </w:rPr>
      </w:pPr>
      <m:oMath>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ε</m:t>
            </m:r>
          </m:sub>
        </m:sSub>
        <m: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ε</m:t>
                </m:r>
              </m:e>
              <m:sub>
                <m:r>
                  <w:rPr>
                    <w:rFonts w:ascii="Cambria Math" w:hAnsi="Cambria Math"/>
                    <w:lang w:val="en-US"/>
                  </w:rPr>
                  <m:t>u</m:t>
                </m:r>
              </m:sub>
            </m:sSub>
          </m:num>
          <m:den>
            <m:r>
              <w:rPr>
                <w:rFonts w:ascii="Cambria Math" w:hAnsi="Cambria Math"/>
                <w:lang w:val="en-US"/>
              </w:rPr>
              <m:t>ε</m:t>
            </m:r>
          </m:den>
        </m:f>
      </m:oMath>
      <w:r w:rsidR="006C3EE9">
        <w:rPr>
          <w:lang w:val="en-US"/>
        </w:rPr>
        <w:tab/>
      </w:r>
      <w:r w:rsidR="006C3EE9">
        <w:rPr>
          <w:lang w:val="en-US"/>
        </w:rPr>
        <w:tab/>
      </w:r>
      <w:r w:rsidR="006C3EE9">
        <w:rPr>
          <w:lang w:val="en-US"/>
        </w:rPr>
        <w:tab/>
      </w:r>
      <w:r w:rsidR="006C3EE9">
        <w:rPr>
          <w:lang w:val="en-US"/>
        </w:rPr>
        <w:tab/>
      </w:r>
      <w:r w:rsidR="006C3EE9">
        <w:rPr>
          <w:lang w:val="en-US"/>
        </w:rPr>
        <w:tab/>
      </w:r>
      <w:r w:rsidR="006C3EE9">
        <w:rPr>
          <w:lang w:val="en-US"/>
        </w:rPr>
        <w:tab/>
      </w:r>
      <w:r w:rsidR="006C3EE9">
        <w:rPr>
          <w:lang w:val="en-US"/>
        </w:rPr>
        <w:tab/>
      </w:r>
      <w:r w:rsidR="006C3EE9">
        <w:rPr>
          <w:lang w:val="en-US"/>
        </w:rPr>
        <w:tab/>
      </w:r>
      <w:r w:rsidR="006C3EE9">
        <w:rPr>
          <w:lang w:val="en-US"/>
        </w:rPr>
        <w:tab/>
      </w:r>
      <w:r w:rsidR="006C3EE9">
        <w:rPr>
          <w:lang w:val="en-US"/>
        </w:rPr>
        <w:tab/>
      </w:r>
      <w:r w:rsidR="006C3EE9">
        <w:rPr>
          <w:lang w:val="en-US"/>
        </w:rPr>
        <w:tab/>
      </w:r>
      <w:r w:rsidR="006C3EE9">
        <w:rPr>
          <w:lang w:val="en-US"/>
        </w:rPr>
        <w:tab/>
      </w:r>
      <w:r w:rsidR="006C3EE9" w:rsidRPr="0051623D">
        <w:rPr>
          <w:lang w:val="en-US"/>
        </w:rPr>
        <w:t>(</w:t>
      </w:r>
      <w:r w:rsidR="006C3EE9">
        <w:rPr>
          <w:lang w:val="en-US"/>
        </w:rPr>
        <w:t>23</w:t>
      </w:r>
      <w:r w:rsidR="006C3EE9" w:rsidRPr="0051623D">
        <w:rPr>
          <w:lang w:val="en-US"/>
        </w:rPr>
        <w:t>)</w:t>
      </w:r>
    </w:p>
    <w:p w:rsidR="001E31BF" w:rsidRPr="001E31BF" w:rsidRDefault="001E31BF" w:rsidP="001E31BF">
      <w:pPr>
        <w:ind w:firstLine="0"/>
        <w:rPr>
          <w:lang w:val="en-US"/>
        </w:rPr>
      </w:pPr>
      <w:r w:rsidRPr="001E31BF">
        <w:rPr>
          <w:lang w:val="en-US"/>
        </w:rPr>
        <w:t xml:space="preserve">where </w:t>
      </w:r>
      <w:r w:rsidR="008A6878">
        <w:rPr>
          <w:noProof/>
          <w:position w:val="-12"/>
          <w:lang w:val="it-IT"/>
        </w:rPr>
        <w:drawing>
          <wp:inline distT="0" distB="0" distL="0" distR="0">
            <wp:extent cx="180975" cy="228600"/>
            <wp:effectExtent l="0" t="0" r="0" b="0"/>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Pr="001E31BF">
        <w:rPr>
          <w:lang w:val="en-US"/>
        </w:rPr>
        <w:t xml:space="preserve"> is the ratio of the unresolved (</w:t>
      </w:r>
      <w:r w:rsidR="008A6878">
        <w:rPr>
          <w:noProof/>
          <w:position w:val="-12"/>
          <w:lang w:val="it-IT"/>
        </w:rPr>
        <w:drawing>
          <wp:inline distT="0" distB="0" distL="0" distR="0">
            <wp:extent cx="238125" cy="228600"/>
            <wp:effectExtent l="0" t="0" r="0" b="0"/>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Pr="001E31BF">
        <w:rPr>
          <w:lang w:val="en-US"/>
        </w:rPr>
        <w:t>) to total (</w:t>
      </w:r>
      <w:r w:rsidR="008A6878">
        <w:rPr>
          <w:noProof/>
          <w:position w:val="-4"/>
          <w:lang w:val="it-IT"/>
        </w:rPr>
        <w:drawing>
          <wp:inline distT="0" distB="0" distL="0" distR="0">
            <wp:extent cx="161925" cy="161925"/>
            <wp:effectExtent l="0" t="0" r="0" b="0"/>
            <wp:docPr id="32"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1E31BF">
        <w:rPr>
          <w:lang w:val="en-US"/>
        </w:rPr>
        <w:t xml:space="preserve">) kinetic energy and </w:t>
      </w:r>
      <m:oMath>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ε</m:t>
            </m:r>
          </m:sub>
        </m:sSub>
      </m:oMath>
      <w:r w:rsidRPr="001E31BF">
        <w:rPr>
          <w:lang w:val="en-US"/>
        </w:rPr>
        <w:t xml:space="preserve"> is the ratio of unresolved (</w:t>
      </w:r>
      <m:oMath>
        <m:sSub>
          <m:sSubPr>
            <m:ctrlPr>
              <w:rPr>
                <w:rFonts w:ascii="Cambria Math" w:hAnsi="Cambria Math"/>
                <w:i/>
                <w:lang w:val="en-US"/>
              </w:rPr>
            </m:ctrlPr>
          </m:sSubPr>
          <m:e>
            <m:r>
              <w:rPr>
                <w:rFonts w:ascii="Cambria Math" w:hAnsi="Cambria Math"/>
                <w:lang w:val="en-US"/>
              </w:rPr>
              <m:t>ε</m:t>
            </m:r>
          </m:e>
          <m:sub>
            <m:r>
              <w:rPr>
                <w:rFonts w:ascii="Cambria Math" w:hAnsi="Cambria Math"/>
                <w:lang w:val="en-US"/>
              </w:rPr>
              <m:t>u</m:t>
            </m:r>
          </m:sub>
        </m:sSub>
      </m:oMath>
      <w:r w:rsidRPr="001E31BF">
        <w:rPr>
          <w:lang w:val="en-US"/>
        </w:rPr>
        <w:t>) to total (</w:t>
      </w:r>
      <m:oMath>
        <m:r>
          <w:rPr>
            <w:rFonts w:ascii="Cambria Math" w:hAnsi="Cambria Math"/>
            <w:lang w:val="en-US"/>
          </w:rPr>
          <m:t>ε</m:t>
        </m:r>
      </m:oMath>
      <w:r w:rsidRPr="001E31BF">
        <w:rPr>
          <w:lang w:val="en-US"/>
        </w:rPr>
        <w:t>) dissipation.</w:t>
      </w:r>
    </w:p>
    <w:p w:rsidR="001E31BF" w:rsidRPr="001E31BF" w:rsidRDefault="001E31BF" w:rsidP="001E31BF">
      <w:pPr>
        <w:ind w:firstLine="0"/>
        <w:rPr>
          <w:lang w:val="en-US"/>
        </w:rPr>
      </w:pPr>
      <w:r w:rsidRPr="001E31BF">
        <w:rPr>
          <w:lang w:val="en-US"/>
        </w:rPr>
        <w:t>Applying PANS approach, the equation of the total kinetic energy becomes:</w:t>
      </w:r>
    </w:p>
    <w:p w:rsidR="001E31BF" w:rsidRPr="001E31BF" w:rsidRDefault="00386603" w:rsidP="001E31BF">
      <w:pPr>
        <w:ind w:firstLine="0"/>
        <w:rPr>
          <w:lang w:val="en-US"/>
        </w:rPr>
      </w:pPr>
      <m:oMath>
        <m:f>
          <m:fPr>
            <m:ctrlPr>
              <w:rPr>
                <w:rFonts w:ascii="Cambria Math" w:hAnsi="Cambria Math"/>
                <w:i/>
                <w:lang w:val="en-US"/>
              </w:rPr>
            </m:ctrlPr>
          </m:fPr>
          <m:num>
            <m:r>
              <w:rPr>
                <w:rFonts w:ascii="Cambria Math" w:hAnsi="Cambria Math"/>
                <w:lang w:val="en-US"/>
              </w:rPr>
              <m:t>∂</m:t>
            </m:r>
            <m:sSub>
              <m:sSubPr>
                <m:ctrlPr>
                  <w:rPr>
                    <w:rFonts w:ascii="Cambria Math" w:hAnsi="Cambria Math"/>
                    <w:i/>
                    <w:lang w:val="en-US"/>
                  </w:rPr>
                </m:ctrlPr>
              </m:sSubPr>
              <m:e>
                <m:r>
                  <w:rPr>
                    <w:rFonts w:ascii="Cambria Math" w:hAnsi="Cambria Math"/>
                    <w:lang w:val="en-US"/>
                  </w:rPr>
                  <m:t>K</m:t>
                </m:r>
              </m:e>
              <m:sub>
                <m:r>
                  <w:rPr>
                    <w:rFonts w:ascii="Cambria Math" w:hAnsi="Cambria Math"/>
                    <w:lang w:val="en-US"/>
                  </w:rPr>
                  <m:t>u</m:t>
                </m:r>
              </m:sub>
            </m:sSub>
          </m:num>
          <m:den>
            <m:r>
              <w:rPr>
                <w:rFonts w:ascii="Cambria Math" w:hAnsi="Cambria Math"/>
                <w:lang w:val="en-US"/>
              </w:rPr>
              <m:t>∂t</m:t>
            </m:r>
          </m:den>
        </m:f>
        <m:r>
          <w:rPr>
            <w:rFonts w:ascii="Cambria Math" w:hAnsi="Cambria Math"/>
            <w:lang w:val="en-US"/>
          </w:rPr>
          <m:t>+</m:t>
        </m:r>
        <m:sSub>
          <m:sSubPr>
            <m:ctrlPr>
              <w:rPr>
                <w:rFonts w:ascii="Cambria Math" w:hAnsi="Cambria Math"/>
                <w:i/>
                <w:lang w:val="en-US"/>
              </w:rPr>
            </m:ctrlPr>
          </m:sSubPr>
          <m:e>
            <m:r>
              <w:rPr>
                <w:rFonts w:ascii="Cambria Math" w:hAnsi="Cambria Math"/>
                <w:lang w:val="en-US"/>
              </w:rPr>
              <m:t>U</m:t>
            </m:r>
          </m:e>
          <m:sub>
            <m:r>
              <w:rPr>
                <w:rFonts w:ascii="Cambria Math" w:hAnsi="Cambria Math"/>
                <w:lang w:val="en-US"/>
              </w:rPr>
              <m:t>j</m:t>
            </m:r>
          </m:sub>
        </m:sSub>
        <m:f>
          <m:fPr>
            <m:ctrlPr>
              <w:rPr>
                <w:rFonts w:ascii="Cambria Math" w:hAnsi="Cambria Math"/>
                <w:i/>
                <w:lang w:val="en-US"/>
              </w:rPr>
            </m:ctrlPr>
          </m:fPr>
          <m:num>
            <m:r>
              <w:rPr>
                <w:rFonts w:ascii="Cambria Math" w:hAnsi="Cambria Math"/>
                <w:lang w:val="en-US"/>
              </w:rPr>
              <m:t>∂</m:t>
            </m:r>
            <m:sSub>
              <m:sSubPr>
                <m:ctrlPr>
                  <w:rPr>
                    <w:rFonts w:ascii="Cambria Math" w:hAnsi="Cambria Math"/>
                    <w:i/>
                    <w:lang w:val="en-US"/>
                  </w:rPr>
                </m:ctrlPr>
              </m:sSubPr>
              <m:e>
                <m:r>
                  <w:rPr>
                    <w:rFonts w:ascii="Cambria Math" w:hAnsi="Cambria Math"/>
                    <w:lang w:val="en-US"/>
                  </w:rPr>
                  <m:t>K</m:t>
                </m:r>
              </m:e>
              <m:sub>
                <m:r>
                  <w:rPr>
                    <w:rFonts w:ascii="Cambria Math" w:hAnsi="Cambria Math"/>
                    <w:lang w:val="en-US"/>
                  </w:rPr>
                  <m:t>u</m:t>
                </m:r>
              </m:sub>
            </m:sSub>
          </m:num>
          <m:den>
            <m:r>
              <w:rPr>
                <w:rFonts w:ascii="Cambria Math" w:hAnsi="Cambria Math"/>
                <w:lang w:val="en-US"/>
              </w:rPr>
              <m:t>∂</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j</m:t>
                </m:r>
              </m:sub>
            </m:sSub>
          </m:den>
        </m:f>
        <m:r>
          <w:rPr>
            <w:rFonts w:ascii="Cambria Math" w:hAnsi="Cambria Math"/>
            <w:lang w:val="en-US"/>
          </w:rPr>
          <m:t>=</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u</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ε</m:t>
            </m:r>
          </m:e>
          <m:sub>
            <m:r>
              <w:rPr>
                <w:rFonts w:ascii="Cambria Math" w:hAnsi="Cambria Math"/>
                <w:lang w:val="en-US"/>
              </w:rPr>
              <m:t>u</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ku</m:t>
            </m:r>
          </m:sub>
        </m:sSub>
      </m:oMath>
      <w:r w:rsidR="006C3EE9">
        <w:rPr>
          <w:lang w:val="en-US"/>
        </w:rPr>
        <w:tab/>
      </w:r>
      <w:r w:rsidR="006C3EE9">
        <w:rPr>
          <w:lang w:val="en-US"/>
        </w:rPr>
        <w:tab/>
      </w:r>
      <w:r w:rsidR="006C3EE9">
        <w:rPr>
          <w:lang w:val="en-US"/>
        </w:rPr>
        <w:tab/>
      </w:r>
      <w:r w:rsidR="006C3EE9">
        <w:rPr>
          <w:lang w:val="en-US"/>
        </w:rPr>
        <w:tab/>
      </w:r>
      <w:r w:rsidR="006C3EE9">
        <w:rPr>
          <w:lang w:val="en-US"/>
        </w:rPr>
        <w:tab/>
      </w:r>
      <w:r w:rsidR="006C3EE9">
        <w:rPr>
          <w:lang w:val="en-US"/>
        </w:rPr>
        <w:tab/>
      </w:r>
      <w:r w:rsidR="006C3EE9">
        <w:rPr>
          <w:lang w:val="en-US"/>
        </w:rPr>
        <w:tab/>
      </w:r>
      <w:r w:rsidR="006C3EE9">
        <w:rPr>
          <w:lang w:val="en-US"/>
        </w:rPr>
        <w:tab/>
      </w:r>
      <w:r w:rsidR="006C3EE9" w:rsidRPr="0051623D">
        <w:rPr>
          <w:lang w:val="en-US"/>
        </w:rPr>
        <w:t>(</w:t>
      </w:r>
      <w:r w:rsidR="006C3EE9">
        <w:rPr>
          <w:lang w:val="en-US"/>
        </w:rPr>
        <w:t>24</w:t>
      </w:r>
      <w:r w:rsidR="006C3EE9" w:rsidRPr="0051623D">
        <w:rPr>
          <w:lang w:val="en-US"/>
        </w:rPr>
        <w:t>)</w:t>
      </w:r>
    </w:p>
    <w:p w:rsidR="001E31BF" w:rsidRPr="001E31BF" w:rsidRDefault="001E31BF" w:rsidP="001E31BF">
      <w:pPr>
        <w:ind w:firstLine="0"/>
        <w:rPr>
          <w:lang w:val="en-US"/>
        </w:rPr>
      </w:pPr>
      <w:r w:rsidRPr="001E31BF">
        <w:rPr>
          <w:lang w:val="en-US"/>
        </w:rPr>
        <w:t>Where the production term is defined as:</w:t>
      </w:r>
    </w:p>
    <w:p w:rsidR="00EF6D5E" w:rsidRDefault="00386603" w:rsidP="001E31BF">
      <w:pPr>
        <w:ind w:firstLine="0"/>
      </w:pPr>
      <m:oMath>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u</m:t>
            </m:r>
          </m:sub>
        </m:sSub>
        <m:r>
          <w:rPr>
            <w:rFonts w:ascii="Cambria Math" w:hAnsi="Cambria Math"/>
            <w:lang w:val="en-US"/>
          </w:rPr>
          <m:t>=τ</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i</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j</m:t>
                </m:r>
              </m:sub>
            </m:sSub>
          </m:e>
        </m:d>
        <m:f>
          <m:fPr>
            <m:ctrlPr>
              <w:rPr>
                <w:rFonts w:ascii="Cambria Math" w:hAnsi="Cambria Math"/>
                <w:i/>
                <w:lang w:val="en-US"/>
              </w:rPr>
            </m:ctrlPr>
          </m:fPr>
          <m:num>
            <m:r>
              <w:rPr>
                <w:rFonts w:ascii="Cambria Math" w:hAnsi="Cambria Math"/>
                <w:lang w:val="en-US"/>
              </w:rPr>
              <m:t>∂</m:t>
            </m:r>
            <m:sSub>
              <m:sSubPr>
                <m:ctrlPr>
                  <w:rPr>
                    <w:rFonts w:ascii="Cambria Math" w:hAnsi="Cambria Math"/>
                    <w:i/>
                    <w:lang w:val="en-US"/>
                  </w:rPr>
                </m:ctrlPr>
              </m:sSubPr>
              <m:e>
                <m:r>
                  <w:rPr>
                    <w:rFonts w:ascii="Cambria Math" w:hAnsi="Cambria Math"/>
                    <w:lang w:val="en-US"/>
                  </w:rPr>
                  <m:t>U</m:t>
                </m:r>
              </m:e>
              <m:sub>
                <m:r>
                  <w:rPr>
                    <w:rFonts w:ascii="Cambria Math" w:hAnsi="Cambria Math"/>
                    <w:lang w:val="en-US"/>
                  </w:rPr>
                  <m:t>i</m:t>
                </m:r>
              </m:sub>
            </m:sSub>
          </m:num>
          <m:den>
            <m:r>
              <w:rPr>
                <w:rFonts w:ascii="Cambria Math" w:hAnsi="Cambria Math"/>
                <w:lang w:val="en-US"/>
              </w:rPr>
              <m:t>∂</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j</m:t>
                </m:r>
              </m:sub>
            </m:sSub>
          </m:den>
        </m:f>
      </m:oMath>
      <w:r w:rsidR="006C3EE9">
        <w:rPr>
          <w:lang w:val="en-US"/>
        </w:rPr>
        <w:tab/>
      </w:r>
      <w:r w:rsidR="006C3EE9">
        <w:rPr>
          <w:lang w:val="en-US"/>
        </w:rPr>
        <w:tab/>
      </w:r>
      <w:r w:rsidR="006C3EE9">
        <w:rPr>
          <w:lang w:val="en-US"/>
        </w:rPr>
        <w:tab/>
      </w:r>
      <w:r w:rsidR="006C3EE9">
        <w:rPr>
          <w:lang w:val="en-US"/>
        </w:rPr>
        <w:tab/>
      </w:r>
      <w:r w:rsidR="006C3EE9">
        <w:rPr>
          <w:lang w:val="en-US"/>
        </w:rPr>
        <w:tab/>
      </w:r>
      <w:r w:rsidR="006C3EE9">
        <w:rPr>
          <w:lang w:val="en-US"/>
        </w:rPr>
        <w:tab/>
      </w:r>
      <w:r w:rsidR="006C3EE9">
        <w:rPr>
          <w:lang w:val="en-US"/>
        </w:rPr>
        <w:tab/>
      </w:r>
      <w:r w:rsidR="006C3EE9">
        <w:rPr>
          <w:lang w:val="en-US"/>
        </w:rPr>
        <w:tab/>
      </w:r>
      <w:r w:rsidR="006C3EE9">
        <w:rPr>
          <w:lang w:val="en-US"/>
        </w:rPr>
        <w:tab/>
      </w:r>
      <w:r w:rsidR="006C3EE9">
        <w:rPr>
          <w:lang w:val="en-US"/>
        </w:rPr>
        <w:tab/>
      </w:r>
      <w:r w:rsidR="006C3EE9" w:rsidRPr="0051623D">
        <w:rPr>
          <w:lang w:val="en-US"/>
        </w:rPr>
        <w:t>(</w:t>
      </w:r>
      <w:r w:rsidR="006C3EE9">
        <w:rPr>
          <w:lang w:val="en-US"/>
        </w:rPr>
        <w:t>25</w:t>
      </w:r>
      <w:r w:rsidR="006C3EE9" w:rsidRPr="0051623D">
        <w:rPr>
          <w:lang w:val="en-US"/>
        </w:rPr>
        <w:t>)</w:t>
      </w:r>
    </w:p>
    <w:p w:rsidR="001E31BF" w:rsidRPr="001E31BF" w:rsidRDefault="001E31BF" w:rsidP="001E31BF">
      <w:pPr>
        <w:ind w:firstLine="0"/>
        <w:rPr>
          <w:lang w:val="en-US"/>
        </w:rPr>
      </w:pPr>
      <w:r w:rsidRPr="001E31BF">
        <w:rPr>
          <w:lang w:val="en-US"/>
        </w:rPr>
        <w:t xml:space="preserve">And the transport term </w:t>
      </w:r>
      <m:oMath>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ku</m:t>
            </m:r>
          </m:sub>
        </m:sSub>
      </m:oMath>
      <w:r w:rsidRPr="001E31BF">
        <w:rPr>
          <w:lang w:val="en-US"/>
        </w:rPr>
        <w:t xml:space="preserve"> is defined as:</w:t>
      </w:r>
    </w:p>
    <w:p w:rsidR="001E31BF" w:rsidRPr="001E31BF" w:rsidRDefault="00386603" w:rsidP="001E31BF">
      <w:pPr>
        <w:ind w:firstLine="0"/>
        <w:rPr>
          <w:lang w:val="en-US"/>
        </w:rPr>
      </w:pPr>
      <m:oMath>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ku</m:t>
            </m:r>
          </m:sub>
        </m:sSub>
        <m:r>
          <w:rPr>
            <w:rFonts w:ascii="Cambria Math" w:hAnsi="Cambria Math"/>
            <w:lang w:val="en-US"/>
          </w:rPr>
          <m:t>=</m:t>
        </m:r>
        <m:f>
          <m:fPr>
            <m:ctrlPr>
              <w:rPr>
                <w:rFonts w:ascii="Cambria Math" w:hAnsi="Cambria Math"/>
                <w:i/>
                <w:lang w:val="en-US"/>
              </w:rPr>
            </m:ctrlPr>
          </m:fPr>
          <m:num>
            <m:r>
              <w:rPr>
                <w:rFonts w:ascii="Cambria Math" w:hAnsi="Cambria Math"/>
                <w:lang w:val="en-US"/>
              </w:rPr>
              <m:t>∂</m:t>
            </m:r>
          </m:num>
          <m:den>
            <m:r>
              <w:rPr>
                <w:rFonts w:ascii="Cambria Math" w:hAnsi="Cambria Math"/>
                <w:lang w:val="en-US"/>
              </w:rPr>
              <m:t>∂</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j</m:t>
                </m:r>
              </m:sub>
            </m:sSub>
          </m:den>
        </m:f>
        <m:d>
          <m:dPr>
            <m:ctrlPr>
              <w:rPr>
                <w:rFonts w:ascii="Cambria Math" w:hAnsi="Cambria Math"/>
                <w:i/>
                <w:lang w:val="en-US"/>
              </w:rPr>
            </m:ctrlPr>
          </m:dPr>
          <m:e>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ν</m:t>
                    </m:r>
                  </m:e>
                  <m:sub>
                    <m:r>
                      <w:rPr>
                        <w:rFonts w:ascii="Cambria Math" w:hAnsi="Cambria Math"/>
                        <w:lang w:val="en-US"/>
                      </w:rPr>
                      <m:t>u</m:t>
                    </m:r>
                  </m:sub>
                </m:sSub>
              </m:num>
              <m:den>
                <m:sSub>
                  <m:sSubPr>
                    <m:ctrlPr>
                      <w:rPr>
                        <w:rFonts w:ascii="Cambria Math" w:hAnsi="Cambria Math"/>
                        <w:i/>
                        <w:lang w:val="en-US"/>
                      </w:rPr>
                    </m:ctrlPr>
                  </m:sSubPr>
                  <m:e>
                    <m:r>
                      <w:rPr>
                        <w:rFonts w:ascii="Cambria Math" w:hAnsi="Cambria Math"/>
                        <w:lang w:val="en-US"/>
                      </w:rPr>
                      <m:t>σ</m:t>
                    </m:r>
                  </m:e>
                  <m:sub>
                    <m:r>
                      <w:rPr>
                        <w:rFonts w:ascii="Cambria Math" w:hAnsi="Cambria Math"/>
                        <w:lang w:val="en-US"/>
                      </w:rPr>
                      <m:t>ku</m:t>
                    </m:r>
                  </m:sub>
                </m:sSub>
              </m:den>
            </m:f>
            <m:f>
              <m:fPr>
                <m:ctrlPr>
                  <w:rPr>
                    <w:rFonts w:ascii="Cambria Math" w:hAnsi="Cambria Math"/>
                    <w:i/>
                    <w:lang w:val="en-US"/>
                  </w:rPr>
                </m:ctrlPr>
              </m:fPr>
              <m:num>
                <m:r>
                  <w:rPr>
                    <w:rFonts w:ascii="Cambria Math" w:hAnsi="Cambria Math"/>
                    <w:lang w:val="en-US"/>
                  </w:rPr>
                  <m:t>∂</m:t>
                </m:r>
                <m:sSub>
                  <m:sSubPr>
                    <m:ctrlPr>
                      <w:rPr>
                        <w:rFonts w:ascii="Cambria Math" w:hAnsi="Cambria Math"/>
                        <w:i/>
                        <w:lang w:val="en-US"/>
                      </w:rPr>
                    </m:ctrlPr>
                  </m:sSubPr>
                  <m:e>
                    <m:r>
                      <w:rPr>
                        <w:rFonts w:ascii="Cambria Math" w:hAnsi="Cambria Math"/>
                        <w:lang w:val="en-US"/>
                      </w:rPr>
                      <m:t>K</m:t>
                    </m:r>
                  </m:e>
                  <m:sub>
                    <m:r>
                      <w:rPr>
                        <w:rFonts w:ascii="Cambria Math" w:hAnsi="Cambria Math"/>
                        <w:lang w:val="en-US"/>
                      </w:rPr>
                      <m:t>u</m:t>
                    </m:r>
                  </m:sub>
                </m:sSub>
              </m:num>
              <m:den>
                <m:r>
                  <w:rPr>
                    <w:rFonts w:ascii="Cambria Math" w:hAnsi="Cambria Math"/>
                    <w:lang w:val="en-US"/>
                  </w:rPr>
                  <m:t>∂</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j</m:t>
                    </m:r>
                  </m:sub>
                </m:sSub>
              </m:den>
            </m:f>
          </m:e>
        </m:d>
      </m:oMath>
      <w:r w:rsidR="006C3EE9">
        <w:rPr>
          <w:lang w:val="en-US"/>
        </w:rPr>
        <w:tab/>
      </w:r>
      <w:r w:rsidR="006C3EE9">
        <w:rPr>
          <w:lang w:val="en-US"/>
        </w:rPr>
        <w:tab/>
      </w:r>
      <w:r w:rsidR="006C3EE9">
        <w:rPr>
          <w:lang w:val="en-US"/>
        </w:rPr>
        <w:tab/>
      </w:r>
      <w:r w:rsidR="006C3EE9">
        <w:rPr>
          <w:lang w:val="en-US"/>
        </w:rPr>
        <w:tab/>
      </w:r>
      <w:r w:rsidR="006C3EE9">
        <w:rPr>
          <w:lang w:val="en-US"/>
        </w:rPr>
        <w:tab/>
      </w:r>
      <w:r w:rsidR="006C3EE9">
        <w:rPr>
          <w:lang w:val="en-US"/>
        </w:rPr>
        <w:tab/>
      </w:r>
      <w:r w:rsidR="006C3EE9">
        <w:rPr>
          <w:lang w:val="en-US"/>
        </w:rPr>
        <w:tab/>
      </w:r>
      <w:r w:rsidR="006C3EE9">
        <w:rPr>
          <w:lang w:val="en-US"/>
        </w:rPr>
        <w:tab/>
      </w:r>
      <w:r w:rsidR="006C3EE9">
        <w:rPr>
          <w:lang w:val="en-US"/>
        </w:rPr>
        <w:tab/>
      </w:r>
      <w:r w:rsidR="006C3EE9">
        <w:rPr>
          <w:lang w:val="en-US"/>
        </w:rPr>
        <w:tab/>
      </w:r>
      <w:r w:rsidR="006C3EE9" w:rsidRPr="0051623D">
        <w:rPr>
          <w:lang w:val="en-US"/>
        </w:rPr>
        <w:t>(</w:t>
      </w:r>
      <w:r w:rsidR="006C3EE9">
        <w:rPr>
          <w:lang w:val="en-US"/>
        </w:rPr>
        <w:t>26</w:t>
      </w:r>
      <w:r w:rsidR="006C3EE9" w:rsidRPr="0051623D">
        <w:rPr>
          <w:lang w:val="en-US"/>
        </w:rPr>
        <w:t>)</w:t>
      </w:r>
    </w:p>
    <w:p w:rsidR="001E31BF" w:rsidRPr="001E31BF" w:rsidRDefault="001E31BF" w:rsidP="001E31BF">
      <w:pPr>
        <w:ind w:firstLine="0"/>
        <w:rPr>
          <w:lang w:val="en-US"/>
        </w:rPr>
      </w:pPr>
      <w:r w:rsidRPr="001E31BF">
        <w:rPr>
          <w:lang w:val="en-US"/>
        </w:rPr>
        <w:t xml:space="preserve">And the unresolved kinetic energy Prandtl number </w:t>
      </w:r>
      <m:oMath>
        <m:sSub>
          <m:sSubPr>
            <m:ctrlPr>
              <w:rPr>
                <w:rFonts w:ascii="Cambria Math" w:hAnsi="Cambria Math"/>
                <w:i/>
                <w:lang w:val="en-US"/>
              </w:rPr>
            </m:ctrlPr>
          </m:sSubPr>
          <m:e>
            <m:r>
              <w:rPr>
                <w:rFonts w:ascii="Cambria Math" w:hAnsi="Cambria Math"/>
                <w:lang w:val="en-US"/>
              </w:rPr>
              <m:t>σ</m:t>
            </m:r>
          </m:e>
          <m:sub>
            <m:r>
              <w:rPr>
                <w:rFonts w:ascii="Cambria Math" w:hAnsi="Cambria Math"/>
                <w:lang w:val="en-US"/>
              </w:rPr>
              <m:t>ku</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σ</m:t>
            </m:r>
          </m:e>
          <m:sub>
            <m:r>
              <w:rPr>
                <w:rFonts w:ascii="Cambria Math" w:hAnsi="Cambria Math"/>
                <w:lang w:val="en-US"/>
              </w:rPr>
              <m:t>k</m:t>
            </m:r>
          </m:sub>
        </m:sSub>
      </m:oMath>
      <w:r w:rsidRPr="001E31BF">
        <w:rPr>
          <w:lang w:val="en-US"/>
        </w:rPr>
        <w:t>.</w:t>
      </w:r>
    </w:p>
    <w:p w:rsidR="001E31BF" w:rsidRPr="001E31BF" w:rsidRDefault="001E31BF" w:rsidP="001E31BF">
      <w:pPr>
        <w:ind w:firstLine="0"/>
        <w:rPr>
          <w:lang w:val="en-US"/>
        </w:rPr>
      </w:pPr>
      <w:r w:rsidRPr="001E31BF">
        <w:rPr>
          <w:lang w:val="en-US"/>
        </w:rPr>
        <w:t xml:space="preserve">Since the original development of Girimaji, other PANS models have been developed starting from different turbulence models, among which PANS </w:t>
      </w:r>
      <m:oMath>
        <m:r>
          <w:rPr>
            <w:rFonts w:ascii="Cambria Math" w:hAnsi="Cambria Math"/>
            <w:lang w:val="en-US"/>
          </w:rPr>
          <m:t>k-ω</m:t>
        </m:r>
      </m:oMath>
      <w:r w:rsidRPr="001E31BF">
        <w:rPr>
          <w:lang w:val="en-US"/>
        </w:rPr>
        <w:t xml:space="preserve"> </w:t>
      </w:r>
      <w:r w:rsidR="00AD5536" w:rsidRPr="001E31BF">
        <w:rPr>
          <w:lang w:val="en-US"/>
        </w:rPr>
        <w:fldChar w:fldCharType="begin" w:fldLock="1"/>
      </w:r>
      <w:r w:rsidR="00F260E6">
        <w:rPr>
          <w:lang w:val="en-US"/>
        </w:rPr>
        <w:instrText>ADDIN CSL_CITATION { "citationItems" : [ { "id" : "ITEM-1", "itemData" : { "DOI" : "doi:10.2514/6.2006-119", "ISBN" : "1563478072", "author" : [ { "dropping-particle" : "", "family" : "Lakshmipathy", "given" : "Sunil", "non-dropping-particle" : "", "parse-names" : false, "suffix" : "" }, { "dropping-particle" : "", "family" : "Girimaji", "given" : "SS", "non-dropping-particle" : "", "parse-names" : false, "suffix" : "" } ], "container-title" : "AIAA paper", "id" : "ITEM-1", "issue" : "January", "issued" : { "date-parts" : [ [ "2006" ] ] }, "page" : "1-15", "title" : "Partially-averaged Navier\u2013Stokes method for turbulent flows: k-\u03c9 model implementation", "type" : "article-journal" }, "uris" : [ "http://www.mendeley.com/documents/?uuid=a37bec11-2800-454f-ad6e-92905df0fd1a", "http://www.mendeley.com/documents/?uuid=fd073516-7e6a-43a5-a90e-168783722d11" ] } ], "mendeley" : { "formattedCitation" : "&lt;sup&gt;54&lt;/sup&gt;", "plainTextFormattedCitation" : "54", "previouslyFormattedCitation" : "&lt;sup&gt;54&lt;/sup&gt;" }, "properties" : {  }, "schema" : "https://github.com/citation-style-language/schema/raw/master/csl-citation.json" }</w:instrText>
      </w:r>
      <w:r w:rsidR="00AD5536" w:rsidRPr="001E31BF">
        <w:rPr>
          <w:lang w:val="en-US"/>
        </w:rPr>
        <w:fldChar w:fldCharType="separate"/>
      </w:r>
      <w:r w:rsidR="00F260E6" w:rsidRPr="00F260E6">
        <w:rPr>
          <w:noProof/>
          <w:vertAlign w:val="superscript"/>
          <w:lang w:val="en-US"/>
        </w:rPr>
        <w:t>54</w:t>
      </w:r>
      <w:r w:rsidR="00AD5536" w:rsidRPr="001E31BF">
        <w:rPr>
          <w:lang w:val="en-US"/>
        </w:rPr>
        <w:fldChar w:fldCharType="end"/>
      </w:r>
      <w:r w:rsidRPr="001E31BF">
        <w:rPr>
          <w:lang w:val="en-US"/>
        </w:rPr>
        <w:t xml:space="preserve"> and PANS </w:t>
      </w:r>
      <m:oMath>
        <m:r>
          <w:rPr>
            <w:rFonts w:ascii="Cambria Math" w:hAnsi="Cambria Math"/>
            <w:lang w:val="en-US"/>
          </w:rPr>
          <m:t xml:space="preserve">k-ε-ζ-f </m:t>
        </m:r>
      </m:oMath>
      <w:r w:rsidR="00AD5536" w:rsidRPr="001E31BF">
        <w:rPr>
          <w:lang w:val="en-US"/>
        </w:rPr>
        <w:fldChar w:fldCharType="begin" w:fldLock="1"/>
      </w:r>
      <w:r w:rsidR="00F260E6">
        <w:rPr>
          <w:lang w:val="en-US"/>
        </w:rPr>
        <w:instrText>ADDIN CSL_CITATION { "citationItems" : [ { "id" : "ITEM-1", "itemData" : { "DOI" : "10.2514/1.J050967", "ISSN" : "0001-1452", "abstract" : "Thevariable-resolution partially averaged Navier Stokes bridging strategy is applied to the four-equation k-\"-?-f turbulence model. In this approach, the popular two-equation model is enhanced with an additional transport equation for the velocity scale ratio?andanequation for the elliptic relaxation function f for the purpose ofimproved \u2013 near-wall behavior.Byusing the elliptic relaxation technique to model the wall blocking effect, thenewfour-equation \u2013 partially averaged Navier \u2013 Stokes model retains the simplicity of the previous two-equation partially averaged Navier Stokes versions but significantly improves predictions in the near-wall region. The proposed partially averaged Navier Stokes k-\"-?-f model is evaluated in a turbulent channel flow and flowaround a three-dimensional \u2013 circular cylinder mounted vertically on a flat plate. The results clearly show benefits of the improved near-wall modeling and extend partially averaged Navier Stokes applicability to a broader range of smooth bluff-body separated flows", "author" : [ { "dropping-particle" : "", "family" : "Basara", "given" : "Branislav", "non-dropping-particle" : "", "parse-names" : false, "suffix" : "" }, { "dropping-particle" : "", "family" : "Krajnovic", "given" : "Sini\u0161a", "non-dropping-particle" : "", "parse-names" : false, "suffix" : "" }, { "dropping-particle" : "", "family" : "Girimaji", "given" : "Sharath", "non-dropping-particle" : "", "parse-names" : false, "suffix" : "" }, { "dropping-particle" : "", "family" : "Pavlovic", "given" : "Zoran", "non-dropping-particle" : "", "parse-names" : false, "suffix" : "" } ], "container-title" : "AIAA Journal", "id" : "ITEM-1", "issue" : "12", "issued" : { "date-parts" : [ [ "2011" ] ] }, "page" : "2627-2636", "title" : "Near-Wall Formulation of the Partially Averaged Navier Stokes Turbulence Model", "type" : "article-journal", "volume" : "49" }, "uris" : [ "http://www.mendeley.com/documents/?uuid=0c23647e-c983-4d34-b7b7-4d6e601d7e5b" ] } ], "mendeley" : { "formattedCitation" : "&lt;sup&gt;55&lt;/sup&gt;", "plainTextFormattedCitation" : "55", "previouslyFormattedCitation" : "&lt;sup&gt;55&lt;/sup&gt;" }, "properties" : {  }, "schema" : "https://github.com/citation-style-language/schema/raw/master/csl-citation.json" }</w:instrText>
      </w:r>
      <w:r w:rsidR="00AD5536" w:rsidRPr="001E31BF">
        <w:rPr>
          <w:lang w:val="en-US"/>
        </w:rPr>
        <w:fldChar w:fldCharType="separate"/>
      </w:r>
      <w:r w:rsidR="00F260E6" w:rsidRPr="00F260E6">
        <w:rPr>
          <w:noProof/>
          <w:vertAlign w:val="superscript"/>
          <w:lang w:val="en-US"/>
        </w:rPr>
        <w:t>55</w:t>
      </w:r>
      <w:r w:rsidR="00AD5536" w:rsidRPr="001E31BF">
        <w:rPr>
          <w:lang w:val="en-US"/>
        </w:rPr>
        <w:fldChar w:fldCharType="end"/>
      </w:r>
      <w:r w:rsidRPr="001E31BF">
        <w:rPr>
          <w:lang w:val="en-US"/>
        </w:rPr>
        <w:t>.</w:t>
      </w:r>
    </w:p>
    <w:p w:rsidR="008B1AC9" w:rsidRDefault="008B1AC9" w:rsidP="008B1AC9">
      <w:pPr>
        <w:pStyle w:val="Heading3"/>
        <w:rPr>
          <w:lang w:val="en-US"/>
        </w:rPr>
      </w:pPr>
      <w:r>
        <w:rPr>
          <w:lang w:val="en-US"/>
        </w:rPr>
        <w:t>Practical applications</w:t>
      </w:r>
    </w:p>
    <w:p w:rsidR="002620DB" w:rsidRPr="001E31BF" w:rsidRDefault="002620DB" w:rsidP="002620DB">
      <w:pPr>
        <w:ind w:firstLine="0"/>
        <w:rPr>
          <w:lang w:val="en-US"/>
        </w:rPr>
      </w:pPr>
      <w:r w:rsidRPr="001E31BF">
        <w:rPr>
          <w:lang w:val="en-US"/>
        </w:rPr>
        <w:t xml:space="preserve">These models have shown good results over the last decade, with results comparable to even the most computationally </w:t>
      </w:r>
      <w:r>
        <w:rPr>
          <w:lang w:val="en-US"/>
        </w:rPr>
        <w:t>demanding</w:t>
      </w:r>
      <w:r w:rsidRPr="001E31BF">
        <w:rPr>
          <w:lang w:val="en-US"/>
        </w:rPr>
        <w:t xml:space="preserve"> LES models and have been widely tested on test cases. </w:t>
      </w:r>
    </w:p>
    <w:p w:rsidR="008B1AC9" w:rsidRPr="000715E4" w:rsidRDefault="008B1AC9" w:rsidP="008B1AC9">
      <w:pPr>
        <w:overflowPunct/>
        <w:autoSpaceDE/>
        <w:autoSpaceDN/>
        <w:adjustRightInd/>
        <w:spacing w:after="200"/>
        <w:jc w:val="left"/>
        <w:textAlignment w:val="auto"/>
      </w:pPr>
      <w:r w:rsidRPr="000715E4">
        <w:t xml:space="preserve">In </w:t>
      </w:r>
      <w:r w:rsidR="00AD5536" w:rsidRPr="000715E4">
        <w:fldChar w:fldCharType="begin" w:fldLock="1"/>
      </w:r>
      <w:r w:rsidR="00F260E6">
        <w:instrText>ADDIN CSL_CITATION { "citationItems" : [ { "id" : "ITEM-1", "itemData" : { "DOI" : "10.1016/j.jweia.2008.11.004", "ISBN" : "0167-6105", "ISSN" : "01676105", "abstract" : "In this study, we carry out a two-stage partially averaged Navier\u2013Stokes (PANS) simulation past a square cylinder to examine the effect of a grid system on the predicted results. The important focus in PANS is how the control parameter which is the ratio of unresolved-to-total turbulent kinetic energy is determined in the flow field. In this work, the parameter is evaluated by using an equation that we propose. The model equation utilizes the turbulent length scale, the Kolmogorov length scale and the cut-off grid length. We first perform RANS simulation to approximately evaluate the turbulent length scale and the Kolmogorov length scale. Then we construct five different grid systems based on these length scales and perform PANS simulation in which the length scales to determine control parameter are also updated as the simulation proceeds. Simulation results are compared with experimental data and the other LES and DES results. The comparison suggests that PANS approach is very effective in simulating separated turbulent flows in the sense that accurate predictions can be obtained by using a much coarser grid system than is required for LES. We then suggest the grid spacing requirements for a proper PANS simulation.", "author" : [ { "dropping-particle" : "", "family" : "Song", "given" : "Chi-su", "non-dropping-particle" : "", "parse-names" : false, "suffix" : "" }, { "dropping-particle" : "", "family" : "Park", "given" : "Seung-O", "non-dropping-particle" : "", "parse-names" : false, "suffix" : "" } ], "container-title" : "Journal of Wind Engineering and Industrial Aerodynamics", "id" : "ITEM-1", "issue" : "1", "issued" : { "date-parts" : [ [ "2009" ] ] }, "page" : "37-47", "title" : "Numerical simulation of flow past a square cylinder using Partially-Averaged Navier\u2013Stokes model", "type" : "article-journal", "volume" : "97" }, "uris" : [ "http://www.mendeley.com/documents/?uuid=e365090d-5b86-450a-b02f-383c03bd3500" ] } ], "mendeley" : { "formattedCitation" : "&lt;sup&gt;56&lt;/sup&gt;", "plainTextFormattedCitation" : "56", "previouslyFormattedCitation" : "&lt;sup&gt;56&lt;/sup&gt;" }, "properties" : {  }, "schema" : "https://github.com/citation-style-language/schema/raw/master/csl-citation.json" }</w:instrText>
      </w:r>
      <w:r w:rsidR="00AD5536" w:rsidRPr="000715E4">
        <w:fldChar w:fldCharType="separate"/>
      </w:r>
      <w:r w:rsidR="00F260E6" w:rsidRPr="00F260E6">
        <w:rPr>
          <w:noProof/>
          <w:vertAlign w:val="superscript"/>
        </w:rPr>
        <w:t>56</w:t>
      </w:r>
      <w:r w:rsidR="00AD5536" w:rsidRPr="000715E4">
        <w:fldChar w:fldCharType="end"/>
      </w:r>
      <w:r w:rsidRPr="000715E4">
        <w:t xml:space="preserve"> a two-stage RANS-PANS simulations was performed to simulate the flow past a square cylinder. First, a RANS simulation allowed for the determination of the initial value of control parameter </w:t>
      </w:r>
      <w:r w:rsidRPr="000715E4">
        <w:rPr>
          <w:i/>
        </w:rPr>
        <w:t>f</w:t>
      </w:r>
      <w:r w:rsidRPr="000715E4">
        <w:rPr>
          <w:i/>
          <w:vertAlign w:val="subscript"/>
        </w:rPr>
        <w:t>k</w:t>
      </w:r>
      <w:r w:rsidRPr="000715E4">
        <w:t xml:space="preserve"> in each cell by calculating the distribution of turbulence length scale and Kolmogorov length scale. Then PANS simulation is started and the control parameter is constantly updated over time. The results of the simulation, including time series and rms of fluctuating velocities, are generally in good agreement with experiments and they show a low grid-dependency. </w:t>
      </w:r>
    </w:p>
    <w:p w:rsidR="008B1AC9" w:rsidRDefault="008B1AC9" w:rsidP="008B1AC9">
      <w:pPr>
        <w:overflowPunct/>
        <w:autoSpaceDE/>
        <w:autoSpaceDN/>
        <w:adjustRightInd/>
        <w:spacing w:after="200"/>
        <w:jc w:val="left"/>
        <w:textAlignment w:val="auto"/>
      </w:pPr>
      <w:r w:rsidRPr="000715E4">
        <w:t xml:space="preserve">In </w:t>
      </w:r>
      <w:r w:rsidR="00AD5536" w:rsidRPr="000715E4">
        <w:fldChar w:fldCharType="begin" w:fldLock="1"/>
      </w:r>
      <w:r w:rsidR="00F260E6">
        <w:instrText>ADDIN CSL_CITATION { "citationItems" : [ { "id" : "ITEM-1", "itemData" : { "DOI" : "10.1016/j.amc.2015.03.136", "abstract" : "Thepaper discusses thePANSmodelin the frameworkof engineering applications of bluffbody flows. Comparisons with the resolving LES technique and URANS of a three dimensional bluff body flow are made for a better understanding of the behavior of PANSmodel in these flows. Severalimplementationissues ofPANSsuchas fk variable in spaceandtime, theinfluenceof the inlet boundary conditions and discretization scheme are discussed. The reference comparison with LES and URANS displays the differences between themethods in the complex interaction between the resolved and the modeled coherent flow scales. The PANS model is compared with competing techniques of LES, DES andRANSfor challengingflowaround a generic vehicle at yaw. The remaining problems and the possible directions in the improvement of the PANS model are discussed. \u00a9", "author" : [ { "dropping-particle" : "", "family" : "Minelli", "given" : "Guglielmo", "non-dropping-particle" : "", "parse-names" : false, "suffix" : "" }, { "dropping-particle" : "", "family" : "Basara", "given" : "Branislav", "non-dropping-particle" : "", "parse-names" : false, "suffix" : "" }, { "dropping-particle" : "", "family" : "Krajnovi", "given" : "Sini\u0161a", "non-dropping-particle" : "", "parse-names" : false, "suffix" : "" } ], "container-title" : "Applied Mathematics and Computation", "id" : "ITEM-1", "issued" : { "date-parts" : [ [ "2016" ] ] }, "page" : "692-706", "title" : "Partially-averaged Navier \u2013 Stokes simulations of two bluff body flows", "type" : "article-journal", "volume" : "272" }, "uris" : [ "http://www.mendeley.com/documents/?uuid=98294b1e-30ac-430a-af28-d316f24e4d69" ] } ], "mendeley" : { "formattedCitation" : "&lt;sup&gt;57&lt;/sup&gt;", "plainTextFormattedCitation" : "57", "previouslyFormattedCitation" : "&lt;sup&gt;57&lt;/sup&gt;" }, "properties" : {  }, "schema" : "https://github.com/citation-style-language/schema/raw/master/csl-citation.json" }</w:instrText>
      </w:r>
      <w:r w:rsidR="00AD5536" w:rsidRPr="000715E4">
        <w:fldChar w:fldCharType="separate"/>
      </w:r>
      <w:r w:rsidR="00F260E6" w:rsidRPr="00F260E6">
        <w:rPr>
          <w:noProof/>
          <w:vertAlign w:val="superscript"/>
        </w:rPr>
        <w:t>57</w:t>
      </w:r>
      <w:r w:rsidR="00AD5536" w:rsidRPr="000715E4">
        <w:fldChar w:fldCharType="end"/>
      </w:r>
      <w:r w:rsidRPr="000715E4">
        <w:t xml:space="preserve"> a PANS simulation is perfomed for the flow around a two bluff bodies. The PANS model is developed on the basis of a </w:t>
      </w:r>
      <w:r w:rsidRPr="000715E4">
        <w:rPr>
          <w:i/>
        </w:rPr>
        <w:t>k-ε-ζ-f</w:t>
      </w:r>
      <w:r w:rsidRPr="000715E4">
        <w:t xml:space="preserve"> model and the control parameter </w:t>
      </w:r>
      <w:r w:rsidRPr="000715E4">
        <w:rPr>
          <w:i/>
        </w:rPr>
        <w:t>f</w:t>
      </w:r>
      <w:r w:rsidRPr="000715E4">
        <w:rPr>
          <w:i/>
          <w:vertAlign w:val="subscript"/>
        </w:rPr>
        <w:t>k</w:t>
      </w:r>
      <w:r w:rsidRPr="000715E4">
        <w:t xml:space="preserve"> is dynamic, being updated at the end of every time step for each point. In the first simulation the flow around a surface mounted cube is computed. The results of PANS using a coarse grid are similar to Unsteady RANS while as the grid is refined the PANS flow structures become similar to those provided by LES.</w:t>
      </w:r>
      <w:r w:rsidRPr="000715E4">
        <w:br/>
        <w:t xml:space="preserve">The use of PANS for computational wind engineering purpose has also been reviewed in </w:t>
      </w:r>
      <w:r w:rsidR="00AD5536" w:rsidRPr="000715E4">
        <w:fldChar w:fldCharType="begin" w:fldLock="1"/>
      </w:r>
      <w:r w:rsidR="00F260E6">
        <w:instrText>ADDIN CSL_CITATION { "citationItems" : [ { "id" : "ITEM-1", "itemData" : { "DOI" : "10.12989/was.2013.16.6.629", "abstract" : "This paper reviews the current state-of-the-art in the numerical evaluation of wind loads on buildings. Important aspects of numerical modeling including (i) turbulence modeling, (ii) inflow boundary conditions, (iii) ground surface roughness, (iv) near wall treatments, and (vi) quantification of wind loads using the techniques of computational fluid dynamics (CFD) are summarized. Relative advantages of Large Eddy Simulation (LES) over Reynolds Averaged Navier-Stokes (RANS) and hybrid RANS-LES over LES are discussed based on physical realism and ease of application for wind load evaluation. Overall LES based simulations seem suitable for wind load evaluation. A need for computational wind load validations in comparison with experimental or field data is emphasized. A comparative study among numerical and experimental wind load evaluation on buildings demonstrated generally good agreements on the mean values, but more work is imperative for accurate peak design wind load evaluations. Particularly more research is needed on transient inlet boundaries and near wall modeling related issues.", "author" : [ { "dropping-particle" : "", "family" : "Dagnew", "given" : "Agerneh K.", "non-dropping-particle" : "", "parse-names" : false, "suffix" : "" }, { "dropping-particle" : "", "family" : "Bitsuamlak", "given" : "Girma T.", "non-dropping-particle" : "", "parse-names" : false, "suffix" : "" } ], "container-title" : "Wind and Structures", "id" : "ITEM-1", "issue" : "July", "issued" : { "date-parts" : [ [ "2013" ] ] }, "page" : "629-660", "title" : "Computational evaluation of wind loads on buildings : a review", "type" : "article-journal", "volume" : "16" }, "uris" : [ "http://www.mendeley.com/documents/?uuid=062a02b6-5418-4841-ab1a-8abf60219d07" ] } ], "mendeley" : { "formattedCitation" : "&lt;sup&gt;50&lt;/sup&gt;", "plainTextFormattedCitation" : "50", "previouslyFormattedCitation" : "&lt;sup&gt;50&lt;/sup&gt;" }, "properties" : {  }, "schema" : "https://github.com/citation-style-language/schema/raw/master/csl-citation.json" }</w:instrText>
      </w:r>
      <w:r w:rsidR="00AD5536" w:rsidRPr="000715E4">
        <w:fldChar w:fldCharType="separate"/>
      </w:r>
      <w:r w:rsidR="00F260E6" w:rsidRPr="00F260E6">
        <w:rPr>
          <w:noProof/>
          <w:vertAlign w:val="superscript"/>
        </w:rPr>
        <w:t>50</w:t>
      </w:r>
      <w:r w:rsidR="00AD5536" w:rsidRPr="000715E4">
        <w:fldChar w:fldCharType="end"/>
      </w:r>
      <w:r w:rsidRPr="000715E4">
        <w:t xml:space="preserve">, where the authors remarked the need to provide </w:t>
      </w:r>
      <w:r w:rsidR="002620DB">
        <w:t>further</w:t>
      </w:r>
      <w:r w:rsidRPr="000715E4">
        <w:t xml:space="preserve"> insight on its cost effectiveness and prediction accuracy.</w:t>
      </w:r>
    </w:p>
    <w:p w:rsidR="00E86A80" w:rsidRPr="00237312" w:rsidRDefault="00E86A80" w:rsidP="00E86A80">
      <w:pPr>
        <w:pStyle w:val="Heading1"/>
        <w:rPr>
          <w:color w:val="FF0000"/>
          <w:lang w:val="en-US"/>
        </w:rPr>
      </w:pPr>
      <w:r w:rsidRPr="00237312">
        <w:rPr>
          <w:color w:val="FF0000"/>
          <w:lang w:val="en-US"/>
        </w:rPr>
        <w:t>Fatigue assessment on complex structures</w:t>
      </w:r>
    </w:p>
    <w:p w:rsidR="00E86A80" w:rsidRDefault="00E86A80" w:rsidP="00E86A80">
      <w:pPr>
        <w:rPr>
          <w:lang w:val="en-US"/>
        </w:rPr>
      </w:pPr>
      <w:r w:rsidRPr="00AC5248">
        <w:rPr>
          <w:lang w:val="en-US"/>
        </w:rPr>
        <w:t xml:space="preserve">Global approaches, and in particular nominal stress, or sometimes hot spot stress, are, to date, the most commonly used methods for the fatigue design of welded joints, together with a series of classified structural details and related S-N curves, as discussed by Hobbacher </w:t>
      </w:r>
      <w:r w:rsidR="00AD5536" w:rsidRPr="00AC5248">
        <w:rPr>
          <w:lang w:val="it-IT"/>
        </w:rPr>
        <w:fldChar w:fldCharType="begin" w:fldLock="1"/>
      </w:r>
      <w:r w:rsidR="00F260E6">
        <w:rPr>
          <w:lang w:val="en-US"/>
        </w:rPr>
        <w:instrText>ADDIN CSL_CITATION { "citationItems" : [ { "id" : "ITEM-1", "itemData" : { "DOI" : "10.1016/j.ijfatigue.2008.04.002", "ISBN" : "0142-1123", "ISSN" : "01421123", "abstract" : "The recommendations of the International Institute of Welding (IIW) on fatigue of welded components and structures and on the effect of weld imperfections in respect to fatigue have been published firstly in 1996. It was published in English, German, Japanese and French. A comprehensive code was established, which covered all current methods of verification, as e.g. component testing, nominal stress, structural stress, notch stress method as well as fracture mechanics assessment procedures. Detailed guidance for assessment of weld imperfections is also given. The safety philosophy covers the different strategies, which are used in various fields of application and gives a specified choice for the designer. The update of the recommendations was finalized in 2006. The main areas of update are the structural hot-spot stress concept, which allows now for an economic and coarser meshing in finite element analysis, the extension of the effective notch stress concept to welded aluminium structures and the numerical assessment of post weld treatments for improving the fatigue properties. It is expected that the new update will exert the same impact on design and codes as the old one. ?? 2008 Elsevier Ltd. All rights reserved.", "author" : [ { "dropping-particle" : "", "family" : "Hobbacher", "given" : "A. F.", "non-dropping-particle" : "", "parse-names" : false, "suffix" : "" } ], "container-title" : "International Journal of Fatigue", "id" : "ITEM-1", "issue" : "1", "issued" : { "date-parts" : [ [ "2009" ] ] }, "page" : "50-58", "publisher" : "Elsevier Ltd", "title" : "The new IIW recommendations for fatigue assessment of welded joints and components - A comprehensive code recently updated", "type" : "article-journal", "volume" : "31" }, "uris" : [ "http://www.mendeley.com/documents/?uuid=bec32c0e-a1d2-47fb-b112-09f1b7fa6b67" ] }, { "id" : "ITEM-2", "itemData" : { "author" : [ { "dropping-particle" : "", "family" : "Hobbacher", "given" : "A. F.", "non-dropping-particle" : "", "parse-names" : false, "suffix" : "" } ], "container-title" : "Steel construction", "id" : "ITEM-2", "issued" : { "date-parts" : [ [ "2010" ] ] }, "title" : "New developments at recent update of the IIW recommendations for fatigue of welded joints and components", "type" : "article-journal", "volume" : "3" }, "uris" : [ "http://www.mendeley.com/documents/?uuid=128d3fff-8109-459b-a810-9cee4d275e1c", "http://www.mendeley.com/documents/?uuid=a29d2760-b54b-4458-bd41-eb37554ee3ec", "http://www.mendeley.com/documents/?uuid=09f6125d-d8f6-49d4-8c66-1c06e8a203e7" ] } ], "mendeley" : { "formattedCitation" : "&lt;sup&gt;58,59&lt;/sup&gt;", "plainTextFormattedCitation" : "58,59", "previouslyFormattedCitation" : "&lt;sup&gt;58,59&lt;/sup&gt;" }, "properties" : {  }, "schema" : "https://github.com/citation-style-language/schema/raw/master/csl-citation.json" }</w:instrText>
      </w:r>
      <w:r w:rsidR="00AD5536" w:rsidRPr="00AC5248">
        <w:rPr>
          <w:lang w:val="it-IT"/>
        </w:rPr>
        <w:fldChar w:fldCharType="separate"/>
      </w:r>
      <w:r w:rsidR="00F260E6" w:rsidRPr="00F260E6">
        <w:rPr>
          <w:noProof/>
          <w:vertAlign w:val="superscript"/>
          <w:lang w:val="en-US"/>
        </w:rPr>
        <w:t>58,59</w:t>
      </w:r>
      <w:r w:rsidR="00AD5536" w:rsidRPr="00AC5248">
        <w:rPr>
          <w:lang w:val="en-US"/>
        </w:rPr>
        <w:fldChar w:fldCharType="end"/>
      </w:r>
      <w:r w:rsidRPr="00AC5248">
        <w:rPr>
          <w:lang w:val="en-US"/>
        </w:rPr>
        <w:t xml:space="preserve">. Nominal stress is the basis of most codes </w:t>
      </w:r>
      <w:r w:rsidRPr="00AC5248">
        <w:rPr>
          <w:szCs w:val="24"/>
          <w:lang w:val="en-US"/>
        </w:rPr>
        <w:t xml:space="preserve">(IIW recommendations </w:t>
      </w:r>
      <w:r w:rsidR="00AD5536" w:rsidRPr="00AC5248">
        <w:rPr>
          <w:szCs w:val="24"/>
        </w:rPr>
        <w:fldChar w:fldCharType="begin" w:fldLock="1"/>
      </w:r>
      <w:r w:rsidR="00F260E6">
        <w:rPr>
          <w:szCs w:val="24"/>
          <w:lang w:val="en-US"/>
        </w:rPr>
        <w:instrText>ADDIN CSL_CITATION { "citationItems" : [ { "id" : "ITEM-1", "itemData" : { "DOI" : "10.1007/978-3-319-23757-2", "ISBN" : "978-3-319-23756-5", "abstract" : "This document has been pepared as a result of an initiative by Commissions XIII and XV of the International Institute of Welding (IIW). The task has been transferred to the Joint Working Group XIII-XV, where it has been discussed and drafted in the years 1990 to 1996 and updated in 2002. The document contains contributions from: Prof. Dr. A. Hobbacher, Univ. Appl. Sc. Wilhelmshaven, Germany, as Chairman Prof. Dr. H. Fricke, Univ. Hamburg-Harburg, Germany Prof. P. Haagensen, Inst. of Technology, Trondheim, Norway Prof. Dr. A. Hobbacher, Univ. of App. Sc., Wilhelmshaven, Germany Mr. M. Huther, Bureau Veritas, France Prof. Dr. K. Iida, Inst. of Technology, Shibaura, Japan Dr. H.P. Lieurade, CETIM, Senlis, France Dr. S.J. Maddox, The Welding Institute, Cambridge, U.K. Prof. Dr. Ch. Miki, Inst. of Technology, Tokyo, Japan Prof. Erkki Niemi, Lappeenranta Univ. of Technology, Finland Mr. A. Ohta, NRIM, Tokyo, Japan Mr. Oddvin \u00d8rjas\u00e6ter, SINTEF, Trondheim, Norway Prof. Dr. H.J. Petershagen, Univ. Hamburg, Germany", "author" : [ { "dropping-particle" : "", "family" : "Hobbacher", "given" : "A. F.", "non-dropping-particle" : "", "parse-names" : false, "suffix" : "" } ], "container-title" : "IIW document IIW-1823-07 ex XIII-2151r4-07/XV-1254r4-07", "id" : "ITEM-1", "issued" : { "date-parts" : [ [ "2016" ] ] }, "number-of-pages" : "1-149", "title" : "Recommendations for Fatigue Design of Welded Joints and Components", "type" : "book" }, "uris" : [ "http://www.mendeley.com/documents/?uuid=caf2d145-b911-3d43-adb0-19a23c1b1691", "http://www.mendeley.com/documents/?uuid=e913efb3-0cef-45eb-8995-9c8b1174ba0f" ] } ], "mendeley" : { "formattedCitation" : "&lt;sup&gt;60&lt;/sup&gt;", "plainTextFormattedCitation" : "60", "previouslyFormattedCitation" : "&lt;sup&gt;60&lt;/sup&gt;" }, "properties" : {  }, "schema" : "https://github.com/citation-style-language/schema/raw/master/csl-citation.json" }</w:instrText>
      </w:r>
      <w:r w:rsidR="00AD5536" w:rsidRPr="00AC5248">
        <w:rPr>
          <w:szCs w:val="24"/>
        </w:rPr>
        <w:fldChar w:fldCharType="separate"/>
      </w:r>
      <w:r w:rsidR="00F260E6" w:rsidRPr="00F260E6">
        <w:rPr>
          <w:noProof/>
          <w:szCs w:val="24"/>
          <w:vertAlign w:val="superscript"/>
          <w:lang w:val="en-US"/>
        </w:rPr>
        <w:t>60</w:t>
      </w:r>
      <w:r w:rsidR="00AD5536" w:rsidRPr="00AC5248">
        <w:rPr>
          <w:szCs w:val="24"/>
        </w:rPr>
        <w:fldChar w:fldCharType="end"/>
      </w:r>
      <w:r w:rsidRPr="00AC5248">
        <w:rPr>
          <w:szCs w:val="24"/>
          <w:lang w:val="en-US"/>
        </w:rPr>
        <w:t xml:space="preserve">, Eurocode 3 </w:t>
      </w:r>
      <w:r w:rsidR="00AD5536" w:rsidRPr="00AC5248">
        <w:rPr>
          <w:szCs w:val="24"/>
        </w:rPr>
        <w:fldChar w:fldCharType="begin" w:fldLock="1"/>
      </w:r>
      <w:r w:rsidR="00F260E6">
        <w:rPr>
          <w:szCs w:val="24"/>
          <w:lang w:val="en-US"/>
        </w:rPr>
        <w:instrText>ADDIN CSL_CITATION { "citationItems" : [ { "id" : "ITEM-1", "itemData" : { "id" : "ITEM-1", "issued" : { "date-parts" : [ [ "2005" ] ] }, "publisher" : "European Committee for Standardization", "publisher-place" : "Brussels", "title" : "EN 1993-1-9 Eurocode 3: Design of steel structures - Part 1-9: Fatigue", "type" : "book" }, "uris" : [ "http://www.mendeley.com/documents/?uuid=ffe9d8b9-204d-4440-bc9e-68ebd87e021e", "http://www.mendeley.com/documents/?uuid=14fbd2e8-4901-4caa-a422-f60df59e42e3", "http://www.mendeley.com/documents/?uuid=a410ebd3-b423-4c52-9ee9-aaf86ef4857e" ] } ], "mendeley" : { "formattedCitation" : "&lt;sup&gt;61&lt;/sup&gt;", "plainTextFormattedCitation" : "61", "previouslyFormattedCitation" : "&lt;sup&gt;61&lt;/sup&gt;" }, "properties" : {  }, "schema" : "https://github.com/citation-style-language/schema/raw/master/csl-citation.json" }</w:instrText>
      </w:r>
      <w:r w:rsidR="00AD5536" w:rsidRPr="00AC5248">
        <w:rPr>
          <w:szCs w:val="24"/>
        </w:rPr>
        <w:fldChar w:fldCharType="separate"/>
      </w:r>
      <w:r w:rsidR="00F260E6" w:rsidRPr="00F260E6">
        <w:rPr>
          <w:noProof/>
          <w:szCs w:val="24"/>
          <w:vertAlign w:val="superscript"/>
          <w:lang w:val="en-US"/>
        </w:rPr>
        <w:t>61</w:t>
      </w:r>
      <w:r w:rsidR="00AD5536" w:rsidRPr="00AC5248">
        <w:rPr>
          <w:szCs w:val="24"/>
        </w:rPr>
        <w:fldChar w:fldCharType="end"/>
      </w:r>
      <w:r>
        <w:rPr>
          <w:szCs w:val="24"/>
          <w:lang w:val="en-US"/>
        </w:rPr>
        <w:t>)</w:t>
      </w:r>
      <w:r w:rsidRPr="00AC5248">
        <w:rPr>
          <w:szCs w:val="24"/>
        </w:rPr>
        <w:t xml:space="preserve"> </w:t>
      </w:r>
      <w:r w:rsidRPr="00AC5248">
        <w:rPr>
          <w:lang w:val="en-US"/>
        </w:rPr>
        <w:t xml:space="preserve">and has been accepted by major industries. </w:t>
      </w:r>
      <w:r w:rsidRPr="00AC5248">
        <w:rPr>
          <w:szCs w:val="24"/>
          <w:lang w:val="en-US"/>
        </w:rPr>
        <w:t xml:space="preserve">Despite this, even though </w:t>
      </w:r>
      <w:r w:rsidRPr="00AC5248">
        <w:rPr>
          <w:lang w:val="en-US"/>
        </w:rPr>
        <w:t xml:space="preserve">it is conceptually easy to define by the classical </w:t>
      </w:r>
      <w:r w:rsidRPr="00AC5248">
        <w:rPr>
          <w:szCs w:val="24"/>
          <w:lang w:val="en-US"/>
        </w:rPr>
        <w:t>principles of beam theory</w:t>
      </w:r>
      <w:r w:rsidRPr="00AC5248">
        <w:rPr>
          <w:lang w:val="en-US"/>
        </w:rPr>
        <w:t>, there is no clear definition of nominal stress, nor recommendation on how to derive this value from the finite element stress plot</w:t>
      </w:r>
      <w:r w:rsidRPr="00AC5248">
        <w:rPr>
          <w:szCs w:val="24"/>
          <w:lang w:val="en-US"/>
        </w:rPr>
        <w:t xml:space="preserve">, which provides local stresses </w:t>
      </w:r>
      <w:r w:rsidR="00AD5536" w:rsidRPr="00AC5248">
        <w:rPr>
          <w:szCs w:val="24"/>
        </w:rPr>
        <w:fldChar w:fldCharType="begin" w:fldLock="1"/>
      </w:r>
      <w:r w:rsidR="00F260E6">
        <w:rPr>
          <w:szCs w:val="24"/>
          <w:lang w:val="en-US"/>
        </w:rPr>
        <w:instrText>ADDIN CSL_CITATION { "citationItems" : [ { "id" : "ITEM-1", "itemData" : { "DOI" : "10.1016/j.ijfatigue.2008.04.002", "ISBN" : "0142-1123", "ISSN" : "01421123", "abstract" : "The recommendations of the International Institute of Welding (IIW) on fatigue of welded components and structures and on the effect of weld imperfections in respect to fatigue have been published firstly in 1996. It was published in English, German, Japanese and French. A comprehensive code was established, which covered all current methods of verification, as e.g. component testing, nominal stress, structural stress, notch stress method as well as fracture mechanics assessment procedures. Detailed guidance for assessment of weld imperfections is also given. The safety philosophy covers the different strategies, which are used in various fields of application and gives a specified choice for the designer. The update of the recommendations was finalized in 2006. The main areas of update are the structural hot-spot stress concept, which allows now for an economic and coarser meshing in finite element analysis, the extension of the effective notch stress concept to welded aluminium structures and the numerical assessment of post weld treatments for improving the fatigue properties. It is expected that the new update will exert the same impact on design and codes as the old one. ?? 2008 Elsevier Ltd. All rights reserved.", "author" : [ { "dropping-particle" : "", "family" : "Hobbacher", "given" : "A. F.", "non-dropping-particle" : "", "parse-names" : false, "suffix" : "" } ], "container-title" : "International Journal of Fatigue", "id" : "ITEM-1", "issue" : "1", "issued" : { "date-parts" : [ [ "2009" ] ] }, "page" : "50-58", "publisher" : "Elsevier Ltd", "title" : "The new IIW recommendations for fatigue assessment of welded joints and components - A comprehensive code recently updated", "type" : "article-journal", "volume" : "31" }, "uris" : [ "http://www.mendeley.com/documents/?uuid=bec32c0e-a1d2-47fb-b112-09f1b7fa6b67" ] }, { "id" : "ITEM-2", "itemData" : { "author" : [ { "dropping-particle" : "", "family" : "Hobbacher", "given" : "A. F.", "non-dropping-particle" : "", "parse-names" : false, "suffix" : "" } ], "container-title" : "Steel construction", "id" : "ITEM-2", "issued" : { "date-parts" : [ [ "2010" ] ] }, "title" : "New developments at recent update of the IIW recommendations for fatigue of welded joints and components", "type" : "article-journal", "volume" : "3" }, "uris" : [ "http://www.mendeley.com/documents/?uuid=09f6125d-d8f6-49d4-8c66-1c06e8a203e7", "http://www.mendeley.com/documents/?uuid=a29d2760-b54b-4458-bd41-eb37554ee3ec", "http://www.mendeley.com/documents/?uuid=128d3fff-8109-459b-a810-9cee4d275e1c", "http://www.mendeley.com/documents/?uuid=f131a3fc-7b2b-41b6-8284-80a7d08cfec7" ] } ], "mendeley" : { "formattedCitation" : "&lt;sup&gt;58,59&lt;/sup&gt;", "plainTextFormattedCitation" : "58,59", "previouslyFormattedCitation" : "&lt;sup&gt;58,59&lt;/sup&gt;" }, "properties" : {  }, "schema" : "https://github.com/citation-style-language/schema/raw/master/csl-citation.json" }</w:instrText>
      </w:r>
      <w:r w:rsidR="00AD5536" w:rsidRPr="00AC5248">
        <w:rPr>
          <w:szCs w:val="24"/>
        </w:rPr>
        <w:fldChar w:fldCharType="separate"/>
      </w:r>
      <w:r w:rsidR="00F260E6" w:rsidRPr="00F260E6">
        <w:rPr>
          <w:noProof/>
          <w:szCs w:val="24"/>
          <w:vertAlign w:val="superscript"/>
          <w:lang w:val="en-US"/>
        </w:rPr>
        <w:t>58,59</w:t>
      </w:r>
      <w:r w:rsidR="00AD5536" w:rsidRPr="00AC5248">
        <w:rPr>
          <w:szCs w:val="24"/>
        </w:rPr>
        <w:fldChar w:fldCharType="end"/>
      </w:r>
      <w:r w:rsidRPr="00AC5248">
        <w:rPr>
          <w:lang w:val="en-US"/>
        </w:rPr>
        <w:t>. Hobbacher observed that the lack of any local concept in several new fatigue design codes leaving the determination of the nominal stress from FEA results to the engineering assessment of the designer.</w:t>
      </w:r>
    </w:p>
    <w:p w:rsidR="00E86A80" w:rsidRPr="000715E4" w:rsidRDefault="00E86A80" w:rsidP="00E23B2B">
      <w:pPr>
        <w:ind w:firstLine="0"/>
      </w:pPr>
      <w:r>
        <w:rPr>
          <w:lang w:val="en-US"/>
        </w:rPr>
        <w:t xml:space="preserve">As hot spot stress based approaches are known to require complex conditions on mesh generation as shown in </w:t>
      </w:r>
      <w:r w:rsidR="00AD5536">
        <w:rPr>
          <w:lang w:val="en-US"/>
        </w:rPr>
        <w:fldChar w:fldCharType="begin" w:fldLock="1"/>
      </w:r>
      <w:r w:rsidR="00F260E6">
        <w:rPr>
          <w:lang w:val="en-US"/>
        </w:rPr>
        <w:instrText>ADDIN CSL_CITATION { "citationItems" : [ { "id" : "ITEM-1", "itemData" : { "author" : [ { "dropping-particle" : "", "family" : "IACS", "given" : "", "non-dropping-particle" : "", "parse-names" : false, "suffix" : "" } ], "id" : "ITEM-1", "issue" : "July", "issued" : { "date-parts" : [ [ "2012" ] ] }, "title" : "CSR - Common Structural Rules for Bulk Carriers", "type" : "book" }, "uris" : [ "http://www.mendeley.com/documents/?uuid=4d84e200-7cde-4d9c-bbf9-eb35dd2f856b", "http://www.mendeley.com/documents/?uuid=8fbf3e52-89b1-44d8-ba95-84f5e29af7ae" ] } ], "mendeley" : { "formattedCitation" : "&lt;sup&gt;62&lt;/sup&gt;", "plainTextFormattedCitation" : "62", "previouslyFormattedCitation" : "&lt;sup&gt;62&lt;/sup&gt;" }, "properties" : {  }, "schema" : "https://github.com/citation-style-language/schema/raw/master/csl-citation.json" }</w:instrText>
      </w:r>
      <w:r w:rsidR="00AD5536">
        <w:rPr>
          <w:lang w:val="en-US"/>
        </w:rPr>
        <w:fldChar w:fldCharType="separate"/>
      </w:r>
      <w:r w:rsidR="00F260E6" w:rsidRPr="00F260E6">
        <w:rPr>
          <w:noProof/>
          <w:vertAlign w:val="superscript"/>
          <w:lang w:val="en-US"/>
        </w:rPr>
        <w:t>62</w:t>
      </w:r>
      <w:r w:rsidR="00AD5536">
        <w:rPr>
          <w:lang w:val="en-US"/>
        </w:rPr>
        <w:fldChar w:fldCharType="end"/>
      </w:r>
      <w:r>
        <w:rPr>
          <w:lang w:val="en-US"/>
        </w:rPr>
        <w:t xml:space="preserve"> (Fig. 1) and are not as widely accepted as the nominal stress, many local approaches have been developed in the last two decades. </w:t>
      </w:r>
      <w:r w:rsidRPr="00AC5248">
        <w:rPr>
          <w:lang w:val="en-US"/>
        </w:rPr>
        <w:t>Some of the most relevant methods are</w:t>
      </w:r>
      <w:r>
        <w:rPr>
          <w:lang w:val="en-US"/>
        </w:rPr>
        <w:t xml:space="preserve"> </w:t>
      </w:r>
      <w:r w:rsidRPr="00B72B31">
        <w:rPr>
          <w:szCs w:val="24"/>
        </w:rPr>
        <w:t>the effective notch stress method, as formulated by Radaj</w:t>
      </w:r>
      <w:r w:rsidR="00AD5536" w:rsidRPr="00B72B31">
        <w:rPr>
          <w:szCs w:val="24"/>
        </w:rPr>
        <w:fldChar w:fldCharType="begin" w:fldLock="1"/>
      </w:r>
      <w:r w:rsidR="00F260E6">
        <w:rPr>
          <w:szCs w:val="24"/>
        </w:rPr>
        <w:instrText>ADDIN CSL_CITATION { "citationItems" : [ { "id" : "ITEM-1", "itemData" : { "author" : [ { "dropping-particle" : "", "family" : "Radaj", "given" : "D.", "non-dropping-particle" : "", "parse-names" : false, "suffix" : "" } ], "id" : "ITEM-1", "issued" : { "date-parts" : [ [ "1990" ] ] }, "publisher" : "Woodhead Publishing", "publisher-place" : "Cambridge", "title" : "Design and analysis of fatigue resistant welded structures", "type" : "book" }, "uris" : [ "http://www.mendeley.com/documents/?uuid=da0d4812-4add-4807-93a5-046cb31fd50b", "http://www.mendeley.com/documents/?uuid=e9bdfe6f-593e-4116-bfcd-57a222d98652", "http://www.mendeley.com/documents/?uuid=e2d58ed0-fe59-404b-aa07-3e7bb84861ce" ] } ], "mendeley" : { "formattedCitation" : "&lt;sup&gt;63&lt;/sup&gt;", "plainTextFormattedCitation" : "63", "previouslyFormattedCitation" : "&lt;sup&gt;63&lt;/sup&gt;" }, "properties" : {  }, "schema" : "https://github.com/citation-style-language/schema/raw/master/csl-citation.json" }</w:instrText>
      </w:r>
      <w:r w:rsidR="00AD5536" w:rsidRPr="00B72B31">
        <w:rPr>
          <w:szCs w:val="24"/>
        </w:rPr>
        <w:fldChar w:fldCharType="separate"/>
      </w:r>
      <w:r w:rsidR="00F260E6" w:rsidRPr="00F260E6">
        <w:rPr>
          <w:noProof/>
          <w:szCs w:val="24"/>
          <w:vertAlign w:val="superscript"/>
        </w:rPr>
        <w:t>63</w:t>
      </w:r>
      <w:r w:rsidR="00AD5536" w:rsidRPr="00B72B31">
        <w:rPr>
          <w:szCs w:val="24"/>
        </w:rPr>
        <w:fldChar w:fldCharType="end"/>
      </w:r>
      <w:r>
        <w:rPr>
          <w:szCs w:val="24"/>
        </w:rPr>
        <w:t xml:space="preserve">, </w:t>
      </w:r>
      <w:r w:rsidRPr="00B72B31">
        <w:rPr>
          <w:szCs w:val="24"/>
        </w:rPr>
        <w:t xml:space="preserve">the notch stress intensity approach </w:t>
      </w:r>
      <w:r w:rsidR="00AD5536" w:rsidRPr="00B72B31">
        <w:rPr>
          <w:szCs w:val="24"/>
        </w:rPr>
        <w:fldChar w:fldCharType="begin" w:fldLock="1"/>
      </w:r>
      <w:r w:rsidR="00F260E6">
        <w:rPr>
          <w:szCs w:val="24"/>
        </w:rPr>
        <w:instrText>ADDIN CSL_CITATION { "citationItems" : [ { "id" : "ITEM-1", "itemData" : { "DOI" : "10.1046/j.1460-2695.1998.00097.x", "ISSN" : "8756-758X", "abstract" : "\u2014In the context of linear elastic stress gradients that are present in welded joints, a stress field approach based on notch stress intensity factors is presented with the aim of describing stress distributions in the neighbourhood of weld toes, since fatigue strength is dependent on such distributions. This paper summarizes the analytical fundamentals and gives an appropriate definition of the parameters for stress components under opening and sliding modes. Then, by comparing the expected results with those obtained by numerical analysis, the contributions of the symmetric and skew-symmetric loading modes are quantified for different geometries, and summarized into concise expressions which also take into account the influence of the main geometrical parameters of the welded joint. The range of validity and the application limits of this field approach in the presence of weld toe radii are discussed. Finally, a synthesis of experimental fatigue strength data based on the new field parameters is reported.", "author" : [ { "dropping-particle" : "", "family" : "Lazzarin", "given" : "P", "non-dropping-particle" : "", "parse-names" : false, "suffix" : "" }, { "dropping-particle" : "", "family" : "Tovo", "given" : "R.", "non-dropping-particle" : "", "parse-names" : false, "suffix" : "" } ], "container-title" : "Fatigue Fracture of Engineering Materials and Structures", "id" : "ITEM-1", "issue" : "9", "issued" : { "date-parts" : [ [ "1998" ] ] }, "page" : "1089-1103", "title" : "A Notch Intensity Factor Approach To the Stress Analysis of Welds", "type" : "article-journal", "volume" : "21" }, "uris" : [ "http://www.mendeley.com/documents/?uuid=e8ca31b4-b7c8-490a-99d8-b1588a6d2286" ] } ], "mendeley" : { "formattedCitation" : "&lt;sup&gt;64&lt;/sup&gt;", "plainTextFormattedCitation" : "64", "previouslyFormattedCitation" : "&lt;sup&gt;64&lt;/sup&gt;" }, "properties" : {  }, "schema" : "https://github.com/citation-style-language/schema/raw/master/csl-citation.json" }</w:instrText>
      </w:r>
      <w:r w:rsidR="00AD5536" w:rsidRPr="00B72B31">
        <w:rPr>
          <w:szCs w:val="24"/>
        </w:rPr>
        <w:fldChar w:fldCharType="separate"/>
      </w:r>
      <w:r w:rsidR="00F260E6" w:rsidRPr="00F260E6">
        <w:rPr>
          <w:noProof/>
          <w:szCs w:val="24"/>
          <w:vertAlign w:val="superscript"/>
          <w:lang w:val="en-US"/>
        </w:rPr>
        <w:t>64</w:t>
      </w:r>
      <w:r w:rsidR="00AD5536" w:rsidRPr="00B72B31">
        <w:rPr>
          <w:szCs w:val="24"/>
        </w:rPr>
        <w:fldChar w:fldCharType="end"/>
      </w:r>
      <w:r>
        <w:rPr>
          <w:szCs w:val="24"/>
          <w:lang w:val="en-US"/>
        </w:rPr>
        <w:t xml:space="preserve"> and</w:t>
      </w:r>
      <w:r w:rsidRPr="00006D77">
        <w:rPr>
          <w:szCs w:val="24"/>
        </w:rPr>
        <w:t xml:space="preserve"> </w:t>
      </w:r>
      <w:r w:rsidRPr="00B72B31">
        <w:rPr>
          <w:szCs w:val="24"/>
        </w:rPr>
        <w:t xml:space="preserve">the strain energy density (SED) approach has been formulated by Lazzarin and Zambardi </w:t>
      </w:r>
      <w:r w:rsidR="00AD5536" w:rsidRPr="00B72B31">
        <w:rPr>
          <w:szCs w:val="24"/>
        </w:rPr>
        <w:fldChar w:fldCharType="begin" w:fldLock="1"/>
      </w:r>
      <w:r w:rsidR="00F260E6">
        <w:rPr>
          <w:szCs w:val="24"/>
        </w:rPr>
        <w:instrText>ADDIN CSL_CITATION { "citationItems" : [ { "id" : "ITEM-1", "itemData" : { "DOI" : "10.1023/A:1013595930617", "ISBN" : "1573-2673", "ISSN" : "03769429", "abstract" : "The paper presents an energetic approach useful to predict of the static and fatigue behavior of components weakened by sharp re-entrant corners. Despite the fact that stresses and strain energy density tend toward infinity at the point of singularity, the energy in a small volume of material surrounding the notch tip has obviously a finite value and such a value is thought of as the entity that controls the failure. The energy, averaged in a volume of radius R (which depends on the material properties), is a precise function of the Notch Stress Intensity Factors and is given in closed from for plane stress and plane strain conditions, the material being thought of as isotropic and linear elastic. The method is validated taking into account experimental data already reported in the literature, concerning both static tests carried out on polymethyl metacrylate (PMMA) and Duraluminium specimens and fatigue tests on welded joints and notched components in structural steels. As a matter of fact, the method proposed here is the re-formulation, on one hand, of some recent area/volume criteria (in which averaged values of the maximum principal stress are used to predict component fatigue limits) and, on the other, of N-SIF-based criteria, where the Notch Stress Intensity Factors are thought of as the parameters that control static and fatigue failures.", "author" : [ { "dropping-particle" : "", "family" : "Lazzarin", "given" : "P.", "non-dropping-particle" : "", "parse-names" : false, "suffix" : "" }, { "dropping-particle" : "", "family" : "Zambardi", "given" : "R.", "non-dropping-particle" : "", "parse-names" : false, "suffix" : "" } ], "container-title" : "International Journal of Fracture", "id" : "ITEM-1", "issue" : "3", "issued" : { "date-parts" : [ [ "2001" ] ] }, "page" : "275-298", "title" : "A finite-volume-energy based approach to predict the static and fatigue behavior of components with sharp V-shaped notches", "type" : "article-journal", "volume" : "112" }, "uris" : [ "http://www.mendeley.com/documents/?uuid=dea3c2f4-19d7-43ac-bfc1-dbb374100ff0" ] } ], "mendeley" : { "formattedCitation" : "&lt;sup&gt;65&lt;/sup&gt;", "plainTextFormattedCitation" : "65", "previouslyFormattedCitation" : "&lt;sup&gt;65&lt;/sup&gt;" }, "properties" : {  }, "schema" : "https://github.com/citation-style-language/schema/raw/master/csl-citation.json" }</w:instrText>
      </w:r>
      <w:r w:rsidR="00AD5536" w:rsidRPr="00B72B31">
        <w:rPr>
          <w:szCs w:val="24"/>
        </w:rPr>
        <w:fldChar w:fldCharType="separate"/>
      </w:r>
      <w:r w:rsidR="00F260E6" w:rsidRPr="00F260E6">
        <w:rPr>
          <w:noProof/>
          <w:szCs w:val="24"/>
          <w:vertAlign w:val="superscript"/>
        </w:rPr>
        <w:t>65</w:t>
      </w:r>
      <w:r w:rsidR="00AD5536" w:rsidRPr="00B72B31">
        <w:rPr>
          <w:szCs w:val="24"/>
        </w:rPr>
        <w:fldChar w:fldCharType="end"/>
      </w:r>
      <w:r>
        <w:rPr>
          <w:szCs w:val="24"/>
        </w:rPr>
        <w:t xml:space="preserve">. Compared to other methods, SED approach </w:t>
      </w:r>
      <w:r w:rsidRPr="00B72B31">
        <w:rPr>
          <w:szCs w:val="24"/>
        </w:rPr>
        <w:t>does not require extremely refined meshes</w:t>
      </w:r>
      <w:r>
        <w:rPr>
          <w:szCs w:val="24"/>
        </w:rPr>
        <w:t xml:space="preserve"> while maintaining its robustness. </w:t>
      </w:r>
    </w:p>
    <w:p w:rsidR="00866194" w:rsidRDefault="00866194" w:rsidP="0099425D">
      <w:pPr>
        <w:pStyle w:val="Heading1"/>
      </w:pPr>
      <w:r w:rsidRPr="00866194">
        <w:t>Discussion and conclusions</w:t>
      </w:r>
    </w:p>
    <w:p w:rsidR="00DE5776" w:rsidRPr="00237312" w:rsidRDefault="00DE5776" w:rsidP="009035F0">
      <w:pPr>
        <w:pStyle w:val="Heading2"/>
      </w:pPr>
      <w:r w:rsidRPr="00237312">
        <w:t>CFD as a tool to evaluate wind-induced fatigue cycles</w:t>
      </w:r>
    </w:p>
    <w:p w:rsidR="0032772E" w:rsidRDefault="00F54355" w:rsidP="00866194">
      <w:r w:rsidRPr="00F54355">
        <w:t xml:space="preserve">The approach to the study of wind-induced fatigue </w:t>
      </w:r>
      <w:r w:rsidR="002620DB">
        <w:t>in</w:t>
      </w:r>
      <w:r w:rsidRPr="00F54355">
        <w:t xml:space="preserve"> large </w:t>
      </w:r>
      <w:r w:rsidR="002620DB">
        <w:t xml:space="preserve">and complex </w:t>
      </w:r>
      <w:r w:rsidRPr="00F54355">
        <w:t>structures appears to be fragmented both from the scientific and the regulatory point of view</w:t>
      </w:r>
      <w:r w:rsidR="00972DA0">
        <w:t xml:space="preserve"> and such topics are not entirely covered by standards, in particular when numerical simulations are involved</w:t>
      </w:r>
      <w:r w:rsidRPr="00F54355">
        <w:t>.</w:t>
      </w:r>
      <w:r>
        <w:t xml:space="preserve"> </w:t>
      </w:r>
      <w:r w:rsidRPr="00F54355">
        <w:t>In the case of complex structures, the only tool currently available for the evaluation of loads is the wind tunnel, but due to the time and costs it is difficult to frame</w:t>
      </w:r>
      <w:r>
        <w:t xml:space="preserve"> this type of study in</w:t>
      </w:r>
      <w:r w:rsidRPr="00F54355">
        <w:t xml:space="preserve"> design activities, especially at the initial stages.</w:t>
      </w:r>
      <w:r>
        <w:t xml:space="preserve"> </w:t>
      </w:r>
      <w:r w:rsidRPr="00F54355">
        <w:t xml:space="preserve">Until now, CFD has not found </w:t>
      </w:r>
      <w:r w:rsidR="002620DB">
        <w:t>an</w:t>
      </w:r>
      <w:r w:rsidRPr="00F54355">
        <w:t xml:space="preserve"> industrial application with regard to the assessment of wind-fluctuating loads to conduct this type of analysis.</w:t>
      </w:r>
      <w:r>
        <w:t xml:space="preserve"> </w:t>
      </w:r>
      <w:r w:rsidR="0032772E">
        <w:t xml:space="preserve">In fact, in order to evaluate a correct structural </w:t>
      </w:r>
      <w:r w:rsidR="002D683D">
        <w:t>response,</w:t>
      </w:r>
      <w:r w:rsidR="0032772E">
        <w:t xml:space="preserve"> it is necessary to describe all relevant spectral subrange and only advanced CFD models </w:t>
      </w:r>
      <w:r w:rsidR="002620DB">
        <w:t>can be employed</w:t>
      </w:r>
      <w:r w:rsidR="0032772E">
        <w:t>.</w:t>
      </w:r>
    </w:p>
    <w:p w:rsidR="00E33F0B" w:rsidRDefault="00F54355" w:rsidP="00E33F0B">
      <w:r w:rsidRPr="00F54355">
        <w:t xml:space="preserve">This review has shown that computational methods are beginning to respond to the needs of wind engineering: there are many studies in literature that </w:t>
      </w:r>
      <w:r w:rsidR="0032772E">
        <w:t>have shown</w:t>
      </w:r>
      <w:r w:rsidRPr="00F54355">
        <w:t xml:space="preserve"> good adherence </w:t>
      </w:r>
      <w:r w:rsidR="002620DB">
        <w:t>between</w:t>
      </w:r>
      <w:r w:rsidRPr="00F54355">
        <w:t xml:space="preserve"> the structural </w:t>
      </w:r>
      <w:r w:rsidR="0032772E">
        <w:t xml:space="preserve">dynamic </w:t>
      </w:r>
      <w:r w:rsidRPr="00F54355">
        <w:t xml:space="preserve">response obtained with CFD models </w:t>
      </w:r>
      <w:r w:rsidR="002620DB">
        <w:t xml:space="preserve">and </w:t>
      </w:r>
      <w:r w:rsidR="0032772E" w:rsidRPr="0032772E">
        <w:t>the one obtained experimentally.</w:t>
      </w:r>
      <w:r w:rsidR="0032772E">
        <w:t xml:space="preserve"> In literature, many LES models </w:t>
      </w:r>
      <w:r w:rsidR="00B66E1A">
        <w:t>have been coupled with custom inflow turbulence generators which were able to introduce in computational wind field a natural wind which well describes von Karman spectrum and which provides appropriate spatial correlation</w:t>
      </w:r>
      <w:r w:rsidR="00753AB4">
        <w:t xml:space="preserve"> (Fig. 5)</w:t>
      </w:r>
      <w:r w:rsidR="00B66E1A">
        <w:t>. The ability of these models to correctly describe t</w:t>
      </w:r>
      <w:r w:rsidR="00B66E1A" w:rsidRPr="00B66E1A">
        <w:t>he turbulent eddies in the inertial subrange</w:t>
      </w:r>
      <w:r w:rsidR="00B66E1A">
        <w:t xml:space="preserve"> is of great significance as turbulent eddies in the inertial subrange have relevant </w:t>
      </w:r>
      <w:r w:rsidR="00B66E1A" w:rsidRPr="00B66E1A">
        <w:t xml:space="preserve">effect on wind-induced fluctuating </w:t>
      </w:r>
      <w:r w:rsidR="00B66E1A">
        <w:t xml:space="preserve">loads </w:t>
      </w:r>
      <w:r w:rsidR="00B66E1A" w:rsidRPr="00B66E1A">
        <w:t xml:space="preserve">on buildings and structures. </w:t>
      </w:r>
      <w:r w:rsidR="00E33F0B">
        <w:t>A</w:t>
      </w:r>
      <w:r w:rsidR="00E33F0B" w:rsidRPr="00EB49F3">
        <w:t xml:space="preserve">lthough its use has increased in recent years, </w:t>
      </w:r>
      <w:r w:rsidR="00E33F0B">
        <w:t xml:space="preserve">LES </w:t>
      </w:r>
      <w:r w:rsidR="00E33F0B" w:rsidRPr="00EB49F3">
        <w:t>remains difficult to apply in industrial context due to the high cost and the need to analyze its results carefully.</w:t>
      </w:r>
    </w:p>
    <w:p w:rsidR="00E33F0B" w:rsidRDefault="00E33F0B" w:rsidP="00866194">
      <w:r>
        <w:t xml:space="preserve">While in LES </w:t>
      </w:r>
      <w:r w:rsidRPr="00B66E1A">
        <w:t>only the small, isotropi</w:t>
      </w:r>
      <w:r>
        <w:t xml:space="preserve">c turbulent scales are modelled, RANS </w:t>
      </w:r>
      <w:r w:rsidRPr="00B66E1A">
        <w:t xml:space="preserve">models </w:t>
      </w:r>
      <w:r>
        <w:t xml:space="preserve">the entire spectrum. </w:t>
      </w:r>
      <w:r w:rsidR="00983AA7">
        <w:t>A</w:t>
      </w:r>
      <w:r w:rsidRPr="00E33F0B">
        <w:t xml:space="preserve">lthough RANS models have been the only computational tool available for assessing </w:t>
      </w:r>
      <w:r>
        <w:t>mean</w:t>
      </w:r>
      <w:r w:rsidRPr="00E33F0B">
        <w:t xml:space="preserve"> wind </w:t>
      </w:r>
      <w:r>
        <w:t xml:space="preserve">forces </w:t>
      </w:r>
      <w:r w:rsidRPr="00E33F0B">
        <w:t xml:space="preserve">for many years, they do not find </w:t>
      </w:r>
      <w:r w:rsidR="002620DB">
        <w:t xml:space="preserve">direct </w:t>
      </w:r>
      <w:r w:rsidRPr="00E33F0B">
        <w:t>applicability in evaluating complex fluctuating phenomena.</w:t>
      </w:r>
    </w:p>
    <w:p w:rsidR="00E33F0B" w:rsidRDefault="00E33F0B" w:rsidP="00EB49F3">
      <w:r w:rsidRPr="00E33F0B">
        <w:t>As an alternative to LES</w:t>
      </w:r>
      <w:r>
        <w:t>, b</w:t>
      </w:r>
      <w:r w:rsidR="00EB49F3">
        <w:t xml:space="preserve">ridging </w:t>
      </w:r>
      <w:r w:rsidR="00866194">
        <w:t xml:space="preserve">models such as PANS </w:t>
      </w:r>
      <w:r w:rsidR="00EB49F3">
        <w:t>are obtaining more and more approval</w:t>
      </w:r>
      <w:r w:rsidR="00866194">
        <w:t xml:space="preserve">. PANS models resolve analytically only a predefined part of the fluctuating scales by tuning the parameters of the unresolved-to-total kinetic energy and dissipation (or specific dissipation, in case of </w:t>
      </w:r>
      <w:r w:rsidR="00866194" w:rsidRPr="00983AA7">
        <w:rPr>
          <w:i/>
        </w:rPr>
        <w:t>k-</w:t>
      </w:r>
      <w:r w:rsidR="0028704E" w:rsidRPr="00983AA7">
        <w:rPr>
          <w:i/>
        </w:rPr>
        <w:t>ω</w:t>
      </w:r>
      <w:r w:rsidR="00866194" w:rsidRPr="00983AA7">
        <w:rPr>
          <w:i/>
        </w:rPr>
        <w:t xml:space="preserve"> </w:t>
      </w:r>
      <w:r w:rsidR="00866194">
        <w:t>PANS models)</w:t>
      </w:r>
      <w:r w:rsidRPr="00E33F0B">
        <w:t xml:space="preserve"> </w:t>
      </w:r>
      <w:r>
        <w:t xml:space="preserve">and </w:t>
      </w:r>
      <w:r w:rsidR="002620DB">
        <w:t xml:space="preserve">they </w:t>
      </w:r>
      <w:r>
        <w:t>reduce computational efforts while providing good results in time-dependent analyses</w:t>
      </w:r>
      <w:r w:rsidR="00866194">
        <w:t>.</w:t>
      </w:r>
      <w:r w:rsidR="00EB49F3">
        <w:t xml:space="preserve"> </w:t>
      </w:r>
      <w:r w:rsidR="00866194">
        <w:t xml:space="preserve">As PANS models can be developed on the basis of particular RANS turbulence models, multiple choices could be made about the choice of used turbulence model for the development of a PANS model suitable for an application in large steel structures. </w:t>
      </w:r>
      <w:r w:rsidR="002620DB">
        <w:t>The</w:t>
      </w:r>
      <w:r w:rsidR="00866194">
        <w:t xml:space="preserve"> adoption of </w:t>
      </w:r>
      <w:r w:rsidR="00866194" w:rsidRPr="00983AA7">
        <w:rPr>
          <w:i/>
        </w:rPr>
        <w:t>standard</w:t>
      </w:r>
      <w:r w:rsidR="00866194">
        <w:t xml:space="preserve"> </w:t>
      </w:r>
      <w:r w:rsidR="00866194" w:rsidRPr="00983AA7">
        <w:rPr>
          <w:i/>
        </w:rPr>
        <w:t>k-</w:t>
      </w:r>
      <w:r w:rsidR="0028704E" w:rsidRPr="00983AA7">
        <w:rPr>
          <w:i/>
        </w:rPr>
        <w:t>ε</w:t>
      </w:r>
      <w:r w:rsidR="0028704E">
        <w:t xml:space="preserve"> </w:t>
      </w:r>
      <w:r w:rsidR="002620DB">
        <w:t xml:space="preserve">as a basis for a PANS model </w:t>
      </w:r>
      <w:r w:rsidR="00866194">
        <w:t>is not recommend</w:t>
      </w:r>
      <w:r w:rsidR="002620DB">
        <w:t>able</w:t>
      </w:r>
      <w:r w:rsidR="00866194">
        <w:t xml:space="preserve">; as modified </w:t>
      </w:r>
      <w:r w:rsidR="00866194" w:rsidRPr="00983AA7">
        <w:rPr>
          <w:i/>
        </w:rPr>
        <w:t>k-</w:t>
      </w:r>
      <w:r w:rsidR="0028704E" w:rsidRPr="00983AA7">
        <w:rPr>
          <w:i/>
        </w:rPr>
        <w:t>ε</w:t>
      </w:r>
      <w:r w:rsidR="00866194">
        <w:t xml:space="preserve"> models such as </w:t>
      </w:r>
      <w:r w:rsidR="00866194" w:rsidRPr="00E33F0B">
        <w:rPr>
          <w:i/>
        </w:rPr>
        <w:t>Durbin’s</w:t>
      </w:r>
      <w:r w:rsidR="00866194">
        <w:t xml:space="preserve"> </w:t>
      </w:r>
      <w:r w:rsidR="00866194" w:rsidRPr="00E33F0B">
        <w:rPr>
          <w:i/>
        </w:rPr>
        <w:t>v</w:t>
      </w:r>
      <w:r w:rsidR="00866194" w:rsidRPr="00E33F0B">
        <w:rPr>
          <w:i/>
          <w:vertAlign w:val="superscript"/>
        </w:rPr>
        <w:t>2</w:t>
      </w:r>
      <w:r w:rsidR="00866194" w:rsidRPr="00E33F0B">
        <w:rPr>
          <w:i/>
        </w:rPr>
        <w:t>-f,</w:t>
      </w:r>
      <w:r w:rsidR="00866194">
        <w:t xml:space="preserve"> </w:t>
      </w:r>
      <w:r w:rsidR="00866194" w:rsidRPr="00E33F0B">
        <w:rPr>
          <w:i/>
        </w:rPr>
        <w:t>MMK</w:t>
      </w:r>
      <w:r w:rsidR="00866194">
        <w:t xml:space="preserve">, </w:t>
      </w:r>
      <w:r w:rsidR="00866194" w:rsidRPr="00E33F0B">
        <w:rPr>
          <w:i/>
        </w:rPr>
        <w:t>Realizable</w:t>
      </w:r>
      <w:r w:rsidR="00866194">
        <w:t xml:space="preserve">, or </w:t>
      </w:r>
      <w:r w:rsidR="00866194" w:rsidRPr="00E33F0B">
        <w:rPr>
          <w:i/>
        </w:rPr>
        <w:t>k-</w:t>
      </w:r>
      <w:r w:rsidR="0028704E" w:rsidRPr="00E33F0B">
        <w:rPr>
          <w:i/>
        </w:rPr>
        <w:t>ω</w:t>
      </w:r>
      <w:r w:rsidR="0028704E">
        <w:t xml:space="preserve"> </w:t>
      </w:r>
      <w:r w:rsidR="002620DB">
        <w:t>are able</w:t>
      </w:r>
      <w:r w:rsidR="00866194">
        <w:t xml:space="preserve"> to provide generally good results in cases of interest for external separated flows, they represent a </w:t>
      </w:r>
      <w:r w:rsidR="002620DB">
        <w:t>better choice</w:t>
      </w:r>
      <w:r w:rsidR="00866194">
        <w:t xml:space="preserve"> </w:t>
      </w:r>
      <w:r>
        <w:t>and, in fact, some</w:t>
      </w:r>
      <w:r w:rsidR="00866194">
        <w:t xml:space="preserve"> analy</w:t>
      </w:r>
      <w:r w:rsidR="00DE7C60">
        <w:t>s</w:t>
      </w:r>
      <w:r w:rsidR="00866194">
        <w:t xml:space="preserve">es have already been carried out </w:t>
      </w:r>
      <w:r>
        <w:t xml:space="preserve">with such improved models </w:t>
      </w:r>
      <w:r w:rsidR="00866194">
        <w:t xml:space="preserve">showing </w:t>
      </w:r>
      <w:r w:rsidR="002620DB">
        <w:t>positive</w:t>
      </w:r>
      <w:r w:rsidR="00866194">
        <w:t xml:space="preserve"> results.</w:t>
      </w:r>
      <w:r w:rsidR="00983AA7" w:rsidRPr="00983AA7">
        <w:t xml:space="preserve"> Further research must be </w:t>
      </w:r>
      <w:r w:rsidR="002620DB">
        <w:t xml:space="preserve">performed </w:t>
      </w:r>
      <w:r w:rsidR="00983AA7" w:rsidRPr="00983AA7">
        <w:t>for PANS models regarding the description of natural wind</w:t>
      </w:r>
      <w:r w:rsidR="00983AA7">
        <w:t xml:space="preserve"> and its utilization for wind engineering application</w:t>
      </w:r>
      <w:r w:rsidR="00983AA7" w:rsidRPr="00983AA7">
        <w:t xml:space="preserve">. </w:t>
      </w:r>
    </w:p>
    <w:p w:rsidR="003E6D2B" w:rsidRDefault="00866194" w:rsidP="00066BF3">
      <w:r>
        <w:t>For an industrial overview of CFD it is necessary to observe that almost all CFD studies in literature involve simple structural geometry such as</w:t>
      </w:r>
      <w:r w:rsidR="003E6D2B">
        <w:t>,</w:t>
      </w:r>
      <w:r>
        <w:t xml:space="preserve"> standard tall buildings with rectangular </w:t>
      </w:r>
      <w:r w:rsidR="003E6D2B">
        <w:t>section</w:t>
      </w:r>
      <w:r>
        <w:t xml:space="preserve">, low-rise buildings modelled as cubes, cylinders. </w:t>
      </w:r>
      <w:r w:rsidR="003E6D2B">
        <w:t>Most</w:t>
      </w:r>
      <w:r w:rsidR="002620DB">
        <w:t xml:space="preserve"> of the studies related to</w:t>
      </w:r>
      <w:r w:rsidR="003E6D2B" w:rsidRPr="003E6D2B">
        <w:t xml:space="preserve"> fatigue are also relative to relatively simple cases in terms of geometry and dynamic response.</w:t>
      </w:r>
    </w:p>
    <w:p w:rsidR="00EA4DE5" w:rsidRDefault="00866194" w:rsidP="00066BF3">
      <w:r>
        <w:t xml:space="preserve">The introduction of complex geometries of engineering interest does not only require a larger operative effort, but also causes a rise in the complexity of the flow phenomena and, consequently, the need </w:t>
      </w:r>
      <w:r w:rsidR="003E6D2B">
        <w:t>to perform wind tunnel tests or h</w:t>
      </w:r>
      <w:r>
        <w:t xml:space="preserve">igher-resolution </w:t>
      </w:r>
      <w:r w:rsidR="003E6D2B">
        <w:t>CFD studies</w:t>
      </w:r>
      <w:r>
        <w:t>.</w:t>
      </w:r>
      <w:r w:rsidR="00983AA7">
        <w:t xml:space="preserve"> </w:t>
      </w:r>
    </w:p>
    <w:p w:rsidR="00DE5776" w:rsidRPr="0051623D" w:rsidRDefault="00DE5776" w:rsidP="00DE5776">
      <w:r>
        <w:t xml:space="preserve">In general, the use of CFD methods for the calculation of wind-induced fatigue loads in buildings </w:t>
      </w:r>
      <w:r w:rsidRPr="00B559BF">
        <w:t xml:space="preserve">with the methods currently available </w:t>
      </w:r>
      <w:r>
        <w:t xml:space="preserve">appears to be </w:t>
      </w:r>
      <w:r w:rsidRPr="00B559BF">
        <w:t xml:space="preserve">already </w:t>
      </w:r>
      <w:r>
        <w:t xml:space="preserve">potentially </w:t>
      </w:r>
      <w:r w:rsidRPr="00B559BF">
        <w:t>achievable</w:t>
      </w:r>
      <w:r>
        <w:t xml:space="preserve">, if advanced LES models with inflow turbulence generators are </w:t>
      </w:r>
      <w:r w:rsidR="00972DA0">
        <w:t>employed</w:t>
      </w:r>
      <w:r>
        <w:t xml:space="preserve">; in order to adopt it as an independent tool for </w:t>
      </w:r>
      <w:r w:rsidRPr="001203E9">
        <w:t>industrial and complex applications as well</w:t>
      </w:r>
      <w:r>
        <w:t xml:space="preserve">, it will require further efforts for future development, </w:t>
      </w:r>
      <w:r w:rsidRPr="001203E9">
        <w:t>focusing in particular on the development and validation of stable and accurate hybrid methods.</w:t>
      </w:r>
    </w:p>
    <w:p w:rsidR="00F52637" w:rsidRDefault="00F52637" w:rsidP="009035F0">
      <w:pPr>
        <w:pStyle w:val="Heading2"/>
      </w:pPr>
      <w:r>
        <w:t>The complete chain</w:t>
      </w:r>
    </w:p>
    <w:p w:rsidR="00DE5776" w:rsidRDefault="00DE5776" w:rsidP="00866194">
      <w:pPr>
        <w:rPr>
          <w:color w:val="FF0000"/>
        </w:rPr>
      </w:pPr>
      <w:r>
        <w:rPr>
          <w:color w:val="FF0000"/>
        </w:rPr>
        <w:t>On the basis of the current literature review, the</w:t>
      </w:r>
      <w:r w:rsidR="00F52637" w:rsidRPr="00F52637">
        <w:rPr>
          <w:color w:val="FF0000"/>
        </w:rPr>
        <w:t xml:space="preserve"> </w:t>
      </w:r>
      <w:r w:rsidR="009035F0">
        <w:rPr>
          <w:color w:val="FF0000"/>
        </w:rPr>
        <w:t xml:space="preserve">key </w:t>
      </w:r>
      <w:r w:rsidR="007C15D8">
        <w:rPr>
          <w:color w:val="FF0000"/>
        </w:rPr>
        <w:t xml:space="preserve">parts composing a </w:t>
      </w:r>
      <w:r w:rsidR="00F52637" w:rsidRPr="00F52637">
        <w:rPr>
          <w:color w:val="FF0000"/>
        </w:rPr>
        <w:t>complete chain that leads to a numerical evaluation of wind-induced fatigu</w:t>
      </w:r>
      <w:r w:rsidR="007C15D8">
        <w:rPr>
          <w:color w:val="FF0000"/>
        </w:rPr>
        <w:t xml:space="preserve">e </w:t>
      </w:r>
      <w:r w:rsidR="00736E98">
        <w:rPr>
          <w:color w:val="FF0000"/>
        </w:rPr>
        <w:t xml:space="preserve">starting from CFD </w:t>
      </w:r>
      <w:r w:rsidR="007C15D8">
        <w:rPr>
          <w:color w:val="FF0000"/>
        </w:rPr>
        <w:t xml:space="preserve">are here </w:t>
      </w:r>
      <w:r w:rsidR="00736E98">
        <w:rPr>
          <w:color w:val="FF0000"/>
        </w:rPr>
        <w:t xml:space="preserve">briefly </w:t>
      </w:r>
      <w:r w:rsidR="007C15D8">
        <w:rPr>
          <w:color w:val="FF0000"/>
        </w:rPr>
        <w:t>identified</w:t>
      </w:r>
      <w:r w:rsidR="00736E98">
        <w:rPr>
          <w:color w:val="FF0000"/>
        </w:rPr>
        <w:t>:</w:t>
      </w:r>
      <w:r w:rsidR="007C15D8">
        <w:rPr>
          <w:color w:val="FF0000"/>
        </w:rPr>
        <w:t xml:space="preserve"> </w:t>
      </w:r>
    </w:p>
    <w:p w:rsidR="00DE5776" w:rsidRPr="00DE5776" w:rsidRDefault="00DE5776" w:rsidP="00DE5776">
      <w:pPr>
        <w:pStyle w:val="ListParagraph"/>
        <w:numPr>
          <w:ilvl w:val="0"/>
          <w:numId w:val="17"/>
        </w:numPr>
        <w:rPr>
          <w:color w:val="FF0000"/>
        </w:rPr>
      </w:pPr>
      <w:r w:rsidRPr="00DE5776">
        <w:rPr>
          <w:color w:val="FF0000"/>
        </w:rPr>
        <w:t xml:space="preserve">The dynamic pressures on the structure must be evaluated using an adequate CFD modelling technique, in reference to multiple directions and at different wind speeds. </w:t>
      </w:r>
    </w:p>
    <w:p w:rsidR="00DE5776" w:rsidRPr="00DE5776" w:rsidRDefault="00DE5776" w:rsidP="00DE5776">
      <w:pPr>
        <w:pStyle w:val="ListParagraph"/>
        <w:numPr>
          <w:ilvl w:val="0"/>
          <w:numId w:val="17"/>
        </w:numPr>
        <w:rPr>
          <w:color w:val="FF0000"/>
        </w:rPr>
      </w:pPr>
      <w:r w:rsidRPr="00DE5776">
        <w:rPr>
          <w:color w:val="FF0000"/>
        </w:rPr>
        <w:t xml:space="preserve">Wind pressures should be applied to a FE model, evaluating the resonant component in addition. </w:t>
      </w:r>
    </w:p>
    <w:p w:rsidR="00DE5776" w:rsidRPr="00DE5776" w:rsidRDefault="00DE5776" w:rsidP="00DE5776">
      <w:pPr>
        <w:pStyle w:val="ListParagraph"/>
        <w:numPr>
          <w:ilvl w:val="0"/>
          <w:numId w:val="17"/>
        </w:numPr>
        <w:rPr>
          <w:color w:val="FF0000"/>
        </w:rPr>
      </w:pPr>
      <w:r w:rsidRPr="00DE5776">
        <w:rPr>
          <w:color w:val="FF0000"/>
        </w:rPr>
        <w:t>A rainflow cycle-counting algorithm must be applied to stress time histories.</w:t>
      </w:r>
    </w:p>
    <w:p w:rsidR="00DE5776" w:rsidRPr="00DE5776" w:rsidRDefault="00DE5776" w:rsidP="00DE5776">
      <w:pPr>
        <w:pStyle w:val="ListParagraph"/>
        <w:numPr>
          <w:ilvl w:val="0"/>
          <w:numId w:val="17"/>
        </w:numPr>
        <w:rPr>
          <w:color w:val="FF0000"/>
        </w:rPr>
      </w:pPr>
      <w:r w:rsidRPr="00DE5776">
        <w:rPr>
          <w:color w:val="FF0000"/>
        </w:rPr>
        <w:t xml:space="preserve">The result must be scaled integrating climatic measurements to extend the number of cycles given by the tests to the total number of cycles that the structure undergoes throughout its life. </w:t>
      </w:r>
    </w:p>
    <w:p w:rsidR="00DE5776" w:rsidRPr="00DE5776" w:rsidRDefault="00DE5776" w:rsidP="00DE5776">
      <w:pPr>
        <w:pStyle w:val="ListParagraph"/>
        <w:numPr>
          <w:ilvl w:val="0"/>
          <w:numId w:val="17"/>
        </w:numPr>
        <w:rPr>
          <w:color w:val="FF0000"/>
        </w:rPr>
      </w:pPr>
      <w:r w:rsidRPr="00DE5776">
        <w:rPr>
          <w:color w:val="FF0000"/>
        </w:rPr>
        <w:t>Finally, fatigue check can be performed.</w:t>
      </w:r>
    </w:p>
    <w:p w:rsidR="00DE5776" w:rsidRDefault="00DE5776" w:rsidP="00DE5776">
      <w:r w:rsidRPr="00EA4DE5">
        <w:t>The application of cycle counting algorithms to stresses in the various locations of the structure, such as weldings and connections, requires adequate computational power and, possibly, the use of submodeling techniques.</w:t>
      </w:r>
      <w:r>
        <w:t xml:space="preserve"> </w:t>
      </w:r>
    </w:p>
    <w:p w:rsidR="00DE5776" w:rsidRDefault="00DE5776" w:rsidP="00DE5776">
      <w:r>
        <w:t xml:space="preserve">Many methods for calculating fatigue usually require FE models with very refined meshes, are difficult to combine with large and complex structures. The adoption of fatigue methods that allow to use coarser meshes is therefore advisable. </w:t>
      </w:r>
      <w:r>
        <w:rPr>
          <w:lang w:val="en-US"/>
        </w:rPr>
        <w:t>Even so, it</w:t>
      </w:r>
      <w:r w:rsidRPr="00006D77">
        <w:rPr>
          <w:lang w:val="en-US"/>
        </w:rPr>
        <w:t xml:space="preserve"> remains a difficult challenge to apply these criteria </w:t>
      </w:r>
      <w:r>
        <w:rPr>
          <w:lang w:val="en-US"/>
        </w:rPr>
        <w:t>o</w:t>
      </w:r>
      <w:r w:rsidRPr="00006D77">
        <w:rPr>
          <w:lang w:val="en-US"/>
        </w:rPr>
        <w:t xml:space="preserve">n massive </w:t>
      </w:r>
      <w:r>
        <w:rPr>
          <w:lang w:val="en-US"/>
        </w:rPr>
        <w:t>fatigue investigations in large</w:t>
      </w:r>
      <w:r w:rsidRPr="00006D77">
        <w:rPr>
          <w:lang w:val="en-US"/>
        </w:rPr>
        <w:t xml:space="preserve"> structures </w:t>
      </w:r>
      <w:r>
        <w:rPr>
          <w:lang w:val="en-US"/>
        </w:rPr>
        <w:t xml:space="preserve">with </w:t>
      </w:r>
      <w:r w:rsidRPr="00006D77">
        <w:rPr>
          <w:lang w:val="en-US"/>
        </w:rPr>
        <w:t>thousands of welds</w:t>
      </w:r>
      <w:r>
        <w:rPr>
          <w:lang w:val="en-US"/>
        </w:rPr>
        <w:t>.</w:t>
      </w:r>
      <w:r w:rsidR="00023309" w:rsidRPr="00023309">
        <w:t xml:space="preserve"> </w:t>
      </w:r>
      <w:r w:rsidR="00023309" w:rsidRPr="00EA4DE5">
        <w:t xml:space="preserve">It is </w:t>
      </w:r>
      <w:r w:rsidR="00023309" w:rsidRPr="007C15D8">
        <w:rPr>
          <w:color w:val="FF0000"/>
        </w:rPr>
        <w:t>also</w:t>
      </w:r>
      <w:r w:rsidR="00023309">
        <w:t xml:space="preserve"> </w:t>
      </w:r>
      <w:r w:rsidR="00023309" w:rsidRPr="00EA4DE5">
        <w:t>the view of the authors that in a structure characterized by thousands of elements that must be tested against fatigue, workflow for fatigue calculation should be ideally as automatic as possible.</w:t>
      </w:r>
    </w:p>
    <w:p w:rsidR="007C15D8" w:rsidRDefault="007C15D8" w:rsidP="00866194">
      <w:pPr>
        <w:rPr>
          <w:color w:val="FF0000"/>
        </w:rPr>
      </w:pPr>
      <w:r>
        <w:rPr>
          <w:color w:val="FF0000"/>
        </w:rPr>
        <w:t xml:space="preserve">It is possible to observe that, as of today, no major breakthroughs are necessary to actually develop a </w:t>
      </w:r>
      <w:r w:rsidR="00997991">
        <w:rPr>
          <w:color w:val="FF0000"/>
        </w:rPr>
        <w:t>complete</w:t>
      </w:r>
      <w:r>
        <w:rPr>
          <w:color w:val="FF0000"/>
        </w:rPr>
        <w:t xml:space="preserve"> procedure, both from CFD side and from fatigue side; still, significant development is needed in order to keep the numerical burdensome acceptable. </w:t>
      </w:r>
    </w:p>
    <w:p w:rsidR="003D4A18" w:rsidRPr="00F83474" w:rsidRDefault="003D4A18" w:rsidP="0099425D">
      <w:pPr>
        <w:pStyle w:val="Heading1"/>
        <w:numPr>
          <w:ilvl w:val="0"/>
          <w:numId w:val="0"/>
        </w:numPr>
        <w:ind w:left="357" w:hanging="357"/>
      </w:pPr>
      <w:r>
        <w:t>References</w:t>
      </w:r>
    </w:p>
    <w:p w:rsidR="00F260E6" w:rsidRPr="00F260E6" w:rsidRDefault="00AD5536" w:rsidP="00F260E6">
      <w:pPr>
        <w:widowControl w:val="0"/>
        <w:ind w:left="640" w:hanging="640"/>
        <w:rPr>
          <w:noProof/>
          <w:szCs w:val="24"/>
        </w:rPr>
      </w:pPr>
      <w:r w:rsidRPr="0028704E">
        <w:rPr>
          <w:noProof/>
          <w:szCs w:val="24"/>
        </w:rPr>
        <w:fldChar w:fldCharType="begin" w:fldLock="1"/>
      </w:r>
      <w:r w:rsidR="00706B24" w:rsidRPr="0028704E">
        <w:rPr>
          <w:noProof/>
          <w:szCs w:val="24"/>
        </w:rPr>
        <w:instrText xml:space="preserve">ADDIN Mendeley Bibliography CSL_BIBLIOGRAPHY </w:instrText>
      </w:r>
      <w:r w:rsidRPr="0028704E">
        <w:rPr>
          <w:noProof/>
          <w:szCs w:val="24"/>
        </w:rPr>
        <w:fldChar w:fldCharType="separate"/>
      </w:r>
      <w:r w:rsidR="00F260E6" w:rsidRPr="00F260E6">
        <w:rPr>
          <w:noProof/>
          <w:szCs w:val="24"/>
        </w:rPr>
        <w:t xml:space="preserve">1. </w:t>
      </w:r>
      <w:r w:rsidR="00F260E6" w:rsidRPr="00F260E6">
        <w:rPr>
          <w:noProof/>
          <w:szCs w:val="24"/>
        </w:rPr>
        <w:tab/>
        <w:t xml:space="preserve">Jang YJ, Choi CW, Lee JH, et al. Development of fatigue life prediction method and effect of 10-minute mean wind speed distribution on fatigue life of small wind turbine composite blade. </w:t>
      </w:r>
      <w:r w:rsidR="00F260E6" w:rsidRPr="00F260E6">
        <w:rPr>
          <w:i/>
          <w:iCs/>
          <w:noProof/>
          <w:szCs w:val="24"/>
        </w:rPr>
        <w:t>Renew Energy</w:t>
      </w:r>
      <w:r w:rsidR="00F260E6" w:rsidRPr="00F260E6">
        <w:rPr>
          <w:noProof/>
          <w:szCs w:val="24"/>
        </w:rPr>
        <w:t xml:space="preserve"> 2015; 79: 187–198.</w:t>
      </w:r>
    </w:p>
    <w:p w:rsidR="00F260E6" w:rsidRPr="00F260E6" w:rsidRDefault="00F260E6" w:rsidP="00F260E6">
      <w:pPr>
        <w:widowControl w:val="0"/>
        <w:ind w:left="640" w:hanging="640"/>
        <w:rPr>
          <w:noProof/>
          <w:szCs w:val="24"/>
        </w:rPr>
      </w:pPr>
      <w:r w:rsidRPr="00F260E6">
        <w:rPr>
          <w:noProof/>
          <w:szCs w:val="24"/>
        </w:rPr>
        <w:t xml:space="preserve">2. </w:t>
      </w:r>
      <w:r w:rsidRPr="00F260E6">
        <w:rPr>
          <w:noProof/>
          <w:szCs w:val="24"/>
        </w:rPr>
        <w:tab/>
        <w:t xml:space="preserve">Epaarachchi JA, Clausen PD. The development of a fatigue loading spectrum for small wind turbine blades. </w:t>
      </w:r>
      <w:r w:rsidRPr="00F260E6">
        <w:rPr>
          <w:i/>
          <w:iCs/>
          <w:noProof/>
          <w:szCs w:val="24"/>
        </w:rPr>
        <w:t>J Wind Eng Ind Aerodyn</w:t>
      </w:r>
      <w:r w:rsidRPr="00F260E6">
        <w:rPr>
          <w:noProof/>
          <w:szCs w:val="24"/>
        </w:rPr>
        <w:t xml:space="preserve"> 2006; 94: 207–223.</w:t>
      </w:r>
    </w:p>
    <w:p w:rsidR="00F260E6" w:rsidRPr="00F260E6" w:rsidRDefault="00F260E6" w:rsidP="00F260E6">
      <w:pPr>
        <w:widowControl w:val="0"/>
        <w:ind w:left="640" w:hanging="640"/>
        <w:rPr>
          <w:noProof/>
          <w:szCs w:val="24"/>
        </w:rPr>
      </w:pPr>
      <w:r w:rsidRPr="00F260E6">
        <w:rPr>
          <w:noProof/>
          <w:szCs w:val="24"/>
        </w:rPr>
        <w:t xml:space="preserve">3. </w:t>
      </w:r>
      <w:r w:rsidRPr="00F260E6">
        <w:rPr>
          <w:noProof/>
          <w:szCs w:val="24"/>
        </w:rPr>
        <w:tab/>
        <w:t xml:space="preserve">Kvittem MI, Moan T. Time domain analysis procedures for fatigue assessment of a semi-submersible wind turbine *. </w:t>
      </w:r>
      <w:r w:rsidRPr="00F260E6">
        <w:rPr>
          <w:i/>
          <w:iCs/>
          <w:noProof/>
          <w:szCs w:val="24"/>
        </w:rPr>
        <w:t>Mar Struct</w:t>
      </w:r>
      <w:r w:rsidRPr="00F260E6">
        <w:rPr>
          <w:noProof/>
          <w:szCs w:val="24"/>
        </w:rPr>
        <w:t xml:space="preserve"> 2015; 40: 38–59.</w:t>
      </w:r>
    </w:p>
    <w:p w:rsidR="00F260E6" w:rsidRPr="00F260E6" w:rsidRDefault="00F260E6" w:rsidP="00F260E6">
      <w:pPr>
        <w:widowControl w:val="0"/>
        <w:ind w:left="640" w:hanging="640"/>
        <w:rPr>
          <w:noProof/>
          <w:szCs w:val="24"/>
        </w:rPr>
      </w:pPr>
      <w:r w:rsidRPr="00F260E6">
        <w:rPr>
          <w:noProof/>
          <w:szCs w:val="24"/>
        </w:rPr>
        <w:t xml:space="preserve">4. </w:t>
      </w:r>
      <w:r w:rsidRPr="00F260E6">
        <w:rPr>
          <w:noProof/>
          <w:szCs w:val="24"/>
        </w:rPr>
        <w:tab/>
        <w:t xml:space="preserve">Hobbacher AF. The new IIW recommendations for fatigue assessment of welded joints and components - A comprehensive code recently updated. </w:t>
      </w:r>
      <w:r w:rsidRPr="00F260E6">
        <w:rPr>
          <w:i/>
          <w:iCs/>
          <w:noProof/>
          <w:szCs w:val="24"/>
        </w:rPr>
        <w:t>Int J Fatigue</w:t>
      </w:r>
      <w:r w:rsidRPr="00F260E6">
        <w:rPr>
          <w:noProof/>
          <w:szCs w:val="24"/>
        </w:rPr>
        <w:t xml:space="preserve"> 2009; 31: 50–58.</w:t>
      </w:r>
    </w:p>
    <w:p w:rsidR="00F260E6" w:rsidRPr="00F260E6" w:rsidRDefault="00F260E6" w:rsidP="00F260E6">
      <w:pPr>
        <w:widowControl w:val="0"/>
        <w:ind w:left="640" w:hanging="640"/>
        <w:rPr>
          <w:noProof/>
          <w:szCs w:val="24"/>
        </w:rPr>
      </w:pPr>
      <w:r w:rsidRPr="00F260E6">
        <w:rPr>
          <w:noProof/>
          <w:szCs w:val="24"/>
        </w:rPr>
        <w:t xml:space="preserve">5. </w:t>
      </w:r>
      <w:r w:rsidRPr="00F260E6">
        <w:rPr>
          <w:noProof/>
          <w:szCs w:val="24"/>
        </w:rPr>
        <w:tab/>
        <w:t xml:space="preserve">Kumar KS, Stathopoulos T. Fatigue analysis of roof cladding under simulated wind loading. </w:t>
      </w:r>
      <w:r w:rsidRPr="00F260E6">
        <w:rPr>
          <w:i/>
          <w:iCs/>
          <w:noProof/>
          <w:szCs w:val="24"/>
        </w:rPr>
        <w:t>J Wind Eng Ind Aerodyn</w:t>
      </w:r>
      <w:r w:rsidRPr="00F260E6">
        <w:rPr>
          <w:noProof/>
          <w:szCs w:val="24"/>
        </w:rPr>
        <w:t xml:space="preserve"> 1998; 77–78: 171–183.</w:t>
      </w:r>
    </w:p>
    <w:p w:rsidR="00F260E6" w:rsidRPr="00F260E6" w:rsidRDefault="00F260E6" w:rsidP="00F260E6">
      <w:pPr>
        <w:widowControl w:val="0"/>
        <w:ind w:left="640" w:hanging="640"/>
        <w:rPr>
          <w:noProof/>
          <w:szCs w:val="24"/>
        </w:rPr>
      </w:pPr>
      <w:r w:rsidRPr="00F260E6">
        <w:rPr>
          <w:noProof/>
          <w:szCs w:val="24"/>
        </w:rPr>
        <w:t xml:space="preserve">6. </w:t>
      </w:r>
      <w:r w:rsidRPr="00F260E6">
        <w:rPr>
          <w:noProof/>
          <w:szCs w:val="24"/>
        </w:rPr>
        <w:tab/>
        <w:t xml:space="preserve">Aerospace Division of ASCE. </w:t>
      </w:r>
      <w:r w:rsidRPr="00F260E6">
        <w:rPr>
          <w:i/>
          <w:iCs/>
          <w:noProof/>
          <w:szCs w:val="24"/>
        </w:rPr>
        <w:t>Wind Tunnel Studies of Buildings and Structures</w:t>
      </w:r>
      <w:r w:rsidRPr="00F260E6">
        <w:rPr>
          <w:noProof/>
          <w:szCs w:val="24"/>
        </w:rPr>
        <w:t>. Reston, VA: American Society of Civil Engineers. Epub ahead of print 31 March 1999. DOI: 10.1061/9780784403198.</w:t>
      </w:r>
    </w:p>
    <w:p w:rsidR="00F260E6" w:rsidRPr="00F260E6" w:rsidRDefault="00F260E6" w:rsidP="00F260E6">
      <w:pPr>
        <w:widowControl w:val="0"/>
        <w:ind w:left="640" w:hanging="640"/>
        <w:rPr>
          <w:noProof/>
          <w:szCs w:val="24"/>
        </w:rPr>
      </w:pPr>
      <w:r w:rsidRPr="00F260E6">
        <w:rPr>
          <w:noProof/>
          <w:szCs w:val="24"/>
        </w:rPr>
        <w:t xml:space="preserve">7. </w:t>
      </w:r>
      <w:r w:rsidRPr="00F260E6">
        <w:rPr>
          <w:noProof/>
          <w:szCs w:val="24"/>
        </w:rPr>
        <w:tab/>
        <w:t xml:space="preserve">Tamura T. Towards practical use of LES in wind engineering. </w:t>
      </w:r>
      <w:r w:rsidRPr="00F260E6">
        <w:rPr>
          <w:i/>
          <w:iCs/>
          <w:noProof/>
          <w:szCs w:val="24"/>
        </w:rPr>
        <w:t>J Wind Eng Ind Aerodyn</w:t>
      </w:r>
      <w:r w:rsidRPr="00F260E6">
        <w:rPr>
          <w:noProof/>
          <w:szCs w:val="24"/>
        </w:rPr>
        <w:t xml:space="preserve"> 2008; 96: 1451–1471.</w:t>
      </w:r>
    </w:p>
    <w:p w:rsidR="00F260E6" w:rsidRPr="00F260E6" w:rsidRDefault="00F260E6" w:rsidP="00F260E6">
      <w:pPr>
        <w:widowControl w:val="0"/>
        <w:ind w:left="640" w:hanging="640"/>
        <w:rPr>
          <w:noProof/>
          <w:szCs w:val="24"/>
        </w:rPr>
      </w:pPr>
      <w:r w:rsidRPr="00F260E6">
        <w:rPr>
          <w:noProof/>
          <w:szCs w:val="24"/>
        </w:rPr>
        <w:t xml:space="preserve">8. </w:t>
      </w:r>
      <w:r w:rsidRPr="00F260E6">
        <w:rPr>
          <w:noProof/>
          <w:szCs w:val="24"/>
        </w:rPr>
        <w:tab/>
        <w:t xml:space="preserve">Tamura T, Nozawa K, Kondo K. AIJ guide for numerical prediction of wind loads on buildings. In: </w:t>
      </w:r>
      <w:r w:rsidRPr="00F260E6">
        <w:rPr>
          <w:i/>
          <w:iCs/>
          <w:noProof/>
          <w:szCs w:val="24"/>
        </w:rPr>
        <w:t>2The Fourth International Symposium on Computational Wind Engineering (CWE2006), Yokohama</w:t>
      </w:r>
      <w:r w:rsidRPr="00F260E6">
        <w:rPr>
          <w:noProof/>
          <w:szCs w:val="24"/>
        </w:rPr>
        <w:t>. 2006, pp. 161–164.</w:t>
      </w:r>
    </w:p>
    <w:p w:rsidR="00F260E6" w:rsidRPr="00F260E6" w:rsidRDefault="00F260E6" w:rsidP="00F260E6">
      <w:pPr>
        <w:widowControl w:val="0"/>
        <w:ind w:left="640" w:hanging="640"/>
        <w:rPr>
          <w:noProof/>
          <w:szCs w:val="24"/>
        </w:rPr>
      </w:pPr>
      <w:r w:rsidRPr="00F260E6">
        <w:rPr>
          <w:noProof/>
          <w:szCs w:val="24"/>
        </w:rPr>
        <w:t xml:space="preserve">9. </w:t>
      </w:r>
      <w:r w:rsidRPr="00F260E6">
        <w:rPr>
          <w:noProof/>
          <w:szCs w:val="24"/>
        </w:rPr>
        <w:tab/>
        <w:t xml:space="preserve">Fröhlich J, von Terzi D. Hybrid LES/RANS methods for the simulation of turbulent flows. </w:t>
      </w:r>
      <w:r w:rsidRPr="00F260E6">
        <w:rPr>
          <w:i/>
          <w:iCs/>
          <w:noProof/>
          <w:szCs w:val="24"/>
        </w:rPr>
        <w:t>Prog Aerosp Sci</w:t>
      </w:r>
      <w:r w:rsidRPr="00F260E6">
        <w:rPr>
          <w:noProof/>
          <w:szCs w:val="24"/>
        </w:rPr>
        <w:t xml:space="preserve"> 2008; 44: 349–377.</w:t>
      </w:r>
    </w:p>
    <w:p w:rsidR="00F260E6" w:rsidRPr="00F260E6" w:rsidRDefault="00F260E6" w:rsidP="00F260E6">
      <w:pPr>
        <w:widowControl w:val="0"/>
        <w:ind w:left="640" w:hanging="640"/>
        <w:rPr>
          <w:noProof/>
          <w:szCs w:val="24"/>
        </w:rPr>
      </w:pPr>
      <w:r w:rsidRPr="00F260E6">
        <w:rPr>
          <w:noProof/>
          <w:szCs w:val="24"/>
        </w:rPr>
        <w:t xml:space="preserve">10. </w:t>
      </w:r>
      <w:r w:rsidRPr="00F260E6">
        <w:rPr>
          <w:noProof/>
          <w:szCs w:val="24"/>
        </w:rPr>
        <w:tab/>
        <w:t xml:space="preserve">Girimaji SS. Partially-Averaged Navier-Stokes Model for Turbulence: A Reynolds-Averaged Navier-Stokes to Direct Numerical Simulation Bridging Method. </w:t>
      </w:r>
      <w:r w:rsidRPr="00F260E6">
        <w:rPr>
          <w:i/>
          <w:iCs/>
          <w:noProof/>
          <w:szCs w:val="24"/>
        </w:rPr>
        <w:t>J Appl Mech</w:t>
      </w:r>
      <w:r w:rsidRPr="00F260E6">
        <w:rPr>
          <w:noProof/>
          <w:szCs w:val="24"/>
        </w:rPr>
        <w:t xml:space="preserve"> 2006; 73: 413.</w:t>
      </w:r>
    </w:p>
    <w:p w:rsidR="00F260E6" w:rsidRPr="00F260E6" w:rsidRDefault="00F260E6" w:rsidP="00F260E6">
      <w:pPr>
        <w:widowControl w:val="0"/>
        <w:ind w:left="640" w:hanging="640"/>
        <w:rPr>
          <w:noProof/>
          <w:szCs w:val="24"/>
        </w:rPr>
      </w:pPr>
      <w:r w:rsidRPr="00F260E6">
        <w:rPr>
          <w:noProof/>
          <w:szCs w:val="24"/>
        </w:rPr>
        <w:t xml:space="preserve">11. </w:t>
      </w:r>
      <w:r w:rsidRPr="00F260E6">
        <w:rPr>
          <w:noProof/>
          <w:szCs w:val="24"/>
        </w:rPr>
        <w:tab/>
        <w:t xml:space="preserve">Yang Y, Gu M, Chen S, et al. New inflow boundary conditions for modelling the neutral equilibrium atmospheric boundary layer in computational wind engineering. </w:t>
      </w:r>
      <w:r w:rsidRPr="00F260E6">
        <w:rPr>
          <w:i/>
          <w:iCs/>
          <w:noProof/>
          <w:szCs w:val="24"/>
        </w:rPr>
        <w:t>J Wind Eng Ind Aerodyn</w:t>
      </w:r>
      <w:r w:rsidRPr="00F260E6">
        <w:rPr>
          <w:noProof/>
          <w:szCs w:val="24"/>
        </w:rPr>
        <w:t xml:space="preserve"> 2009; 97: 88–95.</w:t>
      </w:r>
    </w:p>
    <w:p w:rsidR="00F260E6" w:rsidRPr="00F260E6" w:rsidRDefault="00F260E6" w:rsidP="00F260E6">
      <w:pPr>
        <w:widowControl w:val="0"/>
        <w:ind w:left="640" w:hanging="640"/>
        <w:rPr>
          <w:noProof/>
          <w:szCs w:val="24"/>
        </w:rPr>
      </w:pPr>
      <w:r w:rsidRPr="00F260E6">
        <w:rPr>
          <w:noProof/>
          <w:szCs w:val="24"/>
        </w:rPr>
        <w:t xml:space="preserve">12. </w:t>
      </w:r>
      <w:r w:rsidRPr="00F260E6">
        <w:rPr>
          <w:noProof/>
          <w:szCs w:val="24"/>
        </w:rPr>
        <w:tab/>
        <w:t xml:space="preserve">Basara B. PANS method as a computational framework from an industrial perspective. </w:t>
      </w:r>
      <w:r w:rsidRPr="00F260E6">
        <w:rPr>
          <w:i/>
          <w:iCs/>
          <w:noProof/>
          <w:szCs w:val="24"/>
        </w:rPr>
        <w:t>Notes Numer Fluid Mech Multidiscip Des</w:t>
      </w:r>
      <w:r w:rsidRPr="00F260E6">
        <w:rPr>
          <w:noProof/>
          <w:szCs w:val="24"/>
        </w:rPr>
        <w:t xml:space="preserve"> 2015; 130: 3–17.</w:t>
      </w:r>
    </w:p>
    <w:p w:rsidR="00F260E6" w:rsidRPr="00F260E6" w:rsidRDefault="00F260E6" w:rsidP="00F260E6">
      <w:pPr>
        <w:widowControl w:val="0"/>
        <w:ind w:left="640" w:hanging="640"/>
        <w:rPr>
          <w:noProof/>
          <w:szCs w:val="24"/>
        </w:rPr>
      </w:pPr>
      <w:r w:rsidRPr="00F260E6">
        <w:rPr>
          <w:noProof/>
          <w:szCs w:val="24"/>
        </w:rPr>
        <w:t xml:space="preserve">13. </w:t>
      </w:r>
      <w:r w:rsidRPr="00F260E6">
        <w:rPr>
          <w:noProof/>
          <w:szCs w:val="24"/>
        </w:rPr>
        <w:tab/>
        <w:t xml:space="preserve">Xu YL, Liu TT, Zhang WS. Buffeting-induced fatigue damage assessment of a long suspension bridge. </w:t>
      </w:r>
      <w:r w:rsidRPr="00F260E6">
        <w:rPr>
          <w:i/>
          <w:iCs/>
          <w:noProof/>
          <w:szCs w:val="24"/>
        </w:rPr>
        <w:t>Int J Fatigue</w:t>
      </w:r>
      <w:r w:rsidRPr="00F260E6">
        <w:rPr>
          <w:noProof/>
          <w:szCs w:val="24"/>
        </w:rPr>
        <w:t xml:space="preserve"> 2009; 31: 575–586.</w:t>
      </w:r>
    </w:p>
    <w:p w:rsidR="00F260E6" w:rsidRPr="00F260E6" w:rsidRDefault="00F260E6" w:rsidP="00F260E6">
      <w:pPr>
        <w:widowControl w:val="0"/>
        <w:ind w:left="640" w:hanging="640"/>
        <w:rPr>
          <w:noProof/>
          <w:szCs w:val="24"/>
        </w:rPr>
      </w:pPr>
      <w:r w:rsidRPr="00F260E6">
        <w:rPr>
          <w:noProof/>
          <w:szCs w:val="24"/>
        </w:rPr>
        <w:t xml:space="preserve">14. </w:t>
      </w:r>
      <w:r w:rsidRPr="00F260E6">
        <w:rPr>
          <w:noProof/>
          <w:szCs w:val="24"/>
        </w:rPr>
        <w:tab/>
        <w:t xml:space="preserve">Repetto MP, Torrielli A. Long term simulation of wind-induced fatigue loadings. </w:t>
      </w:r>
      <w:r w:rsidRPr="00F260E6">
        <w:rPr>
          <w:i/>
          <w:iCs/>
          <w:noProof/>
          <w:szCs w:val="24"/>
        </w:rPr>
        <w:t>Eng Struct</w:t>
      </w:r>
      <w:r w:rsidRPr="00F260E6">
        <w:rPr>
          <w:noProof/>
          <w:szCs w:val="24"/>
        </w:rPr>
        <w:t xml:space="preserve"> 2017; 132: 551–561.</w:t>
      </w:r>
    </w:p>
    <w:p w:rsidR="00F260E6" w:rsidRPr="00F260E6" w:rsidRDefault="00F260E6" w:rsidP="00F260E6">
      <w:pPr>
        <w:widowControl w:val="0"/>
        <w:ind w:left="640" w:hanging="640"/>
        <w:rPr>
          <w:noProof/>
          <w:szCs w:val="24"/>
        </w:rPr>
      </w:pPr>
      <w:r w:rsidRPr="00F260E6">
        <w:rPr>
          <w:noProof/>
          <w:szCs w:val="24"/>
        </w:rPr>
        <w:t xml:space="preserve">15. </w:t>
      </w:r>
      <w:r w:rsidRPr="00F260E6">
        <w:rPr>
          <w:noProof/>
          <w:szCs w:val="24"/>
        </w:rPr>
        <w:tab/>
        <w:t xml:space="preserve">Flamand O, Bietry J, Barre C, et al. Fatigue calculation on the roof sustaining cables of a large stadium in Paris. </w:t>
      </w:r>
      <w:r w:rsidRPr="00F260E6">
        <w:rPr>
          <w:i/>
          <w:iCs/>
          <w:noProof/>
          <w:szCs w:val="24"/>
        </w:rPr>
        <w:t>J Wind Eng Ind Aerodyn</w:t>
      </w:r>
      <w:r w:rsidRPr="00F260E6">
        <w:rPr>
          <w:noProof/>
          <w:szCs w:val="24"/>
        </w:rPr>
        <w:t xml:space="preserve"> 1996; 64: 127–134.</w:t>
      </w:r>
    </w:p>
    <w:p w:rsidR="00F260E6" w:rsidRPr="00F260E6" w:rsidRDefault="00F260E6" w:rsidP="00F260E6">
      <w:pPr>
        <w:widowControl w:val="0"/>
        <w:ind w:left="640" w:hanging="640"/>
        <w:rPr>
          <w:noProof/>
          <w:szCs w:val="24"/>
        </w:rPr>
      </w:pPr>
      <w:r w:rsidRPr="00F260E6">
        <w:rPr>
          <w:noProof/>
          <w:szCs w:val="24"/>
        </w:rPr>
        <w:t xml:space="preserve">16. </w:t>
      </w:r>
      <w:r w:rsidRPr="00F260E6">
        <w:rPr>
          <w:noProof/>
          <w:szCs w:val="24"/>
        </w:rPr>
        <w:tab/>
        <w:t xml:space="preserve">Dionne M, Davenport AG. A simple relationship between the gust response factor and fatigue damage. </w:t>
      </w:r>
      <w:r w:rsidRPr="00F260E6">
        <w:rPr>
          <w:i/>
          <w:iCs/>
          <w:noProof/>
          <w:szCs w:val="24"/>
        </w:rPr>
        <w:t>J Wind Eng Ind Aerodyn</w:t>
      </w:r>
      <w:r w:rsidRPr="00F260E6">
        <w:rPr>
          <w:noProof/>
          <w:szCs w:val="24"/>
        </w:rPr>
        <w:t xml:space="preserve"> 1988; 30: 45–54.</w:t>
      </w:r>
    </w:p>
    <w:p w:rsidR="00F260E6" w:rsidRPr="00F260E6" w:rsidRDefault="00F260E6" w:rsidP="00F260E6">
      <w:pPr>
        <w:widowControl w:val="0"/>
        <w:ind w:left="640" w:hanging="640"/>
        <w:rPr>
          <w:noProof/>
          <w:szCs w:val="24"/>
        </w:rPr>
      </w:pPr>
      <w:r w:rsidRPr="00F260E6">
        <w:rPr>
          <w:noProof/>
          <w:szCs w:val="24"/>
        </w:rPr>
        <w:t xml:space="preserve">17. </w:t>
      </w:r>
      <w:r w:rsidRPr="00F260E6">
        <w:rPr>
          <w:noProof/>
          <w:szCs w:val="24"/>
        </w:rPr>
        <w:tab/>
        <w:t xml:space="preserve">Holmes JD. Fatigue life under along-wind loading - Closed-form solutions. </w:t>
      </w:r>
      <w:r w:rsidRPr="00F260E6">
        <w:rPr>
          <w:i/>
          <w:iCs/>
          <w:noProof/>
          <w:szCs w:val="24"/>
        </w:rPr>
        <w:t>Eng Struct</w:t>
      </w:r>
      <w:r w:rsidRPr="00F260E6">
        <w:rPr>
          <w:noProof/>
          <w:szCs w:val="24"/>
        </w:rPr>
        <w:t xml:space="preserve"> 2002; 24: 109–114.</w:t>
      </w:r>
    </w:p>
    <w:p w:rsidR="00F260E6" w:rsidRPr="00F260E6" w:rsidRDefault="00F260E6" w:rsidP="00F260E6">
      <w:pPr>
        <w:widowControl w:val="0"/>
        <w:ind w:left="640" w:hanging="640"/>
        <w:rPr>
          <w:noProof/>
          <w:szCs w:val="24"/>
        </w:rPr>
      </w:pPr>
      <w:r w:rsidRPr="00F260E6">
        <w:rPr>
          <w:noProof/>
          <w:szCs w:val="24"/>
        </w:rPr>
        <w:t xml:space="preserve">18. </w:t>
      </w:r>
      <w:r w:rsidRPr="00F260E6">
        <w:rPr>
          <w:noProof/>
          <w:szCs w:val="24"/>
        </w:rPr>
        <w:tab/>
        <w:t xml:space="preserve">Repetto MP, Solari G. Dynamic crosswind fatigue of slender vertical structures. </w:t>
      </w:r>
      <w:r w:rsidRPr="00F260E6">
        <w:rPr>
          <w:i/>
          <w:iCs/>
          <w:noProof/>
          <w:szCs w:val="24"/>
        </w:rPr>
        <w:t>Wind Struct An Int J</w:t>
      </w:r>
      <w:r w:rsidRPr="00F260E6">
        <w:rPr>
          <w:noProof/>
          <w:szCs w:val="24"/>
        </w:rPr>
        <w:t xml:space="preserve"> 2002; 5: 527–542.</w:t>
      </w:r>
    </w:p>
    <w:p w:rsidR="00F260E6" w:rsidRPr="00F260E6" w:rsidRDefault="00F260E6" w:rsidP="00F260E6">
      <w:pPr>
        <w:widowControl w:val="0"/>
        <w:ind w:left="640" w:hanging="640"/>
        <w:rPr>
          <w:noProof/>
          <w:szCs w:val="24"/>
        </w:rPr>
      </w:pPr>
      <w:r w:rsidRPr="00F260E6">
        <w:rPr>
          <w:noProof/>
          <w:szCs w:val="24"/>
        </w:rPr>
        <w:t xml:space="preserve">19. </w:t>
      </w:r>
      <w:r w:rsidRPr="00F260E6">
        <w:rPr>
          <w:noProof/>
          <w:szCs w:val="24"/>
        </w:rPr>
        <w:tab/>
        <w:t xml:space="preserve">Cluni F, Gusella V, Ubertini F. A parametric investigation of wind-induced cable fatigue. </w:t>
      </w:r>
      <w:r w:rsidRPr="00F260E6">
        <w:rPr>
          <w:i/>
          <w:iCs/>
          <w:noProof/>
          <w:szCs w:val="24"/>
        </w:rPr>
        <w:t>Eng Struct</w:t>
      </w:r>
      <w:r w:rsidRPr="00F260E6">
        <w:rPr>
          <w:noProof/>
          <w:szCs w:val="24"/>
        </w:rPr>
        <w:t xml:space="preserve"> 2007; 29: 3094–3105.</w:t>
      </w:r>
    </w:p>
    <w:p w:rsidR="00F260E6" w:rsidRPr="00F260E6" w:rsidRDefault="00F260E6" w:rsidP="00F260E6">
      <w:pPr>
        <w:widowControl w:val="0"/>
        <w:ind w:left="640" w:hanging="640"/>
        <w:rPr>
          <w:noProof/>
          <w:szCs w:val="24"/>
        </w:rPr>
      </w:pPr>
      <w:r w:rsidRPr="00F260E6">
        <w:rPr>
          <w:noProof/>
          <w:szCs w:val="24"/>
        </w:rPr>
        <w:t xml:space="preserve">20. </w:t>
      </w:r>
      <w:r w:rsidRPr="00F260E6">
        <w:rPr>
          <w:noProof/>
          <w:szCs w:val="24"/>
        </w:rPr>
        <w:tab/>
        <w:t xml:space="preserve">Petrucci G, Zuccarello B. Fatigue life prediction under wide band random loading. </w:t>
      </w:r>
      <w:r w:rsidRPr="00F260E6">
        <w:rPr>
          <w:i/>
          <w:iCs/>
          <w:noProof/>
          <w:szCs w:val="24"/>
        </w:rPr>
        <w:t>Fatigue Fract Eng Mater Struct</w:t>
      </w:r>
      <w:r w:rsidRPr="00F260E6">
        <w:rPr>
          <w:noProof/>
          <w:szCs w:val="24"/>
        </w:rPr>
        <w:t xml:space="preserve"> 2004; 27: 1183–1195.</w:t>
      </w:r>
    </w:p>
    <w:p w:rsidR="00F260E6" w:rsidRPr="00F260E6" w:rsidRDefault="00F260E6" w:rsidP="00F260E6">
      <w:pPr>
        <w:widowControl w:val="0"/>
        <w:ind w:left="640" w:hanging="640"/>
        <w:rPr>
          <w:noProof/>
          <w:szCs w:val="24"/>
        </w:rPr>
      </w:pPr>
      <w:r w:rsidRPr="00F260E6">
        <w:rPr>
          <w:noProof/>
          <w:szCs w:val="24"/>
        </w:rPr>
        <w:t xml:space="preserve">21. </w:t>
      </w:r>
      <w:r w:rsidRPr="00F260E6">
        <w:rPr>
          <w:noProof/>
          <w:szCs w:val="24"/>
        </w:rPr>
        <w:tab/>
        <w:t xml:space="preserve">Benasciutti D, Tovo R. Frequency-based fatigue analysis of non-stationary switching random loads. </w:t>
      </w:r>
      <w:r w:rsidRPr="00F260E6">
        <w:rPr>
          <w:i/>
          <w:iCs/>
          <w:noProof/>
          <w:szCs w:val="24"/>
        </w:rPr>
        <w:t>Fatigue Fract Eng Mater Struct</w:t>
      </w:r>
      <w:r w:rsidRPr="00F260E6">
        <w:rPr>
          <w:noProof/>
          <w:szCs w:val="24"/>
        </w:rPr>
        <w:t xml:space="preserve"> 2007; 30: 1016–1029.</w:t>
      </w:r>
    </w:p>
    <w:p w:rsidR="00F260E6" w:rsidRPr="00F260E6" w:rsidRDefault="00F260E6" w:rsidP="00F260E6">
      <w:pPr>
        <w:widowControl w:val="0"/>
        <w:ind w:left="640" w:hanging="640"/>
        <w:rPr>
          <w:noProof/>
          <w:szCs w:val="24"/>
        </w:rPr>
      </w:pPr>
      <w:r w:rsidRPr="00F260E6">
        <w:rPr>
          <w:noProof/>
          <w:szCs w:val="24"/>
        </w:rPr>
        <w:t xml:space="preserve">22. </w:t>
      </w:r>
      <w:r w:rsidRPr="00F260E6">
        <w:rPr>
          <w:noProof/>
          <w:szCs w:val="24"/>
        </w:rPr>
        <w:tab/>
        <w:t xml:space="preserve">Repetto MP, Solari G. Wind-induced fatigue collapse of real slender structures. </w:t>
      </w:r>
      <w:r w:rsidRPr="00F260E6">
        <w:rPr>
          <w:i/>
          <w:iCs/>
          <w:noProof/>
          <w:szCs w:val="24"/>
        </w:rPr>
        <w:t>Eng Struct</w:t>
      </w:r>
      <w:r w:rsidRPr="00F260E6">
        <w:rPr>
          <w:noProof/>
          <w:szCs w:val="24"/>
        </w:rPr>
        <w:t xml:space="preserve"> 2010; 32: 3888–3898.</w:t>
      </w:r>
    </w:p>
    <w:p w:rsidR="00F260E6" w:rsidRPr="00F260E6" w:rsidRDefault="00F260E6" w:rsidP="00F260E6">
      <w:pPr>
        <w:widowControl w:val="0"/>
        <w:ind w:left="640" w:hanging="640"/>
        <w:rPr>
          <w:noProof/>
          <w:szCs w:val="24"/>
        </w:rPr>
      </w:pPr>
      <w:r w:rsidRPr="00F260E6">
        <w:rPr>
          <w:noProof/>
          <w:szCs w:val="24"/>
        </w:rPr>
        <w:t xml:space="preserve">23. </w:t>
      </w:r>
      <w:r w:rsidRPr="00F260E6">
        <w:rPr>
          <w:noProof/>
          <w:szCs w:val="24"/>
        </w:rPr>
        <w:tab/>
        <w:t xml:space="preserve">Petrov AA. Dynamic response and life prediction of steel structures under wind loading. </w:t>
      </w:r>
      <w:r w:rsidRPr="00F260E6">
        <w:rPr>
          <w:i/>
          <w:iCs/>
          <w:noProof/>
          <w:szCs w:val="24"/>
        </w:rPr>
        <w:t>J Wind Eng Ind Aerodyn</w:t>
      </w:r>
      <w:r w:rsidRPr="00F260E6">
        <w:rPr>
          <w:noProof/>
          <w:szCs w:val="24"/>
        </w:rPr>
        <w:t xml:space="preserve"> 1998; 74–76: 1057–1065.</w:t>
      </w:r>
    </w:p>
    <w:p w:rsidR="00F260E6" w:rsidRPr="00F260E6" w:rsidRDefault="00F260E6" w:rsidP="00F260E6">
      <w:pPr>
        <w:widowControl w:val="0"/>
        <w:ind w:left="640" w:hanging="640"/>
        <w:rPr>
          <w:noProof/>
          <w:szCs w:val="24"/>
        </w:rPr>
      </w:pPr>
      <w:r w:rsidRPr="00F260E6">
        <w:rPr>
          <w:noProof/>
          <w:szCs w:val="24"/>
        </w:rPr>
        <w:t xml:space="preserve">24. </w:t>
      </w:r>
      <w:r w:rsidRPr="00F260E6">
        <w:rPr>
          <w:noProof/>
          <w:szCs w:val="24"/>
        </w:rPr>
        <w:tab/>
        <w:t xml:space="preserve">Argyropoulos CD, Markatos NC. Recent advances on the numerical modelling of turbulent flows. </w:t>
      </w:r>
      <w:r w:rsidRPr="00F260E6">
        <w:rPr>
          <w:i/>
          <w:iCs/>
          <w:noProof/>
          <w:szCs w:val="24"/>
        </w:rPr>
        <w:t>Appl Math Model</w:t>
      </w:r>
      <w:r w:rsidRPr="00F260E6">
        <w:rPr>
          <w:noProof/>
          <w:szCs w:val="24"/>
        </w:rPr>
        <w:t xml:space="preserve"> 2015; 39: 693–732.</w:t>
      </w:r>
    </w:p>
    <w:p w:rsidR="00F260E6" w:rsidRPr="00F260E6" w:rsidRDefault="00F260E6" w:rsidP="00F260E6">
      <w:pPr>
        <w:widowControl w:val="0"/>
        <w:ind w:left="640" w:hanging="640"/>
        <w:rPr>
          <w:noProof/>
          <w:szCs w:val="24"/>
        </w:rPr>
      </w:pPr>
      <w:r w:rsidRPr="00F260E6">
        <w:rPr>
          <w:noProof/>
          <w:szCs w:val="24"/>
        </w:rPr>
        <w:t xml:space="preserve">25. </w:t>
      </w:r>
      <w:r w:rsidRPr="00F260E6">
        <w:rPr>
          <w:noProof/>
          <w:szCs w:val="24"/>
        </w:rPr>
        <w:tab/>
        <w:t xml:space="preserve">Speziale CG. Analytical methods for Reynolds-Stress closures in turbulence. </w:t>
      </w:r>
      <w:r w:rsidRPr="00F260E6">
        <w:rPr>
          <w:i/>
          <w:iCs/>
          <w:noProof/>
          <w:szCs w:val="24"/>
        </w:rPr>
        <w:t>Annu Rev Fluid Mech</w:t>
      </w:r>
      <w:r w:rsidRPr="00F260E6">
        <w:rPr>
          <w:noProof/>
          <w:szCs w:val="24"/>
        </w:rPr>
        <w:t>; 23.</w:t>
      </w:r>
    </w:p>
    <w:p w:rsidR="00F260E6" w:rsidRPr="00F260E6" w:rsidRDefault="00F260E6" w:rsidP="00F260E6">
      <w:pPr>
        <w:widowControl w:val="0"/>
        <w:ind w:left="640" w:hanging="640"/>
        <w:rPr>
          <w:noProof/>
          <w:szCs w:val="24"/>
        </w:rPr>
      </w:pPr>
      <w:r w:rsidRPr="00F260E6">
        <w:rPr>
          <w:noProof/>
          <w:szCs w:val="24"/>
        </w:rPr>
        <w:t xml:space="preserve">26. </w:t>
      </w:r>
      <w:r w:rsidRPr="00F260E6">
        <w:rPr>
          <w:noProof/>
          <w:szCs w:val="24"/>
        </w:rPr>
        <w:tab/>
        <w:t xml:space="preserve">Hanjalić K. Closure models for incompressible turbulent flows. </w:t>
      </w:r>
      <w:r w:rsidRPr="00F260E6">
        <w:rPr>
          <w:i/>
          <w:iCs/>
          <w:noProof/>
          <w:szCs w:val="24"/>
        </w:rPr>
        <w:t>Lect Notes Von Kármán Inst</w:t>
      </w:r>
      <w:r w:rsidRPr="00F260E6">
        <w:rPr>
          <w:noProof/>
          <w:szCs w:val="24"/>
        </w:rPr>
        <w:t xml:space="preserve"> 2004; 1–75.</w:t>
      </w:r>
    </w:p>
    <w:p w:rsidR="00F260E6" w:rsidRPr="00F260E6" w:rsidRDefault="00F260E6" w:rsidP="00F260E6">
      <w:pPr>
        <w:widowControl w:val="0"/>
        <w:ind w:left="640" w:hanging="640"/>
        <w:rPr>
          <w:noProof/>
          <w:szCs w:val="24"/>
        </w:rPr>
      </w:pPr>
      <w:r w:rsidRPr="00F260E6">
        <w:rPr>
          <w:noProof/>
          <w:szCs w:val="24"/>
        </w:rPr>
        <w:t xml:space="preserve">27. </w:t>
      </w:r>
      <w:r w:rsidRPr="00F260E6">
        <w:rPr>
          <w:noProof/>
          <w:szCs w:val="24"/>
        </w:rPr>
        <w:tab/>
        <w:t xml:space="preserve">Johansen ST, Wu J, Shyy W. Filter-based unsteady RANS computations. </w:t>
      </w:r>
      <w:r w:rsidRPr="00F260E6">
        <w:rPr>
          <w:i/>
          <w:iCs/>
          <w:noProof/>
          <w:szCs w:val="24"/>
        </w:rPr>
        <w:t>Int J Heat Fluid Flow</w:t>
      </w:r>
      <w:r w:rsidRPr="00F260E6">
        <w:rPr>
          <w:noProof/>
          <w:szCs w:val="24"/>
        </w:rPr>
        <w:t xml:space="preserve"> 2004; 25: 10–21.</w:t>
      </w:r>
    </w:p>
    <w:p w:rsidR="00F260E6" w:rsidRPr="00F260E6" w:rsidRDefault="00F260E6" w:rsidP="00F260E6">
      <w:pPr>
        <w:widowControl w:val="0"/>
        <w:ind w:left="640" w:hanging="640"/>
        <w:rPr>
          <w:noProof/>
          <w:szCs w:val="24"/>
        </w:rPr>
      </w:pPr>
      <w:r w:rsidRPr="00F260E6">
        <w:rPr>
          <w:noProof/>
          <w:szCs w:val="24"/>
        </w:rPr>
        <w:t xml:space="preserve">28. </w:t>
      </w:r>
      <w:r w:rsidRPr="00F260E6">
        <w:rPr>
          <w:noProof/>
          <w:szCs w:val="24"/>
        </w:rPr>
        <w:tab/>
        <w:t xml:space="preserve">Spalart PR. Detached-Eddy Simulation. </w:t>
      </w:r>
      <w:r w:rsidRPr="00F260E6">
        <w:rPr>
          <w:i/>
          <w:iCs/>
          <w:noProof/>
          <w:szCs w:val="24"/>
        </w:rPr>
        <w:t>Annu Rev Fluid Mech</w:t>
      </w:r>
      <w:r w:rsidRPr="00F260E6">
        <w:rPr>
          <w:noProof/>
          <w:szCs w:val="24"/>
        </w:rPr>
        <w:t xml:space="preserve"> 2009; 41: 181–202.</w:t>
      </w:r>
    </w:p>
    <w:p w:rsidR="00F260E6" w:rsidRPr="00F260E6" w:rsidRDefault="00F260E6" w:rsidP="00F260E6">
      <w:pPr>
        <w:widowControl w:val="0"/>
        <w:ind w:left="640" w:hanging="640"/>
        <w:rPr>
          <w:noProof/>
          <w:szCs w:val="24"/>
        </w:rPr>
      </w:pPr>
      <w:r w:rsidRPr="00F260E6">
        <w:rPr>
          <w:noProof/>
          <w:szCs w:val="24"/>
        </w:rPr>
        <w:t xml:space="preserve">29. </w:t>
      </w:r>
      <w:r w:rsidRPr="00F260E6">
        <w:rPr>
          <w:noProof/>
          <w:szCs w:val="24"/>
        </w:rPr>
        <w:tab/>
        <w:t xml:space="preserve">Girimaji S, Haase W, Peng S-H, et al. </w:t>
      </w:r>
      <w:r w:rsidRPr="00F260E6">
        <w:rPr>
          <w:i/>
          <w:iCs/>
          <w:noProof/>
          <w:szCs w:val="24"/>
        </w:rPr>
        <w:t>Progress in Hybrid RANS LES Modelling</w:t>
      </w:r>
      <w:r w:rsidRPr="00F260E6">
        <w:rPr>
          <w:noProof/>
          <w:szCs w:val="24"/>
        </w:rPr>
        <w:t>. 2015.</w:t>
      </w:r>
    </w:p>
    <w:p w:rsidR="00F260E6" w:rsidRPr="00F260E6" w:rsidRDefault="00F260E6" w:rsidP="00F260E6">
      <w:pPr>
        <w:widowControl w:val="0"/>
        <w:ind w:left="640" w:hanging="640"/>
        <w:rPr>
          <w:noProof/>
          <w:szCs w:val="24"/>
        </w:rPr>
      </w:pPr>
      <w:r w:rsidRPr="00F260E6">
        <w:rPr>
          <w:noProof/>
          <w:szCs w:val="24"/>
        </w:rPr>
        <w:t xml:space="preserve">30. </w:t>
      </w:r>
      <w:r w:rsidRPr="00F260E6">
        <w:rPr>
          <w:noProof/>
          <w:szCs w:val="24"/>
        </w:rPr>
        <w:tab/>
        <w:t xml:space="preserve">Hanjalic K. Will RANS Survive LES? A View of Perspectives. </w:t>
      </w:r>
      <w:r w:rsidRPr="00F260E6">
        <w:rPr>
          <w:i/>
          <w:iCs/>
          <w:noProof/>
          <w:szCs w:val="24"/>
        </w:rPr>
        <w:t>J Fluids Eng</w:t>
      </w:r>
      <w:r w:rsidRPr="00F260E6">
        <w:rPr>
          <w:noProof/>
          <w:szCs w:val="24"/>
        </w:rPr>
        <w:t xml:space="preserve"> 2005; 127: 831.</w:t>
      </w:r>
    </w:p>
    <w:p w:rsidR="00F260E6" w:rsidRPr="00F260E6" w:rsidRDefault="00F260E6" w:rsidP="00F260E6">
      <w:pPr>
        <w:widowControl w:val="0"/>
        <w:ind w:left="640" w:hanging="640"/>
        <w:rPr>
          <w:noProof/>
          <w:szCs w:val="24"/>
        </w:rPr>
      </w:pPr>
      <w:r w:rsidRPr="00F260E6">
        <w:rPr>
          <w:noProof/>
          <w:szCs w:val="24"/>
        </w:rPr>
        <w:t xml:space="preserve">31. </w:t>
      </w:r>
      <w:r w:rsidRPr="00F260E6">
        <w:rPr>
          <w:noProof/>
          <w:szCs w:val="24"/>
        </w:rPr>
        <w:tab/>
        <w:t xml:space="preserve">Wilcox DC. </w:t>
      </w:r>
      <w:r w:rsidRPr="00F260E6">
        <w:rPr>
          <w:i/>
          <w:iCs/>
          <w:noProof/>
          <w:szCs w:val="24"/>
        </w:rPr>
        <w:t>Turbulence Modeling for CFD (Third Edition)</w:t>
      </w:r>
      <w:r w:rsidRPr="00F260E6">
        <w:rPr>
          <w:noProof/>
          <w:szCs w:val="24"/>
        </w:rPr>
        <w:t>. Epub ahead of print 2006. DOI: 0963605151.</w:t>
      </w:r>
    </w:p>
    <w:p w:rsidR="00F260E6" w:rsidRPr="00F260E6" w:rsidRDefault="00F260E6" w:rsidP="00F260E6">
      <w:pPr>
        <w:widowControl w:val="0"/>
        <w:ind w:left="640" w:hanging="640"/>
        <w:rPr>
          <w:noProof/>
          <w:szCs w:val="24"/>
        </w:rPr>
      </w:pPr>
      <w:r w:rsidRPr="00F260E6">
        <w:rPr>
          <w:noProof/>
          <w:szCs w:val="24"/>
        </w:rPr>
        <w:t xml:space="preserve">32. </w:t>
      </w:r>
      <w:r w:rsidRPr="00F260E6">
        <w:rPr>
          <w:noProof/>
          <w:szCs w:val="24"/>
        </w:rPr>
        <w:tab/>
        <w:t xml:space="preserve">Tsuchiya M, Murakami S, Mochida A, et al. Development of a new k−ε model for flow and pressure fields around bluff body. </w:t>
      </w:r>
      <w:r w:rsidRPr="00F260E6">
        <w:rPr>
          <w:i/>
          <w:iCs/>
          <w:noProof/>
          <w:szCs w:val="24"/>
        </w:rPr>
        <w:t>J Wind Eng Ind Aerodyn</w:t>
      </w:r>
      <w:r w:rsidRPr="00F260E6">
        <w:rPr>
          <w:noProof/>
          <w:szCs w:val="24"/>
        </w:rPr>
        <w:t xml:space="preserve"> 1997; 67–68: 169–182.</w:t>
      </w:r>
    </w:p>
    <w:p w:rsidR="00F260E6" w:rsidRPr="00F260E6" w:rsidRDefault="00F260E6" w:rsidP="00F260E6">
      <w:pPr>
        <w:widowControl w:val="0"/>
        <w:ind w:left="640" w:hanging="640"/>
        <w:rPr>
          <w:noProof/>
          <w:szCs w:val="24"/>
        </w:rPr>
      </w:pPr>
      <w:r w:rsidRPr="00F260E6">
        <w:rPr>
          <w:noProof/>
          <w:szCs w:val="24"/>
        </w:rPr>
        <w:t xml:space="preserve">33. </w:t>
      </w:r>
      <w:r w:rsidRPr="00F260E6">
        <w:rPr>
          <w:noProof/>
          <w:szCs w:val="24"/>
        </w:rPr>
        <w:tab/>
        <w:t xml:space="preserve">Huang SH, Li QS, Wu JR. A general inflow turbulence generator for large eddy simulation. </w:t>
      </w:r>
      <w:r w:rsidRPr="00F260E6">
        <w:rPr>
          <w:i/>
          <w:iCs/>
          <w:noProof/>
          <w:szCs w:val="24"/>
        </w:rPr>
        <w:t>J Wind Eng Ind Aerodyn</w:t>
      </w:r>
      <w:r w:rsidRPr="00F260E6">
        <w:rPr>
          <w:noProof/>
          <w:szCs w:val="24"/>
        </w:rPr>
        <w:t xml:space="preserve"> 2010; 98: 600–617.</w:t>
      </w:r>
    </w:p>
    <w:p w:rsidR="00F260E6" w:rsidRPr="00F260E6" w:rsidRDefault="00F260E6" w:rsidP="00F260E6">
      <w:pPr>
        <w:widowControl w:val="0"/>
        <w:ind w:left="640" w:hanging="640"/>
        <w:rPr>
          <w:noProof/>
          <w:szCs w:val="24"/>
        </w:rPr>
      </w:pPr>
      <w:r w:rsidRPr="00F260E6">
        <w:rPr>
          <w:noProof/>
          <w:szCs w:val="24"/>
        </w:rPr>
        <w:t xml:space="preserve">34. </w:t>
      </w:r>
      <w:r w:rsidRPr="00F260E6">
        <w:rPr>
          <w:noProof/>
          <w:szCs w:val="24"/>
        </w:rPr>
        <w:tab/>
        <w:t xml:space="preserve">Franke J, Hirsch C, Jensen AG, et al. Recommendations on the Use of CFD in Wind Engineering. </w:t>
      </w:r>
      <w:r w:rsidRPr="00F260E6">
        <w:rPr>
          <w:i/>
          <w:iCs/>
          <w:noProof/>
          <w:szCs w:val="24"/>
        </w:rPr>
        <w:t>Cost Action C</w:t>
      </w:r>
      <w:r w:rsidRPr="00F260E6">
        <w:rPr>
          <w:noProof/>
          <w:szCs w:val="24"/>
        </w:rPr>
        <w:t xml:space="preserve"> 2004; 1–11.</w:t>
      </w:r>
    </w:p>
    <w:p w:rsidR="00F260E6" w:rsidRPr="00F260E6" w:rsidRDefault="00F260E6" w:rsidP="00F260E6">
      <w:pPr>
        <w:widowControl w:val="0"/>
        <w:ind w:left="640" w:hanging="640"/>
        <w:rPr>
          <w:noProof/>
          <w:szCs w:val="24"/>
        </w:rPr>
      </w:pPr>
      <w:r w:rsidRPr="00F260E6">
        <w:rPr>
          <w:noProof/>
          <w:szCs w:val="24"/>
        </w:rPr>
        <w:t xml:space="preserve">35. </w:t>
      </w:r>
      <w:r w:rsidRPr="00F260E6">
        <w:rPr>
          <w:noProof/>
          <w:szCs w:val="24"/>
        </w:rPr>
        <w:tab/>
        <w:t xml:space="preserve">Durbin PA. Near-wall turbulence closure modeling without ‘damping functions’. </w:t>
      </w:r>
      <w:r w:rsidRPr="00F260E6">
        <w:rPr>
          <w:i/>
          <w:iCs/>
          <w:noProof/>
          <w:szCs w:val="24"/>
        </w:rPr>
        <w:t>Theor Comput Fluid Dyn</w:t>
      </w:r>
      <w:r w:rsidRPr="00F260E6">
        <w:rPr>
          <w:noProof/>
          <w:szCs w:val="24"/>
        </w:rPr>
        <w:t xml:space="preserve"> 1991; 3: 1–13.</w:t>
      </w:r>
    </w:p>
    <w:p w:rsidR="00F260E6" w:rsidRPr="00F260E6" w:rsidRDefault="00F260E6" w:rsidP="00F260E6">
      <w:pPr>
        <w:widowControl w:val="0"/>
        <w:ind w:left="640" w:hanging="640"/>
        <w:rPr>
          <w:noProof/>
          <w:szCs w:val="24"/>
        </w:rPr>
      </w:pPr>
      <w:r w:rsidRPr="00F260E6">
        <w:rPr>
          <w:noProof/>
          <w:szCs w:val="24"/>
        </w:rPr>
        <w:t xml:space="preserve">36. </w:t>
      </w:r>
      <w:r w:rsidRPr="00F260E6">
        <w:rPr>
          <w:noProof/>
          <w:szCs w:val="24"/>
        </w:rPr>
        <w:tab/>
        <w:t xml:space="preserve">Shih T-H, Liou WW, Shabbir A, et al. A new k-ϵ eddy viscosity model for high reynolds number turbulent flows - model development and validation. </w:t>
      </w:r>
      <w:r w:rsidRPr="00F260E6">
        <w:rPr>
          <w:i/>
          <w:iCs/>
          <w:noProof/>
          <w:szCs w:val="24"/>
        </w:rPr>
        <w:t>Comput Fluids</w:t>
      </w:r>
      <w:r w:rsidRPr="00F260E6">
        <w:rPr>
          <w:noProof/>
          <w:szCs w:val="24"/>
        </w:rPr>
        <w:t xml:space="preserve"> 1995; 24: 227–238.</w:t>
      </w:r>
    </w:p>
    <w:p w:rsidR="00F260E6" w:rsidRPr="00F260E6" w:rsidRDefault="00F260E6" w:rsidP="00F260E6">
      <w:pPr>
        <w:widowControl w:val="0"/>
        <w:ind w:left="640" w:hanging="640"/>
        <w:rPr>
          <w:noProof/>
          <w:szCs w:val="24"/>
        </w:rPr>
      </w:pPr>
      <w:r w:rsidRPr="00F260E6">
        <w:rPr>
          <w:noProof/>
          <w:szCs w:val="24"/>
        </w:rPr>
        <w:t xml:space="preserve">37. </w:t>
      </w:r>
      <w:r w:rsidRPr="00F260E6">
        <w:rPr>
          <w:noProof/>
          <w:szCs w:val="24"/>
        </w:rPr>
        <w:tab/>
        <w:t xml:space="preserve">Yakhot V, Orszag SA. Renormalization Group Analysis of Turbulence. </w:t>
      </w:r>
      <w:r w:rsidRPr="00F260E6">
        <w:rPr>
          <w:i/>
          <w:iCs/>
          <w:noProof/>
          <w:szCs w:val="24"/>
        </w:rPr>
        <w:t xml:space="preserve">J Sci Comput </w:t>
      </w:r>
      <w:r w:rsidRPr="00F260E6">
        <w:rPr>
          <w:noProof/>
          <w:szCs w:val="24"/>
        </w:rPr>
        <w:t xml:space="preserve"> 1986; 1: 1–51.</w:t>
      </w:r>
    </w:p>
    <w:p w:rsidR="00F260E6" w:rsidRPr="00F260E6" w:rsidRDefault="00F260E6" w:rsidP="00F260E6">
      <w:pPr>
        <w:widowControl w:val="0"/>
        <w:ind w:left="640" w:hanging="640"/>
        <w:rPr>
          <w:noProof/>
          <w:szCs w:val="24"/>
        </w:rPr>
      </w:pPr>
      <w:r w:rsidRPr="00F260E6">
        <w:rPr>
          <w:noProof/>
          <w:szCs w:val="24"/>
        </w:rPr>
        <w:t xml:space="preserve">38. </w:t>
      </w:r>
      <w:r w:rsidRPr="00F260E6">
        <w:rPr>
          <w:noProof/>
          <w:szCs w:val="24"/>
        </w:rPr>
        <w:tab/>
        <w:t xml:space="preserve">Durbin PA. On the k-3 stagnation point anomaly. </w:t>
      </w:r>
      <w:r w:rsidRPr="00F260E6">
        <w:rPr>
          <w:i/>
          <w:iCs/>
          <w:noProof/>
          <w:szCs w:val="24"/>
        </w:rPr>
        <w:t>Int J Heat Fluid Flow</w:t>
      </w:r>
      <w:r w:rsidRPr="00F260E6">
        <w:rPr>
          <w:noProof/>
          <w:szCs w:val="24"/>
        </w:rPr>
        <w:t>.</w:t>
      </w:r>
    </w:p>
    <w:p w:rsidR="00F260E6" w:rsidRPr="00F260E6" w:rsidRDefault="00F260E6" w:rsidP="00F260E6">
      <w:pPr>
        <w:widowControl w:val="0"/>
        <w:ind w:left="640" w:hanging="640"/>
        <w:rPr>
          <w:noProof/>
          <w:szCs w:val="24"/>
        </w:rPr>
      </w:pPr>
      <w:r w:rsidRPr="00F260E6">
        <w:rPr>
          <w:noProof/>
          <w:szCs w:val="24"/>
        </w:rPr>
        <w:t xml:space="preserve">39. </w:t>
      </w:r>
      <w:r w:rsidRPr="00F260E6">
        <w:rPr>
          <w:noProof/>
          <w:szCs w:val="24"/>
        </w:rPr>
        <w:tab/>
        <w:t xml:space="preserve">Davis PL, Rinehimer AT, Uddin M. A comparison of RANS-based turbulence modeling for flow over a wall-mounted square cylinder. </w:t>
      </w:r>
      <w:r w:rsidRPr="00F260E6">
        <w:rPr>
          <w:i/>
          <w:iCs/>
          <w:noProof/>
          <w:szCs w:val="24"/>
        </w:rPr>
        <w:t>20th Annu Conf CFD Soc Canada</w:t>
      </w:r>
      <w:r w:rsidRPr="00F260E6">
        <w:rPr>
          <w:noProof/>
          <w:szCs w:val="24"/>
        </w:rPr>
        <w:t xml:space="preserve"> 2012; 8.</w:t>
      </w:r>
    </w:p>
    <w:p w:rsidR="00F260E6" w:rsidRPr="00F260E6" w:rsidRDefault="00F260E6" w:rsidP="00F260E6">
      <w:pPr>
        <w:widowControl w:val="0"/>
        <w:ind w:left="640" w:hanging="640"/>
        <w:rPr>
          <w:noProof/>
          <w:szCs w:val="24"/>
        </w:rPr>
      </w:pPr>
      <w:r w:rsidRPr="00F260E6">
        <w:rPr>
          <w:noProof/>
          <w:szCs w:val="24"/>
        </w:rPr>
        <w:t xml:space="preserve">40. </w:t>
      </w:r>
      <w:r w:rsidRPr="00F260E6">
        <w:rPr>
          <w:noProof/>
          <w:szCs w:val="24"/>
        </w:rPr>
        <w:tab/>
        <w:t xml:space="preserve">Keerthana M, Harikrishna P. Application of CFD for assessment of galloping stability of rectangular and H-sections. </w:t>
      </w:r>
      <w:r w:rsidRPr="00F260E6">
        <w:rPr>
          <w:i/>
          <w:iCs/>
          <w:noProof/>
          <w:szCs w:val="24"/>
        </w:rPr>
        <w:t>J Sci Ind Res (India)</w:t>
      </w:r>
      <w:r w:rsidRPr="00F260E6">
        <w:rPr>
          <w:noProof/>
          <w:szCs w:val="24"/>
        </w:rPr>
        <w:t xml:space="preserve"> 2013; 72: 419–427.</w:t>
      </w:r>
    </w:p>
    <w:p w:rsidR="00F260E6" w:rsidRPr="00F260E6" w:rsidRDefault="00F260E6" w:rsidP="00F260E6">
      <w:pPr>
        <w:widowControl w:val="0"/>
        <w:ind w:left="640" w:hanging="640"/>
        <w:rPr>
          <w:noProof/>
          <w:szCs w:val="24"/>
        </w:rPr>
      </w:pPr>
      <w:r w:rsidRPr="00F260E6">
        <w:rPr>
          <w:noProof/>
          <w:szCs w:val="24"/>
        </w:rPr>
        <w:t xml:space="preserve">41. </w:t>
      </w:r>
      <w:r w:rsidRPr="00F260E6">
        <w:rPr>
          <w:noProof/>
          <w:szCs w:val="24"/>
        </w:rPr>
        <w:tab/>
        <w:t xml:space="preserve">Shirai S, Ueda T. Aerodynamic simulation by CFD on flat box girder of super-long-span suspension bridge. </w:t>
      </w:r>
      <w:r w:rsidRPr="00F260E6">
        <w:rPr>
          <w:i/>
          <w:iCs/>
          <w:noProof/>
          <w:szCs w:val="24"/>
        </w:rPr>
        <w:t>J Wind Eng Ind Aerodyn</w:t>
      </w:r>
      <w:r w:rsidRPr="00F260E6">
        <w:rPr>
          <w:noProof/>
          <w:szCs w:val="24"/>
        </w:rPr>
        <w:t xml:space="preserve"> 2003; 91: 279–290.</w:t>
      </w:r>
    </w:p>
    <w:p w:rsidR="00F260E6" w:rsidRPr="00F260E6" w:rsidRDefault="00F260E6" w:rsidP="00F260E6">
      <w:pPr>
        <w:widowControl w:val="0"/>
        <w:ind w:left="640" w:hanging="640"/>
        <w:rPr>
          <w:noProof/>
          <w:szCs w:val="24"/>
        </w:rPr>
      </w:pPr>
      <w:r w:rsidRPr="00F260E6">
        <w:rPr>
          <w:noProof/>
          <w:szCs w:val="24"/>
        </w:rPr>
        <w:t xml:space="preserve">42. </w:t>
      </w:r>
      <w:r w:rsidRPr="00F260E6">
        <w:rPr>
          <w:noProof/>
          <w:szCs w:val="24"/>
        </w:rPr>
        <w:tab/>
        <w:t xml:space="preserve">Huang S, Li QS, Xu S. Numerical evaluation of wind effects on a tall steel building by CFD. </w:t>
      </w:r>
      <w:r w:rsidRPr="00F260E6">
        <w:rPr>
          <w:i/>
          <w:iCs/>
          <w:noProof/>
          <w:szCs w:val="24"/>
        </w:rPr>
        <w:t>J Constr Steel Res</w:t>
      </w:r>
      <w:r w:rsidRPr="00F260E6">
        <w:rPr>
          <w:noProof/>
          <w:szCs w:val="24"/>
        </w:rPr>
        <w:t xml:space="preserve"> 2007; 63: 612–627.</w:t>
      </w:r>
    </w:p>
    <w:p w:rsidR="00F260E6" w:rsidRPr="00F260E6" w:rsidRDefault="00F260E6" w:rsidP="00F260E6">
      <w:pPr>
        <w:widowControl w:val="0"/>
        <w:ind w:left="640" w:hanging="640"/>
        <w:rPr>
          <w:noProof/>
          <w:szCs w:val="24"/>
        </w:rPr>
      </w:pPr>
      <w:r w:rsidRPr="00F260E6">
        <w:rPr>
          <w:noProof/>
          <w:szCs w:val="24"/>
        </w:rPr>
        <w:t xml:space="preserve">43. </w:t>
      </w:r>
      <w:r w:rsidRPr="00F260E6">
        <w:rPr>
          <w:noProof/>
          <w:szCs w:val="24"/>
        </w:rPr>
        <w:tab/>
        <w:t xml:space="preserve">Tamura T, Nozawa K, Kondo K. AIJ guide for numerical prediction of wind loads on buildings. </w:t>
      </w:r>
      <w:r w:rsidRPr="00F260E6">
        <w:rPr>
          <w:i/>
          <w:iCs/>
          <w:noProof/>
          <w:szCs w:val="24"/>
        </w:rPr>
        <w:t>J Wind Eng Ind Aerodyn</w:t>
      </w:r>
      <w:r w:rsidRPr="00F260E6">
        <w:rPr>
          <w:noProof/>
          <w:szCs w:val="24"/>
        </w:rPr>
        <w:t xml:space="preserve"> 2008; 96: 1974–1984.</w:t>
      </w:r>
    </w:p>
    <w:p w:rsidR="00F260E6" w:rsidRPr="00F260E6" w:rsidRDefault="00F260E6" w:rsidP="00F260E6">
      <w:pPr>
        <w:widowControl w:val="0"/>
        <w:ind w:left="640" w:hanging="640"/>
        <w:rPr>
          <w:noProof/>
          <w:szCs w:val="24"/>
        </w:rPr>
      </w:pPr>
      <w:r w:rsidRPr="00F260E6">
        <w:rPr>
          <w:noProof/>
          <w:szCs w:val="24"/>
        </w:rPr>
        <w:t xml:space="preserve">44. </w:t>
      </w:r>
      <w:r w:rsidRPr="00F260E6">
        <w:rPr>
          <w:noProof/>
          <w:szCs w:val="24"/>
        </w:rPr>
        <w:tab/>
        <w:t xml:space="preserve">Tominaga Y, Mochida A, Murakami S, et al. Comparison of various revised k-ε models and LES applied to flow around a high-rise building model with 1:1:2 shape placed within the surface boundary layer. </w:t>
      </w:r>
      <w:r w:rsidRPr="00F260E6">
        <w:rPr>
          <w:i/>
          <w:iCs/>
          <w:noProof/>
          <w:szCs w:val="24"/>
        </w:rPr>
        <w:t>J Wind Eng Ind Aerodyn</w:t>
      </w:r>
      <w:r w:rsidRPr="00F260E6">
        <w:rPr>
          <w:noProof/>
          <w:szCs w:val="24"/>
        </w:rPr>
        <w:t xml:space="preserve"> 2008; 96: 389–411.</w:t>
      </w:r>
    </w:p>
    <w:p w:rsidR="00F260E6" w:rsidRPr="00F260E6" w:rsidRDefault="00F260E6" w:rsidP="00F260E6">
      <w:pPr>
        <w:widowControl w:val="0"/>
        <w:ind w:left="640" w:hanging="640"/>
        <w:rPr>
          <w:noProof/>
          <w:szCs w:val="24"/>
        </w:rPr>
      </w:pPr>
      <w:r w:rsidRPr="00F260E6">
        <w:rPr>
          <w:noProof/>
          <w:szCs w:val="24"/>
        </w:rPr>
        <w:t xml:space="preserve">45. </w:t>
      </w:r>
      <w:r w:rsidRPr="00F260E6">
        <w:rPr>
          <w:noProof/>
          <w:szCs w:val="24"/>
        </w:rPr>
        <w:tab/>
        <w:t xml:space="preserve">Hanjalić K, Popovac M, Hadžiabdić M. A robust near-wall elliptic-relaxation eddy-viscosity turbulence model for CFD. </w:t>
      </w:r>
      <w:r w:rsidRPr="00F260E6">
        <w:rPr>
          <w:i/>
          <w:iCs/>
          <w:noProof/>
          <w:szCs w:val="24"/>
        </w:rPr>
        <w:t>Int J Heat Fluid Flow</w:t>
      </w:r>
      <w:r w:rsidRPr="00F260E6">
        <w:rPr>
          <w:noProof/>
          <w:szCs w:val="24"/>
        </w:rPr>
        <w:t xml:space="preserve"> 2004; 25: 1047–1051.</w:t>
      </w:r>
    </w:p>
    <w:p w:rsidR="00F260E6" w:rsidRPr="00F260E6" w:rsidRDefault="00F260E6" w:rsidP="00F260E6">
      <w:pPr>
        <w:widowControl w:val="0"/>
        <w:ind w:left="640" w:hanging="640"/>
        <w:rPr>
          <w:noProof/>
          <w:szCs w:val="24"/>
        </w:rPr>
      </w:pPr>
      <w:r w:rsidRPr="00F260E6">
        <w:rPr>
          <w:noProof/>
          <w:szCs w:val="24"/>
        </w:rPr>
        <w:t xml:space="preserve">46. </w:t>
      </w:r>
      <w:r w:rsidRPr="00F260E6">
        <w:rPr>
          <w:noProof/>
          <w:szCs w:val="24"/>
        </w:rPr>
        <w:tab/>
        <w:t xml:space="preserve">Huang SH, Li QS, Wu JR. A general inflow turbulence generator for large eddy simulation. </w:t>
      </w:r>
      <w:r w:rsidRPr="00F260E6">
        <w:rPr>
          <w:i/>
          <w:iCs/>
          <w:noProof/>
          <w:szCs w:val="24"/>
        </w:rPr>
        <w:t>J Wind Eng Ind Aerodyn</w:t>
      </w:r>
      <w:r w:rsidRPr="00F260E6">
        <w:rPr>
          <w:noProof/>
          <w:szCs w:val="24"/>
        </w:rPr>
        <w:t xml:space="preserve"> 2010; 98: 600–617.</w:t>
      </w:r>
    </w:p>
    <w:p w:rsidR="00F260E6" w:rsidRPr="00F260E6" w:rsidRDefault="00F260E6" w:rsidP="00F260E6">
      <w:pPr>
        <w:widowControl w:val="0"/>
        <w:ind w:left="640" w:hanging="640"/>
        <w:rPr>
          <w:noProof/>
          <w:szCs w:val="24"/>
        </w:rPr>
      </w:pPr>
      <w:r w:rsidRPr="00F260E6">
        <w:rPr>
          <w:noProof/>
          <w:szCs w:val="24"/>
        </w:rPr>
        <w:t xml:space="preserve">47. </w:t>
      </w:r>
      <w:r w:rsidRPr="00F260E6">
        <w:rPr>
          <w:noProof/>
          <w:szCs w:val="24"/>
        </w:rPr>
        <w:tab/>
        <w:t xml:space="preserve">Aboshosha H, Elshaer A, Bitsuamlak GT, et al. Consistent inflow turbulence generator for LES evaluation of wind-induced responses for tall buildings. </w:t>
      </w:r>
      <w:r w:rsidRPr="00F260E6">
        <w:rPr>
          <w:i/>
          <w:iCs/>
          <w:noProof/>
          <w:szCs w:val="24"/>
        </w:rPr>
        <w:t>J Wind Eng Ind Aerodyn</w:t>
      </w:r>
      <w:r w:rsidRPr="00F260E6">
        <w:rPr>
          <w:noProof/>
          <w:szCs w:val="24"/>
        </w:rPr>
        <w:t xml:space="preserve"> 2015; 142: 198–216.</w:t>
      </w:r>
    </w:p>
    <w:p w:rsidR="00F260E6" w:rsidRPr="00F260E6" w:rsidRDefault="00F260E6" w:rsidP="00F260E6">
      <w:pPr>
        <w:widowControl w:val="0"/>
        <w:ind w:left="640" w:hanging="640"/>
        <w:rPr>
          <w:noProof/>
          <w:szCs w:val="24"/>
        </w:rPr>
      </w:pPr>
      <w:r w:rsidRPr="00F260E6">
        <w:rPr>
          <w:noProof/>
          <w:szCs w:val="24"/>
        </w:rPr>
        <w:t xml:space="preserve">48. </w:t>
      </w:r>
      <w:r w:rsidRPr="00F260E6">
        <w:rPr>
          <w:noProof/>
          <w:szCs w:val="24"/>
        </w:rPr>
        <w:tab/>
        <w:t xml:space="preserve">Elshaer A, Aboshosha H, Bitsuamlak G, et al. LES evaluation of wind-induced responses for an isolated and a surrounded tall building. </w:t>
      </w:r>
      <w:r w:rsidRPr="00F260E6">
        <w:rPr>
          <w:i/>
          <w:iCs/>
          <w:noProof/>
          <w:szCs w:val="24"/>
        </w:rPr>
        <w:t>Eng Struct</w:t>
      </w:r>
      <w:r w:rsidRPr="00F260E6">
        <w:rPr>
          <w:noProof/>
          <w:szCs w:val="24"/>
        </w:rPr>
        <w:t xml:space="preserve"> 2016; 115: 179–195.</w:t>
      </w:r>
    </w:p>
    <w:p w:rsidR="00F260E6" w:rsidRPr="00F260E6" w:rsidRDefault="00F260E6" w:rsidP="00F260E6">
      <w:pPr>
        <w:widowControl w:val="0"/>
        <w:ind w:left="640" w:hanging="640"/>
        <w:rPr>
          <w:noProof/>
          <w:szCs w:val="24"/>
        </w:rPr>
      </w:pPr>
      <w:r w:rsidRPr="00F260E6">
        <w:rPr>
          <w:noProof/>
          <w:szCs w:val="24"/>
        </w:rPr>
        <w:t xml:space="preserve">49. </w:t>
      </w:r>
      <w:r w:rsidRPr="00F260E6">
        <w:rPr>
          <w:noProof/>
          <w:szCs w:val="24"/>
        </w:rPr>
        <w:tab/>
        <w:t xml:space="preserve">Zhang Y, Habashi WG, Khurram RA. Predicting wind-induced vibrations of high-rise buildings using unsteady CFD and modal analysis. </w:t>
      </w:r>
      <w:r w:rsidRPr="00F260E6">
        <w:rPr>
          <w:i/>
          <w:iCs/>
          <w:noProof/>
          <w:szCs w:val="24"/>
        </w:rPr>
        <w:t>J Wind Eng Ind Aerodyn</w:t>
      </w:r>
      <w:r w:rsidRPr="00F260E6">
        <w:rPr>
          <w:noProof/>
          <w:szCs w:val="24"/>
        </w:rPr>
        <w:t xml:space="preserve"> 2015; 136: 165–179.</w:t>
      </w:r>
    </w:p>
    <w:p w:rsidR="00F260E6" w:rsidRPr="00F260E6" w:rsidRDefault="00F260E6" w:rsidP="00F260E6">
      <w:pPr>
        <w:widowControl w:val="0"/>
        <w:ind w:left="640" w:hanging="640"/>
        <w:rPr>
          <w:noProof/>
          <w:szCs w:val="24"/>
        </w:rPr>
      </w:pPr>
      <w:r w:rsidRPr="00F260E6">
        <w:rPr>
          <w:noProof/>
          <w:szCs w:val="24"/>
        </w:rPr>
        <w:t xml:space="preserve">50. </w:t>
      </w:r>
      <w:r w:rsidRPr="00F260E6">
        <w:rPr>
          <w:noProof/>
          <w:szCs w:val="24"/>
        </w:rPr>
        <w:tab/>
        <w:t xml:space="preserve">Dagnew AK, Bitsuamlak GT. Computational evaluation of wind loads on buildings : a review. </w:t>
      </w:r>
      <w:r w:rsidRPr="00F260E6">
        <w:rPr>
          <w:i/>
          <w:iCs/>
          <w:noProof/>
          <w:szCs w:val="24"/>
        </w:rPr>
        <w:t>Wind Struct</w:t>
      </w:r>
      <w:r w:rsidRPr="00F260E6">
        <w:rPr>
          <w:noProof/>
          <w:szCs w:val="24"/>
        </w:rPr>
        <w:t xml:space="preserve"> 2013; 16: 629–660.</w:t>
      </w:r>
    </w:p>
    <w:p w:rsidR="00F260E6" w:rsidRPr="00F260E6" w:rsidRDefault="00F260E6" w:rsidP="00F260E6">
      <w:pPr>
        <w:widowControl w:val="0"/>
        <w:ind w:left="640" w:hanging="640"/>
        <w:rPr>
          <w:noProof/>
          <w:szCs w:val="24"/>
        </w:rPr>
      </w:pPr>
      <w:r w:rsidRPr="00F260E6">
        <w:rPr>
          <w:noProof/>
          <w:szCs w:val="24"/>
        </w:rPr>
        <w:t xml:space="preserve">51. </w:t>
      </w:r>
      <w:r w:rsidRPr="00F260E6">
        <w:rPr>
          <w:noProof/>
          <w:szCs w:val="24"/>
        </w:rPr>
        <w:tab/>
        <w:t xml:space="preserve">Sarwar MW, Ishihara T, Shimada K, et al. Prediction of aerodynamic characteristics of a box girder bridge section using the LES turbulence model. </w:t>
      </w:r>
      <w:r w:rsidRPr="00F260E6">
        <w:rPr>
          <w:i/>
          <w:iCs/>
          <w:noProof/>
          <w:szCs w:val="24"/>
        </w:rPr>
        <w:t>J Wind Eng Ind Aerodyn</w:t>
      </w:r>
      <w:r w:rsidRPr="00F260E6">
        <w:rPr>
          <w:noProof/>
          <w:szCs w:val="24"/>
        </w:rPr>
        <w:t xml:space="preserve"> 2008; 96: 1895–1911.</w:t>
      </w:r>
    </w:p>
    <w:p w:rsidR="00F260E6" w:rsidRPr="00F260E6" w:rsidRDefault="00F260E6" w:rsidP="00F260E6">
      <w:pPr>
        <w:widowControl w:val="0"/>
        <w:ind w:left="640" w:hanging="640"/>
        <w:rPr>
          <w:noProof/>
          <w:szCs w:val="24"/>
        </w:rPr>
      </w:pPr>
      <w:r w:rsidRPr="00F260E6">
        <w:rPr>
          <w:noProof/>
          <w:szCs w:val="24"/>
        </w:rPr>
        <w:t xml:space="preserve">52. </w:t>
      </w:r>
      <w:r w:rsidRPr="00F260E6">
        <w:rPr>
          <w:noProof/>
          <w:szCs w:val="24"/>
        </w:rPr>
        <w:tab/>
        <w:t xml:space="preserve">Watanabe S, Fumoto K. Aerodynamic study of slotted box girder using computational fluid dynamics. </w:t>
      </w:r>
      <w:r w:rsidRPr="00F260E6">
        <w:rPr>
          <w:i/>
          <w:iCs/>
          <w:noProof/>
          <w:szCs w:val="24"/>
        </w:rPr>
        <w:t>J Wind Eng Ind Aerodyn</w:t>
      </w:r>
      <w:r w:rsidRPr="00F260E6">
        <w:rPr>
          <w:noProof/>
          <w:szCs w:val="24"/>
        </w:rPr>
        <w:t xml:space="preserve"> 2008; 96: 1885–1894.</w:t>
      </w:r>
    </w:p>
    <w:p w:rsidR="00F260E6" w:rsidRPr="00F260E6" w:rsidRDefault="00F260E6" w:rsidP="00F260E6">
      <w:pPr>
        <w:widowControl w:val="0"/>
        <w:ind w:left="640" w:hanging="640"/>
        <w:rPr>
          <w:noProof/>
          <w:szCs w:val="24"/>
        </w:rPr>
      </w:pPr>
      <w:r w:rsidRPr="00F260E6">
        <w:rPr>
          <w:noProof/>
          <w:szCs w:val="24"/>
        </w:rPr>
        <w:t xml:space="preserve">53. </w:t>
      </w:r>
      <w:r w:rsidRPr="00F260E6">
        <w:rPr>
          <w:noProof/>
          <w:szCs w:val="24"/>
        </w:rPr>
        <w:tab/>
        <w:t xml:space="preserve">Lu CL, Li QS, Huang SH, et al. Large eddy simulation of wind effects on a long-span complex roof structure. </w:t>
      </w:r>
      <w:r w:rsidRPr="00F260E6">
        <w:rPr>
          <w:i/>
          <w:iCs/>
          <w:noProof/>
          <w:szCs w:val="24"/>
        </w:rPr>
        <w:t>J Wind Eng Ind Aerodyn</w:t>
      </w:r>
      <w:r w:rsidRPr="00F260E6">
        <w:rPr>
          <w:noProof/>
          <w:szCs w:val="24"/>
        </w:rPr>
        <w:t xml:space="preserve"> 2012; 100: 1–18.</w:t>
      </w:r>
    </w:p>
    <w:p w:rsidR="00F260E6" w:rsidRPr="00F260E6" w:rsidRDefault="00F260E6" w:rsidP="00F260E6">
      <w:pPr>
        <w:widowControl w:val="0"/>
        <w:ind w:left="640" w:hanging="640"/>
        <w:rPr>
          <w:noProof/>
          <w:szCs w:val="24"/>
        </w:rPr>
      </w:pPr>
      <w:r w:rsidRPr="00F260E6">
        <w:rPr>
          <w:noProof/>
          <w:szCs w:val="24"/>
        </w:rPr>
        <w:t xml:space="preserve">54. </w:t>
      </w:r>
      <w:r w:rsidRPr="00F260E6">
        <w:rPr>
          <w:noProof/>
          <w:szCs w:val="24"/>
        </w:rPr>
        <w:tab/>
        <w:t xml:space="preserve">Lakshmipathy S, Girimaji S. Partially-averaged Navier–Stokes method for turbulent flows: k-ω model implementation. </w:t>
      </w:r>
      <w:r w:rsidRPr="00F260E6">
        <w:rPr>
          <w:i/>
          <w:iCs/>
          <w:noProof/>
          <w:szCs w:val="24"/>
        </w:rPr>
        <w:t>AIAA Pap</w:t>
      </w:r>
      <w:r w:rsidRPr="00F260E6">
        <w:rPr>
          <w:noProof/>
          <w:szCs w:val="24"/>
        </w:rPr>
        <w:t xml:space="preserve"> 2006; 1–15.</w:t>
      </w:r>
    </w:p>
    <w:p w:rsidR="00F260E6" w:rsidRPr="00F260E6" w:rsidRDefault="00F260E6" w:rsidP="00F260E6">
      <w:pPr>
        <w:widowControl w:val="0"/>
        <w:ind w:left="640" w:hanging="640"/>
        <w:rPr>
          <w:noProof/>
          <w:szCs w:val="24"/>
        </w:rPr>
      </w:pPr>
      <w:r w:rsidRPr="00F260E6">
        <w:rPr>
          <w:noProof/>
          <w:szCs w:val="24"/>
        </w:rPr>
        <w:t xml:space="preserve">55. </w:t>
      </w:r>
      <w:r w:rsidRPr="00F260E6">
        <w:rPr>
          <w:noProof/>
          <w:szCs w:val="24"/>
        </w:rPr>
        <w:tab/>
        <w:t xml:space="preserve">Basara B, Krajnovic S, Girimaji S, et al. Near-Wall Formulation of the Partially Averaged Navier Stokes Turbulence Model. </w:t>
      </w:r>
      <w:r w:rsidRPr="00F260E6">
        <w:rPr>
          <w:i/>
          <w:iCs/>
          <w:noProof/>
          <w:szCs w:val="24"/>
        </w:rPr>
        <w:t>AIAA J</w:t>
      </w:r>
      <w:r w:rsidRPr="00F260E6">
        <w:rPr>
          <w:noProof/>
          <w:szCs w:val="24"/>
        </w:rPr>
        <w:t xml:space="preserve"> 2011; 49: 2627–2636.</w:t>
      </w:r>
    </w:p>
    <w:p w:rsidR="00F260E6" w:rsidRPr="00F260E6" w:rsidRDefault="00F260E6" w:rsidP="00F260E6">
      <w:pPr>
        <w:widowControl w:val="0"/>
        <w:ind w:left="640" w:hanging="640"/>
        <w:rPr>
          <w:noProof/>
          <w:szCs w:val="24"/>
        </w:rPr>
      </w:pPr>
      <w:r w:rsidRPr="00F260E6">
        <w:rPr>
          <w:noProof/>
          <w:szCs w:val="24"/>
        </w:rPr>
        <w:t xml:space="preserve">56. </w:t>
      </w:r>
      <w:r w:rsidRPr="00F260E6">
        <w:rPr>
          <w:noProof/>
          <w:szCs w:val="24"/>
        </w:rPr>
        <w:tab/>
        <w:t xml:space="preserve">Song C, Park S-O. Numerical simulation of flow past a square cylinder using Partially-Averaged Navier–Stokes model. </w:t>
      </w:r>
      <w:r w:rsidRPr="00F260E6">
        <w:rPr>
          <w:i/>
          <w:iCs/>
          <w:noProof/>
          <w:szCs w:val="24"/>
        </w:rPr>
        <w:t>J Wind Eng Ind Aerodyn</w:t>
      </w:r>
      <w:r w:rsidRPr="00F260E6">
        <w:rPr>
          <w:noProof/>
          <w:szCs w:val="24"/>
        </w:rPr>
        <w:t xml:space="preserve"> 2009; 97: 37–47.</w:t>
      </w:r>
    </w:p>
    <w:p w:rsidR="00F260E6" w:rsidRPr="00F260E6" w:rsidRDefault="00F260E6" w:rsidP="00F260E6">
      <w:pPr>
        <w:widowControl w:val="0"/>
        <w:ind w:left="640" w:hanging="640"/>
        <w:rPr>
          <w:noProof/>
          <w:szCs w:val="24"/>
        </w:rPr>
      </w:pPr>
      <w:r w:rsidRPr="00F260E6">
        <w:rPr>
          <w:noProof/>
          <w:szCs w:val="24"/>
        </w:rPr>
        <w:t xml:space="preserve">57. </w:t>
      </w:r>
      <w:r w:rsidRPr="00F260E6">
        <w:rPr>
          <w:noProof/>
          <w:szCs w:val="24"/>
        </w:rPr>
        <w:tab/>
        <w:t xml:space="preserve">Minelli G, Basara B, Krajnovi S. Partially-averaged Navier – Stokes simulations of two bluff body flows. </w:t>
      </w:r>
      <w:r w:rsidRPr="00F260E6">
        <w:rPr>
          <w:i/>
          <w:iCs/>
          <w:noProof/>
          <w:szCs w:val="24"/>
        </w:rPr>
        <w:t>Appl Math Comput</w:t>
      </w:r>
      <w:r w:rsidRPr="00F260E6">
        <w:rPr>
          <w:noProof/>
          <w:szCs w:val="24"/>
        </w:rPr>
        <w:t xml:space="preserve"> 2016; 272: 692–706.</w:t>
      </w:r>
    </w:p>
    <w:p w:rsidR="00F260E6" w:rsidRPr="00F260E6" w:rsidRDefault="00F260E6" w:rsidP="00F260E6">
      <w:pPr>
        <w:widowControl w:val="0"/>
        <w:ind w:left="640" w:hanging="640"/>
        <w:rPr>
          <w:noProof/>
          <w:szCs w:val="24"/>
        </w:rPr>
      </w:pPr>
      <w:r w:rsidRPr="00F260E6">
        <w:rPr>
          <w:noProof/>
          <w:szCs w:val="24"/>
        </w:rPr>
        <w:t xml:space="preserve">58. </w:t>
      </w:r>
      <w:r w:rsidRPr="00F260E6">
        <w:rPr>
          <w:noProof/>
          <w:szCs w:val="24"/>
        </w:rPr>
        <w:tab/>
        <w:t xml:space="preserve">Hobbacher AF. The new IIW recommendations for fatigue assessment of welded joints and components - A comprehensive code recently updated. </w:t>
      </w:r>
      <w:r w:rsidRPr="00F260E6">
        <w:rPr>
          <w:i/>
          <w:iCs/>
          <w:noProof/>
          <w:szCs w:val="24"/>
        </w:rPr>
        <w:t>Int J Fatigue</w:t>
      </w:r>
      <w:r w:rsidRPr="00F260E6">
        <w:rPr>
          <w:noProof/>
          <w:szCs w:val="24"/>
        </w:rPr>
        <w:t xml:space="preserve"> 2009; 31: 50–58.</w:t>
      </w:r>
    </w:p>
    <w:p w:rsidR="00F260E6" w:rsidRPr="00F260E6" w:rsidRDefault="00F260E6" w:rsidP="00F260E6">
      <w:pPr>
        <w:widowControl w:val="0"/>
        <w:ind w:left="640" w:hanging="640"/>
        <w:rPr>
          <w:noProof/>
          <w:szCs w:val="24"/>
        </w:rPr>
      </w:pPr>
      <w:r w:rsidRPr="00F260E6">
        <w:rPr>
          <w:noProof/>
          <w:szCs w:val="24"/>
        </w:rPr>
        <w:t xml:space="preserve">59. </w:t>
      </w:r>
      <w:r w:rsidRPr="00F260E6">
        <w:rPr>
          <w:noProof/>
          <w:szCs w:val="24"/>
        </w:rPr>
        <w:tab/>
        <w:t xml:space="preserve">Hobbacher AF. New developments at recent update of the IIW recommendations for fatigue of welded joints and components. </w:t>
      </w:r>
      <w:r w:rsidRPr="00F260E6">
        <w:rPr>
          <w:i/>
          <w:iCs/>
          <w:noProof/>
          <w:szCs w:val="24"/>
        </w:rPr>
        <w:t>Steel Constr</w:t>
      </w:r>
      <w:r w:rsidRPr="00F260E6">
        <w:rPr>
          <w:noProof/>
          <w:szCs w:val="24"/>
        </w:rPr>
        <w:t>; 3.</w:t>
      </w:r>
    </w:p>
    <w:p w:rsidR="00F260E6" w:rsidRPr="00F260E6" w:rsidRDefault="00F260E6" w:rsidP="00F260E6">
      <w:pPr>
        <w:widowControl w:val="0"/>
        <w:ind w:left="640" w:hanging="640"/>
        <w:rPr>
          <w:noProof/>
          <w:szCs w:val="24"/>
        </w:rPr>
      </w:pPr>
      <w:r w:rsidRPr="00F260E6">
        <w:rPr>
          <w:noProof/>
          <w:szCs w:val="24"/>
        </w:rPr>
        <w:t xml:space="preserve">60. </w:t>
      </w:r>
      <w:r w:rsidRPr="00F260E6">
        <w:rPr>
          <w:noProof/>
          <w:szCs w:val="24"/>
        </w:rPr>
        <w:tab/>
        <w:t xml:space="preserve">Hobbacher AF. </w:t>
      </w:r>
      <w:r w:rsidRPr="00F260E6">
        <w:rPr>
          <w:i/>
          <w:iCs/>
          <w:noProof/>
          <w:szCs w:val="24"/>
        </w:rPr>
        <w:t>Recommendations for Fatigue Design of Welded Joints and Components</w:t>
      </w:r>
      <w:r w:rsidRPr="00F260E6">
        <w:rPr>
          <w:noProof/>
          <w:szCs w:val="24"/>
        </w:rPr>
        <w:t>. Epub ahead of print 2016. DOI: 10.1007/978-3-319-23757-2.</w:t>
      </w:r>
    </w:p>
    <w:p w:rsidR="00F260E6" w:rsidRPr="00F260E6" w:rsidRDefault="00F260E6" w:rsidP="00F260E6">
      <w:pPr>
        <w:widowControl w:val="0"/>
        <w:ind w:left="640" w:hanging="640"/>
        <w:rPr>
          <w:noProof/>
          <w:szCs w:val="24"/>
        </w:rPr>
      </w:pPr>
      <w:r w:rsidRPr="00F260E6">
        <w:rPr>
          <w:noProof/>
          <w:szCs w:val="24"/>
        </w:rPr>
        <w:t xml:space="preserve">61. </w:t>
      </w:r>
      <w:r w:rsidRPr="00F260E6">
        <w:rPr>
          <w:noProof/>
          <w:szCs w:val="24"/>
        </w:rPr>
        <w:tab/>
      </w:r>
      <w:r w:rsidRPr="00F260E6">
        <w:rPr>
          <w:i/>
          <w:iCs/>
          <w:noProof/>
          <w:szCs w:val="24"/>
        </w:rPr>
        <w:t>EN 1993-1-9 Eurocode 3: Design of steel structures - Part 1-9: Fatigue</w:t>
      </w:r>
      <w:r w:rsidRPr="00F260E6">
        <w:rPr>
          <w:noProof/>
          <w:szCs w:val="24"/>
        </w:rPr>
        <w:t>. Brussels: European Committee for Standardization, 2005.</w:t>
      </w:r>
    </w:p>
    <w:p w:rsidR="00F260E6" w:rsidRPr="00F260E6" w:rsidRDefault="00F260E6" w:rsidP="00F260E6">
      <w:pPr>
        <w:widowControl w:val="0"/>
        <w:ind w:left="640" w:hanging="640"/>
        <w:rPr>
          <w:noProof/>
          <w:szCs w:val="24"/>
        </w:rPr>
      </w:pPr>
      <w:r w:rsidRPr="00F260E6">
        <w:rPr>
          <w:noProof/>
          <w:szCs w:val="24"/>
        </w:rPr>
        <w:t xml:space="preserve">62. </w:t>
      </w:r>
      <w:r w:rsidRPr="00F260E6">
        <w:rPr>
          <w:noProof/>
          <w:szCs w:val="24"/>
        </w:rPr>
        <w:tab/>
        <w:t xml:space="preserve">IACS. </w:t>
      </w:r>
      <w:r w:rsidRPr="00F260E6">
        <w:rPr>
          <w:i/>
          <w:iCs/>
          <w:noProof/>
          <w:szCs w:val="24"/>
        </w:rPr>
        <w:t>CSR - Common Structural Rules for Bulk Carriers</w:t>
      </w:r>
      <w:r w:rsidRPr="00F260E6">
        <w:rPr>
          <w:noProof/>
          <w:szCs w:val="24"/>
        </w:rPr>
        <w:t>. 2012.</w:t>
      </w:r>
    </w:p>
    <w:p w:rsidR="00F260E6" w:rsidRPr="00F260E6" w:rsidRDefault="00F260E6" w:rsidP="00F260E6">
      <w:pPr>
        <w:widowControl w:val="0"/>
        <w:ind w:left="640" w:hanging="640"/>
        <w:rPr>
          <w:noProof/>
          <w:szCs w:val="24"/>
        </w:rPr>
      </w:pPr>
      <w:r w:rsidRPr="00F260E6">
        <w:rPr>
          <w:noProof/>
          <w:szCs w:val="24"/>
        </w:rPr>
        <w:t xml:space="preserve">63. </w:t>
      </w:r>
      <w:r w:rsidRPr="00F260E6">
        <w:rPr>
          <w:noProof/>
          <w:szCs w:val="24"/>
        </w:rPr>
        <w:tab/>
        <w:t xml:space="preserve">Radaj D. </w:t>
      </w:r>
      <w:r w:rsidRPr="00F260E6">
        <w:rPr>
          <w:i/>
          <w:iCs/>
          <w:noProof/>
          <w:szCs w:val="24"/>
        </w:rPr>
        <w:t>Design and analysis of fatigue resistant welded structures</w:t>
      </w:r>
      <w:r w:rsidRPr="00F260E6">
        <w:rPr>
          <w:noProof/>
          <w:szCs w:val="24"/>
        </w:rPr>
        <w:t>. Cambridge: Woodhead Publishing, 1990.</w:t>
      </w:r>
    </w:p>
    <w:p w:rsidR="00F260E6" w:rsidRPr="00F260E6" w:rsidRDefault="00F260E6" w:rsidP="00F260E6">
      <w:pPr>
        <w:widowControl w:val="0"/>
        <w:ind w:left="640" w:hanging="640"/>
        <w:rPr>
          <w:noProof/>
          <w:szCs w:val="24"/>
        </w:rPr>
      </w:pPr>
      <w:r w:rsidRPr="00F260E6">
        <w:rPr>
          <w:noProof/>
          <w:szCs w:val="24"/>
        </w:rPr>
        <w:t xml:space="preserve">64. </w:t>
      </w:r>
      <w:r w:rsidRPr="00F260E6">
        <w:rPr>
          <w:noProof/>
          <w:szCs w:val="24"/>
        </w:rPr>
        <w:tab/>
        <w:t xml:space="preserve">Lazzarin P, Tovo R. A Notch Intensity Factor Approach To the Stress Analysis of Welds. </w:t>
      </w:r>
      <w:r w:rsidRPr="00F260E6">
        <w:rPr>
          <w:i/>
          <w:iCs/>
          <w:noProof/>
          <w:szCs w:val="24"/>
        </w:rPr>
        <w:t>Fatigue Fract Eng Mater Struct</w:t>
      </w:r>
      <w:r w:rsidRPr="00F260E6">
        <w:rPr>
          <w:noProof/>
          <w:szCs w:val="24"/>
        </w:rPr>
        <w:t xml:space="preserve"> 1998; 21: 1089–1103.</w:t>
      </w:r>
    </w:p>
    <w:p w:rsidR="00F260E6" w:rsidRPr="00F260E6" w:rsidRDefault="00F260E6" w:rsidP="00F260E6">
      <w:pPr>
        <w:widowControl w:val="0"/>
        <w:ind w:left="640" w:hanging="640"/>
        <w:rPr>
          <w:noProof/>
        </w:rPr>
      </w:pPr>
      <w:r w:rsidRPr="00F260E6">
        <w:rPr>
          <w:noProof/>
          <w:szCs w:val="24"/>
        </w:rPr>
        <w:t xml:space="preserve">65. </w:t>
      </w:r>
      <w:r w:rsidRPr="00F260E6">
        <w:rPr>
          <w:noProof/>
          <w:szCs w:val="24"/>
        </w:rPr>
        <w:tab/>
        <w:t xml:space="preserve">Lazzarin P, Zambardi R. A finite-volume-energy based approach to predict the static and fatigue behavior of components with sharp V-shaped notches. </w:t>
      </w:r>
      <w:r w:rsidRPr="00F260E6">
        <w:rPr>
          <w:i/>
          <w:iCs/>
          <w:noProof/>
          <w:szCs w:val="24"/>
        </w:rPr>
        <w:t>Int J Fract</w:t>
      </w:r>
      <w:r w:rsidRPr="00F260E6">
        <w:rPr>
          <w:noProof/>
          <w:szCs w:val="24"/>
        </w:rPr>
        <w:t xml:space="preserve"> 2001; 112: 275–298.</w:t>
      </w:r>
    </w:p>
    <w:p w:rsidR="00867747" w:rsidRDefault="00AD5536" w:rsidP="00F260E6">
      <w:pPr>
        <w:widowControl w:val="0"/>
        <w:ind w:left="640" w:hanging="640"/>
        <w:rPr>
          <w:noProof/>
          <w:szCs w:val="24"/>
        </w:rPr>
      </w:pPr>
      <w:r w:rsidRPr="0028704E">
        <w:rPr>
          <w:noProof/>
          <w:szCs w:val="24"/>
        </w:rPr>
        <w:fldChar w:fldCharType="end"/>
      </w:r>
    </w:p>
    <w:p w:rsidR="003177E1" w:rsidRPr="00B92CEF" w:rsidRDefault="003177E1" w:rsidP="00753AB4">
      <w:pPr>
        <w:overflowPunct/>
        <w:autoSpaceDE/>
        <w:autoSpaceDN/>
        <w:adjustRightInd/>
        <w:spacing w:line="240" w:lineRule="auto"/>
        <w:ind w:firstLine="0"/>
        <w:jc w:val="left"/>
        <w:textAlignment w:val="auto"/>
        <w:rPr>
          <w:noProof/>
          <w:szCs w:val="24"/>
        </w:rPr>
      </w:pPr>
    </w:p>
    <w:sectPr w:rsidR="003177E1" w:rsidRPr="00B92CEF" w:rsidSect="00323E4C">
      <w:footerReference w:type="even" r:id="rId67"/>
      <w:footerReference w:type="default" r:id="rId68"/>
      <w:pgSz w:w="11907" w:h="16840" w:code="9"/>
      <w:pgMar w:top="1701" w:right="1418" w:bottom="1418" w:left="141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86603" w:rsidRDefault="00386603" w:rsidP="0051623D">
      <w:r>
        <w:separator/>
      </w:r>
    </w:p>
  </w:endnote>
  <w:endnote w:type="continuationSeparator" w:id="0">
    <w:p w:rsidR="00386603" w:rsidRDefault="00386603" w:rsidP="005162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ms Rmn">
    <w:panose1 w:val="02020603040505020304"/>
    <w:charset w:val="00"/>
    <w:family w:val="roman"/>
    <w:notTrueType/>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embedRegular r:id="rId1" w:fontKey="{77C55DFE-F137-42FD-A930-EEDF531B8206}"/>
    <w:embedBold r:id="rId2" w:fontKey="{3D311F6E-3996-4759-9150-55A781D84D1A}"/>
    <w:embedItalic r:id="rId3" w:fontKey="{237F8220-1936-41E6-9D56-70DA9B6587EB}"/>
    <w:embedBoldItalic r:id="rId4" w:fontKey="{31ABC4AF-B6AB-4CD7-B02E-5BC72106E8BD}"/>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embedRegular r:id="rId5" w:subsetted="1" w:fontKey="{5C941136-7425-4B68-83FA-0C87DE8B099A}"/>
    <w:embedBold r:id="rId6" w:subsetted="1" w:fontKey="{01E06741-BB4B-41B6-A227-AEC8566B261E}"/>
    <w:embedItalic r:id="rId7" w:subsetted="1" w:fontKey="{1E0257AC-5700-4B21-BE24-369E6A0B9DEF}"/>
  </w:font>
  <w:font w:name="Cambria Math">
    <w:panose1 w:val="02040503050406030204"/>
    <w:charset w:val="00"/>
    <w:family w:val="roman"/>
    <w:pitch w:val="variable"/>
    <w:sig w:usb0="E00002FF" w:usb1="420024FF" w:usb2="00000000" w:usb3="00000000" w:csb0="0000019F" w:csb1="00000000"/>
    <w:embedRegular r:id="rId8" w:subsetted="1" w:fontKey="{C63A4689-8ECE-48F2-832C-71DB4CA191D4}"/>
    <w:embedItalic r:id="rId9" w:subsetted="1" w:fontKey="{1C2125C0-79F1-48D7-8843-373B1C8D1784}"/>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60E6" w:rsidRDefault="00F260E6" w:rsidP="0051623D">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rsidR="00F260E6" w:rsidRDefault="00F260E6" w:rsidP="0051623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60E6" w:rsidRDefault="00F260E6" w:rsidP="0051623D">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sidR="0019045B">
      <w:rPr>
        <w:rStyle w:val="PageNumber"/>
        <w:noProof/>
      </w:rPr>
      <w:t>22</w:t>
    </w:r>
    <w:r>
      <w:rPr>
        <w:rStyle w:val="PageNumber"/>
      </w:rPr>
      <w:fldChar w:fldCharType="end"/>
    </w:r>
  </w:p>
  <w:p w:rsidR="00F260E6" w:rsidRDefault="00F260E6" w:rsidP="005162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86603" w:rsidRDefault="00386603" w:rsidP="0051623D">
      <w:r>
        <w:separator/>
      </w:r>
    </w:p>
  </w:footnote>
  <w:footnote w:type="continuationSeparator" w:id="0">
    <w:p w:rsidR="00386603" w:rsidRDefault="00386603" w:rsidP="0051623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5902F2F4"/>
    <w:lvl w:ilvl="0">
      <w:numFmt w:val="none"/>
      <w:lvlText w:val=""/>
      <w:lvlJc w:val="left"/>
    </w:lvl>
    <w:lvl w:ilvl="1">
      <w:numFmt w:val="none"/>
      <w:lvlText w:val=""/>
      <w:lvlJc w:val="left"/>
    </w:lvl>
    <w:lvl w:ilvl="2">
      <w:numFmt w:val="none"/>
      <w:lvlText w:val=""/>
      <w:lvlJc w:val="left"/>
    </w:lvl>
    <w:lvl w:ilvl="3">
      <w:numFmt w:val="decimal"/>
      <w:pStyle w:val="Heading4"/>
      <w:lvlText w:val="%4"/>
      <w:legacy w:legacy="1" w:legacySpace="0" w:legacyIndent="0"/>
      <w:lvlJc w:val="left"/>
      <w:rPr>
        <w:rFonts w:ascii="Tms Rmn" w:hAnsi="Tms Rmn" w:hint="default"/>
      </w:rPr>
    </w:lvl>
    <w:lvl w:ilvl="4">
      <w:numFmt w:val="decimal"/>
      <w:pStyle w:val="Heading5"/>
      <w:lvlText w:val="%5"/>
      <w:legacy w:legacy="1" w:legacySpace="0" w:legacyIndent="0"/>
      <w:lvlJc w:val="left"/>
      <w:rPr>
        <w:rFonts w:ascii="Tms Rmn" w:hAnsi="Tms Rmn" w:hint="default"/>
      </w:rPr>
    </w:lvl>
    <w:lvl w:ilvl="5">
      <w:numFmt w:val="decimal"/>
      <w:pStyle w:val="Heading6"/>
      <w:lvlText w:val="%6"/>
      <w:legacy w:legacy="1" w:legacySpace="0" w:legacyIndent="0"/>
      <w:lvlJc w:val="left"/>
      <w:rPr>
        <w:rFonts w:ascii="Tms Rmn" w:hAnsi="Tms Rmn" w:hint="default"/>
      </w:rPr>
    </w:lvl>
    <w:lvl w:ilvl="6">
      <w:numFmt w:val="decimal"/>
      <w:pStyle w:val="Heading7"/>
      <w:lvlText w:val="%7"/>
      <w:legacy w:legacy="1" w:legacySpace="0" w:legacyIndent="0"/>
      <w:lvlJc w:val="left"/>
      <w:rPr>
        <w:rFonts w:ascii="Tms Rmn" w:hAnsi="Tms Rmn" w:hint="default"/>
      </w:rPr>
    </w:lvl>
    <w:lvl w:ilvl="7">
      <w:numFmt w:val="decimal"/>
      <w:pStyle w:val="Heading8"/>
      <w:lvlText w:val="%8"/>
      <w:legacy w:legacy="1" w:legacySpace="0" w:legacyIndent="0"/>
      <w:lvlJc w:val="left"/>
      <w:rPr>
        <w:rFonts w:ascii="Tms Rmn" w:hAnsi="Tms Rmn" w:hint="default"/>
      </w:rPr>
    </w:lvl>
    <w:lvl w:ilvl="8">
      <w:numFmt w:val="decimal"/>
      <w:pStyle w:val="Heading9"/>
      <w:lvlText w:val="%9"/>
      <w:legacy w:legacy="1" w:legacySpace="0" w:legacyIndent="0"/>
      <w:lvlJc w:val="left"/>
      <w:rPr>
        <w:rFonts w:ascii="Tms Rmn" w:hAnsi="Tms Rmn" w:hint="default"/>
      </w:rPr>
    </w:lvl>
  </w:abstractNum>
  <w:abstractNum w:abstractNumId="1" w15:restartNumberingAfterBreak="0">
    <w:nsid w:val="FFFFFFFE"/>
    <w:multiLevelType w:val="singleLevel"/>
    <w:tmpl w:val="867019E4"/>
    <w:lvl w:ilvl="0">
      <w:numFmt w:val="bullet"/>
      <w:lvlText w:val="*"/>
      <w:lvlJc w:val="left"/>
    </w:lvl>
  </w:abstractNum>
  <w:abstractNum w:abstractNumId="2" w15:restartNumberingAfterBreak="0">
    <w:nsid w:val="0B8E083D"/>
    <w:multiLevelType w:val="hybridMultilevel"/>
    <w:tmpl w:val="95B817D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89F4022"/>
    <w:multiLevelType w:val="hybridMultilevel"/>
    <w:tmpl w:val="2530201A"/>
    <w:lvl w:ilvl="0" w:tplc="9A5682A6">
      <w:numFmt w:val="bullet"/>
      <w:lvlText w:val="-"/>
      <w:lvlJc w:val="left"/>
      <w:pPr>
        <w:ind w:left="705" w:hanging="705"/>
      </w:pPr>
      <w:rPr>
        <w:rFonts w:ascii="Times New Roman" w:eastAsia="Times New Roman" w:hAnsi="Times New Roman" w:cs="Times New Roman" w:hint="default"/>
      </w:rPr>
    </w:lvl>
    <w:lvl w:ilvl="1" w:tplc="04100003" w:tentative="1">
      <w:start w:val="1"/>
      <w:numFmt w:val="bullet"/>
      <w:lvlText w:val="o"/>
      <w:lvlJc w:val="left"/>
      <w:pPr>
        <w:ind w:left="732" w:hanging="360"/>
      </w:pPr>
      <w:rPr>
        <w:rFonts w:ascii="Courier New" w:hAnsi="Courier New" w:cs="Courier New" w:hint="default"/>
      </w:rPr>
    </w:lvl>
    <w:lvl w:ilvl="2" w:tplc="04100005" w:tentative="1">
      <w:start w:val="1"/>
      <w:numFmt w:val="bullet"/>
      <w:lvlText w:val=""/>
      <w:lvlJc w:val="left"/>
      <w:pPr>
        <w:ind w:left="1452" w:hanging="360"/>
      </w:pPr>
      <w:rPr>
        <w:rFonts w:ascii="Wingdings" w:hAnsi="Wingdings" w:hint="default"/>
      </w:rPr>
    </w:lvl>
    <w:lvl w:ilvl="3" w:tplc="04100001" w:tentative="1">
      <w:start w:val="1"/>
      <w:numFmt w:val="bullet"/>
      <w:lvlText w:val=""/>
      <w:lvlJc w:val="left"/>
      <w:pPr>
        <w:ind w:left="2172" w:hanging="360"/>
      </w:pPr>
      <w:rPr>
        <w:rFonts w:ascii="Symbol" w:hAnsi="Symbol" w:hint="default"/>
      </w:rPr>
    </w:lvl>
    <w:lvl w:ilvl="4" w:tplc="04100003" w:tentative="1">
      <w:start w:val="1"/>
      <w:numFmt w:val="bullet"/>
      <w:lvlText w:val="o"/>
      <w:lvlJc w:val="left"/>
      <w:pPr>
        <w:ind w:left="2892" w:hanging="360"/>
      </w:pPr>
      <w:rPr>
        <w:rFonts w:ascii="Courier New" w:hAnsi="Courier New" w:cs="Courier New" w:hint="default"/>
      </w:rPr>
    </w:lvl>
    <w:lvl w:ilvl="5" w:tplc="04100005" w:tentative="1">
      <w:start w:val="1"/>
      <w:numFmt w:val="bullet"/>
      <w:lvlText w:val=""/>
      <w:lvlJc w:val="left"/>
      <w:pPr>
        <w:ind w:left="3612" w:hanging="360"/>
      </w:pPr>
      <w:rPr>
        <w:rFonts w:ascii="Wingdings" w:hAnsi="Wingdings" w:hint="default"/>
      </w:rPr>
    </w:lvl>
    <w:lvl w:ilvl="6" w:tplc="04100001" w:tentative="1">
      <w:start w:val="1"/>
      <w:numFmt w:val="bullet"/>
      <w:lvlText w:val=""/>
      <w:lvlJc w:val="left"/>
      <w:pPr>
        <w:ind w:left="4332" w:hanging="360"/>
      </w:pPr>
      <w:rPr>
        <w:rFonts w:ascii="Symbol" w:hAnsi="Symbol" w:hint="default"/>
      </w:rPr>
    </w:lvl>
    <w:lvl w:ilvl="7" w:tplc="04100003" w:tentative="1">
      <w:start w:val="1"/>
      <w:numFmt w:val="bullet"/>
      <w:lvlText w:val="o"/>
      <w:lvlJc w:val="left"/>
      <w:pPr>
        <w:ind w:left="5052" w:hanging="360"/>
      </w:pPr>
      <w:rPr>
        <w:rFonts w:ascii="Courier New" w:hAnsi="Courier New" w:cs="Courier New" w:hint="default"/>
      </w:rPr>
    </w:lvl>
    <w:lvl w:ilvl="8" w:tplc="04100005" w:tentative="1">
      <w:start w:val="1"/>
      <w:numFmt w:val="bullet"/>
      <w:lvlText w:val=""/>
      <w:lvlJc w:val="left"/>
      <w:pPr>
        <w:ind w:left="5772" w:hanging="360"/>
      </w:pPr>
      <w:rPr>
        <w:rFonts w:ascii="Wingdings" w:hAnsi="Wingdings" w:hint="default"/>
      </w:rPr>
    </w:lvl>
  </w:abstractNum>
  <w:abstractNum w:abstractNumId="4" w15:restartNumberingAfterBreak="0">
    <w:nsid w:val="1A986ED2"/>
    <w:multiLevelType w:val="hybridMultilevel"/>
    <w:tmpl w:val="79900E46"/>
    <w:lvl w:ilvl="0" w:tplc="E5127D1A">
      <w:start w:val="1"/>
      <w:numFmt w:val="decimal"/>
      <w:pStyle w:val="Heading1"/>
      <w:lvlText w:val="%1."/>
      <w:lvlJc w:val="left"/>
      <w:pPr>
        <w:ind w:left="360" w:hanging="360"/>
      </w:pPr>
    </w:lvl>
    <w:lvl w:ilvl="1" w:tplc="04100019">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5" w15:restartNumberingAfterBreak="0">
    <w:nsid w:val="1E5F5BF6"/>
    <w:multiLevelType w:val="hybridMultilevel"/>
    <w:tmpl w:val="AF4C73F4"/>
    <w:lvl w:ilvl="0" w:tplc="9A5682A6">
      <w:numFmt w:val="bullet"/>
      <w:lvlText w:val="-"/>
      <w:lvlJc w:val="left"/>
      <w:pPr>
        <w:ind w:left="1413" w:hanging="705"/>
      </w:pPr>
      <w:rPr>
        <w:rFonts w:ascii="Times New Roman" w:eastAsia="Times New Roman" w:hAnsi="Times New Roman" w:cs="Times New Roman" w:hint="default"/>
      </w:rPr>
    </w:lvl>
    <w:lvl w:ilvl="1" w:tplc="04100003">
      <w:start w:val="1"/>
      <w:numFmt w:val="bullet"/>
      <w:lvlText w:val="o"/>
      <w:lvlJc w:val="left"/>
      <w:pPr>
        <w:ind w:left="1788" w:hanging="360"/>
      </w:pPr>
      <w:rPr>
        <w:rFonts w:ascii="Courier New" w:hAnsi="Courier New" w:cs="Courier New"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cs="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cs="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6" w15:restartNumberingAfterBreak="0">
    <w:nsid w:val="21F57D4A"/>
    <w:multiLevelType w:val="hybridMultilevel"/>
    <w:tmpl w:val="AC1E79A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2F54567C"/>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FF15B79"/>
    <w:multiLevelType w:val="hybridMultilevel"/>
    <w:tmpl w:val="6DFA7602"/>
    <w:lvl w:ilvl="0" w:tplc="01A0C66A">
      <w:start w:val="1"/>
      <w:numFmt w:val="bullet"/>
      <w:lvlText w:val="-"/>
      <w:lvlJc w:val="left"/>
      <w:pPr>
        <w:ind w:left="720" w:hanging="360"/>
      </w:pPr>
      <w:rPr>
        <w:rFonts w:ascii="Times New Roman" w:eastAsia="SimSun" w:hAnsi="Times New Roman"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329B1708"/>
    <w:multiLevelType w:val="hybridMultilevel"/>
    <w:tmpl w:val="AC44167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3C4025EE"/>
    <w:multiLevelType w:val="hybridMultilevel"/>
    <w:tmpl w:val="747C128C"/>
    <w:lvl w:ilvl="0" w:tplc="04100001">
      <w:start w:val="1"/>
      <w:numFmt w:val="bullet"/>
      <w:lvlText w:val=""/>
      <w:lvlJc w:val="left"/>
      <w:pPr>
        <w:ind w:left="1004" w:hanging="360"/>
      </w:pPr>
      <w:rPr>
        <w:rFonts w:ascii="Symbol" w:hAnsi="Symbol"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11" w15:restartNumberingAfterBreak="0">
    <w:nsid w:val="55A73235"/>
    <w:multiLevelType w:val="hybridMultilevel"/>
    <w:tmpl w:val="B712D7AE"/>
    <w:lvl w:ilvl="0" w:tplc="04100001">
      <w:start w:val="1"/>
      <w:numFmt w:val="bullet"/>
      <w:lvlText w:val=""/>
      <w:lvlJc w:val="left"/>
      <w:pPr>
        <w:ind w:left="1004" w:hanging="360"/>
      </w:pPr>
      <w:rPr>
        <w:rFonts w:ascii="Symbol" w:hAnsi="Symbol"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12"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3" w15:restartNumberingAfterBreak="0">
    <w:nsid w:val="5C3E1170"/>
    <w:multiLevelType w:val="hybridMultilevel"/>
    <w:tmpl w:val="3852288E"/>
    <w:lvl w:ilvl="0" w:tplc="9A5682A6">
      <w:numFmt w:val="bullet"/>
      <w:lvlText w:val="-"/>
      <w:lvlJc w:val="left"/>
      <w:pPr>
        <w:ind w:left="1413" w:hanging="705"/>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6B0D1768"/>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703B5FDF"/>
    <w:multiLevelType w:val="hybridMultilevel"/>
    <w:tmpl w:val="8F068532"/>
    <w:lvl w:ilvl="0" w:tplc="04100001">
      <w:start w:val="1"/>
      <w:numFmt w:val="bullet"/>
      <w:lvlText w:val=""/>
      <w:lvlJc w:val="left"/>
      <w:pPr>
        <w:ind w:left="1428" w:hanging="360"/>
      </w:pPr>
      <w:rPr>
        <w:rFonts w:ascii="Symbol" w:hAnsi="Symbol" w:hint="default"/>
      </w:rPr>
    </w:lvl>
    <w:lvl w:ilvl="1" w:tplc="04100003" w:tentative="1">
      <w:start w:val="1"/>
      <w:numFmt w:val="bullet"/>
      <w:lvlText w:val="o"/>
      <w:lvlJc w:val="left"/>
      <w:pPr>
        <w:ind w:left="2148" w:hanging="360"/>
      </w:pPr>
      <w:rPr>
        <w:rFonts w:ascii="Courier New" w:hAnsi="Courier New" w:cs="Courier New" w:hint="default"/>
      </w:rPr>
    </w:lvl>
    <w:lvl w:ilvl="2" w:tplc="04100005" w:tentative="1">
      <w:start w:val="1"/>
      <w:numFmt w:val="bullet"/>
      <w:lvlText w:val=""/>
      <w:lvlJc w:val="left"/>
      <w:pPr>
        <w:ind w:left="2868" w:hanging="360"/>
      </w:pPr>
      <w:rPr>
        <w:rFonts w:ascii="Wingdings" w:hAnsi="Wingdings" w:hint="default"/>
      </w:rPr>
    </w:lvl>
    <w:lvl w:ilvl="3" w:tplc="04100001" w:tentative="1">
      <w:start w:val="1"/>
      <w:numFmt w:val="bullet"/>
      <w:lvlText w:val=""/>
      <w:lvlJc w:val="left"/>
      <w:pPr>
        <w:ind w:left="3588" w:hanging="360"/>
      </w:pPr>
      <w:rPr>
        <w:rFonts w:ascii="Symbol" w:hAnsi="Symbol" w:hint="default"/>
      </w:rPr>
    </w:lvl>
    <w:lvl w:ilvl="4" w:tplc="04100003" w:tentative="1">
      <w:start w:val="1"/>
      <w:numFmt w:val="bullet"/>
      <w:lvlText w:val="o"/>
      <w:lvlJc w:val="left"/>
      <w:pPr>
        <w:ind w:left="4308" w:hanging="360"/>
      </w:pPr>
      <w:rPr>
        <w:rFonts w:ascii="Courier New" w:hAnsi="Courier New" w:cs="Courier New" w:hint="default"/>
      </w:rPr>
    </w:lvl>
    <w:lvl w:ilvl="5" w:tplc="04100005" w:tentative="1">
      <w:start w:val="1"/>
      <w:numFmt w:val="bullet"/>
      <w:lvlText w:val=""/>
      <w:lvlJc w:val="left"/>
      <w:pPr>
        <w:ind w:left="5028" w:hanging="360"/>
      </w:pPr>
      <w:rPr>
        <w:rFonts w:ascii="Wingdings" w:hAnsi="Wingdings" w:hint="default"/>
      </w:rPr>
    </w:lvl>
    <w:lvl w:ilvl="6" w:tplc="04100001" w:tentative="1">
      <w:start w:val="1"/>
      <w:numFmt w:val="bullet"/>
      <w:lvlText w:val=""/>
      <w:lvlJc w:val="left"/>
      <w:pPr>
        <w:ind w:left="5748" w:hanging="360"/>
      </w:pPr>
      <w:rPr>
        <w:rFonts w:ascii="Symbol" w:hAnsi="Symbol" w:hint="default"/>
      </w:rPr>
    </w:lvl>
    <w:lvl w:ilvl="7" w:tplc="04100003" w:tentative="1">
      <w:start w:val="1"/>
      <w:numFmt w:val="bullet"/>
      <w:lvlText w:val="o"/>
      <w:lvlJc w:val="left"/>
      <w:pPr>
        <w:ind w:left="6468" w:hanging="360"/>
      </w:pPr>
      <w:rPr>
        <w:rFonts w:ascii="Courier New" w:hAnsi="Courier New" w:cs="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16" w15:restartNumberingAfterBreak="0">
    <w:nsid w:val="7713609F"/>
    <w:multiLevelType w:val="hybridMultilevel"/>
    <w:tmpl w:val="4CA4AA68"/>
    <w:lvl w:ilvl="0" w:tplc="DBAAC55E">
      <w:start w:val="1"/>
      <w:numFmt w:val="decimal"/>
      <w:lvlText w:val="%1."/>
      <w:lvlJc w:val="left"/>
      <w:pPr>
        <w:ind w:left="1065" w:hanging="705"/>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0"/>
  </w:num>
  <w:num w:numId="2">
    <w:abstractNumId w:val="1"/>
  </w:num>
  <w:num w:numId="3">
    <w:abstractNumId w:val="12"/>
  </w:num>
  <w:num w:numId="4">
    <w:abstractNumId w:val="15"/>
  </w:num>
  <w:num w:numId="5">
    <w:abstractNumId w:val="5"/>
  </w:num>
  <w:num w:numId="6">
    <w:abstractNumId w:val="16"/>
  </w:num>
  <w:num w:numId="7">
    <w:abstractNumId w:val="13"/>
  </w:num>
  <w:num w:numId="8">
    <w:abstractNumId w:val="8"/>
  </w:num>
  <w:num w:numId="9">
    <w:abstractNumId w:val="3"/>
  </w:num>
  <w:num w:numId="10">
    <w:abstractNumId w:val="7"/>
  </w:num>
  <w:num w:numId="11">
    <w:abstractNumId w:val="4"/>
  </w:num>
  <w:num w:numId="12">
    <w:abstractNumId w:val="14"/>
  </w:num>
  <w:num w:numId="13">
    <w:abstractNumId w:val="6"/>
  </w:num>
  <w:num w:numId="14">
    <w:abstractNumId w:val="2"/>
  </w:num>
  <w:num w:numId="15">
    <w:abstractNumId w:val="10"/>
  </w:num>
  <w:num w:numId="16">
    <w:abstractNumId w:val="9"/>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embedTrueTypeFonts/>
  <w:embedSystemFonts/>
  <w:saveSubset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drawingGridHorizontalSpacing w:val="120"/>
  <w:drawingGridVerticalSpacing w:val="120"/>
  <w:displayVerticalDrawingGridEvery w:val="0"/>
  <w:doNotUseMarginsForDrawingGridOrigin/>
  <w:doNotShadeFormData/>
  <w:characterSpacingControl w:val="doNotCompress"/>
  <w:hdrShapeDefaults>
    <o:shapedefaults v:ext="edit" spidmax="2049"/>
  </w:hdrShapeDefaults>
  <w:footnotePr>
    <w:footnote w:id="-1"/>
    <w:footnote w:id="0"/>
  </w:footnotePr>
  <w:endnotePr>
    <w:endnote w:id="-1"/>
    <w:endnote w:id="0"/>
  </w:endnotePr>
  <w:compat>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5469"/>
    <w:rsid w:val="0000467B"/>
    <w:rsid w:val="00006D77"/>
    <w:rsid w:val="00017FFE"/>
    <w:rsid w:val="00023309"/>
    <w:rsid w:val="0004013C"/>
    <w:rsid w:val="00046703"/>
    <w:rsid w:val="00047D52"/>
    <w:rsid w:val="00055710"/>
    <w:rsid w:val="0005662E"/>
    <w:rsid w:val="00060E63"/>
    <w:rsid w:val="00066BF3"/>
    <w:rsid w:val="0007090D"/>
    <w:rsid w:val="000717E3"/>
    <w:rsid w:val="00073AC2"/>
    <w:rsid w:val="00082DAF"/>
    <w:rsid w:val="00086F9B"/>
    <w:rsid w:val="00096C2E"/>
    <w:rsid w:val="000A34BB"/>
    <w:rsid w:val="000B0600"/>
    <w:rsid w:val="000B0DA4"/>
    <w:rsid w:val="000B45F5"/>
    <w:rsid w:val="000E1937"/>
    <w:rsid w:val="000E6C5A"/>
    <w:rsid w:val="000F224C"/>
    <w:rsid w:val="000F22A2"/>
    <w:rsid w:val="000F4347"/>
    <w:rsid w:val="000F4F3E"/>
    <w:rsid w:val="001109F9"/>
    <w:rsid w:val="001113E8"/>
    <w:rsid w:val="001157AB"/>
    <w:rsid w:val="00117D10"/>
    <w:rsid w:val="001203E9"/>
    <w:rsid w:val="001206EE"/>
    <w:rsid w:val="00121753"/>
    <w:rsid w:val="00123141"/>
    <w:rsid w:val="00127C5B"/>
    <w:rsid w:val="00133501"/>
    <w:rsid w:val="001347BB"/>
    <w:rsid w:val="00140C97"/>
    <w:rsid w:val="00143A0D"/>
    <w:rsid w:val="00146543"/>
    <w:rsid w:val="00147427"/>
    <w:rsid w:val="00147C4A"/>
    <w:rsid w:val="00150E69"/>
    <w:rsid w:val="001522CB"/>
    <w:rsid w:val="00153B9D"/>
    <w:rsid w:val="00162018"/>
    <w:rsid w:val="001801DC"/>
    <w:rsid w:val="001815CD"/>
    <w:rsid w:val="00182414"/>
    <w:rsid w:val="001832C8"/>
    <w:rsid w:val="0019045B"/>
    <w:rsid w:val="001916CA"/>
    <w:rsid w:val="001932A9"/>
    <w:rsid w:val="001A1DED"/>
    <w:rsid w:val="001A1FE7"/>
    <w:rsid w:val="001C0034"/>
    <w:rsid w:val="001C1E97"/>
    <w:rsid w:val="001C6263"/>
    <w:rsid w:val="001D1074"/>
    <w:rsid w:val="001D4459"/>
    <w:rsid w:val="001D5102"/>
    <w:rsid w:val="001E18AF"/>
    <w:rsid w:val="001E31BF"/>
    <w:rsid w:val="001E76A9"/>
    <w:rsid w:val="00205EE1"/>
    <w:rsid w:val="00214359"/>
    <w:rsid w:val="00214677"/>
    <w:rsid w:val="002256EF"/>
    <w:rsid w:val="0023647B"/>
    <w:rsid w:val="00237312"/>
    <w:rsid w:val="002452D9"/>
    <w:rsid w:val="00245DB9"/>
    <w:rsid w:val="002463E4"/>
    <w:rsid w:val="00260B31"/>
    <w:rsid w:val="002620DB"/>
    <w:rsid w:val="002629E0"/>
    <w:rsid w:val="002772BA"/>
    <w:rsid w:val="00280493"/>
    <w:rsid w:val="0028253D"/>
    <w:rsid w:val="0028704E"/>
    <w:rsid w:val="002930CD"/>
    <w:rsid w:val="00294CF2"/>
    <w:rsid w:val="002A7172"/>
    <w:rsid w:val="002A793E"/>
    <w:rsid w:val="002B3284"/>
    <w:rsid w:val="002B69A8"/>
    <w:rsid w:val="002B6C7D"/>
    <w:rsid w:val="002C0850"/>
    <w:rsid w:val="002C27E9"/>
    <w:rsid w:val="002C5CE1"/>
    <w:rsid w:val="002D3BC0"/>
    <w:rsid w:val="002D683D"/>
    <w:rsid w:val="002D7D12"/>
    <w:rsid w:val="002E7E75"/>
    <w:rsid w:val="003034CB"/>
    <w:rsid w:val="003062C4"/>
    <w:rsid w:val="003074B7"/>
    <w:rsid w:val="00311100"/>
    <w:rsid w:val="00311D45"/>
    <w:rsid w:val="00314A74"/>
    <w:rsid w:val="00314B5D"/>
    <w:rsid w:val="003177E1"/>
    <w:rsid w:val="0032062D"/>
    <w:rsid w:val="003206C8"/>
    <w:rsid w:val="00323E4C"/>
    <w:rsid w:val="0032772E"/>
    <w:rsid w:val="00330862"/>
    <w:rsid w:val="00331016"/>
    <w:rsid w:val="00336927"/>
    <w:rsid w:val="00340C5B"/>
    <w:rsid w:val="003419CA"/>
    <w:rsid w:val="00343078"/>
    <w:rsid w:val="00343549"/>
    <w:rsid w:val="0034370C"/>
    <w:rsid w:val="003624FB"/>
    <w:rsid w:val="00384BFF"/>
    <w:rsid w:val="00386603"/>
    <w:rsid w:val="00394FFF"/>
    <w:rsid w:val="003A5D37"/>
    <w:rsid w:val="003B3B54"/>
    <w:rsid w:val="003C2209"/>
    <w:rsid w:val="003C5D27"/>
    <w:rsid w:val="003D1F5F"/>
    <w:rsid w:val="003D2B4A"/>
    <w:rsid w:val="003D4A18"/>
    <w:rsid w:val="003E2364"/>
    <w:rsid w:val="003E65C1"/>
    <w:rsid w:val="003E6D2B"/>
    <w:rsid w:val="003F044C"/>
    <w:rsid w:val="003F1AF6"/>
    <w:rsid w:val="00401CF0"/>
    <w:rsid w:val="004048B8"/>
    <w:rsid w:val="00426411"/>
    <w:rsid w:val="004627AE"/>
    <w:rsid w:val="004676B7"/>
    <w:rsid w:val="00473444"/>
    <w:rsid w:val="00483ED4"/>
    <w:rsid w:val="00484717"/>
    <w:rsid w:val="00494CAC"/>
    <w:rsid w:val="004A162E"/>
    <w:rsid w:val="004A28F5"/>
    <w:rsid w:val="004B4EFB"/>
    <w:rsid w:val="004D075E"/>
    <w:rsid w:val="004D40F0"/>
    <w:rsid w:val="004F6ACD"/>
    <w:rsid w:val="005010B2"/>
    <w:rsid w:val="00502247"/>
    <w:rsid w:val="0051235F"/>
    <w:rsid w:val="00512B6A"/>
    <w:rsid w:val="0051623D"/>
    <w:rsid w:val="00524EC5"/>
    <w:rsid w:val="00526797"/>
    <w:rsid w:val="00526A3E"/>
    <w:rsid w:val="00526A89"/>
    <w:rsid w:val="00534CC1"/>
    <w:rsid w:val="0054581A"/>
    <w:rsid w:val="005553D3"/>
    <w:rsid w:val="00562C3C"/>
    <w:rsid w:val="00565E5D"/>
    <w:rsid w:val="00566819"/>
    <w:rsid w:val="005714FD"/>
    <w:rsid w:val="00572829"/>
    <w:rsid w:val="005773E8"/>
    <w:rsid w:val="00581C89"/>
    <w:rsid w:val="00591014"/>
    <w:rsid w:val="00592549"/>
    <w:rsid w:val="005B39FF"/>
    <w:rsid w:val="005B3F16"/>
    <w:rsid w:val="005C0387"/>
    <w:rsid w:val="005C060F"/>
    <w:rsid w:val="005C085B"/>
    <w:rsid w:val="005D3F8B"/>
    <w:rsid w:val="005E4700"/>
    <w:rsid w:val="005E4D8F"/>
    <w:rsid w:val="005F1364"/>
    <w:rsid w:val="005F2BEF"/>
    <w:rsid w:val="005F34CE"/>
    <w:rsid w:val="00621023"/>
    <w:rsid w:val="00621C6B"/>
    <w:rsid w:val="006368D7"/>
    <w:rsid w:val="00636E2D"/>
    <w:rsid w:val="006376AA"/>
    <w:rsid w:val="006555C8"/>
    <w:rsid w:val="006618FA"/>
    <w:rsid w:val="006674AD"/>
    <w:rsid w:val="00667835"/>
    <w:rsid w:val="006768FE"/>
    <w:rsid w:val="0068392C"/>
    <w:rsid w:val="00685B0C"/>
    <w:rsid w:val="0068746C"/>
    <w:rsid w:val="00694804"/>
    <w:rsid w:val="006A1E66"/>
    <w:rsid w:val="006A4153"/>
    <w:rsid w:val="006A724A"/>
    <w:rsid w:val="006B0E7B"/>
    <w:rsid w:val="006B469F"/>
    <w:rsid w:val="006C3A5A"/>
    <w:rsid w:val="006C3EE9"/>
    <w:rsid w:val="006D3404"/>
    <w:rsid w:val="006D4642"/>
    <w:rsid w:val="006E2621"/>
    <w:rsid w:val="006E7028"/>
    <w:rsid w:val="006F7F8C"/>
    <w:rsid w:val="00704685"/>
    <w:rsid w:val="00706B24"/>
    <w:rsid w:val="00713E68"/>
    <w:rsid w:val="0071452C"/>
    <w:rsid w:val="00716155"/>
    <w:rsid w:val="00716ADC"/>
    <w:rsid w:val="007252B4"/>
    <w:rsid w:val="00731332"/>
    <w:rsid w:val="00736E98"/>
    <w:rsid w:val="00743A04"/>
    <w:rsid w:val="007446B7"/>
    <w:rsid w:val="00745D19"/>
    <w:rsid w:val="00753AB4"/>
    <w:rsid w:val="0075640D"/>
    <w:rsid w:val="00762B17"/>
    <w:rsid w:val="00763B23"/>
    <w:rsid w:val="00793A0F"/>
    <w:rsid w:val="00794FD4"/>
    <w:rsid w:val="00795596"/>
    <w:rsid w:val="0079641F"/>
    <w:rsid w:val="007967EA"/>
    <w:rsid w:val="00797A8F"/>
    <w:rsid w:val="007A4480"/>
    <w:rsid w:val="007A48FB"/>
    <w:rsid w:val="007B052D"/>
    <w:rsid w:val="007B35DB"/>
    <w:rsid w:val="007C1378"/>
    <w:rsid w:val="007C15D8"/>
    <w:rsid w:val="007C6C97"/>
    <w:rsid w:val="007D2DA9"/>
    <w:rsid w:val="007E1D8F"/>
    <w:rsid w:val="007F0044"/>
    <w:rsid w:val="0080786D"/>
    <w:rsid w:val="00810933"/>
    <w:rsid w:val="00816183"/>
    <w:rsid w:val="00821EE4"/>
    <w:rsid w:val="00827DA3"/>
    <w:rsid w:val="0083193C"/>
    <w:rsid w:val="008332C8"/>
    <w:rsid w:val="00833CA4"/>
    <w:rsid w:val="008433C8"/>
    <w:rsid w:val="008437D1"/>
    <w:rsid w:val="00845A5C"/>
    <w:rsid w:val="0085219B"/>
    <w:rsid w:val="00862C80"/>
    <w:rsid w:val="0086367B"/>
    <w:rsid w:val="00866194"/>
    <w:rsid w:val="00867747"/>
    <w:rsid w:val="008720CA"/>
    <w:rsid w:val="00875191"/>
    <w:rsid w:val="00877A3C"/>
    <w:rsid w:val="00882F6C"/>
    <w:rsid w:val="00891DFA"/>
    <w:rsid w:val="008A6878"/>
    <w:rsid w:val="008B09A4"/>
    <w:rsid w:val="008B1AC9"/>
    <w:rsid w:val="008C3011"/>
    <w:rsid w:val="008D26ED"/>
    <w:rsid w:val="008E0200"/>
    <w:rsid w:val="008E0FAD"/>
    <w:rsid w:val="008E3E65"/>
    <w:rsid w:val="008E5BF3"/>
    <w:rsid w:val="008F3B34"/>
    <w:rsid w:val="008F5E1F"/>
    <w:rsid w:val="008F791D"/>
    <w:rsid w:val="00902583"/>
    <w:rsid w:val="009035F0"/>
    <w:rsid w:val="0090502D"/>
    <w:rsid w:val="00915877"/>
    <w:rsid w:val="0092202F"/>
    <w:rsid w:val="00924382"/>
    <w:rsid w:val="00934708"/>
    <w:rsid w:val="009510CF"/>
    <w:rsid w:val="00952690"/>
    <w:rsid w:val="009560F8"/>
    <w:rsid w:val="00972DA0"/>
    <w:rsid w:val="00974FB4"/>
    <w:rsid w:val="00980F74"/>
    <w:rsid w:val="00983AA7"/>
    <w:rsid w:val="0099184C"/>
    <w:rsid w:val="0099425D"/>
    <w:rsid w:val="00996374"/>
    <w:rsid w:val="009973FC"/>
    <w:rsid w:val="00997991"/>
    <w:rsid w:val="009A046B"/>
    <w:rsid w:val="009A4F1D"/>
    <w:rsid w:val="009B1D04"/>
    <w:rsid w:val="009B439F"/>
    <w:rsid w:val="009C5005"/>
    <w:rsid w:val="009D2B2A"/>
    <w:rsid w:val="009D7442"/>
    <w:rsid w:val="009E4391"/>
    <w:rsid w:val="009F6C03"/>
    <w:rsid w:val="009F7550"/>
    <w:rsid w:val="00A06576"/>
    <w:rsid w:val="00A127A8"/>
    <w:rsid w:val="00A17E16"/>
    <w:rsid w:val="00A25495"/>
    <w:rsid w:val="00A2668D"/>
    <w:rsid w:val="00A4145C"/>
    <w:rsid w:val="00A420F2"/>
    <w:rsid w:val="00A42197"/>
    <w:rsid w:val="00A55850"/>
    <w:rsid w:val="00A56D68"/>
    <w:rsid w:val="00A573A1"/>
    <w:rsid w:val="00A62616"/>
    <w:rsid w:val="00A643CD"/>
    <w:rsid w:val="00A67A59"/>
    <w:rsid w:val="00A7089F"/>
    <w:rsid w:val="00A72468"/>
    <w:rsid w:val="00A75DF2"/>
    <w:rsid w:val="00A84A92"/>
    <w:rsid w:val="00A84FF9"/>
    <w:rsid w:val="00A86D11"/>
    <w:rsid w:val="00A9022B"/>
    <w:rsid w:val="00A90884"/>
    <w:rsid w:val="00A94E4A"/>
    <w:rsid w:val="00AA00F1"/>
    <w:rsid w:val="00AA6782"/>
    <w:rsid w:val="00AB3F5D"/>
    <w:rsid w:val="00AB6D6E"/>
    <w:rsid w:val="00AB7CE8"/>
    <w:rsid w:val="00AC5248"/>
    <w:rsid w:val="00AD5536"/>
    <w:rsid w:val="00AD6DC0"/>
    <w:rsid w:val="00AD6EA1"/>
    <w:rsid w:val="00AE26AC"/>
    <w:rsid w:val="00AE2E99"/>
    <w:rsid w:val="00AF336B"/>
    <w:rsid w:val="00B23137"/>
    <w:rsid w:val="00B30A46"/>
    <w:rsid w:val="00B33143"/>
    <w:rsid w:val="00B34A5A"/>
    <w:rsid w:val="00B366B0"/>
    <w:rsid w:val="00B36D9F"/>
    <w:rsid w:val="00B433F4"/>
    <w:rsid w:val="00B559BF"/>
    <w:rsid w:val="00B561BC"/>
    <w:rsid w:val="00B66E1A"/>
    <w:rsid w:val="00B715FE"/>
    <w:rsid w:val="00B85DEE"/>
    <w:rsid w:val="00B92CEF"/>
    <w:rsid w:val="00B9366B"/>
    <w:rsid w:val="00B95A0E"/>
    <w:rsid w:val="00BA29A3"/>
    <w:rsid w:val="00BA2EC4"/>
    <w:rsid w:val="00BA7EBE"/>
    <w:rsid w:val="00BB2F4F"/>
    <w:rsid w:val="00BC159B"/>
    <w:rsid w:val="00BC768B"/>
    <w:rsid w:val="00BD0FDF"/>
    <w:rsid w:val="00BF6124"/>
    <w:rsid w:val="00C04D54"/>
    <w:rsid w:val="00C2266F"/>
    <w:rsid w:val="00C22F85"/>
    <w:rsid w:val="00C259C3"/>
    <w:rsid w:val="00C27BF2"/>
    <w:rsid w:val="00C31236"/>
    <w:rsid w:val="00C31B38"/>
    <w:rsid w:val="00C44654"/>
    <w:rsid w:val="00C55335"/>
    <w:rsid w:val="00C63D10"/>
    <w:rsid w:val="00C64E61"/>
    <w:rsid w:val="00C70611"/>
    <w:rsid w:val="00C7065D"/>
    <w:rsid w:val="00C735F1"/>
    <w:rsid w:val="00C8210E"/>
    <w:rsid w:val="00C854D7"/>
    <w:rsid w:val="00C878A8"/>
    <w:rsid w:val="00CA7BA3"/>
    <w:rsid w:val="00CB19B4"/>
    <w:rsid w:val="00CC1CDF"/>
    <w:rsid w:val="00CC38A8"/>
    <w:rsid w:val="00CD51BA"/>
    <w:rsid w:val="00CD5A92"/>
    <w:rsid w:val="00CF2D4A"/>
    <w:rsid w:val="00CF4C2A"/>
    <w:rsid w:val="00D11D70"/>
    <w:rsid w:val="00D335A8"/>
    <w:rsid w:val="00D3403F"/>
    <w:rsid w:val="00D3470D"/>
    <w:rsid w:val="00D40232"/>
    <w:rsid w:val="00D43B5B"/>
    <w:rsid w:val="00D43B97"/>
    <w:rsid w:val="00D768C7"/>
    <w:rsid w:val="00D80102"/>
    <w:rsid w:val="00D81C08"/>
    <w:rsid w:val="00D9185A"/>
    <w:rsid w:val="00D951BC"/>
    <w:rsid w:val="00D96649"/>
    <w:rsid w:val="00DA1260"/>
    <w:rsid w:val="00DA60C6"/>
    <w:rsid w:val="00DB2E89"/>
    <w:rsid w:val="00DB3F51"/>
    <w:rsid w:val="00DB46D5"/>
    <w:rsid w:val="00DC2AC0"/>
    <w:rsid w:val="00DC4E53"/>
    <w:rsid w:val="00DD235D"/>
    <w:rsid w:val="00DD23E2"/>
    <w:rsid w:val="00DE1C05"/>
    <w:rsid w:val="00DE5776"/>
    <w:rsid w:val="00DE7C60"/>
    <w:rsid w:val="00DF022B"/>
    <w:rsid w:val="00DF2F5C"/>
    <w:rsid w:val="00DF7078"/>
    <w:rsid w:val="00DF78C9"/>
    <w:rsid w:val="00DF7A3B"/>
    <w:rsid w:val="00E01B6B"/>
    <w:rsid w:val="00E067F6"/>
    <w:rsid w:val="00E069F2"/>
    <w:rsid w:val="00E077FB"/>
    <w:rsid w:val="00E1186B"/>
    <w:rsid w:val="00E22CB4"/>
    <w:rsid w:val="00E23B2B"/>
    <w:rsid w:val="00E25DD6"/>
    <w:rsid w:val="00E33A1C"/>
    <w:rsid w:val="00E33F0B"/>
    <w:rsid w:val="00E344AB"/>
    <w:rsid w:val="00E375AC"/>
    <w:rsid w:val="00E51A1D"/>
    <w:rsid w:val="00E54809"/>
    <w:rsid w:val="00E56090"/>
    <w:rsid w:val="00E60453"/>
    <w:rsid w:val="00E66FE4"/>
    <w:rsid w:val="00E73499"/>
    <w:rsid w:val="00E74DF4"/>
    <w:rsid w:val="00E76903"/>
    <w:rsid w:val="00E86A80"/>
    <w:rsid w:val="00E87E36"/>
    <w:rsid w:val="00E9118D"/>
    <w:rsid w:val="00E96062"/>
    <w:rsid w:val="00EA038C"/>
    <w:rsid w:val="00EA4DE5"/>
    <w:rsid w:val="00EB1D61"/>
    <w:rsid w:val="00EB339B"/>
    <w:rsid w:val="00EB49F3"/>
    <w:rsid w:val="00EB5569"/>
    <w:rsid w:val="00EC4062"/>
    <w:rsid w:val="00ED3B44"/>
    <w:rsid w:val="00ED71DF"/>
    <w:rsid w:val="00EE25E0"/>
    <w:rsid w:val="00EE5CEE"/>
    <w:rsid w:val="00EE5F6F"/>
    <w:rsid w:val="00EF1D74"/>
    <w:rsid w:val="00EF6D5E"/>
    <w:rsid w:val="00F10D49"/>
    <w:rsid w:val="00F13902"/>
    <w:rsid w:val="00F15FCF"/>
    <w:rsid w:val="00F16FD0"/>
    <w:rsid w:val="00F21111"/>
    <w:rsid w:val="00F2281B"/>
    <w:rsid w:val="00F25C8B"/>
    <w:rsid w:val="00F260E6"/>
    <w:rsid w:val="00F26F6D"/>
    <w:rsid w:val="00F362BA"/>
    <w:rsid w:val="00F4074F"/>
    <w:rsid w:val="00F4577B"/>
    <w:rsid w:val="00F513A1"/>
    <w:rsid w:val="00F5159C"/>
    <w:rsid w:val="00F52637"/>
    <w:rsid w:val="00F54355"/>
    <w:rsid w:val="00F54745"/>
    <w:rsid w:val="00F65529"/>
    <w:rsid w:val="00F756F3"/>
    <w:rsid w:val="00F769AE"/>
    <w:rsid w:val="00F94BEA"/>
    <w:rsid w:val="00F96E42"/>
    <w:rsid w:val="00FC5469"/>
    <w:rsid w:val="00FC785B"/>
    <w:rsid w:val="00FD5322"/>
    <w:rsid w:val="00FE261B"/>
    <w:rsid w:val="00FE287D"/>
    <w:rsid w:val="00FE4507"/>
    <w:rsid w:val="00FE5B5C"/>
    <w:rsid w:val="00FE6C7E"/>
    <w:rsid w:val="00FF4C0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FF7AA89C-F57B-4B1A-BB3C-6ECA348676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iPriority="5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51623D"/>
    <w:pPr>
      <w:overflowPunct w:val="0"/>
      <w:autoSpaceDE w:val="0"/>
      <w:autoSpaceDN w:val="0"/>
      <w:adjustRightInd w:val="0"/>
      <w:spacing w:line="480" w:lineRule="auto"/>
      <w:ind w:firstLine="284"/>
      <w:jc w:val="both"/>
      <w:textAlignment w:val="baseline"/>
    </w:pPr>
    <w:rPr>
      <w:sz w:val="24"/>
      <w:lang w:val="en-GB"/>
    </w:rPr>
  </w:style>
  <w:style w:type="paragraph" w:styleId="Heading1">
    <w:name w:val="heading 1"/>
    <w:basedOn w:val="Normal"/>
    <w:next w:val="Normal"/>
    <w:qFormat/>
    <w:rsid w:val="007446B7"/>
    <w:pPr>
      <w:numPr>
        <w:numId w:val="11"/>
      </w:numPr>
      <w:spacing w:before="240" w:after="240" w:line="360" w:lineRule="auto"/>
      <w:ind w:left="357" w:hanging="357"/>
      <w:jc w:val="left"/>
      <w:outlineLvl w:val="0"/>
    </w:pPr>
    <w:rPr>
      <w:b/>
      <w:sz w:val="28"/>
    </w:rPr>
  </w:style>
  <w:style w:type="paragraph" w:styleId="Heading2">
    <w:name w:val="heading 2"/>
    <w:basedOn w:val="Normal"/>
    <w:next w:val="Normal"/>
    <w:autoRedefine/>
    <w:qFormat/>
    <w:rsid w:val="009035F0"/>
    <w:pPr>
      <w:keepNext/>
      <w:keepLines/>
      <w:spacing w:before="240" w:after="120"/>
      <w:ind w:firstLine="0"/>
      <w:outlineLvl w:val="1"/>
    </w:pPr>
    <w:rPr>
      <w:b/>
      <w:lang w:val="en-US"/>
    </w:rPr>
  </w:style>
  <w:style w:type="paragraph" w:styleId="Heading3">
    <w:name w:val="heading 3"/>
    <w:basedOn w:val="Normal"/>
    <w:next w:val="NormalIndent"/>
    <w:link w:val="Heading3Char"/>
    <w:qFormat/>
    <w:rsid w:val="00323E4C"/>
    <w:pPr>
      <w:keepNext/>
      <w:spacing w:before="120"/>
      <w:ind w:firstLine="0"/>
      <w:outlineLvl w:val="2"/>
    </w:pPr>
    <w:rPr>
      <w:i/>
    </w:rPr>
  </w:style>
  <w:style w:type="paragraph" w:styleId="Heading4">
    <w:name w:val="heading 4"/>
    <w:basedOn w:val="Normal"/>
    <w:next w:val="Normal"/>
    <w:qFormat/>
    <w:rsid w:val="00323E4C"/>
    <w:pPr>
      <w:keepNext/>
      <w:numPr>
        <w:ilvl w:val="3"/>
        <w:numId w:val="1"/>
      </w:numPr>
      <w:spacing w:before="240" w:after="60"/>
      <w:ind w:firstLine="0"/>
      <w:outlineLvl w:val="3"/>
    </w:pPr>
    <w:rPr>
      <w:rFonts w:ascii="Arial" w:hAnsi="Arial"/>
      <w:b/>
    </w:rPr>
  </w:style>
  <w:style w:type="paragraph" w:styleId="Heading5">
    <w:name w:val="heading 5"/>
    <w:basedOn w:val="Normal"/>
    <w:next w:val="Normal"/>
    <w:qFormat/>
    <w:rsid w:val="00323E4C"/>
    <w:pPr>
      <w:numPr>
        <w:ilvl w:val="4"/>
        <w:numId w:val="1"/>
      </w:numPr>
      <w:spacing w:before="240" w:after="60"/>
      <w:ind w:firstLine="0"/>
      <w:outlineLvl w:val="4"/>
    </w:pPr>
    <w:rPr>
      <w:rFonts w:ascii="Arial" w:hAnsi="Arial"/>
      <w:sz w:val="22"/>
    </w:rPr>
  </w:style>
  <w:style w:type="paragraph" w:styleId="Heading6">
    <w:name w:val="heading 6"/>
    <w:basedOn w:val="Normal"/>
    <w:next w:val="Normal"/>
    <w:qFormat/>
    <w:rsid w:val="00323E4C"/>
    <w:pPr>
      <w:numPr>
        <w:ilvl w:val="5"/>
        <w:numId w:val="1"/>
      </w:numPr>
      <w:spacing w:before="240" w:after="60"/>
      <w:ind w:firstLine="0"/>
      <w:outlineLvl w:val="5"/>
    </w:pPr>
    <w:rPr>
      <w:i/>
      <w:sz w:val="22"/>
    </w:rPr>
  </w:style>
  <w:style w:type="paragraph" w:styleId="Heading7">
    <w:name w:val="heading 7"/>
    <w:basedOn w:val="Normal"/>
    <w:next w:val="Normal"/>
    <w:qFormat/>
    <w:rsid w:val="00323E4C"/>
    <w:pPr>
      <w:numPr>
        <w:ilvl w:val="6"/>
        <w:numId w:val="1"/>
      </w:numPr>
      <w:spacing w:before="240" w:after="60"/>
      <w:ind w:firstLine="0"/>
      <w:outlineLvl w:val="6"/>
    </w:pPr>
    <w:rPr>
      <w:rFonts w:ascii="Arial" w:hAnsi="Arial"/>
      <w:sz w:val="20"/>
    </w:rPr>
  </w:style>
  <w:style w:type="paragraph" w:styleId="Heading8">
    <w:name w:val="heading 8"/>
    <w:basedOn w:val="Normal"/>
    <w:next w:val="Normal"/>
    <w:qFormat/>
    <w:rsid w:val="00323E4C"/>
    <w:pPr>
      <w:numPr>
        <w:ilvl w:val="7"/>
        <w:numId w:val="1"/>
      </w:numPr>
      <w:spacing w:before="240" w:after="60"/>
      <w:ind w:firstLine="0"/>
      <w:outlineLvl w:val="7"/>
    </w:pPr>
    <w:rPr>
      <w:rFonts w:ascii="Arial" w:hAnsi="Arial"/>
      <w:i/>
      <w:sz w:val="20"/>
    </w:rPr>
  </w:style>
  <w:style w:type="paragraph" w:styleId="Heading9">
    <w:name w:val="heading 9"/>
    <w:basedOn w:val="Normal"/>
    <w:next w:val="Normal"/>
    <w:qFormat/>
    <w:rsid w:val="00323E4C"/>
    <w:pPr>
      <w:numPr>
        <w:ilvl w:val="8"/>
        <w:numId w:val="1"/>
      </w:numPr>
      <w:spacing w:before="240" w:after="60"/>
      <w:ind w:firstLine="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Indent">
    <w:name w:val="Normal Indent"/>
    <w:basedOn w:val="Normal"/>
    <w:rsid w:val="00323E4C"/>
    <w:pPr>
      <w:ind w:left="708"/>
    </w:pPr>
  </w:style>
  <w:style w:type="paragraph" w:customStyle="1" w:styleId="tabella">
    <w:name w:val="tabella"/>
    <w:basedOn w:val="Normal"/>
    <w:rsid w:val="00323E4C"/>
    <w:pPr>
      <w:ind w:firstLine="0"/>
      <w:jc w:val="center"/>
    </w:pPr>
    <w:rPr>
      <w:color w:val="000000"/>
    </w:rPr>
  </w:style>
  <w:style w:type="paragraph" w:customStyle="1" w:styleId="Figura">
    <w:name w:val="Figura"/>
    <w:basedOn w:val="Normal"/>
    <w:rsid w:val="00323E4C"/>
    <w:pPr>
      <w:spacing w:before="120" w:after="120"/>
      <w:ind w:firstLine="0"/>
      <w:jc w:val="center"/>
    </w:pPr>
  </w:style>
  <w:style w:type="paragraph" w:customStyle="1" w:styleId="equazione">
    <w:name w:val="equazione"/>
    <w:basedOn w:val="Normal"/>
    <w:rsid w:val="00323E4C"/>
    <w:pPr>
      <w:spacing w:before="120" w:after="120" w:line="240" w:lineRule="atLeast"/>
      <w:ind w:firstLine="0"/>
    </w:pPr>
    <w:rPr>
      <w:lang w:val="en-US"/>
    </w:rPr>
  </w:style>
  <w:style w:type="paragraph" w:styleId="Footer">
    <w:name w:val="footer"/>
    <w:basedOn w:val="Normal"/>
    <w:link w:val="FooterChar"/>
    <w:rsid w:val="00323E4C"/>
    <w:pPr>
      <w:tabs>
        <w:tab w:val="center" w:pos="4819"/>
        <w:tab w:val="right" w:pos="9638"/>
      </w:tabs>
    </w:pPr>
  </w:style>
  <w:style w:type="character" w:styleId="PageNumber">
    <w:name w:val="page number"/>
    <w:basedOn w:val="DefaultParagraphFont"/>
    <w:rsid w:val="00323E4C"/>
  </w:style>
  <w:style w:type="paragraph" w:customStyle="1" w:styleId="Els-Affiliation">
    <w:name w:val="Els-Affiliation"/>
    <w:next w:val="Normal"/>
    <w:rsid w:val="00E1186B"/>
    <w:pPr>
      <w:suppressAutoHyphens/>
      <w:spacing w:line="200" w:lineRule="exact"/>
      <w:jc w:val="center"/>
    </w:pPr>
    <w:rPr>
      <w:rFonts w:eastAsia="SimSun"/>
      <w:i/>
      <w:noProof/>
      <w:sz w:val="16"/>
      <w:lang w:val="en-US" w:eastAsia="en-US"/>
    </w:rPr>
  </w:style>
  <w:style w:type="paragraph" w:customStyle="1" w:styleId="Els-footnote">
    <w:name w:val="Els-footnote"/>
    <w:rsid w:val="00E1186B"/>
    <w:pPr>
      <w:keepLines/>
      <w:widowControl w:val="0"/>
      <w:spacing w:line="200" w:lineRule="exact"/>
      <w:ind w:firstLine="245"/>
      <w:jc w:val="both"/>
    </w:pPr>
    <w:rPr>
      <w:rFonts w:eastAsia="SimSun"/>
      <w:sz w:val="16"/>
      <w:lang w:val="en-US" w:eastAsia="en-US"/>
    </w:rPr>
  </w:style>
  <w:style w:type="paragraph" w:customStyle="1" w:styleId="Els-1storder-head">
    <w:name w:val="Els-1storder-head"/>
    <w:next w:val="Normal"/>
    <w:rsid w:val="00A643CD"/>
    <w:pPr>
      <w:keepNext/>
      <w:numPr>
        <w:numId w:val="3"/>
      </w:numPr>
      <w:suppressAutoHyphens/>
      <w:spacing w:before="240" w:after="240" w:line="240" w:lineRule="exact"/>
    </w:pPr>
    <w:rPr>
      <w:rFonts w:eastAsia="SimSun"/>
      <w:b/>
      <w:lang w:val="en-US" w:eastAsia="en-US"/>
    </w:rPr>
  </w:style>
  <w:style w:type="paragraph" w:customStyle="1" w:styleId="Els-2ndorder-head">
    <w:name w:val="Els-2ndorder-head"/>
    <w:next w:val="Normal"/>
    <w:rsid w:val="00A643CD"/>
    <w:pPr>
      <w:keepNext/>
      <w:numPr>
        <w:ilvl w:val="1"/>
        <w:numId w:val="3"/>
      </w:numPr>
      <w:suppressAutoHyphens/>
      <w:spacing w:before="240" w:after="240" w:line="240" w:lineRule="exact"/>
    </w:pPr>
    <w:rPr>
      <w:rFonts w:eastAsia="SimSun"/>
      <w:i/>
      <w:lang w:val="en-US" w:eastAsia="en-US"/>
    </w:rPr>
  </w:style>
  <w:style w:type="paragraph" w:customStyle="1" w:styleId="Els-3rdorder-head">
    <w:name w:val="Els-3rdorder-head"/>
    <w:next w:val="Normal"/>
    <w:rsid w:val="00A643CD"/>
    <w:pPr>
      <w:keepNext/>
      <w:numPr>
        <w:ilvl w:val="2"/>
        <w:numId w:val="3"/>
      </w:numPr>
      <w:suppressAutoHyphens/>
      <w:spacing w:before="240" w:line="240" w:lineRule="exact"/>
    </w:pPr>
    <w:rPr>
      <w:rFonts w:eastAsia="SimSun"/>
      <w:i/>
      <w:lang w:val="en-US" w:eastAsia="en-US"/>
    </w:rPr>
  </w:style>
  <w:style w:type="paragraph" w:customStyle="1" w:styleId="Els-4thorder-head">
    <w:name w:val="Els-4thorder-head"/>
    <w:next w:val="Normal"/>
    <w:rsid w:val="00A643CD"/>
    <w:pPr>
      <w:keepNext/>
      <w:numPr>
        <w:ilvl w:val="3"/>
        <w:numId w:val="3"/>
      </w:numPr>
      <w:suppressAutoHyphens/>
      <w:spacing w:before="240" w:line="240" w:lineRule="exact"/>
    </w:pPr>
    <w:rPr>
      <w:rFonts w:eastAsia="SimSun"/>
      <w:i/>
      <w:lang w:val="en-US" w:eastAsia="en-US"/>
    </w:rPr>
  </w:style>
  <w:style w:type="character" w:customStyle="1" w:styleId="FooterChar">
    <w:name w:val="Footer Char"/>
    <w:link w:val="Footer"/>
    <w:rsid w:val="00A643CD"/>
    <w:rPr>
      <w:sz w:val="24"/>
      <w:lang w:val="en-GB"/>
    </w:rPr>
  </w:style>
  <w:style w:type="paragraph" w:customStyle="1" w:styleId="ADMAIASFIGUR">
    <w:name w:val="ADM_AIAS_FIGUR"/>
    <w:basedOn w:val="Normal"/>
    <w:next w:val="Normal"/>
    <w:rsid w:val="00A643CD"/>
    <w:pPr>
      <w:keepNext/>
      <w:tabs>
        <w:tab w:val="left" w:pos="567"/>
      </w:tabs>
      <w:overflowPunct/>
      <w:autoSpaceDE/>
      <w:autoSpaceDN/>
      <w:adjustRightInd/>
      <w:spacing w:before="240"/>
      <w:ind w:firstLine="0"/>
      <w:jc w:val="center"/>
      <w:textAlignment w:val="auto"/>
    </w:pPr>
    <w:rPr>
      <w:lang w:val="it-IT" w:eastAsia="ja-JP"/>
    </w:rPr>
  </w:style>
  <w:style w:type="paragraph" w:styleId="Header">
    <w:name w:val="header"/>
    <w:basedOn w:val="Normal"/>
    <w:link w:val="HeaderChar"/>
    <w:rsid w:val="00096C2E"/>
    <w:pPr>
      <w:tabs>
        <w:tab w:val="center" w:pos="4819"/>
        <w:tab w:val="right" w:pos="9638"/>
      </w:tabs>
    </w:pPr>
  </w:style>
  <w:style w:type="character" w:customStyle="1" w:styleId="HeaderChar">
    <w:name w:val="Header Char"/>
    <w:link w:val="Header"/>
    <w:rsid w:val="00096C2E"/>
    <w:rPr>
      <w:sz w:val="24"/>
      <w:lang w:val="en-GB"/>
    </w:rPr>
  </w:style>
  <w:style w:type="paragraph" w:customStyle="1" w:styleId="Default">
    <w:name w:val="Default"/>
    <w:rsid w:val="000F224C"/>
    <w:pPr>
      <w:autoSpaceDE w:val="0"/>
      <w:autoSpaceDN w:val="0"/>
      <w:adjustRightInd w:val="0"/>
    </w:pPr>
    <w:rPr>
      <w:color w:val="000000"/>
      <w:sz w:val="24"/>
      <w:szCs w:val="24"/>
    </w:rPr>
  </w:style>
  <w:style w:type="table" w:styleId="TableGrid">
    <w:name w:val="Table Grid"/>
    <w:basedOn w:val="TableNormal"/>
    <w:uiPriority w:val="59"/>
    <w:rsid w:val="001A1F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ls-body-text">
    <w:name w:val="Els-body-text"/>
    <w:rsid w:val="0051623D"/>
    <w:pPr>
      <w:spacing w:line="240" w:lineRule="exact"/>
      <w:ind w:firstLine="238"/>
      <w:jc w:val="both"/>
    </w:pPr>
    <w:rPr>
      <w:rFonts w:eastAsia="SimSun"/>
      <w:lang w:val="en-US" w:eastAsia="en-US"/>
    </w:rPr>
  </w:style>
  <w:style w:type="paragraph" w:styleId="Title">
    <w:name w:val="Title"/>
    <w:basedOn w:val="Heading1"/>
    <w:next w:val="Normal"/>
    <w:link w:val="TitleChar"/>
    <w:qFormat/>
    <w:rsid w:val="0054581A"/>
    <w:pPr>
      <w:numPr>
        <w:numId w:val="0"/>
      </w:numPr>
      <w:jc w:val="center"/>
    </w:pPr>
    <w:rPr>
      <w:caps/>
    </w:rPr>
  </w:style>
  <w:style w:type="character" w:customStyle="1" w:styleId="TitleChar">
    <w:name w:val="Title Char"/>
    <w:link w:val="Title"/>
    <w:rsid w:val="0054581A"/>
    <w:rPr>
      <w:b/>
      <w:caps/>
      <w:sz w:val="28"/>
      <w:lang w:val="en-GB"/>
    </w:rPr>
  </w:style>
  <w:style w:type="character" w:styleId="Hyperlink">
    <w:name w:val="Hyperlink"/>
    <w:rsid w:val="007446B7"/>
    <w:rPr>
      <w:color w:val="0000FF"/>
      <w:u w:val="single"/>
    </w:rPr>
  </w:style>
  <w:style w:type="character" w:customStyle="1" w:styleId="Heading3Char">
    <w:name w:val="Heading 3 Char"/>
    <w:basedOn w:val="DefaultParagraphFont"/>
    <w:link w:val="Heading3"/>
    <w:rsid w:val="0085219B"/>
    <w:rPr>
      <w:i/>
      <w:sz w:val="24"/>
      <w:lang w:val="en-GB"/>
    </w:rPr>
  </w:style>
  <w:style w:type="paragraph" w:styleId="BalloonText">
    <w:name w:val="Balloon Text"/>
    <w:basedOn w:val="Normal"/>
    <w:link w:val="BalloonTextChar"/>
    <w:rsid w:val="006768FE"/>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6768FE"/>
    <w:rPr>
      <w:rFonts w:ascii="Tahoma" w:hAnsi="Tahoma" w:cs="Tahoma"/>
      <w:sz w:val="16"/>
      <w:szCs w:val="16"/>
      <w:lang w:val="en-GB"/>
    </w:rPr>
  </w:style>
  <w:style w:type="paragraph" w:styleId="ListParagraph">
    <w:name w:val="List Paragraph"/>
    <w:basedOn w:val="Normal"/>
    <w:uiPriority w:val="34"/>
    <w:qFormat/>
    <w:rsid w:val="006768FE"/>
    <w:pPr>
      <w:ind w:left="720"/>
      <w:contextualSpacing/>
    </w:pPr>
  </w:style>
  <w:style w:type="character" w:styleId="PlaceholderText">
    <w:name w:val="Placeholder Text"/>
    <w:basedOn w:val="DefaultParagraphFont"/>
    <w:uiPriority w:val="99"/>
    <w:semiHidden/>
    <w:rsid w:val="001109F9"/>
    <w:rPr>
      <w:color w:val="808080"/>
    </w:rPr>
  </w:style>
  <w:style w:type="paragraph" w:styleId="DocumentMap">
    <w:name w:val="Document Map"/>
    <w:basedOn w:val="Normal"/>
    <w:link w:val="DocumentMapChar"/>
    <w:semiHidden/>
    <w:unhideWhenUsed/>
    <w:rsid w:val="00C64E61"/>
    <w:pPr>
      <w:spacing w:line="240" w:lineRule="auto"/>
    </w:pPr>
    <w:rPr>
      <w:rFonts w:ascii="Tahoma" w:hAnsi="Tahoma" w:cs="Tahoma"/>
      <w:sz w:val="16"/>
      <w:szCs w:val="16"/>
    </w:rPr>
  </w:style>
  <w:style w:type="character" w:customStyle="1" w:styleId="DocumentMapChar">
    <w:name w:val="Document Map Char"/>
    <w:basedOn w:val="DefaultParagraphFont"/>
    <w:link w:val="DocumentMap"/>
    <w:semiHidden/>
    <w:rsid w:val="00C64E61"/>
    <w:rPr>
      <w:rFonts w:ascii="Tahoma" w:hAnsi="Tahoma" w:cs="Tahoma"/>
      <w:sz w:val="16"/>
      <w:szCs w:val="16"/>
      <w:lang w:val="en-GB"/>
    </w:rPr>
  </w:style>
  <w:style w:type="paragraph" w:styleId="Caption">
    <w:name w:val="caption"/>
    <w:basedOn w:val="Normal"/>
    <w:next w:val="Normal"/>
    <w:semiHidden/>
    <w:unhideWhenUsed/>
    <w:qFormat/>
    <w:rsid w:val="002C27E9"/>
    <w:pPr>
      <w:spacing w:after="200"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38332705">
      <w:bodyDiv w:val="1"/>
      <w:marLeft w:val="0"/>
      <w:marRight w:val="0"/>
      <w:marTop w:val="0"/>
      <w:marBottom w:val="0"/>
      <w:divBdr>
        <w:top w:val="none" w:sz="0" w:space="0" w:color="auto"/>
        <w:left w:val="none" w:sz="0" w:space="0" w:color="auto"/>
        <w:bottom w:val="none" w:sz="0" w:space="0" w:color="auto"/>
        <w:right w:val="none" w:sz="0" w:space="0" w:color="auto"/>
      </w:divBdr>
      <w:divsChild>
        <w:div w:id="1976138189">
          <w:marLeft w:val="0"/>
          <w:marRight w:val="0"/>
          <w:marTop w:val="0"/>
          <w:marBottom w:val="360"/>
          <w:divBdr>
            <w:top w:val="none" w:sz="0" w:space="0" w:color="auto"/>
            <w:left w:val="none" w:sz="0" w:space="0" w:color="auto"/>
            <w:bottom w:val="none" w:sz="0" w:space="0" w:color="auto"/>
            <w:right w:val="none" w:sz="0" w:space="0" w:color="auto"/>
          </w:divBdr>
          <w:divsChild>
            <w:div w:id="2025128933">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6.wmf"/><Relationship Id="rId26" Type="http://schemas.openxmlformats.org/officeDocument/2006/relationships/image" Target="media/image10.wmf"/><Relationship Id="rId39" Type="http://schemas.openxmlformats.org/officeDocument/2006/relationships/image" Target="media/image16.wmf"/><Relationship Id="rId21" Type="http://schemas.openxmlformats.org/officeDocument/2006/relationships/oleObject" Target="embeddings/oleObject7.bin"/><Relationship Id="rId34" Type="http://schemas.openxmlformats.org/officeDocument/2006/relationships/oleObject" Target="embeddings/oleObject14.bin"/><Relationship Id="rId42" Type="http://schemas.openxmlformats.org/officeDocument/2006/relationships/oleObject" Target="embeddings/oleObject18.bin"/><Relationship Id="rId47" Type="http://schemas.openxmlformats.org/officeDocument/2006/relationships/image" Target="media/image20.wmf"/><Relationship Id="rId50" Type="http://schemas.openxmlformats.org/officeDocument/2006/relationships/oleObject" Target="embeddings/oleObject22.bin"/><Relationship Id="rId55" Type="http://schemas.openxmlformats.org/officeDocument/2006/relationships/image" Target="media/image24.wmf"/><Relationship Id="rId63" Type="http://schemas.openxmlformats.org/officeDocument/2006/relationships/image" Target="media/image28.wmf"/><Relationship Id="rId68"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wmf"/><Relationship Id="rId29" Type="http://schemas.openxmlformats.org/officeDocument/2006/relationships/oleObject" Target="embeddings/oleObject1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9.wmf"/><Relationship Id="rId32" Type="http://schemas.openxmlformats.org/officeDocument/2006/relationships/oleObject" Target="embeddings/oleObject13.bin"/><Relationship Id="rId37" Type="http://schemas.openxmlformats.org/officeDocument/2006/relationships/image" Target="media/image15.wmf"/><Relationship Id="rId40" Type="http://schemas.openxmlformats.org/officeDocument/2006/relationships/oleObject" Target="embeddings/oleObject17.bin"/><Relationship Id="rId45" Type="http://schemas.openxmlformats.org/officeDocument/2006/relationships/image" Target="media/image19.wmf"/><Relationship Id="rId53" Type="http://schemas.openxmlformats.org/officeDocument/2006/relationships/image" Target="media/image23.wmf"/><Relationship Id="rId58" Type="http://schemas.openxmlformats.org/officeDocument/2006/relationships/oleObject" Target="embeddings/oleObject26.bin"/><Relationship Id="rId66" Type="http://schemas.openxmlformats.org/officeDocument/2006/relationships/image" Target="media/image31.wmf"/><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1.wmf"/><Relationship Id="rId36" Type="http://schemas.openxmlformats.org/officeDocument/2006/relationships/oleObject" Target="embeddings/oleObject15.bin"/><Relationship Id="rId49" Type="http://schemas.openxmlformats.org/officeDocument/2006/relationships/image" Target="media/image21.wmf"/><Relationship Id="rId57" Type="http://schemas.openxmlformats.org/officeDocument/2006/relationships/image" Target="media/image25.wmf"/><Relationship Id="rId61" Type="http://schemas.openxmlformats.org/officeDocument/2006/relationships/image" Target="media/image27.wmf"/><Relationship Id="rId10" Type="http://schemas.openxmlformats.org/officeDocument/2006/relationships/image" Target="media/image2.wmf"/><Relationship Id="rId19" Type="http://schemas.openxmlformats.org/officeDocument/2006/relationships/oleObject" Target="embeddings/oleObject6.bin"/><Relationship Id="rId31" Type="http://schemas.openxmlformats.org/officeDocument/2006/relationships/image" Target="media/image12.wmf"/><Relationship Id="rId44" Type="http://schemas.openxmlformats.org/officeDocument/2006/relationships/oleObject" Target="embeddings/oleObject19.bin"/><Relationship Id="rId52" Type="http://schemas.openxmlformats.org/officeDocument/2006/relationships/oleObject" Target="embeddings/oleObject23.bin"/><Relationship Id="rId60" Type="http://schemas.openxmlformats.org/officeDocument/2006/relationships/oleObject" Target="embeddings/oleObject27.bin"/><Relationship Id="rId65" Type="http://schemas.openxmlformats.org/officeDocument/2006/relationships/image" Target="media/image30.w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oleObject" Target="embeddings/oleObject10.bin"/><Relationship Id="rId30" Type="http://schemas.openxmlformats.org/officeDocument/2006/relationships/oleObject" Target="embeddings/oleObject12.bin"/><Relationship Id="rId35" Type="http://schemas.openxmlformats.org/officeDocument/2006/relationships/image" Target="media/image14.wmf"/><Relationship Id="rId43" Type="http://schemas.openxmlformats.org/officeDocument/2006/relationships/image" Target="media/image18.wmf"/><Relationship Id="rId48" Type="http://schemas.openxmlformats.org/officeDocument/2006/relationships/oleObject" Target="embeddings/oleObject21.bin"/><Relationship Id="rId56" Type="http://schemas.openxmlformats.org/officeDocument/2006/relationships/oleObject" Target="embeddings/oleObject25.bin"/><Relationship Id="rId64" Type="http://schemas.openxmlformats.org/officeDocument/2006/relationships/image" Target="media/image29.wmf"/><Relationship Id="rId69" Type="http://schemas.openxmlformats.org/officeDocument/2006/relationships/fontTable" Target="fontTable.xml"/><Relationship Id="rId8" Type="http://schemas.openxmlformats.org/officeDocument/2006/relationships/image" Target="media/image1.wmf"/><Relationship Id="rId51" Type="http://schemas.openxmlformats.org/officeDocument/2006/relationships/image" Target="media/image22.wmf"/><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image" Target="media/image13.wmf"/><Relationship Id="rId38" Type="http://schemas.openxmlformats.org/officeDocument/2006/relationships/oleObject" Target="embeddings/oleObject16.bin"/><Relationship Id="rId46" Type="http://schemas.openxmlformats.org/officeDocument/2006/relationships/oleObject" Target="embeddings/oleObject20.bin"/><Relationship Id="rId59" Type="http://schemas.openxmlformats.org/officeDocument/2006/relationships/image" Target="media/image26.wmf"/><Relationship Id="rId67" Type="http://schemas.openxmlformats.org/officeDocument/2006/relationships/footer" Target="footer1.xml"/><Relationship Id="rId20" Type="http://schemas.openxmlformats.org/officeDocument/2006/relationships/image" Target="media/image7.wmf"/><Relationship Id="rId41" Type="http://schemas.openxmlformats.org/officeDocument/2006/relationships/image" Target="media/image17.wmf"/><Relationship Id="rId54" Type="http://schemas.openxmlformats.org/officeDocument/2006/relationships/oleObject" Target="embeddings/oleObject24.bin"/><Relationship Id="rId62" Type="http://schemas.openxmlformats.org/officeDocument/2006/relationships/oleObject" Target="embeddings/oleObject28.bin"/><Relationship Id="rId7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CB06CB17-5F1C-40A9-A50E-0B99C8D2BC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37345</Words>
  <Characters>197934</Characters>
  <Application>Microsoft Office Word</Application>
  <DocSecurity>0</DocSecurity>
  <Lines>1649</Lines>
  <Paragraphs>469</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Critical evaluation of turbulence models for CFD for fatigue analysis in large steel structures</vt:lpstr>
      <vt:lpstr>Critical evaluation of turbulence models for CFD for fatigue analysis in large steel structures</vt:lpstr>
    </vt:vector>
  </TitlesOfParts>
  <Company>Università degli studi di Padova</Company>
  <LinksUpToDate>false</LinksUpToDate>
  <CharactersWithSpaces>234810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Critical evaluation of turbulence models for CFD for fatigue analysis in large steel structures</dc:title>
  <dc:creator>Alberto Lorenzon</dc:creator>
  <cp:lastModifiedBy>Filippo Berto</cp:lastModifiedBy>
  <cp:revision>2</cp:revision>
  <cp:lastPrinted>2017-09-28T15:10:00Z</cp:lastPrinted>
  <dcterms:created xsi:type="dcterms:W3CDTF">2018-12-06T14:29:00Z</dcterms:created>
  <dcterms:modified xsi:type="dcterms:W3CDTF">2018-12-06T14:29:00Z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http://www.zotero.org/styles/sage-vancouver</vt:lpwstr>
  </property>
  <property fmtid="{D5CDD505-2E9C-101B-9397-08002B2CF9AE}" pid="4" name="Mendeley Recent Style Id 0_1">
    <vt:lpwstr>http://www.zotero.org/styles/advanced-engineering-materials</vt:lpwstr>
  </property>
  <property fmtid="{D5CDD505-2E9C-101B-9397-08002B2CF9AE}" pid="5" name="Mendeley Recent Style Name 0_1">
    <vt:lpwstr>Advanced Engineering Materials</vt:lpwstr>
  </property>
  <property fmtid="{D5CDD505-2E9C-101B-9397-08002B2CF9AE}" pid="6" name="Mendeley Recent Style Id 1_1">
    <vt:lpwstr>http://www.zotero.org/styles/american-medical-association</vt:lpwstr>
  </property>
  <property fmtid="{D5CDD505-2E9C-101B-9397-08002B2CF9AE}" pid="7" name="Mendeley Recent Style Name 1_1">
    <vt:lpwstr>American Medical Association</vt:lpwstr>
  </property>
  <property fmtid="{D5CDD505-2E9C-101B-9397-08002B2CF9AE}" pid="8" name="Mendeley Recent Style Id 2_1">
    <vt:lpwstr>http://www.zotero.org/styles/american-political-science-association</vt:lpwstr>
  </property>
  <property fmtid="{D5CDD505-2E9C-101B-9397-08002B2CF9AE}" pid="9" name="Mendeley Recent Style Name 2_1">
    <vt:lpwstr>American Political Science Association</vt:lpwstr>
  </property>
  <property fmtid="{D5CDD505-2E9C-101B-9397-08002B2CF9AE}" pid="10" name="Mendeley Recent Style Id 3_1">
    <vt:lpwstr>http://www.zotero.org/styles/apa</vt:lpwstr>
  </property>
  <property fmtid="{D5CDD505-2E9C-101B-9397-08002B2CF9AE}" pid="11" name="Mendeley Recent Style Name 3_1">
    <vt:lpwstr>American Psychological Association 6th edition</vt:lpwstr>
  </property>
  <property fmtid="{D5CDD505-2E9C-101B-9397-08002B2CF9AE}" pid="12" name="Mendeley Recent Style Id 4_1">
    <vt:lpwstr>http://www.zotero.org/styles/american-sociological-association</vt:lpwstr>
  </property>
  <property fmtid="{D5CDD505-2E9C-101B-9397-08002B2CF9AE}" pid="13" name="Mendeley Recent Style Name 4_1">
    <vt:lpwstr>American Sociological Association</vt:lpwstr>
  </property>
  <property fmtid="{D5CDD505-2E9C-101B-9397-08002B2CF9AE}" pid="14" name="Mendeley Recent Style Id 5_1">
    <vt:lpwstr>http://www.zotero.org/styles/annual-review-of-biomedical-engineering</vt:lpwstr>
  </property>
  <property fmtid="{D5CDD505-2E9C-101B-9397-08002B2CF9AE}" pid="15" name="Mendeley Recent Style Name 5_1">
    <vt:lpwstr>Annual Review of Biomedical Engineering</vt:lpwstr>
  </property>
  <property fmtid="{D5CDD505-2E9C-101B-9397-08002B2CF9AE}" pid="16" name="Mendeley Recent Style Id 6_1">
    <vt:lpwstr>http://www.zotero.org/styles/elsevier-with-titles</vt:lpwstr>
  </property>
  <property fmtid="{D5CDD505-2E9C-101B-9397-08002B2CF9AE}" pid="17" name="Mendeley Recent Style Name 6_1">
    <vt:lpwstr>Elsevier (numeric, with titles)</vt:lpwstr>
  </property>
  <property fmtid="{D5CDD505-2E9C-101B-9397-08002B2CF9AE}" pid="18" name="Mendeley Recent Style Id 7_1">
    <vt:lpwstr>http://www.zotero.org/styles/elsevier-with-titles-alphabetical</vt:lpwstr>
  </property>
  <property fmtid="{D5CDD505-2E9C-101B-9397-08002B2CF9AE}" pid="19" name="Mendeley Recent Style Name 7_1">
    <vt:lpwstr>Elsevier (numeric, with titles, sorted alphabetically)</vt:lpwstr>
  </property>
  <property fmtid="{D5CDD505-2E9C-101B-9397-08002B2CF9AE}" pid="20" name="Mendeley Recent Style Id 8_1">
    <vt:lpwstr>http://www.zotero.org/styles/international-journal-of-fatigue</vt:lpwstr>
  </property>
  <property fmtid="{D5CDD505-2E9C-101B-9397-08002B2CF9AE}" pid="21" name="Mendeley Recent Style Name 8_1">
    <vt:lpwstr>International Journal of Fatigue</vt:lpwstr>
  </property>
  <property fmtid="{D5CDD505-2E9C-101B-9397-08002B2CF9AE}" pid="22" name="Mendeley Recent Style Id 9_1">
    <vt:lpwstr>http://www.zotero.org/styles/sage-vancouver</vt:lpwstr>
  </property>
  <property fmtid="{D5CDD505-2E9C-101B-9397-08002B2CF9AE}" pid="23" name="Mendeley Recent Style Name 9_1">
    <vt:lpwstr>SAGE - Vancouver</vt:lpwstr>
  </property>
  <property fmtid="{D5CDD505-2E9C-101B-9397-08002B2CF9AE}" pid="24" name="Mendeley Unique User Id_1">
    <vt:lpwstr>f4a87988-8dfd-3639-abfd-939eaa7258d1</vt:lpwstr>
  </property>
</Properties>
</file>