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6D" w:rsidRPr="00CD6A6D" w:rsidRDefault="00CD6A6D" w:rsidP="00CD6A6D">
      <w:pPr>
        <w:spacing w:line="276" w:lineRule="auto"/>
        <w:rPr>
          <w:b/>
          <w:lang w:val="en-GB"/>
        </w:rPr>
      </w:pPr>
      <w:r w:rsidRPr="00CD6A6D">
        <w:rPr>
          <w:b/>
          <w:lang w:val="en-GB"/>
        </w:rPr>
        <w:t>Conceptualizing caveats for political research:</w:t>
      </w:r>
    </w:p>
    <w:p w:rsidR="00CD6A6D" w:rsidRPr="00CD6A6D" w:rsidRDefault="00CD6A6D" w:rsidP="00CD6A6D">
      <w:pPr>
        <w:spacing w:line="276" w:lineRule="auto"/>
        <w:rPr>
          <w:b/>
          <w:lang w:val="en-GB"/>
        </w:rPr>
      </w:pPr>
      <w:r w:rsidRPr="00CD6A6D">
        <w:rPr>
          <w:b/>
          <w:lang w:val="en-GB"/>
        </w:rPr>
        <w:t>Defining and measuring national reservations on the</w:t>
      </w:r>
    </w:p>
    <w:p w:rsidR="00CD6A6D" w:rsidRPr="00CD6A6D" w:rsidRDefault="00CD6A6D" w:rsidP="00CD6A6D">
      <w:pPr>
        <w:spacing w:line="276" w:lineRule="auto"/>
        <w:rPr>
          <w:b/>
          <w:lang w:val="en-GB"/>
        </w:rPr>
      </w:pPr>
      <w:r w:rsidRPr="00CD6A6D">
        <w:rPr>
          <w:b/>
          <w:lang w:val="en-GB"/>
        </w:rPr>
        <w:t>use of force during multinational military operations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Gunnar Fermann and Per Marius Frost-Nielsen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Department of Sociology and Political Science, Norwegian University of Science and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Technology (NTNU), Trondheim, Norway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b/>
          <w:lang w:val="en-GB"/>
        </w:rPr>
      </w:pPr>
      <w:r w:rsidRPr="00CD6A6D">
        <w:rPr>
          <w:b/>
          <w:lang w:val="en-GB"/>
        </w:rPr>
        <w:t>ABSTRACT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The upsurge in post-Cold War coalition operations has stimulated research on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caveats: national reservations on the use of force in multinational military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operations. However, because the concept of caveats has no agreed-upon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definition, it is used inconsistently. This in turn impedes comparing research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findings across academic and policy studies and therefore systematic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research. This article is a contribution to the scholarly debate on how the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analytical concept of caveats are to be delimited. Crucially, we argue that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caveats result from some calculated political decision, and should not be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confused with reserved behavior due to financial and technical limitations, or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lack of coordination. We suggest that caveats are empirically observed and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measured in two ways: First, we argue that coalition rules of engagement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should be used as a yardstick for measuring direct reservations on the use of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force. Second, we suggest reservations on task-assignment and geographical</w:t>
      </w:r>
    </w:p>
    <w:p w:rsidR="00CD6A6D" w:rsidRPr="00CD6A6D" w:rsidRDefault="00CD6A6D" w:rsidP="00CD6A6D">
      <w:pPr>
        <w:spacing w:line="276" w:lineRule="auto"/>
        <w:rPr>
          <w:i/>
          <w:lang w:val="en-GB"/>
        </w:rPr>
      </w:pPr>
      <w:r w:rsidRPr="00CD6A6D">
        <w:rPr>
          <w:i/>
          <w:lang w:val="en-GB"/>
        </w:rPr>
        <w:t>mobility should be used to register indirect reservations.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b/>
          <w:lang w:val="en-GB"/>
        </w:rPr>
        <w:t>KEYWORDS</w:t>
      </w:r>
      <w:r>
        <w:rPr>
          <w:lang w:val="en-GB"/>
        </w:rPr>
        <w:t>:</w:t>
      </w:r>
      <w:r w:rsidR="000C0083">
        <w:rPr>
          <w:lang w:val="en-GB"/>
        </w:rPr>
        <w:t xml:space="preserve"> </w:t>
      </w:r>
      <w:r w:rsidRPr="00CD6A6D">
        <w:rPr>
          <w:lang w:val="en-GB"/>
        </w:rPr>
        <w:t>Caveats; coalition warfare; rules of engagement; reluctant coalition-participation; NATO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b/>
          <w:lang w:val="en-GB"/>
        </w:rPr>
      </w:pPr>
      <w:r w:rsidRPr="00CD6A6D">
        <w:rPr>
          <w:b/>
          <w:lang w:val="en-GB"/>
        </w:rPr>
        <w:t>CONTEMPORARY SECURITY POLICY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© 2018 Informa UK Limited, trading as Taylor &amp; Francis Group</w:t>
      </w:r>
    </w:p>
    <w:p w:rsid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https://doi.org/10.1080/13523260.2018.1523976</w:t>
      </w:r>
    </w:p>
    <w:p w:rsidR="00CD6A6D" w:rsidRPr="00CD6A6D" w:rsidRDefault="00CD6A6D" w:rsidP="00CD6A6D">
      <w:pPr>
        <w:spacing w:line="276" w:lineRule="auto"/>
        <w:rPr>
          <w:b/>
          <w:lang w:val="en-GB"/>
        </w:rPr>
      </w:pPr>
      <w:r w:rsidRPr="00CD6A6D">
        <w:rPr>
          <w:b/>
          <w:lang w:val="en-GB"/>
        </w:rPr>
        <w:lastRenderedPageBreak/>
        <w:t>Introduction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term caveats, or national caveats, refer to some kind of restrictions or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reservations that states impose on how their forces can operate when assigned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to a military coalition command. The phenomenon of caveats has attained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considerable attention among security scholars studying post-Cold War multinational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military operations. The use of the term caveats is particularly frequent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 research on NATO’s International Security Assistance Force (ISAF)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campaign in Afghanistan between 2003 and 2014 (e.g., Auerswald &amp; Saideman,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2014). While allies sent troops to Afghanistan, the problem for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NATO’s commanders was that many of these troop contributions came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with onerous restrictions, caveats, detailing how they could operate. Consequently,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caveats not only undermined the military efficiency and effectiveness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the coalition operations in Afghanistan, but their use also sparked debates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about burden-sharing resulting in tensions among coalition partners.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While caveats are often mentioned, the concept of caveats has no agreed</w:t>
      </w:r>
      <w:r w:rsidR="000C0083">
        <w:rPr>
          <w:lang w:val="en-GB"/>
        </w:rPr>
        <w:t xml:space="preserve"> </w:t>
      </w:r>
      <w:r w:rsidRPr="00CD6A6D">
        <w:rPr>
          <w:lang w:val="en-GB"/>
        </w:rPr>
        <w:t>upon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definition among security scholars. The term has been used to cover a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wide range of similar but still different phenomena within the context of multinational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military operations. Some studies refer to caveats in terms of how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national reservations have prevented military units from participating in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offensive and risky military operations (Mello, 2014, pp. 113–114; Ringsmose,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2010, p. 328; Sky, 2007, p. 16). Other scholars are focusing on the controlling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function of national staff officers, so-called red card-holders, assigned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coalition command to make sure the national contingents are operating in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accordance with what the members of the coalition have agreed upon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(Høiback, 2009; Saideman &amp; Auerswald, 2012, pp. 69–70; Young, 2003, p. 115).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Auerswald and Saideman (2014) define caveats as “restrictions placed upon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 contingent anticipating what they will be asked to do and setting rules for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these circumstances” (p. 6). In other studies, researchers relate caveats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national constitutional conditions that lead to reserved coalition behavior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>
        <w:lastRenderedPageBreak/>
        <w:t xml:space="preserve">(e.g., Koschut, 2014, pp. 351–354; Van der Meulen &amp; Kawano, 2008). </w:t>
      </w:r>
      <w:r w:rsidRPr="00CD6A6D">
        <w:rPr>
          <w:lang w:val="en-GB"/>
        </w:rPr>
        <w:t>One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study even allows the term caveats to cover the whole range of financial, logistical-,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capacity-related restrictions regarding the military robustness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contingent (Brophy &amp; Fisera, 2010, p. 1). The possibly most common conception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caveats, especially in the context of the ISAF campaign in Afghanistan,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is the geographical limitations on force mobility states impose on their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military contingents (Kay, 2013, pp. 109–110; Noetzel &amp; Rid, 2009, p. 75;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Noetzel &amp; Schreer, 2009, p. 532).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Although the term caveats became a prominent part of the vocabulary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security scholars with NATO’s experience in Afghanistan, military history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is full of examples similar to those described in NATO’s ISAF-campaign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that could be considered instances of the same phenomenon. The fact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remains though that much of the contemporary academic literature 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caveats is fragmented regarding the boundaries of the phenomenon. Studies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refer to partially overlapping phenomena, are almost unspoken about some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essential conceptual properties, and are either too broad or too narrow in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their conception of caveats to capture the essence, or complexity of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phenomenon.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lack of consistency in how the concept of caveats is termed, defined,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empirically operationalized impedes systematic research and renders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comparability of research results across studies in doubt. In this article, we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address this gap in the literature. Through several lines of reasoning, we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argue defining properties and operational indicators to delimit the boundaries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the concept of caveats as national reservations on the use of force. As such,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our article is a contribution to the broader study of the politics of coalition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warfare as reviewed in the introduction to the present issue (Mello &amp; Saideman,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2019).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The article proceeds first by defining caveats through the arguing of five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key properties. Then we suggest to measure caveats in two ways: Directly as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national deviations from coalition rules of engagement, and indirectly as politically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motivated restrictions on coalition Force Commander’s full use of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operational capacity of the national contingent. Last, we make some concluding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remarks on how our conceptualization of caveats may avoid confusing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states’ deliberate use of reservations on the use of their military forces in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coalition operations from instances of reserved behavior that have other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causes.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b/>
          <w:lang w:val="en-GB"/>
        </w:rPr>
      </w:pPr>
      <w:r w:rsidRPr="00CD6A6D">
        <w:rPr>
          <w:b/>
          <w:lang w:val="en-GB"/>
        </w:rPr>
        <w:t>Defining properties of caveats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Scholars use concepts for some analytical purpose. The current emphasis is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that caveats constitute a problem for operational efficiency and challenge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cohesion among coalition partners. This is the legitimate focus of security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scholars (e.g., Marten, 2007; Deni, 2004; Ringsmose &amp; Thruelsen, 2010) as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well as military practitioners (e.g., Jones, 2004; Clark, 2001; De Borchgrave,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2009). We instead approach caveats on the assumption that states’ reservations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 their military support to coalition operations are an instrument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that serves some political purpose in foreign policy-making. In particular in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balancing of diverging concerns in alliance politics, domestic politics,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the politics of implementation. While the use of restrictive caveats does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signal reluctant coalition-participation, caveats may also allow states to participate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 coalitions when they otherwise would have chosen to abstain.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Framed in such way, inconvenient caveats may be a blessing in disguise for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multinational military operations—if fighting alone is not a viable option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 the coalition-leading state (Fermann, 2019, pp. 5–16; Frost-Nielsen,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2017, 2016).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As a point of departure, we choose to understand caveats as reservations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concerning the use of force a government imposes upon its military units subordinated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to a coalition military command. To establish the more precise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boundaries of the caveats phenomenon, we elaborate on the initial definition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through several steps specifying the concept of caveats through reasoned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moves of extension and delimitation.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First, we choose to reserve the concept of caveats for conditions and reservations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that result from calculated political decision-making. This fundamental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specification captures the reality of caveats as a political instrument that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reflects some national intentions and priorities (Fermann, 2019, pp. 57–61;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Mello, 2019). A political understanding of caveats invites political agency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is a precondition for any agency-related study of the politics of caveats.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emphasizing of the political nature of caveats also builds an analytical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fence against restrictive military behavior that results from uncoordinated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action due to some limiting circumstances n</w:t>
      </w:r>
      <w:r>
        <w:rPr>
          <w:lang w:val="en-GB"/>
        </w:rPr>
        <w:t xml:space="preserve">ot related to political intent. </w:t>
      </w:r>
      <w:r w:rsidRPr="00CD6A6D">
        <w:rPr>
          <w:lang w:val="en-GB"/>
        </w:rPr>
        <w:t>For instance, reserved practice-patterns in the use of force that is not related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calculated political intent, but rather traceable to the un-intended workings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particular cultural, legal or doctrinal traditions are outside the boundaries of</w:t>
      </w:r>
    </w:p>
    <w:p w:rsid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caveats concept (Findlay, 2002, pp. 354–359).</w:t>
      </w:r>
    </w:p>
    <w:p w:rsidR="00CD6A6D" w:rsidRP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Exempted from the caveats concept is also reserved force-behavior due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some operational, technical, or financial limitation. In reviewing caveats</w:t>
      </w:r>
      <w:r w:rsidR="000C0083">
        <w:rPr>
          <w:lang w:val="en-GB"/>
        </w:rPr>
        <w:t xml:space="preserve"> </w:t>
      </w:r>
      <w:r w:rsidRPr="00CD6A6D">
        <w:rPr>
          <w:lang w:val="en-GB"/>
        </w:rPr>
        <w:t>related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literature, we find that some force behavior resulting from resource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limitations are mistaken for caveats. For instance, the Norwegian Air Force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refrained from participating in offensive actions against Serb forces during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1999 NATO campaign against Serbia over the Kosovo conflict. This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decision was not due to some political motivation, but because the Norwegian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Air Force at the time was not capable of executing precision bombing at night.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Norwegians were left to execute purely defensive missions in the airspace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above the Adriatic Sea (Anrig, 2015, p. 270).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This point is striking when we compare the technical restriction on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Norwegian use of air power in the Kosovo conflict with the Dutch’s politically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motivated restrictions on the use of their F-16 fighter jets in the 2011 intervention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 Libya. The Dutch military had the necessary equipment and training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engage in the offensive precision bombing, but the Dutch government decided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 political reasons to limit their contribution to the patrolling of the Libyan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airspace (Frost-Nielsen, 2016, p. 16). In the Norwegian case, reserved behavior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was due to technical limitations. In the Dutch case, reserved behavior was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calculated implementation of political intent. Hence, to treat Norwegian and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Dutch reserved behavior as two expressions of the same phenomenon is erroneous,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because they belong to different causal domains.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Second, caveats understood in terms of national reservations on the use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force is analytically distinct from the several initial political decisions whether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to contribute forces to the coalition, what and how large forces to deploy, and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 how long. Lumping the several decisions together in a single concept mask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potentially critical causal relationships between adjacent, but still separate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decisions in the foreign policy-making process. When governments decide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to contribute significant forces to coalitions, a decision remains to be made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concerning the terms contingent assigned to coalition command are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allowed to operate on at the battlefield. Critical in this regard are conditions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 the use of force regarding how, who, to what extent, where and when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within the area and time of deployment, to anticipate the discussion on how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to measure caveats empirically.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If restrictive reservations on the use of force signal reluctant participation,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it is reasonable to interpret the decision to apply caveats as means of tailoring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(moderating) participation according to some notion of national self-interest.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At this point, we may theorize how caveats contribute to solving political problems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at several negotiating and decision-making arenas: The application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caveats may help governments to balance better the interests related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complying with international demands to participate in the coalition by reducing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costs and risks of participation. Caveats may also solve problems related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to the harmonizing of international commitments to participate in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coalition with what is feasible to agree upon in domestic politics. Finally, independently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what states decide on what forces to contribute, governments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may want to apply caveats to control that national contingents do not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operate outside the political intentions motivating participation in coalition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 the first place (Fermann, 2019, pp. 127–183; Frost-Nielsen, 2017).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Politically speaking, caveats may thus prove to be a jack-of-all-trades policy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instrument. Analytically speaking, the crux of the matter is that for several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research purposes and theoretical lines of reasoning, we are likely to gain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more nuanced knowledge by separating the concept of caveats from other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decisions related to coalition participation. Initial decisions on whether and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how to contribute to a coalition regarding quality and size of forces are not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conceptually part of the caveats phenomenon, but adjacent phenomena that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may, or may not be influenced by or influence decisions on caveats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(Fermann, 2019, pp. 26–28).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Third, we suggest the definitional formulation that caveats relate to military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units subordinated to a coalition military command draws a line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against secondary, non-combatant and defensive operational contributions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to coalitions such as the facilitation of military hospitals and other support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functions. First, only combat units qualify as instruments of warfare, and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only combat units are thus potential recipients of reservations on the use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force. Still, non-combatant and defensive operational contributions are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necessary for any military campaign. However, to provide such support is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not a reservation–as we define it–in itself. More self-evident, the initial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definition also rules out unilateral military operations from the empirical universe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caveats. Scholarly discussion of caveats as defined is relevant only in a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multinational context. However, the analytical condition that national contingent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subordinated to a coalition chain of command also implies an expansion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the empirical boundaries of the caveats-concept. Caveats are not limited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inclusion of NATO, UN and “coalition-of–the-willing” operations after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end of the Cold War. Military history indicates that the application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national reservations on the use of force is as old as coalition warfare (e.g.,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Riley, 2007). Hence, we suggest extending the generic scope of the concept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caveats to include all past, present and future coalition forces that fulfill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several criteria argued in the present section.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Fourth, for both empirical and semantic reasons we suggest the definition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caveats as national reservations on the use of force include both restrictive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permissive interpretations of the phenomenon of caveats (Fermann, 2019,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p. 60; Frost-Nielsen, 2016, pp. 15–16). The literature indicates that the vast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majority of national reservations on the use of force are restrictive. Still,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history of caveats in coalition warfare shows at least a handful of reservation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instances that were permissive. An example is how the Danish government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ordered its ground forces in ISAF to disregard restrictive orders from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NATO if Danish contingent commanders on scene judged it necessary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use additional military force in self-defense (Auerswald &amp; Saideman, 2014,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p. 166). We may as well classify the regular practice of the United States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insist on the prerogative of having an American general lead the coalition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force as a type of permissive caveats.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Further support for a symmetrical understanding of the conception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caveats is the literal meaning of the word “caveat” as a “clause or a warning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that embodies specific limitations, conditions, or stipulations” (Concise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Oxford English Dictionary 2006, p. 225). While the term “limitations” captures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predominant impression that caveats as national reservations 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use of force much more often than not are about restricting the use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force, “conditions” and “stipulations” are inclusive terms inviting both restrictive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permissive caveats. A theoretical argument in favor of a symmetrical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understanding of national reservations on the use of force is that both restrictive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permissive caveats may contribute to the fine-tuning of coalition participation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according to some perceived no</w:t>
      </w:r>
      <w:r>
        <w:rPr>
          <w:lang w:val="en-GB"/>
        </w:rPr>
        <w:t xml:space="preserve">tion of national self-interest. </w:t>
      </w:r>
      <w:r w:rsidRPr="00CD6A6D">
        <w:rPr>
          <w:lang w:val="en-GB"/>
        </w:rPr>
        <w:t>Whereas restrictive caveats signal reluctant participation, permissive caveats</w:t>
      </w:r>
      <w:r>
        <w:rPr>
          <w:lang w:val="en-GB"/>
        </w:rPr>
        <w:t xml:space="preserve"> </w:t>
      </w:r>
      <w:r w:rsidRPr="00CD6A6D">
        <w:rPr>
          <w:lang w:val="en-GB"/>
        </w:rPr>
        <w:t>may signal greater geopolitical responsibilities, enthusiastic participation, or</w:t>
      </w:r>
      <w:r>
        <w:rPr>
          <w:lang w:val="en-GB"/>
        </w:rPr>
        <w:t xml:space="preserve"> </w:t>
      </w:r>
      <w:r w:rsidRPr="00CD6A6D">
        <w:rPr>
          <w:lang w:val="en-GB"/>
        </w:rPr>
        <w:t>low tolerance for own losses.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Finally, we suggest that those reservations on the use of force a government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imposes upon its military units subordinated to a coalition include not only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caveats announced, reported and codified in public political statements, operational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codes of conduct and white papers. Crucially, the concept of caveats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also covers the more informal, undeclared, and even denied use of national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reservations on the use of force that show in behavioral practice-patterns. An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example of informal and undeclared caveats is the German behavior in Afghanistan.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Germany placed significant caveats on military action in ISAF—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perhaps more so than any other country. Still, German officials tried their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best in public statements to conceal their restrictive policies on the use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force to avoid the image of Germany as a risk-averse and uncommitted ally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(Auerswald &amp; Saideman, 2014, pp. 146–147). In such cases, it is more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crucial than relying on official statements that caveats be revealed through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systematic empirical study of military contingents’ behavior.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study of actual behavior is particularly important when the nature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military operation changes. The change will potentially affect states’ political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views on the operation, and, in turn, how they assess the political feasibility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caveats. NATO’s air operations over Libya in 2011 was initially justified in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terms of the necessity to prevent civilian atrocities. When this objective was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accomplished conflict on the ground went into a stalemate that induced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key NATO members to turn the initially defensive nature of the mission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into the offensive. At this point, several other less enthusiastic coalition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members started informally applying restrictive caveats on their use of force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(Bouchard, 2012, p. 134).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purpose of reasoning several additional properties to the initial theoretical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definition of caveats as those reservations on the use of force governments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impose upon its military units subordinated to a coalition military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command was to offer an analytical construct with considerably higher resolving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phenomena-discriminating power. The question remains, however,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how are we more precisely to measure national reservations on the use of force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as restrictive or permissive caveats in actual behavior in a theater of war?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b/>
          <w:lang w:val="en-GB"/>
        </w:rPr>
      </w:pPr>
      <w:r w:rsidRPr="00CD6A6D">
        <w:rPr>
          <w:b/>
          <w:lang w:val="en-GB"/>
        </w:rPr>
        <w:t>Observing caveats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 arguing how to measure the phenomenon of caveats, we need to relate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observable caveats-behavior to the primary mechanisms for the regulation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the use of force in military organizations. Indeed, caveats have no observable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meaning if not related to some regulatory framework at the level of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coalition (Fermann, 2019, pp. 41–51). We suggest that caveats as reservations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on the use of force in multinational military operations are empirically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observed and measured in two ways: First, we argue that coalition rules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engagement (ROE) be used as a yardstick for measuring direct reservations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on the use of force. Second, we suggest reservations on task-assignment and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geographical mobility be used to register indirect reservations on the use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force.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0C0083" w:rsidRDefault="00CD6A6D" w:rsidP="00CD6A6D">
      <w:pPr>
        <w:spacing w:line="276" w:lineRule="auto"/>
        <w:rPr>
          <w:b/>
          <w:i/>
          <w:lang w:val="en-GB"/>
        </w:rPr>
      </w:pPr>
      <w:r w:rsidRPr="000C0083">
        <w:rPr>
          <w:b/>
          <w:i/>
          <w:lang w:val="en-GB"/>
        </w:rPr>
        <w:t>National deviations from coalition rules of engagement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Firstly, we may observe national reservations on the use of force as deviations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from coalition ROE. ROE are guidelines that inform soldiers and commanders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on (i) what conditions need be fulfilled to take specific military action, and (ii)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who has the authority to make decisions on the use of force under different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circumstances (Frost-Nielsen, 2018). More precisely, the first dimension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ROE supervises decisions to various degrees of specificity as to when,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where, against whom, and how military force used. The second dimension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relates to how delegating the ROE is regarding who has the authority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make judgments about conditions for using force and approve of specific military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actions at different levels of command.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All military operations need ROE to coordinate the use of force and make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sure that military implementation serves political intentions and abide by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legal requirements. In an attempt to anticipate circumstances arising in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field, political, operational and legal considerations, dilemmas and trade</w:t>
      </w:r>
      <w:r w:rsidR="000C0083">
        <w:rPr>
          <w:lang w:val="en-GB"/>
        </w:rPr>
        <w:t>-</w:t>
      </w:r>
      <w:r w:rsidRPr="00CD6A6D">
        <w:rPr>
          <w:lang w:val="en-GB"/>
        </w:rPr>
        <w:t>offs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concerning military conduct are translated into operational guidelines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 the use of force. ROE is even more crucial in coalition forces in coordinating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use of force among different nations’ combat units because national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contingents are likely to harbor diverging perceptions of the political mandate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 the operations, and to diverge in military training levels and proficiency. It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is precisely because the force-regulating guidelines of ROE inevitably represent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some political priorities (recall, “war is politics by other means”) this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mechanism qualifies as an anchor pile for measuring national reservations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on the use of force. There will always be some ROE against which national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deviations on the use of force be measured even if ROE vary in robustness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specificity across operations. This common denominator makes national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deviations from coalition ROE a context-independent yardstick capable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supporting generic research ambitions (Fermann, 2019, pp. 61–64).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 government applies caveats to the extent the national military contingent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 its operational practice and for political reasons deviates from the coalition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ROE, whether in the conditions for the use of force and the kind of force permitted,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or in terms of who has the authority to question the use of force at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different levels in the coalition chain of command. By comparing coalition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ROE and relevant national behavior, we recognize caveats in national deviations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from the force-regulating guidelines of the coalition ROE (conditions,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actions), and in an assertive government somehow interfering in the coalition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chain of command.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National interference in coalition chain of command is observable in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discretion granted by governments to national representatives to veto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orders from coalition chain of command (“red card-holder”). The function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“red card-holders” is institutionalized in NATO and beyond, and implies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that national “commanders can choose not to obey orders coming from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multinational chain of command if the [national] commander views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orders as being illegal, contrary to his or her country’s national interest, or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excessively reckless” (Auerswald &amp; Saideman, 2014, p. 5). For example,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Dutch contingent in ISAF applied caveats by insisting that if military personnel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(a Dutch “red card-holder”) in the planning of an operation find that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mission implied specific risks, NATO could not use Dutch contingent without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explicit approval of the Dutch government (Auerswald &amp; Saideman, 2014,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pp. 159–160).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National interference to veto (or to instigate) particular use of a national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contingent is also observed in the more subtle intervention of national staff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officers assigned to coalition command to ensure coalition Force Commander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uses national contingent by what coalition has agreed to. An instance of this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“gate-keeping” function at work is supposedly the Danish practice of discretely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using Danish staff officers assigned to a coalition command to make sure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their contingents did not have to execute missions that Danish officers knew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would not be agreeable to the Danish government (Rasmussen, 2013, p. 274).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Crucial, ROE regulates the use of force at multiple levels of operational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command, from the coalition Force Commander via the Contingent Commander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down to the private soldier. Hence, we may observe national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reservations on the use of force also on the tactical level of the platoon commander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the individual level of the fighter pilot and gun operator as deviations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as to who has the authority to make decisions on conditions for using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force and how. Which, in turn, implies that delimiting research only to cover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those officers assigned official “red card-holder” authority will leave much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caveats-relevant data untouched.</w:t>
      </w:r>
    </w:p>
    <w:p w:rsidR="00CD6A6D" w:rsidRDefault="00CD6A6D" w:rsidP="00CD6A6D">
      <w:pPr>
        <w:spacing w:line="276" w:lineRule="auto"/>
        <w:rPr>
          <w:lang w:val="en-GB"/>
        </w:rPr>
      </w:pPr>
    </w:p>
    <w:p w:rsidR="00CD6A6D" w:rsidRPr="000C0083" w:rsidRDefault="00CD6A6D" w:rsidP="00CD6A6D">
      <w:pPr>
        <w:spacing w:line="276" w:lineRule="auto"/>
        <w:rPr>
          <w:b/>
          <w:i/>
          <w:lang w:val="en-GB"/>
        </w:rPr>
      </w:pPr>
      <w:r w:rsidRPr="000C0083">
        <w:rPr>
          <w:b/>
          <w:i/>
          <w:lang w:val="en-GB"/>
        </w:rPr>
        <w:t>National inflexibility in coalition’s use of national contingent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Secondly, we may observe national reservations on the use of force in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extent to which coalition is delegated authority to make full use of the operational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capacity of the national contingent. When a national military unit is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assigned to coalition command, and it is part of a settlement that the contingent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is to be deployed in a particular area, or that the unit is assigned a specific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role which is functionally limited to the execution of particular tasks, these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conditions are not adequately registered as deviations from the coalition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ROE in either of the two discussed dimensions. Such reservations on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use of force are instead regulated in settlements in NATO, or in bilateral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force agreement negotiated between the coalition-leading state and the contributing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government.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 NATO’s ISAF-campaign in Afghanistan, it has been a persistent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problem that contributing governments have not allowed NATO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regroup national contingents and move military units from one sector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another as operational circumstances require. States may have behaved consistent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with coalition ROE, but not allowed NATO to move national forces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around to where coalition command finds the best military use of them. In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2006, Norwegian Special Forces were politically limited to operate in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vicinity of Kabul. The unit was not under restrictive caveats as to how they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could operate within the agreed area of deployment. However, NATO’s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command was not allowed to deploy the unit for missions in other regions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Afghanistan where it might have been put to better use (Trønnes, 2012,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pp. 68–71).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Another case related to reservations on the use of force not registered as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deviations from ROE is how contributing states do not allow the coalition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to use their contingents for highly prioritized missions even within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national contingent’s area of deployment. From the outset to the end,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Dutch government did not allow the coalition command to use their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fighter-jets for offensive targeting during the 2011 Libya campaign. Still,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Dutch executed defensive missions in complete agreement with coalition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ROE (Frost-Nielsen, 2017, pp. 381–384).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This kind of restrictive caveats fails to register as deviations from ROE precisely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because in a professional military context ROE is not the mechanism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regulating what kind of mission contingents asked to execute and where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deploy. ROE only provides directions on how to implement assigned mission.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Declining to take on specific missions assigned by coalition command with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reference to a force-generating and burden-sharing mechanism (a settlement)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also influencing contingent’s use of force is nevertheless a result of a calculated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political decision to reserve oneself from entirely subordinating national contingent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to coalition command. This empirical indicator is context specific and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thus requires knowledge about the particular contingent’s military capabilities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to be able to judge whether the geographical and task-specific restrictions are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due to political reservations, or due to some military, technical or financial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limitations (Fermann, 2019, pp. 64–66).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0C0083" w:rsidRDefault="00CD6A6D" w:rsidP="00CD6A6D">
      <w:pPr>
        <w:spacing w:line="276" w:lineRule="auto"/>
        <w:rPr>
          <w:b/>
          <w:lang w:val="en-GB"/>
        </w:rPr>
      </w:pPr>
      <w:r w:rsidRPr="000C0083">
        <w:rPr>
          <w:b/>
          <w:lang w:val="en-GB"/>
        </w:rPr>
        <w:t>Conclusion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upsurge in post-Cold War coalition operations has stimulated political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research on phenomena resembling national reservations on the use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force in coalition contexts. The present article is a contribution to the scholarly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debate on how caveats as national reservations on the use of force are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to be delimited and made empirically observable. There is no agreement 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this issue in the literature on caveats. Studies refer to partially overlapping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phenomena, are almost unspoken about some essential conceptual properties,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are either too broad or too narrow in their conception of caveats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capture the essence, or complexity of the phenomenon.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Inconsistencies in the conceptual delimitation of caveats are in part due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scholars using the concept for different research purposes. Nevertheless,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inconsistency in how the concept is to be defined and measured across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studies impedes systematic research and renders comparability of research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findings in doubt. What seems to be required is an agreed upon concept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caveats which better distinguishes the phenomenon from adjacent phenomena,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capable of recognizing different kinds of national reservations 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use of force.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Reasoning several additional properties, the initial definition of caveats as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national reservations on the use of force evolved into an analytical construct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with considerably higher resolving and phenomena-discriminating power: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Caveats are politically motivated, national reservations on the use of force in a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coalition force, where military contingents are subordinated to a unified chain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command and relate to some common regulation of the use of force. Particular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national reservations for the use of force can be either of a restrictive, or a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permissive kind, and may be publicly recognized as such, or be informal, undeclared,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even denied by the force-contributing nation, only to be observed in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actual force-deviating behavior not related to lack of capacity, coordination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failure or bad luck.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 measuring the phenomenon of national reservations on the use of force in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coalition operations, caveats need to be related to the primary mechanisms for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regulation of the use of force and mission assignment in military organizations.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Such regulatory mechanisms at the level of the coalition are yardsticks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against which we can measure national behavior related to use of force.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First, national reservations on the use of force is observable in national contingent’s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deviations from the coalition ROE in terms of (i) when, where, against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whom, and how</w:t>
      </w:r>
      <w:r w:rsidR="000C0083">
        <w:rPr>
          <w:lang w:val="en-GB"/>
        </w:rPr>
        <w:t xml:space="preserve"> </w:t>
      </w:r>
      <w:r w:rsidRPr="00CD6A6D">
        <w:rPr>
          <w:lang w:val="en-GB"/>
        </w:rPr>
        <w:t>military force used, and (ii)who has the authority to</w:t>
      </w:r>
      <w:r w:rsidR="000C0083">
        <w:rPr>
          <w:lang w:val="en-GB"/>
        </w:rPr>
        <w:t xml:space="preserve"> </w:t>
      </w:r>
      <w:r w:rsidRPr="00CD6A6D">
        <w:rPr>
          <w:lang w:val="en-GB"/>
        </w:rPr>
        <w:t>make judgments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about conditions for using force and approve of specific</w:t>
      </w:r>
      <w:r w:rsidR="000C0083">
        <w:rPr>
          <w:lang w:val="en-GB"/>
        </w:rPr>
        <w:t xml:space="preserve"> </w:t>
      </w:r>
      <w:r w:rsidRPr="00CD6A6D">
        <w:rPr>
          <w:lang w:val="en-GB"/>
        </w:rPr>
        <w:t>military actions at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different levels of command. ROE are guidelines for the use of force in military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organizations, addresses soldiers at various levels of command, and are directional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rather than commanding. These attributes of ROE provide soldiers with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discretion to execute operational judgment in the field. The directional and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sometimes only suggestive character of ROE also offer caveats-prone governments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with considerable latitude to interfere in and regulate how their military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forces can operate when executing orders from the coalition command.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Second, we observe national reservations on the use of force in the extent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which a government is unwilling to delegate authority to the coalition to make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full use of the operational capacity of the national contingent. Such reservations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include restrictions on using national contingent outside the designated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area of deployment, and on what mission Contingent Commander is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willing to execute. However, such national reservations do not register as deviations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from the force-regulating mechanism of ROE, which is mainly a guideline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 how to use force. National reservations on the use of force relating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decisions regarding whether to accept executing a military mission and where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to use force are not regulated in ROE, but instead in settlements in NATO, or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 a bilateral force agreement negotiated between the coalition-leading nation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the contributing government.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By systematically applying the more complex and precise conceptual construct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caveats, we may observe and reflect upon previously undetected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instances and kinds of caveats. Common to the operational dimensions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caveats concept is the fundamental attribute that national reservations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on the use of force are not the reflection of some lack of military capacity,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insufficient coordination or chance, but the result of a calculated political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decision, serving some foreign policy-purpose. However, in classifying particular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caveats, it is, depending on the research question, crucial to consult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also other distinguishing properties of the concept relating to whether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caveats in question are of a restrictive or permissive kind, and the extent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which caveats used are officially recognized or not. The proposed conceptual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construct of caveats is sophisticated enough to invite research at several levels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analyses explaining why coalition members may choose to apply particular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kinds of caveats, and thus capable of supporting also a Foreign Policy Analysis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approach inviting the use of middle-range theory at multiple levels of analyses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(Fermann, 2019, pp. 71–123). A primary data-gathering challenge before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executing any explanatory analysis is, of course, to substantiate that informal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caveats are at work and to render probable that the reservations in question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are politically motivated (Fermann, 2019, 185–233).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0C0083" w:rsidRDefault="00CD6A6D" w:rsidP="00CD6A6D">
      <w:pPr>
        <w:spacing w:line="276" w:lineRule="auto"/>
        <w:rPr>
          <w:b/>
          <w:lang w:val="en-GB"/>
        </w:rPr>
      </w:pPr>
      <w:r w:rsidRPr="000C0083">
        <w:rPr>
          <w:b/>
          <w:lang w:val="en-GB"/>
        </w:rPr>
        <w:t>Acknowledgments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We are grateful to Frank Dobbin, Stephen M. Saideman, Jesse C. Johnson, and an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anonymous reviewer for their remarks to earlier drafts of this article. We appreciate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stimulating facilities and academic environment offered during Fermann’s stay at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the SCANCOR-Weatherhead Partnership at the Weatherhead Center for International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Affairs, Harvard University (2016–2017). This article builds on Fermann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(2019), particularly Part II (Chapters 2–4, pp. 23–70), as well as the doctoral dissertation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Frost-Nielsen (2016).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0C0083" w:rsidRDefault="00CD6A6D" w:rsidP="00CD6A6D">
      <w:pPr>
        <w:spacing w:line="276" w:lineRule="auto"/>
        <w:rPr>
          <w:b/>
          <w:lang w:val="en-GB"/>
        </w:rPr>
      </w:pPr>
      <w:r w:rsidRPr="000C0083">
        <w:rPr>
          <w:b/>
          <w:lang w:val="en-GB"/>
        </w:rPr>
        <w:t>Disclosure statement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No potential conflict of interest has been reported by the authors.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0C0083" w:rsidRDefault="00CD6A6D" w:rsidP="00CD6A6D">
      <w:pPr>
        <w:spacing w:line="276" w:lineRule="auto"/>
        <w:rPr>
          <w:b/>
          <w:lang w:val="en-GB"/>
        </w:rPr>
      </w:pPr>
      <w:r w:rsidRPr="000C0083">
        <w:rPr>
          <w:b/>
          <w:lang w:val="en-GB"/>
        </w:rPr>
        <w:t>Funding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This work received the financial support from the Norwegian University of Science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Technology (NTNU).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0C0083" w:rsidRDefault="00CD6A6D" w:rsidP="00CD6A6D">
      <w:pPr>
        <w:spacing w:line="276" w:lineRule="auto"/>
        <w:rPr>
          <w:b/>
          <w:lang w:val="en-GB"/>
        </w:rPr>
      </w:pPr>
      <w:r w:rsidRPr="000C0083">
        <w:rPr>
          <w:b/>
          <w:lang w:val="en-GB"/>
        </w:rPr>
        <w:lastRenderedPageBreak/>
        <w:t>Notes on contributors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Gunnar Fermann is an Associate Professor in Political Science at the Norwegian University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of Science and Technology. In 2016–2017, he was Visiting Scholar at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Weatherhead Center for International Affairs, Harvard University, USA. Fermann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has authored and edited books on Coping with caveats in coalition warfare (2019),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Foreign policy and Norwegian crisis-management (2013), Political economy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energy in Europe (2009), Reality and science (1998), International politics of climate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change (1997), and Bibliography on international peacekeeping (1992).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Per Marius Frost-Nielsen obtained his Ph.D. in political science from the Norwegian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University of Science and Technology in 2017. He has previously published in Contemporary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Security Policy on national caveats in military coalition operations (2017)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Journal of Military Ethics on the politics of rules of engagement (2018). Frost-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Nielsen is a former officer in the Royal Norwegian Air Force.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0C0083" w:rsidRDefault="00CD6A6D" w:rsidP="00CD6A6D">
      <w:pPr>
        <w:spacing w:line="276" w:lineRule="auto"/>
        <w:rPr>
          <w:b/>
          <w:lang w:val="en-GB"/>
        </w:rPr>
      </w:pPr>
      <w:r w:rsidRPr="000C0083">
        <w:rPr>
          <w:b/>
          <w:lang w:val="en-GB"/>
        </w:rPr>
        <w:t>Reference list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Anrig, C. F. (2015). The Belgian, Danish, Norwegian, and Dutch experiences. In Karl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P. Mueller (Ed.), Precision and purpose: Airpower in the Libyan Civil War (pp. 267–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307). Santa Monica, CA: RAND Corporation.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Auerswald, D. P., &amp; Saideman, S. M. (2014). NATO in Afghanistan: Fighting together,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fighting alone. Princeton, NJ: Princeton University Press.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Bouchard, C. (2012). Lessons learned from operation unified protector—a commander’s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perspective. Papers of the Royal Norwegian Air Force Academy, 27, 127–137.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Brophy, J., &amp; Fisera, M. (2010). National caveats and its impact on the army of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Czech Republic. Retrieved from https://www.unob.cz/eam/Documents/Archiv/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EaM_1_2007/Brophy_Fisera.pdf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Clark, W. K. (2001). Waging war: Bosnia, Kosovo, and the future of combat.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New York, NY: Public Affairs.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Concise Oxford English Dictionary. (2006). Concise Oxford English dictionary.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Oxford: Oxford University Press.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 Borchgrave, A. (2009). Commentary: NATO caveats. UPI. Retrieved from http://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www.upi.com/Top_News/Analysis/de-Borchgrave/2009/07/10/CommentaryNATOcaveats/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47311247244125/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Deni, J. R. (2004). The NATO rapid deployment corps: Alliance doctrine and force structure.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Contemporary Security Policy, 25(3), 498–523. doi:10.1080/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1352326042000330628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Fermann, G. (2019). Coping with caveats in coalition warfare: An empirical research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program. London: Palgrave Macmillan.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Findlay, T. (2002). The use of force in UN peace operations. Oxford: Oxford University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Press.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Default="00CD6A6D" w:rsidP="00CD6A6D">
      <w:pPr>
        <w:spacing w:line="276" w:lineRule="auto"/>
      </w:pPr>
      <w:r w:rsidRPr="00CD6A6D">
        <w:rPr>
          <w:lang w:val="en-GB"/>
        </w:rPr>
        <w:t xml:space="preserve">Frost-Nielsen, P. M. (2016). </w:t>
      </w:r>
      <w:r>
        <w:t>Betingede forpliktelser. Nasjonale reservasjoner i militære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koalisjonsoperasjoner (PhD dissertation in political science). Department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Sociology and Political Science, Norwegian University of Science and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Technology (NTNU), Trondheim.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Frost-Nielsen, P. M. (2017). Conditional commitments: Why states use caveats to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reserve their efforts in military coalition operations. Contemporary Security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Policy, 38, 371–397. doi:10.1080/13523260.2017.1300364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Frost-Nielsen, P. M. (2018). Bringing military conduct out of the shadow of law: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Towards a holistic understanding of rules of engagement (ROE). Journal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Military Ethics, 17(1), 21–35.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Høiback, H. (2009). The noble art of constructive ambiguity. Oslo Files on Defence and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Security, 3, 19–39.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Jones, J. L. (2004, May 7–10). Prague ti Istanbul: Ambition versus reality. In Global security: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 broader concept for the 21st century (Berlin Workshop proceedings), pp. 27–30.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Kay, S. (2013). No more free-riding: The political economy of military power and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transatlantic relationship. In J. H. Matlary &amp; M. Petersson (Eds.), NATO’s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European allies—military capability and political will (pp. 97–120). Houndmills: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Palgrave Macmillan.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Koschut, S. (2014). Transatlantic conflict management inside-out: The impact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domestic norms on regional security practices. Cambridge Review of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International Affairs, 27, 339–361. doi:10.1080/09557571.2013.840561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Marten, K. (2007). State-building and force: The proper role of foreign militaries.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Journal of Intervention and State-building, 1, 231–247. doi:10.1080/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17502970701302862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Mello, P. A. (2014). Democratic participation in armed conflict. Houndmills: Palgrave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MacMillan.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Mello, P. A. (2019). National restrictions in multinational military operations: A conceptual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framework. Contemporary Security Policy, 40. Advance online publication.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doi:10.1080/13523260.2018.1503438</w:t>
      </w:r>
    </w:p>
    <w:p w:rsidR="00CD6A6D" w:rsidRPr="00CD6A6D" w:rsidRDefault="00CD6A6D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Mello, P. A., &amp; Saideman, S. M. (2019). The politics of multinational military operations.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Contemporary Security Policy, 40. Advance online publication. doi:10.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1080/13523260.2018.1522737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Noetzel, T., &amp; Rid, T. (2009). Germany’s options in Afghanistan. Survival, 51, 71–90.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doi:10.1080/00396330903309865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Noetzel, T., &amp; Schreer, B. (2009). Does a multi-tier NATO matter? The Atlantic alliance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and the process of strategic change. International Affairs, 85, 211–226. doi:10.</w:t>
      </w:r>
    </w:p>
    <w:p w:rsidR="00CD6A6D" w:rsidRDefault="00CD6A6D" w:rsidP="00CD6A6D">
      <w:pPr>
        <w:spacing w:line="276" w:lineRule="auto"/>
      </w:pPr>
      <w:r>
        <w:t>1111/j.1468-2346.2009.00790.x</w:t>
      </w:r>
    </w:p>
    <w:p w:rsidR="000C0083" w:rsidRDefault="000C0083" w:rsidP="00CD6A6D">
      <w:pPr>
        <w:spacing w:line="276" w:lineRule="auto"/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>
        <w:t xml:space="preserve">Rasmussen, M. V. (2013). </w:t>
      </w:r>
      <w:r w:rsidRPr="00CD6A6D">
        <w:rPr>
          <w:lang w:val="en-GB"/>
        </w:rPr>
        <w:t>Punching above its weight: Denmark’s legitimate peripheral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participation in NATO’s wars. In J. H. Matlary and M. Petersson (Eds.), NATO’s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European allies—military capability and political will (pp. 262–278). Houndmills: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Palgrave Macmillan.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Riley, J. P. (2007). Napoleon and the world war of 1813—lessons in coalition warfighting.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London: Routledge.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Ringsmose, J. (2010). NATO burden-sharing redux: Continuity and change after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Cold War. Contemporary Security Policy, 31, 319–338. doi:10.1080/13523260.2010.</w:t>
      </w:r>
    </w:p>
    <w:p w:rsidR="00CD6A6D" w:rsidRDefault="00CD6A6D" w:rsidP="00CD6A6D">
      <w:pPr>
        <w:spacing w:line="276" w:lineRule="auto"/>
      </w:pPr>
      <w:r>
        <w:t>491391</w:t>
      </w:r>
    </w:p>
    <w:p w:rsidR="000C0083" w:rsidRDefault="000C0083" w:rsidP="00CD6A6D">
      <w:pPr>
        <w:spacing w:line="276" w:lineRule="auto"/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>
        <w:t xml:space="preserve">Ringsmose, J., &amp; Thruelsen, P. D. (2010). </w:t>
      </w:r>
      <w:r w:rsidRPr="00CD6A6D">
        <w:rPr>
          <w:lang w:val="en-GB"/>
        </w:rPr>
        <w:t>NATO’s counter-insurgency campaign in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Afghanistan: Are classical doctrine suitable for alliances? UNISCI Discussion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Papers, 22, 56–77.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0C0083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 xml:space="preserve">Saideman, S. M., &amp; Auerswald, D. P. (2012). </w:t>
      </w:r>
      <w:r w:rsidRPr="000C0083">
        <w:rPr>
          <w:lang w:val="en-GB"/>
        </w:rPr>
        <w:t>Comparing caveats: Understanding the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sources of national restrictions upon NATO’s mission in Afghanistan.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International Studies Quarterly, 56, 67–84. doi:10.1111/j.1468-2478.2011.00700.x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Sky, E. (2007). Increasing ISAF’s impact on stability in Afghanistan. Defense and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lastRenderedPageBreak/>
        <w:t>Security Analysis, 23, 7–25. doi:10.1080/14751790701254425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Trønnes, O. (2012). Mapping and explaining Norwegian caveats in Afghanistan from 2001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to 2008 (Master thesis in political science). Department of Sociology and Political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Science, Norwegian University of Science and Technology (NTNU), Trondheim.</w:t>
      </w:r>
    </w:p>
    <w:p w:rsidR="000C0083" w:rsidRDefault="000C0083" w:rsidP="00CD6A6D">
      <w:pPr>
        <w:spacing w:line="276" w:lineRule="auto"/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>
        <w:t xml:space="preserve">Van der Meulen, J., &amp; Kawano, H. (2008). </w:t>
      </w:r>
      <w:r w:rsidRPr="00CD6A6D">
        <w:rPr>
          <w:lang w:val="en-GB"/>
        </w:rPr>
        <w:t>Accidental neighbours: Japanese and Dutch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troops in Iraq. In J. Soeters and P. Manigart (Eds.), Military cooperation in multinational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peace operations: Managing cultural diversity and crisis response (pp. 166–</w:t>
      </w: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179). London: Routledge.</w:t>
      </w:r>
    </w:p>
    <w:p w:rsidR="000C0083" w:rsidRDefault="000C0083" w:rsidP="00CD6A6D">
      <w:pPr>
        <w:spacing w:line="276" w:lineRule="auto"/>
        <w:rPr>
          <w:lang w:val="en-GB"/>
        </w:rPr>
      </w:pPr>
    </w:p>
    <w:p w:rsidR="00CD6A6D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Young, T. D. (2003). The revolution in military affairs and coalition operations:</w:t>
      </w:r>
    </w:p>
    <w:p w:rsidR="00CF4F02" w:rsidRPr="00CD6A6D" w:rsidRDefault="00CD6A6D" w:rsidP="00CD6A6D">
      <w:pPr>
        <w:spacing w:line="276" w:lineRule="auto"/>
        <w:rPr>
          <w:lang w:val="en-GB"/>
        </w:rPr>
      </w:pPr>
      <w:r w:rsidRPr="00CD6A6D">
        <w:rPr>
          <w:lang w:val="en-GB"/>
        </w:rPr>
        <w:t>Problem areas and solutions. Defense and Security Analysis, 19, 111–130</w:t>
      </w:r>
      <w:bookmarkStart w:id="0" w:name="_GoBack"/>
      <w:bookmarkEnd w:id="0"/>
    </w:p>
    <w:sectPr w:rsidR="00CF4F02" w:rsidRPr="00CD6A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5F" w:rsidRDefault="00AB565F" w:rsidP="00CD6A6D">
      <w:pPr>
        <w:spacing w:after="0" w:line="240" w:lineRule="auto"/>
      </w:pPr>
      <w:r>
        <w:separator/>
      </w:r>
    </w:p>
  </w:endnote>
  <w:endnote w:type="continuationSeparator" w:id="0">
    <w:p w:rsidR="00AB565F" w:rsidRDefault="00AB565F" w:rsidP="00CD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46300"/>
      <w:docPartObj>
        <w:docPartGallery w:val="Page Numbers (Bottom of Page)"/>
        <w:docPartUnique/>
      </w:docPartObj>
    </w:sdtPr>
    <w:sdtContent>
      <w:p w:rsidR="00CD6A6D" w:rsidRDefault="00CD6A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083">
          <w:rPr>
            <w:noProof/>
          </w:rPr>
          <w:t>22</w:t>
        </w:r>
        <w:r>
          <w:fldChar w:fldCharType="end"/>
        </w:r>
      </w:p>
    </w:sdtContent>
  </w:sdt>
  <w:p w:rsidR="00CD6A6D" w:rsidRDefault="00CD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5F" w:rsidRDefault="00AB565F" w:rsidP="00CD6A6D">
      <w:pPr>
        <w:spacing w:after="0" w:line="240" w:lineRule="auto"/>
      </w:pPr>
      <w:r>
        <w:separator/>
      </w:r>
    </w:p>
  </w:footnote>
  <w:footnote w:type="continuationSeparator" w:id="0">
    <w:p w:rsidR="00AB565F" w:rsidRDefault="00AB565F" w:rsidP="00CD6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6D"/>
    <w:rsid w:val="000C0083"/>
    <w:rsid w:val="00AB565F"/>
    <w:rsid w:val="00CD6A6D"/>
    <w:rsid w:val="00C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AFF2"/>
  <w15:chartTrackingRefBased/>
  <w15:docId w15:val="{3C9C6B2E-A6A8-4DBA-99B0-22EB759C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6D"/>
  </w:style>
  <w:style w:type="paragraph" w:styleId="Footer">
    <w:name w:val="footer"/>
    <w:basedOn w:val="Normal"/>
    <w:link w:val="FooterChar"/>
    <w:uiPriority w:val="99"/>
    <w:unhideWhenUsed/>
    <w:rsid w:val="00CD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6416</Words>
  <Characters>34009</Characters>
  <Application>Microsoft Office Word</Application>
  <DocSecurity>0</DocSecurity>
  <Lines>283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ITHF</Company>
  <LinksUpToDate>false</LinksUpToDate>
  <CharactersWithSpaces>40345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Fermann</dc:creator>
  <cp:keywords/>
  <dc:description/>
  <cp:lastModifiedBy>Gunnar Fermann</cp:lastModifiedBy>
  <cp:revision>1</cp:revision>
  <dcterms:created xsi:type="dcterms:W3CDTF">2018-11-07T10:50:00Z</dcterms:created>
  <dcterms:modified xsi:type="dcterms:W3CDTF">2018-11-07T11:09:00Z</dcterms:modified>
</cp:coreProperties>
</file>