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6D76" w14:textId="1B3544FA" w:rsidR="00943A6E" w:rsidRPr="00461D88" w:rsidRDefault="007964AA" w:rsidP="00943A6E">
      <w:pPr>
        <w:spacing w:before="87"/>
        <w:ind w:right="1987"/>
        <w:rPr>
          <w:rFonts w:ascii="Arial" w:hAnsi="Arial" w:cs="Arial"/>
          <w:sz w:val="48"/>
        </w:rPr>
      </w:pPr>
      <w:r>
        <w:rPr>
          <w:rFonts w:ascii="Times New Roman"/>
          <w:noProof/>
          <w:sz w:val="20"/>
          <w:lang w:eastAsia="nb-NO"/>
        </w:rPr>
        <mc:AlternateContent>
          <mc:Choice Requires="wps">
            <w:drawing>
              <wp:anchor distT="0" distB="0" distL="114300" distR="114300" simplePos="0" relativeHeight="251663360" behindDoc="0" locked="0" layoutInCell="1" allowOverlap="1" wp14:anchorId="24264F62" wp14:editId="2189E3E4">
                <wp:simplePos x="0" y="0"/>
                <wp:positionH relativeFrom="column">
                  <wp:posOffset>980440</wp:posOffset>
                </wp:positionH>
                <wp:positionV relativeFrom="paragraph">
                  <wp:posOffset>0</wp:posOffset>
                </wp:positionV>
                <wp:extent cx="4960620" cy="2624455"/>
                <wp:effectExtent l="0" t="0" r="0" b="4445"/>
                <wp:wrapSquare wrapText="bothSides"/>
                <wp:docPr id="6" name="Tekstboks 6"/>
                <wp:cNvGraphicFramePr/>
                <a:graphic xmlns:a="http://schemas.openxmlformats.org/drawingml/2006/main">
                  <a:graphicData uri="http://schemas.microsoft.com/office/word/2010/wordprocessingShape">
                    <wps:wsp>
                      <wps:cNvSpPr txBox="1"/>
                      <wps:spPr>
                        <a:xfrm>
                          <a:off x="0" y="0"/>
                          <a:ext cx="4960620" cy="2624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BCFD53" w14:textId="5E7B561B" w:rsidR="006525F1" w:rsidRPr="00230EAF" w:rsidRDefault="006525F1" w:rsidP="00943A6E">
                            <w:pPr>
                              <w:rPr>
                                <w:rFonts w:ascii="Arial" w:hAnsi="Arial" w:cs="Arial"/>
                                <w:color w:val="231F20"/>
                                <w:sz w:val="32"/>
                                <w:szCs w:val="32"/>
                              </w:rPr>
                            </w:pPr>
                            <w:r>
                              <w:rPr>
                                <w:rFonts w:ascii="Arial" w:hAnsi="Arial" w:cs="Arial"/>
                                <w:color w:val="231F20"/>
                                <w:spacing w:val="-4"/>
                                <w:sz w:val="32"/>
                                <w:szCs w:val="32"/>
                              </w:rPr>
                              <w:t>Audhild Løhre</w:t>
                            </w:r>
                            <w:r w:rsidRPr="00230EAF">
                              <w:rPr>
                                <w:rFonts w:ascii="Arial" w:hAnsi="Arial" w:cs="Arial"/>
                                <w:color w:val="231F20"/>
                                <w:sz w:val="32"/>
                                <w:szCs w:val="32"/>
                              </w:rPr>
                              <w:t xml:space="preserve"> </w:t>
                            </w:r>
                          </w:p>
                          <w:p w14:paraId="1B4F15B2" w14:textId="44CCDE6E" w:rsidR="006525F1" w:rsidRPr="00230EAF" w:rsidRDefault="006525F1" w:rsidP="00943A6E">
                            <w:pPr>
                              <w:rPr>
                                <w:rFonts w:ascii="Arial" w:hAnsi="Arial" w:cs="Arial"/>
                                <w:color w:val="231F20"/>
                                <w:sz w:val="32"/>
                                <w:szCs w:val="32"/>
                              </w:rPr>
                            </w:pPr>
                            <w:r>
                              <w:rPr>
                                <w:rFonts w:ascii="Arial" w:hAnsi="Arial" w:cs="Arial"/>
                                <w:color w:val="231F20"/>
                                <w:sz w:val="32"/>
                                <w:szCs w:val="32"/>
                              </w:rPr>
                              <w:t>Anders Grimsmo</w:t>
                            </w:r>
                          </w:p>
                          <w:p w14:paraId="44001E83" w14:textId="77777777" w:rsidR="006525F1" w:rsidRDefault="006525F1" w:rsidP="00943A6E">
                            <w:pPr>
                              <w:rPr>
                                <w:rFonts w:ascii="Arial" w:hAnsi="Arial" w:cs="Arial"/>
                                <w:color w:val="231F20"/>
                              </w:rPr>
                            </w:pPr>
                          </w:p>
                          <w:p w14:paraId="5C197036" w14:textId="6DAD7347" w:rsidR="00773C19" w:rsidRPr="00773C19" w:rsidRDefault="006525F1" w:rsidP="00943A6E">
                            <w:pPr>
                              <w:ind w:right="578"/>
                              <w:rPr>
                                <w:rFonts w:ascii="Arial" w:hAnsi="Arial" w:cs="Arial"/>
                                <w:sz w:val="48"/>
                                <w:szCs w:val="32"/>
                              </w:rPr>
                            </w:pPr>
                            <w:r w:rsidRPr="007964AA">
                              <w:rPr>
                                <w:rFonts w:ascii="Arial" w:hAnsi="Arial" w:cs="Arial"/>
                                <w:sz w:val="48"/>
                                <w:szCs w:val="32"/>
                              </w:rPr>
                              <w:t>Samhandling og pasientforløp i støpeskjeen</w:t>
                            </w:r>
                            <w:r w:rsidR="00773C19">
                              <w:rPr>
                                <w:rFonts w:ascii="Arial" w:hAnsi="Arial" w:cs="Arial"/>
                                <w:sz w:val="48"/>
                                <w:szCs w:val="32"/>
                              </w:rPr>
                              <w:t xml:space="preserve"> (SPIS)</w:t>
                            </w:r>
                          </w:p>
                          <w:p w14:paraId="153E56C6" w14:textId="7417FEBF" w:rsidR="00726090" w:rsidRDefault="00726090" w:rsidP="00726090">
                            <w:pPr>
                              <w:ind w:right="578"/>
                              <w:rPr>
                                <w:rFonts w:ascii="Arial" w:hAnsi="Arial" w:cs="Arial"/>
                                <w:color w:val="231F20"/>
                                <w:spacing w:val="-5"/>
                                <w:sz w:val="48"/>
                              </w:rPr>
                            </w:pPr>
                            <w:r>
                              <w:rPr>
                                <w:rFonts w:ascii="Arial" w:hAnsi="Arial" w:cs="Arial"/>
                                <w:color w:val="A6A6A6" w:themeColor="background1" w:themeShade="A6"/>
                                <w:spacing w:val="-5"/>
                                <w:sz w:val="32"/>
                                <w:szCs w:val="32"/>
                              </w:rPr>
                              <w:br/>
                            </w:r>
                            <w:r>
                              <w:rPr>
                                <w:rFonts w:ascii="Arial" w:hAnsi="Arial" w:cs="Arial"/>
                                <w:color w:val="A6A6A6" w:themeColor="background1" w:themeShade="A6"/>
                                <w:spacing w:val="-5"/>
                                <w:sz w:val="32"/>
                                <w:szCs w:val="32"/>
                              </w:rPr>
                              <w:t>Sluttrapport</w:t>
                            </w:r>
                          </w:p>
                          <w:p w14:paraId="589830C9" w14:textId="77777777" w:rsidR="006525F1" w:rsidRPr="00726090" w:rsidRDefault="006525F1" w:rsidP="00943A6E">
                            <w:pPr>
                              <w:spacing w:line="249" w:lineRule="auto"/>
                              <w:ind w:right="2683"/>
                              <w:rPr>
                                <w:rFonts w:ascii="Arial" w:hAnsi="Arial" w:cs="Arial"/>
                                <w:color w:val="231F20"/>
                                <w:spacing w:val="-5"/>
                                <w:sz w:val="32"/>
                              </w:rPr>
                            </w:pPr>
                          </w:p>
                          <w:p w14:paraId="1941E6A9" w14:textId="5AB9DC09" w:rsidR="006525F1" w:rsidRPr="007964AA" w:rsidRDefault="006525F1" w:rsidP="007964AA">
                            <w:pPr>
                              <w:rPr>
                                <w:rFonts w:ascii="Arial" w:hAnsi="Arial" w:cs="Arial"/>
                              </w:rPr>
                            </w:pPr>
                            <w:r>
                              <w:rPr>
                                <w:rFonts w:ascii="Arial" w:hAnsi="Arial" w:cs="Arial"/>
                                <w:color w:val="231F20"/>
                              </w:rPr>
                              <w:t>Trondheim 28.08.2015</w:t>
                            </w:r>
                          </w:p>
                          <w:p w14:paraId="103AA150" w14:textId="77777777" w:rsidR="006525F1" w:rsidRDefault="006525F1" w:rsidP="00943A6E">
                            <w:pPr>
                              <w:rPr>
                                <w:rFonts w:ascii="Arial" w:hAnsi="Arial" w:cs="Arial"/>
                                <w:color w:val="231F20"/>
                              </w:rPr>
                            </w:pPr>
                          </w:p>
                          <w:p w14:paraId="344B2B37" w14:textId="77777777" w:rsidR="006525F1" w:rsidRDefault="006525F1" w:rsidP="00943A6E">
                            <w:pPr>
                              <w:rPr>
                                <w:rFonts w:ascii="Arial" w:hAnsi="Arial" w:cs="Arial"/>
                                <w:color w:val="231F20"/>
                              </w:rPr>
                            </w:pPr>
                          </w:p>
                          <w:p w14:paraId="42C5BCD0" w14:textId="77777777" w:rsidR="006525F1" w:rsidRPr="00230EAF" w:rsidRDefault="006525F1" w:rsidP="00943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4F62" id="_x0000_t202" coordsize="21600,21600" o:spt="202" path="m,l,21600r21600,l21600,xe">
                <v:stroke joinstyle="miter"/>
                <v:path gradientshapeok="t" o:connecttype="rect"/>
              </v:shapetype>
              <v:shape id="Tekstboks 6" o:spid="_x0000_s1026" type="#_x0000_t202" style="position:absolute;margin-left:77.2pt;margin-top:0;width:390.6pt;height:2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" filled="f" stroked="f">
                <v:textbox>
                  <w:txbxContent>
                    <w:p w14:paraId="06BCFD53" w14:textId="5E7B561B" w:rsidR="006525F1" w:rsidRPr="00230EAF" w:rsidRDefault="006525F1" w:rsidP="00943A6E">
                      <w:pPr>
                        <w:rPr>
                          <w:rFonts w:ascii="Arial" w:hAnsi="Arial" w:cs="Arial"/>
                          <w:color w:val="231F20"/>
                          <w:sz w:val="32"/>
                          <w:szCs w:val="32"/>
                        </w:rPr>
                      </w:pPr>
                      <w:r>
                        <w:rPr>
                          <w:rFonts w:ascii="Arial" w:hAnsi="Arial" w:cs="Arial"/>
                          <w:color w:val="231F20"/>
                          <w:spacing w:val="-4"/>
                          <w:sz w:val="32"/>
                          <w:szCs w:val="32"/>
                        </w:rPr>
                        <w:t>Audhild Løhre</w:t>
                      </w:r>
                      <w:r w:rsidRPr="00230EAF">
                        <w:rPr>
                          <w:rFonts w:ascii="Arial" w:hAnsi="Arial" w:cs="Arial"/>
                          <w:color w:val="231F20"/>
                          <w:sz w:val="32"/>
                          <w:szCs w:val="32"/>
                        </w:rPr>
                        <w:t xml:space="preserve"> </w:t>
                      </w:r>
                    </w:p>
                    <w:p w14:paraId="1B4F15B2" w14:textId="44CCDE6E" w:rsidR="006525F1" w:rsidRPr="00230EAF" w:rsidRDefault="006525F1" w:rsidP="00943A6E">
                      <w:pPr>
                        <w:rPr>
                          <w:rFonts w:ascii="Arial" w:hAnsi="Arial" w:cs="Arial"/>
                          <w:color w:val="231F20"/>
                          <w:sz w:val="32"/>
                          <w:szCs w:val="32"/>
                        </w:rPr>
                      </w:pPr>
                      <w:r>
                        <w:rPr>
                          <w:rFonts w:ascii="Arial" w:hAnsi="Arial" w:cs="Arial"/>
                          <w:color w:val="231F20"/>
                          <w:sz w:val="32"/>
                          <w:szCs w:val="32"/>
                        </w:rPr>
                        <w:t>Anders Grimsmo</w:t>
                      </w:r>
                    </w:p>
                    <w:p w14:paraId="44001E83" w14:textId="77777777" w:rsidR="006525F1" w:rsidRDefault="006525F1" w:rsidP="00943A6E">
                      <w:pPr>
                        <w:rPr>
                          <w:rFonts w:ascii="Arial" w:hAnsi="Arial" w:cs="Arial"/>
                          <w:color w:val="231F20"/>
                        </w:rPr>
                      </w:pPr>
                    </w:p>
                    <w:p w14:paraId="5C197036" w14:textId="6DAD7347" w:rsidR="00773C19" w:rsidRPr="00773C19" w:rsidRDefault="006525F1" w:rsidP="00943A6E">
                      <w:pPr>
                        <w:ind w:right="578"/>
                        <w:rPr>
                          <w:rFonts w:ascii="Arial" w:hAnsi="Arial" w:cs="Arial"/>
                          <w:sz w:val="48"/>
                          <w:szCs w:val="32"/>
                        </w:rPr>
                      </w:pPr>
                      <w:r w:rsidRPr="007964AA">
                        <w:rPr>
                          <w:rFonts w:ascii="Arial" w:hAnsi="Arial" w:cs="Arial"/>
                          <w:sz w:val="48"/>
                          <w:szCs w:val="32"/>
                        </w:rPr>
                        <w:t>Samhandling og pasientforløp i støpeskjeen</w:t>
                      </w:r>
                      <w:r w:rsidR="00773C19">
                        <w:rPr>
                          <w:rFonts w:ascii="Arial" w:hAnsi="Arial" w:cs="Arial"/>
                          <w:sz w:val="48"/>
                          <w:szCs w:val="32"/>
                        </w:rPr>
                        <w:t xml:space="preserve"> (SPIS)</w:t>
                      </w:r>
                    </w:p>
                    <w:p w14:paraId="153E56C6" w14:textId="7417FEBF" w:rsidR="00726090" w:rsidRDefault="00726090" w:rsidP="00726090">
                      <w:pPr>
                        <w:ind w:right="578"/>
                        <w:rPr>
                          <w:rFonts w:ascii="Arial" w:hAnsi="Arial" w:cs="Arial"/>
                          <w:color w:val="231F20"/>
                          <w:spacing w:val="-5"/>
                          <w:sz w:val="48"/>
                        </w:rPr>
                      </w:pPr>
                      <w:r>
                        <w:rPr>
                          <w:rFonts w:ascii="Arial" w:hAnsi="Arial" w:cs="Arial"/>
                          <w:color w:val="A6A6A6" w:themeColor="background1" w:themeShade="A6"/>
                          <w:spacing w:val="-5"/>
                          <w:sz w:val="32"/>
                          <w:szCs w:val="32"/>
                        </w:rPr>
                        <w:br/>
                      </w:r>
                      <w:r>
                        <w:rPr>
                          <w:rFonts w:ascii="Arial" w:hAnsi="Arial" w:cs="Arial"/>
                          <w:color w:val="A6A6A6" w:themeColor="background1" w:themeShade="A6"/>
                          <w:spacing w:val="-5"/>
                          <w:sz w:val="32"/>
                          <w:szCs w:val="32"/>
                        </w:rPr>
                        <w:t>Sluttrapport</w:t>
                      </w:r>
                    </w:p>
                    <w:p w14:paraId="589830C9" w14:textId="77777777" w:rsidR="006525F1" w:rsidRPr="00726090" w:rsidRDefault="006525F1" w:rsidP="00943A6E">
                      <w:pPr>
                        <w:spacing w:line="249" w:lineRule="auto"/>
                        <w:ind w:right="2683"/>
                        <w:rPr>
                          <w:rFonts w:ascii="Arial" w:hAnsi="Arial" w:cs="Arial"/>
                          <w:color w:val="231F20"/>
                          <w:spacing w:val="-5"/>
                          <w:sz w:val="32"/>
                        </w:rPr>
                      </w:pPr>
                    </w:p>
                    <w:p w14:paraId="1941E6A9" w14:textId="5AB9DC09" w:rsidR="006525F1" w:rsidRPr="007964AA" w:rsidRDefault="006525F1" w:rsidP="007964AA">
                      <w:pPr>
                        <w:rPr>
                          <w:rFonts w:ascii="Arial" w:hAnsi="Arial" w:cs="Arial"/>
                        </w:rPr>
                      </w:pPr>
                      <w:r>
                        <w:rPr>
                          <w:rFonts w:ascii="Arial" w:hAnsi="Arial" w:cs="Arial"/>
                          <w:color w:val="231F20"/>
                        </w:rPr>
                        <w:t>Trondheim 28.08.2015</w:t>
                      </w:r>
                    </w:p>
                    <w:p w14:paraId="103AA150" w14:textId="77777777" w:rsidR="006525F1" w:rsidRDefault="006525F1" w:rsidP="00943A6E">
                      <w:pPr>
                        <w:rPr>
                          <w:rFonts w:ascii="Arial" w:hAnsi="Arial" w:cs="Arial"/>
                          <w:color w:val="231F20"/>
                        </w:rPr>
                      </w:pPr>
                    </w:p>
                    <w:p w14:paraId="344B2B37" w14:textId="77777777" w:rsidR="006525F1" w:rsidRDefault="006525F1" w:rsidP="00943A6E">
                      <w:pPr>
                        <w:rPr>
                          <w:rFonts w:ascii="Arial" w:hAnsi="Arial" w:cs="Arial"/>
                          <w:color w:val="231F20"/>
                        </w:rPr>
                      </w:pPr>
                    </w:p>
                    <w:p w14:paraId="42C5BCD0" w14:textId="77777777" w:rsidR="006525F1" w:rsidRPr="00230EAF" w:rsidRDefault="006525F1" w:rsidP="00943A6E"/>
                  </w:txbxContent>
                </v:textbox>
                <w10:wrap type="square"/>
              </v:shape>
            </w:pict>
          </mc:Fallback>
        </mc:AlternateContent>
      </w:r>
      <w:r w:rsidR="00943A6E">
        <w:rPr>
          <w:noProof/>
          <w:sz w:val="22"/>
          <w:lang w:eastAsia="nb-NO"/>
        </w:rPr>
        <mc:AlternateContent>
          <mc:Choice Requires="wps">
            <w:drawing>
              <wp:anchor distT="0" distB="0" distL="114300" distR="114300" simplePos="0" relativeHeight="251661312" behindDoc="0" locked="0" layoutInCell="1" allowOverlap="1" wp14:anchorId="219CFD9C" wp14:editId="39ED57F7">
                <wp:simplePos x="0" y="0"/>
                <wp:positionH relativeFrom="page">
                  <wp:posOffset>1010093</wp:posOffset>
                </wp:positionH>
                <wp:positionV relativeFrom="paragraph">
                  <wp:posOffset>396240</wp:posOffset>
                </wp:positionV>
                <wp:extent cx="271780" cy="2048599"/>
                <wp:effectExtent l="0" t="0" r="7620" b="889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048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C5D49" w14:textId="530D6F9F" w:rsidR="00D50308" w:rsidRPr="00D50308" w:rsidRDefault="006525F1" w:rsidP="00D50308">
                            <w:pPr>
                              <w:spacing w:before="28"/>
                              <w:ind w:left="20"/>
                              <w:rPr>
                                <w:rFonts w:ascii="Arial" w:hAnsi="Arial" w:cs="Arial"/>
                                <w:color w:val="231F20"/>
                                <w:sz w:val="32"/>
                                <w:szCs w:val="32"/>
                              </w:rPr>
                            </w:pPr>
                            <w:r w:rsidRPr="00FD0778">
                              <w:rPr>
                                <w:rFonts w:ascii="Arial" w:hAnsi="Arial" w:cs="Arial"/>
                                <w:color w:val="231F20"/>
                                <w:sz w:val="32"/>
                                <w:szCs w:val="32"/>
                              </w:rPr>
                              <w:t>Rapport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FD9C" id="Text Box 29" o:spid="_x0000_s1027" type="#_x0000_t202" style="position:absolute;margin-left:79.55pt;margin-top:31.2pt;width:21.4pt;height:16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" filled="f" stroked="f">
                <v:textbox style="layout-flow:vertical;mso-layout-flow-alt:bottom-to-top" inset="0,0,0,0">
                  <w:txbxContent>
                    <w:p w14:paraId="241C5D49" w14:textId="530D6F9F" w:rsidR="00D50308" w:rsidRPr="00D50308" w:rsidRDefault="006525F1" w:rsidP="00D50308">
                      <w:pPr>
                        <w:spacing w:before="28"/>
                        <w:ind w:left="20"/>
                        <w:rPr>
                          <w:rFonts w:ascii="Arial" w:hAnsi="Arial" w:cs="Arial"/>
                          <w:color w:val="231F20"/>
                          <w:sz w:val="32"/>
                          <w:szCs w:val="32"/>
                        </w:rPr>
                      </w:pPr>
                      <w:r w:rsidRPr="00FD0778">
                        <w:rPr>
                          <w:rFonts w:ascii="Arial" w:hAnsi="Arial" w:cs="Arial"/>
                          <w:color w:val="231F20"/>
                          <w:sz w:val="32"/>
                          <w:szCs w:val="32"/>
                        </w:rPr>
                        <w:t>Rapport</w:t>
                      </w:r>
                    </w:p>
                  </w:txbxContent>
                </v:textbox>
                <w10:wrap anchorx="page"/>
              </v:shape>
            </w:pict>
          </mc:Fallback>
        </mc:AlternateContent>
      </w:r>
      <w:r w:rsidR="00943A6E" w:rsidRPr="00461D88">
        <w:rPr>
          <w:rFonts w:ascii="Arial" w:hAnsi="Arial" w:cs="Arial"/>
          <w:noProof/>
          <w:lang w:eastAsia="nb-NO"/>
        </w:rPr>
        <mc:AlternateContent>
          <mc:Choice Requires="wps">
            <w:drawing>
              <wp:anchor distT="0" distB="0" distL="114300" distR="114300" simplePos="0" relativeHeight="251659264" behindDoc="0" locked="0" layoutInCell="1" allowOverlap="1" wp14:anchorId="639B4529" wp14:editId="56B91C78">
                <wp:simplePos x="0" y="0"/>
                <wp:positionH relativeFrom="page">
                  <wp:posOffset>0</wp:posOffset>
                </wp:positionH>
                <wp:positionV relativeFrom="paragraph">
                  <wp:posOffset>93980</wp:posOffset>
                </wp:positionV>
                <wp:extent cx="1439545" cy="2519680"/>
                <wp:effectExtent l="0" t="5080" r="0" b="254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519680"/>
                        </a:xfrm>
                        <a:prstGeom prst="rect">
                          <a:avLst/>
                        </a:prstGeom>
                        <a:solidFill>
                          <a:srgbClr val="DFD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F61F1AF" id="Rectangle 30" o:spid="_x0000_s1026" style="position:absolute;margin-left:0;margin-top:7.4pt;width:113.35pt;height:19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" fillcolor="#dfd8c5" stroked="f">
                <w10:wrap anchorx="page"/>
              </v:rect>
            </w:pict>
          </mc:Fallback>
        </mc:AlternateContent>
      </w:r>
    </w:p>
    <w:p w14:paraId="46741F15" w14:textId="65A3F453" w:rsidR="00943A6E" w:rsidRPr="00230EAF" w:rsidRDefault="00727E58" w:rsidP="00943A6E">
      <w:pPr>
        <w:spacing w:before="157"/>
        <w:ind w:left="2977" w:right="2683"/>
        <w:rPr>
          <w:rFonts w:ascii="Arial" w:hAnsi="Arial" w:cs="Arial"/>
        </w:rPr>
      </w:pPr>
      <w:r w:rsidRPr="00727E58">
        <w:rPr>
          <w:noProof/>
          <w:lang w:eastAsia="nb-NO"/>
        </w:rPr>
        <w:drawing>
          <wp:anchor distT="0" distB="0" distL="114300" distR="114300" simplePos="0" relativeHeight="251688960" behindDoc="0" locked="0" layoutInCell="1" allowOverlap="1" wp14:anchorId="1B5836BC" wp14:editId="7EFF4847">
            <wp:simplePos x="0" y="0"/>
            <wp:positionH relativeFrom="column">
              <wp:posOffset>1036955</wp:posOffset>
            </wp:positionH>
            <wp:positionV relativeFrom="paragraph">
              <wp:posOffset>2666365</wp:posOffset>
            </wp:positionV>
            <wp:extent cx="5476875" cy="4716145"/>
            <wp:effectExtent l="0" t="0" r="9525" b="8255"/>
            <wp:wrapTopAndBottom/>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76875" cy="4716145"/>
                    </a:xfrm>
                    <a:prstGeom prst="rect">
                      <a:avLst/>
                    </a:prstGeom>
                  </pic:spPr>
                </pic:pic>
              </a:graphicData>
            </a:graphic>
            <wp14:sizeRelH relativeFrom="margin">
              <wp14:pctWidth>0</wp14:pctWidth>
            </wp14:sizeRelH>
            <wp14:sizeRelV relativeFrom="margin">
              <wp14:pctHeight>0</wp14:pctHeight>
            </wp14:sizeRelV>
          </wp:anchor>
        </w:drawing>
      </w:r>
      <w:r w:rsidR="00943A6E" w:rsidRPr="00455588">
        <w:rPr>
          <w:rFonts w:ascii="Arial" w:hAnsi="Arial" w:cs="Arial"/>
          <w:noProof/>
          <w:lang w:eastAsia="nb-NO"/>
        </w:rPr>
        <mc:AlternateContent>
          <mc:Choice Requires="wps">
            <w:drawing>
              <wp:anchor distT="0" distB="0" distL="114300" distR="114300" simplePos="0" relativeHeight="251660288" behindDoc="0" locked="1" layoutInCell="1" allowOverlap="1" wp14:anchorId="16861AFC" wp14:editId="36DB9CC6">
                <wp:simplePos x="0" y="0"/>
                <wp:positionH relativeFrom="page">
                  <wp:posOffset>384175</wp:posOffset>
                </wp:positionH>
                <wp:positionV relativeFrom="page">
                  <wp:posOffset>3761105</wp:posOffset>
                </wp:positionV>
                <wp:extent cx="1219835" cy="2641600"/>
                <wp:effectExtent l="0" t="0" r="24765"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05BAA" w14:textId="77777777" w:rsidR="006525F1" w:rsidRPr="00455588" w:rsidRDefault="006525F1" w:rsidP="00943A6E">
                            <w:pPr>
                              <w:spacing w:before="30"/>
                              <w:ind w:right="18"/>
                              <w:jc w:val="right"/>
                              <w:rPr>
                                <w:rFonts w:ascii="Arial" w:hAnsi="Arial" w:cs="Arial"/>
                                <w:b/>
                                <w:sz w:val="18"/>
                              </w:rPr>
                            </w:pPr>
                            <w:r w:rsidRPr="00455588">
                              <w:rPr>
                                <w:rFonts w:ascii="Arial" w:hAnsi="Arial" w:cs="Arial"/>
                                <w:b/>
                                <w:color w:val="231F20"/>
                                <w:sz w:val="18"/>
                              </w:rPr>
                              <w:t>NTNU</w:t>
                            </w:r>
                          </w:p>
                          <w:p w14:paraId="155955F0" w14:textId="77777777" w:rsidR="006525F1" w:rsidRPr="00F96B5B" w:rsidRDefault="006525F1" w:rsidP="00943A6E">
                            <w:pPr>
                              <w:ind w:right="18"/>
                              <w:jc w:val="right"/>
                              <w:rPr>
                                <w:rFonts w:ascii="Arial" w:hAnsi="Arial" w:cs="Arial"/>
                                <w:sz w:val="18"/>
                              </w:rPr>
                            </w:pPr>
                            <w:r w:rsidRPr="00455588">
                              <w:rPr>
                                <w:rFonts w:ascii="Arial" w:hAnsi="Arial" w:cs="Arial"/>
                                <w:color w:val="231F20"/>
                                <w:sz w:val="18"/>
                              </w:rPr>
                              <w:t>No</w:t>
                            </w:r>
                            <w:r w:rsidRPr="00455588">
                              <w:rPr>
                                <w:rFonts w:ascii="Arial" w:hAnsi="Arial" w:cs="Arial"/>
                                <w:color w:val="231F20"/>
                                <w:spacing w:val="-7"/>
                                <w:sz w:val="18"/>
                              </w:rPr>
                              <w:t>r</w:t>
                            </w:r>
                            <w:r w:rsidRPr="00455588">
                              <w:rPr>
                                <w:rFonts w:ascii="Arial" w:hAnsi="Arial" w:cs="Arial"/>
                                <w:color w:val="231F20"/>
                                <w:sz w:val="18"/>
                              </w:rPr>
                              <w:t>ges</w:t>
                            </w:r>
                            <w:r w:rsidRPr="00455588">
                              <w:rPr>
                                <w:rFonts w:ascii="Arial" w:hAnsi="Arial" w:cs="Arial"/>
                                <w:color w:val="231F20"/>
                                <w:spacing w:val="4"/>
                                <w:sz w:val="18"/>
                              </w:rPr>
                              <w:t xml:space="preserve"> </w:t>
                            </w:r>
                            <w:r>
                              <w:rPr>
                                <w:rFonts w:ascii="Arial" w:hAnsi="Arial" w:cs="Arial"/>
                                <w:color w:val="231F20"/>
                                <w:spacing w:val="4"/>
                                <w:sz w:val="18"/>
                              </w:rPr>
                              <w:br/>
                            </w:r>
                            <w:r w:rsidRPr="00455588">
                              <w:rPr>
                                <w:rFonts w:ascii="Arial" w:hAnsi="Arial" w:cs="Arial"/>
                                <w:color w:val="231F20"/>
                                <w:spacing w:val="-2"/>
                                <w:sz w:val="18"/>
                              </w:rPr>
                              <w:t>t</w:t>
                            </w:r>
                            <w:r w:rsidRPr="00455588">
                              <w:rPr>
                                <w:rFonts w:ascii="Arial" w:hAnsi="Arial" w:cs="Arial"/>
                                <w:color w:val="231F20"/>
                                <w:sz w:val="18"/>
                              </w:rPr>
                              <w:t>eknisk-naturvi</w:t>
                            </w:r>
                            <w:r w:rsidRPr="00455588">
                              <w:rPr>
                                <w:rFonts w:ascii="Arial" w:hAnsi="Arial" w:cs="Arial"/>
                                <w:color w:val="231F20"/>
                                <w:spacing w:val="-2"/>
                                <w:sz w:val="18"/>
                              </w:rPr>
                              <w:t>t</w:t>
                            </w:r>
                            <w:r w:rsidRPr="00455588">
                              <w:rPr>
                                <w:rFonts w:ascii="Arial" w:hAnsi="Arial" w:cs="Arial"/>
                                <w:color w:val="231F20"/>
                                <w:sz w:val="18"/>
                              </w:rPr>
                              <w:t>enskapelige</w:t>
                            </w:r>
                            <w:r>
                              <w:rPr>
                                <w:rFonts w:ascii="Arial" w:hAnsi="Arial" w:cs="Arial"/>
                                <w:sz w:val="18"/>
                              </w:rPr>
                              <w:t xml:space="preserve"> </w:t>
                            </w:r>
                            <w:r>
                              <w:rPr>
                                <w:rFonts w:ascii="Arial" w:hAnsi="Arial" w:cs="Arial"/>
                                <w:sz w:val="18"/>
                              </w:rPr>
                              <w:br/>
                            </w:r>
                            <w:r w:rsidRPr="00455588">
                              <w:rPr>
                                <w:rFonts w:ascii="Arial" w:hAnsi="Arial" w:cs="Arial"/>
                                <w:color w:val="231F20"/>
                                <w:sz w:val="18"/>
                              </w:rPr>
                              <w:t>uni</w:t>
                            </w:r>
                            <w:r w:rsidRPr="00455588">
                              <w:rPr>
                                <w:rFonts w:ascii="Arial" w:hAnsi="Arial" w:cs="Arial"/>
                                <w:color w:val="231F20"/>
                                <w:spacing w:val="-2"/>
                                <w:sz w:val="18"/>
                              </w:rPr>
                              <w:t>v</w:t>
                            </w:r>
                            <w:r w:rsidRPr="00455588">
                              <w:rPr>
                                <w:rFonts w:ascii="Arial" w:hAnsi="Arial" w:cs="Arial"/>
                                <w:color w:val="231F20"/>
                                <w:sz w:val="18"/>
                              </w:rPr>
                              <w:t>e</w:t>
                            </w:r>
                            <w:r w:rsidRPr="00455588">
                              <w:rPr>
                                <w:rFonts w:ascii="Arial" w:hAnsi="Arial" w:cs="Arial"/>
                                <w:color w:val="231F20"/>
                                <w:spacing w:val="-2"/>
                                <w:sz w:val="18"/>
                              </w:rPr>
                              <w:t>r</w:t>
                            </w:r>
                            <w:r w:rsidRPr="00455588">
                              <w:rPr>
                                <w:rFonts w:ascii="Arial" w:hAnsi="Arial" w:cs="Arial"/>
                                <w:color w:val="231F20"/>
                                <w:sz w:val="18"/>
                              </w:rPr>
                              <w:t>si</w:t>
                            </w:r>
                            <w:r w:rsidRPr="00455588">
                              <w:rPr>
                                <w:rFonts w:ascii="Arial" w:hAnsi="Arial" w:cs="Arial"/>
                                <w:color w:val="231F20"/>
                                <w:spacing w:val="-2"/>
                                <w:sz w:val="18"/>
                              </w:rPr>
                              <w:t>t</w:t>
                            </w:r>
                            <w:r w:rsidRPr="00455588">
                              <w:rPr>
                                <w:rFonts w:ascii="Arial" w:hAnsi="Arial" w:cs="Arial"/>
                                <w:color w:val="231F20"/>
                                <w:sz w:val="18"/>
                              </w:rPr>
                              <w:t xml:space="preserve">et </w:t>
                            </w:r>
                          </w:p>
                          <w:p w14:paraId="1F428F1D" w14:textId="4F88AF03" w:rsidR="006525F1" w:rsidRPr="00455588" w:rsidRDefault="006525F1" w:rsidP="00943A6E">
                            <w:pPr>
                              <w:ind w:left="875" w:right="18" w:firstLine="1168"/>
                              <w:jc w:val="right"/>
                              <w:rPr>
                                <w:rFonts w:ascii="Arial" w:hAnsi="Arial" w:cs="Arial"/>
                                <w:sz w:val="18"/>
                              </w:rPr>
                            </w:pPr>
                            <w:r w:rsidRPr="00455588">
                              <w:rPr>
                                <w:rFonts w:ascii="Arial" w:hAnsi="Arial" w:cs="Arial"/>
                                <w:color w:val="231F20"/>
                                <w:spacing w:val="-7"/>
                                <w:sz w:val="18"/>
                              </w:rPr>
                              <w:t>F</w:t>
                            </w:r>
                            <w:r w:rsidRPr="00455588">
                              <w:rPr>
                                <w:rFonts w:ascii="Arial" w:hAnsi="Arial" w:cs="Arial"/>
                                <w:color w:val="231F20"/>
                                <w:sz w:val="18"/>
                              </w:rPr>
                              <w:t>akul</w:t>
                            </w:r>
                            <w:r w:rsidRPr="00455588">
                              <w:rPr>
                                <w:rFonts w:ascii="Arial" w:hAnsi="Arial" w:cs="Arial"/>
                                <w:color w:val="231F20"/>
                                <w:spacing w:val="-2"/>
                                <w:sz w:val="18"/>
                              </w:rPr>
                              <w:t>t</w:t>
                            </w:r>
                            <w:r w:rsidRPr="00455588">
                              <w:rPr>
                                <w:rFonts w:ascii="Arial" w:hAnsi="Arial" w:cs="Arial"/>
                                <w:color w:val="231F20"/>
                                <w:sz w:val="18"/>
                              </w:rPr>
                              <w:t>et</w:t>
                            </w:r>
                            <w:r w:rsidRPr="00455588">
                              <w:rPr>
                                <w:rFonts w:ascii="Arial" w:hAnsi="Arial" w:cs="Arial"/>
                                <w:color w:val="231F20"/>
                                <w:spacing w:val="4"/>
                                <w:sz w:val="18"/>
                              </w:rPr>
                              <w:t xml:space="preserve"> </w:t>
                            </w:r>
                            <w:r w:rsidRPr="00455588">
                              <w:rPr>
                                <w:rFonts w:ascii="Arial" w:hAnsi="Arial" w:cs="Arial"/>
                                <w:color w:val="231F20"/>
                                <w:spacing w:val="-4"/>
                                <w:sz w:val="18"/>
                              </w:rPr>
                              <w:t>f</w:t>
                            </w:r>
                            <w:r w:rsidRPr="00455588">
                              <w:rPr>
                                <w:rFonts w:ascii="Arial" w:hAnsi="Arial" w:cs="Arial"/>
                                <w:color w:val="231F20"/>
                                <w:sz w:val="18"/>
                              </w:rPr>
                              <w:t>or</w:t>
                            </w:r>
                            <w:r>
                              <w:rPr>
                                <w:rFonts w:ascii="Arial" w:hAnsi="Arial" w:cs="Arial"/>
                                <w:color w:val="231F20"/>
                                <w:spacing w:val="4"/>
                                <w:sz w:val="18"/>
                              </w:rPr>
                              <w:t xml:space="preserve"> Medisin og helsevitenskap</w:t>
                            </w:r>
                          </w:p>
                          <w:p w14:paraId="58ADBE52" w14:textId="2BBC5178" w:rsidR="006525F1" w:rsidRPr="00F96B5B" w:rsidRDefault="006525F1" w:rsidP="007964AA">
                            <w:pPr>
                              <w:ind w:left="820" w:right="18" w:firstLine="689"/>
                              <w:jc w:val="right"/>
                              <w:rPr>
                                <w:rFonts w:ascii="Arial" w:hAnsi="Arial" w:cs="Arial"/>
                                <w:sz w:val="18"/>
                              </w:rPr>
                            </w:pPr>
                            <w:r w:rsidRPr="00F96B5B">
                              <w:rPr>
                                <w:rFonts w:ascii="Arial" w:hAnsi="Arial" w:cs="Arial"/>
                                <w:color w:val="231F20"/>
                                <w:sz w:val="18"/>
                              </w:rPr>
                              <w:t>In</w:t>
                            </w:r>
                            <w:r w:rsidRPr="00F96B5B">
                              <w:rPr>
                                <w:rFonts w:ascii="Arial" w:hAnsi="Arial" w:cs="Arial"/>
                                <w:color w:val="231F20"/>
                                <w:spacing w:val="-2"/>
                                <w:sz w:val="18"/>
                              </w:rPr>
                              <w:t>s</w:t>
                            </w:r>
                            <w:r w:rsidRPr="00F96B5B">
                              <w:rPr>
                                <w:rFonts w:ascii="Arial" w:hAnsi="Arial" w:cs="Arial"/>
                                <w:color w:val="231F20"/>
                                <w:sz w:val="18"/>
                              </w:rPr>
                              <w:t>titutt</w:t>
                            </w:r>
                            <w:r w:rsidRPr="00F96B5B">
                              <w:rPr>
                                <w:rFonts w:ascii="Arial" w:hAnsi="Arial" w:cs="Arial"/>
                                <w:color w:val="231F20"/>
                                <w:spacing w:val="4"/>
                                <w:sz w:val="18"/>
                              </w:rPr>
                              <w:t xml:space="preserve"> </w:t>
                            </w:r>
                            <w:r w:rsidRPr="00F96B5B">
                              <w:rPr>
                                <w:rFonts w:ascii="Arial" w:hAnsi="Arial" w:cs="Arial"/>
                                <w:color w:val="231F20"/>
                                <w:spacing w:val="-4"/>
                                <w:sz w:val="18"/>
                              </w:rPr>
                              <w:t>f</w:t>
                            </w:r>
                            <w:r w:rsidRPr="00F96B5B">
                              <w:rPr>
                                <w:rFonts w:ascii="Arial" w:hAnsi="Arial" w:cs="Arial"/>
                                <w:color w:val="231F20"/>
                                <w:sz w:val="18"/>
                              </w:rPr>
                              <w:t>or</w:t>
                            </w:r>
                            <w:r w:rsidRPr="00F96B5B">
                              <w:rPr>
                                <w:rFonts w:ascii="Arial" w:hAnsi="Arial" w:cs="Arial"/>
                                <w:color w:val="231F20"/>
                                <w:spacing w:val="4"/>
                                <w:sz w:val="18"/>
                              </w:rPr>
                              <w:t xml:space="preserve"> </w:t>
                            </w:r>
                            <w:r>
                              <w:rPr>
                                <w:rFonts w:ascii="Arial" w:hAnsi="Arial" w:cs="Arial"/>
                                <w:color w:val="231F20"/>
                                <w:sz w:val="18"/>
                              </w:rPr>
                              <w:t>samfunnsmedisin og sykepleie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1AFC" id="Text Box 28" o:spid="_x0000_s1028" type="#_x0000_t202" style="position:absolute;left:0;text-align:left;margin-left:30.25pt;margin-top:296.15pt;width:96.05pt;height:2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" filled="f" stroked="f">
                <v:textbox style="layout-flow:vertical;mso-layout-flow-alt:bottom-to-top" inset="0,0,0,0">
                  <w:txbxContent>
                    <w:p w14:paraId="35D05BAA" w14:textId="77777777" w:rsidR="006525F1" w:rsidRPr="00455588" w:rsidRDefault="006525F1" w:rsidP="00943A6E">
                      <w:pPr>
                        <w:spacing w:before="30"/>
                        <w:ind w:right="18"/>
                        <w:jc w:val="right"/>
                        <w:rPr>
                          <w:rFonts w:ascii="Arial" w:hAnsi="Arial" w:cs="Arial"/>
                          <w:b/>
                          <w:sz w:val="18"/>
                        </w:rPr>
                      </w:pPr>
                      <w:r w:rsidRPr="00455588">
                        <w:rPr>
                          <w:rFonts w:ascii="Arial" w:hAnsi="Arial" w:cs="Arial"/>
                          <w:b/>
                          <w:color w:val="231F20"/>
                          <w:sz w:val="18"/>
                        </w:rPr>
                        <w:t>NTNU</w:t>
                      </w:r>
                    </w:p>
                    <w:p w14:paraId="155955F0" w14:textId="77777777" w:rsidR="006525F1" w:rsidRPr="00F96B5B" w:rsidRDefault="006525F1" w:rsidP="00943A6E">
                      <w:pPr>
                        <w:ind w:right="18"/>
                        <w:jc w:val="right"/>
                        <w:rPr>
                          <w:rFonts w:ascii="Arial" w:hAnsi="Arial" w:cs="Arial"/>
                          <w:sz w:val="18"/>
                        </w:rPr>
                      </w:pPr>
                      <w:r w:rsidRPr="00455588">
                        <w:rPr>
                          <w:rFonts w:ascii="Arial" w:hAnsi="Arial" w:cs="Arial"/>
                          <w:color w:val="231F20"/>
                          <w:sz w:val="18"/>
                        </w:rPr>
                        <w:t>No</w:t>
                      </w:r>
                      <w:r w:rsidRPr="00455588">
                        <w:rPr>
                          <w:rFonts w:ascii="Arial" w:hAnsi="Arial" w:cs="Arial"/>
                          <w:color w:val="231F20"/>
                          <w:spacing w:val="-7"/>
                          <w:sz w:val="18"/>
                        </w:rPr>
                        <w:t>r</w:t>
                      </w:r>
                      <w:r w:rsidRPr="00455588">
                        <w:rPr>
                          <w:rFonts w:ascii="Arial" w:hAnsi="Arial" w:cs="Arial"/>
                          <w:color w:val="231F20"/>
                          <w:sz w:val="18"/>
                        </w:rPr>
                        <w:t>ges</w:t>
                      </w:r>
                      <w:r w:rsidRPr="00455588">
                        <w:rPr>
                          <w:rFonts w:ascii="Arial" w:hAnsi="Arial" w:cs="Arial"/>
                          <w:color w:val="231F20"/>
                          <w:spacing w:val="4"/>
                          <w:sz w:val="18"/>
                        </w:rPr>
                        <w:t xml:space="preserve"> </w:t>
                      </w:r>
                      <w:r>
                        <w:rPr>
                          <w:rFonts w:ascii="Arial" w:hAnsi="Arial" w:cs="Arial"/>
                          <w:color w:val="231F20"/>
                          <w:spacing w:val="4"/>
                          <w:sz w:val="18"/>
                        </w:rPr>
                        <w:br/>
                      </w:r>
                      <w:r w:rsidRPr="00455588">
                        <w:rPr>
                          <w:rFonts w:ascii="Arial" w:hAnsi="Arial" w:cs="Arial"/>
                          <w:color w:val="231F20"/>
                          <w:spacing w:val="-2"/>
                          <w:sz w:val="18"/>
                        </w:rPr>
                        <w:t>t</w:t>
                      </w:r>
                      <w:r w:rsidRPr="00455588">
                        <w:rPr>
                          <w:rFonts w:ascii="Arial" w:hAnsi="Arial" w:cs="Arial"/>
                          <w:color w:val="231F20"/>
                          <w:sz w:val="18"/>
                        </w:rPr>
                        <w:t>eknisk-naturvi</w:t>
                      </w:r>
                      <w:r w:rsidRPr="00455588">
                        <w:rPr>
                          <w:rFonts w:ascii="Arial" w:hAnsi="Arial" w:cs="Arial"/>
                          <w:color w:val="231F20"/>
                          <w:spacing w:val="-2"/>
                          <w:sz w:val="18"/>
                        </w:rPr>
                        <w:t>t</w:t>
                      </w:r>
                      <w:r w:rsidRPr="00455588">
                        <w:rPr>
                          <w:rFonts w:ascii="Arial" w:hAnsi="Arial" w:cs="Arial"/>
                          <w:color w:val="231F20"/>
                          <w:sz w:val="18"/>
                        </w:rPr>
                        <w:t>enskapelige</w:t>
                      </w:r>
                      <w:r>
                        <w:rPr>
                          <w:rFonts w:ascii="Arial" w:hAnsi="Arial" w:cs="Arial"/>
                          <w:sz w:val="18"/>
                        </w:rPr>
                        <w:t xml:space="preserve"> </w:t>
                      </w:r>
                      <w:r>
                        <w:rPr>
                          <w:rFonts w:ascii="Arial" w:hAnsi="Arial" w:cs="Arial"/>
                          <w:sz w:val="18"/>
                        </w:rPr>
                        <w:br/>
                      </w:r>
                      <w:r w:rsidRPr="00455588">
                        <w:rPr>
                          <w:rFonts w:ascii="Arial" w:hAnsi="Arial" w:cs="Arial"/>
                          <w:color w:val="231F20"/>
                          <w:sz w:val="18"/>
                        </w:rPr>
                        <w:t>uni</w:t>
                      </w:r>
                      <w:r w:rsidRPr="00455588">
                        <w:rPr>
                          <w:rFonts w:ascii="Arial" w:hAnsi="Arial" w:cs="Arial"/>
                          <w:color w:val="231F20"/>
                          <w:spacing w:val="-2"/>
                          <w:sz w:val="18"/>
                        </w:rPr>
                        <w:t>v</w:t>
                      </w:r>
                      <w:r w:rsidRPr="00455588">
                        <w:rPr>
                          <w:rFonts w:ascii="Arial" w:hAnsi="Arial" w:cs="Arial"/>
                          <w:color w:val="231F20"/>
                          <w:sz w:val="18"/>
                        </w:rPr>
                        <w:t>e</w:t>
                      </w:r>
                      <w:r w:rsidRPr="00455588">
                        <w:rPr>
                          <w:rFonts w:ascii="Arial" w:hAnsi="Arial" w:cs="Arial"/>
                          <w:color w:val="231F20"/>
                          <w:spacing w:val="-2"/>
                          <w:sz w:val="18"/>
                        </w:rPr>
                        <w:t>r</w:t>
                      </w:r>
                      <w:r w:rsidRPr="00455588">
                        <w:rPr>
                          <w:rFonts w:ascii="Arial" w:hAnsi="Arial" w:cs="Arial"/>
                          <w:color w:val="231F20"/>
                          <w:sz w:val="18"/>
                        </w:rPr>
                        <w:t>si</w:t>
                      </w:r>
                      <w:r w:rsidRPr="00455588">
                        <w:rPr>
                          <w:rFonts w:ascii="Arial" w:hAnsi="Arial" w:cs="Arial"/>
                          <w:color w:val="231F20"/>
                          <w:spacing w:val="-2"/>
                          <w:sz w:val="18"/>
                        </w:rPr>
                        <w:t>t</w:t>
                      </w:r>
                      <w:r w:rsidRPr="00455588">
                        <w:rPr>
                          <w:rFonts w:ascii="Arial" w:hAnsi="Arial" w:cs="Arial"/>
                          <w:color w:val="231F20"/>
                          <w:sz w:val="18"/>
                        </w:rPr>
                        <w:t xml:space="preserve">et </w:t>
                      </w:r>
                    </w:p>
                    <w:p w14:paraId="1F428F1D" w14:textId="4F88AF03" w:rsidR="006525F1" w:rsidRPr="00455588" w:rsidRDefault="006525F1" w:rsidP="00943A6E">
                      <w:pPr>
                        <w:ind w:left="875" w:right="18" w:firstLine="1168"/>
                        <w:jc w:val="right"/>
                        <w:rPr>
                          <w:rFonts w:ascii="Arial" w:hAnsi="Arial" w:cs="Arial"/>
                          <w:sz w:val="18"/>
                        </w:rPr>
                      </w:pPr>
                      <w:r w:rsidRPr="00455588">
                        <w:rPr>
                          <w:rFonts w:ascii="Arial" w:hAnsi="Arial" w:cs="Arial"/>
                          <w:color w:val="231F20"/>
                          <w:spacing w:val="-7"/>
                          <w:sz w:val="18"/>
                        </w:rPr>
                        <w:t>F</w:t>
                      </w:r>
                      <w:r w:rsidRPr="00455588">
                        <w:rPr>
                          <w:rFonts w:ascii="Arial" w:hAnsi="Arial" w:cs="Arial"/>
                          <w:color w:val="231F20"/>
                          <w:sz w:val="18"/>
                        </w:rPr>
                        <w:t>akul</w:t>
                      </w:r>
                      <w:r w:rsidRPr="00455588">
                        <w:rPr>
                          <w:rFonts w:ascii="Arial" w:hAnsi="Arial" w:cs="Arial"/>
                          <w:color w:val="231F20"/>
                          <w:spacing w:val="-2"/>
                          <w:sz w:val="18"/>
                        </w:rPr>
                        <w:t>t</w:t>
                      </w:r>
                      <w:r w:rsidRPr="00455588">
                        <w:rPr>
                          <w:rFonts w:ascii="Arial" w:hAnsi="Arial" w:cs="Arial"/>
                          <w:color w:val="231F20"/>
                          <w:sz w:val="18"/>
                        </w:rPr>
                        <w:t>et</w:t>
                      </w:r>
                      <w:r w:rsidRPr="00455588">
                        <w:rPr>
                          <w:rFonts w:ascii="Arial" w:hAnsi="Arial" w:cs="Arial"/>
                          <w:color w:val="231F20"/>
                          <w:spacing w:val="4"/>
                          <w:sz w:val="18"/>
                        </w:rPr>
                        <w:t xml:space="preserve"> </w:t>
                      </w:r>
                      <w:r w:rsidRPr="00455588">
                        <w:rPr>
                          <w:rFonts w:ascii="Arial" w:hAnsi="Arial" w:cs="Arial"/>
                          <w:color w:val="231F20"/>
                          <w:spacing w:val="-4"/>
                          <w:sz w:val="18"/>
                        </w:rPr>
                        <w:t>f</w:t>
                      </w:r>
                      <w:r w:rsidRPr="00455588">
                        <w:rPr>
                          <w:rFonts w:ascii="Arial" w:hAnsi="Arial" w:cs="Arial"/>
                          <w:color w:val="231F20"/>
                          <w:sz w:val="18"/>
                        </w:rPr>
                        <w:t>or</w:t>
                      </w:r>
                      <w:r>
                        <w:rPr>
                          <w:rFonts w:ascii="Arial" w:hAnsi="Arial" w:cs="Arial"/>
                          <w:color w:val="231F20"/>
                          <w:spacing w:val="4"/>
                          <w:sz w:val="18"/>
                        </w:rPr>
                        <w:t xml:space="preserve"> Medisin og helsevitenskap</w:t>
                      </w:r>
                    </w:p>
                    <w:p w14:paraId="58ADBE52" w14:textId="2BBC5178" w:rsidR="006525F1" w:rsidRPr="00F96B5B" w:rsidRDefault="006525F1" w:rsidP="007964AA">
                      <w:pPr>
                        <w:ind w:left="820" w:right="18" w:firstLine="689"/>
                        <w:jc w:val="right"/>
                        <w:rPr>
                          <w:rFonts w:ascii="Arial" w:hAnsi="Arial" w:cs="Arial"/>
                          <w:sz w:val="18"/>
                        </w:rPr>
                      </w:pPr>
                      <w:r w:rsidRPr="00F96B5B">
                        <w:rPr>
                          <w:rFonts w:ascii="Arial" w:hAnsi="Arial" w:cs="Arial"/>
                          <w:color w:val="231F20"/>
                          <w:sz w:val="18"/>
                        </w:rPr>
                        <w:t>In</w:t>
                      </w:r>
                      <w:r w:rsidRPr="00F96B5B">
                        <w:rPr>
                          <w:rFonts w:ascii="Arial" w:hAnsi="Arial" w:cs="Arial"/>
                          <w:color w:val="231F20"/>
                          <w:spacing w:val="-2"/>
                          <w:sz w:val="18"/>
                        </w:rPr>
                        <w:t>s</w:t>
                      </w:r>
                      <w:r w:rsidRPr="00F96B5B">
                        <w:rPr>
                          <w:rFonts w:ascii="Arial" w:hAnsi="Arial" w:cs="Arial"/>
                          <w:color w:val="231F20"/>
                          <w:sz w:val="18"/>
                        </w:rPr>
                        <w:t>titutt</w:t>
                      </w:r>
                      <w:r w:rsidRPr="00F96B5B">
                        <w:rPr>
                          <w:rFonts w:ascii="Arial" w:hAnsi="Arial" w:cs="Arial"/>
                          <w:color w:val="231F20"/>
                          <w:spacing w:val="4"/>
                          <w:sz w:val="18"/>
                        </w:rPr>
                        <w:t xml:space="preserve"> </w:t>
                      </w:r>
                      <w:r w:rsidRPr="00F96B5B">
                        <w:rPr>
                          <w:rFonts w:ascii="Arial" w:hAnsi="Arial" w:cs="Arial"/>
                          <w:color w:val="231F20"/>
                          <w:spacing w:val="-4"/>
                          <w:sz w:val="18"/>
                        </w:rPr>
                        <w:t>f</w:t>
                      </w:r>
                      <w:r w:rsidRPr="00F96B5B">
                        <w:rPr>
                          <w:rFonts w:ascii="Arial" w:hAnsi="Arial" w:cs="Arial"/>
                          <w:color w:val="231F20"/>
                          <w:sz w:val="18"/>
                        </w:rPr>
                        <w:t>or</w:t>
                      </w:r>
                      <w:r w:rsidRPr="00F96B5B">
                        <w:rPr>
                          <w:rFonts w:ascii="Arial" w:hAnsi="Arial" w:cs="Arial"/>
                          <w:color w:val="231F20"/>
                          <w:spacing w:val="4"/>
                          <w:sz w:val="18"/>
                        </w:rPr>
                        <w:t xml:space="preserve"> </w:t>
                      </w:r>
                      <w:r>
                        <w:rPr>
                          <w:rFonts w:ascii="Arial" w:hAnsi="Arial" w:cs="Arial"/>
                          <w:color w:val="231F20"/>
                          <w:sz w:val="18"/>
                        </w:rPr>
                        <w:t>samfunnsmedisin og sykepleie</w:t>
                      </w:r>
                    </w:p>
                  </w:txbxContent>
                </v:textbox>
                <w10:wrap anchorx="page" anchory="page"/>
                <w10:anchorlock/>
              </v:shape>
            </w:pict>
          </mc:Fallback>
        </mc:AlternateContent>
      </w:r>
    </w:p>
    <w:p w14:paraId="7FDBF45D" w14:textId="6EB740AF" w:rsidR="00943A6E" w:rsidRPr="00230EAF" w:rsidRDefault="00943A6E" w:rsidP="00943A6E">
      <w:pPr>
        <w:rPr>
          <w:sz w:val="20"/>
        </w:rPr>
      </w:pPr>
    </w:p>
    <w:p w14:paraId="343AA380" w14:textId="015C6001" w:rsidR="00943A6E" w:rsidRPr="00230EAF" w:rsidRDefault="00943A6E" w:rsidP="00943A6E">
      <w:pPr>
        <w:ind w:left="2977"/>
        <w:rPr>
          <w:sz w:val="20"/>
        </w:rPr>
      </w:pPr>
    </w:p>
    <w:p w14:paraId="7BB8754B" w14:textId="0C157F6F" w:rsidR="00943A6E" w:rsidRDefault="00943A6E" w:rsidP="00570773">
      <w:pPr>
        <w:spacing w:line="183" w:lineRule="exact"/>
        <w:rPr>
          <w:sz w:val="14"/>
        </w:rPr>
      </w:pPr>
    </w:p>
    <w:p w14:paraId="6E78B109" w14:textId="3C7F1D8E" w:rsidR="00943A6E" w:rsidRDefault="00943A6E" w:rsidP="00943A6E">
      <w:pPr>
        <w:spacing w:line="183" w:lineRule="exact"/>
        <w:ind w:left="2977"/>
        <w:rPr>
          <w:sz w:val="14"/>
        </w:rPr>
      </w:pPr>
    </w:p>
    <w:p w14:paraId="272C8A9A" w14:textId="77777777" w:rsidR="00943A6E" w:rsidRDefault="00943A6E" w:rsidP="00943A6E">
      <w:pPr>
        <w:spacing w:line="183" w:lineRule="exact"/>
        <w:ind w:left="2977"/>
        <w:rPr>
          <w:sz w:val="14"/>
        </w:rPr>
      </w:pPr>
    </w:p>
    <w:p w14:paraId="72CDF1CF" w14:textId="556B786A" w:rsidR="00943A6E" w:rsidRDefault="00825E8C" w:rsidP="00825E8C">
      <w:pPr>
        <w:tabs>
          <w:tab w:val="left" w:pos="3465"/>
        </w:tabs>
        <w:spacing w:line="183" w:lineRule="exact"/>
        <w:ind w:left="2977"/>
        <w:rPr>
          <w:sz w:val="14"/>
        </w:rPr>
      </w:pPr>
      <w:r>
        <w:rPr>
          <w:sz w:val="14"/>
        </w:rPr>
        <w:tab/>
      </w:r>
    </w:p>
    <w:p w14:paraId="61C2976C" w14:textId="77777777" w:rsidR="00943A6E" w:rsidRDefault="00943A6E" w:rsidP="00943A6E">
      <w:pPr>
        <w:spacing w:before="1"/>
        <w:ind w:left="-426"/>
        <w:rPr>
          <w:rFonts w:ascii="Times New Roman"/>
          <w:sz w:val="7"/>
        </w:rPr>
      </w:pPr>
    </w:p>
    <w:p w14:paraId="0137E294" w14:textId="647380D6" w:rsidR="00943A6E" w:rsidRDefault="0064263A" w:rsidP="00943A6E">
      <w:pPr>
        <w:ind w:left="-142" w:right="-15"/>
        <w:rPr>
          <w:rFonts w:ascii="Times New Roman"/>
          <w:sz w:val="20"/>
        </w:rPr>
      </w:pPr>
      <w:bookmarkStart w:id="0" w:name="_GoBack"/>
      <w:bookmarkEnd w:id="0"/>
      <w:r>
        <w:rPr>
          <w:rFonts w:ascii="Arial" w:hAnsi="Arial" w:cs="Arial"/>
          <w:noProof/>
          <w:lang w:eastAsia="nb-NO"/>
        </w:rPr>
        <w:drawing>
          <wp:anchor distT="0" distB="0" distL="114300" distR="114300" simplePos="0" relativeHeight="251664384" behindDoc="0" locked="0" layoutInCell="1" allowOverlap="1" wp14:anchorId="14B6ACBF" wp14:editId="4CDABAAF">
            <wp:simplePos x="0" y="0"/>
            <wp:positionH relativeFrom="margin">
              <wp:posOffset>3831206</wp:posOffset>
            </wp:positionH>
            <wp:positionV relativeFrom="margin">
              <wp:posOffset>8597265</wp:posOffset>
            </wp:positionV>
            <wp:extent cx="2105660" cy="572135"/>
            <wp:effectExtent l="0" t="0" r="2540" b="1206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tnu_bokm.pdf"/>
                    <pic:cNvPicPr/>
                  </pic:nvPicPr>
                  <pic:blipFill>
                    <a:blip r:embed="rId9">
                      <a:extLst>
                        <a:ext uri="{28A0092B-C50C-407E-A947-70E740481C1C}">
                          <a14:useLocalDpi xmlns:a14="http://schemas.microsoft.com/office/drawing/2010/main" val="0"/>
                        </a:ext>
                      </a:extLst>
                    </a:blip>
                    <a:stretch>
                      <a:fillRect/>
                    </a:stretch>
                  </pic:blipFill>
                  <pic:spPr>
                    <a:xfrm>
                      <a:off x="0" y="0"/>
                      <a:ext cx="2105660" cy="572135"/>
                    </a:xfrm>
                    <a:prstGeom prst="rect">
                      <a:avLst/>
                    </a:prstGeom>
                  </pic:spPr>
                </pic:pic>
              </a:graphicData>
            </a:graphic>
          </wp:anchor>
        </w:drawing>
      </w:r>
    </w:p>
    <w:p w14:paraId="5043F548" w14:textId="34E17D93" w:rsidR="001D4502" w:rsidRDefault="00726090">
      <w:r>
        <w:rPr>
          <w:rFonts w:ascii="Arial" w:hAnsi="Arial" w:cs="Arial"/>
          <w:noProof/>
          <w:color w:val="000000" w:themeColor="text1"/>
          <w:lang w:eastAsia="nb-NO"/>
        </w:rPr>
        <w:lastRenderedPageBreak/>
        <mc:AlternateContent>
          <mc:Choice Requires="wps">
            <w:drawing>
              <wp:anchor distT="0" distB="0" distL="114300" distR="114300" simplePos="0" relativeHeight="251666432" behindDoc="0" locked="0" layoutInCell="1" allowOverlap="1" wp14:anchorId="390192D3" wp14:editId="3EE81899">
                <wp:simplePos x="0" y="0"/>
                <wp:positionH relativeFrom="column">
                  <wp:posOffset>33655</wp:posOffset>
                </wp:positionH>
                <wp:positionV relativeFrom="paragraph">
                  <wp:posOffset>2213610</wp:posOffset>
                </wp:positionV>
                <wp:extent cx="2853055" cy="2168525"/>
                <wp:effectExtent l="0" t="0" r="0" b="3175"/>
                <wp:wrapSquare wrapText="bothSides"/>
                <wp:docPr id="1" name="Tekstboks 1"/>
                <wp:cNvGraphicFramePr/>
                <a:graphic xmlns:a="http://schemas.openxmlformats.org/drawingml/2006/main">
                  <a:graphicData uri="http://schemas.microsoft.com/office/word/2010/wordprocessingShape">
                    <wps:wsp>
                      <wps:cNvSpPr txBox="1"/>
                      <wps:spPr>
                        <a:xfrm>
                          <a:off x="0" y="0"/>
                          <a:ext cx="2853055" cy="2168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E2C2A" w14:textId="77777777" w:rsidR="006525F1" w:rsidRDefault="006525F1" w:rsidP="00D4001D">
                            <w:pPr>
                              <w:ind w:left="-142"/>
                              <w:rPr>
                                <w:rFonts w:ascii="Arial" w:hAnsi="Arial" w:cs="Arial"/>
                                <w:b/>
                                <w:color w:val="000000" w:themeColor="text1"/>
                              </w:rPr>
                            </w:pPr>
                            <w:r w:rsidRPr="00DD5777">
                              <w:rPr>
                                <w:rFonts w:ascii="Arial" w:hAnsi="Arial" w:cs="Arial"/>
                                <w:b/>
                                <w:color w:val="000000" w:themeColor="text1"/>
                              </w:rPr>
                              <w:t>VERSJON</w:t>
                            </w:r>
                          </w:p>
                          <w:p w14:paraId="6DE10A9E" w14:textId="5C74CEBE" w:rsidR="006525F1" w:rsidRDefault="00D50308" w:rsidP="00D4001D">
                            <w:pPr>
                              <w:ind w:left="-142"/>
                              <w:rPr>
                                <w:rFonts w:ascii="Arial" w:hAnsi="Arial" w:cs="Arial"/>
                                <w:color w:val="000000" w:themeColor="text1"/>
                              </w:rPr>
                            </w:pPr>
                            <w:r>
                              <w:rPr>
                                <w:rFonts w:ascii="Arial" w:hAnsi="Arial" w:cs="Arial"/>
                                <w:color w:val="000000" w:themeColor="text1"/>
                              </w:rPr>
                              <w:t>1.0</w:t>
                            </w:r>
                          </w:p>
                          <w:p w14:paraId="6D6142EB" w14:textId="77777777" w:rsidR="006525F1" w:rsidRDefault="006525F1" w:rsidP="00D4001D">
                            <w:pPr>
                              <w:ind w:left="-142"/>
                              <w:rPr>
                                <w:rFonts w:ascii="Arial" w:hAnsi="Arial" w:cs="Arial"/>
                                <w:color w:val="000000" w:themeColor="text1"/>
                              </w:rPr>
                            </w:pPr>
                          </w:p>
                          <w:p w14:paraId="349CAC5E" w14:textId="2419C835" w:rsidR="006525F1" w:rsidRPr="00214658" w:rsidRDefault="00D50308" w:rsidP="00D4001D">
                            <w:pPr>
                              <w:ind w:left="-142"/>
                              <w:rPr>
                                <w:rFonts w:ascii="Arial" w:hAnsi="Arial" w:cs="Arial"/>
                                <w:b/>
                                <w:color w:val="000000" w:themeColor="text1"/>
                              </w:rPr>
                            </w:pPr>
                            <w:r>
                              <w:rPr>
                                <w:rFonts w:ascii="Arial" w:hAnsi="Arial" w:cs="Arial"/>
                                <w:b/>
                                <w:color w:val="000000" w:themeColor="text1"/>
                              </w:rPr>
                              <w:t>N</w:t>
                            </w:r>
                            <w:r w:rsidR="00ED2575">
                              <w:rPr>
                                <w:rFonts w:ascii="Arial" w:hAnsi="Arial" w:cs="Arial"/>
                                <w:b/>
                                <w:color w:val="000000" w:themeColor="text1"/>
                              </w:rPr>
                              <w:t>ORGES FORSKNINGSRÅD</w:t>
                            </w:r>
                          </w:p>
                          <w:p w14:paraId="798D6012" w14:textId="2D478738" w:rsidR="006525F1" w:rsidRDefault="00D50308" w:rsidP="00D4001D">
                            <w:pPr>
                              <w:ind w:left="-142"/>
                              <w:rPr>
                                <w:rFonts w:ascii="Arial" w:hAnsi="Arial" w:cs="Arial"/>
                                <w:color w:val="000000" w:themeColor="text1"/>
                              </w:rPr>
                            </w:pPr>
                            <w:r>
                              <w:rPr>
                                <w:rFonts w:ascii="Arial" w:hAnsi="Arial" w:cs="Arial"/>
                                <w:color w:val="000000" w:themeColor="text1"/>
                              </w:rPr>
                              <w:t>HELSEVEL</w:t>
                            </w:r>
                          </w:p>
                          <w:p w14:paraId="0213B65F" w14:textId="3CD4D8C1" w:rsidR="00D50308" w:rsidRDefault="00A56EC0" w:rsidP="00D4001D">
                            <w:pPr>
                              <w:ind w:left="-142"/>
                              <w:rPr>
                                <w:rFonts w:ascii="Arial" w:hAnsi="Arial" w:cs="Arial"/>
                                <w:color w:val="000000" w:themeColor="text1"/>
                              </w:rPr>
                            </w:pPr>
                            <w:r>
                              <w:rPr>
                                <w:rFonts w:ascii="Arial" w:hAnsi="Arial" w:cs="Arial"/>
                                <w:color w:val="000000" w:themeColor="text1"/>
                              </w:rPr>
                              <w:t>Program: Evaluering av samhandlingsreformen (EVASAM)</w:t>
                            </w:r>
                          </w:p>
                          <w:p w14:paraId="3FAB8F25" w14:textId="77777777" w:rsidR="006525F1" w:rsidRDefault="006525F1" w:rsidP="00D4001D">
                            <w:pPr>
                              <w:ind w:left="-142"/>
                              <w:rPr>
                                <w:rFonts w:ascii="Arial" w:hAnsi="Arial" w:cs="Arial"/>
                                <w:color w:val="000000" w:themeColor="text1"/>
                              </w:rPr>
                            </w:pPr>
                          </w:p>
                          <w:p w14:paraId="339F5AFB" w14:textId="1C91BD26" w:rsidR="006525F1" w:rsidRPr="00214658" w:rsidRDefault="00ED2575" w:rsidP="00D4001D">
                            <w:pPr>
                              <w:ind w:left="-142"/>
                              <w:rPr>
                                <w:rFonts w:ascii="Arial" w:hAnsi="Arial" w:cs="Arial"/>
                                <w:b/>
                                <w:color w:val="000000" w:themeColor="text1"/>
                              </w:rPr>
                            </w:pPr>
                            <w:r>
                              <w:rPr>
                                <w:rFonts w:ascii="Arial" w:hAnsi="Arial" w:cs="Arial"/>
                                <w:b/>
                                <w:color w:val="000000" w:themeColor="text1"/>
                              </w:rPr>
                              <w:t>CRISTIN PROSJEKT ID</w:t>
                            </w:r>
                          </w:p>
                          <w:p w14:paraId="03720F2D" w14:textId="63D13E57" w:rsidR="006525F1" w:rsidRPr="00064236" w:rsidRDefault="00ED2575" w:rsidP="00D4001D">
                            <w:pPr>
                              <w:ind w:left="-142"/>
                              <w:rPr>
                                <w:rFonts w:ascii="Arial" w:hAnsi="Arial" w:cs="Arial"/>
                                <w:b/>
                                <w:color w:val="000000" w:themeColor="text1"/>
                              </w:rPr>
                            </w:pPr>
                            <w:r>
                              <w:rPr>
                                <w:rFonts w:ascii="Arial" w:hAnsi="Arial" w:cs="Arial"/>
                                <w:color w:val="000000" w:themeColor="text1"/>
                              </w:rPr>
                              <w:t>416109</w:t>
                            </w:r>
                          </w:p>
                          <w:p w14:paraId="49BCE978" w14:textId="77777777" w:rsidR="006525F1" w:rsidRPr="00064236" w:rsidRDefault="006525F1" w:rsidP="00D4001D">
                            <w:pPr>
                              <w:ind w:left="-142"/>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92D3" id="Tekstboks 1" o:spid="_x0000_s1029" type="#_x0000_t202" style="position:absolute;margin-left:2.65pt;margin-top:174.3pt;width:224.65pt;height:1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" filled="f" stroked="f">
                <v:textbox>
                  <w:txbxContent>
                    <w:p w14:paraId="0DAE2C2A" w14:textId="77777777" w:rsidR="006525F1" w:rsidRDefault="006525F1" w:rsidP="00D4001D">
                      <w:pPr>
                        <w:ind w:left="-142"/>
                        <w:rPr>
                          <w:rFonts w:ascii="Arial" w:hAnsi="Arial" w:cs="Arial"/>
                          <w:b/>
                          <w:color w:val="000000" w:themeColor="text1"/>
                        </w:rPr>
                      </w:pPr>
                      <w:r w:rsidRPr="00DD5777">
                        <w:rPr>
                          <w:rFonts w:ascii="Arial" w:hAnsi="Arial" w:cs="Arial"/>
                          <w:b/>
                          <w:color w:val="000000" w:themeColor="text1"/>
                        </w:rPr>
                        <w:t>VERSJON</w:t>
                      </w:r>
                    </w:p>
                    <w:p w14:paraId="6DE10A9E" w14:textId="5C74CEBE" w:rsidR="006525F1" w:rsidRDefault="00D50308" w:rsidP="00D4001D">
                      <w:pPr>
                        <w:ind w:left="-142"/>
                        <w:rPr>
                          <w:rFonts w:ascii="Arial" w:hAnsi="Arial" w:cs="Arial"/>
                          <w:color w:val="000000" w:themeColor="text1"/>
                        </w:rPr>
                      </w:pPr>
                      <w:r>
                        <w:rPr>
                          <w:rFonts w:ascii="Arial" w:hAnsi="Arial" w:cs="Arial"/>
                          <w:color w:val="000000" w:themeColor="text1"/>
                        </w:rPr>
                        <w:t>1.0</w:t>
                      </w:r>
                    </w:p>
                    <w:p w14:paraId="6D6142EB" w14:textId="77777777" w:rsidR="006525F1" w:rsidRDefault="006525F1" w:rsidP="00D4001D">
                      <w:pPr>
                        <w:ind w:left="-142"/>
                        <w:rPr>
                          <w:rFonts w:ascii="Arial" w:hAnsi="Arial" w:cs="Arial"/>
                          <w:color w:val="000000" w:themeColor="text1"/>
                        </w:rPr>
                      </w:pPr>
                    </w:p>
                    <w:p w14:paraId="349CAC5E" w14:textId="2419C835" w:rsidR="006525F1" w:rsidRPr="00214658" w:rsidRDefault="00D50308" w:rsidP="00D4001D">
                      <w:pPr>
                        <w:ind w:left="-142"/>
                        <w:rPr>
                          <w:rFonts w:ascii="Arial" w:hAnsi="Arial" w:cs="Arial"/>
                          <w:b/>
                          <w:color w:val="000000" w:themeColor="text1"/>
                        </w:rPr>
                      </w:pPr>
                      <w:r>
                        <w:rPr>
                          <w:rFonts w:ascii="Arial" w:hAnsi="Arial" w:cs="Arial"/>
                          <w:b/>
                          <w:color w:val="000000" w:themeColor="text1"/>
                        </w:rPr>
                        <w:t>N</w:t>
                      </w:r>
                      <w:r w:rsidR="00ED2575">
                        <w:rPr>
                          <w:rFonts w:ascii="Arial" w:hAnsi="Arial" w:cs="Arial"/>
                          <w:b/>
                          <w:color w:val="000000" w:themeColor="text1"/>
                        </w:rPr>
                        <w:t>ORGES FORSKNINGSRÅD</w:t>
                      </w:r>
                    </w:p>
                    <w:p w14:paraId="798D6012" w14:textId="2D478738" w:rsidR="006525F1" w:rsidRDefault="00D50308" w:rsidP="00D4001D">
                      <w:pPr>
                        <w:ind w:left="-142"/>
                        <w:rPr>
                          <w:rFonts w:ascii="Arial" w:hAnsi="Arial" w:cs="Arial"/>
                          <w:color w:val="000000" w:themeColor="text1"/>
                        </w:rPr>
                      </w:pPr>
                      <w:r>
                        <w:rPr>
                          <w:rFonts w:ascii="Arial" w:hAnsi="Arial" w:cs="Arial"/>
                          <w:color w:val="000000" w:themeColor="text1"/>
                        </w:rPr>
                        <w:t>HELSEVEL</w:t>
                      </w:r>
                    </w:p>
                    <w:p w14:paraId="0213B65F" w14:textId="3CD4D8C1" w:rsidR="00D50308" w:rsidRDefault="00A56EC0" w:rsidP="00D4001D">
                      <w:pPr>
                        <w:ind w:left="-142"/>
                        <w:rPr>
                          <w:rFonts w:ascii="Arial" w:hAnsi="Arial" w:cs="Arial"/>
                          <w:color w:val="000000" w:themeColor="text1"/>
                        </w:rPr>
                      </w:pPr>
                      <w:r>
                        <w:rPr>
                          <w:rFonts w:ascii="Arial" w:hAnsi="Arial" w:cs="Arial"/>
                          <w:color w:val="000000" w:themeColor="text1"/>
                        </w:rPr>
                        <w:t>Program: Evaluering av samhandlingsreformen (EVASAM)</w:t>
                      </w:r>
                    </w:p>
                    <w:p w14:paraId="3FAB8F25" w14:textId="77777777" w:rsidR="006525F1" w:rsidRDefault="006525F1" w:rsidP="00D4001D">
                      <w:pPr>
                        <w:ind w:left="-142"/>
                        <w:rPr>
                          <w:rFonts w:ascii="Arial" w:hAnsi="Arial" w:cs="Arial"/>
                          <w:color w:val="000000" w:themeColor="text1"/>
                        </w:rPr>
                      </w:pPr>
                    </w:p>
                    <w:p w14:paraId="339F5AFB" w14:textId="1C91BD26" w:rsidR="006525F1" w:rsidRPr="00214658" w:rsidRDefault="00ED2575" w:rsidP="00D4001D">
                      <w:pPr>
                        <w:ind w:left="-142"/>
                        <w:rPr>
                          <w:rFonts w:ascii="Arial" w:hAnsi="Arial" w:cs="Arial"/>
                          <w:b/>
                          <w:color w:val="000000" w:themeColor="text1"/>
                        </w:rPr>
                      </w:pPr>
                      <w:r>
                        <w:rPr>
                          <w:rFonts w:ascii="Arial" w:hAnsi="Arial" w:cs="Arial"/>
                          <w:b/>
                          <w:color w:val="000000" w:themeColor="text1"/>
                        </w:rPr>
                        <w:t>CRISTIN PROSJEKT ID</w:t>
                      </w:r>
                    </w:p>
                    <w:p w14:paraId="03720F2D" w14:textId="63D13E57" w:rsidR="006525F1" w:rsidRPr="00064236" w:rsidRDefault="00ED2575" w:rsidP="00D4001D">
                      <w:pPr>
                        <w:ind w:left="-142"/>
                        <w:rPr>
                          <w:rFonts w:ascii="Arial" w:hAnsi="Arial" w:cs="Arial"/>
                          <w:b/>
                          <w:color w:val="000000" w:themeColor="text1"/>
                        </w:rPr>
                      </w:pPr>
                      <w:r>
                        <w:rPr>
                          <w:rFonts w:ascii="Arial" w:hAnsi="Arial" w:cs="Arial"/>
                          <w:color w:val="000000" w:themeColor="text1"/>
                        </w:rPr>
                        <w:t>416109</w:t>
                      </w:r>
                    </w:p>
                    <w:p w14:paraId="49BCE978" w14:textId="77777777" w:rsidR="006525F1" w:rsidRPr="00064236" w:rsidRDefault="006525F1" w:rsidP="00D4001D">
                      <w:pPr>
                        <w:ind w:left="-142"/>
                        <w:rPr>
                          <w:rFonts w:ascii="Arial" w:hAnsi="Arial" w:cs="Arial"/>
                          <w:b/>
                          <w:color w:val="000000" w:themeColor="text1"/>
                        </w:rPr>
                      </w:pPr>
                    </w:p>
                  </w:txbxContent>
                </v:textbox>
                <w10:wrap type="square"/>
              </v:shape>
            </w:pict>
          </mc:Fallback>
        </mc:AlternateContent>
      </w:r>
      <w:r>
        <w:rPr>
          <w:rFonts w:ascii="Arial" w:hAnsi="Arial" w:cs="Arial"/>
          <w:noProof/>
          <w:color w:val="000000" w:themeColor="text1"/>
          <w:lang w:eastAsia="nb-NO"/>
        </w:rPr>
        <mc:AlternateContent>
          <mc:Choice Requires="wps">
            <w:drawing>
              <wp:anchor distT="0" distB="0" distL="114300" distR="114300" simplePos="0" relativeHeight="251667456" behindDoc="0" locked="0" layoutInCell="1" allowOverlap="1" wp14:anchorId="6C95D385" wp14:editId="499B4EF6">
                <wp:simplePos x="0" y="0"/>
                <wp:positionH relativeFrom="column">
                  <wp:posOffset>3259455</wp:posOffset>
                </wp:positionH>
                <wp:positionV relativeFrom="paragraph">
                  <wp:posOffset>2242185</wp:posOffset>
                </wp:positionV>
                <wp:extent cx="3086100" cy="1600200"/>
                <wp:effectExtent l="0" t="0" r="0" b="0"/>
                <wp:wrapSquare wrapText="bothSides"/>
                <wp:docPr id="4" name="Tekstboks 4"/>
                <wp:cNvGraphicFramePr/>
                <a:graphic xmlns:a="http://schemas.openxmlformats.org/drawingml/2006/main">
                  <a:graphicData uri="http://schemas.microsoft.com/office/word/2010/wordprocessingShape">
                    <wps:wsp>
                      <wps:cNvSpPr txBox="1"/>
                      <wps:spPr>
                        <a:xfrm>
                          <a:off x="0" y="0"/>
                          <a:ext cx="30861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8EA2C3" w14:textId="77777777" w:rsidR="006525F1" w:rsidRPr="00DD5777" w:rsidRDefault="006525F1" w:rsidP="00D4001D">
                            <w:pPr>
                              <w:ind w:left="-142"/>
                              <w:rPr>
                                <w:rFonts w:ascii="Arial" w:hAnsi="Arial" w:cs="Arial"/>
                                <w:b/>
                                <w:color w:val="000000" w:themeColor="text1"/>
                              </w:rPr>
                            </w:pPr>
                            <w:r>
                              <w:rPr>
                                <w:rFonts w:ascii="Arial" w:hAnsi="Arial" w:cs="Arial"/>
                                <w:b/>
                                <w:color w:val="000000" w:themeColor="text1"/>
                              </w:rPr>
                              <w:t>DATO</w:t>
                            </w:r>
                          </w:p>
                          <w:p w14:paraId="2406F85F" w14:textId="3DE31808" w:rsidR="006525F1" w:rsidRDefault="00D50308" w:rsidP="00D4001D">
                            <w:pPr>
                              <w:ind w:left="-142"/>
                              <w:rPr>
                                <w:rFonts w:ascii="Arial" w:hAnsi="Arial" w:cs="Arial"/>
                                <w:color w:val="000000" w:themeColor="text1"/>
                              </w:rPr>
                            </w:pPr>
                            <w:r>
                              <w:rPr>
                                <w:rFonts w:ascii="Arial" w:hAnsi="Arial" w:cs="Arial"/>
                                <w:color w:val="000000" w:themeColor="text1"/>
                              </w:rPr>
                              <w:t>28.08.2015</w:t>
                            </w:r>
                          </w:p>
                          <w:p w14:paraId="3A730CB5" w14:textId="77777777" w:rsidR="006525F1" w:rsidRDefault="006525F1" w:rsidP="00D4001D">
                            <w:pPr>
                              <w:ind w:left="-142"/>
                              <w:rPr>
                                <w:rFonts w:ascii="Arial" w:hAnsi="Arial" w:cs="Arial"/>
                                <w:color w:val="000000" w:themeColor="text1"/>
                              </w:rPr>
                            </w:pPr>
                          </w:p>
                          <w:p w14:paraId="6ABB5E6F" w14:textId="77777777" w:rsidR="006525F1" w:rsidRPr="00B67623" w:rsidRDefault="006525F1" w:rsidP="00D4001D">
                            <w:pPr>
                              <w:ind w:left="-142"/>
                              <w:rPr>
                                <w:rFonts w:ascii="Arial" w:hAnsi="Arial" w:cs="Arial"/>
                                <w:b/>
                                <w:color w:val="000000" w:themeColor="text1"/>
                              </w:rPr>
                            </w:pPr>
                            <w:r w:rsidRPr="00B67623">
                              <w:rPr>
                                <w:rFonts w:ascii="Arial" w:hAnsi="Arial" w:cs="Arial"/>
                                <w:b/>
                                <w:color w:val="000000" w:themeColor="text1"/>
                              </w:rPr>
                              <w:t>PROSJEKTNUMMER</w:t>
                            </w:r>
                          </w:p>
                          <w:p w14:paraId="19F8C852" w14:textId="3FB6FA69" w:rsidR="006525F1" w:rsidRPr="00A56EC0" w:rsidRDefault="00A56EC0" w:rsidP="00D4001D">
                            <w:pPr>
                              <w:ind w:left="-142"/>
                              <w:rPr>
                                <w:rFonts w:ascii="Arial" w:hAnsi="Arial" w:cs="Arial"/>
                              </w:rPr>
                            </w:pPr>
                            <w:r w:rsidRPr="00A56EC0">
                              <w:rPr>
                                <w:rFonts w:ascii="Arial" w:hAnsi="Arial" w:cs="Arial"/>
                              </w:rPr>
                              <w:t>220553</w:t>
                            </w:r>
                          </w:p>
                          <w:p w14:paraId="69B1588C" w14:textId="77777777" w:rsidR="00A56EC0" w:rsidRPr="00B67623" w:rsidRDefault="00A56EC0" w:rsidP="00D4001D">
                            <w:pPr>
                              <w:ind w:left="-142"/>
                              <w:rPr>
                                <w:rFonts w:ascii="Arial" w:hAnsi="Arial" w:cs="Arial"/>
                                <w:color w:val="000000" w:themeColor="text1"/>
                              </w:rPr>
                            </w:pPr>
                          </w:p>
                          <w:p w14:paraId="78299F7E" w14:textId="32671415" w:rsidR="006525F1" w:rsidRPr="00B67623" w:rsidRDefault="00A56EC0" w:rsidP="00D4001D">
                            <w:pPr>
                              <w:ind w:left="-142"/>
                              <w:rPr>
                                <w:rFonts w:ascii="Arial" w:hAnsi="Arial" w:cs="Arial"/>
                                <w:b/>
                                <w:color w:val="000000" w:themeColor="text1"/>
                              </w:rPr>
                            </w:pPr>
                            <w:r>
                              <w:rPr>
                                <w:rFonts w:ascii="Arial" w:hAnsi="Arial" w:cs="Arial"/>
                                <w:b/>
                                <w:color w:val="000000" w:themeColor="text1"/>
                              </w:rPr>
                              <w:t xml:space="preserve">ANTALL SIDER </w:t>
                            </w:r>
                          </w:p>
                          <w:p w14:paraId="6FD89D55" w14:textId="72B4B9D2" w:rsidR="006525F1" w:rsidRPr="005236C8" w:rsidRDefault="00A56EC0" w:rsidP="00D4001D">
                            <w:pPr>
                              <w:ind w:left="-142"/>
                              <w:rPr>
                                <w:rFonts w:ascii="Arial" w:hAnsi="Arial" w:cs="Arial"/>
                                <w:color w:val="000000" w:themeColor="text1"/>
                              </w:rPr>
                            </w:pPr>
                            <w:r>
                              <w:rPr>
                                <w:rFonts w:ascii="Arial" w:hAnsi="Arial" w:cs="Arial"/>
                                <w:color w:val="000000" w:themeColor="text1"/>
                              </w:rPr>
                              <w:t>18</w:t>
                            </w:r>
                          </w:p>
                          <w:p w14:paraId="6418A9C2" w14:textId="77777777" w:rsidR="006525F1" w:rsidRPr="00D4001D" w:rsidRDefault="006525F1" w:rsidP="00D4001D">
                            <w:pPr>
                              <w:ind w:left="-142"/>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95D385" id="Tekstboks 4" o:spid="_x0000_s1030" type="#_x0000_t202" style="position:absolute;margin-left:256.65pt;margin-top:176.55pt;width:243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" filled="f" stroked="f">
                <v:textbox>
                  <w:txbxContent>
                    <w:p w14:paraId="3D8EA2C3" w14:textId="77777777" w:rsidR="006525F1" w:rsidRPr="00DD5777" w:rsidRDefault="006525F1" w:rsidP="00D4001D">
                      <w:pPr>
                        <w:ind w:left="-142"/>
                        <w:rPr>
                          <w:rFonts w:ascii="Arial" w:hAnsi="Arial" w:cs="Arial"/>
                          <w:b/>
                          <w:color w:val="000000" w:themeColor="text1"/>
                        </w:rPr>
                      </w:pPr>
                      <w:r>
                        <w:rPr>
                          <w:rFonts w:ascii="Arial" w:hAnsi="Arial" w:cs="Arial"/>
                          <w:b/>
                          <w:color w:val="000000" w:themeColor="text1"/>
                        </w:rPr>
                        <w:t>DATO</w:t>
                      </w:r>
                    </w:p>
                    <w:p w14:paraId="2406F85F" w14:textId="3DE31808" w:rsidR="006525F1" w:rsidRDefault="00D50308" w:rsidP="00D4001D">
                      <w:pPr>
                        <w:ind w:left="-142"/>
                        <w:rPr>
                          <w:rFonts w:ascii="Arial" w:hAnsi="Arial" w:cs="Arial"/>
                          <w:color w:val="000000" w:themeColor="text1"/>
                        </w:rPr>
                      </w:pPr>
                      <w:r>
                        <w:rPr>
                          <w:rFonts w:ascii="Arial" w:hAnsi="Arial" w:cs="Arial"/>
                          <w:color w:val="000000" w:themeColor="text1"/>
                        </w:rPr>
                        <w:t>28.08.2015</w:t>
                      </w:r>
                    </w:p>
                    <w:p w14:paraId="3A730CB5" w14:textId="77777777" w:rsidR="006525F1" w:rsidRDefault="006525F1" w:rsidP="00D4001D">
                      <w:pPr>
                        <w:ind w:left="-142"/>
                        <w:rPr>
                          <w:rFonts w:ascii="Arial" w:hAnsi="Arial" w:cs="Arial"/>
                          <w:color w:val="000000" w:themeColor="text1"/>
                        </w:rPr>
                      </w:pPr>
                    </w:p>
                    <w:p w14:paraId="6ABB5E6F" w14:textId="77777777" w:rsidR="006525F1" w:rsidRPr="00B67623" w:rsidRDefault="006525F1" w:rsidP="00D4001D">
                      <w:pPr>
                        <w:ind w:left="-142"/>
                        <w:rPr>
                          <w:rFonts w:ascii="Arial" w:hAnsi="Arial" w:cs="Arial"/>
                          <w:b/>
                          <w:color w:val="000000" w:themeColor="text1"/>
                        </w:rPr>
                      </w:pPr>
                      <w:r w:rsidRPr="00B67623">
                        <w:rPr>
                          <w:rFonts w:ascii="Arial" w:hAnsi="Arial" w:cs="Arial"/>
                          <w:b/>
                          <w:color w:val="000000" w:themeColor="text1"/>
                        </w:rPr>
                        <w:t>PROSJEKTNUMMER</w:t>
                      </w:r>
                    </w:p>
                    <w:p w14:paraId="19F8C852" w14:textId="3FB6FA69" w:rsidR="006525F1" w:rsidRPr="00A56EC0" w:rsidRDefault="00A56EC0" w:rsidP="00D4001D">
                      <w:pPr>
                        <w:ind w:left="-142"/>
                        <w:rPr>
                          <w:rFonts w:ascii="Arial" w:hAnsi="Arial" w:cs="Arial"/>
                        </w:rPr>
                      </w:pPr>
                      <w:r w:rsidRPr="00A56EC0">
                        <w:rPr>
                          <w:rFonts w:ascii="Arial" w:hAnsi="Arial" w:cs="Arial"/>
                        </w:rPr>
                        <w:t>220553</w:t>
                      </w:r>
                    </w:p>
                    <w:p w14:paraId="69B1588C" w14:textId="77777777" w:rsidR="00A56EC0" w:rsidRPr="00B67623" w:rsidRDefault="00A56EC0" w:rsidP="00D4001D">
                      <w:pPr>
                        <w:ind w:left="-142"/>
                        <w:rPr>
                          <w:rFonts w:ascii="Arial" w:hAnsi="Arial" w:cs="Arial"/>
                          <w:color w:val="000000" w:themeColor="text1"/>
                        </w:rPr>
                      </w:pPr>
                    </w:p>
                    <w:p w14:paraId="78299F7E" w14:textId="32671415" w:rsidR="006525F1" w:rsidRPr="00B67623" w:rsidRDefault="00A56EC0" w:rsidP="00D4001D">
                      <w:pPr>
                        <w:ind w:left="-142"/>
                        <w:rPr>
                          <w:rFonts w:ascii="Arial" w:hAnsi="Arial" w:cs="Arial"/>
                          <w:b/>
                          <w:color w:val="000000" w:themeColor="text1"/>
                        </w:rPr>
                      </w:pPr>
                      <w:r>
                        <w:rPr>
                          <w:rFonts w:ascii="Arial" w:hAnsi="Arial" w:cs="Arial"/>
                          <w:b/>
                          <w:color w:val="000000" w:themeColor="text1"/>
                        </w:rPr>
                        <w:t xml:space="preserve">ANTALL SIDER </w:t>
                      </w:r>
                    </w:p>
                    <w:p w14:paraId="6FD89D55" w14:textId="72B4B9D2" w:rsidR="006525F1" w:rsidRPr="005236C8" w:rsidRDefault="00A56EC0" w:rsidP="00D4001D">
                      <w:pPr>
                        <w:ind w:left="-142"/>
                        <w:rPr>
                          <w:rFonts w:ascii="Arial" w:hAnsi="Arial" w:cs="Arial"/>
                          <w:color w:val="000000" w:themeColor="text1"/>
                        </w:rPr>
                      </w:pPr>
                      <w:r>
                        <w:rPr>
                          <w:rFonts w:ascii="Arial" w:hAnsi="Arial" w:cs="Arial"/>
                          <w:color w:val="000000" w:themeColor="text1"/>
                        </w:rPr>
                        <w:t>18</w:t>
                      </w:r>
                    </w:p>
                    <w:p w14:paraId="6418A9C2" w14:textId="77777777" w:rsidR="006525F1" w:rsidRPr="00D4001D" w:rsidRDefault="006525F1" w:rsidP="00D4001D">
                      <w:pPr>
                        <w:ind w:left="-142"/>
                        <w:rPr>
                          <w:rFonts w:ascii="Arial" w:hAnsi="Arial" w:cs="Arial"/>
                          <w:b/>
                          <w:color w:val="000000" w:themeColor="text1"/>
                        </w:rPr>
                      </w:pPr>
                    </w:p>
                  </w:txbxContent>
                </v:textbox>
                <w10:wrap type="square"/>
              </v:shape>
            </w:pict>
          </mc:Fallback>
        </mc:AlternateContent>
      </w:r>
      <w:r>
        <w:rPr>
          <w:rFonts w:ascii="Arial" w:hAnsi="Arial" w:cs="Arial"/>
          <w:noProof/>
          <w:color w:val="000000" w:themeColor="text1"/>
          <w:lang w:eastAsia="nb-NO"/>
        </w:rPr>
        <mc:AlternateContent>
          <mc:Choice Requires="wps">
            <w:drawing>
              <wp:anchor distT="0" distB="0" distL="114300" distR="114300" simplePos="0" relativeHeight="251668480" behindDoc="0" locked="0" layoutInCell="1" allowOverlap="1" wp14:anchorId="250B7EAF" wp14:editId="3FB962CA">
                <wp:simplePos x="0" y="0"/>
                <wp:positionH relativeFrom="margin">
                  <wp:posOffset>-635</wp:posOffset>
                </wp:positionH>
                <wp:positionV relativeFrom="paragraph">
                  <wp:posOffset>367030</wp:posOffset>
                </wp:positionV>
                <wp:extent cx="5943600" cy="1790700"/>
                <wp:effectExtent l="0" t="0" r="0" b="0"/>
                <wp:wrapSquare wrapText="bothSides"/>
                <wp:docPr id="5" name="Tekstboks 5"/>
                <wp:cNvGraphicFramePr/>
                <a:graphic xmlns:a="http://schemas.openxmlformats.org/drawingml/2006/main">
                  <a:graphicData uri="http://schemas.microsoft.com/office/word/2010/wordprocessingShape">
                    <wps:wsp>
                      <wps:cNvSpPr txBox="1"/>
                      <wps:spPr>
                        <a:xfrm>
                          <a:off x="0" y="0"/>
                          <a:ext cx="5943600" cy="1790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B1991" w14:textId="77777777" w:rsidR="006525F1" w:rsidRDefault="006525F1" w:rsidP="00D4001D">
                            <w:pPr>
                              <w:ind w:left="-142"/>
                              <w:rPr>
                                <w:rFonts w:ascii="Arial" w:hAnsi="Arial" w:cs="Arial"/>
                              </w:rPr>
                            </w:pPr>
                            <w:r w:rsidRPr="008C3CF6">
                              <w:rPr>
                                <w:rFonts w:ascii="Arial" w:hAnsi="Arial" w:cs="Arial"/>
                                <w:sz w:val="32"/>
                                <w:szCs w:val="32"/>
                              </w:rPr>
                              <w:t>Rapport</w:t>
                            </w:r>
                          </w:p>
                          <w:p w14:paraId="74507F41" w14:textId="77777777" w:rsidR="006525F1" w:rsidRPr="008C3CF6" w:rsidRDefault="006525F1" w:rsidP="00D4001D">
                            <w:pPr>
                              <w:ind w:left="-142"/>
                              <w:rPr>
                                <w:rFonts w:ascii="Arial" w:hAnsi="Arial" w:cs="Arial"/>
                                <w:sz w:val="32"/>
                                <w:szCs w:val="32"/>
                              </w:rPr>
                            </w:pPr>
                          </w:p>
                          <w:p w14:paraId="50AACF54" w14:textId="1016BC89" w:rsidR="006525F1" w:rsidRDefault="006525F1" w:rsidP="00D4001D">
                            <w:pPr>
                              <w:ind w:left="-142"/>
                              <w:rPr>
                                <w:rFonts w:ascii="Arial" w:hAnsi="Arial" w:cs="Arial"/>
                                <w:color w:val="A6A6A6" w:themeColor="background1" w:themeShade="A6"/>
                                <w:sz w:val="32"/>
                                <w:szCs w:val="32"/>
                              </w:rPr>
                            </w:pPr>
                            <w:r w:rsidRPr="007964AA">
                              <w:rPr>
                                <w:rFonts w:ascii="Arial" w:hAnsi="Arial" w:cs="Arial"/>
                                <w:sz w:val="48"/>
                                <w:szCs w:val="32"/>
                              </w:rPr>
                              <w:t xml:space="preserve">Samhandling og pasientforløp i støpeskjeen </w:t>
                            </w:r>
                            <w:r w:rsidR="00726090">
                              <w:rPr>
                                <w:rFonts w:ascii="Arial" w:hAnsi="Arial" w:cs="Arial"/>
                                <w:sz w:val="48"/>
                                <w:szCs w:val="32"/>
                              </w:rPr>
                              <w:t>(SPIS)</w:t>
                            </w:r>
                            <w:r w:rsidRPr="0089640A">
                              <w:rPr>
                                <w:rFonts w:ascii="Arial" w:hAnsi="Arial" w:cs="Arial"/>
                                <w:color w:val="A6A6A6" w:themeColor="background1" w:themeShade="A6"/>
                                <w:sz w:val="32"/>
                                <w:szCs w:val="32"/>
                              </w:rPr>
                              <w:t xml:space="preserve"> </w:t>
                            </w:r>
                          </w:p>
                          <w:p w14:paraId="74B46D1E" w14:textId="77777777" w:rsidR="00726090" w:rsidRDefault="00726090" w:rsidP="00726090">
                            <w:pPr>
                              <w:ind w:right="578"/>
                              <w:rPr>
                                <w:rFonts w:ascii="Arial" w:hAnsi="Arial" w:cs="Arial"/>
                                <w:color w:val="A6A6A6" w:themeColor="background1" w:themeShade="A6"/>
                                <w:spacing w:val="-5"/>
                                <w:sz w:val="32"/>
                                <w:szCs w:val="32"/>
                              </w:rPr>
                            </w:pPr>
                          </w:p>
                          <w:p w14:paraId="7D39F0E7" w14:textId="287D9471" w:rsidR="00726090" w:rsidRDefault="00726090" w:rsidP="00726090">
                            <w:pPr>
                              <w:ind w:right="578"/>
                              <w:rPr>
                                <w:rFonts w:ascii="Arial" w:hAnsi="Arial" w:cs="Arial"/>
                                <w:color w:val="231F20"/>
                                <w:spacing w:val="-5"/>
                                <w:sz w:val="48"/>
                              </w:rPr>
                            </w:pPr>
                            <w:r>
                              <w:rPr>
                                <w:rFonts w:ascii="Arial" w:hAnsi="Arial" w:cs="Arial"/>
                                <w:color w:val="A6A6A6" w:themeColor="background1" w:themeShade="A6"/>
                                <w:spacing w:val="-5"/>
                                <w:sz w:val="32"/>
                                <w:szCs w:val="32"/>
                              </w:rPr>
                              <w:t>Sluttrapport</w:t>
                            </w:r>
                          </w:p>
                          <w:p w14:paraId="534B7C28" w14:textId="77777777" w:rsidR="00726090" w:rsidRDefault="00726090" w:rsidP="00D4001D">
                            <w:pPr>
                              <w:ind w:left="-142"/>
                              <w:rPr>
                                <w:rFonts w:ascii="Arial" w:hAnsi="Arial" w:cs="Arial"/>
                                <w:color w:val="A6A6A6" w:themeColor="background1" w:themeShade="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B7EAF" id="Tekstboks 5" o:spid="_x0000_s1031" type="#_x0000_t202" style="position:absolute;margin-left:-.05pt;margin-top:28.9pt;width:468pt;height:14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" filled="f" stroked="f">
                <v:textbox>
                  <w:txbxContent>
                    <w:p w14:paraId="163B1991" w14:textId="77777777" w:rsidR="006525F1" w:rsidRDefault="006525F1" w:rsidP="00D4001D">
                      <w:pPr>
                        <w:ind w:left="-142"/>
                        <w:rPr>
                          <w:rFonts w:ascii="Arial" w:hAnsi="Arial" w:cs="Arial"/>
                        </w:rPr>
                      </w:pPr>
                      <w:r w:rsidRPr="008C3CF6">
                        <w:rPr>
                          <w:rFonts w:ascii="Arial" w:hAnsi="Arial" w:cs="Arial"/>
                          <w:sz w:val="32"/>
                          <w:szCs w:val="32"/>
                        </w:rPr>
                        <w:t>Rapport</w:t>
                      </w:r>
                    </w:p>
                    <w:p w14:paraId="74507F41" w14:textId="77777777" w:rsidR="006525F1" w:rsidRPr="008C3CF6" w:rsidRDefault="006525F1" w:rsidP="00D4001D">
                      <w:pPr>
                        <w:ind w:left="-142"/>
                        <w:rPr>
                          <w:rFonts w:ascii="Arial" w:hAnsi="Arial" w:cs="Arial"/>
                          <w:sz w:val="32"/>
                          <w:szCs w:val="32"/>
                        </w:rPr>
                      </w:pPr>
                    </w:p>
                    <w:p w14:paraId="50AACF54" w14:textId="1016BC89" w:rsidR="006525F1" w:rsidRDefault="006525F1" w:rsidP="00D4001D">
                      <w:pPr>
                        <w:ind w:left="-142"/>
                        <w:rPr>
                          <w:rFonts w:ascii="Arial" w:hAnsi="Arial" w:cs="Arial"/>
                          <w:color w:val="A6A6A6" w:themeColor="background1" w:themeShade="A6"/>
                          <w:sz w:val="32"/>
                          <w:szCs w:val="32"/>
                        </w:rPr>
                      </w:pPr>
                      <w:r w:rsidRPr="007964AA">
                        <w:rPr>
                          <w:rFonts w:ascii="Arial" w:hAnsi="Arial" w:cs="Arial"/>
                          <w:sz w:val="48"/>
                          <w:szCs w:val="32"/>
                        </w:rPr>
                        <w:t xml:space="preserve">Samhandling og pasientforløp i støpeskjeen </w:t>
                      </w:r>
                      <w:r w:rsidR="00726090">
                        <w:rPr>
                          <w:rFonts w:ascii="Arial" w:hAnsi="Arial" w:cs="Arial"/>
                          <w:sz w:val="48"/>
                          <w:szCs w:val="32"/>
                        </w:rPr>
                        <w:t>(SPIS)</w:t>
                      </w:r>
                      <w:r w:rsidRPr="0089640A">
                        <w:rPr>
                          <w:rFonts w:ascii="Arial" w:hAnsi="Arial" w:cs="Arial"/>
                          <w:color w:val="A6A6A6" w:themeColor="background1" w:themeShade="A6"/>
                          <w:sz w:val="32"/>
                          <w:szCs w:val="32"/>
                        </w:rPr>
                        <w:t xml:space="preserve"> </w:t>
                      </w:r>
                    </w:p>
                    <w:p w14:paraId="74B46D1E" w14:textId="77777777" w:rsidR="00726090" w:rsidRDefault="00726090" w:rsidP="00726090">
                      <w:pPr>
                        <w:ind w:right="578"/>
                        <w:rPr>
                          <w:rFonts w:ascii="Arial" w:hAnsi="Arial" w:cs="Arial"/>
                          <w:color w:val="A6A6A6" w:themeColor="background1" w:themeShade="A6"/>
                          <w:spacing w:val="-5"/>
                          <w:sz w:val="32"/>
                          <w:szCs w:val="32"/>
                        </w:rPr>
                      </w:pPr>
                    </w:p>
                    <w:p w14:paraId="7D39F0E7" w14:textId="287D9471" w:rsidR="00726090" w:rsidRDefault="00726090" w:rsidP="00726090">
                      <w:pPr>
                        <w:ind w:right="578"/>
                        <w:rPr>
                          <w:rFonts w:ascii="Arial" w:hAnsi="Arial" w:cs="Arial"/>
                          <w:color w:val="231F20"/>
                          <w:spacing w:val="-5"/>
                          <w:sz w:val="48"/>
                        </w:rPr>
                      </w:pPr>
                      <w:r>
                        <w:rPr>
                          <w:rFonts w:ascii="Arial" w:hAnsi="Arial" w:cs="Arial"/>
                          <w:color w:val="A6A6A6" w:themeColor="background1" w:themeShade="A6"/>
                          <w:spacing w:val="-5"/>
                          <w:sz w:val="32"/>
                          <w:szCs w:val="32"/>
                        </w:rPr>
                        <w:t>Sluttrapport</w:t>
                      </w:r>
                    </w:p>
                    <w:p w14:paraId="534B7C28" w14:textId="77777777" w:rsidR="00726090" w:rsidRDefault="00726090" w:rsidP="00D4001D">
                      <w:pPr>
                        <w:ind w:left="-142"/>
                        <w:rPr>
                          <w:rFonts w:ascii="Arial" w:hAnsi="Arial" w:cs="Arial"/>
                          <w:color w:val="A6A6A6" w:themeColor="background1" w:themeShade="A6"/>
                          <w:sz w:val="32"/>
                          <w:szCs w:val="32"/>
                        </w:rPr>
                      </w:pPr>
                    </w:p>
                  </w:txbxContent>
                </v:textbox>
                <w10:wrap type="square" anchorx="margin"/>
              </v:shape>
            </w:pict>
          </mc:Fallback>
        </mc:AlternateContent>
      </w:r>
    </w:p>
    <w:p w14:paraId="66B4106A" w14:textId="63AE005E" w:rsidR="001D4502" w:rsidRDefault="00ED2575" w:rsidP="0040312A">
      <w:pPr>
        <w:ind w:left="-426"/>
      </w:pPr>
      <w:r>
        <w:rPr>
          <w:rFonts w:ascii="Arial" w:hAnsi="Arial" w:cs="Arial"/>
          <w:noProof/>
          <w:color w:val="000000" w:themeColor="text1"/>
          <w:lang w:eastAsia="nb-NO"/>
        </w:rPr>
        <mc:AlternateContent>
          <mc:Choice Requires="wps">
            <w:drawing>
              <wp:anchor distT="0" distB="0" distL="114300" distR="114300" simplePos="0" relativeHeight="251670528" behindDoc="0" locked="0" layoutInCell="1" allowOverlap="1" wp14:anchorId="6F52B317" wp14:editId="2D901E4C">
                <wp:simplePos x="0" y="0"/>
                <wp:positionH relativeFrom="column">
                  <wp:posOffset>8890</wp:posOffset>
                </wp:positionH>
                <wp:positionV relativeFrom="paragraph">
                  <wp:posOffset>6457950</wp:posOffset>
                </wp:positionV>
                <wp:extent cx="2853055" cy="1428750"/>
                <wp:effectExtent l="0" t="0" r="0" b="0"/>
                <wp:wrapSquare wrapText="bothSides"/>
                <wp:docPr id="11" name="Tekstboks 11"/>
                <wp:cNvGraphicFramePr/>
                <a:graphic xmlns:a="http://schemas.openxmlformats.org/drawingml/2006/main">
                  <a:graphicData uri="http://schemas.microsoft.com/office/word/2010/wordprocessingShape">
                    <wps:wsp>
                      <wps:cNvSpPr txBox="1"/>
                      <wps:spPr>
                        <a:xfrm>
                          <a:off x="0" y="0"/>
                          <a:ext cx="2853055" cy="1428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2A9AEE" w14:textId="77777777" w:rsidR="006525F1" w:rsidRPr="008A30C3" w:rsidRDefault="006525F1" w:rsidP="00D4001D">
                            <w:pPr>
                              <w:ind w:left="-142"/>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B317" id="Tekstboks 11" o:spid="_x0000_s1032" type="#_x0000_t202" style="position:absolute;left:0;text-align:left;margin-left:.7pt;margin-top:508.5pt;width:224.6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" filled="f" stroked="f">
                <v:textbox>
                  <w:txbxContent>
                    <w:p w14:paraId="342A9AEE" w14:textId="77777777" w:rsidR="006525F1" w:rsidRPr="008A30C3" w:rsidRDefault="006525F1" w:rsidP="00D4001D">
                      <w:pPr>
                        <w:ind w:left="-142"/>
                        <w:rPr>
                          <w:rFonts w:ascii="Arial" w:hAnsi="Arial" w:cs="Arial"/>
                          <w:b/>
                          <w:color w:val="000000" w:themeColor="text1"/>
                        </w:rPr>
                      </w:pPr>
                    </w:p>
                  </w:txbxContent>
                </v:textbox>
                <w10:wrap type="square"/>
              </v:shape>
            </w:pict>
          </mc:Fallback>
        </mc:AlternateContent>
      </w:r>
      <w:r w:rsidR="00926F10">
        <w:rPr>
          <w:rFonts w:ascii="Arial" w:hAnsi="Arial" w:cs="Arial"/>
          <w:noProof/>
          <w:color w:val="000000" w:themeColor="text1"/>
          <w:lang w:eastAsia="nb-NO"/>
        </w:rPr>
        <mc:AlternateContent>
          <mc:Choice Requires="wps">
            <w:drawing>
              <wp:anchor distT="0" distB="0" distL="114300" distR="114300" simplePos="0" relativeHeight="251669504" behindDoc="0" locked="0" layoutInCell="1" allowOverlap="1" wp14:anchorId="5535D6D5" wp14:editId="48E9028D">
                <wp:simplePos x="0" y="0"/>
                <wp:positionH relativeFrom="column">
                  <wp:posOffset>-2540</wp:posOffset>
                </wp:positionH>
                <wp:positionV relativeFrom="paragraph">
                  <wp:posOffset>3964305</wp:posOffset>
                </wp:positionV>
                <wp:extent cx="5943600" cy="2381250"/>
                <wp:effectExtent l="0" t="0" r="0" b="6350"/>
                <wp:wrapSquare wrapText="bothSides"/>
                <wp:docPr id="7" name="Tekstboks 7"/>
                <wp:cNvGraphicFramePr/>
                <a:graphic xmlns:a="http://schemas.openxmlformats.org/drawingml/2006/main">
                  <a:graphicData uri="http://schemas.microsoft.com/office/word/2010/wordprocessingShape">
                    <wps:wsp>
                      <wps:cNvSpPr txBox="1"/>
                      <wps:spPr>
                        <a:xfrm>
                          <a:off x="0" y="0"/>
                          <a:ext cx="5943600" cy="238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42BD5F" w14:textId="416ACFFE" w:rsidR="006525F1" w:rsidRPr="00F00365" w:rsidRDefault="006525F1" w:rsidP="00D4001D">
                            <w:pPr>
                              <w:ind w:left="-142"/>
                              <w:rPr>
                                <w:rFonts w:ascii="Arial" w:hAnsi="Arial" w:cs="Arial"/>
                                <w:color w:val="A6A6A6" w:themeColor="background1" w:themeShade="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5D6D5" id="Tekstboks 7" o:spid="_x0000_s1033" type="#_x0000_t202" style="position:absolute;left:0;text-align:left;margin-left:-.2pt;margin-top:312.15pt;width:468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" filled="f" stroked="f">
                <v:textbox>
                  <w:txbxContent>
                    <w:p w14:paraId="5E42BD5F" w14:textId="416ACFFE" w:rsidR="006525F1" w:rsidRPr="00F00365" w:rsidRDefault="006525F1" w:rsidP="00D4001D">
                      <w:pPr>
                        <w:ind w:left="-142"/>
                        <w:rPr>
                          <w:rFonts w:ascii="Arial" w:hAnsi="Arial" w:cs="Arial"/>
                          <w:color w:val="A6A6A6" w:themeColor="background1" w:themeShade="A6"/>
                          <w:sz w:val="32"/>
                          <w:szCs w:val="32"/>
                        </w:rPr>
                      </w:pPr>
                    </w:p>
                  </w:txbxContent>
                </v:textbox>
                <w10:wrap type="square"/>
              </v:shape>
            </w:pict>
          </mc:Fallback>
        </mc:AlternateContent>
      </w:r>
      <w:r w:rsidR="006C2C09">
        <w:rPr>
          <w:rFonts w:ascii="Arial" w:hAnsi="Arial" w:cs="Arial"/>
          <w:noProof/>
          <w:color w:val="000000" w:themeColor="text1"/>
          <w:lang w:eastAsia="nb-NO"/>
        </w:rPr>
        <mc:AlternateContent>
          <mc:Choice Requires="wps">
            <w:drawing>
              <wp:anchor distT="0" distB="0" distL="114300" distR="114300" simplePos="0" relativeHeight="251671552" behindDoc="0" locked="0" layoutInCell="1" allowOverlap="1" wp14:anchorId="6453D250" wp14:editId="36A5A021">
                <wp:simplePos x="0" y="0"/>
                <wp:positionH relativeFrom="column">
                  <wp:posOffset>3204210</wp:posOffset>
                </wp:positionH>
                <wp:positionV relativeFrom="paragraph">
                  <wp:posOffset>6492875</wp:posOffset>
                </wp:positionV>
                <wp:extent cx="3086100" cy="1719580"/>
                <wp:effectExtent l="0" t="0" r="0" b="7620"/>
                <wp:wrapSquare wrapText="bothSides"/>
                <wp:docPr id="12" name="Tekstboks 12"/>
                <wp:cNvGraphicFramePr/>
                <a:graphic xmlns:a="http://schemas.openxmlformats.org/drawingml/2006/main">
                  <a:graphicData uri="http://schemas.microsoft.com/office/word/2010/wordprocessingShape">
                    <wps:wsp>
                      <wps:cNvSpPr txBox="1"/>
                      <wps:spPr>
                        <a:xfrm>
                          <a:off x="0" y="0"/>
                          <a:ext cx="3086100" cy="1719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42E148" w14:textId="77777777" w:rsidR="006525F1" w:rsidRPr="008A30C3" w:rsidRDefault="006525F1" w:rsidP="00D4001D">
                            <w:pPr>
                              <w:ind w:left="-142"/>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3D250" id="Tekstboks 12" o:spid="_x0000_s1034" type="#_x0000_t202" style="position:absolute;left:0;text-align:left;margin-left:252.3pt;margin-top:511.25pt;width:243pt;height:13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" filled="f" stroked="f">
                <v:textbox>
                  <w:txbxContent>
                    <w:p w14:paraId="4C42E148" w14:textId="77777777" w:rsidR="006525F1" w:rsidRPr="008A30C3" w:rsidRDefault="006525F1" w:rsidP="00D4001D">
                      <w:pPr>
                        <w:ind w:left="-142"/>
                        <w:rPr>
                          <w:rFonts w:ascii="Arial" w:hAnsi="Arial" w:cs="Arial"/>
                          <w:b/>
                          <w:color w:val="000000" w:themeColor="text1"/>
                        </w:rPr>
                      </w:pPr>
                    </w:p>
                  </w:txbxContent>
                </v:textbox>
                <w10:wrap type="square"/>
              </v:shape>
            </w:pict>
          </mc:Fallback>
        </mc:AlternateContent>
      </w:r>
      <w:r w:rsidR="00082F70">
        <w:rPr>
          <w:rFonts w:ascii="Arial" w:hAnsi="Arial" w:cs="Arial"/>
          <w:noProof/>
          <w:lang w:eastAsia="nb-NO"/>
        </w:rPr>
        <w:drawing>
          <wp:anchor distT="0" distB="0" distL="114300" distR="114300" simplePos="0" relativeHeight="251676672" behindDoc="0" locked="0" layoutInCell="1" allowOverlap="1" wp14:anchorId="76B14A69" wp14:editId="124D40CC">
            <wp:simplePos x="0" y="0"/>
            <wp:positionH relativeFrom="margin">
              <wp:posOffset>3877945</wp:posOffset>
            </wp:positionH>
            <wp:positionV relativeFrom="margin">
              <wp:posOffset>-328930</wp:posOffset>
            </wp:positionV>
            <wp:extent cx="2106000" cy="572400"/>
            <wp:effectExtent l="0" t="0" r="2540" b="12065"/>
            <wp:wrapSquare wrapText="bothSides"/>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tnu_bokm.pdf"/>
                    <pic:cNvPicPr/>
                  </pic:nvPicPr>
                  <pic:blipFill>
                    <a:blip r:embed="rId9">
                      <a:extLst>
                        <a:ext uri="{28A0092B-C50C-407E-A947-70E740481C1C}">
                          <a14:useLocalDpi xmlns:a14="http://schemas.microsoft.com/office/drawing/2010/main" val="0"/>
                        </a:ext>
                      </a:extLst>
                    </a:blip>
                    <a:stretch>
                      <a:fillRect/>
                    </a:stretch>
                  </pic:blipFill>
                  <pic:spPr>
                    <a:xfrm>
                      <a:off x="0" y="0"/>
                      <a:ext cx="2106000" cy="572400"/>
                    </a:xfrm>
                    <a:prstGeom prst="rect">
                      <a:avLst/>
                    </a:prstGeom>
                  </pic:spPr>
                </pic:pic>
              </a:graphicData>
            </a:graphic>
            <wp14:sizeRelH relativeFrom="margin">
              <wp14:pctWidth>0</wp14:pctWidth>
            </wp14:sizeRelH>
            <wp14:sizeRelV relativeFrom="margin">
              <wp14:pctHeight>0</wp14:pctHeight>
            </wp14:sizeRelV>
          </wp:anchor>
        </w:drawing>
      </w:r>
      <w:r w:rsidR="001D4502">
        <w:br w:type="page"/>
      </w:r>
    </w:p>
    <w:p w14:paraId="523FF157" w14:textId="0778416C" w:rsidR="001D4502" w:rsidRDefault="00082F70">
      <w:r>
        <w:rPr>
          <w:rFonts w:ascii="Arial" w:hAnsi="Arial" w:cs="Arial"/>
          <w:noProof/>
          <w:lang w:eastAsia="nb-NO"/>
        </w:rPr>
        <w:lastRenderedPageBreak/>
        <w:drawing>
          <wp:anchor distT="0" distB="0" distL="114300" distR="114300" simplePos="0" relativeHeight="251686912" behindDoc="0" locked="0" layoutInCell="1" allowOverlap="1" wp14:anchorId="7F417C9D" wp14:editId="25510857">
            <wp:simplePos x="0" y="0"/>
            <wp:positionH relativeFrom="margin">
              <wp:posOffset>3877945</wp:posOffset>
            </wp:positionH>
            <wp:positionV relativeFrom="margin">
              <wp:posOffset>-327660</wp:posOffset>
            </wp:positionV>
            <wp:extent cx="2106000" cy="572400"/>
            <wp:effectExtent l="0" t="0" r="2540" b="12065"/>
            <wp:wrapSquare wrapText="bothSides"/>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tnu_bokm.pdf"/>
                    <pic:cNvPicPr/>
                  </pic:nvPicPr>
                  <pic:blipFill>
                    <a:blip r:embed="rId9">
                      <a:extLst>
                        <a:ext uri="{28A0092B-C50C-407E-A947-70E740481C1C}">
                          <a14:useLocalDpi xmlns:a14="http://schemas.microsoft.com/office/drawing/2010/main" val="0"/>
                        </a:ext>
                      </a:extLst>
                    </a:blip>
                    <a:stretch>
                      <a:fillRect/>
                    </a:stretch>
                  </pic:blipFill>
                  <pic:spPr>
                    <a:xfrm>
                      <a:off x="0" y="0"/>
                      <a:ext cx="2106000" cy="572400"/>
                    </a:xfrm>
                    <a:prstGeom prst="rect">
                      <a:avLst/>
                    </a:prstGeom>
                  </pic:spPr>
                </pic:pic>
              </a:graphicData>
            </a:graphic>
            <wp14:sizeRelH relativeFrom="margin">
              <wp14:pctWidth>0</wp14:pctWidth>
            </wp14:sizeRelH>
            <wp14:sizeRelV relativeFrom="margin">
              <wp14:pctHeight>0</wp14:pctHeight>
            </wp14:sizeRelV>
          </wp:anchor>
        </w:drawing>
      </w:r>
    </w:p>
    <w:p w14:paraId="2B7288EE" w14:textId="6C1D214B" w:rsidR="00726090" w:rsidRDefault="00726090"/>
    <w:p w14:paraId="34933E0C" w14:textId="32B340FC" w:rsidR="00726090" w:rsidRDefault="00726090"/>
    <w:p w14:paraId="21D0C38A" w14:textId="77777777" w:rsidR="00726090" w:rsidRDefault="00726090"/>
    <w:sdt>
      <w:sdtPr>
        <w:rPr>
          <w:rFonts w:asciiTheme="minorHAnsi" w:eastAsiaTheme="minorHAnsi" w:hAnsiTheme="minorHAnsi" w:cstheme="minorBidi"/>
          <w:b w:val="0"/>
          <w:bCs w:val="0"/>
          <w:color w:val="auto"/>
          <w:sz w:val="24"/>
          <w:szCs w:val="24"/>
          <w:lang w:eastAsia="en-US"/>
        </w:rPr>
        <w:id w:val="774291058"/>
        <w:docPartObj>
          <w:docPartGallery w:val="Table of Contents"/>
          <w:docPartUnique/>
        </w:docPartObj>
      </w:sdtPr>
      <w:sdtEndPr>
        <w:rPr>
          <w:noProof/>
        </w:rPr>
      </w:sdtEndPr>
      <w:sdtContent>
        <w:p w14:paraId="47B88A27" w14:textId="44374308" w:rsidR="00770BBF" w:rsidRDefault="00770BBF">
          <w:pPr>
            <w:pStyle w:val="TOCHeading"/>
          </w:pPr>
          <w:r>
            <w:t>Innholdsfortegnelse</w:t>
          </w:r>
        </w:p>
        <w:p w14:paraId="2DAC3299" w14:textId="70185674" w:rsidR="00726090" w:rsidRDefault="00770BBF">
          <w:pPr>
            <w:pStyle w:val="TOC1"/>
            <w:tabs>
              <w:tab w:val="right" w:pos="9482"/>
            </w:tabs>
            <w:rPr>
              <w:rFonts w:eastAsiaTheme="minorEastAsia"/>
              <w:b w:val="0"/>
              <w:bCs w:val="0"/>
              <w:noProof/>
              <w:lang w:eastAsia="nb-NO"/>
            </w:rPr>
          </w:pPr>
          <w:r>
            <w:rPr>
              <w:b w:val="0"/>
              <w:bCs w:val="0"/>
            </w:rPr>
            <w:fldChar w:fldCharType="begin"/>
          </w:r>
          <w:r>
            <w:instrText>TOC \o "1-3" \h \z \u</w:instrText>
          </w:r>
          <w:r>
            <w:rPr>
              <w:b w:val="0"/>
              <w:bCs w:val="0"/>
            </w:rPr>
            <w:fldChar w:fldCharType="separate"/>
          </w:r>
          <w:hyperlink w:anchor="_Toc534631436" w:history="1">
            <w:r w:rsidR="00726090" w:rsidRPr="00FE0FEB">
              <w:rPr>
                <w:rStyle w:val="Hyperlink"/>
                <w:noProof/>
              </w:rPr>
              <w:t>Sammendrag</w:t>
            </w:r>
            <w:r w:rsidR="00726090">
              <w:rPr>
                <w:noProof/>
                <w:webHidden/>
              </w:rPr>
              <w:tab/>
            </w:r>
            <w:r w:rsidR="00726090">
              <w:rPr>
                <w:noProof/>
                <w:webHidden/>
              </w:rPr>
              <w:fldChar w:fldCharType="begin"/>
            </w:r>
            <w:r w:rsidR="00726090">
              <w:rPr>
                <w:noProof/>
                <w:webHidden/>
              </w:rPr>
              <w:instrText xml:space="preserve"> PAGEREF _Toc534631436 \h </w:instrText>
            </w:r>
            <w:r w:rsidR="00726090">
              <w:rPr>
                <w:noProof/>
                <w:webHidden/>
              </w:rPr>
            </w:r>
            <w:r w:rsidR="00726090">
              <w:rPr>
                <w:noProof/>
                <w:webHidden/>
              </w:rPr>
              <w:fldChar w:fldCharType="separate"/>
            </w:r>
            <w:r w:rsidR="00726090">
              <w:rPr>
                <w:noProof/>
                <w:webHidden/>
              </w:rPr>
              <w:t>4</w:t>
            </w:r>
            <w:r w:rsidR="00726090">
              <w:rPr>
                <w:noProof/>
                <w:webHidden/>
              </w:rPr>
              <w:fldChar w:fldCharType="end"/>
            </w:r>
          </w:hyperlink>
        </w:p>
        <w:p w14:paraId="421DE476" w14:textId="31D31318" w:rsidR="00726090" w:rsidRDefault="00726090">
          <w:pPr>
            <w:pStyle w:val="TOC1"/>
            <w:tabs>
              <w:tab w:val="right" w:pos="9482"/>
            </w:tabs>
            <w:rPr>
              <w:rFonts w:eastAsiaTheme="minorEastAsia"/>
              <w:b w:val="0"/>
              <w:bCs w:val="0"/>
              <w:noProof/>
              <w:lang w:eastAsia="nb-NO"/>
            </w:rPr>
          </w:pPr>
          <w:hyperlink w:anchor="_Toc534631437" w:history="1">
            <w:r w:rsidRPr="00FE0FEB">
              <w:rPr>
                <w:rStyle w:val="Hyperlink"/>
                <w:noProof/>
              </w:rPr>
              <w:t>Innledning</w:t>
            </w:r>
            <w:r>
              <w:rPr>
                <w:noProof/>
                <w:webHidden/>
              </w:rPr>
              <w:tab/>
            </w:r>
            <w:r>
              <w:rPr>
                <w:noProof/>
                <w:webHidden/>
              </w:rPr>
              <w:fldChar w:fldCharType="begin"/>
            </w:r>
            <w:r>
              <w:rPr>
                <w:noProof/>
                <w:webHidden/>
              </w:rPr>
              <w:instrText xml:space="preserve"> PAGEREF _Toc534631437 \h </w:instrText>
            </w:r>
            <w:r>
              <w:rPr>
                <w:noProof/>
                <w:webHidden/>
              </w:rPr>
            </w:r>
            <w:r>
              <w:rPr>
                <w:noProof/>
                <w:webHidden/>
              </w:rPr>
              <w:fldChar w:fldCharType="separate"/>
            </w:r>
            <w:r>
              <w:rPr>
                <w:noProof/>
                <w:webHidden/>
              </w:rPr>
              <w:t>5</w:t>
            </w:r>
            <w:r>
              <w:rPr>
                <w:noProof/>
                <w:webHidden/>
              </w:rPr>
              <w:fldChar w:fldCharType="end"/>
            </w:r>
          </w:hyperlink>
        </w:p>
        <w:p w14:paraId="0FD252AB" w14:textId="09DA3DBC" w:rsidR="00726090" w:rsidRDefault="00726090">
          <w:pPr>
            <w:pStyle w:val="TOC1"/>
            <w:tabs>
              <w:tab w:val="right" w:pos="9482"/>
            </w:tabs>
            <w:rPr>
              <w:rFonts w:eastAsiaTheme="minorEastAsia"/>
              <w:b w:val="0"/>
              <w:bCs w:val="0"/>
              <w:noProof/>
              <w:lang w:eastAsia="nb-NO"/>
            </w:rPr>
          </w:pPr>
          <w:hyperlink w:anchor="_Toc534631438" w:history="1">
            <w:r w:rsidRPr="00FE0FEB">
              <w:rPr>
                <w:rStyle w:val="Hyperlink"/>
                <w:noProof/>
              </w:rPr>
              <w:t>Føringer fra offentlige myndigheter om evalueringen</w:t>
            </w:r>
            <w:r>
              <w:rPr>
                <w:noProof/>
                <w:webHidden/>
              </w:rPr>
              <w:tab/>
            </w:r>
            <w:r>
              <w:rPr>
                <w:noProof/>
                <w:webHidden/>
              </w:rPr>
              <w:fldChar w:fldCharType="begin"/>
            </w:r>
            <w:r>
              <w:rPr>
                <w:noProof/>
                <w:webHidden/>
              </w:rPr>
              <w:instrText xml:space="preserve"> PAGEREF _Toc534631438 \h </w:instrText>
            </w:r>
            <w:r>
              <w:rPr>
                <w:noProof/>
                <w:webHidden/>
              </w:rPr>
            </w:r>
            <w:r>
              <w:rPr>
                <w:noProof/>
                <w:webHidden/>
              </w:rPr>
              <w:fldChar w:fldCharType="separate"/>
            </w:r>
            <w:r>
              <w:rPr>
                <w:noProof/>
                <w:webHidden/>
              </w:rPr>
              <w:t>5</w:t>
            </w:r>
            <w:r>
              <w:rPr>
                <w:noProof/>
                <w:webHidden/>
              </w:rPr>
              <w:fldChar w:fldCharType="end"/>
            </w:r>
          </w:hyperlink>
        </w:p>
        <w:p w14:paraId="12BA2EC2" w14:textId="0FF49880" w:rsidR="00726090" w:rsidRDefault="00726090">
          <w:pPr>
            <w:pStyle w:val="TOC1"/>
            <w:tabs>
              <w:tab w:val="right" w:pos="9482"/>
            </w:tabs>
            <w:rPr>
              <w:rFonts w:eastAsiaTheme="minorEastAsia"/>
              <w:b w:val="0"/>
              <w:bCs w:val="0"/>
              <w:noProof/>
              <w:lang w:eastAsia="nb-NO"/>
            </w:rPr>
          </w:pPr>
          <w:hyperlink w:anchor="_Toc534631439" w:history="1">
            <w:r w:rsidRPr="00FE0FEB">
              <w:rPr>
                <w:rStyle w:val="Hyperlink"/>
                <w:noProof/>
              </w:rPr>
              <w:t>Problemstillinger</w:t>
            </w:r>
            <w:r>
              <w:rPr>
                <w:noProof/>
                <w:webHidden/>
              </w:rPr>
              <w:tab/>
            </w:r>
            <w:r>
              <w:rPr>
                <w:noProof/>
                <w:webHidden/>
              </w:rPr>
              <w:fldChar w:fldCharType="begin"/>
            </w:r>
            <w:r>
              <w:rPr>
                <w:noProof/>
                <w:webHidden/>
              </w:rPr>
              <w:instrText xml:space="preserve"> PAGEREF _Toc534631439 \h </w:instrText>
            </w:r>
            <w:r>
              <w:rPr>
                <w:noProof/>
                <w:webHidden/>
              </w:rPr>
            </w:r>
            <w:r>
              <w:rPr>
                <w:noProof/>
                <w:webHidden/>
              </w:rPr>
              <w:fldChar w:fldCharType="separate"/>
            </w:r>
            <w:r>
              <w:rPr>
                <w:noProof/>
                <w:webHidden/>
              </w:rPr>
              <w:t>5</w:t>
            </w:r>
            <w:r>
              <w:rPr>
                <w:noProof/>
                <w:webHidden/>
              </w:rPr>
              <w:fldChar w:fldCharType="end"/>
            </w:r>
          </w:hyperlink>
        </w:p>
        <w:p w14:paraId="0BA08AA4" w14:textId="2DB5752A" w:rsidR="00726090" w:rsidRDefault="00726090">
          <w:pPr>
            <w:pStyle w:val="TOC1"/>
            <w:tabs>
              <w:tab w:val="right" w:pos="9482"/>
            </w:tabs>
            <w:rPr>
              <w:rFonts w:eastAsiaTheme="minorEastAsia"/>
              <w:b w:val="0"/>
              <w:bCs w:val="0"/>
              <w:noProof/>
              <w:lang w:eastAsia="nb-NO"/>
            </w:rPr>
          </w:pPr>
          <w:hyperlink w:anchor="_Toc534631440" w:history="1">
            <w:r w:rsidRPr="00FE0FEB">
              <w:rPr>
                <w:rStyle w:val="Hyperlink"/>
                <w:noProof/>
              </w:rPr>
              <w:t>Datagrunnlag</w:t>
            </w:r>
            <w:r>
              <w:rPr>
                <w:noProof/>
                <w:webHidden/>
              </w:rPr>
              <w:tab/>
            </w:r>
            <w:r>
              <w:rPr>
                <w:noProof/>
                <w:webHidden/>
              </w:rPr>
              <w:fldChar w:fldCharType="begin"/>
            </w:r>
            <w:r>
              <w:rPr>
                <w:noProof/>
                <w:webHidden/>
              </w:rPr>
              <w:instrText xml:space="preserve"> PAGEREF _Toc534631440 \h </w:instrText>
            </w:r>
            <w:r>
              <w:rPr>
                <w:noProof/>
                <w:webHidden/>
              </w:rPr>
            </w:r>
            <w:r>
              <w:rPr>
                <w:noProof/>
                <w:webHidden/>
              </w:rPr>
              <w:fldChar w:fldCharType="separate"/>
            </w:r>
            <w:r>
              <w:rPr>
                <w:noProof/>
                <w:webHidden/>
              </w:rPr>
              <w:t>6</w:t>
            </w:r>
            <w:r>
              <w:rPr>
                <w:noProof/>
                <w:webHidden/>
              </w:rPr>
              <w:fldChar w:fldCharType="end"/>
            </w:r>
          </w:hyperlink>
        </w:p>
        <w:p w14:paraId="28F377F7" w14:textId="3100F85B" w:rsidR="00726090" w:rsidRDefault="00726090">
          <w:pPr>
            <w:pStyle w:val="TOC3"/>
            <w:tabs>
              <w:tab w:val="right" w:pos="9482"/>
            </w:tabs>
            <w:rPr>
              <w:rFonts w:eastAsiaTheme="minorEastAsia"/>
              <w:noProof/>
              <w:lang w:eastAsia="nb-NO"/>
            </w:rPr>
          </w:pPr>
          <w:hyperlink w:anchor="_Toc534631441" w:history="1">
            <w:r w:rsidRPr="00FE0FEB">
              <w:rPr>
                <w:rStyle w:val="Hyperlink"/>
                <w:noProof/>
              </w:rPr>
              <w:t>Arbeidspakke 1: Samarbeidsavtalene: forarbeid, utforming og konsekvenser</w:t>
            </w:r>
            <w:r>
              <w:rPr>
                <w:noProof/>
                <w:webHidden/>
              </w:rPr>
              <w:tab/>
            </w:r>
            <w:r>
              <w:rPr>
                <w:noProof/>
                <w:webHidden/>
              </w:rPr>
              <w:fldChar w:fldCharType="begin"/>
            </w:r>
            <w:r>
              <w:rPr>
                <w:noProof/>
                <w:webHidden/>
              </w:rPr>
              <w:instrText xml:space="preserve"> PAGEREF _Toc534631441 \h </w:instrText>
            </w:r>
            <w:r>
              <w:rPr>
                <w:noProof/>
                <w:webHidden/>
              </w:rPr>
            </w:r>
            <w:r>
              <w:rPr>
                <w:noProof/>
                <w:webHidden/>
              </w:rPr>
              <w:fldChar w:fldCharType="separate"/>
            </w:r>
            <w:r>
              <w:rPr>
                <w:noProof/>
                <w:webHidden/>
              </w:rPr>
              <w:t>6</w:t>
            </w:r>
            <w:r>
              <w:rPr>
                <w:noProof/>
                <w:webHidden/>
              </w:rPr>
              <w:fldChar w:fldCharType="end"/>
            </w:r>
          </w:hyperlink>
        </w:p>
        <w:p w14:paraId="1F4E1606" w14:textId="08E498D6" w:rsidR="00726090" w:rsidRDefault="00726090">
          <w:pPr>
            <w:pStyle w:val="TOC3"/>
            <w:tabs>
              <w:tab w:val="right" w:pos="9482"/>
            </w:tabs>
            <w:rPr>
              <w:rFonts w:eastAsiaTheme="minorEastAsia"/>
              <w:noProof/>
              <w:lang w:eastAsia="nb-NO"/>
            </w:rPr>
          </w:pPr>
          <w:hyperlink w:anchor="_Toc534631442" w:history="1">
            <w:r w:rsidRPr="00FE0FEB">
              <w:rPr>
                <w:rStyle w:val="Hyperlink"/>
                <w:bCs/>
                <w:iCs/>
                <w:noProof/>
              </w:rPr>
              <w:t xml:space="preserve">Arbeidspakke 2: </w:t>
            </w:r>
            <w:r w:rsidRPr="00FE0FEB">
              <w:rPr>
                <w:rStyle w:val="Hyperlink"/>
                <w:noProof/>
              </w:rPr>
              <w:t>Operasjonalisering og implementering av gode og helhetlige pasientforløp</w:t>
            </w:r>
            <w:r>
              <w:rPr>
                <w:noProof/>
                <w:webHidden/>
              </w:rPr>
              <w:tab/>
            </w:r>
            <w:r>
              <w:rPr>
                <w:noProof/>
                <w:webHidden/>
              </w:rPr>
              <w:fldChar w:fldCharType="begin"/>
            </w:r>
            <w:r>
              <w:rPr>
                <w:noProof/>
                <w:webHidden/>
              </w:rPr>
              <w:instrText xml:space="preserve"> PAGEREF _Toc534631442 \h </w:instrText>
            </w:r>
            <w:r>
              <w:rPr>
                <w:noProof/>
                <w:webHidden/>
              </w:rPr>
            </w:r>
            <w:r>
              <w:rPr>
                <w:noProof/>
                <w:webHidden/>
              </w:rPr>
              <w:fldChar w:fldCharType="separate"/>
            </w:r>
            <w:r>
              <w:rPr>
                <w:noProof/>
                <w:webHidden/>
              </w:rPr>
              <w:t>6</w:t>
            </w:r>
            <w:r>
              <w:rPr>
                <w:noProof/>
                <w:webHidden/>
              </w:rPr>
              <w:fldChar w:fldCharType="end"/>
            </w:r>
          </w:hyperlink>
        </w:p>
        <w:p w14:paraId="11AFAF1C" w14:textId="5FD22090" w:rsidR="00726090" w:rsidRDefault="00726090">
          <w:pPr>
            <w:pStyle w:val="TOC3"/>
            <w:tabs>
              <w:tab w:val="right" w:pos="9482"/>
            </w:tabs>
            <w:rPr>
              <w:rFonts w:eastAsiaTheme="minorEastAsia"/>
              <w:noProof/>
              <w:lang w:eastAsia="nb-NO"/>
            </w:rPr>
          </w:pPr>
          <w:hyperlink w:anchor="_Toc534631443" w:history="1">
            <w:r w:rsidRPr="00FE0FEB">
              <w:rPr>
                <w:rStyle w:val="Hyperlink"/>
                <w:noProof/>
              </w:rPr>
              <w:t>Arbeidspakke 3: På vei mot samhandlingskommunen? Organisatoriske og juridiske konsekvenser av helhetlige pasientforløp</w:t>
            </w:r>
            <w:r>
              <w:rPr>
                <w:noProof/>
                <w:webHidden/>
              </w:rPr>
              <w:tab/>
            </w:r>
            <w:r>
              <w:rPr>
                <w:noProof/>
                <w:webHidden/>
              </w:rPr>
              <w:fldChar w:fldCharType="begin"/>
            </w:r>
            <w:r>
              <w:rPr>
                <w:noProof/>
                <w:webHidden/>
              </w:rPr>
              <w:instrText xml:space="preserve"> PAGEREF _Toc534631443 \h </w:instrText>
            </w:r>
            <w:r>
              <w:rPr>
                <w:noProof/>
                <w:webHidden/>
              </w:rPr>
            </w:r>
            <w:r>
              <w:rPr>
                <w:noProof/>
                <w:webHidden/>
              </w:rPr>
              <w:fldChar w:fldCharType="separate"/>
            </w:r>
            <w:r>
              <w:rPr>
                <w:noProof/>
                <w:webHidden/>
              </w:rPr>
              <w:t>6</w:t>
            </w:r>
            <w:r>
              <w:rPr>
                <w:noProof/>
                <w:webHidden/>
              </w:rPr>
              <w:fldChar w:fldCharType="end"/>
            </w:r>
          </w:hyperlink>
        </w:p>
        <w:p w14:paraId="1BDD913A" w14:textId="733CCF2A" w:rsidR="00726090" w:rsidRDefault="00726090">
          <w:pPr>
            <w:pStyle w:val="TOC3"/>
            <w:tabs>
              <w:tab w:val="right" w:pos="9482"/>
            </w:tabs>
            <w:rPr>
              <w:rFonts w:eastAsiaTheme="minorEastAsia"/>
              <w:noProof/>
              <w:lang w:eastAsia="nb-NO"/>
            </w:rPr>
          </w:pPr>
          <w:hyperlink w:anchor="_Toc534631444" w:history="1">
            <w:r w:rsidRPr="00FE0FEB">
              <w:rPr>
                <w:rStyle w:val="Hyperlink"/>
                <w:noProof/>
              </w:rPr>
              <w:t>Supplerende arbeid</w:t>
            </w:r>
            <w:r>
              <w:rPr>
                <w:noProof/>
                <w:webHidden/>
              </w:rPr>
              <w:tab/>
            </w:r>
            <w:r>
              <w:rPr>
                <w:noProof/>
                <w:webHidden/>
              </w:rPr>
              <w:fldChar w:fldCharType="begin"/>
            </w:r>
            <w:r>
              <w:rPr>
                <w:noProof/>
                <w:webHidden/>
              </w:rPr>
              <w:instrText xml:space="preserve"> PAGEREF _Toc534631444 \h </w:instrText>
            </w:r>
            <w:r>
              <w:rPr>
                <w:noProof/>
                <w:webHidden/>
              </w:rPr>
            </w:r>
            <w:r>
              <w:rPr>
                <w:noProof/>
                <w:webHidden/>
              </w:rPr>
              <w:fldChar w:fldCharType="separate"/>
            </w:r>
            <w:r>
              <w:rPr>
                <w:noProof/>
                <w:webHidden/>
              </w:rPr>
              <w:t>6</w:t>
            </w:r>
            <w:r>
              <w:rPr>
                <w:noProof/>
                <w:webHidden/>
              </w:rPr>
              <w:fldChar w:fldCharType="end"/>
            </w:r>
          </w:hyperlink>
        </w:p>
        <w:p w14:paraId="1E191F8F" w14:textId="1A0BA739" w:rsidR="00726090" w:rsidRDefault="00726090">
          <w:pPr>
            <w:pStyle w:val="TOC1"/>
            <w:tabs>
              <w:tab w:val="right" w:pos="9482"/>
            </w:tabs>
            <w:rPr>
              <w:rFonts w:eastAsiaTheme="minorEastAsia"/>
              <w:b w:val="0"/>
              <w:bCs w:val="0"/>
              <w:noProof/>
              <w:lang w:eastAsia="nb-NO"/>
            </w:rPr>
          </w:pPr>
          <w:hyperlink w:anchor="_Toc534631445" w:history="1">
            <w:r w:rsidRPr="00FE0FEB">
              <w:rPr>
                <w:rStyle w:val="Hyperlink"/>
                <w:noProof/>
              </w:rPr>
              <w:t>Metode</w:t>
            </w:r>
            <w:r>
              <w:rPr>
                <w:noProof/>
                <w:webHidden/>
              </w:rPr>
              <w:tab/>
            </w:r>
            <w:r>
              <w:rPr>
                <w:noProof/>
                <w:webHidden/>
              </w:rPr>
              <w:fldChar w:fldCharType="begin"/>
            </w:r>
            <w:r>
              <w:rPr>
                <w:noProof/>
                <w:webHidden/>
              </w:rPr>
              <w:instrText xml:space="preserve"> PAGEREF _Toc534631445 \h </w:instrText>
            </w:r>
            <w:r>
              <w:rPr>
                <w:noProof/>
                <w:webHidden/>
              </w:rPr>
            </w:r>
            <w:r>
              <w:rPr>
                <w:noProof/>
                <w:webHidden/>
              </w:rPr>
              <w:fldChar w:fldCharType="separate"/>
            </w:r>
            <w:r>
              <w:rPr>
                <w:noProof/>
                <w:webHidden/>
              </w:rPr>
              <w:t>6</w:t>
            </w:r>
            <w:r>
              <w:rPr>
                <w:noProof/>
                <w:webHidden/>
              </w:rPr>
              <w:fldChar w:fldCharType="end"/>
            </w:r>
          </w:hyperlink>
        </w:p>
        <w:p w14:paraId="44DC8159" w14:textId="258C0CFA" w:rsidR="00726090" w:rsidRDefault="00726090">
          <w:pPr>
            <w:pStyle w:val="TOC1"/>
            <w:tabs>
              <w:tab w:val="right" w:pos="9482"/>
            </w:tabs>
            <w:rPr>
              <w:rFonts w:eastAsiaTheme="minorEastAsia"/>
              <w:b w:val="0"/>
              <w:bCs w:val="0"/>
              <w:noProof/>
              <w:lang w:eastAsia="nb-NO"/>
            </w:rPr>
          </w:pPr>
          <w:hyperlink w:anchor="_Toc534631446" w:history="1">
            <w:r w:rsidRPr="00FE0FEB">
              <w:rPr>
                <w:rStyle w:val="Hyperlink"/>
                <w:noProof/>
              </w:rPr>
              <w:t>Resultater</w:t>
            </w:r>
            <w:r>
              <w:rPr>
                <w:noProof/>
                <w:webHidden/>
              </w:rPr>
              <w:tab/>
            </w:r>
            <w:r>
              <w:rPr>
                <w:noProof/>
                <w:webHidden/>
              </w:rPr>
              <w:fldChar w:fldCharType="begin"/>
            </w:r>
            <w:r>
              <w:rPr>
                <w:noProof/>
                <w:webHidden/>
              </w:rPr>
              <w:instrText xml:space="preserve"> PAGEREF _Toc534631446 \h </w:instrText>
            </w:r>
            <w:r>
              <w:rPr>
                <w:noProof/>
                <w:webHidden/>
              </w:rPr>
            </w:r>
            <w:r>
              <w:rPr>
                <w:noProof/>
                <w:webHidden/>
              </w:rPr>
              <w:fldChar w:fldCharType="separate"/>
            </w:r>
            <w:r>
              <w:rPr>
                <w:noProof/>
                <w:webHidden/>
              </w:rPr>
              <w:t>7</w:t>
            </w:r>
            <w:r>
              <w:rPr>
                <w:noProof/>
                <w:webHidden/>
              </w:rPr>
              <w:fldChar w:fldCharType="end"/>
            </w:r>
          </w:hyperlink>
        </w:p>
        <w:p w14:paraId="5A5B0959" w14:textId="7558B799" w:rsidR="00726090" w:rsidRDefault="00726090">
          <w:pPr>
            <w:pStyle w:val="TOC2"/>
            <w:tabs>
              <w:tab w:val="right" w:pos="9482"/>
            </w:tabs>
            <w:rPr>
              <w:rFonts w:eastAsiaTheme="minorEastAsia"/>
              <w:i w:val="0"/>
              <w:iCs w:val="0"/>
              <w:noProof/>
              <w:lang w:eastAsia="nb-NO"/>
            </w:rPr>
          </w:pPr>
          <w:hyperlink w:anchor="_Toc534631447" w:history="1">
            <w:r w:rsidRPr="00FE0FEB">
              <w:rPr>
                <w:rStyle w:val="Hyperlink"/>
                <w:noProof/>
              </w:rPr>
              <w:t>Likeverd mellom kommuner og helseforetak</w:t>
            </w:r>
            <w:r>
              <w:rPr>
                <w:noProof/>
                <w:webHidden/>
              </w:rPr>
              <w:tab/>
            </w:r>
            <w:r>
              <w:rPr>
                <w:noProof/>
                <w:webHidden/>
              </w:rPr>
              <w:fldChar w:fldCharType="begin"/>
            </w:r>
            <w:r>
              <w:rPr>
                <w:noProof/>
                <w:webHidden/>
              </w:rPr>
              <w:instrText xml:space="preserve"> PAGEREF _Toc534631447 \h </w:instrText>
            </w:r>
            <w:r>
              <w:rPr>
                <w:noProof/>
                <w:webHidden/>
              </w:rPr>
            </w:r>
            <w:r>
              <w:rPr>
                <w:noProof/>
                <w:webHidden/>
              </w:rPr>
              <w:fldChar w:fldCharType="separate"/>
            </w:r>
            <w:r>
              <w:rPr>
                <w:noProof/>
                <w:webHidden/>
              </w:rPr>
              <w:t>7</w:t>
            </w:r>
            <w:r>
              <w:rPr>
                <w:noProof/>
                <w:webHidden/>
              </w:rPr>
              <w:fldChar w:fldCharType="end"/>
            </w:r>
          </w:hyperlink>
        </w:p>
        <w:p w14:paraId="71828940" w14:textId="0E0C9358" w:rsidR="00726090" w:rsidRDefault="00726090">
          <w:pPr>
            <w:pStyle w:val="TOC2"/>
            <w:tabs>
              <w:tab w:val="right" w:pos="9482"/>
            </w:tabs>
            <w:rPr>
              <w:rFonts w:eastAsiaTheme="minorEastAsia"/>
              <w:i w:val="0"/>
              <w:iCs w:val="0"/>
              <w:noProof/>
              <w:lang w:eastAsia="nb-NO"/>
            </w:rPr>
          </w:pPr>
          <w:hyperlink w:anchor="_Toc534631448" w:history="1">
            <w:r w:rsidRPr="00FE0FEB">
              <w:rPr>
                <w:rStyle w:val="Hyperlink"/>
                <w:noProof/>
              </w:rPr>
              <w:t>Brukerdeltagelse</w:t>
            </w:r>
            <w:r>
              <w:rPr>
                <w:noProof/>
                <w:webHidden/>
              </w:rPr>
              <w:tab/>
            </w:r>
            <w:r>
              <w:rPr>
                <w:noProof/>
                <w:webHidden/>
              </w:rPr>
              <w:fldChar w:fldCharType="begin"/>
            </w:r>
            <w:r>
              <w:rPr>
                <w:noProof/>
                <w:webHidden/>
              </w:rPr>
              <w:instrText xml:space="preserve"> PAGEREF _Toc534631448 \h </w:instrText>
            </w:r>
            <w:r>
              <w:rPr>
                <w:noProof/>
                <w:webHidden/>
              </w:rPr>
            </w:r>
            <w:r>
              <w:rPr>
                <w:noProof/>
                <w:webHidden/>
              </w:rPr>
              <w:fldChar w:fldCharType="separate"/>
            </w:r>
            <w:r>
              <w:rPr>
                <w:noProof/>
                <w:webHidden/>
              </w:rPr>
              <w:t>8</w:t>
            </w:r>
            <w:r>
              <w:rPr>
                <w:noProof/>
                <w:webHidden/>
              </w:rPr>
              <w:fldChar w:fldCharType="end"/>
            </w:r>
          </w:hyperlink>
        </w:p>
        <w:p w14:paraId="37D847FF" w14:textId="27751966" w:rsidR="00726090" w:rsidRDefault="00726090">
          <w:pPr>
            <w:pStyle w:val="TOC2"/>
            <w:tabs>
              <w:tab w:val="right" w:pos="9482"/>
            </w:tabs>
            <w:rPr>
              <w:rFonts w:eastAsiaTheme="minorEastAsia"/>
              <w:i w:val="0"/>
              <w:iCs w:val="0"/>
              <w:noProof/>
              <w:lang w:eastAsia="nb-NO"/>
            </w:rPr>
          </w:pPr>
          <w:hyperlink w:anchor="_Toc534631449" w:history="1">
            <w:r w:rsidRPr="00FE0FEB">
              <w:rPr>
                <w:rStyle w:val="Hyperlink"/>
                <w:noProof/>
              </w:rPr>
              <w:t>Deltagelse av lokalpolitikere</w:t>
            </w:r>
            <w:r>
              <w:rPr>
                <w:noProof/>
                <w:webHidden/>
              </w:rPr>
              <w:tab/>
            </w:r>
            <w:r>
              <w:rPr>
                <w:noProof/>
                <w:webHidden/>
              </w:rPr>
              <w:fldChar w:fldCharType="begin"/>
            </w:r>
            <w:r>
              <w:rPr>
                <w:noProof/>
                <w:webHidden/>
              </w:rPr>
              <w:instrText xml:space="preserve"> PAGEREF _Toc534631449 \h </w:instrText>
            </w:r>
            <w:r>
              <w:rPr>
                <w:noProof/>
                <w:webHidden/>
              </w:rPr>
            </w:r>
            <w:r>
              <w:rPr>
                <w:noProof/>
                <w:webHidden/>
              </w:rPr>
              <w:fldChar w:fldCharType="separate"/>
            </w:r>
            <w:r>
              <w:rPr>
                <w:noProof/>
                <w:webHidden/>
              </w:rPr>
              <w:t>9</w:t>
            </w:r>
            <w:r>
              <w:rPr>
                <w:noProof/>
                <w:webHidden/>
              </w:rPr>
              <w:fldChar w:fldCharType="end"/>
            </w:r>
          </w:hyperlink>
        </w:p>
        <w:p w14:paraId="7F4EE344" w14:textId="52B706B3" w:rsidR="00726090" w:rsidRDefault="00726090">
          <w:pPr>
            <w:pStyle w:val="TOC2"/>
            <w:tabs>
              <w:tab w:val="right" w:pos="9482"/>
            </w:tabs>
            <w:rPr>
              <w:rFonts w:eastAsiaTheme="minorEastAsia"/>
              <w:i w:val="0"/>
              <w:iCs w:val="0"/>
              <w:noProof/>
              <w:lang w:eastAsia="nb-NO"/>
            </w:rPr>
          </w:pPr>
          <w:hyperlink w:anchor="_Toc534631450" w:history="1">
            <w:r w:rsidRPr="00FE0FEB">
              <w:rPr>
                <w:rStyle w:val="Hyperlink"/>
                <w:noProof/>
              </w:rPr>
              <w:t>Helhetlige pasientforløp og kvalitet</w:t>
            </w:r>
            <w:r>
              <w:rPr>
                <w:noProof/>
                <w:webHidden/>
              </w:rPr>
              <w:tab/>
            </w:r>
            <w:r>
              <w:rPr>
                <w:noProof/>
                <w:webHidden/>
              </w:rPr>
              <w:fldChar w:fldCharType="begin"/>
            </w:r>
            <w:r>
              <w:rPr>
                <w:noProof/>
                <w:webHidden/>
              </w:rPr>
              <w:instrText xml:space="preserve"> PAGEREF _Toc534631450 \h </w:instrText>
            </w:r>
            <w:r>
              <w:rPr>
                <w:noProof/>
                <w:webHidden/>
              </w:rPr>
            </w:r>
            <w:r>
              <w:rPr>
                <w:noProof/>
                <w:webHidden/>
              </w:rPr>
              <w:fldChar w:fldCharType="separate"/>
            </w:r>
            <w:r>
              <w:rPr>
                <w:noProof/>
                <w:webHidden/>
              </w:rPr>
              <w:t>9</w:t>
            </w:r>
            <w:r>
              <w:rPr>
                <w:noProof/>
                <w:webHidden/>
              </w:rPr>
              <w:fldChar w:fldCharType="end"/>
            </w:r>
          </w:hyperlink>
        </w:p>
        <w:p w14:paraId="10719B8C" w14:textId="257FD6CB" w:rsidR="00726090" w:rsidRDefault="00726090">
          <w:pPr>
            <w:pStyle w:val="TOC2"/>
            <w:tabs>
              <w:tab w:val="right" w:pos="9482"/>
            </w:tabs>
            <w:rPr>
              <w:rFonts w:eastAsiaTheme="minorEastAsia"/>
              <w:i w:val="0"/>
              <w:iCs w:val="0"/>
              <w:noProof/>
              <w:lang w:eastAsia="nb-NO"/>
            </w:rPr>
          </w:pPr>
          <w:hyperlink w:anchor="_Toc534631451" w:history="1">
            <w:r w:rsidRPr="00FE0FEB">
              <w:rPr>
                <w:rStyle w:val="Hyperlink"/>
                <w:noProof/>
              </w:rPr>
              <w:t>Avtalelikhet, kunnskapsoverføring, klagerett og økonomiske insentiver</w:t>
            </w:r>
            <w:r>
              <w:rPr>
                <w:noProof/>
                <w:webHidden/>
              </w:rPr>
              <w:tab/>
            </w:r>
            <w:r>
              <w:rPr>
                <w:noProof/>
                <w:webHidden/>
              </w:rPr>
              <w:fldChar w:fldCharType="begin"/>
            </w:r>
            <w:r>
              <w:rPr>
                <w:noProof/>
                <w:webHidden/>
              </w:rPr>
              <w:instrText xml:space="preserve"> PAGEREF _Toc534631451 \h </w:instrText>
            </w:r>
            <w:r>
              <w:rPr>
                <w:noProof/>
                <w:webHidden/>
              </w:rPr>
            </w:r>
            <w:r>
              <w:rPr>
                <w:noProof/>
                <w:webHidden/>
              </w:rPr>
              <w:fldChar w:fldCharType="separate"/>
            </w:r>
            <w:r>
              <w:rPr>
                <w:noProof/>
                <w:webHidden/>
              </w:rPr>
              <w:t>10</w:t>
            </w:r>
            <w:r>
              <w:rPr>
                <w:noProof/>
                <w:webHidden/>
              </w:rPr>
              <w:fldChar w:fldCharType="end"/>
            </w:r>
          </w:hyperlink>
        </w:p>
        <w:p w14:paraId="7168F670" w14:textId="10AAA4A3" w:rsidR="00726090" w:rsidRDefault="00726090">
          <w:pPr>
            <w:pStyle w:val="TOC1"/>
            <w:tabs>
              <w:tab w:val="right" w:pos="9482"/>
            </w:tabs>
            <w:rPr>
              <w:rFonts w:eastAsiaTheme="minorEastAsia"/>
              <w:b w:val="0"/>
              <w:bCs w:val="0"/>
              <w:noProof/>
              <w:lang w:eastAsia="nb-NO"/>
            </w:rPr>
          </w:pPr>
          <w:hyperlink w:anchor="_Toc534631452" w:history="1">
            <w:r w:rsidRPr="00FE0FEB">
              <w:rPr>
                <w:rStyle w:val="Hyperlink"/>
                <w:noProof/>
              </w:rPr>
              <w:t>Analyse – tolkinger og diskusjon av resultatene</w:t>
            </w:r>
            <w:r>
              <w:rPr>
                <w:noProof/>
                <w:webHidden/>
              </w:rPr>
              <w:tab/>
            </w:r>
            <w:r>
              <w:rPr>
                <w:noProof/>
                <w:webHidden/>
              </w:rPr>
              <w:fldChar w:fldCharType="begin"/>
            </w:r>
            <w:r>
              <w:rPr>
                <w:noProof/>
                <w:webHidden/>
              </w:rPr>
              <w:instrText xml:space="preserve"> PAGEREF _Toc534631452 \h </w:instrText>
            </w:r>
            <w:r>
              <w:rPr>
                <w:noProof/>
                <w:webHidden/>
              </w:rPr>
            </w:r>
            <w:r>
              <w:rPr>
                <w:noProof/>
                <w:webHidden/>
              </w:rPr>
              <w:fldChar w:fldCharType="separate"/>
            </w:r>
            <w:r>
              <w:rPr>
                <w:noProof/>
                <w:webHidden/>
              </w:rPr>
              <w:t>11</w:t>
            </w:r>
            <w:r>
              <w:rPr>
                <w:noProof/>
                <w:webHidden/>
              </w:rPr>
              <w:fldChar w:fldCharType="end"/>
            </w:r>
          </w:hyperlink>
        </w:p>
        <w:p w14:paraId="62C329CF" w14:textId="3A578743" w:rsidR="00726090" w:rsidRDefault="00726090">
          <w:pPr>
            <w:pStyle w:val="TOC2"/>
            <w:tabs>
              <w:tab w:val="right" w:pos="9482"/>
            </w:tabs>
            <w:rPr>
              <w:rFonts w:eastAsiaTheme="minorEastAsia"/>
              <w:i w:val="0"/>
              <w:iCs w:val="0"/>
              <w:noProof/>
              <w:lang w:eastAsia="nb-NO"/>
            </w:rPr>
          </w:pPr>
          <w:hyperlink w:anchor="_Toc534631453" w:history="1">
            <w:r w:rsidRPr="00FE0FEB">
              <w:rPr>
                <w:rStyle w:val="Hyperlink"/>
                <w:noProof/>
              </w:rPr>
              <w:t>Samhandling og likeverd</w:t>
            </w:r>
            <w:r>
              <w:rPr>
                <w:noProof/>
                <w:webHidden/>
              </w:rPr>
              <w:tab/>
            </w:r>
            <w:r>
              <w:rPr>
                <w:noProof/>
                <w:webHidden/>
              </w:rPr>
              <w:fldChar w:fldCharType="begin"/>
            </w:r>
            <w:r>
              <w:rPr>
                <w:noProof/>
                <w:webHidden/>
              </w:rPr>
              <w:instrText xml:space="preserve"> PAGEREF _Toc534631453 \h </w:instrText>
            </w:r>
            <w:r>
              <w:rPr>
                <w:noProof/>
                <w:webHidden/>
              </w:rPr>
            </w:r>
            <w:r>
              <w:rPr>
                <w:noProof/>
                <w:webHidden/>
              </w:rPr>
              <w:fldChar w:fldCharType="separate"/>
            </w:r>
            <w:r>
              <w:rPr>
                <w:noProof/>
                <w:webHidden/>
              </w:rPr>
              <w:t>11</w:t>
            </w:r>
            <w:r>
              <w:rPr>
                <w:noProof/>
                <w:webHidden/>
              </w:rPr>
              <w:fldChar w:fldCharType="end"/>
            </w:r>
          </w:hyperlink>
        </w:p>
        <w:p w14:paraId="7427E59A" w14:textId="3EC9FD12" w:rsidR="00726090" w:rsidRDefault="00726090">
          <w:pPr>
            <w:pStyle w:val="TOC2"/>
            <w:tabs>
              <w:tab w:val="right" w:pos="9482"/>
            </w:tabs>
            <w:rPr>
              <w:rFonts w:eastAsiaTheme="minorEastAsia"/>
              <w:i w:val="0"/>
              <w:iCs w:val="0"/>
              <w:noProof/>
              <w:lang w:eastAsia="nb-NO"/>
            </w:rPr>
          </w:pPr>
          <w:hyperlink w:anchor="_Toc534631454" w:history="1">
            <w:r w:rsidRPr="00FE0FEB">
              <w:rPr>
                <w:rStyle w:val="Hyperlink"/>
                <w:noProof/>
              </w:rPr>
              <w:t>Pasientbehandling, klagerett og helhetlige forløp</w:t>
            </w:r>
            <w:r>
              <w:rPr>
                <w:noProof/>
                <w:webHidden/>
              </w:rPr>
              <w:tab/>
            </w:r>
            <w:r>
              <w:rPr>
                <w:noProof/>
                <w:webHidden/>
              </w:rPr>
              <w:fldChar w:fldCharType="begin"/>
            </w:r>
            <w:r>
              <w:rPr>
                <w:noProof/>
                <w:webHidden/>
              </w:rPr>
              <w:instrText xml:space="preserve"> PAGEREF _Toc534631454 \h </w:instrText>
            </w:r>
            <w:r>
              <w:rPr>
                <w:noProof/>
                <w:webHidden/>
              </w:rPr>
            </w:r>
            <w:r>
              <w:rPr>
                <w:noProof/>
                <w:webHidden/>
              </w:rPr>
              <w:fldChar w:fldCharType="separate"/>
            </w:r>
            <w:r>
              <w:rPr>
                <w:noProof/>
                <w:webHidden/>
              </w:rPr>
              <w:t>12</w:t>
            </w:r>
            <w:r>
              <w:rPr>
                <w:noProof/>
                <w:webHidden/>
              </w:rPr>
              <w:fldChar w:fldCharType="end"/>
            </w:r>
          </w:hyperlink>
        </w:p>
        <w:p w14:paraId="39A04B5E" w14:textId="7E190A40" w:rsidR="00726090" w:rsidRDefault="00726090">
          <w:pPr>
            <w:pStyle w:val="TOC2"/>
            <w:tabs>
              <w:tab w:val="right" w:pos="9482"/>
            </w:tabs>
            <w:rPr>
              <w:rFonts w:eastAsiaTheme="minorEastAsia"/>
              <w:i w:val="0"/>
              <w:iCs w:val="0"/>
              <w:noProof/>
              <w:lang w:eastAsia="nb-NO"/>
            </w:rPr>
          </w:pPr>
          <w:hyperlink w:anchor="_Toc534631455" w:history="1">
            <w:r w:rsidRPr="00FE0FEB">
              <w:rPr>
                <w:rStyle w:val="Hyperlink"/>
                <w:noProof/>
              </w:rPr>
              <w:t>Kommunesamarbeid og utfordringer</w:t>
            </w:r>
            <w:r>
              <w:rPr>
                <w:noProof/>
                <w:webHidden/>
              </w:rPr>
              <w:tab/>
            </w:r>
            <w:r>
              <w:rPr>
                <w:noProof/>
                <w:webHidden/>
              </w:rPr>
              <w:fldChar w:fldCharType="begin"/>
            </w:r>
            <w:r>
              <w:rPr>
                <w:noProof/>
                <w:webHidden/>
              </w:rPr>
              <w:instrText xml:space="preserve"> PAGEREF _Toc534631455 \h </w:instrText>
            </w:r>
            <w:r>
              <w:rPr>
                <w:noProof/>
                <w:webHidden/>
              </w:rPr>
            </w:r>
            <w:r>
              <w:rPr>
                <w:noProof/>
                <w:webHidden/>
              </w:rPr>
              <w:fldChar w:fldCharType="separate"/>
            </w:r>
            <w:r>
              <w:rPr>
                <w:noProof/>
                <w:webHidden/>
              </w:rPr>
              <w:t>13</w:t>
            </w:r>
            <w:r>
              <w:rPr>
                <w:noProof/>
                <w:webHidden/>
              </w:rPr>
              <w:fldChar w:fldCharType="end"/>
            </w:r>
          </w:hyperlink>
        </w:p>
        <w:p w14:paraId="557829E4" w14:textId="6289F15F" w:rsidR="00726090" w:rsidRDefault="00726090">
          <w:pPr>
            <w:pStyle w:val="TOC1"/>
            <w:tabs>
              <w:tab w:val="right" w:pos="9482"/>
            </w:tabs>
            <w:rPr>
              <w:rFonts w:eastAsiaTheme="minorEastAsia"/>
              <w:b w:val="0"/>
              <w:bCs w:val="0"/>
              <w:noProof/>
              <w:lang w:eastAsia="nb-NO"/>
            </w:rPr>
          </w:pPr>
          <w:hyperlink w:anchor="_Toc534631456" w:history="1">
            <w:r w:rsidRPr="00FE0FEB">
              <w:rPr>
                <w:rStyle w:val="Hyperlink"/>
                <w:noProof/>
              </w:rPr>
              <w:t>Anbefalinger om oppfølging</w:t>
            </w:r>
            <w:r>
              <w:rPr>
                <w:noProof/>
                <w:webHidden/>
              </w:rPr>
              <w:tab/>
            </w:r>
            <w:r>
              <w:rPr>
                <w:noProof/>
                <w:webHidden/>
              </w:rPr>
              <w:fldChar w:fldCharType="begin"/>
            </w:r>
            <w:r>
              <w:rPr>
                <w:noProof/>
                <w:webHidden/>
              </w:rPr>
              <w:instrText xml:space="preserve"> PAGEREF _Toc534631456 \h </w:instrText>
            </w:r>
            <w:r>
              <w:rPr>
                <w:noProof/>
                <w:webHidden/>
              </w:rPr>
            </w:r>
            <w:r>
              <w:rPr>
                <w:noProof/>
                <w:webHidden/>
              </w:rPr>
              <w:fldChar w:fldCharType="separate"/>
            </w:r>
            <w:r>
              <w:rPr>
                <w:noProof/>
                <w:webHidden/>
              </w:rPr>
              <w:t>14</w:t>
            </w:r>
            <w:r>
              <w:rPr>
                <w:noProof/>
                <w:webHidden/>
              </w:rPr>
              <w:fldChar w:fldCharType="end"/>
            </w:r>
          </w:hyperlink>
        </w:p>
        <w:p w14:paraId="7DEBFA5F" w14:textId="2F0C5E36" w:rsidR="00726090" w:rsidRDefault="00726090">
          <w:pPr>
            <w:pStyle w:val="TOC3"/>
            <w:tabs>
              <w:tab w:val="right" w:pos="9482"/>
            </w:tabs>
            <w:rPr>
              <w:rFonts w:eastAsiaTheme="minorEastAsia"/>
              <w:noProof/>
              <w:lang w:eastAsia="nb-NO"/>
            </w:rPr>
          </w:pPr>
          <w:hyperlink w:anchor="_Toc534631457" w:history="1">
            <w:r w:rsidRPr="00FE0FEB">
              <w:rPr>
                <w:rStyle w:val="Hyperlink"/>
                <w:noProof/>
              </w:rPr>
              <w:t>Policy og praksis</w:t>
            </w:r>
            <w:r>
              <w:rPr>
                <w:noProof/>
                <w:webHidden/>
              </w:rPr>
              <w:tab/>
            </w:r>
            <w:r>
              <w:rPr>
                <w:noProof/>
                <w:webHidden/>
              </w:rPr>
              <w:fldChar w:fldCharType="begin"/>
            </w:r>
            <w:r>
              <w:rPr>
                <w:noProof/>
                <w:webHidden/>
              </w:rPr>
              <w:instrText xml:space="preserve"> PAGEREF _Toc534631457 \h </w:instrText>
            </w:r>
            <w:r>
              <w:rPr>
                <w:noProof/>
                <w:webHidden/>
              </w:rPr>
            </w:r>
            <w:r>
              <w:rPr>
                <w:noProof/>
                <w:webHidden/>
              </w:rPr>
              <w:fldChar w:fldCharType="separate"/>
            </w:r>
            <w:r>
              <w:rPr>
                <w:noProof/>
                <w:webHidden/>
              </w:rPr>
              <w:t>14</w:t>
            </w:r>
            <w:r>
              <w:rPr>
                <w:noProof/>
                <w:webHidden/>
              </w:rPr>
              <w:fldChar w:fldCharType="end"/>
            </w:r>
          </w:hyperlink>
        </w:p>
        <w:p w14:paraId="60F119F4" w14:textId="7B36724B" w:rsidR="00726090" w:rsidRDefault="00726090">
          <w:pPr>
            <w:pStyle w:val="TOC3"/>
            <w:tabs>
              <w:tab w:val="right" w:pos="9482"/>
            </w:tabs>
            <w:rPr>
              <w:rFonts w:eastAsiaTheme="minorEastAsia"/>
              <w:noProof/>
              <w:lang w:eastAsia="nb-NO"/>
            </w:rPr>
          </w:pPr>
          <w:hyperlink w:anchor="_Toc534631458" w:history="1">
            <w:r w:rsidRPr="00FE0FEB">
              <w:rPr>
                <w:rStyle w:val="Hyperlink"/>
                <w:noProof/>
              </w:rPr>
              <w:t>Videre forskning</w:t>
            </w:r>
            <w:r>
              <w:rPr>
                <w:noProof/>
                <w:webHidden/>
              </w:rPr>
              <w:tab/>
            </w:r>
            <w:r>
              <w:rPr>
                <w:noProof/>
                <w:webHidden/>
              </w:rPr>
              <w:fldChar w:fldCharType="begin"/>
            </w:r>
            <w:r>
              <w:rPr>
                <w:noProof/>
                <w:webHidden/>
              </w:rPr>
              <w:instrText xml:space="preserve"> PAGEREF _Toc534631458 \h </w:instrText>
            </w:r>
            <w:r>
              <w:rPr>
                <w:noProof/>
                <w:webHidden/>
              </w:rPr>
            </w:r>
            <w:r>
              <w:rPr>
                <w:noProof/>
                <w:webHidden/>
              </w:rPr>
              <w:fldChar w:fldCharType="separate"/>
            </w:r>
            <w:r>
              <w:rPr>
                <w:noProof/>
                <w:webHidden/>
              </w:rPr>
              <w:t>14</w:t>
            </w:r>
            <w:r>
              <w:rPr>
                <w:noProof/>
                <w:webHidden/>
              </w:rPr>
              <w:fldChar w:fldCharType="end"/>
            </w:r>
          </w:hyperlink>
        </w:p>
        <w:p w14:paraId="1C7D80D5" w14:textId="5C324C74" w:rsidR="00726090" w:rsidRDefault="00726090">
          <w:pPr>
            <w:pStyle w:val="TOC1"/>
            <w:tabs>
              <w:tab w:val="right" w:pos="9482"/>
            </w:tabs>
            <w:rPr>
              <w:rFonts w:eastAsiaTheme="minorEastAsia"/>
              <w:b w:val="0"/>
              <w:bCs w:val="0"/>
              <w:noProof/>
              <w:lang w:eastAsia="nb-NO"/>
            </w:rPr>
          </w:pPr>
          <w:hyperlink w:anchor="_Toc534631459" w:history="1">
            <w:r w:rsidRPr="00FE0FEB">
              <w:rPr>
                <w:rStyle w:val="Hyperlink"/>
                <w:noProof/>
              </w:rPr>
              <w:t>Referanser</w:t>
            </w:r>
            <w:r>
              <w:rPr>
                <w:noProof/>
                <w:webHidden/>
              </w:rPr>
              <w:tab/>
            </w:r>
            <w:r>
              <w:rPr>
                <w:noProof/>
                <w:webHidden/>
              </w:rPr>
              <w:fldChar w:fldCharType="begin"/>
            </w:r>
            <w:r>
              <w:rPr>
                <w:noProof/>
                <w:webHidden/>
              </w:rPr>
              <w:instrText xml:space="preserve"> PAGEREF _Toc534631459 \h </w:instrText>
            </w:r>
            <w:r>
              <w:rPr>
                <w:noProof/>
                <w:webHidden/>
              </w:rPr>
            </w:r>
            <w:r>
              <w:rPr>
                <w:noProof/>
                <w:webHidden/>
              </w:rPr>
              <w:fldChar w:fldCharType="separate"/>
            </w:r>
            <w:r>
              <w:rPr>
                <w:noProof/>
                <w:webHidden/>
              </w:rPr>
              <w:t>16</w:t>
            </w:r>
            <w:r>
              <w:rPr>
                <w:noProof/>
                <w:webHidden/>
              </w:rPr>
              <w:fldChar w:fldCharType="end"/>
            </w:r>
          </w:hyperlink>
        </w:p>
        <w:p w14:paraId="0D98D97B" w14:textId="00252FEC" w:rsidR="00770BBF" w:rsidRDefault="00770BBF">
          <w:r>
            <w:rPr>
              <w:b/>
              <w:bCs/>
              <w:noProof/>
            </w:rPr>
            <w:fldChar w:fldCharType="end"/>
          </w:r>
        </w:p>
      </w:sdtContent>
    </w:sdt>
    <w:p w14:paraId="38F86B7D" w14:textId="77777777" w:rsidR="001D4502" w:rsidRDefault="001D4502">
      <w:r>
        <w:br w:type="page"/>
      </w:r>
    </w:p>
    <w:p w14:paraId="68F79E82" w14:textId="77777777" w:rsidR="006525F1" w:rsidRPr="008F7565" w:rsidRDefault="006525F1" w:rsidP="006525F1">
      <w:pPr>
        <w:pStyle w:val="Heading1"/>
      </w:pPr>
      <w:bookmarkStart w:id="1" w:name="_Toc534631436"/>
      <w:r w:rsidRPr="008F7565">
        <w:lastRenderedPageBreak/>
        <w:t>Sammendrag</w:t>
      </w:r>
      <w:bookmarkEnd w:id="1"/>
      <w:r w:rsidRPr="008F7565">
        <w:t xml:space="preserve"> </w:t>
      </w:r>
    </w:p>
    <w:p w14:paraId="7E88DA02" w14:textId="77777777" w:rsidR="006525F1" w:rsidRDefault="006525F1" w:rsidP="006525F1">
      <w:pPr>
        <w:rPr>
          <w:rFonts w:ascii="Cambria" w:hAnsi="Cambria" w:cs="Times New Roman"/>
        </w:rPr>
      </w:pPr>
      <w:r>
        <w:rPr>
          <w:rFonts w:ascii="Cambria" w:hAnsi="Cambria" w:cs="Times New Roman"/>
        </w:rPr>
        <w:t>Evalueringsp</w:t>
      </w:r>
      <w:r w:rsidRPr="00F77881">
        <w:rPr>
          <w:rFonts w:ascii="Cambria" w:hAnsi="Cambria" w:cs="Times New Roman"/>
        </w:rPr>
        <w:t>rosjektet SPIS – "Samhandling og pasientforløp i støpeskjeen"</w:t>
      </w:r>
      <w:r>
        <w:rPr>
          <w:rFonts w:ascii="Cambria" w:hAnsi="Cambria" w:cs="Times New Roman"/>
        </w:rPr>
        <w:t xml:space="preserve"> studerer i første rekke prosesser i samhandlingsreformen, men også resultater. </w:t>
      </w:r>
      <w:r w:rsidRPr="00F77881">
        <w:rPr>
          <w:rFonts w:ascii="Cambria" w:hAnsi="Cambria" w:cs="Times New Roman"/>
        </w:rPr>
        <w:t xml:space="preserve">Med utgangspunkt i mål og rammedokumentet </w:t>
      </w:r>
      <w:r>
        <w:rPr>
          <w:rFonts w:ascii="Cambria" w:hAnsi="Cambria" w:cs="Times New Roman"/>
        </w:rPr>
        <w:t xml:space="preserve">for EVASAM, </w:t>
      </w:r>
      <w:r w:rsidRPr="00F77881">
        <w:rPr>
          <w:rFonts w:ascii="Cambria" w:hAnsi="Cambria" w:cs="Times New Roman"/>
        </w:rPr>
        <w:t>har prosjektet</w:t>
      </w:r>
      <w:r>
        <w:rPr>
          <w:rFonts w:ascii="Cambria" w:hAnsi="Cambria" w:cs="Times New Roman"/>
        </w:rPr>
        <w:t xml:space="preserve"> sett på: rettslige virkemidler gjennom avtale</w:t>
      </w:r>
      <w:r>
        <w:rPr>
          <w:rFonts w:ascii="Cambria" w:hAnsi="Cambria" w:cs="Times New Roman"/>
        </w:rPr>
        <w:softHyphen/>
        <w:t xml:space="preserve">forhandlinger, klageordningen og brukermedvirkning; virkningen av økonomiske insentiver knyttet til </w:t>
      </w:r>
      <w:r w:rsidRPr="00F77881">
        <w:rPr>
          <w:rFonts w:ascii="Cambria" w:hAnsi="Cambria" w:cs="Times New Roman"/>
        </w:rPr>
        <w:t>utskrivningsklare pasienter, etablering av kommunalt øyeblikkelig hjelp døgntilbud og interkommunalt samarbeid</w:t>
      </w:r>
      <w:r>
        <w:rPr>
          <w:rFonts w:ascii="Cambria" w:hAnsi="Cambria" w:cs="Times New Roman"/>
        </w:rPr>
        <w:t>; og f</w:t>
      </w:r>
      <w:r w:rsidRPr="00F77881">
        <w:rPr>
          <w:rFonts w:ascii="Cambria" w:hAnsi="Cambria" w:cs="Times New Roman"/>
        </w:rPr>
        <w:t>aglige virkemidler ved å se på utvikling og implementering av pasientforløp</w:t>
      </w:r>
      <w:r>
        <w:rPr>
          <w:rFonts w:ascii="Cambria" w:hAnsi="Cambria" w:cs="Times New Roman"/>
        </w:rPr>
        <w:t xml:space="preserve">. </w:t>
      </w:r>
      <w:r w:rsidRPr="00F77881">
        <w:rPr>
          <w:rFonts w:ascii="Cambria" w:hAnsi="Cambria" w:cs="Times New Roman"/>
          <w:bCs/>
          <w:iCs/>
        </w:rPr>
        <w:t xml:space="preserve">SPIS-prosjektet </w:t>
      </w:r>
      <w:r>
        <w:rPr>
          <w:rFonts w:ascii="Cambria" w:hAnsi="Cambria" w:cs="Times New Roman"/>
          <w:bCs/>
          <w:iCs/>
        </w:rPr>
        <w:t>har brukt</w:t>
      </w:r>
      <w:r w:rsidRPr="00F77881">
        <w:rPr>
          <w:rFonts w:ascii="Cambria" w:hAnsi="Cambria" w:cs="Times New Roman"/>
          <w:bCs/>
          <w:iCs/>
        </w:rPr>
        <w:t xml:space="preserve"> </w:t>
      </w:r>
      <w:r>
        <w:rPr>
          <w:rFonts w:ascii="Cambria" w:hAnsi="Cambria" w:cs="Times New Roman"/>
          <w:bCs/>
          <w:iCs/>
        </w:rPr>
        <w:t>ulike</w:t>
      </w:r>
      <w:r w:rsidRPr="00F77881">
        <w:rPr>
          <w:rFonts w:ascii="Cambria" w:hAnsi="Cambria" w:cs="Times New Roman"/>
          <w:bCs/>
          <w:iCs/>
        </w:rPr>
        <w:t xml:space="preserve"> metodiske tilnærminger med </w:t>
      </w:r>
      <w:r>
        <w:rPr>
          <w:rFonts w:ascii="Cambria" w:hAnsi="Cambria" w:cs="Times New Roman"/>
          <w:bCs/>
          <w:iCs/>
        </w:rPr>
        <w:t xml:space="preserve">blant annet </w:t>
      </w:r>
      <w:r w:rsidRPr="00F77881">
        <w:rPr>
          <w:rFonts w:ascii="Cambria" w:hAnsi="Cambria" w:cs="Times New Roman"/>
          <w:bCs/>
          <w:iCs/>
        </w:rPr>
        <w:t>en nasjonal survey, observasjoner, dokumentanalyse</w:t>
      </w:r>
      <w:r>
        <w:rPr>
          <w:rFonts w:ascii="Cambria" w:hAnsi="Cambria" w:cs="Times New Roman"/>
          <w:bCs/>
          <w:iCs/>
        </w:rPr>
        <w:t>,</w:t>
      </w:r>
      <w:r w:rsidRPr="00F77881">
        <w:rPr>
          <w:rFonts w:ascii="Cambria" w:hAnsi="Cambria" w:cs="Times New Roman"/>
          <w:bCs/>
          <w:iCs/>
        </w:rPr>
        <w:t xml:space="preserve"> </w:t>
      </w:r>
      <w:r w:rsidRPr="00F77881">
        <w:rPr>
          <w:rFonts w:ascii="Cambria" w:hAnsi="Cambria" w:cs="Times New Roman"/>
        </w:rPr>
        <w:t xml:space="preserve">litteratursøk </w:t>
      </w:r>
      <w:r>
        <w:rPr>
          <w:rFonts w:ascii="Cambria" w:hAnsi="Cambria" w:cs="Times New Roman"/>
        </w:rPr>
        <w:t>og</w:t>
      </w:r>
      <w:r w:rsidRPr="00F77881">
        <w:rPr>
          <w:rFonts w:ascii="Cambria" w:hAnsi="Cambria" w:cs="Times New Roman"/>
        </w:rPr>
        <w:t xml:space="preserve"> </w:t>
      </w:r>
      <w:r>
        <w:rPr>
          <w:rFonts w:ascii="Cambria" w:hAnsi="Cambria" w:cs="Times New Roman"/>
          <w:bCs/>
          <w:iCs/>
        </w:rPr>
        <w:t>mer enn</w:t>
      </w:r>
      <w:r w:rsidRPr="00F77881">
        <w:rPr>
          <w:rFonts w:ascii="Cambria" w:hAnsi="Cambria" w:cs="Times New Roman"/>
          <w:bCs/>
          <w:iCs/>
        </w:rPr>
        <w:t xml:space="preserve"> 400 intervju</w:t>
      </w:r>
      <w:r>
        <w:rPr>
          <w:rFonts w:ascii="Cambria" w:hAnsi="Cambria" w:cs="Times New Roman"/>
          <w:bCs/>
          <w:iCs/>
        </w:rPr>
        <w:t>.</w:t>
      </w:r>
      <w:r w:rsidRPr="00F77881">
        <w:rPr>
          <w:rFonts w:ascii="Cambria" w:hAnsi="Cambria" w:cs="Times New Roman"/>
        </w:rPr>
        <w:t xml:space="preserve"> </w:t>
      </w:r>
    </w:p>
    <w:p w14:paraId="6320776F" w14:textId="77777777" w:rsidR="006525F1" w:rsidRDefault="006525F1" w:rsidP="006525F1">
      <w:pPr>
        <w:rPr>
          <w:rFonts w:ascii="Cambria" w:hAnsi="Cambria" w:cs="Times New Roman"/>
          <w:bCs/>
          <w:iCs/>
        </w:rPr>
      </w:pPr>
      <w:r>
        <w:rPr>
          <w:rFonts w:ascii="Cambria" w:hAnsi="Cambria" w:cs="Times New Roman"/>
        </w:rPr>
        <w:tab/>
        <w:t>Analysene viser varierende grad av likeverd mellom kommuner og helseforetak, men jevnt over synes f</w:t>
      </w:r>
      <w:r w:rsidRPr="00F77881">
        <w:rPr>
          <w:rFonts w:ascii="Cambria" w:hAnsi="Cambria" w:cs="Times New Roman"/>
          <w:bCs/>
          <w:iCs/>
        </w:rPr>
        <w:t xml:space="preserve">orholdet å være asymmetrisk med foretaket som den sterke part. </w:t>
      </w:r>
      <w:r>
        <w:rPr>
          <w:rFonts w:ascii="Cambria" w:hAnsi="Cambria" w:cs="Times New Roman"/>
          <w:bCs/>
          <w:iCs/>
        </w:rPr>
        <w:t>Involvering av brukere må betegnes som lav. Ingen brukere deltok på vegne av kommunene i avtalefor</w:t>
      </w:r>
      <w:r>
        <w:rPr>
          <w:rFonts w:ascii="Cambria" w:hAnsi="Cambria" w:cs="Times New Roman"/>
          <w:bCs/>
          <w:iCs/>
        </w:rPr>
        <w:softHyphen/>
        <w:t>hand</w:t>
      </w:r>
      <w:r>
        <w:rPr>
          <w:rFonts w:ascii="Cambria" w:hAnsi="Cambria" w:cs="Times New Roman"/>
          <w:bCs/>
          <w:iCs/>
        </w:rPr>
        <w:softHyphen/>
        <w:t>linger, og de få brukerne som representerte foretakenes brukerutvalg, ble ikke tildelt en aktiv rolle som premissleverandører. Lokale politikere så ut til å avgrense sitt oppdrag til slutt</w:t>
      </w:r>
      <w:r>
        <w:rPr>
          <w:rFonts w:ascii="Cambria" w:hAnsi="Cambria" w:cs="Times New Roman"/>
          <w:bCs/>
          <w:iCs/>
        </w:rPr>
        <w:softHyphen/>
        <w:t>behand</w:t>
      </w:r>
      <w:r>
        <w:rPr>
          <w:rFonts w:ascii="Cambria" w:hAnsi="Cambria" w:cs="Times New Roman"/>
          <w:bCs/>
          <w:iCs/>
        </w:rPr>
        <w:softHyphen/>
        <w:t>ling av avtaler. Det kan virke som samhandlingsreformens overordnede mål med å gi bedre og sømløs pasientbehandling lider under de økonomiske insentivene. Kronisk syke og eldre pasienter har heller fått mer oppstykkete forløp med opphold i lokale døgntilbud for øyeblikkelig hjelp eller ved intermediæravdelinger som mellomstasjoner på reisen til og fra sykehuset. Det faglige samarbeidet mellom helsepersonell fra sykehus og kommune i utvikling av bedre og helhetlige pasientforløp har gitt ulike resultater. Eksempelvis ble diagnoseavhengige forløp for kols og brudd i øvre lårhals laget, men ikke tatt i bruk. Et forløp som var uavhengig av diagnose, ble derimot helt eller delvis implementert i fire av seks deltagende kommuner.</w:t>
      </w:r>
    </w:p>
    <w:p w14:paraId="6F92CF23" w14:textId="77777777" w:rsidR="006525F1" w:rsidRPr="006F0918" w:rsidRDefault="006525F1" w:rsidP="006525F1">
      <w:pPr>
        <w:rPr>
          <w:rFonts w:ascii="Cambria" w:hAnsi="Cambria" w:cs="Times New Roman"/>
          <w:bCs/>
          <w:iCs/>
        </w:rPr>
      </w:pPr>
      <w:r>
        <w:rPr>
          <w:rFonts w:ascii="Cambria" w:hAnsi="Cambria" w:cs="Times New Roman"/>
          <w:bCs/>
          <w:iCs/>
        </w:rPr>
        <w:tab/>
        <w:t>Funnene tilsier at det må legges til rette for et mer likeverdig forhold mellom kommuner og helseforetak i avtaleforhandlinger. Videre må brukerperspektivet sterkere inn, slik at brukere får en reell medvirkning og slik at brukernes synspunkt og preferanser dokumenteres og anvendes. Myndighetene anbefales å vurdere endringer i økonomiske insentiver for å lykkes med å gi mer hjelp nærmere der pasienten bor; det kan være mer hjelp i hjemmet og bruk av ambulerende team. Når det gjelder det faglige virkemidlet med helhetlige pasientforløp, bør det utarbeides faglige retningslinjer for generiske (diagnoseuavhengige) forløp</w:t>
      </w:r>
      <w:r w:rsidRPr="006F0918">
        <w:rPr>
          <w:rFonts w:asciiTheme="majorHAnsi" w:hAnsiTheme="majorHAnsi" w:cs="Times New Roman"/>
          <w:bCs/>
          <w:iCs/>
        </w:rPr>
        <w:t xml:space="preserve">. </w:t>
      </w:r>
      <w:r w:rsidRPr="006F0918">
        <w:rPr>
          <w:rFonts w:ascii="Cambria" w:hAnsi="Cambria"/>
        </w:rPr>
        <w:t>Iverksettelsen av helhetlige pasientforløp er videre avhengig av en sterk forankring i de respektive organisasjon</w:t>
      </w:r>
      <w:r>
        <w:rPr>
          <w:rFonts w:ascii="Cambria" w:hAnsi="Cambria"/>
        </w:rPr>
        <w:softHyphen/>
      </w:r>
      <w:r w:rsidRPr="006F0918">
        <w:rPr>
          <w:rFonts w:ascii="Cambria" w:hAnsi="Cambria"/>
        </w:rPr>
        <w:t>ene, og et tett samarbeid mellom første- og andrelinjen.</w:t>
      </w:r>
      <w:r w:rsidRPr="006F0918">
        <w:rPr>
          <w:rStyle w:val="CommentReference"/>
          <w:rFonts w:ascii="Cambria" w:hAnsi="Cambria"/>
        </w:rPr>
        <w:t xml:space="preserve"> </w:t>
      </w:r>
    </w:p>
    <w:p w14:paraId="6E216E8B" w14:textId="77777777" w:rsidR="006525F1" w:rsidRDefault="006525F1" w:rsidP="006525F1">
      <w:pPr>
        <w:ind w:firstLine="708"/>
        <w:rPr>
          <w:rFonts w:ascii="Cambria" w:hAnsi="Cambria" w:cs="Times New Roman"/>
          <w:bCs/>
          <w:iCs/>
        </w:rPr>
      </w:pPr>
      <w:r>
        <w:rPr>
          <w:rFonts w:ascii="Cambria" w:hAnsi="Cambria" w:cs="Times New Roman"/>
          <w:bCs/>
          <w:iCs/>
        </w:rPr>
        <w:t>Det bør knyttes forskning til implementering</w:t>
      </w:r>
      <w:r w:rsidRPr="00F77881">
        <w:rPr>
          <w:rFonts w:ascii="Cambria" w:hAnsi="Cambria" w:cs="Times New Roman"/>
          <w:bCs/>
          <w:iCs/>
        </w:rPr>
        <w:t xml:space="preserve"> og et</w:t>
      </w:r>
      <w:r>
        <w:rPr>
          <w:rFonts w:ascii="Cambria" w:hAnsi="Cambria" w:cs="Times New Roman"/>
          <w:bCs/>
          <w:iCs/>
        </w:rPr>
        <w:t>terlevelse av samarbeidsavtaler som</w:t>
      </w:r>
      <w:r w:rsidRPr="00F77881">
        <w:rPr>
          <w:rFonts w:ascii="Cambria" w:hAnsi="Cambria" w:cs="Times New Roman"/>
          <w:bCs/>
          <w:iCs/>
        </w:rPr>
        <w:t xml:space="preserve"> inngå</w:t>
      </w:r>
      <w:r>
        <w:rPr>
          <w:rFonts w:ascii="Cambria" w:hAnsi="Cambria" w:cs="Times New Roman"/>
          <w:bCs/>
          <w:iCs/>
        </w:rPr>
        <w:t>s, til brukermedvirkning og anvendelse av brukererfaringer, til klagerettens funksjonalitet, til utprøving av modeller for teamarbeid og flerfaglig samarbeid og til utvikling og utprøving av kvalitetsindikatorer.</w:t>
      </w:r>
    </w:p>
    <w:p w14:paraId="5B57E8FC" w14:textId="77777777" w:rsidR="006525F1" w:rsidRDefault="006525F1">
      <w:pPr>
        <w:rPr>
          <w:rFonts w:ascii="Arial" w:eastAsiaTheme="majorEastAsia" w:hAnsi="Arial" w:cstheme="majorBidi"/>
          <w:color w:val="000000" w:themeColor="text1"/>
          <w:sz w:val="32"/>
          <w:szCs w:val="32"/>
        </w:rPr>
      </w:pPr>
      <w:r>
        <w:br w:type="page"/>
      </w:r>
    </w:p>
    <w:p w14:paraId="322BA020" w14:textId="11288A8C" w:rsidR="006525F1" w:rsidRPr="008C2FD3" w:rsidRDefault="006525F1" w:rsidP="006525F1">
      <w:pPr>
        <w:pStyle w:val="Heading1"/>
      </w:pPr>
      <w:bookmarkStart w:id="2" w:name="_Toc534631437"/>
      <w:r w:rsidRPr="008C2FD3">
        <w:lastRenderedPageBreak/>
        <w:t>Innledning</w:t>
      </w:r>
      <w:bookmarkEnd w:id="2"/>
    </w:p>
    <w:p w14:paraId="4EAAA7B8" w14:textId="77777777" w:rsidR="006525F1" w:rsidRDefault="006525F1" w:rsidP="006525F1">
      <w:pPr>
        <w:rPr>
          <w:rFonts w:ascii="Cambria" w:hAnsi="Cambria" w:cs="Times New Roman"/>
        </w:rPr>
      </w:pPr>
      <w:r w:rsidRPr="00F77881">
        <w:rPr>
          <w:rFonts w:ascii="Cambria" w:hAnsi="Cambria" w:cs="Times New Roman"/>
        </w:rPr>
        <w:t>Samhandlingsreformen kan beskrives som en koordinerings- og retningsreform, hvor økonomiske, juridiske, organisatoriske og faglige virkemidler skal fremme det overordnete målet om helhetlige og smidige pasientforløp (St.meld.nr. 47: 2008</w:t>
      </w:r>
      <w:r>
        <w:rPr>
          <w:rFonts w:ascii="Cambria" w:hAnsi="Cambria" w:cs="Times New Roman"/>
        </w:rPr>
        <w:t>-</w:t>
      </w:r>
      <w:r w:rsidRPr="00F77881">
        <w:rPr>
          <w:rFonts w:ascii="Cambria" w:hAnsi="Cambria" w:cs="Times New Roman"/>
        </w:rPr>
        <w:t>2009; St.meld.nr. 16: 2010</w:t>
      </w:r>
      <w:r>
        <w:rPr>
          <w:rFonts w:ascii="Cambria" w:hAnsi="Cambria" w:cs="Times New Roman"/>
        </w:rPr>
        <w:t>-</w:t>
      </w:r>
      <w:r w:rsidRPr="00F77881">
        <w:rPr>
          <w:rFonts w:ascii="Cambria" w:hAnsi="Cambria" w:cs="Times New Roman"/>
        </w:rPr>
        <w:t>2011). Spesialist- og primærhelsetjenesten skal i større grad samhandle og kommunene har fått en større del av ansvaret for helsetjenestene. Reformen</w:t>
      </w:r>
      <w:r>
        <w:rPr>
          <w:rFonts w:ascii="Cambria" w:hAnsi="Cambria" w:cs="Times New Roman"/>
        </w:rPr>
        <w:t xml:space="preserve"> </w:t>
      </w:r>
      <w:r w:rsidRPr="00F77881">
        <w:rPr>
          <w:rFonts w:ascii="Cambria" w:hAnsi="Cambria" w:cs="Times New Roman"/>
        </w:rPr>
        <w:t xml:space="preserve">har slektskap med helsereformer i våre naboland. Det svenske </w:t>
      </w:r>
      <w:proofErr w:type="spellStart"/>
      <w:r w:rsidRPr="00F77881">
        <w:rPr>
          <w:rFonts w:ascii="Cambria" w:hAnsi="Cambria" w:cs="Times New Roman"/>
        </w:rPr>
        <w:t>lokalvård</w:t>
      </w:r>
      <w:proofErr w:type="spellEnd"/>
      <w:r w:rsidRPr="00F77881">
        <w:rPr>
          <w:rFonts w:ascii="Cambria" w:hAnsi="Cambria" w:cs="Times New Roman"/>
        </w:rPr>
        <w:t xml:space="preserve">-konseptet og den danske modellen for kommunal </w:t>
      </w:r>
      <w:proofErr w:type="spellStart"/>
      <w:r w:rsidRPr="00F77881">
        <w:rPr>
          <w:rFonts w:ascii="Cambria" w:hAnsi="Cambria" w:cs="Times New Roman"/>
        </w:rPr>
        <w:t>medfinansiering</w:t>
      </w:r>
      <w:proofErr w:type="spellEnd"/>
      <w:r w:rsidRPr="00F77881">
        <w:rPr>
          <w:rFonts w:ascii="Cambria" w:hAnsi="Cambria" w:cs="Times New Roman"/>
        </w:rPr>
        <w:t xml:space="preserve"> av sykehustjenester</w:t>
      </w:r>
      <w:r w:rsidRPr="00F77881">
        <w:rPr>
          <w:rStyle w:val="FootnoteReference"/>
          <w:rFonts w:ascii="Cambria" w:hAnsi="Cambria" w:cs="Times New Roman"/>
        </w:rPr>
        <w:footnoteReference w:id="1"/>
      </w:r>
      <w:r w:rsidRPr="00F77881">
        <w:rPr>
          <w:rFonts w:ascii="Cambria" w:hAnsi="Cambria" w:cs="Times New Roman"/>
        </w:rPr>
        <w:t xml:space="preserve"> har begge vært viktige inspirasjonskilder. Reformen har videre klare likhetstrekk med partnerskapstenkningen som </w:t>
      </w:r>
      <w:r>
        <w:rPr>
          <w:rFonts w:ascii="Cambria" w:hAnsi="Cambria" w:cs="Times New Roman"/>
        </w:rPr>
        <w:t>en</w:t>
      </w:r>
      <w:r w:rsidRPr="00F77881">
        <w:rPr>
          <w:rFonts w:ascii="Cambria" w:hAnsi="Cambria" w:cs="Times New Roman"/>
        </w:rPr>
        <w:t xml:space="preserve"> nå finner i </w:t>
      </w:r>
      <w:r>
        <w:rPr>
          <w:rFonts w:ascii="Cambria" w:hAnsi="Cambria" w:cs="Times New Roman"/>
        </w:rPr>
        <w:t>man</w:t>
      </w:r>
      <w:r w:rsidRPr="00F77881">
        <w:rPr>
          <w:rFonts w:ascii="Cambria" w:hAnsi="Cambria" w:cs="Times New Roman"/>
        </w:rPr>
        <w:t xml:space="preserve">ge land. </w:t>
      </w:r>
    </w:p>
    <w:p w14:paraId="03F10B40" w14:textId="77777777" w:rsidR="006525F1" w:rsidRDefault="006525F1" w:rsidP="006525F1">
      <w:pPr>
        <w:ind w:firstLine="708"/>
        <w:rPr>
          <w:rFonts w:ascii="Cambria" w:hAnsi="Cambria" w:cs="Times New Roman"/>
        </w:rPr>
      </w:pPr>
      <w:r w:rsidRPr="00F77881">
        <w:rPr>
          <w:rFonts w:ascii="Cambria" w:hAnsi="Cambria" w:cs="Times New Roman"/>
        </w:rPr>
        <w:t>Kort tid etter at samhandlingsreformen ble iverksatt i 2012, fikk Norges forskningsråd i oppdrag å etablere en løpende evaluering. I alt ble seks prosjekter etablert. Denne slutt</w:t>
      </w:r>
      <w:r>
        <w:rPr>
          <w:rFonts w:ascii="Cambria" w:hAnsi="Cambria" w:cs="Times New Roman"/>
        </w:rPr>
        <w:softHyphen/>
      </w:r>
      <w:r w:rsidRPr="00F77881">
        <w:rPr>
          <w:rFonts w:ascii="Cambria" w:hAnsi="Cambria" w:cs="Times New Roman"/>
        </w:rPr>
        <w:t xml:space="preserve">rapporten kommer fra prosjektet SPIS – "Samhandling og pasientforløp i støpeskjeen". </w:t>
      </w:r>
    </w:p>
    <w:p w14:paraId="0184AE6E" w14:textId="77777777" w:rsidR="006525F1" w:rsidRPr="008C2FD3" w:rsidRDefault="006525F1" w:rsidP="006525F1">
      <w:pPr>
        <w:pStyle w:val="Heading1"/>
      </w:pPr>
      <w:bookmarkStart w:id="3" w:name="_Toc534631438"/>
      <w:r w:rsidRPr="008C2FD3">
        <w:t>Føringer fra offentlige myndigheter om evalueringen</w:t>
      </w:r>
      <w:bookmarkEnd w:id="3"/>
    </w:p>
    <w:p w14:paraId="5A24685C" w14:textId="77777777" w:rsidR="006525F1" w:rsidRPr="00F77881" w:rsidRDefault="006525F1" w:rsidP="006525F1">
      <w:pPr>
        <w:rPr>
          <w:rFonts w:ascii="Cambria" w:hAnsi="Cambria" w:cs="Times New Roman"/>
        </w:rPr>
      </w:pPr>
      <w:r w:rsidRPr="00F77881">
        <w:rPr>
          <w:rFonts w:ascii="Cambria" w:hAnsi="Cambria" w:cs="Times New Roman"/>
        </w:rPr>
        <w:t xml:space="preserve">I SPIS prosjektet er samhandlingsreformens første fase studert på </w:t>
      </w:r>
      <w:proofErr w:type="spellStart"/>
      <w:r w:rsidRPr="00F77881">
        <w:rPr>
          <w:rFonts w:ascii="Cambria" w:hAnsi="Cambria" w:cs="Times New Roman"/>
        </w:rPr>
        <w:t>meso</w:t>
      </w:r>
      <w:proofErr w:type="spellEnd"/>
      <w:r w:rsidRPr="00F77881">
        <w:rPr>
          <w:rFonts w:ascii="Cambria" w:hAnsi="Cambria" w:cs="Times New Roman"/>
        </w:rPr>
        <w:t>-nivå (innvirkning og betydning for kommuner og foretak), og på mikro-nivå (opplevelse og erfaringer gjort av målgrupper og aktører i reformen). SPIS-prosjektet omfatter i første rekke en prosess</w:t>
      </w:r>
      <w:r>
        <w:rPr>
          <w:rFonts w:ascii="Cambria" w:hAnsi="Cambria" w:cs="Times New Roman"/>
        </w:rPr>
        <w:softHyphen/>
      </w:r>
      <w:r w:rsidRPr="00F77881">
        <w:rPr>
          <w:rFonts w:ascii="Cambria" w:hAnsi="Cambria" w:cs="Times New Roman"/>
        </w:rPr>
        <w:t xml:space="preserve">evaluering med bruk av et bredt spekter av kvalitative metoder. Prosjektet omfatter også en resultatevaluering med aktørers fortellinger om hva </w:t>
      </w:r>
      <w:r>
        <w:rPr>
          <w:rFonts w:ascii="Cambria" w:hAnsi="Cambria" w:cs="Times New Roman"/>
        </w:rPr>
        <w:t>en</w:t>
      </w:r>
      <w:r w:rsidRPr="00F77881">
        <w:rPr>
          <w:rFonts w:ascii="Cambria" w:hAnsi="Cambria" w:cs="Times New Roman"/>
        </w:rPr>
        <w:t xml:space="preserve"> har oppnådd. Målet med å anvende kvalitative tilnærminger har vært å gi en dypere innsikt </w:t>
      </w:r>
      <w:r>
        <w:rPr>
          <w:rFonts w:ascii="Cambria" w:hAnsi="Cambria" w:cs="Times New Roman"/>
        </w:rPr>
        <w:t xml:space="preserve">i </w:t>
      </w:r>
      <w:r w:rsidRPr="00F77881">
        <w:rPr>
          <w:rFonts w:ascii="Cambria" w:hAnsi="Cambria" w:cs="Times New Roman"/>
        </w:rPr>
        <w:t xml:space="preserve">og forståelse av sammenhenger i det som har skjedd. </w:t>
      </w:r>
      <w:r>
        <w:rPr>
          <w:rFonts w:ascii="Cambria" w:hAnsi="Cambria" w:cs="Times New Roman"/>
        </w:rPr>
        <w:t>I tillegg ble k</w:t>
      </w:r>
      <w:r w:rsidRPr="00F77881">
        <w:rPr>
          <w:rFonts w:ascii="Cambria" w:hAnsi="Cambria" w:cs="Times New Roman"/>
        </w:rPr>
        <w:t xml:space="preserve">vantitative data samlet inn for å validere </w:t>
      </w:r>
      <w:r>
        <w:rPr>
          <w:rFonts w:ascii="Cambria" w:hAnsi="Cambria" w:cs="Times New Roman"/>
        </w:rPr>
        <w:t xml:space="preserve">de kvalitative </w:t>
      </w:r>
      <w:r w:rsidRPr="00F77881">
        <w:rPr>
          <w:rFonts w:ascii="Cambria" w:hAnsi="Cambria" w:cs="Times New Roman"/>
        </w:rPr>
        <w:t>funnene.</w:t>
      </w:r>
    </w:p>
    <w:p w14:paraId="41C46651" w14:textId="77777777" w:rsidR="006525F1" w:rsidRDefault="006525F1" w:rsidP="006525F1">
      <w:pPr>
        <w:ind w:firstLine="708"/>
        <w:rPr>
          <w:rFonts w:ascii="Cambria" w:hAnsi="Cambria" w:cs="Times New Roman"/>
        </w:rPr>
      </w:pPr>
      <w:r w:rsidRPr="00F77881">
        <w:rPr>
          <w:rFonts w:ascii="Cambria" w:hAnsi="Cambria" w:cs="Times New Roman"/>
        </w:rPr>
        <w:t xml:space="preserve">Med utgangspunkt i mål og rammedokumentet har prosjektet studert effekter av de rettslige virkemidlene ved å </w:t>
      </w:r>
      <w:r>
        <w:rPr>
          <w:rFonts w:ascii="Cambria" w:hAnsi="Cambria" w:cs="Times New Roman"/>
        </w:rPr>
        <w:t>se på</w:t>
      </w:r>
      <w:r w:rsidRPr="00F77881">
        <w:rPr>
          <w:rFonts w:ascii="Cambria" w:hAnsi="Cambria" w:cs="Times New Roman"/>
        </w:rPr>
        <w:t xml:space="preserve"> forhandlingsprosesser i utvikling av samarbeidsavtalene, medvirkning og involvering av pasienter og brukere</w:t>
      </w:r>
      <w:r>
        <w:rPr>
          <w:rFonts w:ascii="Cambria" w:hAnsi="Cambria" w:cs="Times New Roman"/>
        </w:rPr>
        <w:t>,</w:t>
      </w:r>
      <w:r w:rsidRPr="00F77881">
        <w:rPr>
          <w:rFonts w:ascii="Cambria" w:hAnsi="Cambria" w:cs="Times New Roman"/>
        </w:rPr>
        <w:t xml:space="preserve"> samt </w:t>
      </w:r>
      <w:r>
        <w:rPr>
          <w:rFonts w:ascii="Cambria" w:hAnsi="Cambria" w:cs="Times New Roman"/>
        </w:rPr>
        <w:t xml:space="preserve">endringer i </w:t>
      </w:r>
      <w:r w:rsidRPr="00F77881">
        <w:rPr>
          <w:rFonts w:ascii="Cambria" w:hAnsi="Cambria" w:cs="Times New Roman"/>
        </w:rPr>
        <w:t xml:space="preserve">klageordningen. Virkningen av de økonomiske insentivene er undersøkt ved å analysere effekter og variasjon på </w:t>
      </w:r>
      <w:proofErr w:type="spellStart"/>
      <w:r w:rsidRPr="00F77881">
        <w:rPr>
          <w:rFonts w:ascii="Cambria" w:hAnsi="Cambria" w:cs="Times New Roman"/>
        </w:rPr>
        <w:t>meso</w:t>
      </w:r>
      <w:proofErr w:type="spellEnd"/>
      <w:r w:rsidRPr="00F77881">
        <w:rPr>
          <w:rFonts w:ascii="Cambria" w:hAnsi="Cambria" w:cs="Times New Roman"/>
        </w:rPr>
        <w:t xml:space="preserve">- og mikro-nivå knyttet til utskrivningsklare pasienter, etablering av kommunalt øyeblikkelig hjelp døgntilbud og interkommunalt samarbeid. Faglige virkemidler er studert ved å se på utvikling og implementering av pasientforløp; samarbeidsprosesser mellom kommune og foretak, barrierer, kompetansebehov og anvendelse av faglige retningslinjer.  Organisatoriske virkninger av reformen er studert ved å se på organisasjonsmodeller som er utviklet i og mellom kommuner og mellom kommuner og foretak, og ved å studere ringvirkninger av ulike modeller. </w:t>
      </w:r>
      <w:r>
        <w:rPr>
          <w:rFonts w:ascii="Cambria" w:hAnsi="Cambria" w:cs="Times New Roman"/>
        </w:rPr>
        <w:t>Under dette</w:t>
      </w:r>
      <w:r w:rsidRPr="00F77881">
        <w:rPr>
          <w:rFonts w:ascii="Cambria" w:hAnsi="Cambria" w:cs="Times New Roman"/>
        </w:rPr>
        <w:t xml:space="preserve"> inngår også spørsmålet om likeverd </w:t>
      </w:r>
      <w:r>
        <w:rPr>
          <w:rFonts w:ascii="Cambria" w:hAnsi="Cambria" w:cs="Times New Roman"/>
        </w:rPr>
        <w:t>mellom</w:t>
      </w:r>
      <w:r w:rsidRPr="00F77881">
        <w:rPr>
          <w:rFonts w:ascii="Cambria" w:hAnsi="Cambria" w:cs="Times New Roman"/>
        </w:rPr>
        <w:t xml:space="preserve"> kommune</w:t>
      </w:r>
      <w:r>
        <w:rPr>
          <w:rFonts w:ascii="Cambria" w:hAnsi="Cambria" w:cs="Times New Roman"/>
        </w:rPr>
        <w:t>n</w:t>
      </w:r>
      <w:r w:rsidRPr="00F77881">
        <w:rPr>
          <w:rFonts w:ascii="Cambria" w:hAnsi="Cambria" w:cs="Times New Roman"/>
        </w:rPr>
        <w:t xml:space="preserve"> som e</w:t>
      </w:r>
      <w:r>
        <w:rPr>
          <w:rFonts w:ascii="Cambria" w:hAnsi="Cambria" w:cs="Times New Roman"/>
        </w:rPr>
        <w:t>r</w:t>
      </w:r>
      <w:r w:rsidRPr="00F77881">
        <w:rPr>
          <w:rFonts w:ascii="Cambria" w:hAnsi="Cambria" w:cs="Times New Roman"/>
        </w:rPr>
        <w:t xml:space="preserve"> demokratisk </w:t>
      </w:r>
      <w:r>
        <w:rPr>
          <w:rFonts w:ascii="Cambria" w:hAnsi="Cambria" w:cs="Times New Roman"/>
        </w:rPr>
        <w:t>styrt av folkevalgte versus helseforetak som følger en bedriftsmodell med et styre oppnevnt av helse- og omsorgs</w:t>
      </w:r>
      <w:r>
        <w:rPr>
          <w:rFonts w:ascii="Cambria" w:hAnsi="Cambria" w:cs="Times New Roman"/>
        </w:rPr>
        <w:softHyphen/>
        <w:t>departementet, som også er generalforsamling</w:t>
      </w:r>
      <w:r w:rsidRPr="00F77881">
        <w:rPr>
          <w:rFonts w:ascii="Cambria" w:hAnsi="Cambria" w:cs="Times New Roman"/>
        </w:rPr>
        <w:t xml:space="preserve">. </w:t>
      </w:r>
    </w:p>
    <w:p w14:paraId="65CABAE8" w14:textId="77777777" w:rsidR="006525F1" w:rsidRPr="008C2FD3" w:rsidRDefault="006525F1" w:rsidP="006525F1">
      <w:pPr>
        <w:pStyle w:val="Heading1"/>
      </w:pPr>
      <w:bookmarkStart w:id="4" w:name="_Toc534631439"/>
      <w:r w:rsidRPr="008C2FD3">
        <w:t>Problemstillinger</w:t>
      </w:r>
      <w:bookmarkEnd w:id="4"/>
    </w:p>
    <w:p w14:paraId="2D7147CD" w14:textId="77777777" w:rsidR="006525F1" w:rsidRPr="00F77881" w:rsidRDefault="006525F1" w:rsidP="006525F1">
      <w:pPr>
        <w:rPr>
          <w:rFonts w:ascii="Cambria" w:hAnsi="Cambria" w:cs="Times New Roman"/>
        </w:rPr>
      </w:pPr>
      <w:r w:rsidRPr="00F77881">
        <w:rPr>
          <w:rFonts w:ascii="Cambria" w:hAnsi="Cambria" w:cs="Times New Roman"/>
        </w:rPr>
        <w:t xml:space="preserve">Målet for arbeidspakke (AP)1 var å studere førstegenerasjons avtaler mellom kommuner og helseforetak ved </w:t>
      </w:r>
      <w:r w:rsidRPr="00F77881">
        <w:rPr>
          <w:rFonts w:ascii="Cambria" w:hAnsi="Cambria" w:cs="Times New Roman"/>
          <w:i/>
        </w:rPr>
        <w:t xml:space="preserve">å se på prosesser i forkant av de lovpålagte avtalene, undersøke forpliktelser i avtalene og utnyttelse av handlingsrommet som lovgiver hadde invitert til, </w:t>
      </w:r>
      <w:r w:rsidRPr="00F77881">
        <w:rPr>
          <w:rFonts w:ascii="Cambria" w:hAnsi="Cambria" w:cs="Times New Roman"/>
        </w:rPr>
        <w:t xml:space="preserve">samt </w:t>
      </w:r>
      <w:r w:rsidRPr="00F77881">
        <w:rPr>
          <w:rFonts w:ascii="Cambria" w:hAnsi="Cambria" w:cs="Times New Roman"/>
          <w:i/>
        </w:rPr>
        <w:t xml:space="preserve">kartlegge konsekvenser av avtalene og </w:t>
      </w:r>
      <w:r>
        <w:rPr>
          <w:rFonts w:ascii="Cambria" w:hAnsi="Cambria" w:cs="Times New Roman"/>
          <w:i/>
        </w:rPr>
        <w:t>s</w:t>
      </w:r>
      <w:r w:rsidRPr="00F77881">
        <w:rPr>
          <w:rFonts w:ascii="Cambria" w:hAnsi="Cambria" w:cs="Times New Roman"/>
          <w:i/>
        </w:rPr>
        <w:t>amhandlingsreformen sett fra kommunenes perspektiv</w:t>
      </w:r>
      <w:r w:rsidRPr="00F77881">
        <w:rPr>
          <w:rFonts w:ascii="Cambria" w:hAnsi="Cambria" w:cs="Times New Roman"/>
        </w:rPr>
        <w:t xml:space="preserve">. </w:t>
      </w:r>
    </w:p>
    <w:p w14:paraId="6DDC3E10" w14:textId="77777777" w:rsidR="006525F1" w:rsidRPr="00F77881" w:rsidRDefault="006525F1" w:rsidP="006525F1">
      <w:pPr>
        <w:rPr>
          <w:rFonts w:ascii="Cambria" w:hAnsi="Cambria" w:cs="Times New Roman"/>
        </w:rPr>
      </w:pPr>
      <w:r w:rsidRPr="00F77881">
        <w:rPr>
          <w:rFonts w:ascii="Cambria" w:hAnsi="Cambria" w:cs="Times New Roman"/>
        </w:rPr>
        <w:lastRenderedPageBreak/>
        <w:t xml:space="preserve">AP2 var rettet mot samhandlingsprosesser mellom kommuner og helseforetak, og studerte </w:t>
      </w:r>
      <w:r w:rsidRPr="00F77881">
        <w:rPr>
          <w:rFonts w:ascii="Cambria" w:hAnsi="Cambria" w:cs="Times New Roman"/>
          <w:i/>
        </w:rPr>
        <w:t>hva som legger til rette for, og hva som hindrer samhandling.</w:t>
      </w:r>
    </w:p>
    <w:p w14:paraId="3545EDAA" w14:textId="77777777" w:rsidR="006525F1" w:rsidRPr="00F77881" w:rsidRDefault="006525F1" w:rsidP="006525F1">
      <w:pPr>
        <w:rPr>
          <w:rFonts w:ascii="Cambria" w:hAnsi="Cambria" w:cs="Times New Roman"/>
        </w:rPr>
      </w:pPr>
      <w:r w:rsidRPr="00F77881">
        <w:rPr>
          <w:rFonts w:ascii="Cambria" w:hAnsi="Cambria" w:cs="Times New Roman"/>
        </w:rPr>
        <w:t>AP3 hadde en todelt hensikt, der en først studerte</w:t>
      </w:r>
      <w:r w:rsidRPr="00F77881">
        <w:rPr>
          <w:rFonts w:ascii="Cambria" w:hAnsi="Cambria" w:cs="Times New Roman"/>
          <w:i/>
        </w:rPr>
        <w:t xml:space="preserve"> hva som kj</w:t>
      </w:r>
      <w:r>
        <w:rPr>
          <w:rFonts w:ascii="Cambria" w:hAnsi="Cambria" w:cs="Times New Roman"/>
          <w:i/>
        </w:rPr>
        <w:t>ennetegner kommunenes møte med s</w:t>
      </w:r>
      <w:r w:rsidRPr="00F77881">
        <w:rPr>
          <w:rFonts w:ascii="Cambria" w:hAnsi="Cambria" w:cs="Times New Roman"/>
          <w:i/>
        </w:rPr>
        <w:t xml:space="preserve">amhandlingsreformen med spesiell vekt på pasientforløp som reformstrategi </w:t>
      </w:r>
      <w:r w:rsidRPr="00F77881">
        <w:rPr>
          <w:rFonts w:ascii="Cambria" w:hAnsi="Cambria" w:cs="Times New Roman"/>
        </w:rPr>
        <w:t xml:space="preserve">og dernest studerte </w:t>
      </w:r>
      <w:r w:rsidRPr="00F77881">
        <w:rPr>
          <w:rFonts w:ascii="Cambria" w:hAnsi="Cambria" w:cs="Times New Roman"/>
          <w:i/>
        </w:rPr>
        <w:t>ivaretakelse av pasienters rettsikkerhet ut fra nye samarbeidskonstellasjoner og endringer i klagereglene.</w:t>
      </w:r>
    </w:p>
    <w:p w14:paraId="37FE6C5C" w14:textId="77777777" w:rsidR="006525F1" w:rsidRPr="008C2FD3" w:rsidRDefault="006525F1" w:rsidP="006525F1">
      <w:pPr>
        <w:pStyle w:val="Heading1"/>
      </w:pPr>
      <w:bookmarkStart w:id="5" w:name="_Toc534631440"/>
      <w:r w:rsidRPr="008C2FD3">
        <w:t>Datagrunnlag</w:t>
      </w:r>
      <w:bookmarkEnd w:id="5"/>
    </w:p>
    <w:p w14:paraId="368FDBF7" w14:textId="77777777" w:rsidR="006525F1" w:rsidRPr="00F77881" w:rsidRDefault="006525F1" w:rsidP="001E1D69">
      <w:pPr>
        <w:pStyle w:val="Heading3"/>
      </w:pPr>
      <w:bookmarkStart w:id="6" w:name="_Toc534631441"/>
      <w:r w:rsidRPr="00F77881">
        <w:t>Arbeidspakke 1: Samarbeidsavtalene: forarbeid, utforming og konsekvenser</w:t>
      </w:r>
      <w:bookmarkEnd w:id="6"/>
    </w:p>
    <w:p w14:paraId="47F664B4" w14:textId="77777777" w:rsidR="006525F1" w:rsidRPr="00F77881" w:rsidRDefault="006525F1" w:rsidP="006525F1">
      <w:pPr>
        <w:rPr>
          <w:rFonts w:ascii="Cambria" w:hAnsi="Cambria" w:cs="Times New Roman"/>
        </w:rPr>
      </w:pPr>
      <w:r w:rsidRPr="00F77881">
        <w:rPr>
          <w:rFonts w:ascii="Cambria" w:hAnsi="Cambria" w:cs="Times New Roman"/>
          <w:bCs/>
          <w:iCs/>
        </w:rPr>
        <w:t xml:space="preserve">AP1 har tre delprosjekt. Det første er en casestudie der en ser på forarbeid til de </w:t>
      </w:r>
      <w:r w:rsidRPr="00F77881">
        <w:rPr>
          <w:rFonts w:ascii="Cambria" w:hAnsi="Cambria" w:cs="Times New Roman"/>
        </w:rPr>
        <w:t>lovpålagte avtalene</w:t>
      </w:r>
      <w:r w:rsidRPr="00F77881">
        <w:rPr>
          <w:rFonts w:ascii="Cambria" w:hAnsi="Cambria" w:cs="Times New Roman"/>
          <w:bCs/>
          <w:iCs/>
        </w:rPr>
        <w:t xml:space="preserve"> og forhandlingsprosesser i hver av de fire helseregionene. Det andre delprosjektet omfatter de første tjenesteavtalene som ble inngått mellom kommuner og helseforetak i de fire helseregionene</w:t>
      </w:r>
      <w:r w:rsidRPr="00F77881">
        <w:rPr>
          <w:rFonts w:ascii="Cambria" w:hAnsi="Cambria" w:cs="Times New Roman"/>
          <w:i/>
        </w:rPr>
        <w:t>.</w:t>
      </w:r>
      <w:r w:rsidRPr="00F77881">
        <w:rPr>
          <w:rFonts w:ascii="Cambria" w:hAnsi="Cambria" w:cs="Times New Roman"/>
        </w:rPr>
        <w:t xml:space="preserve"> </w:t>
      </w:r>
      <w:r w:rsidRPr="00F77881">
        <w:rPr>
          <w:rFonts w:ascii="Cambria" w:hAnsi="Cambria" w:cs="Times New Roman"/>
          <w:bCs/>
          <w:iCs/>
        </w:rPr>
        <w:t xml:space="preserve">Det tredje delprosjektet er en </w:t>
      </w:r>
      <w:r w:rsidRPr="00F77881">
        <w:rPr>
          <w:rFonts w:ascii="Cambria" w:hAnsi="Cambria" w:cs="Times New Roman"/>
        </w:rPr>
        <w:t>nasjonal spørreskjemaundersøkelse (survey) med fokus</w:t>
      </w:r>
      <w:r>
        <w:rPr>
          <w:rFonts w:ascii="Cambria" w:hAnsi="Cambria" w:cs="Times New Roman"/>
        </w:rPr>
        <w:t xml:space="preserve"> på konsekvenser av avtaler og s</w:t>
      </w:r>
      <w:r w:rsidRPr="00F77881">
        <w:rPr>
          <w:rFonts w:ascii="Cambria" w:hAnsi="Cambria" w:cs="Times New Roman"/>
        </w:rPr>
        <w:t xml:space="preserve">amhandlingsreformen. </w:t>
      </w:r>
    </w:p>
    <w:p w14:paraId="52821C4A" w14:textId="77777777" w:rsidR="006525F1" w:rsidRPr="00F77881" w:rsidRDefault="006525F1" w:rsidP="006525F1">
      <w:pPr>
        <w:rPr>
          <w:rFonts w:ascii="Cambria" w:hAnsi="Cambria" w:cs="Times New Roman"/>
        </w:rPr>
      </w:pPr>
    </w:p>
    <w:p w14:paraId="648426FC" w14:textId="77777777" w:rsidR="006525F1" w:rsidRPr="00F77881" w:rsidRDefault="006525F1" w:rsidP="001E1D69">
      <w:pPr>
        <w:pStyle w:val="Heading3"/>
      </w:pPr>
      <w:bookmarkStart w:id="7" w:name="_Toc534631442"/>
      <w:r w:rsidRPr="00F77881">
        <w:rPr>
          <w:bCs/>
          <w:iCs/>
        </w:rPr>
        <w:t xml:space="preserve">Arbeidspakke 2: </w:t>
      </w:r>
      <w:r w:rsidRPr="00F77881">
        <w:t>Operasjonalisering og implementering av gode og helhetlige pasientforløp</w:t>
      </w:r>
      <w:bookmarkEnd w:id="7"/>
    </w:p>
    <w:p w14:paraId="3CD88529" w14:textId="77777777" w:rsidR="006525F1" w:rsidRPr="00F77881" w:rsidRDefault="006525F1" w:rsidP="006525F1">
      <w:pPr>
        <w:rPr>
          <w:rFonts w:ascii="Cambria" w:hAnsi="Cambria" w:cs="Times New Roman"/>
        </w:rPr>
      </w:pPr>
      <w:r w:rsidRPr="00F77881">
        <w:rPr>
          <w:rFonts w:ascii="Cambria" w:hAnsi="Cambria" w:cs="Times New Roman"/>
          <w:noProof/>
        </w:rPr>
        <w:t xml:space="preserve">AP2 omfatter tre delprosjekt som opprinnelig var initiert av </w:t>
      </w:r>
      <w:r w:rsidRPr="00F77881">
        <w:rPr>
          <w:rFonts w:ascii="Cambria" w:hAnsi="Cambria" w:cs="Times New Roman"/>
        </w:rPr>
        <w:t xml:space="preserve">Regionalt Senter for Sykelig Overvekt (RSSO) ved St. Olavs Hospital. Her studeres </w:t>
      </w:r>
      <w:r w:rsidRPr="00F77881">
        <w:rPr>
          <w:rFonts w:ascii="Cambria" w:hAnsi="Cambria" w:cs="Times New Roman"/>
          <w:noProof/>
        </w:rPr>
        <w:t xml:space="preserve">samhandlingstiltak mellom </w:t>
      </w:r>
      <w:r w:rsidRPr="00F77881">
        <w:rPr>
          <w:rFonts w:ascii="Cambria" w:hAnsi="Cambria" w:cs="Times New Roman"/>
        </w:rPr>
        <w:t xml:space="preserve">første- og andrelinjetjenesten ved å se på fastleger som får videreutdanning i poliklinikk for overvekt, utplassering av sykehusets diabetessykepleier i kommune, og et kompetanseprogram for å forebygge og behandle overvekt. Etter først å ha blitt analysert som enkeltstående prosjekt, ble datagrunnlaget i de tre delprosjektene studert på tvers. Et fjerde delprosjekt inkluderte seks kommuner og tre sykehus i Midt-Norge som samarbeidet om å utvikle og innføre helhetlig pasientforløp i hjemmet (HPH). </w:t>
      </w:r>
    </w:p>
    <w:p w14:paraId="59795A26" w14:textId="77777777" w:rsidR="006525F1" w:rsidRPr="00F77881" w:rsidRDefault="006525F1" w:rsidP="006525F1">
      <w:pPr>
        <w:rPr>
          <w:rFonts w:ascii="Cambria" w:hAnsi="Cambria" w:cs="Times New Roman"/>
          <w:noProof/>
        </w:rPr>
      </w:pPr>
    </w:p>
    <w:p w14:paraId="1F843EFF" w14:textId="77777777" w:rsidR="006525F1" w:rsidRPr="00F77881" w:rsidRDefault="006525F1" w:rsidP="001E1D69">
      <w:pPr>
        <w:pStyle w:val="Heading3"/>
      </w:pPr>
      <w:bookmarkStart w:id="8" w:name="_Toc534631443"/>
      <w:r w:rsidRPr="00F77881">
        <w:t>Arbeidspakke 3: På vei mot samhandlingskommunen? Organisatoriske og juridiske konsekvenser av helhetlige pasientforløp</w:t>
      </w:r>
      <w:bookmarkEnd w:id="8"/>
    </w:p>
    <w:p w14:paraId="2F717249" w14:textId="77777777" w:rsidR="006525F1" w:rsidRDefault="006525F1" w:rsidP="006525F1">
      <w:pPr>
        <w:rPr>
          <w:rFonts w:ascii="Cambria" w:hAnsi="Cambria" w:cs="Times New Roman"/>
        </w:rPr>
      </w:pPr>
      <w:r w:rsidRPr="00F77881">
        <w:rPr>
          <w:rFonts w:ascii="Cambria" w:hAnsi="Cambria" w:cs="Times New Roman"/>
        </w:rPr>
        <w:t xml:space="preserve">AP3 består av tre delprosjekt der det første ser på 36 kommuner i møte med </w:t>
      </w:r>
      <w:r>
        <w:rPr>
          <w:rFonts w:ascii="Cambria" w:hAnsi="Cambria" w:cs="Times New Roman"/>
        </w:rPr>
        <w:t>s</w:t>
      </w:r>
      <w:r w:rsidRPr="00F77881">
        <w:rPr>
          <w:rFonts w:ascii="Cambria" w:hAnsi="Cambria" w:cs="Times New Roman"/>
        </w:rPr>
        <w:t>amhandlings</w:t>
      </w:r>
      <w:r>
        <w:rPr>
          <w:rFonts w:ascii="Cambria" w:hAnsi="Cambria" w:cs="Times New Roman"/>
        </w:rPr>
        <w:softHyphen/>
      </w:r>
      <w:r w:rsidRPr="00F77881">
        <w:rPr>
          <w:rFonts w:ascii="Cambria" w:hAnsi="Cambria" w:cs="Times New Roman"/>
        </w:rPr>
        <w:t xml:space="preserve">reformen. Videre ble det gjort en </w:t>
      </w:r>
      <w:proofErr w:type="spellStart"/>
      <w:r w:rsidRPr="00F77881">
        <w:rPr>
          <w:rFonts w:ascii="Cambria" w:hAnsi="Cambria" w:cs="Times New Roman"/>
        </w:rPr>
        <w:t>nærstudie</w:t>
      </w:r>
      <w:proofErr w:type="spellEnd"/>
      <w:r w:rsidRPr="00F77881">
        <w:rPr>
          <w:rFonts w:ascii="Cambria" w:hAnsi="Cambria" w:cs="Times New Roman"/>
        </w:rPr>
        <w:t xml:space="preserve"> av et samarbeid mellom fem kommuner og ett helseforetak med sikte på å utvikle pasientforløp. Det tredje delprosjektet er en case studie med seks kommuner. Datagrunnlaget for de juridiske vurderingene er </w:t>
      </w:r>
      <w:r>
        <w:rPr>
          <w:rFonts w:ascii="Cambria" w:hAnsi="Cambria" w:cs="Times New Roman"/>
        </w:rPr>
        <w:t xml:space="preserve">hovedsakelig </w:t>
      </w:r>
      <w:r w:rsidRPr="00F77881">
        <w:rPr>
          <w:rFonts w:ascii="Cambria" w:hAnsi="Cambria" w:cs="Times New Roman"/>
        </w:rPr>
        <w:t>inngåtte avtaler mellom kommuner og helseforetak og utvalgte avtaleforhandlinger.</w:t>
      </w:r>
    </w:p>
    <w:p w14:paraId="2E3A3675" w14:textId="77777777" w:rsidR="006525F1" w:rsidRPr="00F77881" w:rsidRDefault="006525F1" w:rsidP="006525F1">
      <w:pPr>
        <w:rPr>
          <w:rFonts w:ascii="Cambria" w:hAnsi="Cambria" w:cs="Times New Roman"/>
        </w:rPr>
      </w:pPr>
    </w:p>
    <w:p w14:paraId="0A47FB7A" w14:textId="77777777" w:rsidR="006525F1" w:rsidRPr="00F77881" w:rsidRDefault="006525F1" w:rsidP="001E1D69">
      <w:pPr>
        <w:pStyle w:val="Heading3"/>
      </w:pPr>
      <w:bookmarkStart w:id="9" w:name="_Toc534631444"/>
      <w:r>
        <w:t>Supplerende arbeid</w:t>
      </w:r>
      <w:bookmarkEnd w:id="9"/>
    </w:p>
    <w:p w14:paraId="06872A0D" w14:textId="77777777" w:rsidR="006525F1" w:rsidRDefault="006525F1" w:rsidP="006525F1">
      <w:pPr>
        <w:rPr>
          <w:rFonts w:ascii="Cambria" w:hAnsi="Cambria" w:cs="Times New Roman"/>
        </w:rPr>
      </w:pPr>
      <w:r>
        <w:rPr>
          <w:rFonts w:ascii="Cambria" w:hAnsi="Cambria" w:cs="Times New Roman"/>
        </w:rPr>
        <w:t>Vi har gjennomført</w:t>
      </w:r>
      <w:r w:rsidRPr="00F77881">
        <w:rPr>
          <w:rFonts w:ascii="Cambria" w:hAnsi="Cambria" w:cs="Times New Roman"/>
        </w:rPr>
        <w:t xml:space="preserve"> to feltstudier; en om kommunenes håndtering av utskrivningsklare pasienter og en om etablering av kommunalt </w:t>
      </w:r>
      <w:r>
        <w:rPr>
          <w:rFonts w:ascii="Cambria" w:hAnsi="Cambria" w:cs="Times New Roman"/>
        </w:rPr>
        <w:t xml:space="preserve">øyeblikkelig hjelp </w:t>
      </w:r>
      <w:r w:rsidRPr="00F77881">
        <w:rPr>
          <w:rFonts w:ascii="Cambria" w:hAnsi="Cambria" w:cs="Times New Roman"/>
        </w:rPr>
        <w:t>døg</w:t>
      </w:r>
      <w:r>
        <w:rPr>
          <w:rFonts w:ascii="Cambria" w:hAnsi="Cambria" w:cs="Times New Roman"/>
        </w:rPr>
        <w:t xml:space="preserve">ntilbud. </w:t>
      </w:r>
      <w:r w:rsidRPr="00F77881">
        <w:rPr>
          <w:rFonts w:ascii="Cambria" w:hAnsi="Cambria" w:cs="Times New Roman"/>
        </w:rPr>
        <w:t xml:space="preserve">Videre har en studie om </w:t>
      </w:r>
      <w:r>
        <w:rPr>
          <w:rFonts w:ascii="Cambria" w:hAnsi="Cambria" w:cs="Times New Roman"/>
        </w:rPr>
        <w:t>utvikling</w:t>
      </w:r>
      <w:r w:rsidRPr="00F77881">
        <w:rPr>
          <w:rFonts w:ascii="Cambria" w:hAnsi="Cambria" w:cs="Times New Roman"/>
        </w:rPr>
        <w:t xml:space="preserve"> og implementering av diagnosebaserte forløp brukt data fra HPH-prosjektet i AP2, fra flere av delprosjektene i AP3</w:t>
      </w:r>
      <w:r>
        <w:rPr>
          <w:rFonts w:ascii="Cambria" w:hAnsi="Cambria" w:cs="Times New Roman"/>
        </w:rPr>
        <w:t>, samt</w:t>
      </w:r>
      <w:r w:rsidRPr="00F77881">
        <w:rPr>
          <w:rFonts w:ascii="Cambria" w:hAnsi="Cambria" w:cs="Times New Roman"/>
        </w:rPr>
        <w:t xml:space="preserve"> </w:t>
      </w:r>
      <w:r>
        <w:rPr>
          <w:rFonts w:ascii="Cambria" w:hAnsi="Cambria" w:cs="Times New Roman"/>
        </w:rPr>
        <w:t xml:space="preserve">kobling og analyse av </w:t>
      </w:r>
      <w:r w:rsidRPr="00F77881">
        <w:rPr>
          <w:rFonts w:ascii="Cambria" w:hAnsi="Cambria" w:cs="Times New Roman"/>
        </w:rPr>
        <w:t>registerdata fra spesialist og primær</w:t>
      </w:r>
      <w:r>
        <w:rPr>
          <w:rFonts w:ascii="Cambria" w:hAnsi="Cambria" w:cs="Times New Roman"/>
        </w:rPr>
        <w:softHyphen/>
      </w:r>
      <w:r w:rsidRPr="00F77881">
        <w:rPr>
          <w:rFonts w:ascii="Cambria" w:hAnsi="Cambria" w:cs="Times New Roman"/>
        </w:rPr>
        <w:t>helsetjenesten for alle innbyggere i fire kommuner</w:t>
      </w:r>
      <w:r>
        <w:rPr>
          <w:rFonts w:ascii="Cambria" w:hAnsi="Cambria" w:cs="Times New Roman"/>
        </w:rPr>
        <w:t xml:space="preserve">. I tillegg </w:t>
      </w:r>
      <w:r w:rsidRPr="00F77881">
        <w:rPr>
          <w:rFonts w:ascii="Cambria" w:hAnsi="Cambria" w:cs="Times New Roman"/>
        </w:rPr>
        <w:t xml:space="preserve">ble SPIS-prosjektet </w:t>
      </w:r>
      <w:r>
        <w:rPr>
          <w:rFonts w:ascii="Cambria" w:hAnsi="Cambria" w:cs="Times New Roman"/>
        </w:rPr>
        <w:t>v</w:t>
      </w:r>
      <w:r w:rsidRPr="00F77881">
        <w:rPr>
          <w:rFonts w:ascii="Cambria" w:hAnsi="Cambria" w:cs="Times New Roman"/>
        </w:rPr>
        <w:t>åren 2015 utvidet med en analyse av den norske samhandlings</w:t>
      </w:r>
      <w:r>
        <w:rPr>
          <w:rFonts w:ascii="Cambria" w:hAnsi="Cambria" w:cs="Times New Roman"/>
        </w:rPr>
        <w:softHyphen/>
      </w:r>
      <w:r w:rsidRPr="00F77881">
        <w:rPr>
          <w:rFonts w:ascii="Cambria" w:hAnsi="Cambria" w:cs="Times New Roman"/>
        </w:rPr>
        <w:t>reformen i et internasjonalt perspektiv.</w:t>
      </w:r>
    </w:p>
    <w:p w14:paraId="5C01A023" w14:textId="77777777" w:rsidR="006525F1" w:rsidRPr="008C2FD3" w:rsidRDefault="006525F1" w:rsidP="006525F1">
      <w:pPr>
        <w:pStyle w:val="Heading1"/>
      </w:pPr>
      <w:bookmarkStart w:id="10" w:name="_Toc534631445"/>
      <w:r w:rsidRPr="008C2FD3">
        <w:t>Metode</w:t>
      </w:r>
      <w:bookmarkEnd w:id="10"/>
    </w:p>
    <w:p w14:paraId="45694F8F" w14:textId="77777777" w:rsidR="006525F1" w:rsidRPr="00F77881" w:rsidRDefault="006525F1" w:rsidP="006525F1">
      <w:pPr>
        <w:rPr>
          <w:rFonts w:ascii="Cambria" w:hAnsi="Cambria" w:cs="Times New Roman"/>
          <w:bCs/>
          <w:iCs/>
        </w:rPr>
      </w:pPr>
      <w:r w:rsidRPr="00F77881">
        <w:rPr>
          <w:rFonts w:ascii="Cambria" w:hAnsi="Cambria" w:cs="Times New Roman"/>
          <w:bCs/>
          <w:iCs/>
        </w:rPr>
        <w:t xml:space="preserve">SPIS-prosjektet benyttet </w:t>
      </w:r>
      <w:r>
        <w:rPr>
          <w:rFonts w:ascii="Cambria" w:hAnsi="Cambria" w:cs="Times New Roman"/>
          <w:bCs/>
          <w:iCs/>
        </w:rPr>
        <w:t>ulike</w:t>
      </w:r>
      <w:r w:rsidRPr="00F77881">
        <w:rPr>
          <w:rFonts w:ascii="Cambria" w:hAnsi="Cambria" w:cs="Times New Roman"/>
          <w:bCs/>
          <w:iCs/>
        </w:rPr>
        <w:t xml:space="preserve"> metodiske tilnærminger med over 400 intervju, e</w:t>
      </w:r>
      <w:r>
        <w:rPr>
          <w:rFonts w:ascii="Cambria" w:hAnsi="Cambria" w:cs="Times New Roman"/>
          <w:bCs/>
          <w:iCs/>
        </w:rPr>
        <w:t xml:space="preserve">t </w:t>
      </w:r>
      <w:proofErr w:type="spellStart"/>
      <w:r>
        <w:rPr>
          <w:rFonts w:ascii="Cambria" w:hAnsi="Cambria" w:cs="Times New Roman"/>
          <w:bCs/>
          <w:iCs/>
        </w:rPr>
        <w:t>fasilitert</w:t>
      </w:r>
      <w:proofErr w:type="spellEnd"/>
      <w:r>
        <w:rPr>
          <w:rFonts w:ascii="Cambria" w:hAnsi="Cambria" w:cs="Times New Roman"/>
          <w:bCs/>
          <w:iCs/>
        </w:rPr>
        <w:t xml:space="preserve"> arbeidsmøte</w:t>
      </w:r>
      <w:r w:rsidRPr="00F77881">
        <w:rPr>
          <w:rFonts w:ascii="Cambria" w:hAnsi="Cambria" w:cs="Times New Roman"/>
          <w:bCs/>
          <w:iCs/>
        </w:rPr>
        <w:t>, observasjoner, feltnotater, dokumentanalyse</w:t>
      </w:r>
      <w:r>
        <w:rPr>
          <w:rFonts w:ascii="Cambria" w:hAnsi="Cambria" w:cs="Times New Roman"/>
          <w:bCs/>
          <w:iCs/>
        </w:rPr>
        <w:t xml:space="preserve">, </w:t>
      </w:r>
      <w:r w:rsidRPr="00F77881">
        <w:rPr>
          <w:rFonts w:ascii="Cambria" w:hAnsi="Cambria" w:cs="Times New Roman"/>
          <w:bCs/>
          <w:iCs/>
        </w:rPr>
        <w:t>en nasjonal survey</w:t>
      </w:r>
      <w:r>
        <w:rPr>
          <w:rFonts w:ascii="Cambria" w:hAnsi="Cambria" w:cs="Times New Roman"/>
          <w:bCs/>
          <w:iCs/>
        </w:rPr>
        <w:t xml:space="preserve">, </w:t>
      </w:r>
      <w:r w:rsidRPr="00F77881">
        <w:rPr>
          <w:rFonts w:ascii="Cambria" w:hAnsi="Cambria" w:cs="Times New Roman"/>
        </w:rPr>
        <w:t xml:space="preserve">litteratursøk </w:t>
      </w:r>
      <w:r>
        <w:rPr>
          <w:rFonts w:ascii="Cambria" w:hAnsi="Cambria" w:cs="Times New Roman"/>
        </w:rPr>
        <w:t>og</w:t>
      </w:r>
      <w:r w:rsidRPr="00F77881">
        <w:rPr>
          <w:rFonts w:ascii="Cambria" w:hAnsi="Cambria" w:cs="Times New Roman"/>
        </w:rPr>
        <w:t xml:space="preserve"> konta</w:t>
      </w:r>
      <w:r>
        <w:rPr>
          <w:rFonts w:ascii="Cambria" w:hAnsi="Cambria" w:cs="Times New Roman"/>
        </w:rPr>
        <w:t>kt med aktuelle internasjonale forskningsmiljø.</w:t>
      </w:r>
    </w:p>
    <w:p w14:paraId="741DE98D" w14:textId="77777777" w:rsidR="006525F1" w:rsidRPr="00F77881" w:rsidRDefault="006525F1" w:rsidP="006525F1">
      <w:pPr>
        <w:ind w:firstLine="708"/>
        <w:rPr>
          <w:rFonts w:ascii="Cambria" w:hAnsi="Cambria" w:cs="Times New Roman"/>
        </w:rPr>
      </w:pPr>
      <w:r w:rsidRPr="00F77881">
        <w:rPr>
          <w:rFonts w:ascii="Cambria" w:hAnsi="Cambria" w:cs="Times New Roman"/>
          <w:bCs/>
          <w:iCs/>
        </w:rPr>
        <w:lastRenderedPageBreak/>
        <w:t xml:space="preserve">I den kvalitative case studien i AP1 ble det gjort </w:t>
      </w:r>
      <w:r w:rsidRPr="00F77881">
        <w:rPr>
          <w:rFonts w:ascii="Cambria" w:hAnsi="Cambria" w:cs="Times New Roman"/>
        </w:rPr>
        <w:t xml:space="preserve">28 intervju av informanter med kjennskap til forhandlingsprosessene i de fire helseregionene. </w:t>
      </w:r>
      <w:r>
        <w:rPr>
          <w:rFonts w:ascii="Cambria" w:hAnsi="Cambria" w:cs="Times New Roman"/>
        </w:rPr>
        <w:t>P</w:t>
      </w:r>
      <w:r w:rsidRPr="00F77881">
        <w:rPr>
          <w:rFonts w:ascii="Cambria" w:hAnsi="Cambria" w:cs="Times New Roman"/>
        </w:rPr>
        <w:t xml:space="preserve">olitiske prosesser </w:t>
      </w:r>
      <w:r>
        <w:rPr>
          <w:rFonts w:ascii="Cambria" w:hAnsi="Cambria" w:cs="Times New Roman"/>
        </w:rPr>
        <w:t xml:space="preserve">ble </w:t>
      </w:r>
      <w:r w:rsidRPr="00F77881">
        <w:rPr>
          <w:rFonts w:ascii="Cambria" w:hAnsi="Cambria" w:cs="Times New Roman"/>
        </w:rPr>
        <w:t>analysert ut fra dokumenter som ble funnet på kommunenes hjemmesider. Totalt ble 57 førstegenerasjon tjenesteavtaler lastet ned fra helseforetakenes hjemmesider i 2012 via lenkeadresser mottatt fra de fire regionale helseforetakene, med 19 avtaler på hvert av tre avtaleområder: kommunalt øyeblikkelig hjelp døgntilbud; samarbeid om utskrivningsklare pasienter; og gjensidig kunnskaps</w:t>
      </w:r>
      <w:r>
        <w:rPr>
          <w:rFonts w:ascii="Cambria" w:hAnsi="Cambria" w:cs="Times New Roman"/>
        </w:rPr>
        <w:softHyphen/>
      </w:r>
      <w:r>
        <w:rPr>
          <w:rFonts w:ascii="Cambria" w:hAnsi="Cambria" w:cs="Times New Roman"/>
        </w:rPr>
        <w:softHyphen/>
      </w:r>
      <w:r w:rsidRPr="00F77881">
        <w:rPr>
          <w:rFonts w:ascii="Cambria" w:hAnsi="Cambria" w:cs="Times New Roman"/>
        </w:rPr>
        <w:t xml:space="preserve">overføring og informasjonsutveksling. Metodisk ble det primært brukt innholdsanalyse </w:t>
      </w:r>
      <w:r w:rsidRPr="00F77881">
        <w:rPr>
          <w:rFonts w:ascii="Cambria" w:hAnsi="Cambria" w:cs="Times New Roman"/>
          <w:noProof/>
        </w:rPr>
        <w:t>med både kvalitative og kvantitative tilnærminger.</w:t>
      </w:r>
    </w:p>
    <w:p w14:paraId="3A95C6CD" w14:textId="77777777" w:rsidR="006525F1" w:rsidRPr="00F77881" w:rsidRDefault="006525F1" w:rsidP="006525F1">
      <w:pPr>
        <w:ind w:firstLine="708"/>
        <w:rPr>
          <w:rFonts w:ascii="Cambria" w:hAnsi="Cambria" w:cs="Times New Roman"/>
        </w:rPr>
      </w:pPr>
      <w:r w:rsidRPr="00F77881">
        <w:rPr>
          <w:rFonts w:ascii="Cambria" w:hAnsi="Cambria" w:cs="Times New Roman"/>
          <w:noProof/>
        </w:rPr>
        <w:t xml:space="preserve">Surveyen henvendte seg </w:t>
      </w:r>
      <w:r w:rsidRPr="00F77881">
        <w:rPr>
          <w:rFonts w:ascii="Cambria" w:hAnsi="Cambria" w:cs="Times New Roman"/>
        </w:rPr>
        <w:t>til kommunale helse og omsorgsledere over hele landet.  Spørreundersøkelsen var designet for å kunne validere</w:t>
      </w:r>
      <w:r>
        <w:rPr>
          <w:rFonts w:ascii="Cambria" w:hAnsi="Cambria" w:cs="Times New Roman"/>
        </w:rPr>
        <w:t xml:space="preserve"> kvalitative</w:t>
      </w:r>
      <w:r w:rsidRPr="00F77881">
        <w:rPr>
          <w:rFonts w:ascii="Cambria" w:hAnsi="Cambria" w:cs="Times New Roman"/>
        </w:rPr>
        <w:t xml:space="preserve"> funn</w:t>
      </w:r>
      <w:r>
        <w:rPr>
          <w:rFonts w:ascii="Cambria" w:hAnsi="Cambria" w:cs="Times New Roman"/>
        </w:rPr>
        <w:t xml:space="preserve"> i SPIS-prosjektet</w:t>
      </w:r>
      <w:r w:rsidRPr="00F77881">
        <w:rPr>
          <w:rFonts w:ascii="Cambria" w:hAnsi="Cambria" w:cs="Times New Roman"/>
        </w:rPr>
        <w:t xml:space="preserve"> ved å kartlegge forekomst</w:t>
      </w:r>
      <w:r>
        <w:rPr>
          <w:rFonts w:ascii="Cambria" w:hAnsi="Cambria" w:cs="Times New Roman"/>
        </w:rPr>
        <w:t xml:space="preserve"> og utbredelse,</w:t>
      </w:r>
      <w:r w:rsidRPr="00F77881">
        <w:rPr>
          <w:rFonts w:ascii="Cambria" w:hAnsi="Cambria" w:cs="Times New Roman"/>
        </w:rPr>
        <w:t xml:space="preserve"> samt</w:t>
      </w:r>
      <w:r>
        <w:rPr>
          <w:rFonts w:ascii="Cambria" w:hAnsi="Cambria" w:cs="Times New Roman"/>
        </w:rPr>
        <w:t xml:space="preserve"> sammenligne med</w:t>
      </w:r>
      <w:r w:rsidRPr="00F77881">
        <w:rPr>
          <w:rFonts w:ascii="Cambria" w:hAnsi="Cambria" w:cs="Times New Roman"/>
        </w:rPr>
        <w:t xml:space="preserve"> tidligere forskning om likeverd. I tillegg ble det inklud</w:t>
      </w:r>
      <w:r>
        <w:rPr>
          <w:rFonts w:ascii="Cambria" w:hAnsi="Cambria" w:cs="Times New Roman"/>
        </w:rPr>
        <w:t>ert spørsmål som skulle benyttes i</w:t>
      </w:r>
      <w:r w:rsidRPr="00F77881">
        <w:rPr>
          <w:rFonts w:ascii="Cambria" w:hAnsi="Cambria" w:cs="Times New Roman"/>
        </w:rPr>
        <w:t xml:space="preserve"> andre EVASAM-prosjekt. Spørreskjemaet ble pilottestet og kvalitetssikret</w:t>
      </w:r>
      <w:r>
        <w:rPr>
          <w:rFonts w:ascii="Cambria" w:hAnsi="Cambria" w:cs="Times New Roman"/>
        </w:rPr>
        <w:t xml:space="preserve"> før utsending.</w:t>
      </w:r>
    </w:p>
    <w:p w14:paraId="1EF874A0" w14:textId="77777777" w:rsidR="006525F1" w:rsidRPr="00F77881" w:rsidRDefault="006525F1" w:rsidP="006525F1">
      <w:pPr>
        <w:ind w:firstLine="708"/>
        <w:rPr>
          <w:rFonts w:ascii="Cambria" w:hAnsi="Cambria" w:cs="Times New Roman"/>
        </w:rPr>
      </w:pPr>
      <w:r w:rsidRPr="00F77881">
        <w:rPr>
          <w:rFonts w:ascii="Cambria" w:hAnsi="Cambria" w:cs="Times New Roman"/>
        </w:rPr>
        <w:t xml:space="preserve">AP2 har i hovedsak innhentet data i 2012 og 2013, men har også hatt tilgang på data innhentet før SPIS-prosjektet ble iverksatt. Det ble foretatt 55 kvalitative intervju med til sammen 122 informanter. I tillegg deltok 15 informanter på et </w:t>
      </w:r>
      <w:proofErr w:type="spellStart"/>
      <w:r w:rsidRPr="00F77881">
        <w:rPr>
          <w:rFonts w:ascii="Cambria" w:hAnsi="Cambria" w:cs="Times New Roman"/>
        </w:rPr>
        <w:t>fasilitert</w:t>
      </w:r>
      <w:proofErr w:type="spellEnd"/>
      <w:r w:rsidRPr="00F77881">
        <w:rPr>
          <w:rFonts w:ascii="Cambria" w:hAnsi="Cambria" w:cs="Times New Roman"/>
        </w:rPr>
        <w:t xml:space="preserve"> arbeidsmøte der metoden er å validere eksisterende data samt å innhente ny empiri</w:t>
      </w:r>
      <w:r>
        <w:rPr>
          <w:rFonts w:ascii="Cambria" w:hAnsi="Cambria" w:cs="Times New Roman"/>
        </w:rPr>
        <w:t xml:space="preserve"> </w:t>
      </w:r>
      <w:r w:rsidRPr="00F77881">
        <w:rPr>
          <w:rFonts w:ascii="Cambria" w:hAnsi="Cambria" w:cs="Times New Roman"/>
        </w:rPr>
        <w:t xml:space="preserve">gjennom at foreløpige funn presenteres og deltagerne får muligheter til å gi tilbakemelding og diskutere funnene seg imellom. Diskusjonen ble loggført i sin helhet. </w:t>
      </w:r>
    </w:p>
    <w:p w14:paraId="3C9EE2E9" w14:textId="77777777" w:rsidR="006525F1" w:rsidRPr="00F77881" w:rsidRDefault="006525F1" w:rsidP="006525F1">
      <w:pPr>
        <w:ind w:firstLine="708"/>
        <w:rPr>
          <w:rFonts w:ascii="Cambria" w:hAnsi="Cambria" w:cs="Times New Roman"/>
        </w:rPr>
      </w:pPr>
      <w:r w:rsidRPr="00F77881">
        <w:rPr>
          <w:rFonts w:ascii="Cambria" w:hAnsi="Cambria" w:cs="Times New Roman"/>
        </w:rPr>
        <w:t>Undersøkelsen av de 36 kommunene i AP3 består av telefonintervju av 38 informanter i kommunale lederstillinger (hovedsakelig rådmenn), kartlegging av kommunal organisering i alle kommunene</w:t>
      </w:r>
      <w:r>
        <w:rPr>
          <w:rFonts w:ascii="Cambria" w:hAnsi="Cambria" w:cs="Times New Roman"/>
        </w:rPr>
        <w:t>,</w:t>
      </w:r>
      <w:r w:rsidRPr="00F77881">
        <w:rPr>
          <w:rFonts w:ascii="Cambria" w:hAnsi="Cambria" w:cs="Times New Roman"/>
        </w:rPr>
        <w:t xml:space="preserve"> samt dokumentanalyser. I delprosjektet med fem kommuner og et helseforetak ble det innhentet dokumenter og samlet observa</w:t>
      </w:r>
      <w:r>
        <w:rPr>
          <w:rFonts w:ascii="Cambria" w:hAnsi="Cambria" w:cs="Times New Roman"/>
        </w:rPr>
        <w:t>sjonsdata</w:t>
      </w:r>
      <w:r w:rsidRPr="00F77881">
        <w:rPr>
          <w:rFonts w:ascii="Cambria" w:hAnsi="Cambria" w:cs="Times New Roman"/>
        </w:rPr>
        <w:t>, og det ble gjort intervju med styrings</w:t>
      </w:r>
      <w:r>
        <w:rPr>
          <w:rFonts w:ascii="Cambria" w:hAnsi="Cambria" w:cs="Times New Roman"/>
        </w:rPr>
        <w:softHyphen/>
      </w:r>
      <w:r w:rsidRPr="00F77881">
        <w:rPr>
          <w:rFonts w:ascii="Cambria" w:hAnsi="Cambria" w:cs="Times New Roman"/>
        </w:rPr>
        <w:t>gruppe, prosjektgruppe og prosessgruppe om utvikling av pasientforløp.  I casestudien var de seks kommunene strategisk valgt ut fra størrelse og organisering. Det ble det gjennomført 31</w:t>
      </w:r>
      <w:r>
        <w:rPr>
          <w:rFonts w:ascii="Cambria" w:hAnsi="Cambria" w:cs="Times New Roman"/>
        </w:rPr>
        <w:t xml:space="preserve"> </w:t>
      </w:r>
      <w:r w:rsidRPr="00F77881">
        <w:rPr>
          <w:rFonts w:ascii="Cambria" w:hAnsi="Cambria" w:cs="Times New Roman"/>
        </w:rPr>
        <w:t xml:space="preserve">individuelle </w:t>
      </w:r>
      <w:proofErr w:type="spellStart"/>
      <w:r w:rsidRPr="00F77881">
        <w:rPr>
          <w:rFonts w:ascii="Cambria" w:hAnsi="Cambria" w:cs="Times New Roman"/>
        </w:rPr>
        <w:t>semistrukturerte</w:t>
      </w:r>
      <w:proofErr w:type="spellEnd"/>
      <w:r w:rsidRPr="00F77881">
        <w:rPr>
          <w:rFonts w:ascii="Cambria" w:hAnsi="Cambria" w:cs="Times New Roman"/>
        </w:rPr>
        <w:t xml:space="preserve"> intervju med strategisk valgte informanter fra hver kommune</w:t>
      </w:r>
      <w:r>
        <w:rPr>
          <w:rFonts w:ascii="Cambria" w:hAnsi="Cambria" w:cs="Times New Roman"/>
        </w:rPr>
        <w:t xml:space="preserve">. </w:t>
      </w:r>
    </w:p>
    <w:p w14:paraId="3673D4BE" w14:textId="77777777" w:rsidR="006525F1" w:rsidRPr="00F77881" w:rsidRDefault="006525F1" w:rsidP="006525F1">
      <w:pPr>
        <w:ind w:firstLine="708"/>
        <w:rPr>
          <w:rFonts w:ascii="Cambria" w:hAnsi="Cambria" w:cs="Times New Roman"/>
        </w:rPr>
      </w:pPr>
      <w:r w:rsidRPr="00F77881">
        <w:rPr>
          <w:rFonts w:ascii="Cambria" w:hAnsi="Cambria" w:cs="Times New Roman"/>
        </w:rPr>
        <w:t>De juridiske vurderingene var basert på dokumentanalyser av avtaler og utvalgte avtale</w:t>
      </w:r>
      <w:r>
        <w:rPr>
          <w:rFonts w:ascii="Cambria" w:hAnsi="Cambria" w:cs="Times New Roman"/>
        </w:rPr>
        <w:softHyphen/>
      </w:r>
      <w:r w:rsidRPr="00F77881">
        <w:rPr>
          <w:rFonts w:ascii="Cambria" w:hAnsi="Cambria" w:cs="Times New Roman"/>
        </w:rPr>
        <w:t>forhandlinger fra AP1 og AP3 samt en gjennomgang og vurdering av endringer i klagereglene ut fra juridisk metode.</w:t>
      </w:r>
    </w:p>
    <w:p w14:paraId="14B55D89" w14:textId="77777777" w:rsidR="006525F1" w:rsidRPr="00F77881" w:rsidRDefault="006525F1" w:rsidP="006525F1">
      <w:pPr>
        <w:ind w:firstLine="708"/>
        <w:rPr>
          <w:rFonts w:ascii="Cambria" w:hAnsi="Cambria" w:cs="Times New Roman"/>
        </w:rPr>
      </w:pPr>
      <w:r>
        <w:rPr>
          <w:rFonts w:ascii="Cambria" w:hAnsi="Cambria" w:cs="Times New Roman"/>
        </w:rPr>
        <w:t xml:space="preserve">I de to </w:t>
      </w:r>
      <w:r w:rsidRPr="00F77881">
        <w:rPr>
          <w:rFonts w:ascii="Cambria" w:hAnsi="Cambria" w:cs="Times New Roman"/>
        </w:rPr>
        <w:t>f</w:t>
      </w:r>
      <w:r>
        <w:rPr>
          <w:rFonts w:ascii="Cambria" w:hAnsi="Cambria" w:cs="Times New Roman"/>
        </w:rPr>
        <w:t>eltstudiene ble det gjort</w:t>
      </w:r>
      <w:r w:rsidRPr="00F77881">
        <w:rPr>
          <w:rFonts w:ascii="Cambria" w:hAnsi="Cambria" w:cs="Times New Roman"/>
        </w:rPr>
        <w:t xml:space="preserve"> deltagende observasjon, analyse av kommunale dokumenter og mer enn 250 intervju i </w:t>
      </w:r>
      <w:r>
        <w:rPr>
          <w:rFonts w:ascii="Cambria" w:hAnsi="Cambria" w:cs="Times New Roman"/>
        </w:rPr>
        <w:t>til sammen 7</w:t>
      </w:r>
      <w:r w:rsidRPr="00F77881">
        <w:rPr>
          <w:rFonts w:ascii="Cambria" w:hAnsi="Cambria" w:cs="Times New Roman"/>
        </w:rPr>
        <w:t>7 kommuner.</w:t>
      </w:r>
      <w:r>
        <w:rPr>
          <w:rFonts w:ascii="Cambria" w:hAnsi="Cambria" w:cs="Times New Roman"/>
        </w:rPr>
        <w:t xml:space="preserve">  </w:t>
      </w:r>
      <w:r w:rsidRPr="00F77881">
        <w:rPr>
          <w:rFonts w:ascii="Cambria" w:hAnsi="Cambria" w:cs="Times New Roman"/>
          <w:bCs/>
          <w:iCs/>
        </w:rPr>
        <w:t xml:space="preserve">Studien </w:t>
      </w:r>
      <w:r w:rsidRPr="00F77881">
        <w:rPr>
          <w:rFonts w:ascii="Cambria" w:hAnsi="Cambria" w:cs="Times New Roman"/>
        </w:rPr>
        <w:t xml:space="preserve">om implementering av diagnosebaserte forløp benyttet </w:t>
      </w:r>
      <w:proofErr w:type="spellStart"/>
      <w:r w:rsidRPr="00F77881">
        <w:rPr>
          <w:rFonts w:ascii="Cambria" w:hAnsi="Cambria" w:cs="Times New Roman"/>
        </w:rPr>
        <w:t>mixed</w:t>
      </w:r>
      <w:proofErr w:type="spellEnd"/>
      <w:r w:rsidRPr="00F77881">
        <w:rPr>
          <w:rFonts w:ascii="Cambria" w:hAnsi="Cambria" w:cs="Times New Roman"/>
        </w:rPr>
        <w:t xml:space="preserve"> </w:t>
      </w:r>
      <w:proofErr w:type="spellStart"/>
      <w:r w:rsidRPr="00F77881">
        <w:rPr>
          <w:rFonts w:ascii="Cambria" w:hAnsi="Cambria" w:cs="Times New Roman"/>
        </w:rPr>
        <w:t>methods</w:t>
      </w:r>
      <w:proofErr w:type="spellEnd"/>
      <w:r w:rsidRPr="00F77881">
        <w:rPr>
          <w:rFonts w:ascii="Cambria" w:hAnsi="Cambria" w:cs="Times New Roman"/>
        </w:rPr>
        <w:t xml:space="preserve"> med registerdata i de kvantitative analysene </w:t>
      </w:r>
      <w:r>
        <w:rPr>
          <w:rFonts w:ascii="Cambria" w:hAnsi="Cambria" w:cs="Times New Roman"/>
        </w:rPr>
        <w:t xml:space="preserve">samt </w:t>
      </w:r>
      <w:r w:rsidRPr="00F77881">
        <w:rPr>
          <w:rFonts w:ascii="Cambria" w:hAnsi="Cambria" w:cs="Times New Roman"/>
        </w:rPr>
        <w:t>kvalitative data fra AP2 og AP3. Analysen av samhandlingsreformen i et internasjonalt perspektiv bygget på litteratursøk samt kontakt med aktuelle</w:t>
      </w:r>
      <w:r>
        <w:rPr>
          <w:rFonts w:ascii="Cambria" w:hAnsi="Cambria" w:cs="Times New Roman"/>
        </w:rPr>
        <w:t xml:space="preserve"> internasjonale </w:t>
      </w:r>
      <w:r w:rsidRPr="00F77881">
        <w:rPr>
          <w:rFonts w:ascii="Cambria" w:hAnsi="Cambria" w:cs="Times New Roman"/>
        </w:rPr>
        <w:t>forskningsmiljø</w:t>
      </w:r>
      <w:r>
        <w:rPr>
          <w:rFonts w:ascii="Cambria" w:hAnsi="Cambria" w:cs="Times New Roman"/>
        </w:rPr>
        <w:t xml:space="preserve">. </w:t>
      </w:r>
    </w:p>
    <w:p w14:paraId="6FB4B9A9" w14:textId="77777777" w:rsidR="006525F1" w:rsidRPr="008C2FD3" w:rsidRDefault="006525F1" w:rsidP="006525F1">
      <w:pPr>
        <w:pStyle w:val="Heading1"/>
      </w:pPr>
      <w:bookmarkStart w:id="11" w:name="_Toc534631446"/>
      <w:r w:rsidRPr="008C2FD3">
        <w:t>Resultater</w:t>
      </w:r>
      <w:bookmarkEnd w:id="11"/>
    </w:p>
    <w:p w14:paraId="034377F7" w14:textId="77777777" w:rsidR="006525F1" w:rsidRPr="00F77881" w:rsidRDefault="006525F1" w:rsidP="006525F1">
      <w:pPr>
        <w:rPr>
          <w:rFonts w:ascii="Cambria" w:hAnsi="Cambria" w:cs="Times New Roman"/>
        </w:rPr>
      </w:pPr>
      <w:r w:rsidRPr="00F77881">
        <w:rPr>
          <w:rFonts w:ascii="Cambria" w:hAnsi="Cambria" w:cs="Times New Roman"/>
        </w:rPr>
        <w:t xml:space="preserve">De viktigste funnene blir her framstilt punktvis ut fra tema. Den nasjonale surveyen (Ljunggren m fl 2014) med svar fra 259 (58%) kommuner og bydeler (gjelder Oslo) gir oversikt på mange områder og trekkes inn der det anses formålstjenlig. </w:t>
      </w:r>
    </w:p>
    <w:p w14:paraId="4E5E040A" w14:textId="77777777" w:rsidR="006525F1" w:rsidRPr="00F77881" w:rsidRDefault="006525F1" w:rsidP="006525F1">
      <w:pPr>
        <w:pStyle w:val="Heading2"/>
      </w:pPr>
      <w:bookmarkStart w:id="12" w:name="_Toc534631447"/>
      <w:r w:rsidRPr="00F77881">
        <w:t>Likeverd mellom kommuner og helseforetak</w:t>
      </w:r>
      <w:bookmarkEnd w:id="12"/>
    </w:p>
    <w:p w14:paraId="07CDCE27" w14:textId="77777777" w:rsidR="006525F1" w:rsidRPr="00F77881" w:rsidRDefault="006525F1" w:rsidP="006525F1">
      <w:pPr>
        <w:rPr>
          <w:rFonts w:ascii="Cambria" w:hAnsi="Cambria" w:cs="Times New Roman"/>
          <w:bCs/>
          <w:iCs/>
        </w:rPr>
      </w:pPr>
      <w:r>
        <w:rPr>
          <w:rFonts w:ascii="Cambria" w:hAnsi="Cambria" w:cs="Times New Roman"/>
          <w:bCs/>
          <w:iCs/>
        </w:rPr>
        <w:t xml:space="preserve">Opplevd likeverd </w:t>
      </w:r>
      <w:r w:rsidRPr="00F77881">
        <w:rPr>
          <w:rFonts w:ascii="Cambria" w:hAnsi="Cambria" w:cs="Times New Roman"/>
          <w:bCs/>
          <w:iCs/>
        </w:rPr>
        <w:t>mellom representanter fra kommune</w:t>
      </w:r>
      <w:r>
        <w:rPr>
          <w:rFonts w:ascii="Cambria" w:hAnsi="Cambria" w:cs="Times New Roman"/>
          <w:bCs/>
          <w:iCs/>
        </w:rPr>
        <w:t>r</w:t>
      </w:r>
      <w:r w:rsidRPr="00F77881">
        <w:rPr>
          <w:rFonts w:ascii="Cambria" w:hAnsi="Cambria" w:cs="Times New Roman"/>
          <w:bCs/>
          <w:iCs/>
        </w:rPr>
        <w:t xml:space="preserve"> og </w:t>
      </w:r>
      <w:r>
        <w:rPr>
          <w:rFonts w:ascii="Cambria" w:hAnsi="Cambria" w:cs="Times New Roman"/>
          <w:bCs/>
          <w:iCs/>
        </w:rPr>
        <w:t>helseforetak</w:t>
      </w:r>
      <w:r w:rsidRPr="00F77881">
        <w:rPr>
          <w:rFonts w:ascii="Cambria" w:hAnsi="Cambria" w:cs="Times New Roman"/>
          <w:bCs/>
          <w:iCs/>
        </w:rPr>
        <w:t xml:space="preserve"> </w:t>
      </w:r>
      <w:r>
        <w:rPr>
          <w:rFonts w:ascii="Cambria" w:hAnsi="Cambria" w:cs="Times New Roman"/>
          <w:bCs/>
          <w:iCs/>
        </w:rPr>
        <w:t>viste et blandet bilde</w:t>
      </w:r>
      <w:r w:rsidRPr="00F77881">
        <w:rPr>
          <w:rFonts w:ascii="Cambria" w:hAnsi="Cambria" w:cs="Times New Roman"/>
          <w:bCs/>
          <w:iCs/>
        </w:rPr>
        <w:t xml:space="preserve"> med foretaket som den sterke part</w:t>
      </w:r>
      <w:r>
        <w:rPr>
          <w:rFonts w:ascii="Cambria" w:hAnsi="Cambria" w:cs="Times New Roman"/>
          <w:bCs/>
          <w:iCs/>
        </w:rPr>
        <w:t xml:space="preserve">. Samtidig finner vi at opplevelsen av likeverd kan styrkes når helsepersonell får mulighet til å samarbeide om felles oppgaver over tid i konkrete tiltak. </w:t>
      </w:r>
    </w:p>
    <w:p w14:paraId="7D6A6277" w14:textId="77777777" w:rsidR="006525F1" w:rsidRPr="00F77881" w:rsidRDefault="006525F1" w:rsidP="006525F1">
      <w:pPr>
        <w:pStyle w:val="ListParagraph"/>
        <w:numPr>
          <w:ilvl w:val="0"/>
          <w:numId w:val="10"/>
        </w:numPr>
        <w:spacing w:after="0"/>
        <w:rPr>
          <w:rFonts w:ascii="Cambria" w:hAnsi="Cambria" w:cs="Times New Roman"/>
          <w:bCs/>
          <w:iCs/>
        </w:rPr>
      </w:pPr>
      <w:r w:rsidRPr="00F77881">
        <w:rPr>
          <w:rFonts w:ascii="Cambria" w:hAnsi="Cambria" w:cs="Times New Roman"/>
          <w:bCs/>
          <w:iCs/>
        </w:rPr>
        <w:t xml:space="preserve">En </w:t>
      </w:r>
      <w:r>
        <w:rPr>
          <w:rFonts w:ascii="Cambria" w:hAnsi="Cambria" w:cs="Times New Roman"/>
          <w:bCs/>
          <w:iCs/>
        </w:rPr>
        <w:t xml:space="preserve">kvalitativ </w:t>
      </w:r>
      <w:r w:rsidRPr="00F77881">
        <w:rPr>
          <w:rFonts w:ascii="Cambria" w:hAnsi="Cambria" w:cs="Times New Roman"/>
          <w:bCs/>
          <w:iCs/>
        </w:rPr>
        <w:t>studie som sammenligner forhandlingsprosesser i de fire regionale helsefore</w:t>
      </w:r>
      <w:r>
        <w:rPr>
          <w:rFonts w:ascii="Cambria" w:hAnsi="Cambria" w:cs="Times New Roman"/>
          <w:bCs/>
          <w:iCs/>
        </w:rPr>
        <w:softHyphen/>
      </w:r>
      <w:r w:rsidRPr="00F77881">
        <w:rPr>
          <w:rFonts w:ascii="Cambria" w:hAnsi="Cambria" w:cs="Times New Roman"/>
          <w:bCs/>
          <w:iCs/>
        </w:rPr>
        <w:t xml:space="preserve">takene, oppsummerer med at avtaleforhandlingene var preget av interessekonflikter og asymmetriske </w:t>
      </w:r>
      <w:r w:rsidRPr="00F77881">
        <w:rPr>
          <w:rFonts w:ascii="Cambria" w:hAnsi="Cambria" w:cs="Times New Roman"/>
          <w:bCs/>
          <w:iCs/>
        </w:rPr>
        <w:lastRenderedPageBreak/>
        <w:t xml:space="preserve">maktforhold </w:t>
      </w:r>
      <w:r>
        <w:rPr>
          <w:rFonts w:ascii="Cambria" w:hAnsi="Cambria" w:cs="Times New Roman"/>
          <w:bCs/>
          <w:iCs/>
        </w:rPr>
        <w:t xml:space="preserve">i starten </w:t>
      </w:r>
      <w:r w:rsidRPr="00F77881">
        <w:rPr>
          <w:rFonts w:ascii="Cambria" w:hAnsi="Cambria" w:cs="Times New Roman"/>
          <w:bCs/>
          <w:iCs/>
        </w:rPr>
        <w:t>(Ljunggren mfl 2015).</w:t>
      </w:r>
      <w:r>
        <w:rPr>
          <w:rFonts w:ascii="Cambria" w:hAnsi="Cambria" w:cs="Times New Roman"/>
          <w:bCs/>
          <w:iCs/>
        </w:rPr>
        <w:t xml:space="preserve"> Forskjellene</w:t>
      </w:r>
      <w:r w:rsidRPr="00F77881">
        <w:rPr>
          <w:rFonts w:ascii="Cambria" w:hAnsi="Cambria" w:cs="Times New Roman"/>
          <w:bCs/>
          <w:iCs/>
        </w:rPr>
        <w:t xml:space="preserve"> mellom de fire forhandlingsprosessene gjenspeilet erfaringer med tidligere samarbeid. For kommuner som var vant til å samarbeide med foretaket, bar prosessene preg av mer tillit og likeverd. Kommuner </w:t>
      </w:r>
      <w:r>
        <w:rPr>
          <w:rFonts w:ascii="Cambria" w:hAnsi="Cambria" w:cs="Times New Roman"/>
          <w:bCs/>
          <w:iCs/>
        </w:rPr>
        <w:t xml:space="preserve">som </w:t>
      </w:r>
      <w:r w:rsidRPr="00F77881">
        <w:rPr>
          <w:rFonts w:ascii="Cambria" w:hAnsi="Cambria" w:cs="Times New Roman"/>
          <w:bCs/>
          <w:iCs/>
        </w:rPr>
        <w:t>hadde en mager samarbeidshistorikk, utrykte mer m</w:t>
      </w:r>
      <w:r>
        <w:rPr>
          <w:rFonts w:ascii="Cambria" w:hAnsi="Cambria" w:cs="Times New Roman"/>
          <w:bCs/>
          <w:iCs/>
        </w:rPr>
        <w:t>istillit. K</w:t>
      </w:r>
      <w:r w:rsidRPr="00F77881">
        <w:rPr>
          <w:rFonts w:ascii="Cambria" w:hAnsi="Cambria" w:cs="Times New Roman"/>
          <w:bCs/>
          <w:iCs/>
        </w:rPr>
        <w:t>ommuner slo seg sammen for å stå sterkere i forhandl</w:t>
      </w:r>
      <w:r>
        <w:rPr>
          <w:rFonts w:ascii="Cambria" w:hAnsi="Cambria" w:cs="Times New Roman"/>
          <w:bCs/>
          <w:iCs/>
        </w:rPr>
        <w:t>inger med foretaket, og hadde suksess med det.</w:t>
      </w:r>
    </w:p>
    <w:p w14:paraId="75506730" w14:textId="77777777" w:rsidR="006525F1" w:rsidRPr="00F77881" w:rsidRDefault="006525F1" w:rsidP="006525F1">
      <w:pPr>
        <w:pStyle w:val="ListParagraph"/>
        <w:numPr>
          <w:ilvl w:val="0"/>
          <w:numId w:val="10"/>
        </w:numPr>
        <w:spacing w:after="0"/>
        <w:rPr>
          <w:rFonts w:ascii="Cambria" w:hAnsi="Cambria" w:cs="Times New Roman"/>
          <w:bCs/>
          <w:iCs/>
        </w:rPr>
      </w:pPr>
      <w:r>
        <w:rPr>
          <w:rFonts w:ascii="Cambria" w:hAnsi="Cambria" w:cs="Times New Roman"/>
          <w:bCs/>
          <w:iCs/>
        </w:rPr>
        <w:t>Kvalitative s</w:t>
      </w:r>
      <w:r w:rsidRPr="00F77881">
        <w:rPr>
          <w:rFonts w:ascii="Cambria" w:hAnsi="Cambria" w:cs="Times New Roman"/>
          <w:bCs/>
          <w:iCs/>
        </w:rPr>
        <w:t xml:space="preserve">tudier </w:t>
      </w:r>
      <w:r>
        <w:rPr>
          <w:rFonts w:ascii="Cambria" w:hAnsi="Cambria" w:cs="Times New Roman"/>
          <w:bCs/>
          <w:iCs/>
        </w:rPr>
        <w:t xml:space="preserve">av erfaringer på kommunenivå </w:t>
      </w:r>
      <w:r w:rsidRPr="00F77881">
        <w:rPr>
          <w:rFonts w:ascii="Cambria" w:hAnsi="Cambria" w:cs="Times New Roman"/>
          <w:bCs/>
          <w:iCs/>
        </w:rPr>
        <w:t xml:space="preserve">løfter fram at relasjonene mellom helseforetak og kommuner var preget av formalisme i arbeidet med avtalene, - det var mindre som tydet på en </w:t>
      </w:r>
      <w:proofErr w:type="spellStart"/>
      <w:r w:rsidRPr="00F77881">
        <w:rPr>
          <w:rFonts w:ascii="Cambria" w:hAnsi="Cambria" w:cs="Times New Roman"/>
          <w:bCs/>
          <w:iCs/>
        </w:rPr>
        <w:t>samstyring</w:t>
      </w:r>
      <w:proofErr w:type="spellEnd"/>
      <w:r w:rsidRPr="00F77881">
        <w:rPr>
          <w:rFonts w:ascii="Cambria" w:hAnsi="Cambria" w:cs="Times New Roman"/>
          <w:bCs/>
          <w:iCs/>
        </w:rPr>
        <w:t xml:space="preserve"> basert på tillit og likeverd (</w:t>
      </w:r>
      <w:r>
        <w:rPr>
          <w:rFonts w:ascii="Cambria" w:hAnsi="Cambria" w:cs="Times New Roman"/>
          <w:bCs/>
          <w:iCs/>
        </w:rPr>
        <w:t>Aarseth</w:t>
      </w:r>
      <w:r w:rsidRPr="00F77881">
        <w:rPr>
          <w:rFonts w:ascii="Cambria" w:hAnsi="Cambria" w:cs="Times New Roman"/>
          <w:bCs/>
          <w:iCs/>
        </w:rPr>
        <w:t xml:space="preserve"> m</w:t>
      </w:r>
      <w:r>
        <w:rPr>
          <w:rFonts w:ascii="Cambria" w:hAnsi="Cambria" w:cs="Times New Roman"/>
          <w:bCs/>
          <w:iCs/>
        </w:rPr>
        <w:t xml:space="preserve"> </w:t>
      </w:r>
      <w:r w:rsidRPr="00F77881">
        <w:rPr>
          <w:rFonts w:ascii="Cambria" w:hAnsi="Cambria" w:cs="Times New Roman"/>
          <w:bCs/>
          <w:iCs/>
        </w:rPr>
        <w:t>fl 2015). Enkelte kommunale informant</w:t>
      </w:r>
      <w:r>
        <w:rPr>
          <w:rFonts w:ascii="Cambria" w:hAnsi="Cambria" w:cs="Times New Roman"/>
          <w:bCs/>
          <w:iCs/>
        </w:rPr>
        <w:softHyphen/>
      </w:r>
      <w:r w:rsidRPr="00F77881">
        <w:rPr>
          <w:rFonts w:ascii="Cambria" w:hAnsi="Cambria" w:cs="Times New Roman"/>
          <w:bCs/>
          <w:iCs/>
        </w:rPr>
        <w:t>er mente</w:t>
      </w:r>
      <w:r>
        <w:rPr>
          <w:rFonts w:ascii="Cambria" w:hAnsi="Cambria" w:cs="Times New Roman"/>
          <w:bCs/>
          <w:iCs/>
        </w:rPr>
        <w:t xml:space="preserve"> at </w:t>
      </w:r>
      <w:r w:rsidRPr="00F77881">
        <w:rPr>
          <w:rFonts w:ascii="Cambria" w:hAnsi="Cambria" w:cs="Times New Roman"/>
          <w:bCs/>
          <w:iCs/>
        </w:rPr>
        <w:t>avtalene hadde bidratt til en tydeligere ansvarsfordeling</w:t>
      </w:r>
      <w:r>
        <w:rPr>
          <w:rFonts w:ascii="Cambria" w:hAnsi="Cambria" w:cs="Times New Roman"/>
          <w:bCs/>
          <w:iCs/>
        </w:rPr>
        <w:t>. A</w:t>
      </w:r>
      <w:r w:rsidRPr="00F77881">
        <w:rPr>
          <w:rFonts w:ascii="Cambria" w:hAnsi="Cambria" w:cs="Times New Roman"/>
          <w:bCs/>
          <w:iCs/>
        </w:rPr>
        <w:t>ndre var misfornøyde fordi de opplevde at helseforetaket ikke fulgte opp sin del av avtalene. Flere kjente på et asymmetrisk forhold der de opplevde at helseforetakene krevde definisjonsmakt når det gjaldt kontraktens innhold og form selv om de har liten kunnskap om kommunene (Gjerde mfl 2015).</w:t>
      </w:r>
    </w:p>
    <w:p w14:paraId="2893954C" w14:textId="77777777" w:rsidR="006525F1" w:rsidRPr="00F77881" w:rsidRDefault="006525F1" w:rsidP="006525F1">
      <w:pPr>
        <w:pStyle w:val="ListParagraph"/>
        <w:numPr>
          <w:ilvl w:val="0"/>
          <w:numId w:val="10"/>
        </w:numPr>
        <w:spacing w:after="0"/>
        <w:rPr>
          <w:rFonts w:ascii="Cambria" w:hAnsi="Cambria" w:cs="Times New Roman"/>
          <w:bCs/>
          <w:iCs/>
        </w:rPr>
      </w:pPr>
      <w:r w:rsidRPr="00F77881">
        <w:rPr>
          <w:rFonts w:ascii="Cambria" w:hAnsi="Cambria" w:cs="Times New Roman"/>
          <w:bCs/>
          <w:iCs/>
        </w:rPr>
        <w:t xml:space="preserve">En feltstudie med 40 kommuner hovedsakelig i Midt-Norge </w:t>
      </w:r>
      <w:r>
        <w:rPr>
          <w:rFonts w:ascii="Cambria" w:hAnsi="Cambria" w:cs="Times New Roman"/>
          <w:bCs/>
          <w:iCs/>
        </w:rPr>
        <w:t>understøtter</w:t>
      </w:r>
      <w:r w:rsidRPr="00F77881">
        <w:rPr>
          <w:rFonts w:ascii="Cambria" w:hAnsi="Cambria" w:cs="Times New Roman"/>
          <w:bCs/>
          <w:iCs/>
        </w:rPr>
        <w:t xml:space="preserve"> </w:t>
      </w:r>
      <w:r>
        <w:rPr>
          <w:rFonts w:ascii="Cambria" w:hAnsi="Cambria" w:cs="Times New Roman"/>
          <w:bCs/>
          <w:iCs/>
        </w:rPr>
        <w:t xml:space="preserve">bildet av </w:t>
      </w:r>
      <w:r w:rsidRPr="00F77881">
        <w:rPr>
          <w:rFonts w:ascii="Cambria" w:hAnsi="Cambria" w:cs="Times New Roman"/>
          <w:bCs/>
          <w:iCs/>
        </w:rPr>
        <w:t>et asymmetrisk forhold</w:t>
      </w:r>
      <w:r>
        <w:rPr>
          <w:rFonts w:ascii="Cambria" w:hAnsi="Cambria" w:cs="Times New Roman"/>
          <w:bCs/>
          <w:iCs/>
        </w:rPr>
        <w:t xml:space="preserve"> på det faglige og operative planet</w:t>
      </w:r>
      <w:r w:rsidRPr="00F77881">
        <w:rPr>
          <w:rFonts w:ascii="Cambria" w:hAnsi="Cambria" w:cs="Times New Roman"/>
          <w:bCs/>
          <w:iCs/>
        </w:rPr>
        <w:t>. K</w:t>
      </w:r>
      <w:r>
        <w:rPr>
          <w:rFonts w:ascii="Cambria" w:hAnsi="Cambria" w:cs="Times New Roman"/>
          <w:bCs/>
          <w:iCs/>
        </w:rPr>
        <w:t>ommuneleger</w:t>
      </w:r>
      <w:r w:rsidRPr="00F77881">
        <w:rPr>
          <w:rFonts w:ascii="Cambria" w:hAnsi="Cambria" w:cs="Times New Roman"/>
          <w:bCs/>
          <w:iCs/>
        </w:rPr>
        <w:t xml:space="preserve"> og ledere innen pleie- og omsorg uttrykte en bekymring for at sykehuset ofte </w:t>
      </w:r>
      <w:r>
        <w:rPr>
          <w:rFonts w:ascii="Cambria" w:hAnsi="Cambria" w:cs="Times New Roman"/>
          <w:bCs/>
          <w:iCs/>
        </w:rPr>
        <w:t>meldte pasienter utskrivnings</w:t>
      </w:r>
      <w:r>
        <w:rPr>
          <w:rFonts w:ascii="Cambria" w:hAnsi="Cambria" w:cs="Times New Roman"/>
          <w:bCs/>
          <w:iCs/>
        </w:rPr>
        <w:softHyphen/>
        <w:t xml:space="preserve">klare uten å ta tilstrekkelig hensyn til hvor dårlig pasienten var, om pasienten hadde andre samtidige kroniske sykdommer og det ble lagt lite vekt på kommunenes behov for tid til å planlegge mottaket. </w:t>
      </w:r>
      <w:r w:rsidRPr="00F77881">
        <w:rPr>
          <w:rFonts w:ascii="Cambria" w:hAnsi="Cambria" w:cs="Times New Roman"/>
          <w:bCs/>
          <w:iCs/>
        </w:rPr>
        <w:t xml:space="preserve">I tillegg </w:t>
      </w:r>
      <w:r>
        <w:rPr>
          <w:rFonts w:ascii="Cambria" w:hAnsi="Cambria" w:cs="Times New Roman"/>
          <w:bCs/>
          <w:iCs/>
        </w:rPr>
        <w:t xml:space="preserve">bar </w:t>
      </w:r>
      <w:r w:rsidRPr="00F77881">
        <w:rPr>
          <w:rFonts w:ascii="Cambria" w:hAnsi="Cambria" w:cs="Times New Roman"/>
          <w:bCs/>
          <w:iCs/>
        </w:rPr>
        <w:t xml:space="preserve">utskrivingsdokumenter </w:t>
      </w:r>
      <w:r>
        <w:rPr>
          <w:rFonts w:ascii="Cambria" w:hAnsi="Cambria" w:cs="Times New Roman"/>
          <w:bCs/>
          <w:iCs/>
        </w:rPr>
        <w:t>preg av at det var blitt travlere. Ofte manglet beskrivelse av pa</w:t>
      </w:r>
      <w:r w:rsidRPr="00F77881">
        <w:rPr>
          <w:rFonts w:ascii="Cambria" w:hAnsi="Cambria" w:cs="Times New Roman"/>
          <w:bCs/>
          <w:iCs/>
        </w:rPr>
        <w:t>sientens funksjonsnivå</w:t>
      </w:r>
      <w:r>
        <w:rPr>
          <w:rFonts w:ascii="Cambria" w:hAnsi="Cambria" w:cs="Times New Roman"/>
          <w:bCs/>
          <w:iCs/>
        </w:rPr>
        <w:t xml:space="preserve">, noe som er avgjørende for god </w:t>
      </w:r>
      <w:r w:rsidRPr="00F77881">
        <w:rPr>
          <w:rFonts w:ascii="Cambria" w:hAnsi="Cambria" w:cs="Times New Roman"/>
          <w:bCs/>
          <w:iCs/>
        </w:rPr>
        <w:t>tilrettelegging i kommunen (Grimsmo 2013).</w:t>
      </w:r>
    </w:p>
    <w:p w14:paraId="40D35E00" w14:textId="77777777" w:rsidR="006525F1" w:rsidRPr="00F77881" w:rsidRDefault="006525F1" w:rsidP="006525F1">
      <w:pPr>
        <w:pStyle w:val="ListParagraph"/>
        <w:numPr>
          <w:ilvl w:val="0"/>
          <w:numId w:val="10"/>
        </w:numPr>
        <w:spacing w:after="0"/>
        <w:rPr>
          <w:rFonts w:ascii="Cambria" w:hAnsi="Cambria" w:cs="Times New Roman"/>
          <w:bCs/>
          <w:iCs/>
        </w:rPr>
      </w:pPr>
      <w:r w:rsidRPr="00F77881">
        <w:rPr>
          <w:rFonts w:ascii="Cambria" w:hAnsi="Cambria" w:cs="Times New Roman"/>
          <w:bCs/>
          <w:iCs/>
        </w:rPr>
        <w:t>Asymmetrien kom også tydelig fram i utforming av et pasientforløp</w:t>
      </w:r>
      <w:r>
        <w:rPr>
          <w:rFonts w:ascii="Cambria" w:hAnsi="Cambria" w:cs="Times New Roman"/>
          <w:bCs/>
          <w:iCs/>
        </w:rPr>
        <w:t>. S</w:t>
      </w:r>
      <w:r w:rsidRPr="00F77881">
        <w:rPr>
          <w:rFonts w:ascii="Cambria" w:hAnsi="Cambria" w:cs="Times New Roman"/>
          <w:bCs/>
          <w:iCs/>
        </w:rPr>
        <w:t>ykepleiere fra sykehuset så det som en naturlig oppgave å skulle lage pasientfo</w:t>
      </w:r>
      <w:r>
        <w:rPr>
          <w:rFonts w:ascii="Cambria" w:hAnsi="Cambria" w:cs="Times New Roman"/>
          <w:bCs/>
          <w:iCs/>
        </w:rPr>
        <w:t xml:space="preserve">rløp for kommunen, mens </w:t>
      </w:r>
      <w:r w:rsidRPr="00F77881">
        <w:rPr>
          <w:rFonts w:ascii="Cambria" w:hAnsi="Cambria" w:cs="Times New Roman"/>
          <w:bCs/>
          <w:iCs/>
        </w:rPr>
        <w:t>sykepleiere fra kommunen mente det var utenkelig for dem å skulle lage tilsvarende for sykehuset (Grimsmo mfl manus i prosess). Samtidig var ansatte både i sykehus og kommune opptatt av å bedre kommunikasjonen og samarbeidet gjennom det felles prosjektet med pasientforløp (Håland m fl 2015).</w:t>
      </w:r>
    </w:p>
    <w:p w14:paraId="07C9F43B" w14:textId="77777777" w:rsidR="006525F1" w:rsidRPr="00F77881" w:rsidRDefault="006525F1" w:rsidP="006525F1">
      <w:pPr>
        <w:pStyle w:val="ListParagraph"/>
        <w:numPr>
          <w:ilvl w:val="0"/>
          <w:numId w:val="10"/>
        </w:numPr>
        <w:spacing w:after="0"/>
        <w:rPr>
          <w:rFonts w:ascii="Cambria" w:hAnsi="Cambria" w:cs="Times New Roman"/>
          <w:bCs/>
          <w:iCs/>
        </w:rPr>
      </w:pPr>
      <w:r>
        <w:rPr>
          <w:rFonts w:ascii="Cambria" w:hAnsi="Cambria" w:cs="Times New Roman"/>
          <w:bCs/>
          <w:iCs/>
        </w:rPr>
        <w:t>Enkelte funn i den nasjonale surveyen kan tyde på at sykehusene tar seg</w:t>
      </w:r>
      <w:r w:rsidRPr="00F77881">
        <w:rPr>
          <w:rFonts w:ascii="Cambria" w:hAnsi="Cambria" w:cs="Times New Roman"/>
          <w:bCs/>
          <w:iCs/>
        </w:rPr>
        <w:t xml:space="preserve"> mer til</w:t>
      </w:r>
      <w:r>
        <w:rPr>
          <w:rFonts w:ascii="Cambria" w:hAnsi="Cambria" w:cs="Times New Roman"/>
          <w:bCs/>
          <w:iCs/>
        </w:rPr>
        <w:t xml:space="preserve"> rette overfor kommunene enn tidligere. An</w:t>
      </w:r>
      <w:r w:rsidRPr="00F77881">
        <w:rPr>
          <w:rFonts w:ascii="Cambria" w:hAnsi="Cambria" w:cs="Times New Roman"/>
          <w:bCs/>
          <w:iCs/>
        </w:rPr>
        <w:t xml:space="preserve">satte ved sykehus </w:t>
      </w:r>
      <w:r>
        <w:rPr>
          <w:rFonts w:ascii="Cambria" w:hAnsi="Cambria" w:cs="Times New Roman"/>
          <w:bCs/>
          <w:iCs/>
        </w:rPr>
        <w:t xml:space="preserve">ga oftere enn før </w:t>
      </w:r>
      <w:r w:rsidRPr="00F77881">
        <w:rPr>
          <w:rFonts w:ascii="Cambria" w:hAnsi="Cambria" w:cs="Times New Roman"/>
          <w:bCs/>
          <w:iCs/>
        </w:rPr>
        <w:t xml:space="preserve">pasienter løfter om behandling og/eller tjenestetilbud </w:t>
      </w:r>
      <w:r>
        <w:rPr>
          <w:rFonts w:ascii="Cambria" w:hAnsi="Cambria" w:cs="Times New Roman"/>
          <w:bCs/>
          <w:iCs/>
        </w:rPr>
        <w:t xml:space="preserve">i kommunene </w:t>
      </w:r>
      <w:r w:rsidRPr="00F77881">
        <w:rPr>
          <w:rFonts w:ascii="Cambria" w:hAnsi="Cambria" w:cs="Times New Roman"/>
          <w:bCs/>
          <w:iCs/>
        </w:rPr>
        <w:t>(Ljunggren mfl 2014).</w:t>
      </w:r>
    </w:p>
    <w:p w14:paraId="69AB20D2" w14:textId="77777777" w:rsidR="006525F1" w:rsidRPr="00F77881" w:rsidRDefault="006525F1" w:rsidP="006525F1">
      <w:pPr>
        <w:pStyle w:val="ListParagraph"/>
        <w:numPr>
          <w:ilvl w:val="0"/>
          <w:numId w:val="14"/>
        </w:numPr>
        <w:spacing w:after="0"/>
        <w:ind w:left="360"/>
        <w:rPr>
          <w:rFonts w:ascii="Cambria" w:hAnsi="Cambria" w:cs="Times New Roman"/>
          <w:bCs/>
          <w:iCs/>
        </w:rPr>
      </w:pPr>
      <w:r>
        <w:rPr>
          <w:rFonts w:ascii="Cambria" w:hAnsi="Cambria" w:cs="Times New Roman"/>
          <w:bCs/>
          <w:iCs/>
        </w:rPr>
        <w:t>Gjennomgang av f</w:t>
      </w:r>
      <w:r w:rsidRPr="00F77881">
        <w:rPr>
          <w:rFonts w:ascii="Cambria" w:hAnsi="Cambria" w:cs="Times New Roman"/>
          <w:bCs/>
          <w:iCs/>
        </w:rPr>
        <w:t>ormuleringer</w:t>
      </w:r>
      <w:r>
        <w:rPr>
          <w:rFonts w:ascii="Cambria" w:hAnsi="Cambria" w:cs="Times New Roman"/>
          <w:bCs/>
          <w:iCs/>
        </w:rPr>
        <w:t xml:space="preserve"> i avtaletekster på område 6, om g</w:t>
      </w:r>
      <w:r w:rsidRPr="00F77881">
        <w:rPr>
          <w:rFonts w:ascii="Cambria" w:hAnsi="Cambria" w:cs="Times New Roman"/>
          <w:bCs/>
          <w:iCs/>
        </w:rPr>
        <w:t>jensidig kunnskaps</w:t>
      </w:r>
      <w:r>
        <w:rPr>
          <w:rFonts w:ascii="Cambria" w:hAnsi="Cambria" w:cs="Times New Roman"/>
          <w:bCs/>
          <w:iCs/>
        </w:rPr>
        <w:softHyphen/>
      </w:r>
      <w:r w:rsidRPr="00F77881">
        <w:rPr>
          <w:rFonts w:ascii="Cambria" w:hAnsi="Cambria" w:cs="Times New Roman"/>
          <w:bCs/>
          <w:iCs/>
        </w:rPr>
        <w:t>overføring, kan likevel tyde på at intensjonen var å ivareta likeverd mellom kommuner og helseforetak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m fl 2015).</w:t>
      </w:r>
    </w:p>
    <w:p w14:paraId="65170AA1" w14:textId="77777777" w:rsidR="006525F1" w:rsidRPr="00556B3E" w:rsidRDefault="006525F1" w:rsidP="006525F1">
      <w:pPr>
        <w:pStyle w:val="ListParagraph"/>
        <w:numPr>
          <w:ilvl w:val="0"/>
          <w:numId w:val="10"/>
        </w:numPr>
        <w:spacing w:before="240" w:after="0"/>
        <w:rPr>
          <w:rFonts w:ascii="Cambria" w:hAnsi="Cambria" w:cs="Times New Roman"/>
          <w:i/>
        </w:rPr>
      </w:pPr>
      <w:r w:rsidRPr="00F677C7">
        <w:rPr>
          <w:rFonts w:ascii="Cambria" w:hAnsi="Cambria" w:cs="Times New Roman"/>
          <w:bCs/>
          <w:iCs/>
        </w:rPr>
        <w:t xml:space="preserve">Med data fra den nasjonale surveyen fant </w:t>
      </w:r>
      <w:proofErr w:type="spellStart"/>
      <w:r w:rsidRPr="00F677C7">
        <w:rPr>
          <w:rFonts w:ascii="Cambria" w:hAnsi="Cambria" w:cs="Times New Roman"/>
          <w:bCs/>
          <w:iCs/>
        </w:rPr>
        <w:t>Kirchhoff</w:t>
      </w:r>
      <w:proofErr w:type="spellEnd"/>
      <w:r w:rsidRPr="00F677C7">
        <w:rPr>
          <w:rFonts w:ascii="Cambria" w:hAnsi="Cambria" w:cs="Times New Roman"/>
          <w:bCs/>
          <w:iCs/>
        </w:rPr>
        <w:t xml:space="preserve"> og Ljunggren (2015) at likeverd kan deles i (minst) to dimensjoner, der den ene omfatter læring og kompetanse-likeverd og den andre avtale</w:t>
      </w:r>
      <w:r w:rsidRPr="00F677C7">
        <w:rPr>
          <w:rFonts w:ascii="Cambria" w:hAnsi="Cambria" w:cs="Times New Roman"/>
          <w:bCs/>
          <w:iCs/>
        </w:rPr>
        <w:softHyphen/>
        <w:t>-likeverd. Eksempelvis kan nevnes fra surveyen (Ljunggren m fl 2014) at kom</w:t>
      </w:r>
      <w:r w:rsidRPr="00F677C7">
        <w:rPr>
          <w:rFonts w:ascii="Cambria" w:hAnsi="Cambria" w:cs="Times New Roman"/>
          <w:bCs/>
          <w:iCs/>
        </w:rPr>
        <w:softHyphen/>
        <w:t>munale ledere mente ansatte i kommunenes helse- og omsorgstjeneste lærte mer av ansatte i sykehus enn det sykehusa</w:t>
      </w:r>
      <w:r>
        <w:rPr>
          <w:rFonts w:ascii="Cambria" w:hAnsi="Cambria" w:cs="Times New Roman"/>
          <w:bCs/>
          <w:iCs/>
        </w:rPr>
        <w:t>nsatte lærte av kommunene. I</w:t>
      </w:r>
      <w:r w:rsidRPr="00F677C7">
        <w:rPr>
          <w:rFonts w:ascii="Cambria" w:hAnsi="Cambria" w:cs="Times New Roman"/>
          <w:bCs/>
          <w:iCs/>
        </w:rPr>
        <w:t xml:space="preserve"> forhold til det å få gjennomslag for egne interesser i avtaleforhandlinger, svarte langt flere kommunale ledere at de i liten grad fikk samme gjennomslag som foretaket </w:t>
      </w:r>
      <w:r>
        <w:rPr>
          <w:rFonts w:ascii="Cambria" w:hAnsi="Cambria" w:cs="Times New Roman"/>
          <w:bCs/>
          <w:iCs/>
        </w:rPr>
        <w:t>sammenlignet med</w:t>
      </w:r>
      <w:r w:rsidRPr="00F677C7">
        <w:rPr>
          <w:rFonts w:ascii="Cambria" w:hAnsi="Cambria" w:cs="Times New Roman"/>
          <w:bCs/>
          <w:iCs/>
        </w:rPr>
        <w:t xml:space="preserve"> kommunale ledere som svarte at de i stor grad fikk gjennomslag. Funn fra andre utvalg </w:t>
      </w:r>
      <w:r w:rsidRPr="00556B3E">
        <w:rPr>
          <w:rFonts w:ascii="Cambria" w:hAnsi="Cambria" w:cs="Times New Roman"/>
          <w:bCs/>
          <w:iCs/>
        </w:rPr>
        <w:t xml:space="preserve">kan tyde på at kommuner </w:t>
      </w:r>
      <w:r>
        <w:rPr>
          <w:rFonts w:ascii="Cambria" w:hAnsi="Cambria" w:cs="Times New Roman"/>
          <w:bCs/>
          <w:iCs/>
        </w:rPr>
        <w:t>over tid</w:t>
      </w:r>
      <w:r w:rsidRPr="00556B3E">
        <w:rPr>
          <w:rFonts w:ascii="Cambria" w:hAnsi="Cambria" w:cs="Times New Roman"/>
          <w:bCs/>
          <w:iCs/>
        </w:rPr>
        <w:t xml:space="preserve"> </w:t>
      </w:r>
      <w:r>
        <w:rPr>
          <w:rFonts w:ascii="Cambria" w:hAnsi="Cambria" w:cs="Times New Roman"/>
          <w:bCs/>
          <w:iCs/>
        </w:rPr>
        <w:t xml:space="preserve">og </w:t>
      </w:r>
      <w:r w:rsidRPr="00556B3E">
        <w:rPr>
          <w:rFonts w:ascii="Cambria" w:hAnsi="Cambria" w:cs="Times New Roman"/>
          <w:bCs/>
          <w:iCs/>
        </w:rPr>
        <w:t xml:space="preserve">gjennom internt samarbeid oppnådde avtale-likeverd med foretaket (Ljunggren m fl 2015), mens </w:t>
      </w:r>
      <w:r>
        <w:rPr>
          <w:rFonts w:ascii="Cambria" w:hAnsi="Cambria" w:cs="Times New Roman"/>
          <w:bCs/>
          <w:iCs/>
        </w:rPr>
        <w:t xml:space="preserve">det har skortet på </w:t>
      </w:r>
      <w:r w:rsidRPr="00556B3E">
        <w:rPr>
          <w:rFonts w:ascii="Cambria" w:hAnsi="Cambria" w:cs="Times New Roman"/>
          <w:bCs/>
          <w:iCs/>
        </w:rPr>
        <w:t>kompetanse-likeverd</w:t>
      </w:r>
      <w:r>
        <w:rPr>
          <w:rFonts w:ascii="Cambria" w:hAnsi="Cambria" w:cs="Times New Roman"/>
          <w:bCs/>
          <w:iCs/>
        </w:rPr>
        <w:t xml:space="preserve"> (Gjerde m fl 2015, Grimsmo 2013).</w:t>
      </w:r>
    </w:p>
    <w:p w14:paraId="3FFFA35F" w14:textId="77777777" w:rsidR="006525F1" w:rsidRPr="00556B3E" w:rsidRDefault="006525F1" w:rsidP="006525F1">
      <w:pPr>
        <w:pStyle w:val="Heading2"/>
      </w:pPr>
      <w:bookmarkStart w:id="13" w:name="_Toc534631448"/>
      <w:r w:rsidRPr="00556B3E">
        <w:t>Brukerdeltagelse</w:t>
      </w:r>
      <w:bookmarkEnd w:id="13"/>
    </w:p>
    <w:p w14:paraId="4D2B4808" w14:textId="77777777" w:rsidR="006525F1" w:rsidRPr="00F77881" w:rsidRDefault="006525F1" w:rsidP="006525F1">
      <w:pPr>
        <w:rPr>
          <w:rFonts w:ascii="Cambria" w:hAnsi="Cambria" w:cs="Times New Roman"/>
          <w:bCs/>
          <w:iCs/>
        </w:rPr>
      </w:pPr>
      <w:r w:rsidRPr="00F77881">
        <w:rPr>
          <w:rFonts w:ascii="Cambria" w:hAnsi="Cambria" w:cs="Times New Roman"/>
          <w:bCs/>
          <w:iCs/>
        </w:rPr>
        <w:t>Oppsummering fra de ulike delprosjektene i SPIS viser at brukere i ulik grad ble involvert i prosessene knyttet til samhandlingsreformen. Jevnt over kan brukermedvirkningen betegnes som lav.</w:t>
      </w:r>
    </w:p>
    <w:p w14:paraId="1077308D" w14:textId="77777777" w:rsidR="006525F1" w:rsidRPr="00F77881" w:rsidRDefault="006525F1" w:rsidP="006525F1">
      <w:pPr>
        <w:pStyle w:val="ListParagraph"/>
        <w:numPr>
          <w:ilvl w:val="0"/>
          <w:numId w:val="5"/>
        </w:numPr>
        <w:spacing w:after="0"/>
        <w:rPr>
          <w:rFonts w:ascii="Cambria" w:hAnsi="Cambria" w:cs="Times New Roman"/>
          <w:bCs/>
          <w:iCs/>
        </w:rPr>
      </w:pPr>
      <w:r w:rsidRPr="00F77881">
        <w:rPr>
          <w:rFonts w:ascii="Cambria" w:hAnsi="Cambria" w:cs="Times New Roman"/>
          <w:bCs/>
          <w:iCs/>
        </w:rPr>
        <w:lastRenderedPageBreak/>
        <w:t xml:space="preserve">En analyse av førstegenerasjon avtaler og møteprotokoller fra brukerutvalgene i region Helse Midt-Norge RHF konkluderer med varierende grad av brukermedvirkning (Brekk og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2015). To av de tre helseforetakene hadde med brukerrepresentanter i avtale</w:t>
      </w:r>
      <w:r>
        <w:rPr>
          <w:rFonts w:ascii="Cambria" w:hAnsi="Cambria" w:cs="Times New Roman"/>
          <w:bCs/>
          <w:iCs/>
        </w:rPr>
        <w:softHyphen/>
      </w:r>
      <w:r w:rsidRPr="00F77881">
        <w:rPr>
          <w:rFonts w:ascii="Cambria" w:hAnsi="Cambria" w:cs="Times New Roman"/>
          <w:bCs/>
          <w:iCs/>
        </w:rPr>
        <w:t>forhandlingene, mens det tredje ikke hadde med brukere i første fase. Brukerrepresentant</w:t>
      </w:r>
      <w:r>
        <w:rPr>
          <w:rFonts w:ascii="Cambria" w:hAnsi="Cambria" w:cs="Times New Roman"/>
          <w:bCs/>
          <w:iCs/>
        </w:rPr>
        <w:softHyphen/>
      </w:r>
      <w:r w:rsidRPr="00F77881">
        <w:rPr>
          <w:rFonts w:ascii="Cambria" w:hAnsi="Cambria" w:cs="Times New Roman"/>
          <w:bCs/>
          <w:iCs/>
        </w:rPr>
        <w:t xml:space="preserve">ene fikk først og fremst informasjon om avtaleprosessene gjennom muntlige orienteringer i helseforetakets brukerutvalg. Brekk og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(2</w:t>
      </w:r>
      <w:r>
        <w:rPr>
          <w:rFonts w:ascii="Cambria" w:hAnsi="Cambria" w:cs="Times New Roman"/>
          <w:bCs/>
          <w:iCs/>
        </w:rPr>
        <w:t>015) poengterer at lovpålagte</w:t>
      </w:r>
      <w:r w:rsidRPr="00F77881">
        <w:rPr>
          <w:rFonts w:ascii="Cambria" w:hAnsi="Cambria" w:cs="Times New Roman"/>
          <w:bCs/>
          <w:iCs/>
        </w:rPr>
        <w:t xml:space="preserve"> systemer for implementering og videre bruk av pasient og brukererfaringer er helt fraværende i samarbeidsavtalene. </w:t>
      </w:r>
    </w:p>
    <w:p w14:paraId="478E5C4D" w14:textId="77777777" w:rsidR="006525F1" w:rsidRPr="00F77881" w:rsidRDefault="006525F1" w:rsidP="006525F1">
      <w:pPr>
        <w:pStyle w:val="ListParagraph"/>
        <w:numPr>
          <w:ilvl w:val="0"/>
          <w:numId w:val="5"/>
        </w:numPr>
        <w:spacing w:after="0"/>
        <w:rPr>
          <w:rFonts w:ascii="Cambria" w:hAnsi="Cambria" w:cs="Times New Roman"/>
          <w:bCs/>
          <w:iCs/>
        </w:rPr>
      </w:pPr>
      <w:r>
        <w:rPr>
          <w:rFonts w:ascii="Cambria" w:hAnsi="Cambria" w:cs="Times New Roman"/>
          <w:bCs/>
          <w:iCs/>
        </w:rPr>
        <w:t>Studien av de</w:t>
      </w:r>
      <w:r w:rsidRPr="00F77881">
        <w:rPr>
          <w:rFonts w:ascii="Cambria" w:hAnsi="Cambria" w:cs="Times New Roman"/>
          <w:bCs/>
          <w:iCs/>
        </w:rPr>
        <w:t xml:space="preserve"> fire forhandlingsprosesse</w:t>
      </w:r>
      <w:r>
        <w:rPr>
          <w:rFonts w:ascii="Cambria" w:hAnsi="Cambria" w:cs="Times New Roman"/>
          <w:bCs/>
          <w:iCs/>
        </w:rPr>
        <w:t>ne, en i hver region</w:t>
      </w:r>
      <w:r w:rsidRPr="00F77881">
        <w:rPr>
          <w:rFonts w:ascii="Cambria" w:hAnsi="Cambria" w:cs="Times New Roman"/>
        </w:rPr>
        <w:t>, viser at totalt tre brukere var invitert inn i</w:t>
      </w:r>
      <w:r>
        <w:rPr>
          <w:rFonts w:ascii="Cambria" w:hAnsi="Cambria" w:cs="Times New Roman"/>
        </w:rPr>
        <w:t xml:space="preserve"> forhandlingene</w:t>
      </w:r>
      <w:r w:rsidRPr="00F77881">
        <w:rPr>
          <w:rFonts w:ascii="Cambria" w:hAnsi="Cambria" w:cs="Times New Roman"/>
        </w:rPr>
        <w:t xml:space="preserve">. De tre brukerne representerte </w:t>
      </w:r>
      <w:r>
        <w:rPr>
          <w:rFonts w:ascii="Cambria" w:hAnsi="Cambria" w:cs="Times New Roman"/>
        </w:rPr>
        <w:t xml:space="preserve">to av </w:t>
      </w:r>
      <w:r w:rsidRPr="00F77881">
        <w:rPr>
          <w:rFonts w:ascii="Cambria" w:hAnsi="Cambria" w:cs="Times New Roman"/>
        </w:rPr>
        <w:t>helseforetakenes brukerutvalg; de måtte tidvis legitimere sin tilstedeværelse ved å vise til regelverket, de opplevde det tøft å sitte alene og ble ikke nødvendigvis invitert til parallelle og uformelle møter underveis. På tross av dette mente brukerrepresentantene at deres stemme ble hørt når det gjaldt «pasientens beste» (</w:t>
      </w:r>
      <w:proofErr w:type="spellStart"/>
      <w:r w:rsidRPr="00F77881">
        <w:rPr>
          <w:rFonts w:ascii="Cambria" w:hAnsi="Cambria" w:cs="Times New Roman"/>
        </w:rPr>
        <w:t>Solbjør</w:t>
      </w:r>
      <w:proofErr w:type="spellEnd"/>
      <w:r w:rsidRPr="00F77881">
        <w:rPr>
          <w:rFonts w:ascii="Cambria" w:hAnsi="Cambria" w:cs="Times New Roman"/>
        </w:rPr>
        <w:t xml:space="preserve"> m fl manus </w:t>
      </w:r>
      <w:r>
        <w:rPr>
          <w:rFonts w:ascii="Cambria" w:hAnsi="Cambria" w:cs="Times New Roman"/>
        </w:rPr>
        <w:t>sendt tidsskrift</w:t>
      </w:r>
      <w:r w:rsidRPr="00F77881">
        <w:rPr>
          <w:rFonts w:ascii="Cambria" w:hAnsi="Cambria" w:cs="Times New Roman"/>
        </w:rPr>
        <w:t xml:space="preserve">). I de to </w:t>
      </w:r>
      <w:r>
        <w:rPr>
          <w:rFonts w:ascii="Cambria" w:hAnsi="Cambria" w:cs="Times New Roman"/>
        </w:rPr>
        <w:t>forhandlings</w:t>
      </w:r>
      <w:r>
        <w:rPr>
          <w:rFonts w:ascii="Cambria" w:hAnsi="Cambria" w:cs="Times New Roman"/>
        </w:rPr>
        <w:softHyphen/>
      </w:r>
      <w:r w:rsidRPr="00F77881">
        <w:rPr>
          <w:rFonts w:ascii="Cambria" w:hAnsi="Cambria" w:cs="Times New Roman"/>
        </w:rPr>
        <w:t xml:space="preserve">prosessene der brukere ikke var invitert, ble det opplyst at brukerorganisasjoner fikk informasjon om forhandlingene i andre fora (Ljunggren m fl 2015, </w:t>
      </w:r>
      <w:proofErr w:type="spellStart"/>
      <w:r w:rsidRPr="00F77881">
        <w:rPr>
          <w:rFonts w:ascii="Cambria" w:hAnsi="Cambria" w:cs="Times New Roman"/>
        </w:rPr>
        <w:t>Solbjør</w:t>
      </w:r>
      <w:proofErr w:type="spellEnd"/>
      <w:r w:rsidRPr="00F77881">
        <w:rPr>
          <w:rFonts w:ascii="Cambria" w:hAnsi="Cambria" w:cs="Times New Roman"/>
        </w:rPr>
        <w:t xml:space="preserve"> m fl manus </w:t>
      </w:r>
      <w:r>
        <w:rPr>
          <w:rFonts w:ascii="Cambria" w:hAnsi="Cambria" w:cs="Times New Roman"/>
        </w:rPr>
        <w:t>sendt tidsskrift</w:t>
      </w:r>
      <w:r w:rsidRPr="00F77881">
        <w:rPr>
          <w:rFonts w:ascii="Cambria" w:hAnsi="Cambria" w:cs="Times New Roman"/>
        </w:rPr>
        <w:t>). Det var ingen brukere med fra kommunene.</w:t>
      </w:r>
    </w:p>
    <w:p w14:paraId="3B77CFF6" w14:textId="77777777" w:rsidR="006525F1" w:rsidRPr="00950E28" w:rsidRDefault="006525F1" w:rsidP="006525F1">
      <w:pPr>
        <w:pStyle w:val="ListParagraph"/>
        <w:numPr>
          <w:ilvl w:val="0"/>
          <w:numId w:val="5"/>
        </w:numPr>
        <w:spacing w:before="240" w:after="0"/>
        <w:rPr>
          <w:rFonts w:ascii="Cambria" w:hAnsi="Cambria" w:cs="Times New Roman"/>
          <w:bCs/>
          <w:i/>
          <w:iCs/>
        </w:rPr>
      </w:pPr>
      <w:r w:rsidRPr="00950E28">
        <w:rPr>
          <w:rFonts w:ascii="Cambria" w:hAnsi="Cambria" w:cs="Times New Roman"/>
          <w:bCs/>
          <w:iCs/>
        </w:rPr>
        <w:t xml:space="preserve">Den nasjonale surveyen </w:t>
      </w:r>
      <w:r w:rsidRPr="00950E28">
        <w:rPr>
          <w:rFonts w:ascii="Cambria" w:hAnsi="Cambria" w:cs="Times New Roman"/>
        </w:rPr>
        <w:t xml:space="preserve">(Ljunggren m fl 2014) bekrefter lav brukerdeltagelse. Her svarer to av tre i kommuneadministrasjonen at brukere var lite eller bare til en viss grad involvert i utforming av avtalene. Denne andelen var lik i alle fire regionale helseforetak. </w:t>
      </w:r>
    </w:p>
    <w:p w14:paraId="7E71EFF9" w14:textId="77777777" w:rsidR="006525F1" w:rsidRPr="00950E28" w:rsidRDefault="006525F1" w:rsidP="006525F1">
      <w:pPr>
        <w:pStyle w:val="Heading2"/>
      </w:pPr>
      <w:bookmarkStart w:id="14" w:name="_Toc534631449"/>
      <w:r w:rsidRPr="00950E28">
        <w:t>Deltagelse av lokalpolitikere</w:t>
      </w:r>
      <w:bookmarkEnd w:id="14"/>
    </w:p>
    <w:p w14:paraId="74101AF7" w14:textId="77777777" w:rsidR="006525F1" w:rsidRPr="00F77881" w:rsidRDefault="006525F1" w:rsidP="006525F1">
      <w:pPr>
        <w:rPr>
          <w:rFonts w:ascii="Cambria" w:hAnsi="Cambria" w:cs="Times New Roman"/>
          <w:bCs/>
          <w:i/>
          <w:iCs/>
        </w:rPr>
      </w:pPr>
      <w:r w:rsidRPr="00F77881">
        <w:rPr>
          <w:rFonts w:ascii="Cambria" w:hAnsi="Cambria" w:cs="Times New Roman"/>
          <w:bCs/>
          <w:iCs/>
        </w:rPr>
        <w:t>Politikere på kommunenivået synes å være relativt fraværende i ut</w:t>
      </w:r>
      <w:r>
        <w:rPr>
          <w:rFonts w:ascii="Cambria" w:hAnsi="Cambria" w:cs="Times New Roman"/>
          <w:bCs/>
          <w:iCs/>
        </w:rPr>
        <w:t>forming av avtaler og tiltak i s</w:t>
      </w:r>
      <w:r w:rsidRPr="00F77881">
        <w:rPr>
          <w:rFonts w:ascii="Cambria" w:hAnsi="Cambria" w:cs="Times New Roman"/>
          <w:bCs/>
          <w:iCs/>
        </w:rPr>
        <w:t>amhandlingsreformen.</w:t>
      </w:r>
    </w:p>
    <w:p w14:paraId="28E76B25" w14:textId="77777777" w:rsidR="006525F1" w:rsidRPr="00F77881" w:rsidRDefault="006525F1" w:rsidP="006525F1">
      <w:pPr>
        <w:pStyle w:val="ListParagraph"/>
        <w:numPr>
          <w:ilvl w:val="0"/>
          <w:numId w:val="6"/>
        </w:numPr>
        <w:spacing w:after="0"/>
        <w:ind w:left="360"/>
        <w:rPr>
          <w:rFonts w:ascii="Cambria" w:hAnsi="Cambria" w:cs="Times New Roman"/>
          <w:bCs/>
          <w:iCs/>
        </w:rPr>
      </w:pPr>
      <w:r w:rsidRPr="00F77881">
        <w:rPr>
          <w:rFonts w:ascii="Cambria" w:hAnsi="Cambria" w:cs="Times New Roman"/>
          <w:bCs/>
          <w:iCs/>
        </w:rPr>
        <w:t xml:space="preserve">I telefonintervju med 38 informanter (hovedsakelig rådmenn) fra 36 kommuner i ett fylke forteller informantene at endringer som følge av reformen både initieres og gjennomføres </w:t>
      </w:r>
      <w:r>
        <w:rPr>
          <w:rFonts w:ascii="Cambria" w:hAnsi="Cambria" w:cs="Times New Roman"/>
          <w:bCs/>
          <w:iCs/>
        </w:rPr>
        <w:t xml:space="preserve">av kommunens administrative </w:t>
      </w:r>
      <w:r w:rsidRPr="00F77881">
        <w:rPr>
          <w:rFonts w:ascii="Cambria" w:hAnsi="Cambria" w:cs="Times New Roman"/>
          <w:bCs/>
          <w:iCs/>
        </w:rPr>
        <w:t>ledelse. Politikere nevnes ikke som initiativtagere, men de be</w:t>
      </w:r>
      <w:r>
        <w:rPr>
          <w:rFonts w:ascii="Cambria" w:hAnsi="Cambria" w:cs="Times New Roman"/>
          <w:bCs/>
          <w:iCs/>
        </w:rPr>
        <w:softHyphen/>
      </w:r>
      <w:r w:rsidRPr="00F77881">
        <w:rPr>
          <w:rFonts w:ascii="Cambria" w:hAnsi="Cambria" w:cs="Times New Roman"/>
          <w:bCs/>
          <w:iCs/>
        </w:rPr>
        <w:t>nevnes som positive og interesserte under den politiske behandlingen (</w:t>
      </w:r>
      <w:r>
        <w:rPr>
          <w:rFonts w:ascii="Cambria" w:hAnsi="Cambria" w:cs="Times New Roman"/>
          <w:bCs/>
          <w:iCs/>
        </w:rPr>
        <w:t>Aarseth</w:t>
      </w:r>
      <w:r w:rsidRPr="00F77881">
        <w:rPr>
          <w:rFonts w:ascii="Cambria" w:hAnsi="Cambria" w:cs="Times New Roman"/>
          <w:bCs/>
          <w:iCs/>
        </w:rPr>
        <w:t xml:space="preserve"> m fl 2015).</w:t>
      </w:r>
    </w:p>
    <w:p w14:paraId="51063631" w14:textId="77777777" w:rsidR="006525F1" w:rsidRPr="00F77881" w:rsidRDefault="006525F1" w:rsidP="006525F1">
      <w:pPr>
        <w:pStyle w:val="ListParagraph"/>
        <w:numPr>
          <w:ilvl w:val="0"/>
          <w:numId w:val="16"/>
        </w:numPr>
        <w:spacing w:before="240" w:after="0"/>
        <w:ind w:left="360"/>
        <w:rPr>
          <w:rFonts w:ascii="Cambria" w:hAnsi="Cambria" w:cs="Times New Roman"/>
        </w:rPr>
      </w:pPr>
      <w:r w:rsidRPr="00F77881">
        <w:rPr>
          <w:rFonts w:ascii="Cambria" w:hAnsi="Cambria" w:cs="Times New Roman"/>
          <w:bCs/>
          <w:iCs/>
        </w:rPr>
        <w:t xml:space="preserve">Funnene i den nasjonale surveyen </w:t>
      </w:r>
      <w:r w:rsidRPr="00F77881">
        <w:rPr>
          <w:rFonts w:ascii="Cambria" w:hAnsi="Cambria" w:cs="Times New Roman"/>
        </w:rPr>
        <w:t>(Ljunggren m fl 2014) gir et tilsvarende bilde; kun 14 (9%) av 161 respondenter svarer at kommunestyrepolitikere i svært stor grad ble inkludert i utforming av avtalene, mens 36 (22%) svarer i svært liten grad.</w:t>
      </w:r>
    </w:p>
    <w:p w14:paraId="7659E823" w14:textId="77777777" w:rsidR="006525F1" w:rsidRPr="00F77881" w:rsidRDefault="006525F1" w:rsidP="006525F1">
      <w:pPr>
        <w:pStyle w:val="Heading2"/>
      </w:pPr>
      <w:bookmarkStart w:id="15" w:name="_Toc534631450"/>
      <w:r w:rsidRPr="00F77881">
        <w:t>Helhetlige pasientforløp og kvalitet</w:t>
      </w:r>
      <w:bookmarkEnd w:id="15"/>
    </w:p>
    <w:p w14:paraId="722B8DF5" w14:textId="77777777" w:rsidR="006525F1" w:rsidRPr="00F77881" w:rsidRDefault="006525F1" w:rsidP="006525F1">
      <w:pPr>
        <w:rPr>
          <w:rFonts w:ascii="Cambria" w:hAnsi="Cambria" w:cs="Times New Roman"/>
          <w:bCs/>
          <w:iCs/>
        </w:rPr>
      </w:pPr>
      <w:r w:rsidRPr="00F77881">
        <w:rPr>
          <w:rFonts w:ascii="Cambria" w:hAnsi="Cambria" w:cs="Times New Roman"/>
          <w:bCs/>
          <w:iCs/>
        </w:rPr>
        <w:t>For en del pasienter ser det ut til at pasientforløp hjem-sykehus-hjem er blitt mer oppstykket. Kommuneadministrasjonen så vel som helsepersonell har delt syn på verdien av pasientforløp som veiledningsguide når det gjelder å lede pasienten på beste måte gjennom overgangene.</w:t>
      </w:r>
    </w:p>
    <w:p w14:paraId="0BF1EAF7" w14:textId="77777777" w:rsidR="006525F1" w:rsidRPr="00F77881" w:rsidRDefault="006525F1" w:rsidP="006525F1">
      <w:pPr>
        <w:pStyle w:val="ListParagraph"/>
        <w:numPr>
          <w:ilvl w:val="0"/>
          <w:numId w:val="12"/>
        </w:numPr>
        <w:spacing w:after="0"/>
        <w:ind w:left="360"/>
        <w:rPr>
          <w:rFonts w:ascii="Cambria" w:hAnsi="Cambria" w:cs="Times New Roman"/>
          <w:bCs/>
          <w:iCs/>
        </w:rPr>
      </w:pPr>
      <w:r w:rsidRPr="00F77881">
        <w:rPr>
          <w:rFonts w:ascii="Cambria" w:hAnsi="Cambria" w:cs="Times New Roman"/>
          <w:bCs/>
          <w:iCs/>
        </w:rPr>
        <w:t>Intermediæravdelinger og interkommunale døgntilbud for øyeblikkelig hjelp, har ført til at pasienten kan få et mer oppstykket forløp</w:t>
      </w:r>
      <w:r>
        <w:rPr>
          <w:rFonts w:ascii="Cambria" w:hAnsi="Cambria" w:cs="Times New Roman"/>
          <w:bCs/>
          <w:iCs/>
        </w:rPr>
        <w:t xml:space="preserve"> pga. mellomopphold før og etter sykehus</w:t>
      </w:r>
      <w:r>
        <w:rPr>
          <w:rFonts w:ascii="Cambria" w:hAnsi="Cambria" w:cs="Times New Roman"/>
          <w:bCs/>
          <w:iCs/>
        </w:rPr>
        <w:softHyphen/>
        <w:t xml:space="preserve">innleggelser </w:t>
      </w:r>
      <w:r w:rsidRPr="00F77881">
        <w:rPr>
          <w:rFonts w:ascii="Cambria" w:hAnsi="Cambria" w:cs="Times New Roman"/>
          <w:bCs/>
          <w:iCs/>
        </w:rPr>
        <w:t>(Grimsmo 2013, Grimsmo og Løhre 2014). Videre har mange kommuner vært opptatt av å finne egne løsninger framfor å kopiere andre (</w:t>
      </w:r>
      <w:r>
        <w:rPr>
          <w:rFonts w:ascii="Cambria" w:hAnsi="Cambria" w:cs="Times New Roman"/>
          <w:bCs/>
          <w:iCs/>
        </w:rPr>
        <w:t>Aarseth</w:t>
      </w:r>
      <w:r w:rsidRPr="00F77881">
        <w:rPr>
          <w:rFonts w:ascii="Cambria" w:hAnsi="Cambria" w:cs="Times New Roman"/>
          <w:bCs/>
          <w:iCs/>
        </w:rPr>
        <w:t xml:space="preserve"> m fl </w:t>
      </w:r>
      <w:r>
        <w:rPr>
          <w:rFonts w:ascii="Cambria" w:hAnsi="Cambria" w:cs="Times New Roman"/>
          <w:bCs/>
          <w:iCs/>
        </w:rPr>
        <w:t>2015). D</w:t>
      </w:r>
      <w:r w:rsidRPr="00F77881">
        <w:rPr>
          <w:rFonts w:ascii="Cambria" w:hAnsi="Cambria" w:cs="Times New Roman"/>
          <w:bCs/>
          <w:iCs/>
        </w:rPr>
        <w:t>ette gjaldt særlig mindre kommuner (Grimsmo og Løhre 2014).</w:t>
      </w:r>
    </w:p>
    <w:p w14:paraId="5ACFBC0D" w14:textId="77777777" w:rsidR="006525F1" w:rsidRPr="00F77881" w:rsidRDefault="006525F1" w:rsidP="006525F1">
      <w:pPr>
        <w:pStyle w:val="ListParagraph"/>
        <w:numPr>
          <w:ilvl w:val="0"/>
          <w:numId w:val="12"/>
        </w:numPr>
        <w:spacing w:after="0"/>
        <w:ind w:left="360"/>
        <w:rPr>
          <w:rFonts w:ascii="Cambria" w:hAnsi="Cambria" w:cs="Times New Roman"/>
          <w:bCs/>
          <w:iCs/>
        </w:rPr>
      </w:pPr>
      <w:r>
        <w:rPr>
          <w:rFonts w:ascii="Cambria" w:hAnsi="Cambria" w:cs="Times New Roman"/>
          <w:bCs/>
          <w:iCs/>
        </w:rPr>
        <w:t xml:space="preserve">Noen kommuner har jobbet </w:t>
      </w:r>
      <w:r w:rsidRPr="00F77881">
        <w:rPr>
          <w:rFonts w:ascii="Cambria" w:hAnsi="Cambria" w:cs="Times New Roman"/>
          <w:bCs/>
          <w:iCs/>
        </w:rPr>
        <w:t>sammen med foretaket for å utvikle diagnosebaserte pasient</w:t>
      </w:r>
      <w:r>
        <w:rPr>
          <w:rFonts w:ascii="Cambria" w:hAnsi="Cambria" w:cs="Times New Roman"/>
          <w:bCs/>
          <w:iCs/>
        </w:rPr>
        <w:softHyphen/>
      </w:r>
      <w:r w:rsidRPr="00F77881">
        <w:rPr>
          <w:rFonts w:ascii="Cambria" w:hAnsi="Cambria" w:cs="Times New Roman"/>
          <w:bCs/>
          <w:iCs/>
        </w:rPr>
        <w:t xml:space="preserve">forløp. </w:t>
      </w:r>
      <w:r>
        <w:rPr>
          <w:rFonts w:ascii="Cambria" w:hAnsi="Cambria" w:cs="Times New Roman"/>
          <w:bCs/>
          <w:iCs/>
        </w:rPr>
        <w:t>F</w:t>
      </w:r>
      <w:r w:rsidRPr="00F77881">
        <w:rPr>
          <w:rFonts w:ascii="Cambria" w:hAnsi="Cambria" w:cs="Times New Roman"/>
          <w:bCs/>
          <w:iCs/>
        </w:rPr>
        <w:t xml:space="preserve">em kommuner i Møre og Romsdal </w:t>
      </w:r>
      <w:r>
        <w:rPr>
          <w:rFonts w:ascii="Cambria" w:hAnsi="Cambria" w:cs="Times New Roman"/>
          <w:bCs/>
          <w:iCs/>
        </w:rPr>
        <w:t xml:space="preserve">arbeidet </w:t>
      </w:r>
      <w:r w:rsidRPr="00F77881">
        <w:rPr>
          <w:rFonts w:ascii="Cambria" w:hAnsi="Cambria" w:cs="Times New Roman"/>
          <w:bCs/>
          <w:iCs/>
        </w:rPr>
        <w:t>sammen med et foretak i 20 måneder med å lage et helhetlig pasientforløp for</w:t>
      </w:r>
      <w:r>
        <w:rPr>
          <w:rFonts w:ascii="Cambria" w:hAnsi="Cambria" w:cs="Times New Roman"/>
          <w:bCs/>
          <w:iCs/>
        </w:rPr>
        <w:t xml:space="preserve"> pasienter med</w:t>
      </w:r>
      <w:r w:rsidRPr="00F77881">
        <w:rPr>
          <w:rFonts w:ascii="Cambria" w:hAnsi="Cambria" w:cs="Times New Roman"/>
          <w:bCs/>
          <w:iCs/>
        </w:rPr>
        <w:t xml:space="preserve"> brudd i øvre lårhals og for </w:t>
      </w:r>
      <w:r>
        <w:rPr>
          <w:rFonts w:ascii="Cambria" w:hAnsi="Cambria" w:cs="Times New Roman"/>
          <w:bCs/>
          <w:iCs/>
        </w:rPr>
        <w:t xml:space="preserve">pasienter med </w:t>
      </w:r>
      <w:r w:rsidRPr="00F77881">
        <w:rPr>
          <w:rFonts w:ascii="Cambria" w:hAnsi="Cambria" w:cs="Times New Roman"/>
          <w:bCs/>
          <w:iCs/>
        </w:rPr>
        <w:t xml:space="preserve">kols (Gjerde mfl 2012, 2014). Det skulle imidlertid vise seg at de to diagnosespesifikke pasientforløpene </w:t>
      </w:r>
      <w:r>
        <w:rPr>
          <w:rFonts w:ascii="Cambria" w:hAnsi="Cambria" w:cs="Times New Roman"/>
          <w:bCs/>
          <w:iCs/>
        </w:rPr>
        <w:t xml:space="preserve">etterpå </w:t>
      </w:r>
      <w:r w:rsidRPr="00F77881">
        <w:rPr>
          <w:rFonts w:ascii="Cambria" w:hAnsi="Cambria" w:cs="Times New Roman"/>
          <w:bCs/>
          <w:iCs/>
        </w:rPr>
        <w:t>ikke ble tatt i bruk i kommunene (</w:t>
      </w:r>
      <w:proofErr w:type="spellStart"/>
      <w:r w:rsidRPr="00F77881">
        <w:rPr>
          <w:rFonts w:ascii="Cambria" w:hAnsi="Cambria" w:cs="Times New Roman"/>
          <w:bCs/>
          <w:iCs/>
        </w:rPr>
        <w:t>Meese</w:t>
      </w:r>
      <w:proofErr w:type="spellEnd"/>
      <w:r w:rsidRPr="00F77881">
        <w:rPr>
          <w:rFonts w:ascii="Cambria" w:hAnsi="Cambria" w:cs="Times New Roman"/>
          <w:bCs/>
          <w:iCs/>
        </w:rPr>
        <w:t xml:space="preserve"> </w:t>
      </w:r>
      <w:r>
        <w:rPr>
          <w:rFonts w:ascii="Cambria" w:hAnsi="Cambria" w:cs="Times New Roman"/>
          <w:bCs/>
          <w:iCs/>
        </w:rPr>
        <w:t xml:space="preserve">og </w:t>
      </w:r>
      <w:r w:rsidRPr="00F77881">
        <w:rPr>
          <w:rFonts w:ascii="Cambria" w:hAnsi="Cambria" w:cs="Times New Roman"/>
          <w:bCs/>
          <w:iCs/>
        </w:rPr>
        <w:t>Rønhovde 2015).</w:t>
      </w:r>
    </w:p>
    <w:p w14:paraId="6E6E3302" w14:textId="77777777" w:rsidR="006525F1" w:rsidRPr="00F77881" w:rsidRDefault="006525F1" w:rsidP="006525F1">
      <w:pPr>
        <w:pStyle w:val="ListParagraph"/>
        <w:numPr>
          <w:ilvl w:val="0"/>
          <w:numId w:val="12"/>
        </w:numPr>
        <w:spacing w:after="0"/>
        <w:ind w:left="360"/>
        <w:rPr>
          <w:rFonts w:ascii="Cambria" w:hAnsi="Cambria" w:cs="Times New Roman"/>
          <w:bCs/>
          <w:iCs/>
        </w:rPr>
      </w:pPr>
      <w:r>
        <w:rPr>
          <w:rFonts w:ascii="Cambria" w:hAnsi="Cambria" w:cs="Times New Roman"/>
          <w:bCs/>
          <w:iCs/>
        </w:rPr>
        <w:t>I et annet prosjekt i</w:t>
      </w:r>
      <w:r w:rsidRPr="00F77881">
        <w:rPr>
          <w:rFonts w:ascii="Cambria" w:hAnsi="Cambria" w:cs="Times New Roman"/>
          <w:bCs/>
          <w:iCs/>
        </w:rPr>
        <w:t xml:space="preserve"> Midt-Norge </w:t>
      </w:r>
      <w:r>
        <w:rPr>
          <w:rFonts w:ascii="Cambria" w:hAnsi="Cambria" w:cs="Times New Roman"/>
          <w:bCs/>
          <w:iCs/>
        </w:rPr>
        <w:t xml:space="preserve">ble </w:t>
      </w:r>
      <w:r w:rsidRPr="00F77881">
        <w:rPr>
          <w:rFonts w:ascii="Cambria" w:hAnsi="Cambria" w:cs="Times New Roman"/>
          <w:bCs/>
          <w:iCs/>
        </w:rPr>
        <w:t>gruppene</w:t>
      </w:r>
      <w:r>
        <w:rPr>
          <w:rFonts w:ascii="Cambria" w:hAnsi="Cambria" w:cs="Times New Roman"/>
          <w:bCs/>
          <w:iCs/>
        </w:rPr>
        <w:t xml:space="preserve"> som samarbeidet, dog etter en del strid, til sist enig om </w:t>
      </w:r>
      <w:r w:rsidRPr="00F77881">
        <w:rPr>
          <w:rFonts w:ascii="Cambria" w:hAnsi="Cambria" w:cs="Times New Roman"/>
          <w:bCs/>
          <w:iCs/>
        </w:rPr>
        <w:t>å utvikle</w:t>
      </w:r>
      <w:r>
        <w:rPr>
          <w:rFonts w:ascii="Cambria" w:hAnsi="Cambria" w:cs="Times New Roman"/>
          <w:bCs/>
          <w:iCs/>
        </w:rPr>
        <w:t xml:space="preserve"> et generisk (diagnoseuavhengig) helhetlig forløp </w:t>
      </w:r>
      <w:r w:rsidRPr="00F77881">
        <w:rPr>
          <w:rFonts w:ascii="Cambria" w:hAnsi="Cambria" w:cs="Times New Roman"/>
          <w:bCs/>
          <w:iCs/>
        </w:rPr>
        <w:t xml:space="preserve">som kunne passe for </w:t>
      </w:r>
      <w:r>
        <w:rPr>
          <w:rFonts w:ascii="Cambria" w:hAnsi="Cambria" w:cs="Times New Roman"/>
          <w:bCs/>
          <w:iCs/>
        </w:rPr>
        <w:t xml:space="preserve">de fleste </w:t>
      </w:r>
      <w:r>
        <w:rPr>
          <w:rFonts w:ascii="Cambria" w:hAnsi="Cambria" w:cs="Times New Roman"/>
          <w:bCs/>
          <w:iCs/>
        </w:rPr>
        <w:lastRenderedPageBreak/>
        <w:t xml:space="preserve">pasienter med kroniske </w:t>
      </w:r>
      <w:r w:rsidRPr="00F77881">
        <w:rPr>
          <w:rFonts w:ascii="Cambria" w:hAnsi="Cambria" w:cs="Times New Roman"/>
          <w:bCs/>
          <w:iCs/>
        </w:rPr>
        <w:t xml:space="preserve">sykdommer (Røsstad m </w:t>
      </w:r>
      <w:r>
        <w:rPr>
          <w:rFonts w:ascii="Cambria" w:hAnsi="Cambria" w:cs="Times New Roman"/>
          <w:bCs/>
          <w:iCs/>
        </w:rPr>
        <w:t>fl 2013). En undersøkelse etter at</w:t>
      </w:r>
      <w:r w:rsidRPr="00F77881">
        <w:rPr>
          <w:rFonts w:ascii="Cambria" w:hAnsi="Cambria" w:cs="Times New Roman"/>
          <w:bCs/>
          <w:iCs/>
        </w:rPr>
        <w:t xml:space="preserve"> prosjekt</w:t>
      </w:r>
      <w:r>
        <w:rPr>
          <w:rFonts w:ascii="Cambria" w:hAnsi="Cambria" w:cs="Times New Roman"/>
          <w:bCs/>
          <w:iCs/>
        </w:rPr>
        <w:softHyphen/>
      </w:r>
      <w:r w:rsidRPr="00F77881">
        <w:rPr>
          <w:rFonts w:ascii="Cambria" w:hAnsi="Cambria" w:cs="Times New Roman"/>
          <w:bCs/>
          <w:iCs/>
        </w:rPr>
        <w:t xml:space="preserve">perioden var </w:t>
      </w:r>
      <w:r>
        <w:rPr>
          <w:rFonts w:ascii="Cambria" w:hAnsi="Cambria" w:cs="Times New Roman"/>
          <w:bCs/>
          <w:iCs/>
        </w:rPr>
        <w:t xml:space="preserve">over, viste at </w:t>
      </w:r>
      <w:r w:rsidRPr="00F77881">
        <w:rPr>
          <w:rFonts w:ascii="Cambria" w:hAnsi="Cambria" w:cs="Times New Roman"/>
          <w:bCs/>
          <w:iCs/>
        </w:rPr>
        <w:t xml:space="preserve">dette pasientforløpet </w:t>
      </w:r>
      <w:r>
        <w:rPr>
          <w:rFonts w:ascii="Cambria" w:hAnsi="Cambria" w:cs="Times New Roman"/>
          <w:bCs/>
          <w:iCs/>
        </w:rPr>
        <w:t xml:space="preserve">var </w:t>
      </w:r>
      <w:r w:rsidRPr="00F77881">
        <w:rPr>
          <w:rFonts w:ascii="Cambria" w:hAnsi="Cambria" w:cs="Times New Roman"/>
          <w:bCs/>
          <w:iCs/>
        </w:rPr>
        <w:t>fullt ut implementert</w:t>
      </w:r>
      <w:r>
        <w:rPr>
          <w:rFonts w:ascii="Cambria" w:hAnsi="Cambria" w:cs="Times New Roman"/>
          <w:bCs/>
          <w:iCs/>
        </w:rPr>
        <w:t xml:space="preserve"> og i bruk</w:t>
      </w:r>
      <w:r w:rsidRPr="00F77881">
        <w:rPr>
          <w:rFonts w:ascii="Cambria" w:hAnsi="Cambria" w:cs="Times New Roman"/>
          <w:bCs/>
          <w:iCs/>
        </w:rPr>
        <w:t xml:space="preserve"> i to </w:t>
      </w:r>
      <w:r>
        <w:rPr>
          <w:rFonts w:ascii="Cambria" w:hAnsi="Cambria" w:cs="Times New Roman"/>
          <w:bCs/>
          <w:iCs/>
        </w:rPr>
        <w:t>og delvis i bruk</w:t>
      </w:r>
      <w:r w:rsidRPr="00F77881">
        <w:rPr>
          <w:rFonts w:ascii="Cambria" w:hAnsi="Cambria" w:cs="Times New Roman"/>
          <w:bCs/>
          <w:iCs/>
        </w:rPr>
        <w:t xml:space="preserve"> i ytterligere to av de seks deltagende kommunene (Røsstad m fl 2015). </w:t>
      </w:r>
    </w:p>
    <w:p w14:paraId="14A7D056" w14:textId="77777777" w:rsidR="006525F1" w:rsidRPr="00F77881" w:rsidRDefault="006525F1" w:rsidP="006525F1">
      <w:pPr>
        <w:pStyle w:val="ListParagraph"/>
        <w:numPr>
          <w:ilvl w:val="0"/>
          <w:numId w:val="12"/>
        </w:numPr>
        <w:spacing w:after="0"/>
        <w:ind w:left="360"/>
        <w:rPr>
          <w:rFonts w:ascii="Cambria" w:hAnsi="Cambria" w:cs="Times New Roman"/>
          <w:bCs/>
          <w:iCs/>
        </w:rPr>
      </w:pPr>
      <w:r w:rsidRPr="00F77881">
        <w:rPr>
          <w:rFonts w:ascii="Cambria" w:hAnsi="Cambria" w:cs="Times New Roman"/>
          <w:bCs/>
          <w:iCs/>
        </w:rPr>
        <w:t xml:space="preserve">Kommunenes behov for diagnoseuavhengige pasientforløp belyses nærmere i en studie som viser omfanget av </w:t>
      </w:r>
      <w:r>
        <w:rPr>
          <w:rFonts w:ascii="Cambria" w:hAnsi="Cambria" w:cs="Times New Roman"/>
          <w:bCs/>
          <w:iCs/>
        </w:rPr>
        <w:t xml:space="preserve">pasienter med </w:t>
      </w:r>
      <w:r w:rsidRPr="00F77881">
        <w:rPr>
          <w:rFonts w:ascii="Cambria" w:hAnsi="Cambria" w:cs="Times New Roman"/>
          <w:bCs/>
          <w:iCs/>
        </w:rPr>
        <w:t>multisykdom</w:t>
      </w:r>
      <w:r>
        <w:rPr>
          <w:rFonts w:ascii="Cambria" w:hAnsi="Cambria" w:cs="Times New Roman"/>
          <w:bCs/>
          <w:iCs/>
        </w:rPr>
        <w:t xml:space="preserve"> og forekomst av enkelte sykdommer</w:t>
      </w:r>
      <w:r w:rsidRPr="00F77881">
        <w:rPr>
          <w:rFonts w:ascii="Cambria" w:hAnsi="Cambria" w:cs="Times New Roman"/>
          <w:bCs/>
          <w:iCs/>
        </w:rPr>
        <w:t xml:space="preserve">. </w:t>
      </w:r>
      <w:r>
        <w:rPr>
          <w:rFonts w:ascii="Cambria" w:hAnsi="Cambria" w:cs="Times New Roman"/>
          <w:bCs/>
          <w:iCs/>
        </w:rPr>
        <w:t xml:space="preserve">Det er nærmest et unntak at pasienter bare har én kronisk sykdom, også blant de som skrives ut fra sykehus; over 90% av pasienter som skrives ut med behov for kommunale tjenester, har multisykdom. Sykehusenes store pasientgrupper som kols, hjertesvikt og slag, er lavfrekvente i kommunene </w:t>
      </w:r>
      <w:r w:rsidRPr="00F77881">
        <w:rPr>
          <w:rFonts w:ascii="Cambria" w:hAnsi="Cambria" w:cs="Times New Roman"/>
          <w:bCs/>
          <w:iCs/>
        </w:rPr>
        <w:t>(Grimsmo m fl manus i prosess).</w:t>
      </w:r>
    </w:p>
    <w:p w14:paraId="04F0296B" w14:textId="77777777" w:rsidR="006525F1" w:rsidRPr="00F77881" w:rsidRDefault="006525F1" w:rsidP="006525F1">
      <w:pPr>
        <w:pStyle w:val="ListParagraph"/>
        <w:numPr>
          <w:ilvl w:val="0"/>
          <w:numId w:val="12"/>
        </w:numPr>
        <w:spacing w:after="0"/>
        <w:ind w:left="360"/>
        <w:rPr>
          <w:rFonts w:ascii="Cambria" w:hAnsi="Cambria" w:cs="Times New Roman"/>
          <w:bCs/>
          <w:iCs/>
        </w:rPr>
      </w:pPr>
      <w:r w:rsidRPr="00F77881">
        <w:rPr>
          <w:rFonts w:ascii="Cambria" w:hAnsi="Cambria" w:cs="Times New Roman"/>
          <w:bCs/>
          <w:iCs/>
        </w:rPr>
        <w:t xml:space="preserve">Funn fra telefonundersøkelsen som henvendte seg til den administrative toppledelsen i alle kommunene i Møre og Romsdal, viser at begrepet helhetlige pasientforløp ikke hadde festet seg i det kommunale </w:t>
      </w:r>
      <w:r>
        <w:rPr>
          <w:rFonts w:ascii="Cambria" w:hAnsi="Cambria" w:cs="Times New Roman"/>
          <w:bCs/>
          <w:iCs/>
        </w:rPr>
        <w:t>vokabularet</w:t>
      </w:r>
      <w:r w:rsidRPr="00F77881">
        <w:rPr>
          <w:rFonts w:ascii="Cambria" w:hAnsi="Cambria" w:cs="Times New Roman"/>
          <w:bCs/>
          <w:iCs/>
        </w:rPr>
        <w:t xml:space="preserve"> i perioden da undersøkelsen foregikk (Gjerde m fl 2015). </w:t>
      </w:r>
      <w:r>
        <w:rPr>
          <w:rFonts w:ascii="Cambria" w:hAnsi="Cambria" w:cs="Times New Roman"/>
          <w:bCs/>
          <w:iCs/>
        </w:rPr>
        <w:t>U</w:t>
      </w:r>
      <w:r w:rsidRPr="00F77881">
        <w:rPr>
          <w:rFonts w:ascii="Cambria" w:hAnsi="Cambria" w:cs="Times New Roman"/>
          <w:bCs/>
          <w:iCs/>
        </w:rPr>
        <w:t>ndersøkelsen ble gjennomført i løpet av de ti første månedene i 2013, altså på et tidspunkt da mange kommuner allerede hadde deltatt på møter om pasientforløp i et par års tid.</w:t>
      </w:r>
    </w:p>
    <w:p w14:paraId="0C71ADDD" w14:textId="77777777" w:rsidR="006525F1" w:rsidRPr="00F77881" w:rsidRDefault="006525F1" w:rsidP="006525F1">
      <w:pPr>
        <w:pStyle w:val="ListParagraph"/>
        <w:numPr>
          <w:ilvl w:val="0"/>
          <w:numId w:val="15"/>
        </w:numPr>
        <w:spacing w:after="0"/>
        <w:ind w:left="360"/>
        <w:rPr>
          <w:rFonts w:ascii="Cambria" w:hAnsi="Cambria" w:cs="Times New Roman"/>
          <w:bCs/>
          <w:iCs/>
        </w:rPr>
      </w:pPr>
      <w:r w:rsidRPr="00F77881">
        <w:rPr>
          <w:rFonts w:ascii="Cambria" w:hAnsi="Cambria" w:cs="Times New Roman"/>
          <w:bCs/>
          <w:iCs/>
        </w:rPr>
        <w:t>Håland og kollegaer (2015) belyser hvordan samhandling omkring utforming og implementering av pasientforløp kan fungere som et redskap, omtalt som et grenseobjekt, for å bygge bro over – og også skyve på – organisasjonsgrenser mellom kommuner og helse</w:t>
      </w:r>
      <w:r>
        <w:rPr>
          <w:rFonts w:ascii="Cambria" w:hAnsi="Cambria" w:cs="Times New Roman"/>
          <w:bCs/>
          <w:iCs/>
        </w:rPr>
        <w:softHyphen/>
      </w:r>
      <w:r w:rsidRPr="00F77881">
        <w:rPr>
          <w:rFonts w:ascii="Cambria" w:hAnsi="Cambria" w:cs="Times New Roman"/>
          <w:bCs/>
          <w:iCs/>
        </w:rPr>
        <w:t xml:space="preserve">foretak. Forfatterne påpeker at pasientforløp som grenseobjekt kan gi den kommunale omsorgen mulighet til å uttrykke sin kunnskap og kompetanse slik at hjemmetjenester på sikt kan </w:t>
      </w:r>
      <w:r>
        <w:rPr>
          <w:rFonts w:ascii="Cambria" w:hAnsi="Cambria" w:cs="Times New Roman"/>
          <w:bCs/>
          <w:iCs/>
        </w:rPr>
        <w:t>bli</w:t>
      </w:r>
      <w:r w:rsidRPr="00F77881">
        <w:rPr>
          <w:rFonts w:ascii="Cambria" w:hAnsi="Cambria" w:cs="Times New Roman"/>
          <w:bCs/>
          <w:iCs/>
        </w:rPr>
        <w:t xml:space="preserve"> mer likeverdige med sykehus, </w:t>
      </w:r>
      <w:r>
        <w:rPr>
          <w:rFonts w:ascii="Cambria" w:hAnsi="Cambria" w:cs="Times New Roman"/>
          <w:bCs/>
          <w:iCs/>
        </w:rPr>
        <w:t>noe som kan føre til</w:t>
      </w:r>
      <w:r w:rsidRPr="00F77881">
        <w:rPr>
          <w:rFonts w:ascii="Cambria" w:hAnsi="Cambria" w:cs="Times New Roman"/>
          <w:bCs/>
          <w:iCs/>
        </w:rPr>
        <w:t xml:space="preserve"> jevnere fordeling av makt.</w:t>
      </w:r>
    </w:p>
    <w:p w14:paraId="0027AF69" w14:textId="77777777" w:rsidR="006525F1" w:rsidRPr="00F77881" w:rsidRDefault="006525F1" w:rsidP="006525F1">
      <w:pPr>
        <w:pStyle w:val="Heading2"/>
      </w:pPr>
      <w:bookmarkStart w:id="16" w:name="_Toc534631451"/>
      <w:r w:rsidRPr="00F77881">
        <w:t xml:space="preserve">Avtalelikhet, </w:t>
      </w:r>
      <w:r>
        <w:t xml:space="preserve">kunnskapsoverføring, klagerett </w:t>
      </w:r>
      <w:r w:rsidRPr="00F77881">
        <w:t>og økonomiske insentiver</w:t>
      </w:r>
      <w:bookmarkEnd w:id="16"/>
    </w:p>
    <w:p w14:paraId="0D81047F" w14:textId="77777777" w:rsidR="006525F1" w:rsidRPr="00F77881" w:rsidRDefault="006525F1" w:rsidP="006525F1">
      <w:pPr>
        <w:rPr>
          <w:rFonts w:ascii="Cambria" w:hAnsi="Cambria" w:cs="Times New Roman"/>
          <w:bCs/>
          <w:iCs/>
        </w:rPr>
      </w:pPr>
      <w:r w:rsidRPr="00F77881">
        <w:rPr>
          <w:rFonts w:ascii="Cambria" w:hAnsi="Cambria" w:cs="Times New Roman"/>
          <w:bCs/>
          <w:iCs/>
        </w:rPr>
        <w:t xml:space="preserve">Samhandlingsreformen og </w:t>
      </w:r>
      <w:proofErr w:type="spellStart"/>
      <w:r w:rsidRPr="00F77881">
        <w:rPr>
          <w:rFonts w:ascii="Cambria" w:hAnsi="Cambria" w:cs="Times New Roman"/>
          <w:bCs/>
          <w:iCs/>
        </w:rPr>
        <w:t>fremforhandling</w:t>
      </w:r>
      <w:proofErr w:type="spellEnd"/>
      <w:r w:rsidRPr="00F77881">
        <w:rPr>
          <w:rFonts w:ascii="Cambria" w:hAnsi="Cambria" w:cs="Times New Roman"/>
          <w:bCs/>
          <w:iCs/>
        </w:rPr>
        <w:t xml:space="preserve"> av avtaler åpnet for nye økonomiske in</w:t>
      </w:r>
      <w:r>
        <w:rPr>
          <w:rFonts w:ascii="Cambria" w:hAnsi="Cambria" w:cs="Times New Roman"/>
          <w:bCs/>
          <w:iCs/>
        </w:rPr>
        <w:t>s</w:t>
      </w:r>
      <w:r w:rsidRPr="00F77881">
        <w:rPr>
          <w:rFonts w:ascii="Cambria" w:hAnsi="Cambria" w:cs="Times New Roman"/>
          <w:bCs/>
          <w:iCs/>
        </w:rPr>
        <w:t>entiver og nye strategier når det gjaldt kommunikasjon og kunnskapsoverføring mellom helseforetak og kommune.</w:t>
      </w:r>
    </w:p>
    <w:p w14:paraId="29963C34" w14:textId="77777777" w:rsidR="006525F1" w:rsidRDefault="006525F1" w:rsidP="006525F1">
      <w:pPr>
        <w:pStyle w:val="ListParagraph"/>
        <w:numPr>
          <w:ilvl w:val="0"/>
          <w:numId w:val="18"/>
        </w:numPr>
        <w:spacing w:after="0"/>
        <w:rPr>
          <w:rFonts w:ascii="Cambria" w:hAnsi="Cambria" w:cs="Times New Roman"/>
          <w:bCs/>
          <w:iCs/>
        </w:rPr>
      </w:pPr>
      <w:r w:rsidRPr="001A538C">
        <w:rPr>
          <w:rFonts w:ascii="Cambria" w:hAnsi="Cambria" w:cs="Times New Roman"/>
          <w:bCs/>
          <w:iCs/>
        </w:rPr>
        <w:t>En studie har sett spesielt på avtalelikhet innenfor område 6, om gjensidig kunnskapsover</w:t>
      </w:r>
      <w:r>
        <w:rPr>
          <w:rFonts w:ascii="Cambria" w:hAnsi="Cambria" w:cs="Times New Roman"/>
          <w:bCs/>
          <w:iCs/>
        </w:rPr>
        <w:softHyphen/>
      </w:r>
      <w:r w:rsidRPr="001A538C">
        <w:rPr>
          <w:rFonts w:ascii="Cambria" w:hAnsi="Cambria" w:cs="Times New Roman"/>
          <w:bCs/>
          <w:iCs/>
        </w:rPr>
        <w:t>føring, og finner at innenfor det enkelte helseforetaket var avtaler mellom kommuner og helseforetak nærmest identiske (</w:t>
      </w:r>
      <w:proofErr w:type="spellStart"/>
      <w:r w:rsidRPr="001A538C">
        <w:rPr>
          <w:rFonts w:ascii="Cambria" w:hAnsi="Cambria" w:cs="Times New Roman"/>
          <w:bCs/>
          <w:iCs/>
        </w:rPr>
        <w:t>Kirchhoff</w:t>
      </w:r>
      <w:proofErr w:type="spellEnd"/>
      <w:r w:rsidRPr="001A538C">
        <w:rPr>
          <w:rFonts w:ascii="Cambria" w:hAnsi="Cambria" w:cs="Times New Roman"/>
          <w:bCs/>
          <w:iCs/>
        </w:rPr>
        <w:t xml:space="preserve"> m fl 2015). Derimot var det jevnt over store forskjeller mellom avtaler i ulike helseforetak innen samme RHF. </w:t>
      </w:r>
      <w:r>
        <w:rPr>
          <w:rFonts w:ascii="Cambria" w:hAnsi="Cambria" w:cs="Times New Roman"/>
          <w:bCs/>
          <w:iCs/>
        </w:rPr>
        <w:t xml:space="preserve">På tross av ulikhet i avtaler var det </w:t>
      </w:r>
      <w:r w:rsidRPr="00194FF8">
        <w:rPr>
          <w:rFonts w:ascii="Cambria" w:hAnsi="Cambria" w:cs="Times New Roman"/>
          <w:bCs/>
          <w:iCs/>
        </w:rPr>
        <w:t>tydelig at kommuner og helseforetak gjensidig forpliktet hverandre med kunnskaps</w:t>
      </w:r>
      <w:r>
        <w:rPr>
          <w:rFonts w:ascii="Cambria" w:hAnsi="Cambria" w:cs="Times New Roman"/>
          <w:bCs/>
          <w:iCs/>
        </w:rPr>
        <w:softHyphen/>
      </w:r>
      <w:r w:rsidRPr="00194FF8">
        <w:rPr>
          <w:rFonts w:ascii="Cambria" w:hAnsi="Cambria" w:cs="Times New Roman"/>
          <w:bCs/>
          <w:iCs/>
        </w:rPr>
        <w:t>overføring</w:t>
      </w:r>
      <w:r>
        <w:rPr>
          <w:rFonts w:ascii="Cambria" w:hAnsi="Cambria" w:cs="Times New Roman"/>
          <w:bCs/>
          <w:iCs/>
        </w:rPr>
        <w:t>,</w:t>
      </w:r>
      <w:r w:rsidRPr="00194FF8">
        <w:rPr>
          <w:rFonts w:ascii="Cambria" w:hAnsi="Cambria" w:cs="Times New Roman"/>
          <w:bCs/>
          <w:iCs/>
        </w:rPr>
        <w:t xml:space="preserve"> særlig gjennom IT-løsninger, veiledning og praksiskonsulentordninger</w:t>
      </w:r>
      <w:r>
        <w:rPr>
          <w:rFonts w:ascii="Cambria" w:hAnsi="Cambria" w:cs="Times New Roman"/>
          <w:bCs/>
          <w:iCs/>
        </w:rPr>
        <w:t>.</w:t>
      </w:r>
    </w:p>
    <w:p w14:paraId="0390645A" w14:textId="77777777" w:rsidR="006525F1" w:rsidRPr="00194FF8" w:rsidRDefault="006525F1" w:rsidP="006525F1">
      <w:pPr>
        <w:pStyle w:val="ListParagraph"/>
        <w:numPr>
          <w:ilvl w:val="0"/>
          <w:numId w:val="18"/>
        </w:numPr>
        <w:spacing w:after="0"/>
        <w:rPr>
          <w:rFonts w:ascii="Cambria" w:hAnsi="Cambria" w:cs="Times New Roman"/>
          <w:bCs/>
          <w:iCs/>
        </w:rPr>
      </w:pPr>
      <w:r>
        <w:rPr>
          <w:rFonts w:ascii="Cambria" w:hAnsi="Cambria" w:cs="Times New Roman"/>
          <w:bCs/>
          <w:iCs/>
        </w:rPr>
        <w:t>E</w:t>
      </w:r>
      <w:r w:rsidRPr="00194FF8">
        <w:rPr>
          <w:rFonts w:ascii="Cambria" w:hAnsi="Cambria" w:cs="Times New Roman"/>
          <w:bCs/>
          <w:iCs/>
        </w:rPr>
        <w:t xml:space="preserve">tter tre-fire års samarbeid om utvikling av pasientforløp blir læringseffekten </w:t>
      </w:r>
      <w:r>
        <w:rPr>
          <w:rFonts w:ascii="Cambria" w:hAnsi="Cambria" w:cs="Times New Roman"/>
          <w:bCs/>
          <w:iCs/>
        </w:rPr>
        <w:t xml:space="preserve">omtalt som liten på systemnivå </w:t>
      </w:r>
      <w:r w:rsidRPr="00194FF8">
        <w:rPr>
          <w:rFonts w:ascii="Cambria" w:hAnsi="Cambria" w:cs="Times New Roman"/>
          <w:bCs/>
          <w:iCs/>
        </w:rPr>
        <w:t>selv om den individuelle gevinsten ble opplevd som større (</w:t>
      </w:r>
      <w:proofErr w:type="spellStart"/>
      <w:r w:rsidRPr="00194FF8">
        <w:rPr>
          <w:rFonts w:ascii="Cambria" w:hAnsi="Cambria" w:cs="Times New Roman"/>
          <w:bCs/>
          <w:iCs/>
        </w:rPr>
        <w:t>Meese</w:t>
      </w:r>
      <w:proofErr w:type="spellEnd"/>
      <w:r w:rsidRPr="00194FF8">
        <w:rPr>
          <w:rFonts w:ascii="Cambria" w:hAnsi="Cambria" w:cs="Times New Roman"/>
          <w:bCs/>
          <w:iCs/>
        </w:rPr>
        <w:t xml:space="preserve"> og Rønhovde 2015).</w:t>
      </w:r>
    </w:p>
    <w:p w14:paraId="556684FF" w14:textId="77777777" w:rsidR="006525F1" w:rsidRPr="002E7DAB" w:rsidRDefault="006525F1" w:rsidP="006525F1">
      <w:pPr>
        <w:pStyle w:val="ListParagraph"/>
        <w:numPr>
          <w:ilvl w:val="0"/>
          <w:numId w:val="18"/>
        </w:numPr>
        <w:spacing w:after="0"/>
        <w:rPr>
          <w:rFonts w:ascii="Cambria" w:hAnsi="Cambria" w:cs="Times New Roman"/>
          <w:bCs/>
          <w:iCs/>
        </w:rPr>
      </w:pPr>
      <w:r w:rsidRPr="001A538C">
        <w:rPr>
          <w:rFonts w:ascii="Cambria" w:hAnsi="Cambria" w:cs="Times New Roman"/>
        </w:rPr>
        <w:t>Den nye ordningen med å samle klageretten i ett lovverk, pasientrettighetsloven, og til en klageinstans, Fylkesmannen, er ment å forenkle saksgangen og gjøre det lettere for pasient</w:t>
      </w:r>
      <w:r>
        <w:rPr>
          <w:rFonts w:ascii="Cambria" w:hAnsi="Cambria" w:cs="Times New Roman"/>
        </w:rPr>
        <w:softHyphen/>
      </w:r>
      <w:r w:rsidRPr="001A538C">
        <w:rPr>
          <w:rFonts w:ascii="Cambria" w:hAnsi="Cambria" w:cs="Times New Roman"/>
        </w:rPr>
        <w:t xml:space="preserve">en. Intervjuundersøkelsen som omfattet alle kommunene i Møre og Romsdal, viste </w:t>
      </w:r>
      <w:r w:rsidRPr="002E7DAB">
        <w:rPr>
          <w:rFonts w:ascii="Cambria" w:hAnsi="Cambria" w:cs="Times New Roman"/>
        </w:rPr>
        <w:t xml:space="preserve">imidlertid at det var mangelfull kjennskap til de endrede klagereglene i kommunens ledelse. Antallet klager på helse- og omsorgstjenester var lavt før innføring av </w:t>
      </w:r>
      <w:r w:rsidRPr="002E7DAB">
        <w:rPr>
          <w:rFonts w:ascii="Cambria" w:hAnsi="Cambria" w:cs="Times New Roman"/>
        </w:rPr>
        <w:softHyphen/>
        <w:t xml:space="preserve">reformen, og ser fortsatt ut til å være lavt, med </w:t>
      </w:r>
      <w:proofErr w:type="spellStart"/>
      <w:r w:rsidRPr="002E7DAB">
        <w:rPr>
          <w:rFonts w:ascii="Cambria" w:hAnsi="Cambria" w:cs="Times New Roman"/>
        </w:rPr>
        <w:t>f eks</w:t>
      </w:r>
      <w:proofErr w:type="spellEnd"/>
      <w:r w:rsidRPr="002E7DAB">
        <w:rPr>
          <w:rFonts w:ascii="Cambria" w:hAnsi="Cambria" w:cs="Times New Roman"/>
        </w:rPr>
        <w:t xml:space="preserve"> 44 helseklager i 2014 til Fylkesmannen i Møre- og Romsdal</w:t>
      </w:r>
      <w:r>
        <w:rPr>
          <w:rFonts w:ascii="Cambria" w:hAnsi="Cambria" w:cs="Times New Roman"/>
        </w:rPr>
        <w:t xml:space="preserve"> (Bøyum-</w:t>
      </w:r>
      <w:proofErr w:type="spellStart"/>
      <w:r>
        <w:rPr>
          <w:rFonts w:ascii="Cambria" w:hAnsi="Cambria" w:cs="Times New Roman"/>
        </w:rPr>
        <w:t>Folkeseth</w:t>
      </w:r>
      <w:proofErr w:type="spellEnd"/>
      <w:r>
        <w:rPr>
          <w:rFonts w:ascii="Cambria" w:hAnsi="Cambria" w:cs="Times New Roman"/>
        </w:rPr>
        <w:t xml:space="preserve"> manus i prosess</w:t>
      </w:r>
      <w:r w:rsidRPr="002E7DAB">
        <w:rPr>
          <w:rFonts w:ascii="Cambria" w:hAnsi="Cambria" w:cs="Times New Roman"/>
        </w:rPr>
        <w:t>).</w:t>
      </w:r>
    </w:p>
    <w:p w14:paraId="5908FC3C" w14:textId="77777777" w:rsidR="006525F1" w:rsidRPr="00C47BE4" w:rsidRDefault="006525F1" w:rsidP="006525F1">
      <w:pPr>
        <w:pStyle w:val="ListParagraph"/>
        <w:numPr>
          <w:ilvl w:val="0"/>
          <w:numId w:val="18"/>
        </w:numPr>
        <w:spacing w:after="0"/>
        <w:rPr>
          <w:rFonts w:ascii="Cambria" w:hAnsi="Cambria" w:cs="Times New Roman"/>
          <w:bCs/>
          <w:iCs/>
        </w:rPr>
      </w:pPr>
      <w:r w:rsidRPr="00F77881">
        <w:rPr>
          <w:rFonts w:ascii="Cambria" w:hAnsi="Cambria" w:cs="Times New Roman"/>
          <w:bCs/>
          <w:iCs/>
        </w:rPr>
        <w:t>Drøftinger relatert til økonomi tok mye plass i reformens forhandlingsprosesser (Gjerde m fl</w:t>
      </w:r>
      <w:r>
        <w:rPr>
          <w:rFonts w:ascii="Cambria" w:hAnsi="Cambria" w:cs="Times New Roman"/>
          <w:bCs/>
          <w:iCs/>
        </w:rPr>
        <w:t xml:space="preserve"> 2015</w:t>
      </w:r>
      <w:r w:rsidRPr="00F77881">
        <w:rPr>
          <w:rFonts w:ascii="Cambria" w:hAnsi="Cambria" w:cs="Times New Roman"/>
          <w:bCs/>
          <w:iCs/>
        </w:rPr>
        <w:t>, Grimsmo 2013, Ljunggren m fl 2015</w:t>
      </w:r>
      <w:r>
        <w:rPr>
          <w:rFonts w:ascii="Cambria" w:hAnsi="Cambria" w:cs="Times New Roman"/>
          <w:bCs/>
          <w:iCs/>
        </w:rPr>
        <w:t>, Aarseth m fl 2015</w:t>
      </w:r>
      <w:r w:rsidRPr="00F77881">
        <w:rPr>
          <w:rFonts w:ascii="Cambria" w:hAnsi="Cambria" w:cs="Times New Roman"/>
          <w:bCs/>
          <w:iCs/>
        </w:rPr>
        <w:t>), og brukere opplevde at forhandlinger om økonomi ga lite plass til «pasienten» under avtaleforhandlingene (</w:t>
      </w:r>
      <w:proofErr w:type="spellStart"/>
      <w:r w:rsidRPr="00F77881">
        <w:rPr>
          <w:rFonts w:ascii="Cambria" w:hAnsi="Cambria" w:cs="Times New Roman"/>
        </w:rPr>
        <w:t>Solbjør</w:t>
      </w:r>
      <w:proofErr w:type="spellEnd"/>
      <w:r w:rsidRPr="00F77881">
        <w:rPr>
          <w:rFonts w:ascii="Cambria" w:hAnsi="Cambria" w:cs="Times New Roman"/>
        </w:rPr>
        <w:t xml:space="preserve"> m fl manus </w:t>
      </w:r>
      <w:r>
        <w:rPr>
          <w:rFonts w:ascii="Cambria" w:hAnsi="Cambria" w:cs="Times New Roman"/>
        </w:rPr>
        <w:t>sendt tidsskrift</w:t>
      </w:r>
      <w:r w:rsidRPr="00F77881">
        <w:rPr>
          <w:rFonts w:ascii="Cambria" w:hAnsi="Cambria" w:cs="Times New Roman"/>
          <w:bCs/>
          <w:iCs/>
        </w:rPr>
        <w:t>).</w:t>
      </w:r>
    </w:p>
    <w:p w14:paraId="48C15C38" w14:textId="77777777" w:rsidR="006525F1" w:rsidRDefault="006525F1" w:rsidP="006525F1">
      <w:pPr>
        <w:pStyle w:val="ListParagraph"/>
        <w:numPr>
          <w:ilvl w:val="0"/>
          <w:numId w:val="10"/>
        </w:numPr>
        <w:spacing w:after="0"/>
        <w:rPr>
          <w:rFonts w:ascii="Cambria" w:hAnsi="Cambria" w:cs="Times New Roman"/>
          <w:bCs/>
          <w:iCs/>
        </w:rPr>
      </w:pPr>
      <w:r w:rsidRPr="00F77881">
        <w:rPr>
          <w:rFonts w:ascii="Cambria" w:hAnsi="Cambria" w:cs="Times New Roman"/>
          <w:bCs/>
          <w:iCs/>
        </w:rPr>
        <w:t>Samhandlingsreformens føringer legger opp til mer formalisert kontakt mello</w:t>
      </w:r>
      <w:r>
        <w:rPr>
          <w:rFonts w:ascii="Cambria" w:hAnsi="Cambria" w:cs="Times New Roman"/>
          <w:bCs/>
          <w:iCs/>
        </w:rPr>
        <w:t>m sykehus og kommuner. M</w:t>
      </w:r>
      <w:r w:rsidRPr="00F77881">
        <w:rPr>
          <w:rFonts w:ascii="Cambria" w:hAnsi="Cambria" w:cs="Times New Roman"/>
          <w:bCs/>
          <w:iCs/>
        </w:rPr>
        <w:t>ange på</w:t>
      </w:r>
      <w:r>
        <w:rPr>
          <w:rFonts w:ascii="Cambria" w:hAnsi="Cambria" w:cs="Times New Roman"/>
          <w:bCs/>
          <w:iCs/>
        </w:rPr>
        <w:t xml:space="preserve"> operativt nivå i kommunene </w:t>
      </w:r>
      <w:r w:rsidRPr="00F77881">
        <w:rPr>
          <w:rFonts w:ascii="Cambria" w:hAnsi="Cambria" w:cs="Times New Roman"/>
          <w:bCs/>
          <w:iCs/>
        </w:rPr>
        <w:t>savne</w:t>
      </w:r>
      <w:r>
        <w:rPr>
          <w:rFonts w:ascii="Cambria" w:hAnsi="Cambria" w:cs="Times New Roman"/>
          <w:bCs/>
          <w:iCs/>
        </w:rPr>
        <w:t>t imidlertid</w:t>
      </w:r>
      <w:r w:rsidRPr="00F77881">
        <w:rPr>
          <w:rFonts w:ascii="Cambria" w:hAnsi="Cambria" w:cs="Times New Roman"/>
          <w:bCs/>
          <w:iCs/>
        </w:rPr>
        <w:t xml:space="preserve"> den uformelle og direkte </w:t>
      </w:r>
      <w:r>
        <w:rPr>
          <w:rFonts w:ascii="Cambria" w:hAnsi="Cambria" w:cs="Times New Roman"/>
          <w:bCs/>
          <w:iCs/>
        </w:rPr>
        <w:lastRenderedPageBreak/>
        <w:t>telefon</w:t>
      </w:r>
      <w:r w:rsidRPr="00F77881">
        <w:rPr>
          <w:rFonts w:ascii="Cambria" w:hAnsi="Cambria" w:cs="Times New Roman"/>
          <w:bCs/>
          <w:iCs/>
        </w:rPr>
        <w:t xml:space="preserve">kontakten med sykehusets ulike avdelinger </w:t>
      </w:r>
      <w:r>
        <w:rPr>
          <w:rFonts w:ascii="Cambria" w:hAnsi="Cambria" w:cs="Times New Roman"/>
          <w:bCs/>
          <w:iCs/>
        </w:rPr>
        <w:t xml:space="preserve">som de hadde tidligere om den enkelte pasient </w:t>
      </w:r>
      <w:r w:rsidRPr="00F77881">
        <w:rPr>
          <w:rFonts w:ascii="Cambria" w:hAnsi="Cambria" w:cs="Times New Roman"/>
          <w:bCs/>
          <w:iCs/>
        </w:rPr>
        <w:t>(Ljunggren mfl 2014</w:t>
      </w:r>
      <w:r>
        <w:rPr>
          <w:rFonts w:ascii="Cambria" w:hAnsi="Cambria" w:cs="Times New Roman"/>
          <w:bCs/>
          <w:iCs/>
        </w:rPr>
        <w:t>, Aarseth m fl 2015). De beskrev</w:t>
      </w:r>
      <w:r w:rsidRPr="00F77881">
        <w:rPr>
          <w:rFonts w:ascii="Cambria" w:hAnsi="Cambria" w:cs="Times New Roman"/>
          <w:bCs/>
          <w:iCs/>
        </w:rPr>
        <w:t xml:space="preserve"> </w:t>
      </w:r>
      <w:r>
        <w:rPr>
          <w:rFonts w:ascii="Cambria" w:hAnsi="Cambria" w:cs="Times New Roman"/>
          <w:bCs/>
          <w:iCs/>
        </w:rPr>
        <w:t>også at en diskusjon om økonomi hadde trengt seg inn og opptok plass i dialogen om pasientene (Grimsmo m fl manus i prosess). I</w:t>
      </w:r>
      <w:r w:rsidRPr="00F77881">
        <w:rPr>
          <w:rFonts w:ascii="Cambria" w:hAnsi="Cambria" w:cs="Times New Roman"/>
          <w:bCs/>
          <w:iCs/>
        </w:rPr>
        <w:t xml:space="preserve">nnføring av elektroniske meldinger </w:t>
      </w:r>
      <w:r>
        <w:rPr>
          <w:rFonts w:ascii="Cambria" w:hAnsi="Cambria" w:cs="Times New Roman"/>
          <w:bCs/>
          <w:iCs/>
        </w:rPr>
        <w:t xml:space="preserve">førte dessuten til mer stress ifølge den nasjonale surveyen </w:t>
      </w:r>
      <w:r w:rsidRPr="00F77881">
        <w:rPr>
          <w:rFonts w:ascii="Cambria" w:hAnsi="Cambria" w:cs="Times New Roman"/>
          <w:bCs/>
          <w:iCs/>
        </w:rPr>
        <w:t>(Ljunggren mfl 2014)</w:t>
      </w:r>
      <w:r>
        <w:rPr>
          <w:rFonts w:ascii="Cambria" w:hAnsi="Cambria" w:cs="Times New Roman"/>
          <w:bCs/>
          <w:iCs/>
        </w:rPr>
        <w:t xml:space="preserve">. På en annen side har flere informanter påpekt </w:t>
      </w:r>
      <w:r w:rsidRPr="00F77881">
        <w:rPr>
          <w:rFonts w:ascii="Cambria" w:hAnsi="Cambria" w:cs="Times New Roman"/>
          <w:bCs/>
          <w:iCs/>
        </w:rPr>
        <w:t>at manglende eller forsinkede elektroniske meldinger kan representere et hinder for en effektiv samhandling rundt pasienter</w:t>
      </w:r>
      <w:r>
        <w:rPr>
          <w:rFonts w:ascii="Cambria" w:hAnsi="Cambria" w:cs="Times New Roman"/>
          <w:bCs/>
          <w:iCs/>
        </w:rPr>
        <w:t xml:space="preserve"> (</w:t>
      </w:r>
      <w:r w:rsidRPr="00F77881">
        <w:rPr>
          <w:rFonts w:ascii="Cambria" w:hAnsi="Cambria" w:cs="Times New Roman"/>
          <w:bCs/>
          <w:iCs/>
        </w:rPr>
        <w:t>Grimsmo 2013).</w:t>
      </w:r>
    </w:p>
    <w:p w14:paraId="3CFBA2B1" w14:textId="77777777" w:rsidR="006525F1" w:rsidRPr="008C2FD3" w:rsidRDefault="006525F1" w:rsidP="006525F1">
      <w:pPr>
        <w:pStyle w:val="Heading1"/>
      </w:pPr>
      <w:bookmarkStart w:id="17" w:name="_Toc534631452"/>
      <w:r>
        <w:t>Analyse – tolkinger og d</w:t>
      </w:r>
      <w:r w:rsidRPr="008C2FD3">
        <w:t>iskusjon</w:t>
      </w:r>
      <w:r>
        <w:t xml:space="preserve"> av resultatene</w:t>
      </w:r>
      <w:bookmarkEnd w:id="17"/>
    </w:p>
    <w:p w14:paraId="1C9D2BAE" w14:textId="77777777" w:rsidR="006525F1" w:rsidRPr="00F77881" w:rsidRDefault="006525F1" w:rsidP="006525F1">
      <w:pPr>
        <w:rPr>
          <w:rFonts w:ascii="Cambria" w:hAnsi="Cambria" w:cs="Times New Roman"/>
          <w:bCs/>
          <w:iCs/>
        </w:rPr>
      </w:pPr>
      <w:r w:rsidRPr="00F77881">
        <w:rPr>
          <w:rFonts w:ascii="Cambria" w:hAnsi="Cambria" w:cs="Times New Roman"/>
          <w:bCs/>
          <w:iCs/>
        </w:rPr>
        <w:t>I diskusjonen løfter vi først fram likeverd og brukermedvirkning slik det avspeiles i avtale</w:t>
      </w:r>
      <w:r>
        <w:rPr>
          <w:rFonts w:ascii="Cambria" w:hAnsi="Cambria" w:cs="Times New Roman"/>
          <w:bCs/>
          <w:iCs/>
        </w:rPr>
        <w:softHyphen/>
      </w:r>
      <w:r w:rsidRPr="00F77881">
        <w:rPr>
          <w:rFonts w:ascii="Cambria" w:hAnsi="Cambria" w:cs="Times New Roman"/>
          <w:bCs/>
          <w:iCs/>
        </w:rPr>
        <w:t>forhandlingene, som rettslig virkemiddel. Dernest ser vi på pasientbehandling etter innføring av samhandlingsreformen og drøfter utvikling og implementering av helhetlige pasientforløp. Til sist drøftes utfordringer knyttet til kommunesamarbeid.</w:t>
      </w:r>
    </w:p>
    <w:p w14:paraId="52F9F23E" w14:textId="77777777" w:rsidR="006525F1" w:rsidRPr="00F77881" w:rsidRDefault="006525F1" w:rsidP="006525F1">
      <w:pPr>
        <w:pStyle w:val="Heading2"/>
      </w:pPr>
      <w:bookmarkStart w:id="18" w:name="_Toc534631453"/>
      <w:r w:rsidRPr="00F77881">
        <w:t>Samhandling og likeverd</w:t>
      </w:r>
      <w:bookmarkEnd w:id="18"/>
    </w:p>
    <w:p w14:paraId="59CF072B" w14:textId="77777777" w:rsidR="006525F1" w:rsidRPr="00F77881" w:rsidRDefault="006525F1" w:rsidP="006525F1">
      <w:pPr>
        <w:pStyle w:val="CommentText"/>
        <w:spacing w:after="0" w:line="276" w:lineRule="auto"/>
        <w:rPr>
          <w:rFonts w:ascii="Cambria" w:hAnsi="Cambria" w:cs="Times New Roman"/>
          <w:bCs/>
          <w:iCs/>
        </w:rPr>
      </w:pPr>
      <w:r w:rsidRPr="00C4221C">
        <w:rPr>
          <w:rFonts w:ascii="Cambria" w:hAnsi="Cambria" w:cs="Times New Roman"/>
          <w:bCs/>
          <w:iCs/>
          <w:sz w:val="22"/>
          <w:szCs w:val="22"/>
        </w:rPr>
        <w:t>Nasjonale data viste at tidligere samarbeidserfaring var viktig når kommuner og helseforetak møttes som parter ved forhandlingsbordet (Ljunggren m fl 2014). Der de to partene hadde gode erfaringer, ble prosessene lettere preget av tillit og et godt samarbeidsklima. I andre forhand</w:t>
      </w:r>
      <w:r>
        <w:rPr>
          <w:rFonts w:ascii="Cambria" w:hAnsi="Cambria" w:cs="Times New Roman"/>
          <w:bCs/>
          <w:iCs/>
          <w:sz w:val="22"/>
          <w:szCs w:val="22"/>
        </w:rPr>
        <w:softHyphen/>
      </w:r>
      <w:r w:rsidRPr="00C4221C">
        <w:rPr>
          <w:rFonts w:ascii="Cambria" w:hAnsi="Cambria" w:cs="Times New Roman"/>
          <w:bCs/>
          <w:iCs/>
          <w:sz w:val="22"/>
          <w:szCs w:val="22"/>
        </w:rPr>
        <w:t>lings</w:t>
      </w:r>
      <w:r>
        <w:rPr>
          <w:rFonts w:ascii="Cambria" w:hAnsi="Cambria" w:cs="Times New Roman"/>
          <w:bCs/>
          <w:iCs/>
          <w:sz w:val="22"/>
          <w:szCs w:val="22"/>
        </w:rPr>
        <w:softHyphen/>
      </w:r>
      <w:r w:rsidRPr="00C4221C">
        <w:rPr>
          <w:rFonts w:ascii="Cambria" w:hAnsi="Cambria" w:cs="Times New Roman"/>
          <w:bCs/>
          <w:iCs/>
          <w:sz w:val="22"/>
          <w:szCs w:val="22"/>
        </w:rPr>
        <w:t>prosesser der samarbeidshistorikken var mager eller dårlig, uttrykte kommunene mer mistillit (Ljunggren m fl 2014) og samarbeidet kunne bli preget av formalisme (</w:t>
      </w:r>
      <w:r>
        <w:rPr>
          <w:rFonts w:ascii="Cambria" w:hAnsi="Cambria" w:cs="Times New Roman"/>
          <w:bCs/>
          <w:iCs/>
          <w:sz w:val="22"/>
          <w:szCs w:val="22"/>
        </w:rPr>
        <w:t>Aarseth</w:t>
      </w:r>
      <w:r w:rsidRPr="00C4221C">
        <w:rPr>
          <w:rFonts w:ascii="Cambria" w:hAnsi="Cambria" w:cs="Times New Roman"/>
          <w:bCs/>
          <w:iCs/>
          <w:sz w:val="22"/>
          <w:szCs w:val="22"/>
        </w:rPr>
        <w:t xml:space="preserve"> m fl 2015). </w:t>
      </w:r>
      <w:r w:rsidRPr="00C4221C">
        <w:rPr>
          <w:rFonts w:ascii="Cambria" w:hAnsi="Cambria"/>
          <w:sz w:val="22"/>
          <w:szCs w:val="22"/>
        </w:rPr>
        <w:t>På tross av at kommunene langt på vei opplevde likeverd i forhandlingene om økonomiske og administrative problemstillinger (Ljunggren m fl 201</w:t>
      </w:r>
      <w:r>
        <w:rPr>
          <w:rFonts w:ascii="Cambria" w:hAnsi="Cambria"/>
          <w:sz w:val="22"/>
          <w:szCs w:val="22"/>
        </w:rPr>
        <w:t>5</w:t>
      </w:r>
      <w:r w:rsidRPr="00C4221C">
        <w:rPr>
          <w:rFonts w:ascii="Cambria" w:hAnsi="Cambria"/>
          <w:sz w:val="22"/>
          <w:szCs w:val="22"/>
        </w:rPr>
        <w:t>), viser</w:t>
      </w:r>
      <w:r w:rsidRPr="00C4221C">
        <w:rPr>
          <w:rFonts w:ascii="Cambria" w:hAnsi="Cambria" w:cs="Times New Roman"/>
          <w:bCs/>
          <w:iCs/>
          <w:sz w:val="22"/>
          <w:szCs w:val="22"/>
        </w:rPr>
        <w:t xml:space="preserve"> hovedtyngden av resultater fra SPIS-prosjektet et klart asymmetrisk forhold</w:t>
      </w:r>
      <w:r>
        <w:rPr>
          <w:rFonts w:ascii="Cambria" w:hAnsi="Cambria" w:cs="Times New Roman"/>
          <w:bCs/>
          <w:iCs/>
          <w:sz w:val="22"/>
          <w:szCs w:val="22"/>
        </w:rPr>
        <w:t xml:space="preserve"> (</w:t>
      </w:r>
      <w:r w:rsidRPr="00C4221C">
        <w:rPr>
          <w:rFonts w:ascii="Cambria" w:hAnsi="Cambria" w:cs="Times New Roman"/>
          <w:bCs/>
          <w:iCs/>
          <w:sz w:val="22"/>
          <w:szCs w:val="22"/>
        </w:rPr>
        <w:t>Gjerde m fl 2015, G</w:t>
      </w:r>
      <w:r>
        <w:rPr>
          <w:rFonts w:ascii="Cambria" w:hAnsi="Cambria" w:cs="Times New Roman"/>
          <w:bCs/>
          <w:iCs/>
          <w:sz w:val="22"/>
          <w:szCs w:val="22"/>
        </w:rPr>
        <w:t>rimsmo 2013).</w:t>
      </w:r>
      <w:r w:rsidRPr="00C4221C">
        <w:rPr>
          <w:rFonts w:ascii="Cambria" w:hAnsi="Cambria" w:cs="Times New Roman"/>
          <w:bCs/>
          <w:iCs/>
          <w:sz w:val="22"/>
          <w:szCs w:val="22"/>
        </w:rPr>
        <w:t xml:space="preserve"> Kommunenes representanter opplevde seg som den svakere part på det operative og faglige planet (Grimsmo m fl manus i prosess).  Fra kommunalt hold kom det også kritikk i forhold til mangelfulle dokumenter ved utskriving av pasienter fra sykehus (Gri</w:t>
      </w:r>
      <w:r>
        <w:rPr>
          <w:rFonts w:ascii="Cambria" w:hAnsi="Cambria" w:cs="Times New Roman"/>
          <w:bCs/>
          <w:iCs/>
          <w:sz w:val="22"/>
          <w:szCs w:val="22"/>
        </w:rPr>
        <w:t xml:space="preserve">msmo 2013) og en opplevde </w:t>
      </w:r>
      <w:r w:rsidRPr="00C4221C">
        <w:rPr>
          <w:rFonts w:ascii="Cambria" w:hAnsi="Cambria" w:cs="Times New Roman"/>
          <w:bCs/>
          <w:iCs/>
          <w:sz w:val="22"/>
          <w:szCs w:val="22"/>
        </w:rPr>
        <w:t>at sykehusene oftere enn før kunne gi pasienten lovnader på vegne av kommunen (Ljunggren m fl 2014).</w:t>
      </w:r>
      <w:r w:rsidRPr="00F77881">
        <w:rPr>
          <w:rFonts w:ascii="Cambria" w:hAnsi="Cambria" w:cs="Times New Roman"/>
          <w:bCs/>
          <w:iCs/>
        </w:rPr>
        <w:t xml:space="preserve"> </w:t>
      </w:r>
    </w:p>
    <w:p w14:paraId="7652E3DF" w14:textId="77777777" w:rsidR="006525F1" w:rsidRPr="00F77881" w:rsidRDefault="006525F1" w:rsidP="006525F1">
      <w:pPr>
        <w:ind w:firstLine="708"/>
        <w:rPr>
          <w:rFonts w:ascii="Cambria" w:hAnsi="Cambria" w:cs="Times New Roman"/>
          <w:bCs/>
          <w:iCs/>
        </w:rPr>
      </w:pPr>
      <w:r w:rsidRPr="00F77881">
        <w:rPr>
          <w:rFonts w:ascii="Cambria" w:hAnsi="Cambria" w:cs="Times New Roman"/>
          <w:bCs/>
          <w:iCs/>
        </w:rPr>
        <w:t>Den opplevde asymmetrien og misnøye i kommunene ga dårlig grobunn for likeverd mellom kommune</w:t>
      </w:r>
      <w:r>
        <w:rPr>
          <w:rFonts w:ascii="Cambria" w:hAnsi="Cambria" w:cs="Times New Roman"/>
          <w:bCs/>
          <w:iCs/>
        </w:rPr>
        <w:t>r</w:t>
      </w:r>
      <w:r w:rsidRPr="00F77881">
        <w:rPr>
          <w:rFonts w:ascii="Cambria" w:hAnsi="Cambria" w:cs="Times New Roman"/>
          <w:bCs/>
          <w:iCs/>
        </w:rPr>
        <w:t xml:space="preserve"> og helseforetak i første fase av samhandlingsreformen. Likevel synes det som førstegenerasjon avtaletekster har en intensjon om å ivareta likeverdet mellom kommuner og helseforetak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m fl 2015). Dette kan ha sammenheng med at prinsippet om likeverd var løftet høyt i reformens forarbeid (NOU 2005, St.meld.nr. 47: 2008-2009, </w:t>
      </w:r>
      <w:r w:rsidRPr="00F77881">
        <w:rPr>
          <w:rFonts w:ascii="Cambria" w:hAnsi="Cambria" w:cs="Times New Roman"/>
        </w:rPr>
        <w:t>St.meld.nr. 16: 2010-2011</w:t>
      </w:r>
      <w:r w:rsidRPr="00F77881">
        <w:rPr>
          <w:rFonts w:ascii="Cambria" w:hAnsi="Cambria" w:cs="Times New Roman"/>
          <w:bCs/>
          <w:iCs/>
        </w:rPr>
        <w:t>) og at de som utformet avtalene bestrebet seg på å få dette med i teksten. Identiske avtaler innen samme foretak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m fl 2015) tyder på at avtalene i store trekk ble utformet av helseforetaket</w:t>
      </w:r>
      <w:r>
        <w:rPr>
          <w:rFonts w:ascii="Cambria" w:hAnsi="Cambria" w:cs="Times New Roman"/>
          <w:bCs/>
          <w:iCs/>
        </w:rPr>
        <w:t>, - med begrunnelse i lik pasientbehandling og enklere administrasjon (Ljunggren m fl 2015)</w:t>
      </w:r>
      <w:r w:rsidRPr="00F77881">
        <w:rPr>
          <w:rFonts w:ascii="Cambria" w:hAnsi="Cambria" w:cs="Times New Roman"/>
          <w:bCs/>
          <w:iCs/>
        </w:rPr>
        <w:t>. Selv om den enkelte kommune eller sammenslutning av kommuner hadde forhandlet med helseforetaket over flere måneder, kom ikke dette til uttrykk gjennom lokale tilpassinger for kommunene. Slik sett kan avtaletekstens inklusjon av likeverd være mer et tegn på ytre ferniss enn reelt likeverd.</w:t>
      </w:r>
      <w:r>
        <w:rPr>
          <w:rFonts w:ascii="Cambria" w:hAnsi="Cambria" w:cs="Times New Roman"/>
          <w:bCs/>
          <w:iCs/>
        </w:rPr>
        <w:t xml:space="preserve"> Samtidig kan nabokommuners ønske om å gi likt tilbud til sine innbyggere ha støttet opp om en aksept av likhet i avtaletekster (Ljunggren m fl 2015).</w:t>
      </w:r>
    </w:p>
    <w:p w14:paraId="64FCC763" w14:textId="77777777" w:rsidR="006525F1" w:rsidRDefault="006525F1" w:rsidP="006525F1">
      <w:pPr>
        <w:ind w:firstLine="708"/>
        <w:rPr>
          <w:rFonts w:ascii="Cambria" w:hAnsi="Cambria" w:cs="Times New Roman"/>
          <w:bCs/>
          <w:iCs/>
        </w:rPr>
      </w:pPr>
      <w:r w:rsidRPr="00F77881">
        <w:rPr>
          <w:rFonts w:ascii="Cambria" w:hAnsi="Cambria" w:cs="Times New Roman"/>
          <w:bCs/>
          <w:iCs/>
        </w:rPr>
        <w:t>Forhandlingene mellom kommuner og helseforetak ble definert som et administrativt anliggende (Ljunggren m fl 2014</w:t>
      </w:r>
      <w:r>
        <w:rPr>
          <w:rFonts w:ascii="Cambria" w:hAnsi="Cambria" w:cs="Times New Roman"/>
          <w:bCs/>
          <w:iCs/>
        </w:rPr>
        <w:t>, Aarseth</w:t>
      </w:r>
      <w:r w:rsidRPr="00F77881">
        <w:rPr>
          <w:rFonts w:ascii="Cambria" w:hAnsi="Cambria" w:cs="Times New Roman"/>
          <w:bCs/>
          <w:iCs/>
        </w:rPr>
        <w:t xml:space="preserve"> m fl 2015)</w:t>
      </w:r>
      <w:r>
        <w:rPr>
          <w:rFonts w:ascii="Cambria" w:hAnsi="Cambria" w:cs="Times New Roman"/>
          <w:bCs/>
          <w:iCs/>
        </w:rPr>
        <w:t xml:space="preserve"> og fungerte i</w:t>
      </w:r>
      <w:r w:rsidRPr="00F77881">
        <w:rPr>
          <w:rFonts w:ascii="Cambria" w:hAnsi="Cambria" w:cs="Times New Roman"/>
          <w:bCs/>
          <w:iCs/>
        </w:rPr>
        <w:t>følge Ljunggren og kollegaer (2015) som et oppdragsnettverk. Kommunens politikere var lite involvert i prosessene og kom gjerne først inn under den politiske behandlingen (</w:t>
      </w:r>
      <w:r>
        <w:rPr>
          <w:rFonts w:ascii="Cambria" w:hAnsi="Cambria" w:cs="Times New Roman"/>
          <w:bCs/>
          <w:iCs/>
        </w:rPr>
        <w:t>Ljunggren m fl 2015, Aarseth</w:t>
      </w:r>
      <w:r w:rsidRPr="00F77881">
        <w:rPr>
          <w:rFonts w:ascii="Cambria" w:hAnsi="Cambria" w:cs="Times New Roman"/>
          <w:bCs/>
          <w:iCs/>
        </w:rPr>
        <w:t xml:space="preserve"> m fl 2015). Med tanke på betydningen av forankring (</w:t>
      </w:r>
      <w:r>
        <w:rPr>
          <w:rFonts w:ascii="Cambria" w:hAnsi="Cambria" w:cs="Times New Roman"/>
          <w:bCs/>
          <w:iCs/>
        </w:rPr>
        <w:t>Røsstad m fl 2015</w:t>
      </w:r>
      <w:r w:rsidRPr="00F77881">
        <w:rPr>
          <w:rFonts w:ascii="Cambria" w:hAnsi="Cambria" w:cs="Times New Roman"/>
          <w:bCs/>
          <w:iCs/>
        </w:rPr>
        <w:t xml:space="preserve">) </w:t>
      </w:r>
      <w:r>
        <w:rPr>
          <w:rFonts w:ascii="Cambria" w:hAnsi="Cambria" w:cs="Times New Roman"/>
          <w:bCs/>
          <w:iCs/>
        </w:rPr>
        <w:t>kan</w:t>
      </w:r>
      <w:r w:rsidRPr="00F77881">
        <w:rPr>
          <w:rFonts w:ascii="Cambria" w:hAnsi="Cambria" w:cs="Times New Roman"/>
          <w:bCs/>
          <w:iCs/>
        </w:rPr>
        <w:t xml:space="preserve"> politikernes fravær under forhandlingene </w:t>
      </w:r>
      <w:r>
        <w:rPr>
          <w:rFonts w:ascii="Cambria" w:hAnsi="Cambria" w:cs="Times New Roman"/>
          <w:bCs/>
          <w:iCs/>
        </w:rPr>
        <w:t>virke uventet</w:t>
      </w:r>
      <w:r w:rsidRPr="00F77881">
        <w:rPr>
          <w:rFonts w:ascii="Cambria" w:hAnsi="Cambria" w:cs="Times New Roman"/>
          <w:bCs/>
          <w:iCs/>
        </w:rPr>
        <w:t xml:space="preserve">. </w:t>
      </w:r>
      <w:r>
        <w:rPr>
          <w:rFonts w:ascii="Cambria" w:hAnsi="Cambria" w:cs="Times New Roman"/>
          <w:bCs/>
          <w:iCs/>
        </w:rPr>
        <w:t>En</w:t>
      </w:r>
      <w:r w:rsidRPr="00F77881">
        <w:rPr>
          <w:rFonts w:ascii="Cambria" w:hAnsi="Cambria" w:cs="Times New Roman"/>
          <w:bCs/>
          <w:iCs/>
        </w:rPr>
        <w:t xml:space="preserve"> mulig </w:t>
      </w:r>
      <w:r>
        <w:rPr>
          <w:rFonts w:ascii="Cambria" w:hAnsi="Cambria" w:cs="Times New Roman"/>
          <w:bCs/>
          <w:iCs/>
        </w:rPr>
        <w:t xml:space="preserve">forklaring kan være at kommunen ved politisk og/eller administrativ ledelse hadde delegert forhandlingsoppgaven </w:t>
      </w:r>
      <w:r>
        <w:rPr>
          <w:rFonts w:ascii="Cambria" w:hAnsi="Cambria" w:cs="Times New Roman"/>
          <w:bCs/>
          <w:iCs/>
        </w:rPr>
        <w:lastRenderedPageBreak/>
        <w:t>til utvalgte representanter (Ljunggren m fl 2015), og at lokale politikere derfor avgrenset sitt oppdrag til å gjelde den politiske sluttbehandlingen. Når kommuner samarbeidet i forhandlingene ble de også bundet til å ha en lojalitet i forhold til å opptre samlet.</w:t>
      </w:r>
    </w:p>
    <w:p w14:paraId="507A1806" w14:textId="77777777" w:rsidR="006525F1" w:rsidRPr="00F77881" w:rsidRDefault="006525F1" w:rsidP="006525F1">
      <w:pPr>
        <w:ind w:firstLine="708"/>
        <w:rPr>
          <w:rFonts w:ascii="Cambria" w:hAnsi="Cambria" w:cs="Times New Roman"/>
          <w:bCs/>
          <w:iCs/>
        </w:rPr>
      </w:pPr>
      <w:r>
        <w:rPr>
          <w:rFonts w:ascii="Cambria" w:hAnsi="Cambria" w:cs="Times New Roman"/>
          <w:bCs/>
          <w:iCs/>
        </w:rPr>
        <w:t>B</w:t>
      </w:r>
      <w:r w:rsidRPr="00F77881">
        <w:rPr>
          <w:rFonts w:ascii="Cambria" w:hAnsi="Cambria" w:cs="Times New Roman"/>
          <w:bCs/>
          <w:iCs/>
        </w:rPr>
        <w:t xml:space="preserve">rukere hadde </w:t>
      </w:r>
      <w:r>
        <w:rPr>
          <w:rFonts w:ascii="Cambria" w:hAnsi="Cambria" w:cs="Times New Roman"/>
          <w:bCs/>
          <w:iCs/>
        </w:rPr>
        <w:t>liten</w:t>
      </w:r>
      <w:r w:rsidRPr="00F77881">
        <w:rPr>
          <w:rFonts w:ascii="Cambria" w:hAnsi="Cambria" w:cs="Times New Roman"/>
          <w:bCs/>
          <w:iCs/>
        </w:rPr>
        <w:t xml:space="preserve"> innflytelse i forhandlingene, og kommunene stilte ikke med egne brukerrepresentanter. Enkelte foretak hadde med brukere som representerte foretakenes brukerutvalg</w:t>
      </w:r>
      <w:r>
        <w:rPr>
          <w:rFonts w:ascii="Cambria" w:hAnsi="Cambria" w:cs="Times New Roman"/>
          <w:bCs/>
          <w:iCs/>
        </w:rPr>
        <w:t>,</w:t>
      </w:r>
      <w:r w:rsidRPr="00F77881">
        <w:rPr>
          <w:rFonts w:ascii="Cambria" w:hAnsi="Cambria" w:cs="Times New Roman"/>
          <w:bCs/>
          <w:iCs/>
        </w:rPr>
        <w:t xml:space="preserve"> mens andre foretak ikke hadde invitert med brukere (Brekk og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2015, </w:t>
      </w:r>
      <w:r>
        <w:rPr>
          <w:rFonts w:ascii="Cambria" w:hAnsi="Cambria" w:cs="Times New Roman"/>
          <w:bCs/>
          <w:iCs/>
        </w:rPr>
        <w:t>Ljunggren m fl 2015</w:t>
      </w:r>
      <w:r w:rsidRPr="00F77881">
        <w:rPr>
          <w:rFonts w:ascii="Cambria" w:hAnsi="Cambria" w:cs="Times New Roman"/>
          <w:bCs/>
          <w:iCs/>
        </w:rPr>
        <w:t>). Brukerne, som ikke var part i forhandlingene, fikk ingen proaktiv eller initierende rolle (</w:t>
      </w:r>
      <w:proofErr w:type="spellStart"/>
      <w:r w:rsidRPr="00F77881">
        <w:rPr>
          <w:rFonts w:ascii="Cambria" w:hAnsi="Cambria" w:cs="Times New Roman"/>
        </w:rPr>
        <w:t>Solbjør</w:t>
      </w:r>
      <w:proofErr w:type="spellEnd"/>
      <w:r w:rsidRPr="00F77881">
        <w:rPr>
          <w:rFonts w:ascii="Cambria" w:hAnsi="Cambria" w:cs="Times New Roman"/>
        </w:rPr>
        <w:t xml:space="preserve"> m fl manus </w:t>
      </w:r>
      <w:r>
        <w:rPr>
          <w:rFonts w:ascii="Cambria" w:hAnsi="Cambria" w:cs="Times New Roman"/>
        </w:rPr>
        <w:t>sendt tidsskrift</w:t>
      </w:r>
      <w:r w:rsidRPr="00F77881">
        <w:rPr>
          <w:rFonts w:ascii="Cambria" w:hAnsi="Cambria" w:cs="Times New Roman"/>
          <w:bCs/>
          <w:iCs/>
        </w:rPr>
        <w:t xml:space="preserve">). Det typiske var at brukergrupper ble orientert om avtaleprosessene enten i foretakenes brukerutvalg eller </w:t>
      </w:r>
      <w:r>
        <w:rPr>
          <w:rFonts w:ascii="Cambria" w:hAnsi="Cambria" w:cs="Times New Roman"/>
          <w:bCs/>
          <w:iCs/>
        </w:rPr>
        <w:t xml:space="preserve">i </w:t>
      </w:r>
      <w:r w:rsidRPr="00F77881">
        <w:rPr>
          <w:rFonts w:ascii="Cambria" w:hAnsi="Cambria" w:cs="Times New Roman"/>
          <w:bCs/>
          <w:iCs/>
        </w:rPr>
        <w:t xml:space="preserve">andre fora (Brekk og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2015, Ljunggren m fl 2015). Ut fra Brekk og </w:t>
      </w:r>
      <w:proofErr w:type="spellStart"/>
      <w:r w:rsidRPr="00F77881">
        <w:rPr>
          <w:rFonts w:ascii="Cambria" w:hAnsi="Cambria" w:cs="Times New Roman"/>
          <w:bCs/>
          <w:iCs/>
        </w:rPr>
        <w:t>Kirchhoffs</w:t>
      </w:r>
      <w:proofErr w:type="spellEnd"/>
      <w:r w:rsidRPr="00F77881">
        <w:rPr>
          <w:rFonts w:ascii="Cambria" w:hAnsi="Cambria" w:cs="Times New Roman"/>
          <w:bCs/>
          <w:iCs/>
        </w:rPr>
        <w:t xml:space="preserve"> (2015) analyser kan brukernes rolle i Helse Midt-Norge RHF karakteriserer som skinninnflytelse. </w:t>
      </w:r>
      <w:r>
        <w:rPr>
          <w:rFonts w:ascii="Cambria" w:hAnsi="Cambria" w:cs="Times New Roman"/>
          <w:bCs/>
          <w:iCs/>
        </w:rPr>
        <w:t>I tråd med regelverket framhever imidlertid a</w:t>
      </w:r>
      <w:r w:rsidRPr="00F77881">
        <w:rPr>
          <w:rFonts w:ascii="Cambria" w:hAnsi="Cambria" w:cs="Times New Roman"/>
          <w:bCs/>
          <w:iCs/>
        </w:rPr>
        <w:t>lle avtaletekstene at brukermedvirkning skal ivaretas, blant annet gjennom å vektlegge synspunkt fra brukerundersøkelser og uttalelser fra brukernes råd og utvalg. Samtidig sies det ingenting om hvordan brukeres erfaringer kan bli anvendt på en systematisk måte</w:t>
      </w:r>
      <w:r>
        <w:rPr>
          <w:rFonts w:ascii="Cambria" w:hAnsi="Cambria" w:cs="Times New Roman"/>
          <w:bCs/>
          <w:iCs/>
        </w:rPr>
        <w:t xml:space="preserve"> </w:t>
      </w:r>
      <w:r w:rsidRPr="00F77881">
        <w:rPr>
          <w:rFonts w:ascii="Cambria" w:hAnsi="Cambria" w:cs="Times New Roman"/>
          <w:bCs/>
          <w:iCs/>
        </w:rPr>
        <w:t xml:space="preserve">(Brekk og </w:t>
      </w:r>
      <w:proofErr w:type="spellStart"/>
      <w:r w:rsidRPr="00F77881">
        <w:rPr>
          <w:rFonts w:ascii="Cambria" w:hAnsi="Cambria" w:cs="Times New Roman"/>
          <w:bCs/>
          <w:iCs/>
        </w:rPr>
        <w:t>Kirchhoff</w:t>
      </w:r>
      <w:proofErr w:type="spellEnd"/>
      <w:r w:rsidRPr="00F77881">
        <w:rPr>
          <w:rFonts w:ascii="Cambria" w:hAnsi="Cambria" w:cs="Times New Roman"/>
          <w:bCs/>
          <w:iCs/>
        </w:rPr>
        <w:t xml:space="preserve"> 2015). Den videre anvendelsen av pasienters, pårørendes og brukeres erfaringer</w:t>
      </w:r>
      <w:r>
        <w:rPr>
          <w:rFonts w:ascii="Cambria" w:hAnsi="Cambria" w:cs="Times New Roman"/>
          <w:bCs/>
          <w:iCs/>
        </w:rPr>
        <w:t xml:space="preserve"> ble</w:t>
      </w:r>
      <w:r w:rsidRPr="00F77881">
        <w:rPr>
          <w:rFonts w:ascii="Cambria" w:hAnsi="Cambria" w:cs="Times New Roman"/>
          <w:bCs/>
          <w:iCs/>
        </w:rPr>
        <w:t xml:space="preserve"> ikke avtalefestet slik det anbefales i Nasjonal veileder (2011).</w:t>
      </w:r>
      <w:r>
        <w:rPr>
          <w:rFonts w:ascii="Cambria" w:hAnsi="Cambria" w:cs="Times New Roman"/>
          <w:bCs/>
          <w:iCs/>
        </w:rPr>
        <w:t xml:space="preserve"> </w:t>
      </w:r>
    </w:p>
    <w:p w14:paraId="38BBDFFA" w14:textId="77777777" w:rsidR="006525F1" w:rsidRPr="00F77881" w:rsidRDefault="006525F1" w:rsidP="006525F1">
      <w:pPr>
        <w:pStyle w:val="Heading2"/>
      </w:pPr>
      <w:bookmarkStart w:id="19" w:name="_Toc534631454"/>
      <w:r w:rsidRPr="00F77881">
        <w:t>Pasientbehandling</w:t>
      </w:r>
      <w:r>
        <w:t>, klagerett</w:t>
      </w:r>
      <w:r w:rsidRPr="00F77881">
        <w:t xml:space="preserve"> og helhetlige forløp</w:t>
      </w:r>
      <w:bookmarkEnd w:id="19"/>
    </w:p>
    <w:p w14:paraId="1A8C40C8" w14:textId="77777777" w:rsidR="006525F1" w:rsidRDefault="006525F1" w:rsidP="006525F1">
      <w:pPr>
        <w:rPr>
          <w:rFonts w:ascii="Cambria" w:hAnsi="Cambria" w:cs="Times New Roman"/>
          <w:bCs/>
          <w:iCs/>
        </w:rPr>
      </w:pPr>
      <w:r w:rsidRPr="00F77881">
        <w:rPr>
          <w:rFonts w:ascii="Cambria" w:hAnsi="Cambria" w:cs="Times New Roman"/>
          <w:bCs/>
          <w:iCs/>
        </w:rPr>
        <w:t xml:space="preserve">Samhandlingsreformen har som mål å få til et mer smidig samarbeid mellom kommuner og helseforetak i den helhetlige behandlingen av pasienter. I avtaleforhandlingene var derimot oppmerksomheten mest vendt mot økonomi og organisering </w:t>
      </w:r>
      <w:r>
        <w:rPr>
          <w:rFonts w:ascii="Cambria" w:hAnsi="Cambria" w:cs="Times New Roman"/>
          <w:bCs/>
          <w:iCs/>
        </w:rPr>
        <w:t>og</w:t>
      </w:r>
      <w:r w:rsidRPr="00F77881">
        <w:rPr>
          <w:rFonts w:ascii="Cambria" w:hAnsi="Cambria" w:cs="Times New Roman"/>
          <w:bCs/>
          <w:iCs/>
        </w:rPr>
        <w:t xml:space="preserve"> «pasient</w:t>
      </w:r>
      <w:r>
        <w:rPr>
          <w:rFonts w:ascii="Cambria" w:hAnsi="Cambria" w:cs="Times New Roman"/>
          <w:bCs/>
          <w:iCs/>
        </w:rPr>
        <w:t>en</w:t>
      </w:r>
      <w:r w:rsidRPr="00F77881">
        <w:rPr>
          <w:rFonts w:ascii="Cambria" w:hAnsi="Cambria" w:cs="Times New Roman"/>
          <w:bCs/>
          <w:iCs/>
        </w:rPr>
        <w:t xml:space="preserve">» </w:t>
      </w:r>
      <w:r>
        <w:rPr>
          <w:rFonts w:ascii="Cambria" w:hAnsi="Cambria" w:cs="Times New Roman"/>
          <w:bCs/>
          <w:iCs/>
        </w:rPr>
        <w:t>var sjelden</w:t>
      </w:r>
      <w:r w:rsidRPr="00F77881">
        <w:rPr>
          <w:rFonts w:ascii="Cambria" w:hAnsi="Cambria" w:cs="Times New Roman"/>
          <w:bCs/>
          <w:iCs/>
        </w:rPr>
        <w:t xml:space="preserve"> en del av debatten, ifølge brukere som deltok</w:t>
      </w:r>
      <w:r>
        <w:rPr>
          <w:rFonts w:ascii="Cambria" w:hAnsi="Cambria" w:cs="Times New Roman"/>
          <w:bCs/>
          <w:iCs/>
        </w:rPr>
        <w:t xml:space="preserve"> </w:t>
      </w:r>
      <w:r w:rsidRPr="00F77881">
        <w:rPr>
          <w:rFonts w:ascii="Cambria" w:hAnsi="Cambria" w:cs="Times New Roman"/>
          <w:bCs/>
          <w:iCs/>
        </w:rPr>
        <w:t>(</w:t>
      </w:r>
      <w:proofErr w:type="spellStart"/>
      <w:r w:rsidRPr="00F77881">
        <w:rPr>
          <w:rFonts w:ascii="Cambria" w:hAnsi="Cambria" w:cs="Times New Roman"/>
        </w:rPr>
        <w:t>Solbjør</w:t>
      </w:r>
      <w:proofErr w:type="spellEnd"/>
      <w:r w:rsidRPr="00F77881">
        <w:rPr>
          <w:rFonts w:ascii="Cambria" w:hAnsi="Cambria" w:cs="Times New Roman"/>
        </w:rPr>
        <w:t xml:space="preserve"> m fl manus </w:t>
      </w:r>
      <w:r>
        <w:rPr>
          <w:rFonts w:ascii="Cambria" w:hAnsi="Cambria" w:cs="Times New Roman"/>
        </w:rPr>
        <w:t>sendt tidsskrift</w:t>
      </w:r>
      <w:r w:rsidRPr="00F77881">
        <w:rPr>
          <w:rFonts w:ascii="Cambria" w:hAnsi="Cambria" w:cs="Times New Roman"/>
          <w:bCs/>
          <w:iCs/>
        </w:rPr>
        <w:t>).</w:t>
      </w:r>
    </w:p>
    <w:p w14:paraId="119DECA9" w14:textId="77777777" w:rsidR="006525F1" w:rsidRDefault="006525F1" w:rsidP="006525F1">
      <w:pPr>
        <w:rPr>
          <w:rFonts w:ascii="Cambria" w:hAnsi="Cambria" w:cs="Times New Roman"/>
          <w:bCs/>
          <w:iCs/>
        </w:rPr>
      </w:pPr>
      <w:r>
        <w:rPr>
          <w:rFonts w:ascii="Cambria" w:hAnsi="Cambria" w:cs="Times New Roman"/>
          <w:bCs/>
          <w:iCs/>
        </w:rPr>
        <w:tab/>
        <w:t>Generelt kan det synes som et paradoks med såpass få klager på helsetjenester, og det er mulig at uformelle avgjørelser som treffes i helsevesenet, gjør klageadgangen illusorisk.</w:t>
      </w:r>
      <w:r w:rsidRPr="00223554">
        <w:t xml:space="preserve"> </w:t>
      </w:r>
      <w:r w:rsidRPr="00E85323">
        <w:rPr>
          <w:rFonts w:asciiTheme="majorHAnsi" w:hAnsiTheme="majorHAnsi"/>
        </w:rPr>
        <w:t>Den nye klageordningen inne</w:t>
      </w:r>
      <w:r>
        <w:rPr>
          <w:rFonts w:asciiTheme="majorHAnsi" w:hAnsiTheme="majorHAnsi"/>
        </w:rPr>
        <w:t>bærer neppe en forenkling</w:t>
      </w:r>
      <w:r w:rsidRPr="00E85323">
        <w:rPr>
          <w:rFonts w:asciiTheme="majorHAnsi" w:hAnsiTheme="majorHAnsi"/>
        </w:rPr>
        <w:t xml:space="preserve"> slik </w:t>
      </w:r>
      <w:r>
        <w:rPr>
          <w:rFonts w:asciiTheme="majorHAnsi" w:hAnsiTheme="majorHAnsi"/>
        </w:rPr>
        <w:t>det er</w:t>
      </w:r>
      <w:r w:rsidRPr="00E85323">
        <w:rPr>
          <w:rFonts w:asciiTheme="majorHAnsi" w:hAnsiTheme="majorHAnsi"/>
        </w:rPr>
        <w:t xml:space="preserve"> intendert. </w:t>
      </w:r>
      <w:r>
        <w:rPr>
          <w:rFonts w:asciiTheme="majorHAnsi" w:hAnsiTheme="majorHAnsi"/>
        </w:rPr>
        <w:t>K</w:t>
      </w:r>
      <w:r w:rsidRPr="00E85323">
        <w:rPr>
          <w:rFonts w:asciiTheme="majorHAnsi" w:hAnsiTheme="majorHAnsi"/>
        </w:rPr>
        <w:t xml:space="preserve">lagen </w:t>
      </w:r>
      <w:r>
        <w:rPr>
          <w:rFonts w:asciiTheme="majorHAnsi" w:hAnsiTheme="majorHAnsi"/>
        </w:rPr>
        <w:t xml:space="preserve">skal </w:t>
      </w:r>
      <w:r w:rsidRPr="00E85323">
        <w:rPr>
          <w:rFonts w:asciiTheme="majorHAnsi" w:hAnsiTheme="majorHAnsi"/>
        </w:rPr>
        <w:t>sendes til den instansen som fattet vedtaket</w:t>
      </w:r>
      <w:r>
        <w:rPr>
          <w:rFonts w:asciiTheme="majorHAnsi" w:hAnsiTheme="majorHAnsi"/>
        </w:rPr>
        <w:t>.</w:t>
      </w:r>
      <w:r w:rsidRPr="00E85323">
        <w:rPr>
          <w:rFonts w:asciiTheme="majorHAnsi" w:hAnsiTheme="majorHAnsi"/>
        </w:rPr>
        <w:t xml:space="preserve"> </w:t>
      </w:r>
      <w:r w:rsidRPr="00E85323">
        <w:rPr>
          <w:rFonts w:asciiTheme="majorHAnsi" w:hAnsiTheme="majorHAnsi" w:cs="Times New Roman"/>
          <w:bCs/>
          <w:iCs/>
        </w:rPr>
        <w:t xml:space="preserve">Hvis det er </w:t>
      </w:r>
      <w:r>
        <w:rPr>
          <w:rFonts w:ascii="Cambria" w:hAnsi="Cambria" w:cs="Times New Roman"/>
          <w:bCs/>
          <w:iCs/>
        </w:rPr>
        <w:t>aktuelt å klage på flere forhold samtidig, må pasienten kanskje sende klage til flere aktører og til ulike nivå. Dette kan påføre pasienter med sammen</w:t>
      </w:r>
      <w:r>
        <w:rPr>
          <w:rFonts w:ascii="Cambria" w:hAnsi="Cambria" w:cs="Times New Roman"/>
          <w:bCs/>
          <w:iCs/>
        </w:rPr>
        <w:softHyphen/>
        <w:t xml:space="preserve">satte problemer en merbelastning. I tillegg kan det gi utfordringer med koordinering av den enkelte pasientens klager hos Fylkesmannen </w:t>
      </w:r>
      <w:r>
        <w:rPr>
          <w:rFonts w:ascii="Cambria" w:hAnsi="Cambria" w:cs="Times New Roman"/>
        </w:rPr>
        <w:t>(Bøyum-</w:t>
      </w:r>
      <w:proofErr w:type="spellStart"/>
      <w:r>
        <w:rPr>
          <w:rFonts w:ascii="Cambria" w:hAnsi="Cambria" w:cs="Times New Roman"/>
        </w:rPr>
        <w:t>Folkeseth</w:t>
      </w:r>
      <w:proofErr w:type="spellEnd"/>
      <w:r>
        <w:rPr>
          <w:rFonts w:ascii="Cambria" w:hAnsi="Cambria" w:cs="Times New Roman"/>
        </w:rPr>
        <w:t xml:space="preserve"> manus i prosess).</w:t>
      </w:r>
    </w:p>
    <w:p w14:paraId="728CC51E" w14:textId="77777777" w:rsidR="006525F1" w:rsidRPr="00F77881" w:rsidRDefault="006525F1" w:rsidP="006525F1">
      <w:pPr>
        <w:ind w:firstLine="708"/>
        <w:rPr>
          <w:rFonts w:ascii="Cambria" w:hAnsi="Cambria" w:cs="Times New Roman"/>
          <w:bCs/>
          <w:iCs/>
        </w:rPr>
      </w:pPr>
      <w:r>
        <w:rPr>
          <w:rFonts w:ascii="Cambria" w:hAnsi="Cambria" w:cs="Times New Roman"/>
          <w:bCs/>
          <w:iCs/>
        </w:rPr>
        <w:t>Ø</w:t>
      </w:r>
      <w:r w:rsidRPr="00F77881">
        <w:rPr>
          <w:rFonts w:ascii="Cambria" w:hAnsi="Cambria" w:cs="Times New Roman"/>
          <w:bCs/>
          <w:iCs/>
        </w:rPr>
        <w:t>konomiske ins</w:t>
      </w:r>
      <w:r>
        <w:rPr>
          <w:rFonts w:ascii="Cambria" w:hAnsi="Cambria" w:cs="Times New Roman"/>
          <w:bCs/>
          <w:iCs/>
        </w:rPr>
        <w:t>entiver har bidratt til å korte</w:t>
      </w:r>
      <w:r w:rsidRPr="00F77881">
        <w:rPr>
          <w:rFonts w:ascii="Cambria" w:hAnsi="Cambria" w:cs="Times New Roman"/>
          <w:bCs/>
          <w:iCs/>
        </w:rPr>
        <w:t xml:space="preserve"> ned sykehusoppholdet for innlagte</w:t>
      </w:r>
      <w:r>
        <w:rPr>
          <w:rFonts w:ascii="Cambria" w:hAnsi="Cambria" w:cs="Times New Roman"/>
          <w:bCs/>
          <w:iCs/>
        </w:rPr>
        <w:t xml:space="preserve"> pasienter ved at kommunene får</w:t>
      </w:r>
      <w:r w:rsidRPr="00F77881">
        <w:rPr>
          <w:rFonts w:ascii="Cambria" w:hAnsi="Cambria" w:cs="Times New Roman"/>
          <w:bCs/>
          <w:iCs/>
        </w:rPr>
        <w:t xml:space="preserve"> den</w:t>
      </w:r>
      <w:r>
        <w:rPr>
          <w:rFonts w:ascii="Cambria" w:hAnsi="Cambria" w:cs="Times New Roman"/>
          <w:bCs/>
          <w:iCs/>
        </w:rPr>
        <w:t xml:space="preserve"> såkalte boten når de ikke kan ta i</w:t>
      </w:r>
      <w:r w:rsidRPr="00F77881">
        <w:rPr>
          <w:rFonts w:ascii="Cambria" w:hAnsi="Cambria" w:cs="Times New Roman"/>
          <w:bCs/>
          <w:iCs/>
        </w:rPr>
        <w:t xml:space="preserve">mot sine egne utskrivningsklare pasienter. Kommunale og interkommunale intermediæravdelinger ble et virkemiddel for å gi tilbud særlig til </w:t>
      </w:r>
      <w:r>
        <w:rPr>
          <w:rFonts w:ascii="Cambria" w:hAnsi="Cambria" w:cs="Times New Roman"/>
          <w:bCs/>
          <w:iCs/>
        </w:rPr>
        <w:t>skrøpelige eldre</w:t>
      </w:r>
      <w:r w:rsidRPr="00F77881">
        <w:rPr>
          <w:rFonts w:ascii="Cambria" w:hAnsi="Cambria" w:cs="Times New Roman"/>
          <w:bCs/>
          <w:iCs/>
        </w:rPr>
        <w:t xml:space="preserve"> etter sykehusinnleggelse. </w:t>
      </w:r>
      <w:r>
        <w:rPr>
          <w:rFonts w:ascii="Cambria" w:hAnsi="Cambria" w:cs="Times New Roman"/>
          <w:bCs/>
          <w:iCs/>
        </w:rPr>
        <w:t xml:space="preserve">Sammen med oppretting av </w:t>
      </w:r>
      <w:r w:rsidRPr="00F77881">
        <w:rPr>
          <w:rFonts w:ascii="Cambria" w:hAnsi="Cambria" w:cs="Times New Roman"/>
          <w:bCs/>
          <w:iCs/>
        </w:rPr>
        <w:t xml:space="preserve">døgntilbud for øyeblikkelig hjelp, </w:t>
      </w:r>
      <w:r>
        <w:rPr>
          <w:rFonts w:ascii="Cambria" w:hAnsi="Cambria" w:cs="Times New Roman"/>
          <w:bCs/>
          <w:iCs/>
        </w:rPr>
        <w:t xml:space="preserve">har dette bidratt til at enkelte pasienter får et mellomopphold før og etter sykehusinnleggelse. Det har ført </w:t>
      </w:r>
      <w:r w:rsidRPr="00F77881">
        <w:rPr>
          <w:rFonts w:ascii="Cambria" w:hAnsi="Cambria" w:cs="Times New Roman"/>
          <w:bCs/>
          <w:iCs/>
        </w:rPr>
        <w:t xml:space="preserve">til mer oppstykkete forløp for </w:t>
      </w:r>
      <w:r>
        <w:rPr>
          <w:rFonts w:ascii="Cambria" w:hAnsi="Cambria" w:cs="Times New Roman"/>
          <w:bCs/>
          <w:iCs/>
        </w:rPr>
        <w:t>enkelte pasienter</w:t>
      </w:r>
      <w:r w:rsidRPr="00F77881">
        <w:rPr>
          <w:rFonts w:ascii="Cambria" w:hAnsi="Cambria" w:cs="Times New Roman"/>
          <w:bCs/>
          <w:iCs/>
        </w:rPr>
        <w:t xml:space="preserve"> (Grimsmo 2013, Grimsmo og Løhre 2014). </w:t>
      </w:r>
      <w:r>
        <w:rPr>
          <w:rFonts w:ascii="Cambria" w:hAnsi="Cambria" w:cs="Times New Roman"/>
          <w:bCs/>
          <w:iCs/>
        </w:rPr>
        <w:t xml:space="preserve">En vet ikke hvor mange pasienter det gjelder, men det dreier seg ofte om skrøpelige eldre som er spesielt sårbare for forflytninger og transport. Oppholdene er korte og bryter opp kontinuiteten i behandlingen og evt. rehabilitering. Hver forflytning krever full dokumentasjon (henvisning og epikrise) som sammen med oppretting av bestiller tjenester har bidratt til mer byråkrati. Ambulerende team og styrket hjemmetjeneste kunne vært alternativer, men insentivene har favorisert institusjonsbehandling </w:t>
      </w:r>
      <w:r w:rsidRPr="00F77881">
        <w:rPr>
          <w:rFonts w:ascii="Cambria" w:hAnsi="Cambria" w:cs="Times New Roman"/>
          <w:bCs/>
          <w:iCs/>
        </w:rPr>
        <w:t xml:space="preserve">(Grimsmo 2013, Grimsmo og Løhre 2014). </w:t>
      </w:r>
    </w:p>
    <w:p w14:paraId="1D72F2CE" w14:textId="77777777" w:rsidR="006525F1" w:rsidRDefault="006525F1" w:rsidP="006525F1">
      <w:pPr>
        <w:rPr>
          <w:rFonts w:ascii="Cambria" w:hAnsi="Cambria" w:cs="Times New Roman"/>
          <w:bCs/>
          <w:iCs/>
        </w:rPr>
      </w:pPr>
      <w:r w:rsidRPr="00F77881">
        <w:rPr>
          <w:rFonts w:ascii="Cambria" w:hAnsi="Cambria" w:cs="Times New Roman"/>
          <w:bCs/>
          <w:iCs/>
        </w:rPr>
        <w:tab/>
        <w:t>Utvikling og implementering av helhetlige pasientforløp anses som et av de viktigste grepene i samhandlingsreformen. Evalueringer i</w:t>
      </w:r>
      <w:r>
        <w:rPr>
          <w:rFonts w:ascii="Cambria" w:hAnsi="Cambria" w:cs="Times New Roman"/>
          <w:bCs/>
          <w:iCs/>
        </w:rPr>
        <w:t xml:space="preserve"> SPIS-prosjektet viser at </w:t>
      </w:r>
      <w:r w:rsidRPr="00F77881">
        <w:rPr>
          <w:rFonts w:ascii="Cambria" w:hAnsi="Cambria" w:cs="Times New Roman"/>
          <w:bCs/>
          <w:iCs/>
        </w:rPr>
        <w:t>oppnevnte grupper med deltagere fra sykehus og kommuner</w:t>
      </w:r>
      <w:r>
        <w:rPr>
          <w:rFonts w:ascii="Cambria" w:hAnsi="Cambria" w:cs="Times New Roman"/>
          <w:bCs/>
          <w:iCs/>
        </w:rPr>
        <w:t xml:space="preserve"> har lagt</w:t>
      </w:r>
      <w:r w:rsidRPr="00F77881">
        <w:rPr>
          <w:rFonts w:ascii="Cambria" w:hAnsi="Cambria" w:cs="Times New Roman"/>
          <w:bCs/>
          <w:iCs/>
        </w:rPr>
        <w:t xml:space="preserve"> ned et stort antall arbeidstimer for å utvikle helhetlige pasientforløp (Gjerde m fl 2014, Rønhovde 2012, </w:t>
      </w:r>
      <w:proofErr w:type="spellStart"/>
      <w:r w:rsidRPr="00F77881">
        <w:rPr>
          <w:rFonts w:ascii="Cambria" w:hAnsi="Cambria" w:cs="Times New Roman"/>
          <w:bCs/>
          <w:iCs/>
        </w:rPr>
        <w:t>Meese</w:t>
      </w:r>
      <w:proofErr w:type="spellEnd"/>
      <w:r w:rsidRPr="00F77881">
        <w:rPr>
          <w:rFonts w:ascii="Cambria" w:hAnsi="Cambria" w:cs="Times New Roman"/>
          <w:bCs/>
          <w:iCs/>
        </w:rPr>
        <w:t xml:space="preserve"> </w:t>
      </w:r>
      <w:r>
        <w:rPr>
          <w:rFonts w:ascii="Cambria" w:hAnsi="Cambria" w:cs="Times New Roman"/>
          <w:bCs/>
          <w:iCs/>
        </w:rPr>
        <w:t xml:space="preserve">og </w:t>
      </w:r>
      <w:r w:rsidRPr="00F77881">
        <w:rPr>
          <w:rFonts w:ascii="Cambria" w:hAnsi="Cambria" w:cs="Times New Roman"/>
          <w:bCs/>
          <w:iCs/>
        </w:rPr>
        <w:t xml:space="preserve">Rønhovde 2015, Røsstad m fl 2013, 2015). Det kan imidlertid diskuteres hvor vellykket dette arbeidet </w:t>
      </w:r>
      <w:r w:rsidRPr="00F77881">
        <w:rPr>
          <w:rFonts w:ascii="Cambria" w:hAnsi="Cambria" w:cs="Times New Roman"/>
          <w:bCs/>
          <w:iCs/>
        </w:rPr>
        <w:lastRenderedPageBreak/>
        <w:t xml:space="preserve">har vært. </w:t>
      </w:r>
      <w:r>
        <w:rPr>
          <w:rFonts w:ascii="Cambria" w:hAnsi="Cambria" w:cs="Times New Roman"/>
          <w:bCs/>
          <w:iCs/>
        </w:rPr>
        <w:t xml:space="preserve">Der </w:t>
      </w:r>
      <w:r w:rsidRPr="00F77881">
        <w:rPr>
          <w:rFonts w:ascii="Cambria" w:hAnsi="Cambria" w:cs="Times New Roman"/>
          <w:bCs/>
          <w:iCs/>
        </w:rPr>
        <w:t xml:space="preserve">helseforetaket la premissene og var toneangivende </w:t>
      </w:r>
      <w:r>
        <w:rPr>
          <w:rFonts w:ascii="Cambria" w:hAnsi="Cambria" w:cs="Times New Roman"/>
          <w:bCs/>
          <w:iCs/>
        </w:rPr>
        <w:t xml:space="preserve">ble det en videreføring av </w:t>
      </w:r>
      <w:r w:rsidRPr="00F77881">
        <w:rPr>
          <w:rFonts w:ascii="Cambria" w:hAnsi="Cambria" w:cs="Times New Roman"/>
          <w:bCs/>
          <w:iCs/>
        </w:rPr>
        <w:t>d</w:t>
      </w:r>
      <w:r>
        <w:rPr>
          <w:rFonts w:ascii="Cambria" w:hAnsi="Cambria" w:cs="Times New Roman"/>
          <w:bCs/>
          <w:iCs/>
        </w:rPr>
        <w:t xml:space="preserve">iagnosespesifikke behandlingslinjer i sykehuset. Disse arbeidsgruppene har vært lojale </w:t>
      </w:r>
      <w:r w:rsidRPr="00F77881">
        <w:rPr>
          <w:rFonts w:ascii="Cambria" w:hAnsi="Cambria" w:cs="Times New Roman"/>
          <w:bCs/>
          <w:iCs/>
        </w:rPr>
        <w:t>og ferdigstilte forløp for spesifikke diagnoser</w:t>
      </w:r>
      <w:r>
        <w:rPr>
          <w:rFonts w:ascii="Cambria" w:hAnsi="Cambria" w:cs="Times New Roman"/>
          <w:bCs/>
          <w:iCs/>
        </w:rPr>
        <w:t xml:space="preserve"> </w:t>
      </w:r>
      <w:r w:rsidRPr="00F77881">
        <w:rPr>
          <w:rFonts w:ascii="Cambria" w:hAnsi="Cambria" w:cs="Times New Roman"/>
          <w:bCs/>
          <w:iCs/>
        </w:rPr>
        <w:t>(Gjerde m fl 2014)</w:t>
      </w:r>
      <w:r>
        <w:rPr>
          <w:rFonts w:ascii="Cambria" w:hAnsi="Cambria" w:cs="Times New Roman"/>
          <w:bCs/>
          <w:iCs/>
        </w:rPr>
        <w:t xml:space="preserve">, men de ble ikke tatt i </w:t>
      </w:r>
      <w:r w:rsidRPr="00F77881">
        <w:rPr>
          <w:rFonts w:ascii="Cambria" w:hAnsi="Cambria" w:cs="Times New Roman"/>
          <w:bCs/>
          <w:iCs/>
        </w:rPr>
        <w:t xml:space="preserve">bruk </w:t>
      </w:r>
      <w:r>
        <w:rPr>
          <w:rFonts w:ascii="Cambria" w:hAnsi="Cambria" w:cs="Times New Roman"/>
          <w:bCs/>
          <w:iCs/>
        </w:rPr>
        <w:t xml:space="preserve">i kommunene </w:t>
      </w:r>
      <w:r w:rsidRPr="00F77881">
        <w:rPr>
          <w:rFonts w:ascii="Cambria" w:hAnsi="Cambria" w:cs="Times New Roman"/>
          <w:bCs/>
          <w:iCs/>
        </w:rPr>
        <w:t>(</w:t>
      </w:r>
      <w:proofErr w:type="spellStart"/>
      <w:r w:rsidRPr="00F77881">
        <w:rPr>
          <w:rFonts w:ascii="Cambria" w:hAnsi="Cambria" w:cs="Times New Roman"/>
          <w:bCs/>
          <w:iCs/>
        </w:rPr>
        <w:t>Meese</w:t>
      </w:r>
      <w:proofErr w:type="spellEnd"/>
      <w:r w:rsidRPr="00F77881">
        <w:rPr>
          <w:rFonts w:ascii="Cambria" w:hAnsi="Cambria" w:cs="Times New Roman"/>
          <w:bCs/>
          <w:iCs/>
        </w:rPr>
        <w:t xml:space="preserve"> </w:t>
      </w:r>
      <w:r>
        <w:rPr>
          <w:rFonts w:ascii="Cambria" w:hAnsi="Cambria" w:cs="Times New Roman"/>
          <w:bCs/>
          <w:iCs/>
        </w:rPr>
        <w:t xml:space="preserve">og </w:t>
      </w:r>
      <w:r w:rsidRPr="00F77881">
        <w:rPr>
          <w:rFonts w:ascii="Cambria" w:hAnsi="Cambria" w:cs="Times New Roman"/>
          <w:bCs/>
          <w:iCs/>
        </w:rPr>
        <w:t>Rønhovde 2015). I arbeidsgrupper der kommuna</w:t>
      </w:r>
      <w:r>
        <w:rPr>
          <w:rFonts w:ascii="Cambria" w:hAnsi="Cambria" w:cs="Times New Roman"/>
          <w:bCs/>
          <w:iCs/>
        </w:rPr>
        <w:t>l ekspertise var godt representert</w:t>
      </w:r>
      <w:r w:rsidRPr="00F77881">
        <w:rPr>
          <w:rFonts w:ascii="Cambria" w:hAnsi="Cambria" w:cs="Times New Roman"/>
          <w:bCs/>
          <w:iCs/>
        </w:rPr>
        <w:t xml:space="preserve">, ble det utviklet et </w:t>
      </w:r>
      <w:r>
        <w:rPr>
          <w:rFonts w:ascii="Cambria" w:hAnsi="Cambria" w:cs="Times New Roman"/>
          <w:bCs/>
          <w:iCs/>
        </w:rPr>
        <w:t>personsentrert</w:t>
      </w:r>
      <w:r w:rsidRPr="00F77881">
        <w:rPr>
          <w:rFonts w:ascii="Cambria" w:hAnsi="Cambria" w:cs="Times New Roman"/>
          <w:bCs/>
          <w:iCs/>
        </w:rPr>
        <w:t xml:space="preserve"> </w:t>
      </w:r>
      <w:r>
        <w:rPr>
          <w:rFonts w:ascii="Cambria" w:hAnsi="Cambria" w:cs="Times New Roman"/>
          <w:bCs/>
          <w:iCs/>
        </w:rPr>
        <w:t>pasient</w:t>
      </w:r>
      <w:r w:rsidRPr="00F77881">
        <w:rPr>
          <w:rFonts w:ascii="Cambria" w:hAnsi="Cambria" w:cs="Times New Roman"/>
          <w:bCs/>
          <w:iCs/>
        </w:rPr>
        <w:t xml:space="preserve">forløp som var </w:t>
      </w:r>
      <w:r>
        <w:rPr>
          <w:rFonts w:ascii="Cambria" w:hAnsi="Cambria" w:cs="Times New Roman"/>
          <w:bCs/>
          <w:iCs/>
        </w:rPr>
        <w:t xml:space="preserve">generisk og </w:t>
      </w:r>
      <w:r w:rsidRPr="00F77881">
        <w:rPr>
          <w:rFonts w:ascii="Cambria" w:hAnsi="Cambria" w:cs="Times New Roman"/>
          <w:bCs/>
          <w:iCs/>
        </w:rPr>
        <w:t>diagnoseuavhengig (Røsstad m fl 2013)</w:t>
      </w:r>
      <w:r>
        <w:rPr>
          <w:rFonts w:ascii="Cambria" w:hAnsi="Cambria" w:cs="Times New Roman"/>
          <w:bCs/>
          <w:iCs/>
        </w:rPr>
        <w:t>. Det var vellykket</w:t>
      </w:r>
      <w:r w:rsidRPr="00F77881">
        <w:rPr>
          <w:rFonts w:ascii="Cambria" w:hAnsi="Cambria" w:cs="Times New Roman"/>
          <w:bCs/>
          <w:iCs/>
        </w:rPr>
        <w:t xml:space="preserve">, </w:t>
      </w:r>
      <w:r>
        <w:rPr>
          <w:rFonts w:ascii="Cambria" w:hAnsi="Cambria" w:cs="Times New Roman"/>
          <w:bCs/>
          <w:iCs/>
        </w:rPr>
        <w:t xml:space="preserve">men likevel krevende å utvikle og ta i bruk </w:t>
      </w:r>
      <w:r w:rsidRPr="00F77881">
        <w:rPr>
          <w:rFonts w:ascii="Cambria" w:hAnsi="Cambria" w:cs="Times New Roman"/>
          <w:bCs/>
          <w:iCs/>
        </w:rPr>
        <w:t xml:space="preserve">(Røsstad m fl 2015). </w:t>
      </w:r>
      <w:r>
        <w:rPr>
          <w:rFonts w:ascii="Cambria" w:hAnsi="Cambria" w:cs="Times New Roman"/>
          <w:bCs/>
          <w:iCs/>
        </w:rPr>
        <w:t xml:space="preserve">Endring av arbeidsprosesser er i seg selv vanskelig, og spesielt utfordrende når flere organisasjoner er involvert. </w:t>
      </w:r>
    </w:p>
    <w:p w14:paraId="5DD999AF" w14:textId="77777777" w:rsidR="006525F1" w:rsidRDefault="006525F1" w:rsidP="006525F1">
      <w:pPr>
        <w:pStyle w:val="CommentText"/>
        <w:spacing w:after="0" w:line="276" w:lineRule="auto"/>
        <w:ind w:firstLine="708"/>
        <w:rPr>
          <w:rFonts w:ascii="Cambria" w:hAnsi="Cambria" w:cs="Times New Roman"/>
          <w:bCs/>
          <w:iCs/>
          <w:sz w:val="22"/>
          <w:szCs w:val="22"/>
        </w:rPr>
      </w:pPr>
      <w:r w:rsidRPr="00692E99">
        <w:rPr>
          <w:rFonts w:ascii="Cambria" w:hAnsi="Cambria" w:cs="Times New Roman"/>
          <w:bCs/>
          <w:iCs/>
          <w:sz w:val="22"/>
          <w:szCs w:val="22"/>
        </w:rPr>
        <w:t>Idéen om diagnosespesifikke pasientforløp i kommunene kan bunne i manglende kunnskap om forekomst av sykdom. For det ene kan det virke som foretakene har oversett at det er multisykdom hos mer enn ni av ti pasienter som skrives</w:t>
      </w:r>
      <w:r>
        <w:rPr>
          <w:rFonts w:ascii="Cambria" w:hAnsi="Cambria" w:cs="Times New Roman"/>
          <w:bCs/>
          <w:iCs/>
          <w:sz w:val="22"/>
          <w:szCs w:val="22"/>
        </w:rPr>
        <w:t xml:space="preserve"> ut</w:t>
      </w:r>
      <w:r w:rsidRPr="00692E99">
        <w:rPr>
          <w:rFonts w:ascii="Cambria" w:hAnsi="Cambria" w:cs="Times New Roman"/>
          <w:bCs/>
          <w:iCs/>
          <w:sz w:val="22"/>
          <w:szCs w:val="22"/>
        </w:rPr>
        <w:t xml:space="preserve"> med behov for kommunale tjenester. Det er kommunes oppgave å ivareta hele pasienten, og et viktig mål er å støtte opp om pasientens funksjonsevne for at den enkelte skal gre</w:t>
      </w:r>
      <w:r>
        <w:rPr>
          <w:rFonts w:ascii="Cambria" w:hAnsi="Cambria" w:cs="Times New Roman"/>
          <w:bCs/>
          <w:iCs/>
          <w:sz w:val="22"/>
          <w:szCs w:val="22"/>
        </w:rPr>
        <w:t xml:space="preserve">ie seg selv best mulig </w:t>
      </w:r>
      <w:r w:rsidRPr="00692E99">
        <w:rPr>
          <w:rFonts w:ascii="Cambria" w:hAnsi="Cambria" w:cs="Times New Roman"/>
          <w:bCs/>
          <w:iCs/>
          <w:sz w:val="22"/>
          <w:szCs w:val="22"/>
        </w:rPr>
        <w:t xml:space="preserve">hjemme. </w:t>
      </w:r>
      <w:r>
        <w:rPr>
          <w:rFonts w:ascii="Cambria" w:hAnsi="Cambria"/>
          <w:sz w:val="22"/>
          <w:szCs w:val="22"/>
        </w:rPr>
        <w:t xml:space="preserve"> For det andre avspeiler</w:t>
      </w:r>
      <w:r w:rsidRPr="00692E99">
        <w:rPr>
          <w:rFonts w:ascii="Cambria" w:hAnsi="Cambria"/>
          <w:sz w:val="22"/>
          <w:szCs w:val="22"/>
        </w:rPr>
        <w:t xml:space="preserve"> manglende kunnskaper om forekomsten av ulike kroniske sykdommer i kommunehelsetjenesten. </w:t>
      </w:r>
      <w:r w:rsidRPr="00692E99">
        <w:rPr>
          <w:rFonts w:ascii="Cambria" w:hAnsi="Cambria" w:cs="Times New Roman"/>
          <w:bCs/>
          <w:iCs/>
          <w:sz w:val="22"/>
          <w:szCs w:val="22"/>
        </w:rPr>
        <w:t xml:space="preserve">Store diagnosegrupper i sykehus som kols, hjertesvikt og slag, </w:t>
      </w:r>
      <w:r w:rsidRPr="00692E99">
        <w:rPr>
          <w:rFonts w:ascii="Cambria" w:hAnsi="Cambria"/>
          <w:sz w:val="22"/>
          <w:szCs w:val="22"/>
        </w:rPr>
        <w:t>er lavfrekvente blant pasienter som mottar pleie- og omsorgtjenester i kommunene</w:t>
      </w:r>
      <w:r w:rsidRPr="00692E99">
        <w:rPr>
          <w:rFonts w:ascii="Cambria" w:hAnsi="Cambria" w:cs="Times New Roman"/>
          <w:bCs/>
          <w:iCs/>
          <w:sz w:val="22"/>
          <w:szCs w:val="22"/>
        </w:rPr>
        <w:t xml:space="preserve">. Dette gjør at diagnosespesifikke pasientforløp og diagnosesentrert spesialutdanning av helsepersonell ikke er funksjonelt og bærekraftig i kommunene (Grimsmo m fl manus i prosess). </w:t>
      </w:r>
    </w:p>
    <w:p w14:paraId="7FE9A809" w14:textId="77777777" w:rsidR="006525F1" w:rsidRPr="00EA5C4D" w:rsidRDefault="006525F1" w:rsidP="006525F1">
      <w:pPr>
        <w:pStyle w:val="CommentText"/>
        <w:spacing w:line="276" w:lineRule="auto"/>
        <w:ind w:firstLine="708"/>
        <w:rPr>
          <w:rFonts w:ascii="Cambria" w:hAnsi="Cambria" w:cs="Times New Roman"/>
          <w:bCs/>
          <w:iCs/>
          <w:sz w:val="22"/>
          <w:szCs w:val="22"/>
        </w:rPr>
      </w:pPr>
      <w:r w:rsidRPr="0053598D">
        <w:rPr>
          <w:rFonts w:ascii="Cambria" w:hAnsi="Cambria" w:cs="Times New Roman"/>
          <w:bCs/>
          <w:iCs/>
          <w:sz w:val="22"/>
          <w:szCs w:val="22"/>
        </w:rPr>
        <w:t>Selv om det synes å være mange hinder ved implementering av helhetlige pasientforløp, viser Håland og kollegaer (2015) til mulige verdier i samarbeidet rundt pasientforløp. Når personale fra sykehus og kommuner går inn et forpliktende samarbeid, får begge parter anledning til å presentere sin kunnskap og kompetanse, og dette kan være særlig viktig for personalet i den kommunale omsorgen med tanke på å oppnå respekt og likeverd. Slik kan samhandling om pasientforløp bli et redskap eller et grenseobjekt på veien mot likeverd, og som grenseobjekt kan samhandlingen om pasientforløp både skyve på grensene mellom de to organisasjonene samt fungere som bro mellom dem (Håland m fl 2015).</w:t>
      </w:r>
    </w:p>
    <w:p w14:paraId="41E05CD4" w14:textId="77777777" w:rsidR="006525F1" w:rsidRPr="00F77881" w:rsidRDefault="006525F1" w:rsidP="006525F1">
      <w:pPr>
        <w:pStyle w:val="Heading2"/>
      </w:pPr>
      <w:bookmarkStart w:id="20" w:name="_Toc534631455"/>
      <w:r w:rsidRPr="00F77881">
        <w:t>Kommunesamarbeid og utfordringer</w:t>
      </w:r>
      <w:bookmarkEnd w:id="20"/>
    </w:p>
    <w:p w14:paraId="5755F8B9" w14:textId="77777777" w:rsidR="006525F1" w:rsidRDefault="006525F1" w:rsidP="006525F1">
      <w:pPr>
        <w:pStyle w:val="CommentText"/>
        <w:spacing w:after="0" w:line="276" w:lineRule="auto"/>
        <w:rPr>
          <w:rFonts w:ascii="Cambria" w:hAnsi="Cambria" w:cs="Times New Roman"/>
          <w:bCs/>
          <w:iCs/>
          <w:sz w:val="22"/>
          <w:szCs w:val="22"/>
        </w:rPr>
      </w:pPr>
      <w:r w:rsidRPr="00C4221C">
        <w:rPr>
          <w:rFonts w:ascii="Cambria" w:hAnsi="Cambria" w:cs="Times New Roman"/>
          <w:bCs/>
          <w:iCs/>
          <w:sz w:val="22"/>
          <w:szCs w:val="22"/>
        </w:rPr>
        <w:t>I tillegg til å ha utfordringer i samhandlingen med helseforetak, blir kommuner utfordret i samarbeidet med andre kommuner. I planleggingsfasen viste kommunene en viss interesse for å samarbeide med hverandre, men etter hvert ble de mer opptatt av å bygge egen kompetanse framfor å samarbeide m</w:t>
      </w:r>
      <w:r>
        <w:rPr>
          <w:rFonts w:ascii="Cambria" w:hAnsi="Cambria" w:cs="Times New Roman"/>
          <w:bCs/>
          <w:iCs/>
          <w:sz w:val="22"/>
          <w:szCs w:val="22"/>
        </w:rPr>
        <w:t>ed andre om helsetjenester. I</w:t>
      </w:r>
      <w:r w:rsidRPr="00C4221C">
        <w:rPr>
          <w:rFonts w:ascii="Cambria" w:hAnsi="Cambria" w:cs="Times New Roman"/>
          <w:bCs/>
          <w:iCs/>
          <w:sz w:val="22"/>
          <w:szCs w:val="22"/>
        </w:rPr>
        <w:t xml:space="preserve"> forhold til rehabilitering og tilbud til utskrivn</w:t>
      </w:r>
      <w:r>
        <w:rPr>
          <w:rFonts w:ascii="Cambria" w:hAnsi="Cambria" w:cs="Times New Roman"/>
          <w:bCs/>
          <w:iCs/>
          <w:sz w:val="22"/>
          <w:szCs w:val="22"/>
        </w:rPr>
        <w:t>ingsklare pasienter har det vært mindre</w:t>
      </w:r>
      <w:r w:rsidRPr="00C4221C">
        <w:rPr>
          <w:rFonts w:ascii="Cambria" w:hAnsi="Cambria" w:cs="Times New Roman"/>
          <w:bCs/>
          <w:iCs/>
          <w:sz w:val="22"/>
          <w:szCs w:val="22"/>
        </w:rPr>
        <w:t xml:space="preserve"> ønske om samarbeid (</w:t>
      </w:r>
      <w:r>
        <w:rPr>
          <w:rFonts w:ascii="Cambria" w:hAnsi="Cambria" w:cs="Times New Roman"/>
          <w:bCs/>
          <w:iCs/>
          <w:sz w:val="22"/>
          <w:szCs w:val="22"/>
        </w:rPr>
        <w:t>Gjerde m fl</w:t>
      </w:r>
      <w:r w:rsidRPr="00C4221C">
        <w:rPr>
          <w:rFonts w:ascii="Cambria" w:hAnsi="Cambria" w:cs="Times New Roman"/>
          <w:bCs/>
          <w:iCs/>
          <w:sz w:val="22"/>
          <w:szCs w:val="22"/>
        </w:rPr>
        <w:t xml:space="preserve"> 2015, Grimsmo og Løhre 2014</w:t>
      </w:r>
      <w:r>
        <w:rPr>
          <w:rFonts w:ascii="Cambria" w:hAnsi="Cambria" w:cs="Times New Roman"/>
          <w:bCs/>
          <w:iCs/>
          <w:sz w:val="22"/>
          <w:szCs w:val="22"/>
        </w:rPr>
        <w:t>, Aarseth m fl 2015</w:t>
      </w:r>
      <w:r w:rsidRPr="00C4221C">
        <w:rPr>
          <w:rFonts w:ascii="Cambria" w:hAnsi="Cambria" w:cs="Times New Roman"/>
          <w:bCs/>
          <w:iCs/>
          <w:sz w:val="22"/>
          <w:szCs w:val="22"/>
        </w:rPr>
        <w:t xml:space="preserve">). </w:t>
      </w:r>
      <w:r>
        <w:rPr>
          <w:rFonts w:ascii="Cambria" w:hAnsi="Cambria" w:cs="Times New Roman"/>
          <w:bCs/>
          <w:iCs/>
          <w:sz w:val="22"/>
          <w:szCs w:val="22"/>
        </w:rPr>
        <w:t>Både kommunale ledere og tjenesteutøvere vektlegger betyd</w:t>
      </w:r>
      <w:r>
        <w:rPr>
          <w:rFonts w:ascii="Cambria" w:hAnsi="Cambria" w:cs="Times New Roman"/>
          <w:bCs/>
          <w:iCs/>
          <w:sz w:val="22"/>
          <w:szCs w:val="22"/>
        </w:rPr>
        <w:softHyphen/>
        <w:t>ningen av hjemsted og den geografiske dimensjonen når det gjelder å ivareta skrøpelige eldre i livets siste fase (Aarseth m fl 2015).</w:t>
      </w:r>
    </w:p>
    <w:p w14:paraId="1833A488" w14:textId="77777777" w:rsidR="006525F1" w:rsidRPr="00C4221C" w:rsidRDefault="006525F1" w:rsidP="006525F1">
      <w:pPr>
        <w:pStyle w:val="CommentText"/>
        <w:spacing w:after="0" w:line="276" w:lineRule="auto"/>
        <w:ind w:firstLine="708"/>
        <w:rPr>
          <w:rFonts w:ascii="Cambria" w:hAnsi="Cambria"/>
          <w:sz w:val="22"/>
          <w:szCs w:val="22"/>
        </w:rPr>
      </w:pPr>
      <w:r w:rsidRPr="00C4221C">
        <w:rPr>
          <w:rFonts w:ascii="Cambria" w:hAnsi="Cambria" w:cs="Times New Roman"/>
          <w:bCs/>
          <w:iCs/>
          <w:sz w:val="22"/>
          <w:szCs w:val="22"/>
        </w:rPr>
        <w:t>Færre liggedøgn ved innleggelse på sykehus ser ut til å gi en dominoeffekt ved at kom</w:t>
      </w:r>
      <w:r>
        <w:rPr>
          <w:rFonts w:ascii="Cambria" w:hAnsi="Cambria" w:cs="Times New Roman"/>
          <w:bCs/>
          <w:iCs/>
          <w:sz w:val="22"/>
          <w:szCs w:val="22"/>
        </w:rPr>
        <w:softHyphen/>
      </w:r>
      <w:r w:rsidRPr="00C4221C">
        <w:rPr>
          <w:rFonts w:ascii="Cambria" w:hAnsi="Cambria" w:cs="Times New Roman"/>
          <w:bCs/>
          <w:iCs/>
          <w:sz w:val="22"/>
          <w:szCs w:val="22"/>
        </w:rPr>
        <w:t>mun</w:t>
      </w:r>
      <w:r>
        <w:rPr>
          <w:rFonts w:ascii="Cambria" w:hAnsi="Cambria" w:cs="Times New Roman"/>
          <w:bCs/>
          <w:iCs/>
          <w:sz w:val="22"/>
          <w:szCs w:val="22"/>
        </w:rPr>
        <w:softHyphen/>
      </w:r>
      <w:r>
        <w:rPr>
          <w:rFonts w:ascii="Cambria" w:hAnsi="Cambria" w:cs="Times New Roman"/>
          <w:bCs/>
          <w:iCs/>
          <w:sz w:val="22"/>
          <w:szCs w:val="22"/>
        </w:rPr>
        <w:softHyphen/>
        <w:t>ene må ta i</w:t>
      </w:r>
      <w:r w:rsidRPr="00C4221C">
        <w:rPr>
          <w:rFonts w:ascii="Cambria" w:hAnsi="Cambria" w:cs="Times New Roman"/>
          <w:bCs/>
          <w:iCs/>
          <w:sz w:val="22"/>
          <w:szCs w:val="22"/>
        </w:rPr>
        <w:t xml:space="preserve">mot flere pasienter som trenger behandling. Det ble fortalt at disse pasientene fortrenger eldre hjemmeboende med behov for sykehjemsplass (Grimsmo 2013). </w:t>
      </w:r>
      <w:r w:rsidRPr="00C4221C">
        <w:rPr>
          <w:rFonts w:ascii="Cambria" w:hAnsi="Cambria"/>
          <w:sz w:val="22"/>
          <w:szCs w:val="22"/>
        </w:rPr>
        <w:t>I tillegg har opprettingen av de nye interkommunale tjenestene (intermediæropphold og øyeblikkelig hjelp døgntilbud) medført en ytterligere fragmentering av de kommunale helsetjenestene.</w:t>
      </w:r>
    </w:p>
    <w:p w14:paraId="103BA849" w14:textId="77777777" w:rsidR="006525F1" w:rsidRPr="00F77881" w:rsidRDefault="006525F1" w:rsidP="006525F1">
      <w:pPr>
        <w:ind w:firstLine="708"/>
        <w:rPr>
          <w:rFonts w:ascii="Cambria" w:hAnsi="Cambria" w:cs="Times New Roman"/>
          <w:bCs/>
          <w:iCs/>
        </w:rPr>
      </w:pPr>
      <w:r w:rsidRPr="00F77881">
        <w:rPr>
          <w:rFonts w:ascii="Cambria" w:hAnsi="Cambria" w:cs="Times New Roman"/>
          <w:bCs/>
          <w:iCs/>
        </w:rPr>
        <w:t xml:space="preserve">En overgripende analyse av samhandlingstiltak (Håland og Osmundsen 2015) viser til </w:t>
      </w:r>
      <w:r>
        <w:rPr>
          <w:rFonts w:ascii="Cambria" w:hAnsi="Cambria" w:cs="Times New Roman"/>
          <w:bCs/>
          <w:iCs/>
        </w:rPr>
        <w:t>fire</w:t>
      </w:r>
      <w:r w:rsidRPr="00F77881">
        <w:rPr>
          <w:rFonts w:ascii="Cambria" w:hAnsi="Cambria" w:cs="Times New Roman"/>
          <w:bCs/>
          <w:iCs/>
        </w:rPr>
        <w:t xml:space="preserve"> forhold som viktige for å opprettholde samhandling </w:t>
      </w:r>
      <w:r>
        <w:rPr>
          <w:rFonts w:ascii="Cambria" w:hAnsi="Cambria" w:cs="Times New Roman"/>
          <w:bCs/>
          <w:iCs/>
        </w:rPr>
        <w:t>som meningsfull for deltakerne over tid</w:t>
      </w:r>
      <w:r w:rsidRPr="00F77881">
        <w:rPr>
          <w:rFonts w:ascii="Cambria" w:hAnsi="Cambria" w:cs="Times New Roman"/>
          <w:bCs/>
          <w:iCs/>
        </w:rPr>
        <w:t xml:space="preserve">; </w:t>
      </w:r>
      <w:r>
        <w:rPr>
          <w:rFonts w:ascii="Cambria" w:hAnsi="Cambria" w:cs="Times New Roman"/>
          <w:bCs/>
          <w:iCs/>
        </w:rPr>
        <w:t xml:space="preserve">organisering av strukturelle forhold slik at det gir mening å samhandle, </w:t>
      </w:r>
      <w:r w:rsidRPr="00F77881">
        <w:rPr>
          <w:rFonts w:ascii="Cambria" w:hAnsi="Cambria" w:cs="Times New Roman"/>
          <w:bCs/>
          <w:iCs/>
        </w:rPr>
        <w:t>gjensidig opplevelse av kompetanse hos den and</w:t>
      </w:r>
      <w:r>
        <w:rPr>
          <w:rFonts w:ascii="Cambria" w:hAnsi="Cambria" w:cs="Times New Roman"/>
          <w:bCs/>
          <w:iCs/>
        </w:rPr>
        <w:t>r</w:t>
      </w:r>
      <w:r w:rsidRPr="00F77881">
        <w:rPr>
          <w:rFonts w:ascii="Cambria" w:hAnsi="Cambria" w:cs="Times New Roman"/>
          <w:bCs/>
          <w:iCs/>
        </w:rPr>
        <w:t xml:space="preserve">e part, opplevelse av likeverd og </w:t>
      </w:r>
      <w:r>
        <w:rPr>
          <w:rFonts w:ascii="Cambria" w:hAnsi="Cambria" w:cs="Times New Roman"/>
          <w:bCs/>
          <w:iCs/>
        </w:rPr>
        <w:t xml:space="preserve">til sist, </w:t>
      </w:r>
      <w:r w:rsidRPr="00F77881">
        <w:rPr>
          <w:rFonts w:ascii="Cambria" w:hAnsi="Cambria" w:cs="Times New Roman"/>
          <w:bCs/>
          <w:iCs/>
        </w:rPr>
        <w:t xml:space="preserve">forankring av samarbeidstiltaket </w:t>
      </w:r>
      <w:r>
        <w:rPr>
          <w:rFonts w:ascii="Cambria" w:hAnsi="Cambria" w:cs="Times New Roman"/>
          <w:bCs/>
          <w:iCs/>
        </w:rPr>
        <w:t xml:space="preserve">hos ulike aktører og i et helhetlig arbeid. </w:t>
      </w:r>
    </w:p>
    <w:p w14:paraId="5BB3B8CF" w14:textId="77777777" w:rsidR="006525F1" w:rsidRPr="00FB7ADA" w:rsidRDefault="006525F1" w:rsidP="006525F1">
      <w:pPr>
        <w:rPr>
          <w:rFonts w:ascii="Cambria" w:hAnsi="Cambria" w:cs="Times New Roman"/>
          <w:bCs/>
          <w:iCs/>
        </w:rPr>
      </w:pPr>
      <w:r w:rsidRPr="00FB7ADA">
        <w:rPr>
          <w:rFonts w:ascii="Cambria" w:hAnsi="Cambria" w:cs="Times New Roman"/>
          <w:bCs/>
          <w:iCs/>
        </w:rPr>
        <w:lastRenderedPageBreak/>
        <w:t xml:space="preserve"> </w:t>
      </w:r>
      <w:r w:rsidRPr="00FB7ADA">
        <w:rPr>
          <w:rFonts w:ascii="Cambria" w:hAnsi="Cambria" w:cs="Times New Roman"/>
          <w:bCs/>
          <w:iCs/>
        </w:rPr>
        <w:tab/>
      </w:r>
      <w:r w:rsidRPr="00FB7ADA">
        <w:rPr>
          <w:rFonts w:ascii="Cambria" w:hAnsi="Cambria"/>
        </w:rPr>
        <w:t>Reformen har også satt spor internt i den kommunale organisasjonen (Aarseth m fl 2015). Vi ser en nedbygging av grensene mellom tidligere fristilte resultatenheter, samtidig som hensynet til spesialisering vektlegges særlig i de større kommunene.</w:t>
      </w:r>
    </w:p>
    <w:p w14:paraId="1D072F0F" w14:textId="77777777" w:rsidR="006525F1" w:rsidRPr="008C2FD3" w:rsidRDefault="006525F1" w:rsidP="006525F1">
      <w:pPr>
        <w:pStyle w:val="Heading1"/>
      </w:pPr>
      <w:bookmarkStart w:id="21" w:name="_Toc534631456"/>
      <w:r w:rsidRPr="008C2FD3">
        <w:t>Anbefalinger om oppfølging</w:t>
      </w:r>
      <w:bookmarkEnd w:id="21"/>
    </w:p>
    <w:p w14:paraId="55BAA5B0" w14:textId="6D02D735" w:rsidR="006525F1" w:rsidRDefault="001E1D69" w:rsidP="001E1D69">
      <w:pPr>
        <w:pStyle w:val="Heading3"/>
      </w:pPr>
      <w:bookmarkStart w:id="22" w:name="_Toc534631457"/>
      <w:r>
        <w:t>P</w:t>
      </w:r>
      <w:r w:rsidR="006525F1" w:rsidRPr="00F77881">
        <w:t>olicy og praksis</w:t>
      </w:r>
      <w:bookmarkEnd w:id="22"/>
      <w:r w:rsidR="006525F1">
        <w:t xml:space="preserve"> </w:t>
      </w:r>
    </w:p>
    <w:p w14:paraId="37A504F4" w14:textId="616AB550" w:rsidR="006525F1" w:rsidRPr="00FB7ADA" w:rsidRDefault="006525F1" w:rsidP="006525F1">
      <w:pPr>
        <w:rPr>
          <w:rFonts w:ascii="Cambria" w:hAnsi="Cambria" w:cs="Times New Roman"/>
          <w:bCs/>
          <w:iCs/>
        </w:rPr>
      </w:pPr>
      <w:r>
        <w:rPr>
          <w:rFonts w:ascii="Cambria" w:hAnsi="Cambria" w:cs="Times New Roman"/>
          <w:bCs/>
          <w:iCs/>
        </w:rPr>
        <w:t>Anbefalingene bygger på egen empiri sammenholdt med annen norsk og internasjonal litteratur knyttet til samhandlingsreformen (Grimsmo og Magnussen 2015).</w:t>
      </w:r>
    </w:p>
    <w:p w14:paraId="50BBC873"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Myndighetene bør vurdere å redusere antallet avtaleområder for å gi kommuner og helseforetak bedre forutsetninger til å følge opp hvert enkelt område. Det blir viktig å oppnå likeverd mellom kommuner og helseforetak, også på et helsefaglig nivå.</w:t>
      </w:r>
    </w:p>
    <w:p w14:paraId="4F05CC60"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 xml:space="preserve">Brukerperspektivet (pasienter og pårørende) bør løftes fram, gjennom økt </w:t>
      </w:r>
      <w:r>
        <w:rPr>
          <w:rFonts w:ascii="Cambria" w:hAnsi="Cambria" w:cs="Times New Roman"/>
          <w:bCs/>
          <w:iCs/>
        </w:rPr>
        <w:softHyphen/>
      </w:r>
      <w:r>
        <w:rPr>
          <w:rFonts w:ascii="Cambria" w:hAnsi="Cambria" w:cs="Times New Roman"/>
          <w:bCs/>
          <w:iCs/>
        </w:rPr>
        <w:softHyphen/>
        <w:t>bruker</w:t>
      </w:r>
      <w:r w:rsidRPr="00F77881">
        <w:rPr>
          <w:rFonts w:ascii="Cambria" w:hAnsi="Cambria" w:cs="Times New Roman"/>
          <w:bCs/>
          <w:iCs/>
        </w:rPr>
        <w:t>deltagelse og ved å etablere systematisk innsamling av brukererfaringer og bruker</w:t>
      </w:r>
      <w:r>
        <w:rPr>
          <w:rFonts w:ascii="Cambria" w:hAnsi="Cambria" w:cs="Times New Roman"/>
          <w:bCs/>
          <w:iCs/>
        </w:rPr>
        <w:softHyphen/>
      </w:r>
      <w:r w:rsidRPr="00F77881">
        <w:rPr>
          <w:rFonts w:ascii="Cambria" w:hAnsi="Cambria" w:cs="Times New Roman"/>
          <w:bCs/>
          <w:iCs/>
        </w:rPr>
        <w:t>preferanser. Forvaltning og anvendelse</w:t>
      </w:r>
      <w:r>
        <w:rPr>
          <w:rFonts w:ascii="Cambria" w:hAnsi="Cambria" w:cs="Times New Roman"/>
          <w:bCs/>
          <w:iCs/>
        </w:rPr>
        <w:t xml:space="preserve"> av dette kunnskapsgrunnlaget bør</w:t>
      </w:r>
      <w:r w:rsidRPr="00F77881">
        <w:rPr>
          <w:rFonts w:ascii="Cambria" w:hAnsi="Cambria" w:cs="Times New Roman"/>
          <w:bCs/>
          <w:iCs/>
        </w:rPr>
        <w:t xml:space="preserve"> forankres i avtaler. </w:t>
      </w:r>
    </w:p>
    <w:p w14:paraId="2C7E6E98"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 xml:space="preserve">Det bør iverksettes tiltak </w:t>
      </w:r>
      <w:r>
        <w:rPr>
          <w:rFonts w:ascii="Cambria" w:hAnsi="Cambria" w:cs="Times New Roman"/>
          <w:bCs/>
          <w:iCs/>
        </w:rPr>
        <w:t>for å redusere fragmentering i primærhelsetjenesten som for eksempel ved å legge til rette for</w:t>
      </w:r>
      <w:r w:rsidRPr="00F77881">
        <w:rPr>
          <w:rFonts w:ascii="Cambria" w:hAnsi="Cambria" w:cs="Times New Roman"/>
          <w:bCs/>
          <w:iCs/>
        </w:rPr>
        <w:t xml:space="preserve"> flerfaglig samarbeid lokalt</w:t>
      </w:r>
      <w:r>
        <w:rPr>
          <w:rFonts w:ascii="Cambria" w:hAnsi="Cambria" w:cs="Times New Roman"/>
          <w:bCs/>
          <w:iCs/>
        </w:rPr>
        <w:t>,</w:t>
      </w:r>
      <w:r w:rsidRPr="00F77881">
        <w:rPr>
          <w:rFonts w:ascii="Cambria" w:hAnsi="Cambria" w:cs="Times New Roman"/>
          <w:bCs/>
          <w:iCs/>
        </w:rPr>
        <w:t xml:space="preserve"> organisering av helse- og omsorgstjenestene i en større samlet organisasjon med en faglig ledelse, felles disposisjon av personell og bruk av team slik at kommunene kan ta et større ansvar og større oppgaver.</w:t>
      </w:r>
    </w:p>
    <w:p w14:paraId="09659065"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Det bør satses på økt bruk av tjenester i hjemmet og ambulerende team ved utskrivning av pasienter og ved behov for øyeblikkelig hjelp døgntilbud for unngå oppstykkete pasient</w:t>
      </w:r>
      <w:r>
        <w:rPr>
          <w:rFonts w:ascii="Cambria" w:hAnsi="Cambria" w:cs="Times New Roman"/>
          <w:bCs/>
          <w:iCs/>
        </w:rPr>
        <w:softHyphen/>
      </w:r>
      <w:r w:rsidRPr="00F77881">
        <w:rPr>
          <w:rFonts w:ascii="Cambria" w:hAnsi="Cambria" w:cs="Times New Roman"/>
          <w:bCs/>
          <w:iCs/>
        </w:rPr>
        <w:t>forløp, redusere pasientenes belastninger og for å redusere kompleksitet og byråkrati.</w:t>
      </w:r>
    </w:p>
    <w:p w14:paraId="186117A2"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Legekontor bør få et utvidet tverrfaglig tjenestetilbud og et styrket teamarbeid som kan øke tilgjengeligheten og forbedre oppfølgingen av utsatte pasientgrupper med store og komplekse behov.</w:t>
      </w:r>
    </w:p>
    <w:p w14:paraId="5FD46A61"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Kommunehelsetjenesten bør involveres tidligere i utskrivningsprosessen fra sykehus og utskrivningen bør differensieres slik at det tas hensyn til pasientens helsetilstand, kompleksitet og behovet for planlegging for å redusere faren for reinnleggelser og slik at flere kan reise direkte hjem.</w:t>
      </w:r>
    </w:p>
    <w:p w14:paraId="730204D8"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 xml:space="preserve">Alle kommuner bør ha et lokalt øyeblikkelig hjelp </w:t>
      </w:r>
      <w:r>
        <w:rPr>
          <w:rFonts w:ascii="Cambria" w:hAnsi="Cambria" w:cs="Times New Roman"/>
          <w:bCs/>
          <w:iCs/>
        </w:rPr>
        <w:t xml:space="preserve">døgntilbud </w:t>
      </w:r>
      <w:r w:rsidRPr="00F77881">
        <w:rPr>
          <w:rFonts w:ascii="Cambria" w:hAnsi="Cambria" w:cs="Times New Roman"/>
          <w:bCs/>
          <w:iCs/>
        </w:rPr>
        <w:t xml:space="preserve">for å dekke behovet </w:t>
      </w:r>
      <w:r>
        <w:rPr>
          <w:rFonts w:ascii="Cambria" w:hAnsi="Cambria" w:cs="Times New Roman"/>
          <w:bCs/>
          <w:iCs/>
        </w:rPr>
        <w:t>hos</w:t>
      </w:r>
      <w:r w:rsidRPr="00F77881">
        <w:rPr>
          <w:rFonts w:ascii="Cambria" w:hAnsi="Cambria" w:cs="Times New Roman"/>
          <w:bCs/>
          <w:iCs/>
        </w:rPr>
        <w:t xml:space="preserve"> stabile pasienter med avklart diagnose som kan behandles etter vanlige allmennmedisinske prinsipper, men hvor medfølgende funksjonsnedsettelse tilsier at pasienten får tidsbegrenset behov for hjelp til å gjennomføre behandlingen.</w:t>
      </w:r>
    </w:p>
    <w:p w14:paraId="2F80CB1B"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Det er behov for å systematisere og styrke tilbudet innen rehabilitering.</w:t>
      </w:r>
    </w:p>
    <w:p w14:paraId="7AFC8F5D" w14:textId="77777777" w:rsidR="006525F1" w:rsidRPr="00F77881"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Det bør utvikles retningslinjer for gode og helhetlige pasientforløp som er relevante, bærekraftig og funksjonelle i forhold til kommunehelsetjenestens mål og oppgaver, og en strategi for hvordan disse kan implementeres.</w:t>
      </w:r>
    </w:p>
    <w:p w14:paraId="4614EAB4" w14:textId="77777777" w:rsidR="006525F1" w:rsidRPr="00C443AC" w:rsidRDefault="006525F1" w:rsidP="006525F1">
      <w:pPr>
        <w:pStyle w:val="ListParagraph"/>
        <w:numPr>
          <w:ilvl w:val="0"/>
          <w:numId w:val="20"/>
        </w:numPr>
        <w:spacing w:after="0"/>
        <w:rPr>
          <w:rFonts w:ascii="Cambria" w:hAnsi="Cambria" w:cs="Times New Roman"/>
          <w:bCs/>
          <w:iCs/>
        </w:rPr>
      </w:pPr>
      <w:r w:rsidRPr="00F77881">
        <w:rPr>
          <w:rFonts w:ascii="Cambria" w:hAnsi="Cambria" w:cs="Times New Roman"/>
          <w:bCs/>
          <w:iCs/>
        </w:rPr>
        <w:t>Det mangler kunnskapsbaserte faglige retningslinjer for pasienter med multisykdom, - som er den største pasientgruppen og med de mest omfattende behovene.</w:t>
      </w:r>
    </w:p>
    <w:p w14:paraId="2B7CE86A" w14:textId="77777777" w:rsidR="006525F1" w:rsidRPr="00F77881" w:rsidRDefault="006525F1" w:rsidP="006525F1">
      <w:pPr>
        <w:pStyle w:val="ListParagraph"/>
        <w:numPr>
          <w:ilvl w:val="0"/>
          <w:numId w:val="22"/>
        </w:numPr>
        <w:spacing w:after="0"/>
        <w:rPr>
          <w:rFonts w:ascii="Cambria" w:hAnsi="Cambria" w:cs="Times New Roman"/>
          <w:bCs/>
          <w:iCs/>
        </w:rPr>
      </w:pPr>
      <w:r w:rsidRPr="00F77881">
        <w:rPr>
          <w:rFonts w:ascii="Cambria" w:hAnsi="Cambria" w:cs="Times New Roman"/>
          <w:bCs/>
          <w:iCs/>
        </w:rPr>
        <w:t xml:space="preserve">Diagnosebaserte kvalitetsindikatorer bør unngås i den kommunale helsetjenesten. Indikatorer bør være populasjons- og risikobasert og de bør gjenspeile tjenestens tilgjengelighet, helhet og bredde, kontinuitet og flerfaglig samarbeid. </w:t>
      </w:r>
    </w:p>
    <w:p w14:paraId="71ECE8FF" w14:textId="77777777" w:rsidR="006525F1" w:rsidRPr="00F77881" w:rsidRDefault="006525F1" w:rsidP="006525F1">
      <w:pPr>
        <w:rPr>
          <w:rFonts w:ascii="Cambria" w:hAnsi="Cambria" w:cs="Times New Roman"/>
          <w:bCs/>
          <w:iCs/>
        </w:rPr>
      </w:pPr>
    </w:p>
    <w:p w14:paraId="28B36B36" w14:textId="77777777" w:rsidR="006525F1" w:rsidRPr="00F77881" w:rsidRDefault="006525F1" w:rsidP="001E1D69">
      <w:pPr>
        <w:pStyle w:val="Heading3"/>
      </w:pPr>
      <w:bookmarkStart w:id="23" w:name="_Toc534631458"/>
      <w:r w:rsidRPr="00F77881">
        <w:t>Videre forskning</w:t>
      </w:r>
      <w:bookmarkEnd w:id="23"/>
      <w:r w:rsidRPr="00F77881">
        <w:t xml:space="preserve"> </w:t>
      </w:r>
    </w:p>
    <w:p w14:paraId="0624B1BD" w14:textId="77777777" w:rsidR="006525F1" w:rsidRPr="00F77881" w:rsidRDefault="006525F1" w:rsidP="006525F1">
      <w:pPr>
        <w:pStyle w:val="ListParagraph"/>
        <w:numPr>
          <w:ilvl w:val="0"/>
          <w:numId w:val="24"/>
        </w:numPr>
        <w:spacing w:after="0"/>
        <w:rPr>
          <w:rFonts w:ascii="Cambria" w:hAnsi="Cambria" w:cs="Times New Roman"/>
          <w:bCs/>
          <w:iCs/>
        </w:rPr>
      </w:pPr>
      <w:r w:rsidRPr="00F77881">
        <w:rPr>
          <w:rFonts w:ascii="Cambria" w:hAnsi="Cambria" w:cs="Times New Roman"/>
          <w:bCs/>
          <w:iCs/>
        </w:rPr>
        <w:t xml:space="preserve">Basert på erfaring fra andre land er det påkrevende å evaluere implementeringen og etterlevelse av samarbeidsavtalene som er inngått. Det inkluderer også brukermedvirkning og anvendelse av brukererfaringer. </w:t>
      </w:r>
    </w:p>
    <w:p w14:paraId="48C35F33" w14:textId="77777777" w:rsidR="006525F1" w:rsidRPr="00F77881" w:rsidRDefault="006525F1" w:rsidP="006525F1">
      <w:pPr>
        <w:pStyle w:val="ListParagraph"/>
        <w:numPr>
          <w:ilvl w:val="0"/>
          <w:numId w:val="21"/>
        </w:numPr>
        <w:spacing w:after="0"/>
        <w:rPr>
          <w:rFonts w:ascii="Cambria" w:hAnsi="Cambria" w:cs="Times New Roman"/>
          <w:bCs/>
          <w:iCs/>
        </w:rPr>
      </w:pPr>
      <w:r w:rsidRPr="00F77881">
        <w:rPr>
          <w:rFonts w:ascii="Cambria" w:hAnsi="Cambria" w:cs="Times New Roman"/>
          <w:bCs/>
          <w:iCs/>
        </w:rPr>
        <w:lastRenderedPageBreak/>
        <w:t>Det er grunn til å undersøke nærmere om gjeldende klagerett er funksjonell med hensyn til å ivareta pasientens behov ut fra samhandlingsreformens målsettinger om medvirkning, mer helhetlige og koordinerte helse- og omsorgstjenester og tjenester nærmere der folk bor.</w:t>
      </w:r>
    </w:p>
    <w:p w14:paraId="0A280292" w14:textId="77777777" w:rsidR="006525F1" w:rsidRPr="00F77881" w:rsidRDefault="006525F1" w:rsidP="006525F1">
      <w:pPr>
        <w:pStyle w:val="ListParagraph"/>
        <w:numPr>
          <w:ilvl w:val="0"/>
          <w:numId w:val="21"/>
        </w:numPr>
        <w:spacing w:after="0"/>
        <w:rPr>
          <w:rFonts w:ascii="Cambria" w:hAnsi="Cambria" w:cs="Times New Roman"/>
          <w:bCs/>
          <w:iCs/>
        </w:rPr>
      </w:pPr>
      <w:r w:rsidRPr="00F77881">
        <w:rPr>
          <w:rFonts w:ascii="Cambria" w:hAnsi="Cambria" w:cs="Times New Roman"/>
          <w:bCs/>
          <w:iCs/>
        </w:rPr>
        <w:t>Prøve ut forskjellige modeller og insentiver for å bedre flerfaglig samarbeid i tjenestene og teamarbeid.</w:t>
      </w:r>
    </w:p>
    <w:p w14:paraId="3BF742C0" w14:textId="77777777" w:rsidR="006525F1" w:rsidRDefault="006525F1" w:rsidP="006525F1">
      <w:pPr>
        <w:pStyle w:val="ListParagraph"/>
        <w:numPr>
          <w:ilvl w:val="0"/>
          <w:numId w:val="21"/>
        </w:numPr>
        <w:spacing w:after="0"/>
        <w:rPr>
          <w:rFonts w:ascii="Cambria" w:hAnsi="Cambria" w:cs="Times New Roman"/>
          <w:bCs/>
          <w:iCs/>
        </w:rPr>
      </w:pPr>
      <w:r>
        <w:rPr>
          <w:rFonts w:ascii="Cambria" w:hAnsi="Cambria" w:cs="Times New Roman"/>
          <w:bCs/>
          <w:iCs/>
        </w:rPr>
        <w:t>Studere betydning av ulike kommunale organisasjonsformer med tanke på å sikre helhetlig pasientomsorg. Særlig er det behov for å øke kunnskapen om tildelingskontorenes betydning for koordinering og kvalitet i pasientomsorgen.</w:t>
      </w:r>
    </w:p>
    <w:p w14:paraId="17C8A3EF" w14:textId="77777777" w:rsidR="006525F1" w:rsidRPr="00271F38" w:rsidRDefault="006525F1" w:rsidP="006525F1">
      <w:pPr>
        <w:pStyle w:val="ListParagraph"/>
        <w:numPr>
          <w:ilvl w:val="0"/>
          <w:numId w:val="21"/>
        </w:numPr>
        <w:spacing w:after="0"/>
        <w:rPr>
          <w:rFonts w:ascii="Cambria" w:hAnsi="Cambria" w:cs="Times New Roman"/>
          <w:bCs/>
          <w:iCs/>
        </w:rPr>
      </w:pPr>
      <w:r w:rsidRPr="00F77881">
        <w:rPr>
          <w:rFonts w:ascii="Cambria" w:hAnsi="Cambria" w:cs="Times New Roman"/>
          <w:bCs/>
          <w:iCs/>
        </w:rPr>
        <w:t>Utvikle og prøve ut indikatorer som gjenspeiler kvalitet og målsettinger i kommunens helse- og omsorgstjenester.</w:t>
      </w:r>
    </w:p>
    <w:p w14:paraId="702400C2" w14:textId="77777777" w:rsidR="006525F1" w:rsidRDefault="006525F1">
      <w:pPr>
        <w:rPr>
          <w:rFonts w:ascii="Arial" w:eastAsiaTheme="majorEastAsia" w:hAnsi="Arial" w:cstheme="majorBidi"/>
          <w:color w:val="000000" w:themeColor="text1"/>
          <w:sz w:val="32"/>
          <w:szCs w:val="32"/>
        </w:rPr>
      </w:pPr>
      <w:r>
        <w:br w:type="page"/>
      </w:r>
    </w:p>
    <w:p w14:paraId="1857B459" w14:textId="2C23B002" w:rsidR="006525F1" w:rsidRPr="00C17CD3" w:rsidRDefault="006525F1" w:rsidP="006525F1">
      <w:pPr>
        <w:pStyle w:val="Heading1"/>
      </w:pPr>
      <w:bookmarkStart w:id="24" w:name="_Toc534631459"/>
      <w:r w:rsidRPr="00C17CD3">
        <w:lastRenderedPageBreak/>
        <w:t>Referanser</w:t>
      </w:r>
      <w:bookmarkEnd w:id="24"/>
    </w:p>
    <w:p w14:paraId="77AE6F87" w14:textId="77777777" w:rsidR="006525F1" w:rsidRPr="001E1D69" w:rsidRDefault="006525F1" w:rsidP="001E1D69">
      <w:r w:rsidRPr="001E1D69">
        <w:t>Hver enkelt publikasjon fra prosjektet har et rikt tilfang av litteraturhenvisninger. Vi har i rapporten valgt å bruke kun egne publikasjoner. Offentlige dokumenter og internasjonal litteratur om samhandlingsreformen er referert av Grimsmo og Magnussen (2015).</w:t>
      </w:r>
    </w:p>
    <w:p w14:paraId="79F98CE5" w14:textId="77777777" w:rsidR="006525F1" w:rsidRPr="001E1D69" w:rsidRDefault="006525F1" w:rsidP="001E1D69">
      <w:pPr>
        <w:rPr>
          <w:rFonts w:cs="Segoe UI"/>
        </w:rPr>
      </w:pPr>
    </w:p>
    <w:p w14:paraId="759F1AF5" w14:textId="77777777" w:rsidR="006525F1" w:rsidRPr="001E1D69" w:rsidRDefault="006525F1" w:rsidP="001E1D69">
      <w:r w:rsidRPr="001E1D69">
        <w:rPr>
          <w:rFonts w:cs="Arial"/>
        </w:rPr>
        <w:t xml:space="preserve">Brekk Å, </w:t>
      </w:r>
      <w:proofErr w:type="spellStart"/>
      <w:r w:rsidRPr="001E1D69">
        <w:rPr>
          <w:rFonts w:cs="Arial"/>
        </w:rPr>
        <w:t>Kirchhoff</w:t>
      </w:r>
      <w:proofErr w:type="spellEnd"/>
      <w:r w:rsidRPr="001E1D69">
        <w:rPr>
          <w:rFonts w:cs="Arial"/>
        </w:rPr>
        <w:t xml:space="preserve"> R, 2015. Hvor ble det av pasienten i samarbeidsavtalene? </w:t>
      </w:r>
      <w:r w:rsidRPr="001E1D69">
        <w:rPr>
          <w:i/>
        </w:rPr>
        <w:t>Nordiske Organisasjonsstudier</w:t>
      </w:r>
      <w:r w:rsidRPr="001E1D69">
        <w:t>, 17(3), 37-62</w:t>
      </w:r>
    </w:p>
    <w:p w14:paraId="73DA2D40" w14:textId="77777777" w:rsidR="006525F1" w:rsidRPr="001E1D69" w:rsidRDefault="006525F1" w:rsidP="001E1D69">
      <w:r w:rsidRPr="001E1D69">
        <w:t xml:space="preserve">Bøyum- </w:t>
      </w:r>
      <w:proofErr w:type="spellStart"/>
      <w:r w:rsidRPr="001E1D69">
        <w:t>Folkeseth</w:t>
      </w:r>
      <w:proofErr w:type="spellEnd"/>
      <w:r w:rsidRPr="001E1D69">
        <w:t xml:space="preserve"> L. Bidrar endringene i klagereglene til økt rettsikkerhet for pasientene? </w:t>
      </w:r>
      <w:r w:rsidRPr="001E1D69">
        <w:rPr>
          <w:rFonts w:cs="Segoe UI"/>
          <w:lang w:eastAsia="nb-NO"/>
        </w:rPr>
        <w:t>Manus i prosess</w:t>
      </w:r>
    </w:p>
    <w:p w14:paraId="1406E105" w14:textId="77777777" w:rsidR="006525F1" w:rsidRPr="001E1D69" w:rsidRDefault="006525F1" w:rsidP="001E1D69">
      <w:pPr>
        <w:rPr>
          <w:rFonts w:cs="Segoe UI"/>
          <w:lang w:eastAsia="nb-NO"/>
        </w:rPr>
      </w:pPr>
      <w:r w:rsidRPr="001E1D69">
        <w:rPr>
          <w:rFonts w:cs="Segoe UI"/>
          <w:lang w:eastAsia="nb-NO"/>
        </w:rPr>
        <w:t xml:space="preserve">Gjerde I, Torsteinsen H, Aarseth T, 2015. Kommunenes møte med samhandlingsreformen – om grensekryssinger med og uten kart. I: Strand Ø, Nesset E, Yndestad H (red). </w:t>
      </w:r>
      <w:r w:rsidRPr="001E1D69">
        <w:rPr>
          <w:rFonts w:cs="Segoe UI"/>
          <w:i/>
          <w:lang w:eastAsia="nb-NO"/>
        </w:rPr>
        <w:t>Fragmentering eller mobilisering? Regional utvikling i Nordvest - Fjordantologien</w:t>
      </w:r>
      <w:r w:rsidRPr="001E1D69">
        <w:rPr>
          <w:rFonts w:cs="Segoe UI"/>
          <w:lang w:eastAsia="nb-NO"/>
        </w:rPr>
        <w:t>. Oslo: Forlag 1</w:t>
      </w:r>
    </w:p>
    <w:p w14:paraId="66F33E87" w14:textId="77777777" w:rsidR="006525F1" w:rsidRPr="001E1D69" w:rsidRDefault="006525F1" w:rsidP="001E1D69">
      <w:pPr>
        <w:rPr>
          <w:rFonts w:cs="Segoe UI"/>
        </w:rPr>
      </w:pPr>
      <w:r w:rsidRPr="001E1D69">
        <w:rPr>
          <w:rFonts w:cs="Segoe UI"/>
        </w:rPr>
        <w:t xml:space="preserve">Gjerde I, </w:t>
      </w:r>
      <w:proofErr w:type="spellStart"/>
      <w:r w:rsidRPr="001E1D69">
        <w:rPr>
          <w:rFonts w:cs="Segoe UI"/>
        </w:rPr>
        <w:t>Meese</w:t>
      </w:r>
      <w:proofErr w:type="spellEnd"/>
      <w:r w:rsidRPr="001E1D69">
        <w:rPr>
          <w:rFonts w:cs="Segoe UI"/>
        </w:rPr>
        <w:t xml:space="preserve"> J, Rønhovde L, Aarseth T, 2014. Helhetlige pasientforløp i utvikling, del 2. Molde: Høgskolen i Molde. Arbeidsnotat 3</w:t>
      </w:r>
    </w:p>
    <w:p w14:paraId="1CB2A659" w14:textId="77777777" w:rsidR="006525F1" w:rsidRPr="001E1D69" w:rsidRDefault="006525F1" w:rsidP="001E1D69">
      <w:pPr>
        <w:rPr>
          <w:rFonts w:cs="Segoe UI"/>
          <w:lang w:eastAsia="nb-NO"/>
        </w:rPr>
      </w:pPr>
      <w:r w:rsidRPr="001E1D69">
        <w:rPr>
          <w:rFonts w:cs="Segoe UI"/>
          <w:lang w:eastAsia="nb-NO"/>
        </w:rPr>
        <w:t xml:space="preserve">Grimsmo A, 2013. Hvordan har kommunene løst utfordringen med utskrivningsklare pasienter? </w:t>
      </w:r>
      <w:r w:rsidRPr="001E1D69">
        <w:rPr>
          <w:rFonts w:cs="Segoe UI"/>
          <w:i/>
          <w:lang w:eastAsia="nb-NO"/>
        </w:rPr>
        <w:t>Sykepleien Forskning</w:t>
      </w:r>
      <w:r w:rsidRPr="001E1D69">
        <w:rPr>
          <w:rFonts w:cs="Segoe UI"/>
          <w:lang w:eastAsia="nb-NO"/>
        </w:rPr>
        <w:t>, 8, 148-55</w:t>
      </w:r>
    </w:p>
    <w:p w14:paraId="0CA46DFD" w14:textId="77777777" w:rsidR="006525F1" w:rsidRPr="001E1D69" w:rsidRDefault="006525F1" w:rsidP="001E1D69">
      <w:pPr>
        <w:rPr>
          <w:rFonts w:cs="Segoe UI"/>
          <w:lang w:eastAsia="nb-NO"/>
        </w:rPr>
      </w:pPr>
      <w:r w:rsidRPr="001E1D69">
        <w:rPr>
          <w:rFonts w:cs="Segoe UI"/>
          <w:lang w:eastAsia="nb-NO"/>
        </w:rPr>
        <w:t xml:space="preserve">Grimsmo A, Løhre A, 2014. Erfaringer med etablering av kommunalt øyeblikkelig hjelp døgntilbud. </w:t>
      </w:r>
      <w:r w:rsidRPr="001E1D69">
        <w:rPr>
          <w:rFonts w:cs="Segoe UI"/>
          <w:i/>
          <w:lang w:eastAsia="nb-NO"/>
        </w:rPr>
        <w:t>Utposten</w:t>
      </w:r>
      <w:r w:rsidRPr="001E1D69">
        <w:rPr>
          <w:rFonts w:cs="Segoe UI"/>
          <w:lang w:eastAsia="nb-NO"/>
        </w:rPr>
        <w:t>, 43(4), 14-7</w:t>
      </w:r>
    </w:p>
    <w:p w14:paraId="1B1C4B98" w14:textId="77777777" w:rsidR="006525F1" w:rsidRPr="001E1D69" w:rsidRDefault="006525F1" w:rsidP="001E1D69">
      <w:r w:rsidRPr="001E1D69">
        <w:rPr>
          <w:rFonts w:cs="Arial"/>
        </w:rPr>
        <w:t xml:space="preserve">Grimsmo A, </w:t>
      </w:r>
      <w:proofErr w:type="spellStart"/>
      <w:r w:rsidRPr="001E1D69">
        <w:rPr>
          <w:rFonts w:cs="Arial"/>
        </w:rPr>
        <w:t>Kirchhoff</w:t>
      </w:r>
      <w:proofErr w:type="spellEnd"/>
      <w:r w:rsidRPr="001E1D69">
        <w:rPr>
          <w:rFonts w:cs="Arial"/>
        </w:rPr>
        <w:t xml:space="preserve"> R, Aarseth T, 2015. Samhandlingsreformen i Norge. </w:t>
      </w:r>
      <w:r w:rsidRPr="001E1D69">
        <w:rPr>
          <w:i/>
        </w:rPr>
        <w:t>Nordiske Organisasjonsstudier</w:t>
      </w:r>
      <w:r w:rsidRPr="001E1D69">
        <w:t>, 17(3), 3-12</w:t>
      </w:r>
    </w:p>
    <w:p w14:paraId="278CC10A" w14:textId="77777777" w:rsidR="006525F1" w:rsidRPr="001E1D69" w:rsidRDefault="006525F1" w:rsidP="001E1D69">
      <w:pPr>
        <w:rPr>
          <w:lang w:val="en-US"/>
        </w:rPr>
      </w:pPr>
      <w:r w:rsidRPr="001E1D69">
        <w:t xml:space="preserve">Grimsmo A, Magnussen J, 2015. Norsk samhandlingsreform i et internasjonalt perspektiv. </w:t>
      </w:r>
      <w:r w:rsidRPr="001E1D69">
        <w:rPr>
          <w:lang w:val="en-US"/>
        </w:rPr>
        <w:t xml:space="preserve">Oslo: </w:t>
      </w:r>
      <w:proofErr w:type="spellStart"/>
      <w:r w:rsidRPr="001E1D69">
        <w:rPr>
          <w:lang w:val="en-US"/>
        </w:rPr>
        <w:t>Norges</w:t>
      </w:r>
      <w:proofErr w:type="spellEnd"/>
      <w:r w:rsidRPr="001E1D69">
        <w:rPr>
          <w:lang w:val="en-US"/>
        </w:rPr>
        <w:t xml:space="preserve"> </w:t>
      </w:r>
      <w:proofErr w:type="spellStart"/>
      <w:r w:rsidRPr="001E1D69">
        <w:rPr>
          <w:lang w:val="en-US"/>
        </w:rPr>
        <w:t>Forskningsråd</w:t>
      </w:r>
      <w:proofErr w:type="spellEnd"/>
    </w:p>
    <w:p w14:paraId="5DD666A9" w14:textId="77777777" w:rsidR="006525F1" w:rsidRPr="001E1D69" w:rsidRDefault="006525F1" w:rsidP="001E1D69">
      <w:r w:rsidRPr="001E1D69">
        <w:rPr>
          <w:lang w:val="en-US"/>
        </w:rPr>
        <w:t xml:space="preserve">Grimsmo A, Løhre A, </w:t>
      </w:r>
      <w:proofErr w:type="spellStart"/>
      <w:r w:rsidRPr="001E1D69">
        <w:rPr>
          <w:lang w:val="en-US"/>
        </w:rPr>
        <w:t>Gjerde</w:t>
      </w:r>
      <w:proofErr w:type="spellEnd"/>
      <w:r w:rsidRPr="001E1D69">
        <w:rPr>
          <w:lang w:val="en-US"/>
        </w:rPr>
        <w:t xml:space="preserve"> I, </w:t>
      </w:r>
      <w:r w:rsidRPr="001E1D69">
        <w:rPr>
          <w:rFonts w:cs="Segoe UI"/>
          <w:lang w:val="en-US"/>
        </w:rPr>
        <w:t>Røsstad T,</w:t>
      </w:r>
      <w:r w:rsidRPr="001E1D69">
        <w:rPr>
          <w:lang w:val="en-US"/>
        </w:rPr>
        <w:t xml:space="preserve"> Heiberg N, </w:t>
      </w:r>
      <w:proofErr w:type="spellStart"/>
      <w:r w:rsidRPr="001E1D69">
        <w:rPr>
          <w:lang w:val="en-US"/>
        </w:rPr>
        <w:t>Steinsbekk</w:t>
      </w:r>
      <w:proofErr w:type="spellEnd"/>
      <w:r w:rsidRPr="001E1D69">
        <w:rPr>
          <w:lang w:val="en-US"/>
        </w:rPr>
        <w:t xml:space="preserve">, A. Disease based clinical pathways – are they sustainable in primary care? </w:t>
      </w:r>
      <w:r w:rsidRPr="001E1D69">
        <w:rPr>
          <w:rFonts w:cs="Segoe UI"/>
          <w:lang w:eastAsia="nb-NO"/>
        </w:rPr>
        <w:t>Manus i prosess</w:t>
      </w:r>
    </w:p>
    <w:p w14:paraId="052D4CEC" w14:textId="77777777" w:rsidR="006525F1" w:rsidRPr="001E1D69" w:rsidRDefault="006525F1" w:rsidP="001E1D69">
      <w:pPr>
        <w:rPr>
          <w:lang w:val="en-US"/>
        </w:rPr>
      </w:pPr>
      <w:r w:rsidRPr="001E1D69">
        <w:rPr>
          <w:rFonts w:cs="Arial"/>
        </w:rPr>
        <w:t xml:space="preserve">Håland E, Osmundsen TC, 2015. Entusiastisk etablering og kontinuerlig vedlikehold – samhandling på tvers av grenser innenfor helsetjenesten. </w:t>
      </w:r>
      <w:proofErr w:type="spellStart"/>
      <w:r w:rsidRPr="001E1D69">
        <w:rPr>
          <w:i/>
          <w:lang w:val="en-US"/>
        </w:rPr>
        <w:t>Nordiske</w:t>
      </w:r>
      <w:proofErr w:type="spellEnd"/>
      <w:r w:rsidRPr="001E1D69">
        <w:rPr>
          <w:i/>
          <w:lang w:val="en-US"/>
        </w:rPr>
        <w:t xml:space="preserve"> </w:t>
      </w:r>
      <w:proofErr w:type="spellStart"/>
      <w:r w:rsidRPr="001E1D69">
        <w:rPr>
          <w:i/>
          <w:lang w:val="en-US"/>
        </w:rPr>
        <w:t>Organisasjonsstudier</w:t>
      </w:r>
      <w:proofErr w:type="spellEnd"/>
      <w:r w:rsidRPr="001E1D69">
        <w:rPr>
          <w:lang w:val="en-US"/>
        </w:rPr>
        <w:t>, 17(3), 63-85</w:t>
      </w:r>
    </w:p>
    <w:p w14:paraId="35EC9FF3" w14:textId="77777777" w:rsidR="006525F1" w:rsidRPr="001E1D69" w:rsidRDefault="006525F1" w:rsidP="001E1D69">
      <w:pPr>
        <w:rPr>
          <w:rFonts w:cs="Segoe UI"/>
          <w:lang w:val="en-US" w:eastAsia="nb-NO"/>
        </w:rPr>
      </w:pPr>
      <w:proofErr w:type="spellStart"/>
      <w:r w:rsidRPr="001E1D69">
        <w:rPr>
          <w:rFonts w:cs="Segoe UI"/>
          <w:lang w:val="en-US" w:eastAsia="nb-NO"/>
        </w:rPr>
        <w:t>Håland</w:t>
      </w:r>
      <w:proofErr w:type="spellEnd"/>
      <w:r w:rsidRPr="001E1D69">
        <w:rPr>
          <w:rFonts w:cs="Segoe UI"/>
          <w:lang w:val="en-US" w:eastAsia="nb-NO"/>
        </w:rPr>
        <w:t xml:space="preserve"> E, </w:t>
      </w:r>
      <w:proofErr w:type="spellStart"/>
      <w:r w:rsidRPr="001E1D69">
        <w:rPr>
          <w:rFonts w:cs="Segoe UI"/>
          <w:lang w:val="en-US" w:eastAsia="nb-NO"/>
        </w:rPr>
        <w:t>Rosstad</w:t>
      </w:r>
      <w:proofErr w:type="spellEnd"/>
      <w:r w:rsidRPr="001E1D69">
        <w:rPr>
          <w:rFonts w:cs="Segoe UI"/>
          <w:lang w:val="en-US" w:eastAsia="nb-NO"/>
        </w:rPr>
        <w:t xml:space="preserve"> T, </w:t>
      </w:r>
      <w:proofErr w:type="spellStart"/>
      <w:r w:rsidRPr="001E1D69">
        <w:rPr>
          <w:rFonts w:cs="Segoe UI"/>
          <w:lang w:val="en-US" w:eastAsia="nb-NO"/>
        </w:rPr>
        <w:t>Osmundsen</w:t>
      </w:r>
      <w:proofErr w:type="spellEnd"/>
      <w:r w:rsidRPr="001E1D69">
        <w:rPr>
          <w:rFonts w:cs="Segoe UI"/>
          <w:lang w:val="en-US" w:eastAsia="nb-NO"/>
        </w:rPr>
        <w:t xml:space="preserve"> TC, 2015. Care pathways as boundary objects between primary and secondary care: Experiences from Norwegian home care services. </w:t>
      </w:r>
      <w:r w:rsidRPr="001E1D69">
        <w:rPr>
          <w:rFonts w:cs="Segoe UI"/>
          <w:i/>
          <w:lang w:val="en-US" w:eastAsia="nb-NO"/>
        </w:rPr>
        <w:t>Health</w:t>
      </w:r>
      <w:r w:rsidRPr="001E1D69">
        <w:rPr>
          <w:rFonts w:cs="Segoe UI"/>
          <w:lang w:val="en-US" w:eastAsia="nb-NO"/>
        </w:rPr>
        <w:t>, 1-17, Jan 26</w:t>
      </w:r>
    </w:p>
    <w:p w14:paraId="51C0F92E" w14:textId="77777777" w:rsidR="006525F1" w:rsidRPr="001E1D69" w:rsidRDefault="006525F1" w:rsidP="001E1D69">
      <w:pPr>
        <w:rPr>
          <w:rFonts w:cs="Segoe UI"/>
          <w:lang w:val="en-US" w:eastAsia="nb-NO"/>
        </w:rPr>
      </w:pPr>
      <w:r w:rsidRPr="001E1D69">
        <w:rPr>
          <w:rFonts w:cs="Segoe UI"/>
          <w:lang w:val="en-US" w:eastAsia="nb-NO"/>
        </w:rPr>
        <w:t xml:space="preserve">Kirchhoff R, </w:t>
      </w:r>
      <w:proofErr w:type="spellStart"/>
      <w:r w:rsidRPr="001E1D69">
        <w:rPr>
          <w:rFonts w:cs="Segoe UI"/>
          <w:lang w:val="en-US" w:eastAsia="nb-NO"/>
        </w:rPr>
        <w:t>Ljunggren</w:t>
      </w:r>
      <w:proofErr w:type="spellEnd"/>
      <w:r w:rsidRPr="001E1D69">
        <w:rPr>
          <w:rFonts w:cs="Segoe UI"/>
          <w:lang w:val="en-US" w:eastAsia="nb-NO"/>
        </w:rPr>
        <w:t xml:space="preserve"> B, 2015. Equality in partnerships. The Coordination Reform in Norway. </w:t>
      </w:r>
      <w:r w:rsidRPr="001E1D69">
        <w:rPr>
          <w:rFonts w:cs="Segoe UI"/>
          <w:i/>
          <w:lang w:val="en-US" w:eastAsia="nb-NO"/>
        </w:rPr>
        <w:t>International Journal of Integrated Care</w:t>
      </w:r>
      <w:r w:rsidRPr="001E1D69">
        <w:rPr>
          <w:rFonts w:cs="Segoe UI"/>
          <w:lang w:val="en-US" w:eastAsia="nb-NO"/>
        </w:rPr>
        <w:t xml:space="preserve">, 15, May 27 </w:t>
      </w:r>
    </w:p>
    <w:p w14:paraId="7324339F" w14:textId="77777777" w:rsidR="006525F1" w:rsidRPr="001E1D69" w:rsidRDefault="006525F1" w:rsidP="001E1D69">
      <w:pPr>
        <w:rPr>
          <w:rFonts w:cs="Segoe UI"/>
          <w:lang w:eastAsia="nb-NO"/>
        </w:rPr>
      </w:pPr>
      <w:r w:rsidRPr="001E1D69">
        <w:rPr>
          <w:rFonts w:cs="Segoe UI"/>
          <w:lang w:val="en-US" w:eastAsia="nb-NO"/>
        </w:rPr>
        <w:t xml:space="preserve">Kirchhoff R, Grimsmo A, </w:t>
      </w:r>
      <w:proofErr w:type="spellStart"/>
      <w:r w:rsidRPr="001E1D69">
        <w:rPr>
          <w:rFonts w:cs="Segoe UI"/>
          <w:lang w:val="en-US" w:eastAsia="nb-NO"/>
        </w:rPr>
        <w:t>Brekk</w:t>
      </w:r>
      <w:proofErr w:type="spellEnd"/>
      <w:r w:rsidRPr="001E1D69">
        <w:rPr>
          <w:rFonts w:cs="Segoe UI"/>
          <w:lang w:val="en-US" w:eastAsia="nb-NO"/>
        </w:rPr>
        <w:t xml:space="preserve"> Å, 2015. </w:t>
      </w:r>
      <w:r w:rsidRPr="001E1D69">
        <w:rPr>
          <w:rFonts w:cs="Segoe UI"/>
          <w:lang w:eastAsia="nb-NO"/>
        </w:rPr>
        <w:t xml:space="preserve">Kommuner og helseforetak - ble de enige om noe? </w:t>
      </w:r>
      <w:r w:rsidRPr="001E1D69">
        <w:rPr>
          <w:rFonts w:cs="Segoe UI"/>
          <w:i/>
          <w:lang w:eastAsia="nb-NO"/>
        </w:rPr>
        <w:t>Tidsskrift for Velferdsforskning</w:t>
      </w:r>
      <w:r w:rsidRPr="001E1D69">
        <w:rPr>
          <w:rFonts w:cs="Segoe UI"/>
          <w:lang w:eastAsia="nb-NO"/>
        </w:rPr>
        <w:t>, 18(2), 125-141</w:t>
      </w:r>
    </w:p>
    <w:p w14:paraId="4EDD59C4" w14:textId="77777777" w:rsidR="006525F1" w:rsidRPr="001E1D69" w:rsidRDefault="006525F1" w:rsidP="001E1D69">
      <w:pPr>
        <w:rPr>
          <w:rFonts w:cs="Segoe UI"/>
          <w:lang w:eastAsia="nb-NO"/>
        </w:rPr>
      </w:pPr>
      <w:r w:rsidRPr="001E1D69">
        <w:rPr>
          <w:rFonts w:cs="Segoe UI"/>
          <w:lang w:eastAsia="nb-NO"/>
        </w:rPr>
        <w:t xml:space="preserve">Ljunggren B, </w:t>
      </w:r>
      <w:proofErr w:type="spellStart"/>
      <w:r w:rsidRPr="001E1D69">
        <w:rPr>
          <w:rFonts w:cs="Segoe UI"/>
          <w:lang w:eastAsia="nb-NO"/>
        </w:rPr>
        <w:t>Haugset</w:t>
      </w:r>
      <w:proofErr w:type="spellEnd"/>
      <w:r w:rsidRPr="001E1D69">
        <w:rPr>
          <w:rFonts w:cs="Segoe UI"/>
          <w:lang w:eastAsia="nb-NO"/>
        </w:rPr>
        <w:t xml:space="preserve"> AS, Solbakk N, 2014. Kommunale helse- og omsorgslederes opplevelse av effekter av samhandlingsreformen. Steinkjer: Trøndelag forskning og utvikling. </w:t>
      </w:r>
      <w:r w:rsidRPr="001E1D69">
        <w:rPr>
          <w:rFonts w:cs="Segoe UI"/>
        </w:rPr>
        <w:t>Arbeidsnotat 2</w:t>
      </w:r>
    </w:p>
    <w:p w14:paraId="1CC9898D" w14:textId="77777777" w:rsidR="006525F1" w:rsidRPr="001E1D69" w:rsidRDefault="006525F1" w:rsidP="001E1D69">
      <w:r w:rsidRPr="001E1D69">
        <w:rPr>
          <w:rFonts w:cs="Arial"/>
        </w:rPr>
        <w:t xml:space="preserve">Ljunggren B, Kleiven HH, </w:t>
      </w:r>
      <w:proofErr w:type="spellStart"/>
      <w:r w:rsidRPr="001E1D69">
        <w:rPr>
          <w:rFonts w:cs="Arial"/>
        </w:rPr>
        <w:t>Solbjør</w:t>
      </w:r>
      <w:proofErr w:type="spellEnd"/>
      <w:r w:rsidRPr="001E1D69">
        <w:rPr>
          <w:rFonts w:cs="Arial"/>
        </w:rPr>
        <w:t xml:space="preserve"> M, 2015. Strukturering av oppdragsnettverk – om samhandlingsreformens avtaleprosesser. </w:t>
      </w:r>
      <w:r w:rsidRPr="001E1D69">
        <w:rPr>
          <w:i/>
        </w:rPr>
        <w:t>Nordiske Organisasjonsstudier</w:t>
      </w:r>
      <w:r w:rsidRPr="001E1D69">
        <w:t>, 17(3), 13-36</w:t>
      </w:r>
    </w:p>
    <w:p w14:paraId="7AAE956D" w14:textId="77777777" w:rsidR="006525F1" w:rsidRPr="001E1D69" w:rsidRDefault="006525F1" w:rsidP="001E1D69">
      <w:proofErr w:type="spellStart"/>
      <w:r w:rsidRPr="001E1D69">
        <w:rPr>
          <w:rFonts w:cs="Arial"/>
          <w:color w:val="000000"/>
        </w:rPr>
        <w:t>Meese</w:t>
      </w:r>
      <w:proofErr w:type="spellEnd"/>
      <w:r w:rsidRPr="001E1D69">
        <w:rPr>
          <w:rFonts w:cs="Arial"/>
          <w:color w:val="000000"/>
        </w:rPr>
        <w:t xml:space="preserve"> J, Rønhovde L, 2015. Prosjektorganisering som strategi for kunnskapsoverføring og lær</w:t>
      </w:r>
      <w:r w:rsidRPr="001E1D69">
        <w:rPr>
          <w:rFonts w:cs="Arial"/>
          <w:color w:val="000000"/>
        </w:rPr>
        <w:softHyphen/>
        <w:t xml:space="preserve">ing i forbindelse med samhandlingsreformen. </w:t>
      </w:r>
      <w:r w:rsidRPr="001E1D69">
        <w:rPr>
          <w:i/>
        </w:rPr>
        <w:t>Nordiske Organisasjonsstudier</w:t>
      </w:r>
      <w:r w:rsidRPr="001E1D69">
        <w:t>, 17(3), 86-108</w:t>
      </w:r>
    </w:p>
    <w:p w14:paraId="16A76113" w14:textId="77777777" w:rsidR="006525F1" w:rsidRPr="001E1D69" w:rsidRDefault="006525F1" w:rsidP="001E1D69">
      <w:pPr>
        <w:rPr>
          <w:rFonts w:cs="Segoe UI"/>
          <w:lang w:val="en-US"/>
        </w:rPr>
      </w:pPr>
      <w:r w:rsidRPr="001E1D69">
        <w:rPr>
          <w:rFonts w:cs="Segoe UI"/>
          <w:lang w:eastAsia="nb-NO"/>
        </w:rPr>
        <w:t>Rønhovde L, 2012. Innovasjon i offentlig sektor: en studie av prosessene knyttet til initiering av og iverksetting av samhandlingsreformen i fem kommuner på Nordmøre.</w:t>
      </w:r>
      <w:r w:rsidRPr="001E1D69">
        <w:rPr>
          <w:rFonts w:cs="Segoe UI"/>
        </w:rPr>
        <w:t xml:space="preserve"> </w:t>
      </w:r>
      <w:proofErr w:type="spellStart"/>
      <w:r w:rsidRPr="001E1D69">
        <w:rPr>
          <w:rFonts w:cs="Segoe UI"/>
          <w:lang w:val="en-US"/>
        </w:rPr>
        <w:t>Molde</w:t>
      </w:r>
      <w:proofErr w:type="spellEnd"/>
      <w:r w:rsidRPr="001E1D69">
        <w:rPr>
          <w:rFonts w:cs="Segoe UI"/>
          <w:lang w:val="en-US"/>
        </w:rPr>
        <w:t xml:space="preserve">: </w:t>
      </w:r>
      <w:proofErr w:type="spellStart"/>
      <w:r w:rsidRPr="001E1D69">
        <w:rPr>
          <w:rFonts w:cs="Segoe UI"/>
          <w:lang w:val="en-US"/>
        </w:rPr>
        <w:t>Høgskolen</w:t>
      </w:r>
      <w:proofErr w:type="spellEnd"/>
      <w:r w:rsidRPr="001E1D69">
        <w:rPr>
          <w:rFonts w:cs="Segoe UI"/>
          <w:lang w:val="en-US"/>
        </w:rPr>
        <w:t xml:space="preserve"> </w:t>
      </w:r>
      <w:proofErr w:type="spellStart"/>
      <w:r w:rsidRPr="001E1D69">
        <w:rPr>
          <w:rFonts w:cs="Segoe UI"/>
          <w:lang w:val="en-US"/>
        </w:rPr>
        <w:t>i</w:t>
      </w:r>
      <w:proofErr w:type="spellEnd"/>
      <w:r w:rsidRPr="001E1D69">
        <w:rPr>
          <w:rFonts w:cs="Segoe UI"/>
          <w:lang w:val="en-US"/>
        </w:rPr>
        <w:t xml:space="preserve"> </w:t>
      </w:r>
      <w:proofErr w:type="spellStart"/>
      <w:r w:rsidRPr="001E1D69">
        <w:rPr>
          <w:rFonts w:cs="Segoe UI"/>
          <w:lang w:val="en-US"/>
        </w:rPr>
        <w:t>Molde</w:t>
      </w:r>
      <w:proofErr w:type="spellEnd"/>
      <w:r w:rsidRPr="001E1D69">
        <w:rPr>
          <w:rFonts w:cs="Segoe UI"/>
          <w:lang w:val="en-US"/>
        </w:rPr>
        <w:t xml:space="preserve">. </w:t>
      </w:r>
      <w:proofErr w:type="spellStart"/>
      <w:r w:rsidRPr="001E1D69">
        <w:rPr>
          <w:rFonts w:cs="Segoe UI"/>
          <w:lang w:val="en-US"/>
        </w:rPr>
        <w:t>Arbeidsnotat</w:t>
      </w:r>
      <w:proofErr w:type="spellEnd"/>
      <w:r w:rsidRPr="001E1D69">
        <w:rPr>
          <w:rFonts w:cs="Segoe UI"/>
          <w:lang w:val="en-US"/>
        </w:rPr>
        <w:t xml:space="preserve"> 1</w:t>
      </w:r>
    </w:p>
    <w:p w14:paraId="2E43CDBA" w14:textId="77777777" w:rsidR="006525F1" w:rsidRPr="001E1D69" w:rsidRDefault="006525F1" w:rsidP="001E1D69">
      <w:pPr>
        <w:rPr>
          <w:rFonts w:cs="Segoe UI"/>
          <w:lang w:val="en-US"/>
        </w:rPr>
      </w:pPr>
      <w:r w:rsidRPr="001E1D69">
        <w:rPr>
          <w:rFonts w:cs="Segoe UI"/>
          <w:lang w:val="en-US"/>
        </w:rPr>
        <w:t xml:space="preserve">Røsstad T, </w:t>
      </w:r>
      <w:proofErr w:type="spellStart"/>
      <w:r w:rsidRPr="001E1D69">
        <w:rPr>
          <w:rFonts w:cs="Segoe UI"/>
          <w:lang w:val="en-US"/>
        </w:rPr>
        <w:t>Garasen</w:t>
      </w:r>
      <w:proofErr w:type="spellEnd"/>
      <w:r w:rsidRPr="001E1D69">
        <w:rPr>
          <w:rFonts w:cs="Segoe UI"/>
          <w:lang w:val="en-US"/>
        </w:rPr>
        <w:t xml:space="preserve"> H, </w:t>
      </w:r>
      <w:proofErr w:type="spellStart"/>
      <w:r w:rsidRPr="001E1D69">
        <w:rPr>
          <w:rFonts w:cs="Segoe UI"/>
          <w:lang w:val="en-US"/>
        </w:rPr>
        <w:t>Steinsbekk</w:t>
      </w:r>
      <w:proofErr w:type="spellEnd"/>
      <w:r w:rsidRPr="001E1D69">
        <w:rPr>
          <w:rFonts w:cs="Segoe UI"/>
          <w:lang w:val="en-US"/>
        </w:rPr>
        <w:t xml:space="preserve"> A, </w:t>
      </w:r>
      <w:proofErr w:type="spellStart"/>
      <w:r w:rsidRPr="001E1D69">
        <w:rPr>
          <w:rFonts w:cs="Segoe UI"/>
          <w:lang w:val="en-US"/>
        </w:rPr>
        <w:t>Sletvold</w:t>
      </w:r>
      <w:proofErr w:type="spellEnd"/>
      <w:r w:rsidRPr="001E1D69">
        <w:rPr>
          <w:rFonts w:cs="Segoe UI"/>
          <w:lang w:val="en-US"/>
        </w:rPr>
        <w:t xml:space="preserve"> O, Grimsmo A. Development of a patient-</w:t>
      </w:r>
      <w:proofErr w:type="spellStart"/>
      <w:r w:rsidRPr="001E1D69">
        <w:rPr>
          <w:rFonts w:cs="Segoe UI"/>
          <w:lang w:val="en-US"/>
        </w:rPr>
        <w:t>centred</w:t>
      </w:r>
      <w:proofErr w:type="spellEnd"/>
      <w:r w:rsidRPr="001E1D69">
        <w:rPr>
          <w:rFonts w:cs="Segoe UI"/>
          <w:lang w:val="en-US"/>
        </w:rPr>
        <w:t xml:space="preserve"> care pathway across healthcare providers: a qualitative study. </w:t>
      </w:r>
      <w:r w:rsidRPr="001E1D69">
        <w:rPr>
          <w:rFonts w:cs="Segoe UI"/>
          <w:i/>
          <w:lang w:val="en-US"/>
        </w:rPr>
        <w:t>BMC Health Services Research</w:t>
      </w:r>
      <w:r w:rsidRPr="001E1D69">
        <w:rPr>
          <w:rFonts w:cs="Segoe UI"/>
          <w:lang w:val="en-US"/>
        </w:rPr>
        <w:t>, 13:121</w:t>
      </w:r>
    </w:p>
    <w:p w14:paraId="7A381868" w14:textId="77777777" w:rsidR="006525F1" w:rsidRPr="001E1D69" w:rsidRDefault="006525F1" w:rsidP="001E1D69">
      <w:pPr>
        <w:rPr>
          <w:rFonts w:cs="Segoe UI"/>
          <w:lang w:eastAsia="nb-NO"/>
        </w:rPr>
      </w:pPr>
      <w:r w:rsidRPr="001E1D69">
        <w:rPr>
          <w:rFonts w:cs="Segoe UI"/>
          <w:lang w:val="en-US" w:eastAsia="nb-NO"/>
        </w:rPr>
        <w:lastRenderedPageBreak/>
        <w:t xml:space="preserve">Røsstad T, Garåsen H, </w:t>
      </w:r>
      <w:proofErr w:type="spellStart"/>
      <w:r w:rsidRPr="001E1D69">
        <w:rPr>
          <w:rFonts w:cs="Segoe UI"/>
          <w:lang w:val="en-US" w:eastAsia="nb-NO"/>
        </w:rPr>
        <w:t>Steinsbekk</w:t>
      </w:r>
      <w:proofErr w:type="spellEnd"/>
      <w:r w:rsidRPr="001E1D69">
        <w:rPr>
          <w:rFonts w:cs="Segoe UI"/>
          <w:lang w:val="en-US" w:eastAsia="nb-NO"/>
        </w:rPr>
        <w:t xml:space="preserve"> A, </w:t>
      </w:r>
      <w:proofErr w:type="spellStart"/>
      <w:r w:rsidRPr="001E1D69">
        <w:rPr>
          <w:rFonts w:cs="Segoe UI"/>
          <w:lang w:val="en-US" w:eastAsia="nb-NO"/>
        </w:rPr>
        <w:t>Håland</w:t>
      </w:r>
      <w:proofErr w:type="spellEnd"/>
      <w:r w:rsidRPr="001E1D69">
        <w:rPr>
          <w:rFonts w:cs="Segoe UI"/>
          <w:lang w:val="en-US" w:eastAsia="nb-NO"/>
        </w:rPr>
        <w:t xml:space="preserve"> E, Kristoffersen L, Grimsmo A, 2015. Implementing a care pathway for elderly patients, a comparative qualitative process evaluation in primary care. </w:t>
      </w:r>
      <w:r w:rsidRPr="001E1D69">
        <w:rPr>
          <w:rFonts w:cs="Segoe UI"/>
          <w:i/>
        </w:rPr>
        <w:t>BMC Health Services Research</w:t>
      </w:r>
      <w:r w:rsidRPr="001E1D69">
        <w:rPr>
          <w:rFonts w:cs="Segoe UI"/>
        </w:rPr>
        <w:t xml:space="preserve">, </w:t>
      </w:r>
      <w:r w:rsidRPr="001E1D69">
        <w:rPr>
          <w:rFonts w:cs="Segoe UI"/>
          <w:lang w:eastAsia="nb-NO"/>
        </w:rPr>
        <w:t>15:86</w:t>
      </w:r>
    </w:p>
    <w:p w14:paraId="550D44B1" w14:textId="77777777" w:rsidR="006525F1" w:rsidRPr="001E1D69" w:rsidRDefault="006525F1" w:rsidP="001E1D69">
      <w:pPr>
        <w:rPr>
          <w:rFonts w:cs="Segoe UI"/>
          <w:lang w:eastAsia="nb-NO"/>
        </w:rPr>
      </w:pPr>
      <w:proofErr w:type="spellStart"/>
      <w:r w:rsidRPr="001E1D69">
        <w:rPr>
          <w:rFonts w:cs="Segoe UI"/>
          <w:lang w:eastAsia="nb-NO"/>
        </w:rPr>
        <w:t>Solbjør</w:t>
      </w:r>
      <w:proofErr w:type="spellEnd"/>
      <w:r w:rsidRPr="001E1D69">
        <w:rPr>
          <w:rFonts w:cs="Segoe UI"/>
          <w:lang w:eastAsia="nb-NO"/>
        </w:rPr>
        <w:t xml:space="preserve"> M, Ljunggren B, Kleiven H. Samhandlingsreformen: Brukermedvirkning i utforming av avtaleverket mellom helseforetak og kommuner. Manus sendt tidsskrift</w:t>
      </w:r>
    </w:p>
    <w:p w14:paraId="79111E54" w14:textId="77777777" w:rsidR="006525F1" w:rsidRPr="001E1D69" w:rsidRDefault="006525F1" w:rsidP="001E1D69">
      <w:pPr>
        <w:rPr>
          <w:rFonts w:cs="Arial"/>
        </w:rPr>
      </w:pPr>
      <w:r w:rsidRPr="001E1D69">
        <w:rPr>
          <w:rFonts w:cs="Arial"/>
        </w:rPr>
        <w:t xml:space="preserve">Aarseth T, </w:t>
      </w:r>
      <w:proofErr w:type="spellStart"/>
      <w:r w:rsidRPr="001E1D69">
        <w:rPr>
          <w:rFonts w:cs="Arial"/>
        </w:rPr>
        <w:t>Bachmann</w:t>
      </w:r>
      <w:proofErr w:type="spellEnd"/>
      <w:r w:rsidRPr="001E1D69">
        <w:rPr>
          <w:rFonts w:cs="Arial"/>
        </w:rPr>
        <w:t xml:space="preserve"> KE, Gjerde I, </w:t>
      </w:r>
      <w:proofErr w:type="spellStart"/>
      <w:r w:rsidRPr="001E1D69">
        <w:rPr>
          <w:rFonts w:cs="Arial"/>
        </w:rPr>
        <w:t>Skrove</w:t>
      </w:r>
      <w:proofErr w:type="spellEnd"/>
      <w:r w:rsidRPr="001E1D69">
        <w:rPr>
          <w:rFonts w:cs="Arial"/>
        </w:rPr>
        <w:t xml:space="preserve"> GK, 2015. Mot samhandlingskommunen? Om endringer i kommunenes eksterne og interne relasjoner i møte med en nasjonal helsereform. </w:t>
      </w:r>
      <w:r w:rsidRPr="001E1D69">
        <w:rPr>
          <w:i/>
        </w:rPr>
        <w:t>Nordiske Organisasjonsstudier</w:t>
      </w:r>
      <w:r w:rsidRPr="001E1D69">
        <w:t>, 17(3), 109-133</w:t>
      </w:r>
    </w:p>
    <w:p w14:paraId="6C3EB0C3" w14:textId="77777777" w:rsidR="006E17BA" w:rsidRPr="001E1D69" w:rsidRDefault="006E17BA" w:rsidP="001E1D69">
      <w:pPr>
        <w:rPr>
          <w:sz w:val="28"/>
        </w:rPr>
      </w:pPr>
    </w:p>
    <w:p w14:paraId="7583CFAB" w14:textId="1904B749" w:rsidR="001D4502" w:rsidRDefault="001D4502"/>
    <w:p w14:paraId="64F82A15" w14:textId="77777777" w:rsidR="001D4502" w:rsidRDefault="001D4502">
      <w:r>
        <w:br w:type="page"/>
      </w:r>
    </w:p>
    <w:p w14:paraId="18CD5A0F" w14:textId="585FB502" w:rsidR="001D4502" w:rsidRDefault="005034DC">
      <w:r>
        <w:rPr>
          <w:rFonts w:ascii="Times New Roman"/>
          <w:noProof/>
          <w:sz w:val="20"/>
          <w:lang w:eastAsia="nb-NO"/>
        </w:rPr>
        <w:lastRenderedPageBreak/>
        <w:drawing>
          <wp:anchor distT="0" distB="0" distL="114300" distR="114300" simplePos="0" relativeHeight="251679744" behindDoc="0" locked="0" layoutInCell="1" allowOverlap="1" wp14:anchorId="185B0D40" wp14:editId="795C16F5">
            <wp:simplePos x="0" y="0"/>
            <wp:positionH relativeFrom="margin">
              <wp:posOffset>1520190</wp:posOffset>
            </wp:positionH>
            <wp:positionV relativeFrom="margin">
              <wp:posOffset>127635</wp:posOffset>
            </wp:positionV>
            <wp:extent cx="5407025" cy="3718560"/>
            <wp:effectExtent l="0" t="0" r="3175" b="0"/>
            <wp:wrapSquare wrapText="bothSides"/>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5407025" cy="3718560"/>
                    </a:xfrm>
                    <a:prstGeom prst="rect">
                      <a:avLst/>
                    </a:prstGeom>
                  </pic:spPr>
                </pic:pic>
              </a:graphicData>
            </a:graphic>
          </wp:anchor>
        </w:drawing>
      </w:r>
    </w:p>
    <w:p w14:paraId="7FBAB87D" w14:textId="3249F354" w:rsidR="001D4502" w:rsidRDefault="001D4502"/>
    <w:p w14:paraId="277D5DE9" w14:textId="132D9AC2" w:rsidR="006525F1" w:rsidRDefault="00252178">
      <w:r>
        <w:rPr>
          <w:rFonts w:ascii="Arial" w:hAnsi="Arial" w:cs="Arial"/>
          <w:noProof/>
          <w:lang w:eastAsia="nb-NO"/>
        </w:rPr>
        <mc:AlternateContent>
          <mc:Choice Requires="wps">
            <w:drawing>
              <wp:anchor distT="0" distB="0" distL="114300" distR="114300" simplePos="0" relativeHeight="251687936" behindDoc="0" locked="0" layoutInCell="1" allowOverlap="1" wp14:anchorId="26AD104A" wp14:editId="6ED4EF06">
                <wp:simplePos x="0" y="0"/>
                <wp:positionH relativeFrom="margin">
                  <wp:posOffset>-87630</wp:posOffset>
                </wp:positionH>
                <wp:positionV relativeFrom="margin">
                  <wp:posOffset>9158605</wp:posOffset>
                </wp:positionV>
                <wp:extent cx="6405245" cy="456565"/>
                <wp:effectExtent l="0" t="0" r="0" b="635"/>
                <wp:wrapSquare wrapText="bothSides"/>
                <wp:docPr id="30" name="Rektangel 30"/>
                <wp:cNvGraphicFramePr/>
                <a:graphic xmlns:a="http://schemas.openxmlformats.org/drawingml/2006/main">
                  <a:graphicData uri="http://schemas.microsoft.com/office/word/2010/wordprocessingShape">
                    <wps:wsp>
                      <wps:cNvSpPr/>
                      <wps:spPr>
                        <a:xfrm>
                          <a:off x="0" y="0"/>
                          <a:ext cx="6405245" cy="456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908A5E" id="Rektangel 30" o:spid="_x0000_s1026" style="position:absolute;margin-left:-6.9pt;margin-top:721.15pt;width:504.35pt;height:35.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" fillcolor="white [3212]" stroked="f" strokeweight="1pt">
                <w10:wrap type="square" anchorx="margin" anchory="margin"/>
              </v:rect>
            </w:pict>
          </mc:Fallback>
        </mc:AlternateContent>
      </w:r>
      <w:r w:rsidR="00705AE9">
        <w:rPr>
          <w:rFonts w:ascii="Arial" w:hAnsi="Arial" w:cs="Arial"/>
          <w:noProof/>
          <w:lang w:eastAsia="nb-NO"/>
        </w:rPr>
        <w:drawing>
          <wp:anchor distT="0" distB="0" distL="114300" distR="114300" simplePos="0" relativeHeight="251678720" behindDoc="0" locked="0" layoutInCell="1" allowOverlap="1" wp14:anchorId="0CB9AE80" wp14:editId="5796CBA8">
            <wp:simplePos x="0" y="0"/>
            <wp:positionH relativeFrom="margin">
              <wp:posOffset>1512851</wp:posOffset>
            </wp:positionH>
            <wp:positionV relativeFrom="margin">
              <wp:posOffset>8463915</wp:posOffset>
            </wp:positionV>
            <wp:extent cx="2105660" cy="572135"/>
            <wp:effectExtent l="0" t="0" r="2540" b="12065"/>
            <wp:wrapSquare wrapText="bothSides"/>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tnu_bokm.pdf"/>
                    <pic:cNvPicPr/>
                  </pic:nvPicPr>
                  <pic:blipFill>
                    <a:blip r:embed="rId9">
                      <a:extLst>
                        <a:ext uri="{28A0092B-C50C-407E-A947-70E740481C1C}">
                          <a14:useLocalDpi xmlns:a14="http://schemas.microsoft.com/office/drawing/2010/main" val="0"/>
                        </a:ext>
                      </a:extLst>
                    </a:blip>
                    <a:stretch>
                      <a:fillRect/>
                    </a:stretch>
                  </pic:blipFill>
                  <pic:spPr>
                    <a:xfrm>
                      <a:off x="0" y="0"/>
                      <a:ext cx="2105660" cy="572135"/>
                    </a:xfrm>
                    <a:prstGeom prst="rect">
                      <a:avLst/>
                    </a:prstGeom>
                  </pic:spPr>
                </pic:pic>
              </a:graphicData>
            </a:graphic>
          </wp:anchor>
        </w:drawing>
      </w:r>
    </w:p>
    <w:sectPr w:rsidR="006525F1" w:rsidSect="00923C43">
      <w:footerReference w:type="even" r:id="rId11"/>
      <w:footerReference w:type="default" r:id="rId12"/>
      <w:pgSz w:w="11900" w:h="16840"/>
      <w:pgMar w:top="1417" w:right="1417" w:bottom="1417" w:left="99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DFB4" w14:textId="77777777" w:rsidR="006525F1" w:rsidRDefault="006525F1" w:rsidP="00BD4489">
      <w:r>
        <w:separator/>
      </w:r>
    </w:p>
  </w:endnote>
  <w:endnote w:type="continuationSeparator" w:id="0">
    <w:p w14:paraId="2FF9D81B" w14:textId="77777777" w:rsidR="006525F1" w:rsidRDefault="006525F1" w:rsidP="00BD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BB94" w14:textId="77777777" w:rsidR="006525F1" w:rsidRDefault="006525F1" w:rsidP="006525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53ED0" w14:textId="77777777" w:rsidR="006525F1" w:rsidRDefault="006525F1" w:rsidP="00F913B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87C5A3" w14:textId="77777777" w:rsidR="006525F1" w:rsidRDefault="006525F1" w:rsidP="00F91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9E0F" w14:textId="0917A6A1" w:rsidR="006525F1" w:rsidRDefault="006525F1" w:rsidP="00F913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E58">
      <w:rPr>
        <w:rStyle w:val="PageNumber"/>
        <w:noProof/>
      </w:rPr>
      <w:t>4</w:t>
    </w:r>
    <w:r>
      <w:rPr>
        <w:rStyle w:val="PageNumber"/>
      </w:rPr>
      <w:fldChar w:fldCharType="end"/>
    </w:r>
  </w:p>
  <w:p w14:paraId="6F7DACB0" w14:textId="4ACBA3D5" w:rsidR="006525F1" w:rsidRDefault="006525F1">
    <w:pPr>
      <w:pStyle w:val="Footer"/>
    </w:pPr>
    <w:r>
      <w:rPr>
        <w:rFonts w:ascii="Arial" w:hAnsi="Arial" w:cs="Arial"/>
        <w:noProof/>
        <w:color w:val="000000" w:themeColor="text1"/>
        <w:lang w:eastAsia="nb-NO"/>
      </w:rPr>
      <mc:AlternateContent>
        <mc:Choice Requires="wps">
          <w:drawing>
            <wp:anchor distT="0" distB="0" distL="114300" distR="114300" simplePos="0" relativeHeight="251661312" behindDoc="0" locked="0" layoutInCell="1" allowOverlap="1" wp14:anchorId="5E65F1DE" wp14:editId="321E7D77">
              <wp:simplePos x="0" y="0"/>
              <wp:positionH relativeFrom="column">
                <wp:posOffset>3378835</wp:posOffset>
              </wp:positionH>
              <wp:positionV relativeFrom="paragraph">
                <wp:posOffset>8255</wp:posOffset>
              </wp:positionV>
              <wp:extent cx="1369695" cy="451485"/>
              <wp:effectExtent l="0" t="0" r="0" b="5715"/>
              <wp:wrapSquare wrapText="bothSides"/>
              <wp:docPr id="26" name="Tekstboks 26"/>
              <wp:cNvGraphicFramePr/>
              <a:graphic xmlns:a="http://schemas.openxmlformats.org/drawingml/2006/main">
                <a:graphicData uri="http://schemas.microsoft.com/office/word/2010/wordprocessingShape">
                  <wps:wsp>
                    <wps:cNvSpPr txBox="1"/>
                    <wps:spPr>
                      <a:xfrm>
                        <a:off x="0" y="0"/>
                        <a:ext cx="1369695"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330EA4" w14:textId="3B1C79F7" w:rsidR="006525F1" w:rsidRPr="00707C8E" w:rsidRDefault="006525F1" w:rsidP="0028481E">
                          <w:pPr>
                            <w:ind w:left="-142"/>
                            <w:rPr>
                              <w:rFonts w:ascii="Arial" w:hAnsi="Arial" w:cs="Arial"/>
                              <w:b/>
                              <w:color w:val="808080" w:themeColor="background1" w:themeShade="80"/>
                              <w:sz w:val="20"/>
                              <w:szCs w:val="20"/>
                            </w:rPr>
                          </w:pPr>
                          <w:r w:rsidRPr="00707C8E">
                            <w:rPr>
                              <w:rFonts w:ascii="Arial" w:hAnsi="Arial" w:cs="Arial"/>
                              <w:b/>
                              <w:color w:val="808080" w:themeColor="background1" w:themeShade="80"/>
                              <w:sz w:val="20"/>
                              <w:szCs w:val="20"/>
                            </w:rPr>
                            <w:t>VERSJON</w:t>
                          </w:r>
                        </w:p>
                        <w:p w14:paraId="345A9A02" w14:textId="2A4C82C0" w:rsidR="006525F1" w:rsidRPr="00707C8E" w:rsidRDefault="00773C19" w:rsidP="00707C8E">
                          <w:pPr>
                            <w:ind w:left="-142"/>
                            <w:rPr>
                              <w:rFonts w:ascii="Arial" w:hAnsi="Arial" w:cs="Arial"/>
                              <w:b/>
                              <w:color w:val="808080" w:themeColor="background1" w:themeShade="80"/>
                              <w:sz w:val="20"/>
                              <w:szCs w:val="20"/>
                            </w:rPr>
                          </w:pPr>
                          <w:r>
                            <w:rPr>
                              <w:rFonts w:ascii="Arial" w:hAnsi="Arial" w:cs="Arial"/>
                              <w:color w:val="808080" w:themeColor="background1" w:themeShade="80"/>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5F1DE" id="_x0000_t202" coordsize="21600,21600" o:spt="202" path="m,l,21600r21600,l21600,xe">
              <v:stroke joinstyle="miter"/>
              <v:path gradientshapeok="t" o:connecttype="rect"/>
            </v:shapetype>
            <v:shape id="Tekstboks 26" o:spid="_x0000_s1035" type="#_x0000_t202" style="position:absolute;margin-left:266.05pt;margin-top:.65pt;width:107.8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" filled="f" stroked="f">
              <v:textbox>
                <w:txbxContent>
                  <w:p w14:paraId="59330EA4" w14:textId="3B1C79F7" w:rsidR="006525F1" w:rsidRPr="00707C8E" w:rsidRDefault="006525F1" w:rsidP="0028481E">
                    <w:pPr>
                      <w:ind w:left="-142"/>
                      <w:rPr>
                        <w:rFonts w:ascii="Arial" w:hAnsi="Arial" w:cs="Arial"/>
                        <w:b/>
                        <w:color w:val="808080" w:themeColor="background1" w:themeShade="80"/>
                        <w:sz w:val="20"/>
                        <w:szCs w:val="20"/>
                      </w:rPr>
                    </w:pPr>
                    <w:r w:rsidRPr="00707C8E">
                      <w:rPr>
                        <w:rFonts w:ascii="Arial" w:hAnsi="Arial" w:cs="Arial"/>
                        <w:b/>
                        <w:color w:val="808080" w:themeColor="background1" w:themeShade="80"/>
                        <w:sz w:val="20"/>
                        <w:szCs w:val="20"/>
                      </w:rPr>
                      <w:t>VERSJON</w:t>
                    </w:r>
                  </w:p>
                  <w:p w14:paraId="345A9A02" w14:textId="2A4C82C0" w:rsidR="006525F1" w:rsidRPr="00707C8E" w:rsidRDefault="00773C19" w:rsidP="00707C8E">
                    <w:pPr>
                      <w:ind w:left="-142"/>
                      <w:rPr>
                        <w:rFonts w:ascii="Arial" w:hAnsi="Arial" w:cs="Arial"/>
                        <w:b/>
                        <w:color w:val="808080" w:themeColor="background1" w:themeShade="80"/>
                        <w:sz w:val="20"/>
                        <w:szCs w:val="20"/>
                      </w:rPr>
                    </w:pPr>
                    <w:r>
                      <w:rPr>
                        <w:rFonts w:ascii="Arial" w:hAnsi="Arial" w:cs="Arial"/>
                        <w:color w:val="808080" w:themeColor="background1" w:themeShade="80"/>
                        <w:sz w:val="20"/>
                        <w:szCs w:val="20"/>
                      </w:rPr>
                      <w:t>1.0</w:t>
                    </w:r>
                  </w:p>
                </w:txbxContent>
              </v:textbox>
              <w10:wrap type="square"/>
            </v:shape>
          </w:pict>
        </mc:Fallback>
      </mc:AlternateContent>
    </w:r>
    <w:r>
      <w:rPr>
        <w:rFonts w:ascii="Arial" w:hAnsi="Arial" w:cs="Arial"/>
        <w:noProof/>
        <w:color w:val="000000" w:themeColor="text1"/>
        <w:lang w:eastAsia="nb-NO"/>
      </w:rPr>
      <mc:AlternateContent>
        <mc:Choice Requires="wps">
          <w:drawing>
            <wp:anchor distT="0" distB="0" distL="114300" distR="114300" simplePos="0" relativeHeight="251660288" behindDoc="0" locked="0" layoutInCell="1" allowOverlap="1" wp14:anchorId="6B3B69CE" wp14:editId="3D3840E6">
              <wp:simplePos x="0" y="0"/>
              <wp:positionH relativeFrom="column">
                <wp:posOffset>1709420</wp:posOffset>
              </wp:positionH>
              <wp:positionV relativeFrom="paragraph">
                <wp:posOffset>8255</wp:posOffset>
              </wp:positionV>
              <wp:extent cx="1605915" cy="451485"/>
              <wp:effectExtent l="0" t="0" r="0" b="5715"/>
              <wp:wrapSquare wrapText="bothSides"/>
              <wp:docPr id="25" name="Tekstboks 25"/>
              <wp:cNvGraphicFramePr/>
              <a:graphic xmlns:a="http://schemas.openxmlformats.org/drawingml/2006/main">
                <a:graphicData uri="http://schemas.microsoft.com/office/word/2010/wordprocessingShape">
                  <wps:wsp>
                    <wps:cNvSpPr txBox="1"/>
                    <wps:spPr>
                      <a:xfrm>
                        <a:off x="0" y="0"/>
                        <a:ext cx="1605915"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3C57D" w14:textId="49EDFFA9" w:rsidR="006525F1" w:rsidRPr="00707C8E" w:rsidRDefault="00773C19" w:rsidP="0028481E">
                          <w:pPr>
                            <w:ind w:left="-142"/>
                            <w:rPr>
                              <w:rFonts w:ascii="Arial" w:hAnsi="Arial" w:cs="Arial"/>
                              <w:b/>
                              <w:color w:val="808080" w:themeColor="background1" w:themeShade="80"/>
                              <w:sz w:val="20"/>
                              <w:szCs w:val="20"/>
                            </w:rPr>
                          </w:pPr>
                          <w:r>
                            <w:rPr>
                              <w:rFonts w:ascii="Arial" w:hAnsi="Arial" w:cs="Arial"/>
                              <w:b/>
                              <w:color w:val="808080" w:themeColor="background1" w:themeShade="80"/>
                              <w:sz w:val="20"/>
                              <w:szCs w:val="20"/>
                            </w:rPr>
                            <w:t>RAPPORT</w:t>
                          </w:r>
                          <w:r w:rsidR="006525F1" w:rsidRPr="00707C8E">
                            <w:rPr>
                              <w:rFonts w:ascii="Arial" w:hAnsi="Arial" w:cs="Arial"/>
                              <w:b/>
                              <w:color w:val="808080" w:themeColor="background1" w:themeShade="80"/>
                              <w:sz w:val="20"/>
                              <w:szCs w:val="20"/>
                            </w:rPr>
                            <w:t>:</w:t>
                          </w:r>
                        </w:p>
                        <w:p w14:paraId="6B9C0A3A" w14:textId="745992A7" w:rsidR="006525F1" w:rsidRPr="00707C8E" w:rsidRDefault="00773C19" w:rsidP="0028481E">
                          <w:pPr>
                            <w:ind w:left="-142"/>
                            <w:rPr>
                              <w:rFonts w:ascii="Arial" w:hAnsi="Arial" w:cs="Arial"/>
                              <w:b/>
                              <w:color w:val="808080" w:themeColor="background1" w:themeShade="80"/>
                              <w:sz w:val="20"/>
                              <w:szCs w:val="20"/>
                            </w:rPr>
                          </w:pPr>
                          <w:r>
                            <w:rPr>
                              <w:rFonts w:ascii="Arial" w:hAnsi="Arial" w:cs="Arial"/>
                              <w:color w:val="808080" w:themeColor="background1" w:themeShade="80"/>
                              <w:sz w:val="20"/>
                              <w:szCs w:val="20"/>
                            </w:rPr>
                            <w:t>SPIS</w:t>
                          </w:r>
                        </w:p>
                        <w:p w14:paraId="5C413E49" w14:textId="77777777" w:rsidR="006525F1" w:rsidRPr="00707C8E" w:rsidRDefault="006525F1" w:rsidP="0028481E">
                          <w:pPr>
                            <w:ind w:left="-142"/>
                            <w:rPr>
                              <w:rFonts w:ascii="Arial" w:hAnsi="Arial" w:cs="Arial"/>
                              <w:b/>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69CE" id="Tekstboks 25" o:spid="_x0000_s1036" type="#_x0000_t202" style="position:absolute;margin-left:134.6pt;margin-top:.65pt;width:126.4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" filled="f" stroked="f">
              <v:textbox>
                <w:txbxContent>
                  <w:p w14:paraId="0163C57D" w14:textId="49EDFFA9" w:rsidR="006525F1" w:rsidRPr="00707C8E" w:rsidRDefault="00773C19" w:rsidP="0028481E">
                    <w:pPr>
                      <w:ind w:left="-142"/>
                      <w:rPr>
                        <w:rFonts w:ascii="Arial" w:hAnsi="Arial" w:cs="Arial"/>
                        <w:b/>
                        <w:color w:val="808080" w:themeColor="background1" w:themeShade="80"/>
                        <w:sz w:val="20"/>
                        <w:szCs w:val="20"/>
                      </w:rPr>
                    </w:pPr>
                    <w:r>
                      <w:rPr>
                        <w:rFonts w:ascii="Arial" w:hAnsi="Arial" w:cs="Arial"/>
                        <w:b/>
                        <w:color w:val="808080" w:themeColor="background1" w:themeShade="80"/>
                        <w:sz w:val="20"/>
                        <w:szCs w:val="20"/>
                      </w:rPr>
                      <w:t>RAPPORT</w:t>
                    </w:r>
                    <w:r w:rsidR="006525F1" w:rsidRPr="00707C8E">
                      <w:rPr>
                        <w:rFonts w:ascii="Arial" w:hAnsi="Arial" w:cs="Arial"/>
                        <w:b/>
                        <w:color w:val="808080" w:themeColor="background1" w:themeShade="80"/>
                        <w:sz w:val="20"/>
                        <w:szCs w:val="20"/>
                      </w:rPr>
                      <w:t>:</w:t>
                    </w:r>
                  </w:p>
                  <w:p w14:paraId="6B9C0A3A" w14:textId="745992A7" w:rsidR="006525F1" w:rsidRPr="00707C8E" w:rsidRDefault="00773C19" w:rsidP="0028481E">
                    <w:pPr>
                      <w:ind w:left="-142"/>
                      <w:rPr>
                        <w:rFonts w:ascii="Arial" w:hAnsi="Arial" w:cs="Arial"/>
                        <w:b/>
                        <w:color w:val="808080" w:themeColor="background1" w:themeShade="80"/>
                        <w:sz w:val="20"/>
                        <w:szCs w:val="20"/>
                      </w:rPr>
                    </w:pPr>
                    <w:r>
                      <w:rPr>
                        <w:rFonts w:ascii="Arial" w:hAnsi="Arial" w:cs="Arial"/>
                        <w:color w:val="808080" w:themeColor="background1" w:themeShade="80"/>
                        <w:sz w:val="20"/>
                        <w:szCs w:val="20"/>
                      </w:rPr>
                      <w:t>SPIS</w:t>
                    </w:r>
                  </w:p>
                  <w:p w14:paraId="5C413E49" w14:textId="77777777" w:rsidR="006525F1" w:rsidRPr="00707C8E" w:rsidRDefault="006525F1" w:rsidP="0028481E">
                    <w:pPr>
                      <w:ind w:left="-142"/>
                      <w:rPr>
                        <w:rFonts w:ascii="Arial" w:hAnsi="Arial" w:cs="Arial"/>
                        <w:b/>
                        <w:color w:val="808080" w:themeColor="background1" w:themeShade="80"/>
                        <w:sz w:val="20"/>
                        <w:szCs w:val="20"/>
                      </w:rPr>
                    </w:pPr>
                  </w:p>
                </w:txbxContent>
              </v:textbox>
              <w10:wrap type="square"/>
            </v:shape>
          </w:pict>
        </mc:Fallback>
      </mc:AlternateContent>
    </w:r>
    <w:r>
      <w:rPr>
        <w:rFonts w:ascii="Arial" w:hAnsi="Arial" w:cs="Arial"/>
        <w:noProof/>
        <w:color w:val="000000" w:themeColor="text1"/>
        <w:lang w:eastAsia="nb-NO"/>
      </w:rPr>
      <mc:AlternateContent>
        <mc:Choice Requires="wps">
          <w:drawing>
            <wp:anchor distT="0" distB="0" distL="114300" distR="114300" simplePos="0" relativeHeight="251659264" behindDoc="0" locked="0" layoutInCell="1" allowOverlap="1" wp14:anchorId="10ADC337" wp14:editId="0BF7D1CC">
              <wp:simplePos x="0" y="0"/>
              <wp:positionH relativeFrom="column">
                <wp:posOffset>-2540</wp:posOffset>
              </wp:positionH>
              <wp:positionV relativeFrom="paragraph">
                <wp:posOffset>8255</wp:posOffset>
              </wp:positionV>
              <wp:extent cx="1605915" cy="451485"/>
              <wp:effectExtent l="0" t="0" r="0" b="5715"/>
              <wp:wrapSquare wrapText="bothSides"/>
              <wp:docPr id="24" name="Tekstboks 24"/>
              <wp:cNvGraphicFramePr/>
              <a:graphic xmlns:a="http://schemas.openxmlformats.org/drawingml/2006/main">
                <a:graphicData uri="http://schemas.microsoft.com/office/word/2010/wordprocessingShape">
                  <wps:wsp>
                    <wps:cNvSpPr txBox="1"/>
                    <wps:spPr>
                      <a:xfrm>
                        <a:off x="0" y="0"/>
                        <a:ext cx="1605915"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9ED32" w14:textId="0F52C582" w:rsidR="006525F1" w:rsidRPr="00707C8E" w:rsidRDefault="006525F1" w:rsidP="0028481E">
                          <w:pPr>
                            <w:ind w:left="-142"/>
                            <w:rPr>
                              <w:rFonts w:ascii="Arial" w:hAnsi="Arial" w:cs="Arial"/>
                              <w:b/>
                              <w:color w:val="808080" w:themeColor="background1" w:themeShade="80"/>
                              <w:sz w:val="20"/>
                              <w:szCs w:val="20"/>
                            </w:rPr>
                          </w:pPr>
                          <w:r w:rsidRPr="00707C8E">
                            <w:rPr>
                              <w:rFonts w:ascii="Arial" w:hAnsi="Arial" w:cs="Arial"/>
                              <w:b/>
                              <w:color w:val="808080" w:themeColor="background1" w:themeShade="80"/>
                              <w:sz w:val="20"/>
                              <w:szCs w:val="20"/>
                            </w:rPr>
                            <w:t>PROSJEKTNR.</w:t>
                          </w:r>
                        </w:p>
                        <w:p w14:paraId="0CAA7A10" w14:textId="48C3D8F8" w:rsidR="006525F1" w:rsidRPr="00707C8E" w:rsidRDefault="00773C19" w:rsidP="00707C8E">
                          <w:pPr>
                            <w:ind w:left="-142"/>
                            <w:rPr>
                              <w:rFonts w:ascii="Arial" w:hAnsi="Arial" w:cs="Arial"/>
                              <w:b/>
                              <w:color w:val="808080" w:themeColor="background1" w:themeShade="80"/>
                              <w:sz w:val="20"/>
                              <w:szCs w:val="20"/>
                            </w:rPr>
                          </w:pPr>
                          <w:r>
                            <w:rPr>
                              <w:rFonts w:ascii="Arial" w:hAnsi="Arial" w:cs="Arial"/>
                              <w:color w:val="808080" w:themeColor="background1" w:themeShade="80"/>
                              <w:sz w:val="20"/>
                              <w:szCs w:val="20"/>
                            </w:rPr>
                            <w:t>220553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C337" id="Tekstboks 24" o:spid="_x0000_s1037" type="#_x0000_t202" style="position:absolute;margin-left:-.2pt;margin-top:.65pt;width:126.4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" filled="f" stroked="f">
              <v:textbox>
                <w:txbxContent>
                  <w:p w14:paraId="0C09ED32" w14:textId="0F52C582" w:rsidR="006525F1" w:rsidRPr="00707C8E" w:rsidRDefault="006525F1" w:rsidP="0028481E">
                    <w:pPr>
                      <w:ind w:left="-142"/>
                      <w:rPr>
                        <w:rFonts w:ascii="Arial" w:hAnsi="Arial" w:cs="Arial"/>
                        <w:b/>
                        <w:color w:val="808080" w:themeColor="background1" w:themeShade="80"/>
                        <w:sz w:val="20"/>
                        <w:szCs w:val="20"/>
                      </w:rPr>
                    </w:pPr>
                    <w:r w:rsidRPr="00707C8E">
                      <w:rPr>
                        <w:rFonts w:ascii="Arial" w:hAnsi="Arial" w:cs="Arial"/>
                        <w:b/>
                        <w:color w:val="808080" w:themeColor="background1" w:themeShade="80"/>
                        <w:sz w:val="20"/>
                        <w:szCs w:val="20"/>
                      </w:rPr>
                      <w:t>PROSJEKTNR.</w:t>
                    </w:r>
                  </w:p>
                  <w:p w14:paraId="0CAA7A10" w14:textId="48C3D8F8" w:rsidR="006525F1" w:rsidRPr="00707C8E" w:rsidRDefault="00773C19" w:rsidP="00707C8E">
                    <w:pPr>
                      <w:ind w:left="-142"/>
                      <w:rPr>
                        <w:rFonts w:ascii="Arial" w:hAnsi="Arial" w:cs="Arial"/>
                        <w:b/>
                        <w:color w:val="808080" w:themeColor="background1" w:themeShade="80"/>
                        <w:sz w:val="20"/>
                        <w:szCs w:val="20"/>
                      </w:rPr>
                    </w:pPr>
                    <w:r>
                      <w:rPr>
                        <w:rFonts w:ascii="Arial" w:hAnsi="Arial" w:cs="Arial"/>
                        <w:color w:val="808080" w:themeColor="background1" w:themeShade="80"/>
                        <w:sz w:val="20"/>
                        <w:szCs w:val="20"/>
                      </w:rPr>
                      <w:t>220553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F7F6" w14:textId="77777777" w:rsidR="006525F1" w:rsidRDefault="006525F1" w:rsidP="00BD4489">
      <w:r>
        <w:separator/>
      </w:r>
    </w:p>
  </w:footnote>
  <w:footnote w:type="continuationSeparator" w:id="0">
    <w:p w14:paraId="3AC4565E" w14:textId="77777777" w:rsidR="006525F1" w:rsidRDefault="006525F1" w:rsidP="00BD4489">
      <w:r>
        <w:continuationSeparator/>
      </w:r>
    </w:p>
  </w:footnote>
  <w:footnote w:id="1">
    <w:p w14:paraId="20C5692A" w14:textId="77777777" w:rsidR="006525F1" w:rsidRPr="004D3F71" w:rsidRDefault="006525F1" w:rsidP="006525F1">
      <w:pPr>
        <w:pStyle w:val="FootnoteText"/>
        <w:rPr>
          <w:lang w:val="nb-NO"/>
        </w:rPr>
      </w:pPr>
      <w:r>
        <w:rPr>
          <w:rStyle w:val="FootnoteReference"/>
        </w:rPr>
        <w:footnoteRef/>
      </w:r>
      <w:r w:rsidRPr="004D3F71">
        <w:rPr>
          <w:lang w:val="nb-NO"/>
        </w:rPr>
        <w:t xml:space="preserve"> </w:t>
      </w:r>
      <w:proofErr w:type="spellStart"/>
      <w:r w:rsidRPr="00591DC1">
        <w:rPr>
          <w:sz w:val="16"/>
          <w:lang w:val="nb-NO"/>
        </w:rPr>
        <w:t>Medfinansiering</w:t>
      </w:r>
      <w:proofErr w:type="spellEnd"/>
      <w:r w:rsidRPr="00591DC1">
        <w:rPr>
          <w:sz w:val="16"/>
          <w:lang w:val="nb-NO"/>
        </w:rPr>
        <w:t xml:space="preserve"> ble avviklet i den norske reformen f.o.m. 1.1.2015.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50"/>
    <w:multiLevelType w:val="hybridMultilevel"/>
    <w:tmpl w:val="0D3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1BA3"/>
    <w:multiLevelType w:val="hybridMultilevel"/>
    <w:tmpl w:val="EBF82F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16F262B"/>
    <w:multiLevelType w:val="hybridMultilevel"/>
    <w:tmpl w:val="F982B86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1FD0000"/>
    <w:multiLevelType w:val="hybridMultilevel"/>
    <w:tmpl w:val="4FDAE1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644" w:hanging="360"/>
      </w:pPr>
      <w:rPr>
        <w:rFonts w:ascii="Courier New" w:hAnsi="Courier New" w:cs="Courier New" w:hint="default"/>
      </w:rPr>
    </w:lvl>
    <w:lvl w:ilvl="2" w:tplc="04140005">
      <w:start w:val="1"/>
      <w:numFmt w:val="bullet"/>
      <w:lvlText w:val=""/>
      <w:lvlJc w:val="left"/>
      <w:pPr>
        <w:ind w:left="786"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5F16D2"/>
    <w:multiLevelType w:val="hybridMultilevel"/>
    <w:tmpl w:val="51DCF9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0984B2F"/>
    <w:multiLevelType w:val="hybridMultilevel"/>
    <w:tmpl w:val="FC3E7D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0C05815"/>
    <w:multiLevelType w:val="hybridMultilevel"/>
    <w:tmpl w:val="E21863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A5608FB"/>
    <w:multiLevelType w:val="hybridMultilevel"/>
    <w:tmpl w:val="86F629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F430CF"/>
    <w:multiLevelType w:val="hybridMultilevel"/>
    <w:tmpl w:val="83F2597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FE3699"/>
    <w:multiLevelType w:val="hybridMultilevel"/>
    <w:tmpl w:val="B554CCD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2927FF"/>
    <w:multiLevelType w:val="hybridMultilevel"/>
    <w:tmpl w:val="4C002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327831"/>
    <w:multiLevelType w:val="hybridMultilevel"/>
    <w:tmpl w:val="94449D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B3E3470"/>
    <w:multiLevelType w:val="hybridMultilevel"/>
    <w:tmpl w:val="DEC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B1C5E"/>
    <w:multiLevelType w:val="hybridMultilevel"/>
    <w:tmpl w:val="DE0C0D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AB0251"/>
    <w:multiLevelType w:val="hybridMultilevel"/>
    <w:tmpl w:val="909051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9D54715"/>
    <w:multiLevelType w:val="hybridMultilevel"/>
    <w:tmpl w:val="023C29F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445273"/>
    <w:multiLevelType w:val="hybridMultilevel"/>
    <w:tmpl w:val="7CDED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0D4D42"/>
    <w:multiLevelType w:val="hybridMultilevel"/>
    <w:tmpl w:val="453A587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2428E2"/>
    <w:multiLevelType w:val="hybridMultilevel"/>
    <w:tmpl w:val="5DA88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FD4FF1"/>
    <w:multiLevelType w:val="hybridMultilevel"/>
    <w:tmpl w:val="8342E4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7936C21"/>
    <w:multiLevelType w:val="hybridMultilevel"/>
    <w:tmpl w:val="E956399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E60AC8"/>
    <w:multiLevelType w:val="hybridMultilevel"/>
    <w:tmpl w:val="B816A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467041"/>
    <w:multiLevelType w:val="hybridMultilevel"/>
    <w:tmpl w:val="93CEBA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EA868CF"/>
    <w:multiLevelType w:val="hybridMultilevel"/>
    <w:tmpl w:val="312025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F46C3B"/>
    <w:multiLevelType w:val="hybridMultilevel"/>
    <w:tmpl w:val="51582326"/>
    <w:lvl w:ilvl="0" w:tplc="B2F869FC">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24"/>
  </w:num>
  <w:num w:numId="4">
    <w:abstractNumId w:val="8"/>
  </w:num>
  <w:num w:numId="5">
    <w:abstractNumId w:val="19"/>
  </w:num>
  <w:num w:numId="6">
    <w:abstractNumId w:val="10"/>
  </w:num>
  <w:num w:numId="7">
    <w:abstractNumId w:val="17"/>
  </w:num>
  <w:num w:numId="8">
    <w:abstractNumId w:val="9"/>
  </w:num>
  <w:num w:numId="9">
    <w:abstractNumId w:val="15"/>
  </w:num>
  <w:num w:numId="10">
    <w:abstractNumId w:val="2"/>
  </w:num>
  <w:num w:numId="11">
    <w:abstractNumId w:val="20"/>
  </w:num>
  <w:num w:numId="12">
    <w:abstractNumId w:val="13"/>
  </w:num>
  <w:num w:numId="13">
    <w:abstractNumId w:val="16"/>
  </w:num>
  <w:num w:numId="14">
    <w:abstractNumId w:val="12"/>
  </w:num>
  <w:num w:numId="15">
    <w:abstractNumId w:val="0"/>
  </w:num>
  <w:num w:numId="16">
    <w:abstractNumId w:val="21"/>
  </w:num>
  <w:num w:numId="17">
    <w:abstractNumId w:val="4"/>
  </w:num>
  <w:num w:numId="18">
    <w:abstractNumId w:val="5"/>
  </w:num>
  <w:num w:numId="19">
    <w:abstractNumId w:val="18"/>
  </w:num>
  <w:num w:numId="20">
    <w:abstractNumId w:val="6"/>
  </w:num>
  <w:num w:numId="21">
    <w:abstractNumId w:val="11"/>
  </w:num>
  <w:num w:numId="22">
    <w:abstractNumId w:val="14"/>
  </w:num>
  <w:num w:numId="23">
    <w:abstractNumId w:val="7"/>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84"/>
    <w:rsid w:val="0001137A"/>
    <w:rsid w:val="00011F45"/>
    <w:rsid w:val="0002537C"/>
    <w:rsid w:val="000742A8"/>
    <w:rsid w:val="00082F70"/>
    <w:rsid w:val="00094E44"/>
    <w:rsid w:val="00102835"/>
    <w:rsid w:val="0016089A"/>
    <w:rsid w:val="001D4502"/>
    <w:rsid w:val="001E1D69"/>
    <w:rsid w:val="00203852"/>
    <w:rsid w:val="00252178"/>
    <w:rsid w:val="002822E3"/>
    <w:rsid w:val="0028481E"/>
    <w:rsid w:val="002C010E"/>
    <w:rsid w:val="002D4671"/>
    <w:rsid w:val="002F1812"/>
    <w:rsid w:val="003047EF"/>
    <w:rsid w:val="00381D19"/>
    <w:rsid w:val="003F29DC"/>
    <w:rsid w:val="0040312A"/>
    <w:rsid w:val="004224C2"/>
    <w:rsid w:val="0045419E"/>
    <w:rsid w:val="00457F47"/>
    <w:rsid w:val="004C3787"/>
    <w:rsid w:val="004C68FA"/>
    <w:rsid w:val="004E2E0E"/>
    <w:rsid w:val="004F0C0F"/>
    <w:rsid w:val="004F7453"/>
    <w:rsid w:val="005034DC"/>
    <w:rsid w:val="00547E55"/>
    <w:rsid w:val="00554F03"/>
    <w:rsid w:val="0057035D"/>
    <w:rsid w:val="00570773"/>
    <w:rsid w:val="0057242B"/>
    <w:rsid w:val="005B24B5"/>
    <w:rsid w:val="005D27A9"/>
    <w:rsid w:val="005D300C"/>
    <w:rsid w:val="00626B75"/>
    <w:rsid w:val="0064263A"/>
    <w:rsid w:val="006525F1"/>
    <w:rsid w:val="006C2C09"/>
    <w:rsid w:val="006E17BA"/>
    <w:rsid w:val="006E4FA1"/>
    <w:rsid w:val="00705AE9"/>
    <w:rsid w:val="00707C8E"/>
    <w:rsid w:val="0072579A"/>
    <w:rsid w:val="00726090"/>
    <w:rsid w:val="00727E58"/>
    <w:rsid w:val="00736109"/>
    <w:rsid w:val="00770BBF"/>
    <w:rsid w:val="00773C19"/>
    <w:rsid w:val="007964AA"/>
    <w:rsid w:val="007D5DC2"/>
    <w:rsid w:val="007E1446"/>
    <w:rsid w:val="00820778"/>
    <w:rsid w:val="00825E8C"/>
    <w:rsid w:val="008F0782"/>
    <w:rsid w:val="008F2BBD"/>
    <w:rsid w:val="00911000"/>
    <w:rsid w:val="00923C43"/>
    <w:rsid w:val="00926F10"/>
    <w:rsid w:val="00943A6E"/>
    <w:rsid w:val="009D3C5D"/>
    <w:rsid w:val="009E490B"/>
    <w:rsid w:val="009F6B25"/>
    <w:rsid w:val="00A36588"/>
    <w:rsid w:val="00A56EC0"/>
    <w:rsid w:val="00A93FC8"/>
    <w:rsid w:val="00AB5D84"/>
    <w:rsid w:val="00B13676"/>
    <w:rsid w:val="00B93547"/>
    <w:rsid w:val="00BD4489"/>
    <w:rsid w:val="00BD5D9F"/>
    <w:rsid w:val="00BF7A0B"/>
    <w:rsid w:val="00C02FEA"/>
    <w:rsid w:val="00C061DD"/>
    <w:rsid w:val="00C468DC"/>
    <w:rsid w:val="00C730B8"/>
    <w:rsid w:val="00CB6AFB"/>
    <w:rsid w:val="00CF2942"/>
    <w:rsid w:val="00D1386B"/>
    <w:rsid w:val="00D32069"/>
    <w:rsid w:val="00D4001D"/>
    <w:rsid w:val="00D46220"/>
    <w:rsid w:val="00D50308"/>
    <w:rsid w:val="00D539B7"/>
    <w:rsid w:val="00D86C66"/>
    <w:rsid w:val="00DB71C1"/>
    <w:rsid w:val="00DB7BEB"/>
    <w:rsid w:val="00E1748A"/>
    <w:rsid w:val="00E3059F"/>
    <w:rsid w:val="00E46438"/>
    <w:rsid w:val="00E52210"/>
    <w:rsid w:val="00ED2575"/>
    <w:rsid w:val="00F30E74"/>
    <w:rsid w:val="00F50072"/>
    <w:rsid w:val="00F74A62"/>
    <w:rsid w:val="00F913B4"/>
    <w:rsid w:val="00FD07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4F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E1D69"/>
    <w:pPr>
      <w:keepNext/>
      <w:keepLines/>
      <w:spacing w:before="360" w:after="12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6525F1"/>
    <w:pPr>
      <w:keepNext/>
      <w:keepLines/>
      <w:spacing w:before="120" w:after="60"/>
      <w:outlineLvl w:val="1"/>
    </w:pPr>
    <w:rPr>
      <w:rFonts w:ascii="Arial" w:eastAsiaTheme="majorEastAsia" w:hAnsi="Arial" w:cstheme="majorBidi"/>
      <w:color w:val="000000" w:themeColor="text1"/>
      <w:sz w:val="26"/>
      <w:szCs w:val="26"/>
    </w:rPr>
  </w:style>
  <w:style w:type="paragraph" w:styleId="Heading3">
    <w:name w:val="heading 3"/>
    <w:basedOn w:val="Normal"/>
    <w:next w:val="Normal"/>
    <w:link w:val="Heading3Char"/>
    <w:uiPriority w:val="9"/>
    <w:unhideWhenUsed/>
    <w:qFormat/>
    <w:rsid w:val="00911000"/>
    <w:pPr>
      <w:keepNext/>
      <w:keepLines/>
      <w:spacing w:before="40"/>
      <w:outlineLvl w:val="2"/>
    </w:pPr>
    <w:rPr>
      <w:rFonts w:ascii="Arial" w:eastAsiaTheme="majorEastAsia" w:hAnsi="Arial"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kstrapport">
    <w:name w:val="Brødtekst rapport"/>
    <w:basedOn w:val="Normal"/>
    <w:qFormat/>
    <w:rsid w:val="007D5DC2"/>
    <w:rPr>
      <w:rFonts w:ascii="Arial" w:hAnsi="Arial"/>
    </w:rPr>
  </w:style>
  <w:style w:type="character" w:styleId="Hyperlink">
    <w:name w:val="Hyperlink"/>
    <w:basedOn w:val="DefaultParagraphFont"/>
    <w:uiPriority w:val="99"/>
    <w:unhideWhenUsed/>
    <w:rsid w:val="00D32069"/>
    <w:rPr>
      <w:color w:val="0563C1" w:themeColor="hyperlink"/>
      <w:u w:val="single"/>
    </w:rPr>
  </w:style>
  <w:style w:type="paragraph" w:styleId="Header">
    <w:name w:val="header"/>
    <w:basedOn w:val="Normal"/>
    <w:link w:val="HeaderChar"/>
    <w:uiPriority w:val="99"/>
    <w:unhideWhenUsed/>
    <w:rsid w:val="00BD4489"/>
    <w:pPr>
      <w:tabs>
        <w:tab w:val="center" w:pos="4536"/>
        <w:tab w:val="right" w:pos="9072"/>
      </w:tabs>
    </w:pPr>
  </w:style>
  <w:style w:type="character" w:customStyle="1" w:styleId="HeaderChar">
    <w:name w:val="Header Char"/>
    <w:basedOn w:val="DefaultParagraphFont"/>
    <w:link w:val="Header"/>
    <w:uiPriority w:val="99"/>
    <w:rsid w:val="00BD4489"/>
  </w:style>
  <w:style w:type="paragraph" w:styleId="Footer">
    <w:name w:val="footer"/>
    <w:basedOn w:val="Normal"/>
    <w:link w:val="FooterChar"/>
    <w:uiPriority w:val="99"/>
    <w:unhideWhenUsed/>
    <w:rsid w:val="00BD4489"/>
    <w:pPr>
      <w:tabs>
        <w:tab w:val="center" w:pos="4536"/>
        <w:tab w:val="right" w:pos="9072"/>
      </w:tabs>
    </w:pPr>
  </w:style>
  <w:style w:type="character" w:customStyle="1" w:styleId="FooterChar">
    <w:name w:val="Footer Char"/>
    <w:basedOn w:val="DefaultParagraphFont"/>
    <w:link w:val="Footer"/>
    <w:uiPriority w:val="99"/>
    <w:rsid w:val="00BD4489"/>
  </w:style>
  <w:style w:type="character" w:customStyle="1" w:styleId="Heading1Char">
    <w:name w:val="Heading 1 Char"/>
    <w:basedOn w:val="DefaultParagraphFont"/>
    <w:link w:val="Heading1"/>
    <w:uiPriority w:val="9"/>
    <w:rsid w:val="001E1D69"/>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525F1"/>
    <w:rPr>
      <w:rFonts w:ascii="Arial" w:eastAsiaTheme="majorEastAsia" w:hAnsi="Arial" w:cstheme="majorBidi"/>
      <w:color w:val="000000" w:themeColor="text1"/>
      <w:sz w:val="26"/>
      <w:szCs w:val="26"/>
    </w:rPr>
  </w:style>
  <w:style w:type="character" w:customStyle="1" w:styleId="Heading3Char">
    <w:name w:val="Heading 3 Char"/>
    <w:basedOn w:val="DefaultParagraphFont"/>
    <w:link w:val="Heading3"/>
    <w:uiPriority w:val="9"/>
    <w:rsid w:val="00911000"/>
    <w:rPr>
      <w:rFonts w:ascii="Arial" w:eastAsiaTheme="majorEastAsia" w:hAnsi="Arial" w:cstheme="majorBidi"/>
      <w:i/>
      <w:color w:val="000000" w:themeColor="text1"/>
    </w:rPr>
  </w:style>
  <w:style w:type="paragraph" w:styleId="TOCHeading">
    <w:name w:val="TOC Heading"/>
    <w:basedOn w:val="Heading1"/>
    <w:next w:val="Normal"/>
    <w:uiPriority w:val="39"/>
    <w:unhideWhenUsed/>
    <w:qFormat/>
    <w:rsid w:val="00B13676"/>
    <w:pPr>
      <w:spacing w:before="480" w:line="276" w:lineRule="auto"/>
      <w:outlineLvl w:val="9"/>
    </w:pPr>
    <w:rPr>
      <w:b/>
      <w:bCs/>
      <w:sz w:val="28"/>
      <w:szCs w:val="28"/>
      <w:lang w:eastAsia="nb-NO"/>
    </w:rPr>
  </w:style>
  <w:style w:type="paragraph" w:styleId="TOC1">
    <w:name w:val="toc 1"/>
    <w:basedOn w:val="Normal"/>
    <w:next w:val="Normal"/>
    <w:autoRedefine/>
    <w:uiPriority w:val="39"/>
    <w:unhideWhenUsed/>
    <w:rsid w:val="00B13676"/>
    <w:pPr>
      <w:spacing w:before="120"/>
    </w:pPr>
    <w:rPr>
      <w:b/>
      <w:bCs/>
      <w:sz w:val="22"/>
      <w:szCs w:val="22"/>
    </w:rPr>
  </w:style>
  <w:style w:type="paragraph" w:styleId="TOC2">
    <w:name w:val="toc 2"/>
    <w:basedOn w:val="Normal"/>
    <w:next w:val="Normal"/>
    <w:autoRedefine/>
    <w:uiPriority w:val="39"/>
    <w:unhideWhenUsed/>
    <w:rsid w:val="00B13676"/>
    <w:pPr>
      <w:ind w:left="240"/>
    </w:pPr>
    <w:rPr>
      <w:i/>
      <w:iCs/>
      <w:sz w:val="22"/>
      <w:szCs w:val="22"/>
    </w:rPr>
  </w:style>
  <w:style w:type="paragraph" w:styleId="TOC3">
    <w:name w:val="toc 3"/>
    <w:basedOn w:val="Normal"/>
    <w:next w:val="Normal"/>
    <w:autoRedefine/>
    <w:uiPriority w:val="39"/>
    <w:unhideWhenUsed/>
    <w:rsid w:val="00B13676"/>
    <w:pPr>
      <w:ind w:left="480"/>
    </w:pPr>
    <w:rPr>
      <w:sz w:val="22"/>
      <w:szCs w:val="22"/>
    </w:rPr>
  </w:style>
  <w:style w:type="paragraph" w:styleId="TOC4">
    <w:name w:val="toc 4"/>
    <w:basedOn w:val="Normal"/>
    <w:next w:val="Normal"/>
    <w:autoRedefine/>
    <w:uiPriority w:val="39"/>
    <w:semiHidden/>
    <w:unhideWhenUsed/>
    <w:rsid w:val="00B13676"/>
    <w:pPr>
      <w:ind w:left="720"/>
    </w:pPr>
    <w:rPr>
      <w:sz w:val="20"/>
      <w:szCs w:val="20"/>
    </w:rPr>
  </w:style>
  <w:style w:type="paragraph" w:styleId="TOC5">
    <w:name w:val="toc 5"/>
    <w:basedOn w:val="Normal"/>
    <w:next w:val="Normal"/>
    <w:autoRedefine/>
    <w:uiPriority w:val="39"/>
    <w:semiHidden/>
    <w:unhideWhenUsed/>
    <w:rsid w:val="00B13676"/>
    <w:pPr>
      <w:ind w:left="960"/>
    </w:pPr>
    <w:rPr>
      <w:sz w:val="20"/>
      <w:szCs w:val="20"/>
    </w:rPr>
  </w:style>
  <w:style w:type="paragraph" w:styleId="TOC6">
    <w:name w:val="toc 6"/>
    <w:basedOn w:val="Normal"/>
    <w:next w:val="Normal"/>
    <w:autoRedefine/>
    <w:uiPriority w:val="39"/>
    <w:semiHidden/>
    <w:unhideWhenUsed/>
    <w:rsid w:val="00B13676"/>
    <w:pPr>
      <w:ind w:left="1200"/>
    </w:pPr>
    <w:rPr>
      <w:sz w:val="20"/>
      <w:szCs w:val="20"/>
    </w:rPr>
  </w:style>
  <w:style w:type="paragraph" w:styleId="TOC7">
    <w:name w:val="toc 7"/>
    <w:basedOn w:val="Normal"/>
    <w:next w:val="Normal"/>
    <w:autoRedefine/>
    <w:uiPriority w:val="39"/>
    <w:semiHidden/>
    <w:unhideWhenUsed/>
    <w:rsid w:val="00B13676"/>
    <w:pPr>
      <w:ind w:left="1440"/>
    </w:pPr>
    <w:rPr>
      <w:sz w:val="20"/>
      <w:szCs w:val="20"/>
    </w:rPr>
  </w:style>
  <w:style w:type="paragraph" w:styleId="TOC8">
    <w:name w:val="toc 8"/>
    <w:basedOn w:val="Normal"/>
    <w:next w:val="Normal"/>
    <w:autoRedefine/>
    <w:uiPriority w:val="39"/>
    <w:semiHidden/>
    <w:unhideWhenUsed/>
    <w:rsid w:val="00B13676"/>
    <w:pPr>
      <w:ind w:left="1680"/>
    </w:pPr>
    <w:rPr>
      <w:sz w:val="20"/>
      <w:szCs w:val="20"/>
    </w:rPr>
  </w:style>
  <w:style w:type="paragraph" w:styleId="TOC9">
    <w:name w:val="toc 9"/>
    <w:basedOn w:val="Normal"/>
    <w:next w:val="Normal"/>
    <w:autoRedefine/>
    <w:uiPriority w:val="39"/>
    <w:semiHidden/>
    <w:unhideWhenUsed/>
    <w:rsid w:val="00B13676"/>
    <w:pPr>
      <w:ind w:left="1920"/>
    </w:pPr>
    <w:rPr>
      <w:sz w:val="20"/>
      <w:szCs w:val="20"/>
    </w:rPr>
  </w:style>
  <w:style w:type="character" w:styleId="PageNumber">
    <w:name w:val="page number"/>
    <w:basedOn w:val="DefaultParagraphFont"/>
    <w:uiPriority w:val="99"/>
    <w:semiHidden/>
    <w:unhideWhenUsed/>
    <w:rsid w:val="00F913B4"/>
  </w:style>
  <w:style w:type="character" w:customStyle="1" w:styleId="apple-converted-space">
    <w:name w:val="apple-converted-space"/>
    <w:basedOn w:val="DefaultParagraphFont"/>
    <w:rsid w:val="00E3059F"/>
  </w:style>
  <w:style w:type="character" w:styleId="Strong">
    <w:name w:val="Strong"/>
    <w:basedOn w:val="DefaultParagraphFont"/>
    <w:uiPriority w:val="22"/>
    <w:qFormat/>
    <w:rsid w:val="00E3059F"/>
    <w:rPr>
      <w:b/>
      <w:bCs/>
    </w:rPr>
  </w:style>
  <w:style w:type="character" w:styleId="CommentReference">
    <w:name w:val="annotation reference"/>
    <w:basedOn w:val="DefaultParagraphFont"/>
    <w:uiPriority w:val="99"/>
    <w:semiHidden/>
    <w:unhideWhenUsed/>
    <w:rsid w:val="006525F1"/>
    <w:rPr>
      <w:sz w:val="16"/>
      <w:szCs w:val="16"/>
    </w:rPr>
  </w:style>
  <w:style w:type="paragraph" w:styleId="CommentText">
    <w:name w:val="annotation text"/>
    <w:basedOn w:val="Normal"/>
    <w:link w:val="CommentTextChar"/>
    <w:uiPriority w:val="99"/>
    <w:unhideWhenUsed/>
    <w:rsid w:val="006525F1"/>
    <w:pPr>
      <w:spacing w:after="200"/>
    </w:pPr>
    <w:rPr>
      <w:sz w:val="20"/>
      <w:szCs w:val="20"/>
    </w:rPr>
  </w:style>
  <w:style w:type="character" w:customStyle="1" w:styleId="CommentTextChar">
    <w:name w:val="Comment Text Char"/>
    <w:basedOn w:val="DefaultParagraphFont"/>
    <w:link w:val="CommentText"/>
    <w:uiPriority w:val="99"/>
    <w:rsid w:val="006525F1"/>
    <w:rPr>
      <w:sz w:val="20"/>
      <w:szCs w:val="20"/>
    </w:rPr>
  </w:style>
  <w:style w:type="paragraph" w:styleId="BalloonText">
    <w:name w:val="Balloon Text"/>
    <w:basedOn w:val="Normal"/>
    <w:link w:val="BalloonTextChar"/>
    <w:uiPriority w:val="99"/>
    <w:semiHidden/>
    <w:unhideWhenUsed/>
    <w:rsid w:val="006525F1"/>
    <w:rPr>
      <w:rFonts w:ascii="Tahoma" w:hAnsi="Tahoma" w:cs="Tahoma"/>
      <w:sz w:val="16"/>
      <w:szCs w:val="16"/>
    </w:rPr>
  </w:style>
  <w:style w:type="character" w:customStyle="1" w:styleId="BalloonTextChar">
    <w:name w:val="Balloon Text Char"/>
    <w:basedOn w:val="DefaultParagraphFont"/>
    <w:link w:val="BalloonText"/>
    <w:uiPriority w:val="99"/>
    <w:semiHidden/>
    <w:rsid w:val="006525F1"/>
    <w:rPr>
      <w:rFonts w:ascii="Tahoma" w:hAnsi="Tahoma" w:cs="Tahoma"/>
      <w:sz w:val="16"/>
      <w:szCs w:val="16"/>
    </w:rPr>
  </w:style>
  <w:style w:type="paragraph" w:styleId="Bibliography">
    <w:name w:val="Bibliography"/>
    <w:basedOn w:val="Normal"/>
    <w:next w:val="Normal"/>
    <w:uiPriority w:val="37"/>
    <w:semiHidden/>
    <w:unhideWhenUsed/>
    <w:rsid w:val="006525F1"/>
    <w:pPr>
      <w:spacing w:after="200" w:line="276" w:lineRule="auto"/>
    </w:pPr>
    <w:rPr>
      <w:sz w:val="22"/>
      <w:szCs w:val="22"/>
    </w:rPr>
  </w:style>
  <w:style w:type="paragraph" w:customStyle="1" w:styleId="EndNoteBibliography">
    <w:name w:val="EndNote Bibliography"/>
    <w:basedOn w:val="Normal"/>
    <w:link w:val="EndNoteBibliographyTegn"/>
    <w:rsid w:val="006525F1"/>
    <w:pPr>
      <w:spacing w:after="160"/>
    </w:pPr>
    <w:rPr>
      <w:rFonts w:ascii="Calibri" w:hAnsi="Calibri"/>
      <w:noProof/>
      <w:sz w:val="22"/>
      <w:szCs w:val="22"/>
      <w:lang w:val="en-US"/>
    </w:rPr>
  </w:style>
  <w:style w:type="character" w:customStyle="1" w:styleId="EndNoteBibliographyTegn">
    <w:name w:val="EndNote Bibliography Tegn"/>
    <w:basedOn w:val="DefaultParagraphFont"/>
    <w:link w:val="EndNoteBibliography"/>
    <w:rsid w:val="006525F1"/>
    <w:rPr>
      <w:rFonts w:ascii="Calibri" w:hAnsi="Calibri"/>
      <w:noProof/>
      <w:sz w:val="22"/>
      <w:szCs w:val="22"/>
      <w:lang w:val="en-US"/>
    </w:rPr>
  </w:style>
  <w:style w:type="paragraph" w:styleId="ListParagraph">
    <w:name w:val="List Paragraph"/>
    <w:basedOn w:val="Normal"/>
    <w:uiPriority w:val="34"/>
    <w:qFormat/>
    <w:rsid w:val="006525F1"/>
    <w:pPr>
      <w:spacing w:after="200" w:line="276" w:lineRule="auto"/>
      <w:ind w:left="720"/>
      <w:contextualSpacing/>
    </w:pPr>
    <w:rPr>
      <w:sz w:val="22"/>
      <w:szCs w:val="22"/>
    </w:rPr>
  </w:style>
  <w:style w:type="paragraph" w:styleId="CommentSubject">
    <w:name w:val="annotation subject"/>
    <w:basedOn w:val="CommentText"/>
    <w:next w:val="CommentText"/>
    <w:link w:val="CommentSubjectChar"/>
    <w:uiPriority w:val="99"/>
    <w:semiHidden/>
    <w:unhideWhenUsed/>
    <w:rsid w:val="006525F1"/>
    <w:rPr>
      <w:b/>
      <w:bCs/>
    </w:rPr>
  </w:style>
  <w:style w:type="character" w:customStyle="1" w:styleId="CommentSubjectChar">
    <w:name w:val="Comment Subject Char"/>
    <w:basedOn w:val="CommentTextChar"/>
    <w:link w:val="CommentSubject"/>
    <w:uiPriority w:val="99"/>
    <w:semiHidden/>
    <w:rsid w:val="006525F1"/>
    <w:rPr>
      <w:b/>
      <w:bCs/>
      <w:sz w:val="20"/>
      <w:szCs w:val="20"/>
    </w:rPr>
  </w:style>
  <w:style w:type="paragraph" w:customStyle="1" w:styleId="Litteraturliste">
    <w:name w:val="Litteraturliste"/>
    <w:basedOn w:val="Normal"/>
    <w:rsid w:val="006525F1"/>
    <w:pPr>
      <w:outlineLvl w:val="0"/>
    </w:pPr>
    <w:rPr>
      <w:rFonts w:ascii="Times New Roman" w:eastAsia="Times New Roman" w:hAnsi="Times New Roman" w:cs="Times New Roman"/>
      <w:lang w:val="en-US" w:eastAsia="nb-NO"/>
    </w:rPr>
  </w:style>
  <w:style w:type="character" w:customStyle="1" w:styleId="hps">
    <w:name w:val="hps"/>
    <w:basedOn w:val="DefaultParagraphFont"/>
    <w:rsid w:val="006525F1"/>
  </w:style>
  <w:style w:type="paragraph" w:styleId="NormalWeb">
    <w:name w:val="Normal (Web)"/>
    <w:basedOn w:val="Normal"/>
    <w:uiPriority w:val="99"/>
    <w:unhideWhenUsed/>
    <w:rsid w:val="006525F1"/>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autoRedefine/>
    <w:uiPriority w:val="99"/>
    <w:unhideWhenUsed/>
    <w:rsid w:val="006525F1"/>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6525F1"/>
    <w:rPr>
      <w:rFonts w:ascii="Times New Roman" w:hAnsi="Times New Roman" w:cs="Times New Roman"/>
      <w:lang w:val="en-US"/>
    </w:rPr>
  </w:style>
  <w:style w:type="character" w:styleId="FootnoteReference">
    <w:name w:val="footnote reference"/>
    <w:basedOn w:val="DefaultParagraphFont"/>
    <w:uiPriority w:val="99"/>
    <w:semiHidden/>
    <w:unhideWhenUsed/>
    <w:rsid w:val="00652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53114">
      <w:bodyDiv w:val="1"/>
      <w:marLeft w:val="0"/>
      <w:marRight w:val="0"/>
      <w:marTop w:val="0"/>
      <w:marBottom w:val="0"/>
      <w:divBdr>
        <w:top w:val="none" w:sz="0" w:space="0" w:color="auto"/>
        <w:left w:val="none" w:sz="0" w:space="0" w:color="auto"/>
        <w:bottom w:val="none" w:sz="0" w:space="0" w:color="auto"/>
        <w:right w:val="none" w:sz="0" w:space="0" w:color="auto"/>
      </w:divBdr>
    </w:div>
    <w:div w:id="1419985671">
      <w:bodyDiv w:val="1"/>
      <w:marLeft w:val="0"/>
      <w:marRight w:val="0"/>
      <w:marTop w:val="0"/>
      <w:marBottom w:val="0"/>
      <w:divBdr>
        <w:top w:val="none" w:sz="0" w:space="0" w:color="auto"/>
        <w:left w:val="none" w:sz="0" w:space="0" w:color="auto"/>
        <w:bottom w:val="none" w:sz="0" w:space="0" w:color="auto"/>
        <w:right w:val="none" w:sz="0" w:space="0" w:color="auto"/>
      </w:divBdr>
    </w:div>
    <w:div w:id="142090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8CB006-A8EC-45A1-98C7-99852A50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7339</Words>
  <Characters>38897</Characters>
  <Application>Microsoft Office Word</Application>
  <DocSecurity>0</DocSecurity>
  <Lines>324</Lines>
  <Paragraphs>92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Helsenett SF</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Anders Grimsmo</cp:lastModifiedBy>
  <cp:revision>4</cp:revision>
  <dcterms:created xsi:type="dcterms:W3CDTF">2019-01-07T11:12:00Z</dcterms:created>
  <dcterms:modified xsi:type="dcterms:W3CDTF">2019-01-07T13:44:00Z</dcterms:modified>
</cp:coreProperties>
</file>