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F8E77" w14:textId="77777777" w:rsidR="00F62C8B" w:rsidRPr="00270DD5" w:rsidRDefault="000F3A41" w:rsidP="004C531E">
      <w:pPr>
        <w:pStyle w:val="RSCM01ReceivedAccepted"/>
      </w:pPr>
      <w:r w:rsidRPr="00270DD5">
        <w:rPr>
          <w:lang w:val="nb-NO" w:eastAsia="nb-NO"/>
        </w:rPr>
        <mc:AlternateContent>
          <mc:Choice Requires="wps">
            <w:drawing>
              <wp:anchor distT="180340" distB="0" distL="114300" distR="114300" simplePos="0" relativeHeight="251662336" behindDoc="1" locked="1" layoutInCell="0" allowOverlap="0" wp14:anchorId="3C19663B" wp14:editId="3573B48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0C1EB134" w14:textId="77777777" w:rsidR="00CD39EB" w:rsidRPr="00104044" w:rsidRDefault="00CD39EB" w:rsidP="00104044">
                            <w:pPr>
                              <w:pStyle w:val="RSCF01FootnoteAuthorAddress"/>
                            </w:pPr>
                            <w:r w:rsidRPr="00104044">
                              <w:t>FACET Functional Materials and Materials Chemistry, Department of Materials Science and Engineering, Norwegian University of Science and Technology, 7491 Trondheim, Norway</w:t>
                            </w:r>
                          </w:p>
                          <w:p w14:paraId="1080E00D" w14:textId="77777777" w:rsidR="00CD39EB" w:rsidRPr="00C405FD" w:rsidRDefault="00CD39EB" w:rsidP="00CD39EB">
                            <w:pPr>
                              <w:pStyle w:val="RSCF01FootnoteAuthorAddress"/>
                            </w:pPr>
                            <w:r w:rsidRPr="00C405FD">
                              <w:t>.</w:t>
                            </w:r>
                            <w:r w:rsidRPr="00104044">
                              <w:t xml:space="preserve"> Swiss-Norwegian Beamlines at the European Synchrotron Radiation Facility, 71 Avenue des Martyrs, CS 40220, 38043 Grenoble Cedex 9, France</w:t>
                            </w:r>
                          </w:p>
                          <w:p w14:paraId="3B200321" w14:textId="77777777" w:rsidR="00CD39EB" w:rsidRPr="00241ACD" w:rsidRDefault="00CD39EB" w:rsidP="00241ACD">
                            <w:pPr>
                              <w:pStyle w:val="RSCF02FootnotestoTitleAuthors"/>
                            </w:pPr>
                            <w:r w:rsidRPr="00241ACD">
                              <w:t xml:space="preserve">† Footnotes relating to the title and/or authors should appear here. </w:t>
                            </w:r>
                          </w:p>
                          <w:p w14:paraId="5624C980" w14:textId="77777777" w:rsidR="00CD39EB" w:rsidRPr="00241ACD" w:rsidRDefault="00CD39EB"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C19663B"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0C1EB134" w14:textId="77777777" w:rsidR="00CD39EB" w:rsidRPr="00104044" w:rsidRDefault="00CD39EB" w:rsidP="00104044">
                      <w:pPr>
                        <w:pStyle w:val="RSCF01FootnoteAuthorAddress"/>
                      </w:pPr>
                      <w:r w:rsidRPr="00104044">
                        <w:t>FACET Functional Materials and Materials Chemistry, Department of Materials Science and Engineering, Norwegian University of Science and Technology, 7491 Trondheim, Norway</w:t>
                      </w:r>
                    </w:p>
                    <w:p w14:paraId="1080E00D" w14:textId="77777777" w:rsidR="00CD39EB" w:rsidRPr="00C405FD" w:rsidRDefault="00CD39EB" w:rsidP="00CD39EB">
                      <w:pPr>
                        <w:pStyle w:val="RSCF01FootnoteAuthorAddress"/>
                      </w:pPr>
                      <w:r w:rsidRPr="00C405FD">
                        <w:t>.</w:t>
                      </w:r>
                      <w:r w:rsidRPr="00104044">
                        <w:t xml:space="preserve"> Swiss-Norwegian Beamlines at the European Synchrotron Radiation Facility, 71 Avenue des Martyrs, CS 40220, 38043 Grenoble Cedex 9, France</w:t>
                      </w:r>
                    </w:p>
                    <w:p w14:paraId="3B200321" w14:textId="77777777" w:rsidR="00CD39EB" w:rsidRPr="00241ACD" w:rsidRDefault="00CD39EB" w:rsidP="00241ACD">
                      <w:pPr>
                        <w:pStyle w:val="RSCF02FootnotestoTitleAuthors"/>
                      </w:pPr>
                      <w:r w:rsidRPr="00241ACD">
                        <w:t xml:space="preserve">† Footnotes relating to the title and/or authors should appear here. </w:t>
                      </w:r>
                    </w:p>
                    <w:p w14:paraId="5624C980" w14:textId="77777777" w:rsidR="00CD39EB" w:rsidRPr="00241ACD" w:rsidRDefault="00CD39EB"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77395DA5" w14:textId="77777777" w:rsidR="00F62C8B" w:rsidRPr="00270DD5" w:rsidRDefault="00F62C8B" w:rsidP="004C531E">
      <w:pPr>
        <w:pStyle w:val="RSCM01ReceivedAccepted"/>
      </w:pPr>
      <w:r w:rsidRPr="00270DD5">
        <w:t>Accepted 00th January 20</w:t>
      </w:r>
      <w:r w:rsidR="00F15F90" w:rsidRPr="00270DD5">
        <w:t>xx</w:t>
      </w:r>
    </w:p>
    <w:p w14:paraId="6ECA6ADD" w14:textId="77777777" w:rsidR="00F62C8B" w:rsidRPr="00104044" w:rsidRDefault="00F62C8B" w:rsidP="004C531E">
      <w:pPr>
        <w:pStyle w:val="RSCM02DOI"/>
        <w:rPr>
          <w:lang w:val="fr-FR"/>
        </w:rPr>
      </w:pPr>
      <w:r w:rsidRPr="00104044">
        <w:rPr>
          <w:lang w:val="fr-FR"/>
        </w:rPr>
        <w:t>DOI: 10.1039/x0xx00000x</w:t>
      </w:r>
    </w:p>
    <w:p w14:paraId="66729E16" w14:textId="77777777" w:rsidR="00A9649E" w:rsidRPr="00104044" w:rsidRDefault="00A9649E" w:rsidP="004C531E">
      <w:pPr>
        <w:pStyle w:val="RSCM03Website"/>
        <w:rPr>
          <w:lang w:val="fr-FR"/>
        </w:rPr>
      </w:pPr>
      <w:r w:rsidRPr="00104044">
        <w:rPr>
          <w:lang w:val="fr-FR"/>
        </w:rPr>
        <w:t>www.rsc.org/</w:t>
      </w:r>
    </w:p>
    <w:p w14:paraId="5627B14B" w14:textId="77777777" w:rsidR="004414A5" w:rsidRPr="00C32EDF" w:rsidRDefault="00F62C8B" w:rsidP="00C32EDF">
      <w:pPr>
        <w:pStyle w:val="RSCH01PaperTitle"/>
      </w:pPr>
      <w:r w:rsidRPr="0048530F">
        <w:rPr>
          <w:lang w:val="en-US"/>
        </w:rPr>
        <w:br w:type="column"/>
      </w:r>
      <w:r w:rsidR="00104044" w:rsidRPr="00104044">
        <w:t>Kinetics of the hydrothermal synthesis of nanosized K</w:t>
      </w:r>
      <w:r w:rsidR="00104044" w:rsidRPr="00104044">
        <w:rPr>
          <w:vertAlign w:val="subscript"/>
        </w:rPr>
        <w:t>x</w:t>
      </w:r>
      <w:r w:rsidR="00104044" w:rsidRPr="00104044">
        <w:t>Na</w:t>
      </w:r>
      <w:r w:rsidR="00104044" w:rsidRPr="00104044">
        <w:rPr>
          <w:vertAlign w:val="subscript"/>
        </w:rPr>
        <w:t>1-x</w:t>
      </w:r>
      <w:r w:rsidR="00104044" w:rsidRPr="00104044">
        <w:t>NbO</w:t>
      </w:r>
      <w:r w:rsidR="00104044" w:rsidRPr="00E20D5F">
        <w:rPr>
          <w:vertAlign w:val="subscript"/>
        </w:rPr>
        <w:t>3</w:t>
      </w:r>
      <w:r w:rsidR="00104044" w:rsidRPr="00104044">
        <w:t xml:space="preserve"> </w:t>
      </w:r>
      <w:r w:rsidR="004414A5" w:rsidRPr="00C32EDF">
        <w:t xml:space="preserve"> </w:t>
      </w:r>
    </w:p>
    <w:p w14:paraId="4BC97B63" w14:textId="04BCC929" w:rsidR="008125A0" w:rsidRPr="0048530F" w:rsidRDefault="00104044" w:rsidP="008125A0">
      <w:pPr>
        <w:pStyle w:val="RSCB01ARTAbstract"/>
        <w:rPr>
          <w:rFonts w:cs="Times New Roman"/>
          <w:sz w:val="20"/>
          <w:vertAlign w:val="superscript"/>
          <w:lang w:val="nn-NO"/>
        </w:rPr>
      </w:pPr>
      <w:r w:rsidRPr="0048530F">
        <w:rPr>
          <w:rFonts w:cs="Times New Roman"/>
          <w:sz w:val="20"/>
          <w:lang w:val="nn-NO"/>
        </w:rPr>
        <w:t>Susanne Linn Skjærvø</w:t>
      </w:r>
      <w:r w:rsidR="008125A0" w:rsidRPr="0048530F">
        <w:rPr>
          <w:rFonts w:cs="Times New Roman"/>
          <w:sz w:val="20"/>
          <w:lang w:val="nn-NO"/>
        </w:rPr>
        <w:t>,</w:t>
      </w:r>
      <w:r w:rsidR="008125A0" w:rsidRPr="0048530F">
        <w:rPr>
          <w:rFonts w:cs="Times New Roman"/>
          <w:sz w:val="20"/>
          <w:vertAlign w:val="superscript"/>
          <w:lang w:val="nn-NO"/>
        </w:rPr>
        <w:t>a</w:t>
      </w:r>
      <w:r w:rsidR="008125A0" w:rsidRPr="0048530F">
        <w:rPr>
          <w:rFonts w:cs="Times New Roman"/>
          <w:sz w:val="20"/>
          <w:lang w:val="nn-NO"/>
        </w:rPr>
        <w:t xml:space="preserve"> </w:t>
      </w:r>
      <w:r w:rsidR="000F75E6">
        <w:rPr>
          <w:rFonts w:cs="Times New Roman"/>
          <w:sz w:val="20"/>
          <w:lang w:val="nn-NO"/>
        </w:rPr>
        <w:t>Kristin H</w:t>
      </w:r>
      <w:r w:rsidRPr="0048530F">
        <w:rPr>
          <w:rFonts w:cs="Times New Roman"/>
          <w:sz w:val="20"/>
          <w:lang w:val="nn-NO"/>
        </w:rPr>
        <w:t xml:space="preserve">. </w:t>
      </w:r>
      <w:r w:rsidR="000F75E6">
        <w:rPr>
          <w:rFonts w:cs="Times New Roman"/>
          <w:sz w:val="20"/>
          <w:lang w:val="nn-NO"/>
        </w:rPr>
        <w:t>Wells</w:t>
      </w:r>
      <w:bookmarkStart w:id="0" w:name="_GoBack"/>
      <w:bookmarkEnd w:id="0"/>
      <w:r w:rsidRPr="0048530F">
        <w:rPr>
          <w:rFonts w:cs="Times New Roman"/>
          <w:sz w:val="20"/>
          <w:lang w:val="nn-NO"/>
        </w:rPr>
        <w:t>,</w:t>
      </w:r>
      <w:r w:rsidRPr="0048530F">
        <w:rPr>
          <w:rFonts w:cs="Times New Roman"/>
          <w:sz w:val="20"/>
          <w:vertAlign w:val="superscript"/>
          <w:lang w:val="nn-NO"/>
        </w:rPr>
        <w:t>a</w:t>
      </w:r>
      <w:r w:rsidRPr="0048530F">
        <w:rPr>
          <w:rFonts w:cs="Times New Roman"/>
          <w:sz w:val="20"/>
          <w:lang w:val="nn-NO"/>
        </w:rPr>
        <w:t xml:space="preserve"> Wouter van Beek,</w:t>
      </w:r>
      <w:r w:rsidRPr="0048530F">
        <w:rPr>
          <w:rFonts w:cs="Times New Roman"/>
          <w:sz w:val="20"/>
          <w:vertAlign w:val="superscript"/>
          <w:lang w:val="nn-NO"/>
        </w:rPr>
        <w:t>b</w:t>
      </w:r>
      <w:r w:rsidRPr="0048530F">
        <w:rPr>
          <w:rFonts w:cs="Times New Roman"/>
          <w:sz w:val="20"/>
          <w:lang w:val="nn-NO"/>
        </w:rPr>
        <w:t xml:space="preserve"> Tor Grande</w:t>
      </w:r>
      <w:r w:rsidRPr="0048530F">
        <w:rPr>
          <w:rFonts w:cs="Times New Roman"/>
          <w:sz w:val="20"/>
          <w:vertAlign w:val="superscript"/>
          <w:lang w:val="nn-NO"/>
        </w:rPr>
        <w:t>a</w:t>
      </w:r>
      <w:r w:rsidR="008125A0" w:rsidRPr="0048530F">
        <w:rPr>
          <w:rFonts w:cs="Times New Roman"/>
          <w:sz w:val="20"/>
          <w:lang w:val="nn-NO"/>
        </w:rPr>
        <w:t xml:space="preserve"> and </w:t>
      </w:r>
      <w:r w:rsidRPr="0048530F">
        <w:rPr>
          <w:rFonts w:cs="Times New Roman"/>
          <w:sz w:val="20"/>
          <w:lang w:val="nn-NO"/>
        </w:rPr>
        <w:t>Mari-Ann Einarsrud</w:t>
      </w:r>
      <w:r w:rsidRPr="0048530F">
        <w:rPr>
          <w:rFonts w:cs="Times New Roman"/>
          <w:sz w:val="20"/>
          <w:vertAlign w:val="superscript"/>
          <w:lang w:val="nn-NO"/>
        </w:rPr>
        <w:t xml:space="preserve"> </w:t>
      </w:r>
      <w:r w:rsidRPr="0048530F">
        <w:rPr>
          <w:rFonts w:cs="Times New Roman"/>
          <w:sz w:val="20"/>
          <w:lang w:val="nn-NO"/>
        </w:rPr>
        <w:t>*</w:t>
      </w:r>
      <w:r w:rsidRPr="0048530F">
        <w:rPr>
          <w:rFonts w:cs="Times New Roman"/>
          <w:sz w:val="20"/>
          <w:vertAlign w:val="superscript"/>
          <w:lang w:val="nn-NO"/>
        </w:rPr>
        <w:t>a</w:t>
      </w:r>
    </w:p>
    <w:p w14:paraId="66E93243" w14:textId="77777777" w:rsidR="002A7E2E" w:rsidRPr="002A7E2E" w:rsidRDefault="002A7E2E" w:rsidP="002A7E2E">
      <w:pPr>
        <w:pStyle w:val="RSCB01ARTAbstract"/>
      </w:pPr>
      <w:r w:rsidRPr="002A7E2E">
        <w:t>Hydrothermal synthesis is an efficient method of making nanosized functional oxide materials, and has also been used to synthesize K</w:t>
      </w:r>
      <w:r w:rsidRPr="002A7E2E">
        <w:rPr>
          <w:vertAlign w:val="subscript"/>
        </w:rPr>
        <w:t>x</w:t>
      </w:r>
      <w:r w:rsidRPr="002A7E2E">
        <w:t>Na</w:t>
      </w:r>
      <w:r w:rsidRPr="002A7E2E">
        <w:rPr>
          <w:vertAlign w:val="subscript"/>
        </w:rPr>
        <w:t>1-x</w:t>
      </w:r>
      <w:r w:rsidRPr="002A7E2E">
        <w:t>NbO</w:t>
      </w:r>
      <w:r w:rsidRPr="002A7E2E">
        <w:rPr>
          <w:vertAlign w:val="subscript"/>
        </w:rPr>
        <w:t>3</w:t>
      </w:r>
      <w:r w:rsidRPr="002A7E2E">
        <w:t xml:space="preserve"> solid solution, a promising lead-free piezoelectric material. However the control of the nucleation and growth during the synthesis to tailor the properties of the materials is challenging and this work aimed to solve the challenges reported regarding stoichiometry and size of K</w:t>
      </w:r>
      <w:r w:rsidRPr="002A7E2E">
        <w:rPr>
          <w:vertAlign w:val="subscript"/>
        </w:rPr>
        <w:t>x</w:t>
      </w:r>
      <w:r w:rsidRPr="002A7E2E">
        <w:t>Na</w:t>
      </w:r>
      <w:r w:rsidRPr="002A7E2E">
        <w:rPr>
          <w:vertAlign w:val="subscript"/>
        </w:rPr>
        <w:t>1-x</w:t>
      </w:r>
      <w:r w:rsidRPr="002A7E2E">
        <w:t>NbO</w:t>
      </w:r>
      <w:r w:rsidRPr="002A7E2E">
        <w:rPr>
          <w:vertAlign w:val="subscript"/>
        </w:rPr>
        <w:t>3</w:t>
      </w:r>
      <w:r w:rsidRPr="002A7E2E">
        <w:t xml:space="preserve"> formed by hydrothermal synthesis by </w:t>
      </w:r>
      <w:r w:rsidRPr="002A7E2E">
        <w:rPr>
          <w:i/>
        </w:rPr>
        <w:t>in situ</w:t>
      </w:r>
      <w:r w:rsidRPr="002A7E2E">
        <w:t xml:space="preserve"> X-ray diffraction. K</w:t>
      </w:r>
      <w:r w:rsidRPr="002A7E2E">
        <w:rPr>
          <w:vertAlign w:val="subscript"/>
        </w:rPr>
        <w:t>x</w:t>
      </w:r>
      <w:r w:rsidRPr="002A7E2E">
        <w:t>Na</w:t>
      </w:r>
      <w:r w:rsidRPr="002A7E2E">
        <w:rPr>
          <w:vertAlign w:val="subscript"/>
        </w:rPr>
        <w:t>1-x</w:t>
      </w:r>
      <w:r w:rsidRPr="002A7E2E">
        <w:t>NbO</w:t>
      </w:r>
      <w:r w:rsidRPr="002A7E2E">
        <w:rPr>
          <w:vertAlign w:val="subscript"/>
        </w:rPr>
        <w:t>3</w:t>
      </w:r>
      <w:r w:rsidRPr="002A7E2E">
        <w:t xml:space="preserve"> crystallites of 18-65 nm with a controlled stoichiometry were produced by varying the Na/K ratio in the precursor solution, the solvent type and the final reaction temperature. The reaction proceeds via rapid formation of a potassium sodium hexaniobate intermediate phase during heating, which converts to K</w:t>
      </w:r>
      <w:r w:rsidRPr="002A7E2E">
        <w:rPr>
          <w:vertAlign w:val="subscript"/>
        </w:rPr>
        <w:t>x</w:t>
      </w:r>
      <w:r w:rsidRPr="002A7E2E">
        <w:t>Na</w:t>
      </w:r>
      <w:r w:rsidRPr="002A7E2E">
        <w:rPr>
          <w:vertAlign w:val="subscript"/>
        </w:rPr>
        <w:t>1-x</w:t>
      </w:r>
      <w:r w:rsidRPr="002A7E2E">
        <w:t>NbO</w:t>
      </w:r>
      <w:r w:rsidRPr="002A7E2E">
        <w:rPr>
          <w:vertAlign w:val="subscript"/>
        </w:rPr>
        <w:t>3</w:t>
      </w:r>
      <w:r w:rsidRPr="002A7E2E">
        <w:t xml:space="preserve"> at the reaction temperature. The Na occupancy in K</w:t>
      </w:r>
      <w:r w:rsidRPr="002A7E2E">
        <w:rPr>
          <w:vertAlign w:val="subscript"/>
        </w:rPr>
        <w:t>x</w:t>
      </w:r>
      <w:r w:rsidRPr="002A7E2E">
        <w:t>Na</w:t>
      </w:r>
      <w:r w:rsidRPr="002A7E2E">
        <w:rPr>
          <w:vertAlign w:val="subscript"/>
        </w:rPr>
        <w:t>1-x</w:t>
      </w:r>
      <w:r w:rsidRPr="002A7E2E">
        <w:t>NbO</w:t>
      </w:r>
      <w:r w:rsidRPr="002A7E2E">
        <w:rPr>
          <w:vertAlign w:val="subscript"/>
        </w:rPr>
        <w:t>3</w:t>
      </w:r>
      <w:r w:rsidRPr="002A7E2E">
        <w:t xml:space="preserve"> was found to correlate with the Na content in the intermediate phase and decreases with increasing temperature. We show that the </w:t>
      </w:r>
      <w:r w:rsidRPr="002A7E2E">
        <w:rPr>
          <w:i/>
        </w:rPr>
        <w:t>in situ</w:t>
      </w:r>
      <w:r w:rsidRPr="002A7E2E">
        <w:t xml:space="preserve"> technique is powerful method to in general be able to prepare oxide nanoparticles with designed properties.</w:t>
      </w:r>
    </w:p>
    <w:p w14:paraId="17CD0425" w14:textId="77777777" w:rsidR="00FA2DA2" w:rsidRPr="002A7E2E" w:rsidRDefault="00FA2DA2" w:rsidP="002A7E2E">
      <w:pPr>
        <w:pStyle w:val="RSCB01ARTAbstract"/>
        <w:sectPr w:rsidR="00FA2DA2" w:rsidRPr="002A7E2E"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F24CF17" w14:textId="77777777" w:rsidR="00E8144B" w:rsidRDefault="00FA2DA2" w:rsidP="00FA2DA2">
      <w:pPr>
        <w:pStyle w:val="RSCB04AHeadingSection"/>
      </w:pPr>
      <w:r w:rsidRPr="00017239">
        <w:t>Introduction</w:t>
      </w:r>
    </w:p>
    <w:p w14:paraId="3229826B" w14:textId="4CE9D07F" w:rsidR="00E8144B" w:rsidRPr="000465C9" w:rsidRDefault="00E8144B" w:rsidP="000465C9">
      <w:pPr>
        <w:pStyle w:val="RSCB02ArticleText"/>
        <w:rPr>
          <w:lang w:val="en-US"/>
        </w:rPr>
      </w:pPr>
      <w:r w:rsidRPr="000465C9">
        <w:rPr>
          <w:lang w:val="en-US"/>
        </w:rPr>
        <w:t>There has been an increasing focus on harvesting the effects of nanosized piezoceramics,</w:t>
      </w:r>
      <w:r w:rsidRPr="000465C9">
        <w:rPr>
          <w:lang w:val="en-US"/>
        </w:rPr>
        <w:fldChar w:fldCharType="begin" w:fldLock="1"/>
      </w:r>
      <w:r w:rsidRPr="000465C9">
        <w:rPr>
          <w:lang w:val="en-US"/>
        </w:rPr>
        <w:instrText>ADDIN CSL_CITATION { "citationItems" : [ { "id" : "ITEM-1", "itemData" : { "DOI" : "10.1016/J.JMAT.2016.02.003", "ISSN" : "2352-8478", "abstract" : "In recent years, one-dimensional piezoelectric nanomaterials have become a research topic of interest because of their special morphology and excellent piezoelectric properties. This article presents a short review on one dimensional perovskite piezoelectric materials in different systems including Pb(Zr,Ti)O3, BaTiO3 and (K,Na)NbO3 (KNN). We emphasize KNN as a promising lead-free piezoelectric compound with a high Curie temperature and high piezoelectric properties and describe its synthesis and characterization. In particular, details are presented for nanoscale piezoelectricity characterization of a single KNN nanocrystal by piezoresponse force microscopy. Finally, this review describes recent progress in applications based on one dimensional piezoelectric nanostructures with a focus on energy harvesting composite materials.", "author" : [ { "dropping-particle" : "", "family" : "Cheng", "given" : "Li-Qian", "non-dropping-particle" : "", "parse-names" : false, "suffix" : "" }, { "dropping-particle" : "", "family" : "Li", "given" : "Jing-Feng", "non-dropping-particle" : "", "parse-names" : false, "suffix" : "" } ], "container-title" : "Journal of Materiomics", "id" : "ITEM-1", "issue" : "1", "issued" : { "date-parts" : [ [ "2016", "3", "1" ] ] }, "page" : "25-36", "publisher" : "Elsevier", "title" : "A review on one dimensional perovskite nanocrystals for piezoelectric applications", "type" : "article-journal", "volume" : "2" }, "uris" : [ "http://www.mendeley.com/documents/?uuid=28d8e2b3-63e7-302e-a9b8-eaf6c1b07205" ] } ], "mendeley" : { "formattedCitation" : "&lt;sup&gt;1&lt;/sup&gt;", "plainTextFormattedCitation" : "1", "previouslyFormattedCitation" : "&lt;sup&gt;1&lt;/sup&gt;"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1</w:t>
      </w:r>
      <w:r w:rsidRPr="000465C9">
        <w:rPr>
          <w:lang w:val="en-US"/>
        </w:rPr>
        <w:fldChar w:fldCharType="end"/>
      </w:r>
      <w:r w:rsidRPr="000465C9">
        <w:rPr>
          <w:lang w:val="en-US"/>
        </w:rPr>
        <w:t xml:space="preserve"> and in later years,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-based materials have emerged as promising lead-free piezoelectrics.</w:t>
      </w:r>
      <w:r w:rsidRPr="000465C9">
        <w:rPr>
          <w:lang w:val="en-US"/>
        </w:rPr>
        <w:fldChar w:fldCharType="begin" w:fldLock="1"/>
      </w:r>
      <w:r w:rsidR="000465C9">
        <w:rPr>
          <w:lang w:val="en-US"/>
        </w:rPr>
        <w:instrText>ADDIN CSL_CITATION { "citationItems" : [ { "id" : "ITEM-1", "itemData" : { "DOI" : "10.1111/j.1551-2916.2009.03061.x", "ISBN" : "0002-7820", "ISSN" : "00027820", "abstract" : "A large body of work has been reported in the last 5 years on the development of lead-free piezoceramics in the quest to replace lead-zirconate-titanate (PZT) as the main material for electromechanical devices such as actuators, sensors, and transducers. In specific but narrow application ranges the new materials appear adequate, but are not yet suited to replace PZT on a broader basis. In this paper, general guidelines for the development of lead-free piezoelectric ceramics are presented. Suitable chemical elements are selected first on the basis of cost and toxicity as well as ionic polarizability. Different crystal structures with these elements are then considered based on simple concepts, and a variety of phase diagrams are described with attractive morphotropic phase boundaries, yielding good piezoelectric properties. Finally, lessons from density functional theory are reviewed and used to adjust our understanding based on the simpler concepts. Equipped with these guidelines ranging from atom to phase diagram, the current development stage in lead-free piezoceramics is then critically assessed.", "author" : [ { "dropping-particle" : "", "family" : "R\u00f6del", "given" : "J\u00fcrgen", "non-dropping-particle" : "", "parse-names" : false, "suffix" : "" }, { "dropping-particle" : "", "family" : "Jo", "given" : "Wook", "non-dropping-particle" : "", "parse-names" : false, "suffix" : "" }, { "dropping-particle" : "", "family" : "Seifert", "given" : "Klaus T.P.", "non-dropping-particle" : "", "parse-names" : false, "suffix" : "" }, { "dropping-particle" : "", "family" : "Anton", "given" : "Eva Maria", "non-dropping-particle" : "", "parse-names" : false, "suffix" : "" }, { "dropping-particle" : "", "family" : "Granzow", "given" : "Torsten", "non-dropping-particle" : "", "parse-names" : false, "suffix" : "" }, { "dropping-particle" : "", "family" : "Damjanovic", "given" : "Dragan", "non-dropping-particle" : "", "parse-names" : false, "suffix" : "" } ], "container-title" : "Journal of the American Ceramic Society", "id" : "ITEM-1", "issue" : "6", "issued" : { "date-parts" : [ [ "2009" ] ] }, "page" : "1153-1177", "title" : "Perspective on the development of lead-free piezoceramics", "type" : "article-journal", "volume" : "92" }, "uris" : [ "http://www.mendeley.com/documents/?uuid=c788fcb7-e653-44d0-9449-79e1a1045732" ] }, { "id" : "ITEM-2", "itemData" : { "DOI" : "10.1038/nature03008.1.", "ISBN" : "0028-0836", "ISSN" : "0028-0836", "PMID" : "15516921", "abstract" : "Lead has recently been expelled from many commercial applications and materials (for example, from solder, glass and pottery glaze) owing to concerns regarding its toxicity. Lead zirconium titanate (PZT) ceramics are high-performance piezoelectric materials, which are widely used in sensors, actuators and other electronic devices; they contain more than 60 weight per cent lead. Although there has been a concerted effort to develop lead-free piezoelectric ceramics, no effective alternative to PZT has yet been found. Here we report a lead-free piezoelectric ceramic with an electric-field-induced strain comparable to typical actuator-grade PZT. We achieved this through the combination of the discovery of a morphotropic phase boundary in an alkaline niobate-based perovskite solid solution, and the development of a processing route leading to highly &lt;001&gt; textured polycrystals. The ceramic exhibits a piezoelectric constant d33 (the induced charge per unit force applied in the same direction) of above 300 picocoulombs per newton (pC N(-1)), and texturing the material leads to a peak d33 of 416 pC N(-1). The textured material also exhibits temperature-independent field-induced strain characteristics.", "author" : [ { "dropping-particle" : "", "family" : "Saito", "given" : "Yasuyoshi", "non-dropping-particle" : "", "parse-names" : false, "suffix" : "" }, { "dropping-particle" : "", "family" : "Takao", "given" : "Hisaaki", "non-dropping-particle" : "", "parse-names" : false, "suffix" : "" }, { "dropping-particle" : "", "family" : "Tani", "given" : "Toshihiko", "non-dropping-particle" : "", "parse-names" : false, "suffix" : "" }, { "dropping-particle" : "", "family" : "Nonoyama", "given" : "Tatsuhiko", "non-dropping-particle" : "", "parse-names" : false, "suffix" : "" }, { "dropping-particle" : "", "family" : "Takatori", "given" : "Kazumasa", "non-dropping-particle" : "", "parse-names" : false, "suffix" : "" }, { "dropping-particle" : "", "family" : "Homma", "given" : "Takahiko", "non-dropping-particle" : "", "parse-names" : false, "suffix" : "" }, { "dropping-particle" : "", "family" : "Nagaya", "given" : "Toshiatsu", "non-dropping-particle" : "", "parse-names" : false, "suffix" : "" }, { "dropping-particle" : "", "family" : "Nakamura", "given" : "Masaya", "non-dropping-particle" : "", "parse-names" : false, "suffix" : "" } ], "container-title" : "Nature", "id" : "ITEM-2", "issue" : "November", "issued" : { "date-parts" : [ [ "2004" ] ] }, "page" : "84-87", "title" : "Lead-free piezoceramics", "type" : "article-journal", "volume" : "432" }, "uris" : [ "http://www.mendeley.com/documents/?uuid=6f453c04-44d6-452c-a20e-5d4dc838f5c4" ] } ], "mendeley" : { "formattedCitation" : "&lt;sup&gt;2,3&lt;/sup&gt;", "plainTextFormattedCitation" : "2,3", "previouslyFormattedCitation" : "&lt;sup&gt;2,3&lt;/sup&gt;"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2,3</w:t>
      </w:r>
      <w:r w:rsidRPr="000465C9">
        <w:rPr>
          <w:lang w:val="en-US"/>
        </w:rPr>
        <w:fldChar w:fldCharType="end"/>
      </w:r>
      <w:r w:rsidRPr="000465C9">
        <w:rPr>
          <w:lang w:val="en-US"/>
        </w:rPr>
        <w:t xml:space="preserve"> Thus, synthesis routes to nanostructured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with controllable stoichiometry are desired to exploit their potential as sensors and actuators in nanodevices.</w:t>
      </w:r>
      <w:r w:rsidRPr="000465C9">
        <w:rPr>
          <w:lang w:val="en-US"/>
        </w:rPr>
        <w:fldChar w:fldCharType="begin" w:fldLock="1"/>
      </w:r>
      <w:r w:rsidRPr="000465C9">
        <w:rPr>
          <w:lang w:val="en-US"/>
        </w:rPr>
        <w:instrText>ADDIN CSL_CITATION { "citationItems" : [ { "id" : "ITEM-1", "itemData" : { "DOI" : "10.1039/c000169d", "ISBN" : "1466-8033", "ISSN" : "1466-8033", "abstract" : "(K1-xNax)NbO3 (KNN) nanomaterials with various morphologies, including nanorods, step-like structures etc. were synthesized through a hydrothermal route. For KNN nanomaterials, the phase structures changed from orthorhombic to monoclinic as the x value increased from 0.27 to 0.66. Oriented attachment and aggregation are the major formation mechanism of the nanorods and the step-like structures, respectively. The compositional change in KNN induced a series of shifts of the Raman bands, of which the mechanisms are briefly discussed. A UV/vis absorption study shows that, for K0.50Na0.50NbO3 nanorods, two interband transitions from O2p electron states to empty Nb4d electron states and two intraband transitions in relation to Nb5+ cations are revealed, and the band gap is about 3.09 eV.", "author" : [ { "dropping-particle" : "", "family" : "Wang", "given" : "Zhao", "non-dropping-particle" : "", "parse-names" : false, "suffix" : "" }, { "dropping-particle" : "", "family" : "Gu", "given" : "Haoshuang", "non-dropping-particle" : "", "parse-names" : false, "suffix" : "" }, { "dropping-particle" : "", "family" : "Hu", "given" : "Yongming", "non-dropping-particle" : "", "parse-names" : false, "suffix" : "" }, { "dropping-particle" : "", "family" : "Yang", "given" : "Kun", "non-dropping-particle" : "", "parse-names" : false, "suffix" : "" }, { "dropping-particle" : "", "family" : "Hu", "given" : "Mingzhe", "non-dropping-particle" : "", "parse-names" : false, "suffix" : "" }, { "dropping-particle" : "", "family" : "Zhou", "given" : "Di", "non-dropping-particle" : "", "parse-names" : false, "suffix" : "" }, { "dropping-particle" : "", "family" : "Guan", "given" : "Jianguo", "non-dropping-particle" : "", "parse-names" : false, "suffix" : "" } ], "container-title" : "CrystEngComm", "id" : "ITEM-1", "issue" : "10", "issued" : { "date-parts" : [ [ "2010" ] ] }, "page" : "3157", "title" : "Synthesis, growth mechanism and optical properties of (K,Na)NbO&lt;sub&gt;3&lt;/sub&gt; nanostructures", "type" : "article-journal", "volume" : "12" }, "uris" : [ "http://www.mendeley.com/documents/?uuid=f5042093-2265-448b-8fa9-b0573de7f79a" ] } ], "mendeley" : { "formattedCitation" : "&lt;sup&gt;4&lt;/sup&gt;", "plainTextFormattedCitation" : "4", "previouslyFormattedCitation" : "&lt;sup&gt;4&lt;/sup&gt;"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4</w:t>
      </w:r>
      <w:r w:rsidRPr="000465C9">
        <w:rPr>
          <w:lang w:val="en-US"/>
        </w:rPr>
        <w:fldChar w:fldCharType="end"/>
      </w:r>
      <w:r w:rsidRPr="000465C9">
        <w:rPr>
          <w:lang w:val="en-US"/>
        </w:rPr>
        <w:t xml:space="preserve"> Wet chemical methods like hydrothermal synthesis provide low-temperature, water-based routes to a variety of functional oxides,</w:t>
      </w:r>
      <w:r w:rsidRPr="000465C9">
        <w:rPr>
          <w:lang w:val="en-US"/>
        </w:rPr>
        <w:fldChar w:fldCharType="begin" w:fldLock="1"/>
      </w:r>
      <w:r w:rsidRPr="000465C9">
        <w:rPr>
          <w:lang w:val="en-US"/>
        </w:rPr>
        <w:instrText>ADDIN CSL_CITATION { "citationItems" : [ { "id" : "ITEM-1", "itemData" : { "DOI" : "10.1039/C3CS60219B", "ISBN" : "0306-0012", "ISSN" : "0306-0012", "PMID" : "24129769", "abstract" : "Nanotechnology has motivated a tremendous effort in the synthesis approaches to grow free standing or hierarchical nanomaterials such as nanowires and nanorods. Bottom-up approaches based on chemistry are an important approach to produce nanomaterials, and here the concepts of growing oxide 1D nanostructures from chemical solutions are reviewed. The thermodynamic and kinetic aspects of the nucleation and growth of oxide compounds in solutions are presented with emphasis on hydrothermal and molten salt synthesis. The importance of solubility of precursors, the precursor chemistry, role of organic additives as well as the chemical complexity and dimensionality and symmetry of the crystal structure of the compound grown are highlighted.", "author" : [ { "dropping-particle" : "", "family" : "Einarsrud", "given" : "Mari-Ann", "non-dropping-particle" : "", "parse-names" : false, "suffix" : "" }, { "dropping-particle" : "", "family" : "Grande", "given" : "Tor", "non-dropping-particle" : "", "parse-names" : false, "suffix" : "" } ], "container-title" : "Chem. Soc. Rev.", "id" : "ITEM-1", "issue" : "7", "issued" : { "date-parts" : [ [ "2014" ] ] }, "page" : "2187-2199", "title" : "1D oxide nanostructures from chemical solutions", "type" : "article-journal", "volume" : "43" }, "uris" : [ "http://www.mendeley.com/documents/?uuid=a7477ea9-2263-4f70-adeb-6c8c8761393c" ] } ], "mendeley" : { "formattedCitation" : "&lt;sup&gt;5&lt;/sup&gt;", "plainTextFormattedCitation" : "5", "previouslyFormattedCitation" : "&lt;sup&gt;5&lt;/sup&gt;"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5</w:t>
      </w:r>
      <w:r w:rsidRPr="000465C9">
        <w:rPr>
          <w:lang w:val="en-US"/>
        </w:rPr>
        <w:fldChar w:fldCharType="end"/>
      </w:r>
      <w:r w:rsidRPr="000465C9">
        <w:rPr>
          <w:lang w:val="en-US"/>
        </w:rPr>
        <w:t xml:space="preserve"> but to control the stoichiometry and crystallite size of the product is demanding particularly in case of solid solutions such as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Some studies have unveiled the challenges connected with the different solubility of Na and K niobate salts in water</w:t>
      </w:r>
      <w:r w:rsidRPr="000465C9">
        <w:rPr>
          <w:lang w:val="en-US"/>
        </w:rPr>
        <w:fldChar w:fldCharType="begin" w:fldLock="1"/>
      </w:r>
      <w:r w:rsidR="000465C9">
        <w:rPr>
          <w:lang w:val="en-US"/>
        </w:rPr>
        <w:instrText>ADDIN CSL_CITATION { "citationItems" : [ { "id" : "ITEM-1", "itemData" : { "DOI" : "10.1111/jace.14932", "ISSN" : "00027820", "author" : [ { "dropping-particle" : "", "family" : "Skj\u00e6rv\u00f8", "given" : "Susanne Linn", "non-dropping-particle" : "", "parse-names" : false, "suffix" : "" }, { "dropping-particle" : "", "family" : "Sommer", "given" : "Sanna", "non-dropping-particle" : "", "parse-names" : false, "suffix" : "" }, { "dropping-particle" : "", "family" : "N\u00f8rby", "given" : "Peter", "non-dropping-particle" : "", "parse-names" : false, "suffix" : "" }, { "dropping-particle" : "", "family" : "B\u00f8jesen", "given" : "Espen Drath", "non-dropping-particle" : "", "parse-names" : false, "suffix" : "" }, { "dropping-particle" : "", "family" : "Grande", "given" : "Tor", "non-dropping-particle" : "", "parse-names" : false, "suffix" : "" }, { "dropping-particle" : "", "family" : "Iversen", "given" : "Bo B.", "non-dropping-particle" : "", "parse-names" : false, "suffix" : "" }, { "dropping-particle" : "", "family" : "Einarsrud", "given" : "Mari-Ann", "non-dropping-particle" : "", "parse-names" : false, "suffix" : "" } ], "container-title" : "Journal of the American Ceramic Society", "id" : "ITEM-1", "issue" : "9", "issued" : { "date-parts" : [ [ "2017", "9", "1" ] ] }, "page" : "3835-3842", "title" : "Formation mechanism and growth of MNbO3 , M=K, Na by in situ X-ray diffraction", "type" : "article-journal", "volume" : "100" }, "uris" : [ "http://www.mendeley.com/documents/?uuid=cac37a26-d387-31bf-bc6c-4e9eb797c722" ] }, { "id" : "ITEM-2",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"ITEM-2", "issue" : "4", "issued" : { "date-parts" : [ [ "2010" ] ] }, "page" : "680-687", "title" : "Hydrothermal synthesis of sodium potassium niobate solid solutions at 200 \u00b0C", "type" : "article-journal", "volume" : "12" }, "uris" : [ "http://www.mendeley.com/documents/?uuid=451d237c-4e96-4d1a-a640-17b34a08b2ff" ] } ], "mendeley" : { "formattedCitation" : "&lt;sup&gt;6,7&lt;/sup&gt;", "plainTextFormattedCitation" : "6,7", "previouslyFormattedCitation" : "&lt;sup&gt;6,7&lt;/sup&gt;"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6,7</w:t>
      </w:r>
      <w:r w:rsidRPr="000465C9">
        <w:rPr>
          <w:lang w:val="en-US"/>
        </w:rPr>
        <w:fldChar w:fldCharType="end"/>
      </w:r>
      <w:r w:rsidRPr="000465C9">
        <w:rPr>
          <w:lang w:val="en-US"/>
        </w:rPr>
        <w:t xml:space="preserve"> motivating the change to less polar solvents,</w:t>
      </w:r>
      <w:r w:rsidRPr="000465C9">
        <w:rPr>
          <w:lang w:val="en-US"/>
        </w:rPr>
        <w:fldChar w:fldCharType="begin" w:fldLock="1"/>
      </w:r>
      <w:r w:rsidRPr="000465C9">
        <w:rPr>
          <w:lang w:val="en-US"/>
        </w:rPr>
        <w:instrText>ADDIN CSL_CITATION { "citationItems" : [ { "id" : "ITEM-1", "itemData" : { "DOI" : "10.1007/s10853-010-4348-0", "ISSN" : "0022-2461", "author" : [ { "dropping-particle" : "", "family" : "Su", "given" : "Likui", "non-dropping-particle" : "", "parse-names" : false, "suffix" : "" }, { "dropping-particle" : "", "family" : "Zhu", "given" : "Kongjun", "non-dropping-particle" : "", "parse-names" : false, "suffix" : "" }, { "dropping-particle" : "", "family" : "Qiu", "given" : "Jinhao", "non-dropping-particle" : "", "parse-names" : false, "suffix" : "" }, { "dropping-particle" : "", "family" : "Ji", "given" : "Hongli", "non-dropping-particle" : "", "parse-names" : false, "suffix" : "" } ], "container-title" : "Journal of Materials Science", "id" : "ITEM-1", "issue" : "12", "issued" : { "date-parts" : [ [ "2010", "6", "9" ] ] }, "page" : "3311-3317", "publisher" : "Springer US", "title" : "Isopropanol-assisted hydrothermal synthesis of (K, Na)NbO&lt;sub&gt;3&lt;/sub&gt; piezoelectric ceramic powders", "type" : "article-journal", "volume" : "45" }, "uris" : [ "http://www.mendeley.com/documents/?uuid=6f278c44-110b-3171-a9a8-786b5c860d17" ] } ], "mendeley" : { "formattedCitation" : "&lt;sup&gt;8&lt;/sup&gt;", "plainTextFormattedCitation" : "8", "previouslyFormattedCitation" : "&lt;sup&gt;8&lt;/sup&gt;"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8</w:t>
      </w:r>
      <w:r w:rsidRPr="000465C9">
        <w:rPr>
          <w:lang w:val="en-US"/>
        </w:rPr>
        <w:fldChar w:fldCharType="end"/>
      </w:r>
      <w:r w:rsidRPr="000465C9">
        <w:rPr>
          <w:lang w:val="en-US"/>
        </w:rPr>
        <w:t xml:space="preserve"> but the actual effect on the reaction mechanism is still to be understood. Handoko </w:t>
      </w:r>
      <w:r w:rsidRPr="000465C9">
        <w:rPr>
          <w:i/>
          <w:lang w:val="en-US"/>
        </w:rPr>
        <w:t>et al.</w:t>
      </w:r>
      <w:r w:rsidRPr="000465C9">
        <w:rPr>
          <w:lang w:val="en-US"/>
        </w:rPr>
        <w:t xml:space="preserve"> and Zhang </w:t>
      </w:r>
      <w:r w:rsidRPr="000465C9">
        <w:rPr>
          <w:i/>
          <w:lang w:val="en-US"/>
        </w:rPr>
        <w:t>et al.</w:t>
      </w:r>
      <w:r w:rsidRPr="000465C9">
        <w:rPr>
          <w:lang w:val="en-US"/>
        </w:rPr>
        <w:t xml:space="preserve"> experienced challenges with preparing the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solid solution for </w:t>
      </w:r>
      <m:oMath>
        <m:r>
          <w:rPr>
            <w:rFonts w:ascii="Cambria Math" w:hAnsi="Cambria Math"/>
            <w:lang w:val="en-US"/>
          </w:rPr>
          <m:t>1-x&gt;0.2</m:t>
        </m:r>
      </m:oMath>
      <w:r w:rsidRPr="000465C9">
        <w:rPr>
          <w:rFonts w:eastAsiaTheme="minorEastAsia"/>
          <w:lang w:val="en-US"/>
        </w:rPr>
        <w:t xml:space="preserve"> with hydrothermal synthesis</w:t>
      </w:r>
      <w:r w:rsidRPr="000465C9">
        <w:rPr>
          <w:rFonts w:eastAsiaTheme="minorEastAsia"/>
          <w:lang w:val="en-US"/>
        </w:rPr>
        <w:fldChar w:fldCharType="begin" w:fldLock="1"/>
      </w:r>
      <w:r w:rsidRPr="000465C9">
        <w:rPr>
          <w:rFonts w:eastAsiaTheme="minorEastAsia"/>
          <w:lang w:val="en-US"/>
        </w:rPr>
        <w:instrText>ADDIN CSL_CITATION { "citationItems" : [ { "id" : "ITEM-1",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"ITEM-1", "issue" : "4", "issued" : { "date-parts" : [ [ "2010" ] ] }, "page" : "680-687", "title" : "Hydrothermal synthesis of sodium potassium niobate solid solutions at 200 \u00b0C", "type" : "article-journal", "volume" : "12" }, "uris" : [ "http://www.mendeley.com/documents/?uuid=451d237c-4e96-4d1a-a640-17b34a08b2ff" ] }, { "id" : "ITEM-2", "itemData" : { "DOI" : "10.1143/JJAP.47.7685", "ISSN" : "00214922", "abstract" : "(K,Na)NbO 3 (KNN) particles were successfully prepared by hydrothermal synthesis. The results showed that Na + reacted more readily with Nb to form NaNbO 3 than K + . For the purpose of obtaining KNN particles with K/Na=1, a mixed alkaline solution with K + /Na + ratios ranging from 3.5/1 to 4/1 was required as a starting solution. The morphology and size of KNN particles synthesized strongly depended on K/Na ratio in the KNN particles. The KNN particles synthesized from the starting alkaline solution with K + /Na + =3.5/1 were the smallest with a pelletlike morphology affected by NaNbO 3 - and KNbO 3 -based particles. Surfactants such as sodium dodecylbenzenesulfonate (SDBS) and sodium hexametaphosphate (SH) were used to synthesize well dispersed and small KNN particles. Platelike KNN particles with 100 nm thickness and 1.5 \u00b5m width were obtained in this study.", "author" : [ { "dropping-particle" : "", "family" : "Zhang", "given" : "Fan", "non-dropping-particle" : "", "parse-names" : false, "suffix" : "" }, { "dropping-particle" : "", "family" : "Han", "given" : "Lu", "non-dropping-particle" : "", "parse-names" : false, "suffix" : "" }, { "dropping-particle" : "", "family" : "Bai", "given" : "Shan", "non-dropping-particle" : "", "parse-names" : false, "suffix" : "" }, { "dropping-particle" : "", "family" : "Sun", "given" : "Tiedong", "non-dropping-particle" : "", "parse-names" : false, "suffix" : "" }, { "dropping-particle" : "", "family" : "Karaki", "given" : "Tomoaki", "non-dropping-particle" : "", "parse-names" : false, "suffix" : "" }, { "dropping-particle" : "", "family" : "Adachi", "given" : "Masatoshi", "non-dropping-particle" : "", "parse-names" : false, "suffix" : "" } ], "container-title" : "Japanese Journal of Applied Physics", "id" : "ITEM-2", "issue" : "9", "issued" : { "date-parts" : [ [ "2008" ] ] }, "page" : "7685-7688", "title" : "Hydrothermal synthesis of (K,Na)NbO&lt;sub&gt;3&lt;/sub&gt; particles", "type" : "article-journal", "volume" : "47" }, "uris" : [ "http://www.mendeley.com/documents/?uuid=e63efafa-c338-44f0-a1b3-9f157cc3a2cf" ] } ], "mendeley" : { "formattedCitation" : "&lt;sup&gt;7,9&lt;/sup&gt;", "plainTextFormattedCitation" : "7,9", "previouslyFormattedCitation" : "&lt;sup&gt;7,9&lt;/sup&gt;" }, "properties" : { "noteIndex" : 0 }, "schema" : "https://github.com/citation-style-language/schema/raw/master/csl-citation.json" }</w:instrText>
      </w:r>
      <w:r w:rsidRPr="000465C9">
        <w:rPr>
          <w:rFonts w:eastAsiaTheme="minorEastAsia"/>
          <w:lang w:val="en-US"/>
        </w:rPr>
        <w:fldChar w:fldCharType="separate"/>
      </w:r>
      <w:r w:rsidRPr="000465C9">
        <w:rPr>
          <w:rFonts w:eastAsiaTheme="minorEastAsia"/>
          <w:noProof/>
          <w:vertAlign w:val="superscript"/>
          <w:lang w:val="en-US"/>
        </w:rPr>
        <w:t>7,9</w:t>
      </w:r>
      <w:r w:rsidRPr="000465C9">
        <w:rPr>
          <w:rFonts w:eastAsiaTheme="minorEastAsia"/>
          <w:lang w:val="en-US"/>
        </w:rPr>
        <w:fldChar w:fldCharType="end"/>
      </w:r>
      <w:r w:rsidRPr="000465C9">
        <w:rPr>
          <w:rFonts w:eastAsiaTheme="minorEastAsia"/>
          <w:lang w:val="en-US"/>
        </w:rPr>
        <w:t xml:space="preserve"> </w:t>
      </w:r>
      <w:r w:rsidRPr="000465C9">
        <w:rPr>
          <w:lang w:val="en-US"/>
        </w:rPr>
        <w:t>and while others have obtained solid solutions, the crystallite sizes have been in the micrometer range.</w:t>
      </w:r>
      <w:r w:rsidRPr="000465C9">
        <w:rPr>
          <w:lang w:val="en-US"/>
        </w:rPr>
        <w:fldChar w:fldCharType="begin" w:fldLock="1"/>
      </w:r>
      <w:r w:rsidR="000465C9">
        <w:rPr>
          <w:lang w:val="en-US"/>
        </w:rPr>
        <w:instrText>ADDIN CSL_CITATION { "citationItems" : [ { "id" : "ITEM-1", "itemData" : { "DOI" : "10.1016/j.ceramint.2014.06.059", "ISSN" : "02728842", "abstract" : "Abstract Different reaction conditions for the hydrothermal synthesis of KxNa(1\u2212x)NbO3 (KNN) were studied. Samples were synthesized at 190 \u00b0C in a Teflon lined autoclave and the effects of different KOH/(KOH+NaOH) ratios (0\u20130.8) and total hydroxide concentration (2\u20138 N) on the microstructural and electrical properties of KNN were analyzed. A sodium rich phase with a monoclinic structure has been obtained, in which the orthorhombic phase coexists as detected by X-ray diffraction. These analyses also revealed that the x value in the KxNa(1\u2212x)NbO3 system gradually increases with the increasing KOH/(KOH+NaOH) ratio and total hydroxide concentration. Samples with higher potassium content showed higher density and improved electrical behavior. An exhaustive characterization by Confocal Raman Microscope allowed the observation of the ferroelectric domain structure in KNN ceramics. It was established that the grain boundaries constrain the 90\u00b0 domain walls in order to reduce the stress accumulated by the orthorhombic and the monoclinic phase coexistence within the KNN grains.", "author" : [ { "dropping-particle" : "", "family" : "Ramajo", "given" : "Leandro A.", "non-dropping-particle" : "", "parse-names" : false, "suffix" : "" }, { "dropping-particle" : "", "family" : "Rubio-Marcos", "given" : "Fernando", "non-dropping-particle" : "", "parse-names" : false, "suffix" : "" }, { "dropping-particle" : "Del", "family" : "Campo", "given" : "Adolfo", "non-dropping-particle" : "", "parse-names" : false, "suffix" : "" }, { "dropping-particle" : "", "family" : "Fern\u00e1ndez", "given" : "Jose F.", "non-dropping-particle" : "", "parse-names" : false, "suffix" : "" }, { "dropping-particle" : "", "family" : "Castro", "given" : "Miriam S.", "non-dropping-particle" : "", "parse-names" : false, "suffix" : "" }, { "dropping-particle" : "", "family" : "Parra", "given" : "Rodrigo", "non-dropping-particle" : "", "parse-names" : false, "suffix" : "" } ], "container-title" : "Ceramics International", "id" : "ITEM-1", "issue" : "9", "issued" : { "date-parts" : [ [ "2014" ] ] }, "page" : "14701-14712", "title" : "New insights into the properties of KxNa(1-x)NbO3 ceramics obtained by hydrothermal synthesis", "type" : "article-journal", "volume" : "40" }, "uris" : [ "http://www.mendeley.com/documents/?uuid=b868f48b-52de-47cd-ad84-8bb622c4e3d0" ] }, { "id" : "ITEM-2", "itemData" : { "DOI" : "10.1143/JJAP.47.7685", "ISSN" : "00214922", "abstract" : "(K,Na)NbO 3 (KNN) particles were successfully prepared by hydrothermal synthesis. The results showed that Na + reacted more readily with Nb to form NaNbO 3 than K + . For the purpose of obtaining KNN particles with K/Na=1, a mixed alkaline solution with K + /Na + ratios ranging from 3.5/1 to 4/1 was required as a starting solution. The morphology and size of KNN particles synthesized strongly depended on K/Na ratio in the KNN particles. The KNN particles synthesized from the starting alkaline solution with K + /Na + =3.5/1 were the smallest with a pelletlike morphology affected by NaNbO 3 - and KNbO 3 -based particles. Surfactants such as sodium dodecylbenzenesulfonate (SDBS) and sodium hexametaphosphate (SH) were used to synthesize well dispersed and small KNN particles. Platelike KNN particles with 100 nm thickness and 1.5 \u00b5m width were obtained in this study.", "author" : [ { "dropping-particle" : "", "family" : "Zhang", "given" : "Fan", "non-dropping-particle" : "", "parse-names" : false, "suffix" : "" }, { "dropping-particle" : "", "family" : "Han", "given" : "Lu", "non-dropping-particle" : "", "parse-names" : false, "suffix" : "" }, { "dropping-particle" : "", "family" : "Bai", "given" : "Shan", "non-dropping-particle" : "", "parse-names" : false, "suffix" : "" }, { "dropping-particle" : "", "family" : "Sun", "given" : "Tiedong", "non-dropping-particle" : "", "parse-names" : false, "suffix" : "" }, { "dropping-particle" : "", "family" : "Karaki", "given" : "Tomoaki", "non-dropping-particle" : "", "parse-names" : false, "suffix" : "" }, { "dropping-particle" : "", "family" : "Adachi", "given" : "Masatoshi", "non-dropping-particle" : "", "parse-names" : false, "suffix" : "" } ], "container-title" : "Japanese Journal of Applied Physics", "id" : "ITEM-2", "issue" : "9", "issued" : { "date-parts" : [ [ "2008" ] ] }, "page" : "7685-7688", "title" : "Hydrothermal synthesis of (K,Na)NbO&lt;sub&gt;3&lt;/sub&gt; particles", "type" : "article-journal", "volume" : "47" }, "uris" : [ "http://www.mendeley.com/documents/?uuid=e63efafa-c338-44f0-a1b3-9f157cc3a2cf" ] } ], "mendeley" : { "formattedCitation" : "&lt;sup&gt;9,10&lt;/sup&gt;", "plainTextFormattedCitation" : "9,10", "previouslyFormattedCitation" : "&lt;sup&gt;9,10&lt;/sup&gt;"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9,10</w:t>
      </w:r>
      <w:r w:rsidRPr="000465C9">
        <w:rPr>
          <w:lang w:val="en-US"/>
        </w:rPr>
        <w:fldChar w:fldCharType="end"/>
      </w:r>
      <w:r w:rsidRPr="000465C9">
        <w:rPr>
          <w:lang w:val="en-US"/>
        </w:rPr>
        <w:t xml:space="preserve"> Although some studies propose a dissolution-precipitation process for the hydrothermal synthesis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similar to the mechanism observed for KNbO</w:t>
      </w:r>
      <w:r w:rsidRPr="000465C9">
        <w:rPr>
          <w:vertAlign w:val="subscript"/>
          <w:lang w:val="en-US"/>
        </w:rPr>
        <w:t>3</w:t>
      </w:r>
      <w:r w:rsidRPr="000465C9">
        <w:rPr>
          <w:lang w:val="en-US"/>
        </w:rPr>
        <w:t>,</w:t>
      </w:r>
      <w:r w:rsidR="002A7E2E" w:rsidRPr="000465C9">
        <w:rPr>
          <w:vertAlign w:val="subscript"/>
          <w:lang w:val="en-US"/>
        </w:rPr>
        <w:fldChar w:fldCharType="begin" w:fldLock="1"/>
      </w:r>
      <w:r w:rsidR="002A7E2E" w:rsidRPr="000465C9">
        <w:rPr>
          <w:vertAlign w:val="subscript"/>
          <w:lang w:val="en-US"/>
        </w:rPr>
        <w:instrText>ADDIN CSL_CITATION { "citationItems" : [ { "id" : "ITEM-1", "itemData" : { "DOI" : "10.1039/c000169d", "ISBN" : "1466-8033", "ISSN" : "1466-8033", "abstract" : "(K1-xNax)NbO3 (KNN) nanomaterials with various morphologies, including nanorods, step-like structures etc. were synthesized through a hydrothermal route. For KNN nanomaterials, the phase structures changed from orthorhombic to monoclinic as the x value increased from 0.27 to 0.66. Oriented attachment and aggregation are the major formation mechanism of the nanorods and the step-like structures, respectively. The compositional change in KNN induced a series of shifts of the Raman bands, of which the mechanisms are briefly discussed. A UV/vis absorption study shows that, for K0.50Na0.50NbO3 nanorods, two interband transitions from O2p electron states to empty Nb4d electron states and two intraband transitions in relation to Nb5+ cations are revealed, and the band gap is about 3.09 eV.", "author" : [ { "dropping-particle" : "", "family" : "Wang", "given" : "Zhao", "non-dropping-particle" : "", "parse-names" : false, "suffix" : "" }, { "dropping-particle" : "", "family" : "Gu", "given" : "Haoshuang", "non-dropping-particle" : "", "parse-names" : false, "suffix" : "" }, { "dropping-particle" : "", "family" : "Hu", "given" : "Yongming", "non-dropping-particle" : "", "parse-names" : false, "suffix" : "" }, { "dropping-particle" : "", "family" : "Yang", "given" : "Kun", "non-dropping-particle" : "", "parse-names" : false, "suffix" : "" }, { "dropping-particle" : "", "family" : "Hu", "given" : "Mingzhe", "non-dropping-particle" : "", "parse-names" : false, "suffix" : "" }, { "dropping-particle" : "", "family" : "Zhou", "given" : "Di", "non-dropping-particle" : "", "parse-names" : false, "suffix" : "" }, { "dropping-particle" : "", "family" : "Guan", "given" : "Jianguo", "non-dropping-particle" : "", "parse-names" : false, "suffix" : "" } ], "container-title" : "CrystEngComm", "id" : "ITEM-1", "issue" : "10", "issued" : { "date-parts" : [ [ "2010" ] ] }, "page" : "3157", "title" : "Synthesis, growth mechanism and optical properties of (K,Na)NbO&lt;sub&gt;3&lt;/sub&gt; nanostructures", "type" : "article-journal", "volume" : "12" }, "uris" : [ "http://www.mendeley.com/documents/?uuid=f5042093-2265-448b-8fa9-b0573de7f79a" ] } ], "mendeley" : { "formattedCitation" : "&lt;sup&gt;4&lt;/sup&gt;", "plainTextFormattedCitation" : "4", "previouslyFormattedCitation" : "&lt;sup&gt;4&lt;/sup&gt;" }, "properties" : { "noteIndex" : 0 }, "schema" : "https://github.com/citation-style-language/schema/raw/master/csl-citation.json" }</w:instrText>
      </w:r>
      <w:r w:rsidR="002A7E2E" w:rsidRPr="000465C9">
        <w:rPr>
          <w:vertAlign w:val="subscript"/>
          <w:lang w:val="en-US"/>
        </w:rPr>
        <w:fldChar w:fldCharType="separate"/>
      </w:r>
      <w:r w:rsidR="002A7E2E" w:rsidRPr="000465C9">
        <w:rPr>
          <w:noProof/>
          <w:vertAlign w:val="superscript"/>
          <w:lang w:val="en-US"/>
        </w:rPr>
        <w:t>4</w:t>
      </w:r>
      <w:r w:rsidR="002A7E2E" w:rsidRPr="000465C9">
        <w:rPr>
          <w:vertAlign w:val="subscript"/>
          <w:lang w:val="en-US"/>
        </w:rPr>
        <w:fldChar w:fldCharType="end"/>
      </w:r>
      <w:r w:rsidRPr="000465C9">
        <w:rPr>
          <w:lang w:val="en-US"/>
        </w:rPr>
        <w:t xml:space="preserve"> the majority of the literature agrees that the reaction from Nb</w:t>
      </w:r>
      <w:r w:rsidRPr="000465C9">
        <w:rPr>
          <w:vertAlign w:val="subscript"/>
          <w:lang w:val="en-US"/>
        </w:rPr>
        <w:t>2</w:t>
      </w:r>
      <w:r w:rsidRPr="000465C9">
        <w:rPr>
          <w:lang w:val="en-US"/>
        </w:rPr>
        <w:t>O</w:t>
      </w:r>
      <w:r w:rsidRPr="000465C9">
        <w:rPr>
          <w:vertAlign w:val="subscript"/>
          <w:lang w:val="en-US"/>
        </w:rPr>
        <w:t>5</w:t>
      </w:r>
      <w:r w:rsidRPr="000465C9">
        <w:rPr>
          <w:lang w:val="en-US"/>
        </w:rPr>
        <w:t xml:space="preserve"> in a solution of NaOH and KOH goes through an intermediate phase, K</w:t>
      </w:r>
      <w:r w:rsidRPr="000465C9">
        <w:rPr>
          <w:vertAlign w:val="subscript"/>
          <w:lang w:val="en-US"/>
        </w:rPr>
        <w:t>4+x</w:t>
      </w:r>
      <w:r w:rsidRPr="000465C9">
        <w:rPr>
          <w:lang w:val="en-US"/>
        </w:rPr>
        <w:t>Na</w:t>
      </w:r>
      <w:r w:rsidRPr="000465C9">
        <w:rPr>
          <w:vertAlign w:val="subscript"/>
          <w:lang w:val="en-US"/>
        </w:rPr>
        <w:t>4-x</w:t>
      </w:r>
      <w:r w:rsidRPr="000465C9">
        <w:rPr>
          <w:lang w:val="en-US"/>
        </w:rPr>
        <w:t>Nb</w:t>
      </w:r>
      <w:r w:rsidRPr="000465C9">
        <w:rPr>
          <w:vertAlign w:val="subscript"/>
          <w:lang w:val="en-US"/>
        </w:rPr>
        <w:t>6</w:t>
      </w:r>
      <w:r w:rsidRPr="000465C9">
        <w:rPr>
          <w:lang w:val="en-US"/>
        </w:rPr>
        <w:t>O</w:t>
      </w:r>
      <w:r w:rsidRPr="000465C9">
        <w:rPr>
          <w:vertAlign w:val="subscript"/>
          <w:lang w:val="en-US"/>
        </w:rPr>
        <w:t>19</w:t>
      </w:r>
      <w:r w:rsidRPr="000465C9">
        <w:rPr>
          <w:lang w:val="en-US"/>
        </w:rPr>
        <w:t xml:space="preserve"> · 9 H</w:t>
      </w:r>
      <w:r w:rsidRPr="000465C9">
        <w:rPr>
          <w:vertAlign w:val="subscript"/>
          <w:lang w:val="en-US"/>
        </w:rPr>
        <w:t>2</w:t>
      </w:r>
      <w:r w:rsidRPr="000465C9">
        <w:rPr>
          <w:lang w:val="en-US"/>
        </w:rPr>
        <w:t>O (0 &lt; x &lt; 4).</w:t>
      </w:r>
      <w:r w:rsidRPr="000465C9">
        <w:rPr>
          <w:lang w:val="en-US"/>
        </w:rPr>
        <w:fldChar w:fldCharType="begin" w:fldLock="1"/>
      </w:r>
      <w:r w:rsidR="000465C9">
        <w:rPr>
          <w:lang w:val="en-US"/>
        </w:rPr>
        <w:instrText>ADDIN CSL_CITATION { "citationItems" : [ { "id" : "ITEM-1",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"ITEM-1", "issue" : "4", "issued" : { "date-parts" : [ [ "2010" ] ] }, "page" : "680-687", "title" : "Hydrothermal synthesis of sodium potassium niobate solid solutions at 200 \u00b0C", "type" : "article-journal", "volume" : "12" }, "uris" : [ "http://www.mendeley.com/documents/?uuid=451d237c-4e96-4d1a-a640-17b34a08b2ff" ] }, { "id" : "ITEM-2", "itemData" : { "DOI" : "10.1002/ejic.200601131", "ISSN" : "14341948", "author" : [ { "dropping-particle" : "", "family" : "Sun", "given" : "Ce", "non-dropping-particle" : "", "parse-names" : false, "suffix" : "" }, { "dropping-particle" : "", "family" : "Xing", "given" : "Xianran", "non-dropping-particle" : "", "parse-names" : false, "suffix" : "" }, { "dropping-particle" : "", "family" : "Chen", "given" : "Jun", "non-dropping-particle" : "", "parse-names" : false, "suffix" : "" }, { "dropping-particle" : "", "family" : "Deng", "given" : "Jinxia", "non-dropping-particle" : "", "parse-names" : false, "suffix" : "" }, { "dropping-particle" : "", "family" : "Li", "given" : "Lu", "non-dropping-particle" : "", "parse-names" : false, "suffix" : "" }, { "dropping-particle" : "", "family" : "Yu", "given" : "Ranbo", "non-dropping-particle" : "", "parse-names" : false, "suffix" : "" }, { "dropping-particle" : "", "family" : "Qiao", "given" : "Lijie", "non-dropping-particle" : "", "parse-names" : false, "suffix" : "" }, { "dropping-particle" : "", "family" : "Liu", "given" : "Guirong", "non-dropping-particle" : "", "parse-names" : false, "suffix" : "" } ], "container-title" : "European Journal of Inorganic Chemistry", "id" : "ITEM-2", "issue" : "13", "issued" : { "date-parts" : [ [ "2007", "5", "1" ] ] }, "page" : "1884-1888", "publisher" : "Wiley-Blackwell", "title" : "Hydrothermal Synthesis of Single Crystalline (K,Na)NbO3 Powders", "type" : "article-journal", "volume" : "2007" }, "uris" : [ "http://www.mendeley.com/documents/?uuid=b3429338-a2cf-3876-914c-6a40a5baa813" ] }, { "id" : "ITEM-3", "itemData" : { "DOI" : "10.1016/j.ceramint.2014.06.065", "ISBN" : "0272-8842", "ISSN" : "02728842", "abstract" : "Synthesis of sodium and potassium-sodium niobates (NaNbO3 and K0.5Na0.5NbO3) was achieved by reducing the reaction time via microwave-assisted hydrothermal route. Sodium niobate was synthesized at 180 ??C for 15 min using NaOH 6 M. During the synthesis of KNN at 180 ??C, the K4Na4Nb6O 19-9H2O intermediate phase appeared. By increasing the temperature to 200 and 220 ??C, the pure KNN phase was obtained. Potassium-sodium niobate was prepared at 220 ??C for 15 min using KOH/NaOH 8 and 10 M. These results were confirmed by X-ray diffraction, Scanning Electron Microscopy and Raman spectroscopy. The NaNbO3 and K 0.5Na0.5NbO3 powders consisted of agglomerated pseudo-cubic crystals. ?? 2014 Elsevier Ltd and Techna Group S.r.l.", "author" : [ { "dropping-particle" : "", "family" : "L\u00f3pez-Ju\u00e1rez", "given" : "Rigoberto", "non-dropping-particle" : "", "parse-names" : false, "suffix" : "" }, { "dropping-particle" : "", "family" : "Casta\u00f1eda-Guzm\u00e1n", "given" : "R.", "non-dropping-particle" : "", "parse-names" : false, "suffix" : "" }, { "dropping-particle" : "", "family" : "Villafuerte-Castrej\u00f3n", "given" : "M. E.", "non-dropping-particle" : "", "parse-names" : false, "suffix" : "" } ], "container-title" : "Ceramics International", "id" : "ITEM-3", "issue" : "9", "issued" : { "date-parts" : [ [ "2014" ] ] }, "page" : "14757-14764", "publisher" : "Elsevier", "title" : "Fast synthesis of NaNbO&lt;sub&gt;3&lt;/sub&gt; and K&lt;sub&gt;0.5&lt;/sub&gt;Na&lt;sub&gt;0.5&lt;/sub&gt;NbO&lt;sub&gt;3&lt;/sub&gt; by microwave hydrothermal method", "type" : "article-journal", "volume" : "40" }, "uris" : [ "http://www.mendeley.com/documents/?uuid=8665cefe-1a48-4a60-a749-155fa968d9a5" ] }, { "id" : "ITEM-4", "itemData" : { "DOI" : "10.1002/pssa.201000097", "ISSN" : "18626300", "author" : [ { "dropping-particle" : "", "family" : "Zhang", "given" : "Fan", "non-dropping-particle" : "", "parse-names" : false, "suffix" : "" }, { "dropping-particle" : "", "family" : "Bai", "given" : "Shan", "non-dropping-particle" : "", "parse-names" : false, "suffix" : "" }, { "dropping-particle" : "", "family" : "Karaki", "given" : "Tomoaki", "non-dropping-particle" : "", "parse-names" : false, "suffix" : "" } ], "container-title" : "Physica Status Solidi A", "id" : "ITEM-4", "issue" : "5", "issued" : { "date-parts" : [ [ "2011", "5", "1" ] ] }, "page" : "1052-1055", "publisher" : "Wiley-Blackwell", "title" : "Preparation of plate-like potassium sodium niobate particles by hydrothermal method", "type" : "article-journal", "volume" : "208" }, "uris" : [ "http://www.mendeley.com/documents/?uuid=b73fb72b-1c57-39fd-ad11-be77f4c543dd" ] } ], "mendeley" : { "formattedCitation" : "&lt;sup&gt;7,11\u201313&lt;/sup&gt;", "plainTextFormattedCitation" : "7,11\u201313", "previouslyFormattedCitation" : "&lt;sup&gt;7,11\u201313&lt;/sup&gt;"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7,11–13</w:t>
      </w:r>
      <w:r w:rsidRPr="000465C9">
        <w:rPr>
          <w:lang w:val="en-US"/>
        </w:rPr>
        <w:fldChar w:fldCharType="end"/>
      </w:r>
      <w:r w:rsidRPr="000465C9">
        <w:rPr>
          <w:lang w:val="en-US"/>
        </w:rPr>
        <w:t xml:space="preserve"> Sun </w:t>
      </w:r>
      <w:r w:rsidRPr="000465C9">
        <w:rPr>
          <w:i/>
          <w:lang w:val="en-US"/>
        </w:rPr>
        <w:t>et al.</w:t>
      </w:r>
      <w:r w:rsidRPr="000465C9">
        <w:rPr>
          <w:lang w:val="en-US"/>
        </w:rPr>
        <w:t xml:space="preserve"> suggested that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forms through a reaction between the K</w:t>
      </w:r>
      <w:r w:rsidRPr="000465C9">
        <w:rPr>
          <w:vertAlign w:val="subscript"/>
          <w:lang w:val="en-US"/>
        </w:rPr>
        <w:t>4+x</w:t>
      </w:r>
      <w:r w:rsidRPr="000465C9">
        <w:rPr>
          <w:lang w:val="en-US"/>
        </w:rPr>
        <w:t>Na</w:t>
      </w:r>
      <w:r w:rsidRPr="000465C9">
        <w:rPr>
          <w:vertAlign w:val="subscript"/>
          <w:lang w:val="en-US"/>
        </w:rPr>
        <w:t>4-x</w:t>
      </w:r>
      <w:r w:rsidRPr="000465C9">
        <w:rPr>
          <w:lang w:val="en-US"/>
        </w:rPr>
        <w:t>Nb</w:t>
      </w:r>
      <w:r w:rsidRPr="000465C9">
        <w:rPr>
          <w:vertAlign w:val="subscript"/>
          <w:lang w:val="en-US"/>
        </w:rPr>
        <w:t>6</w:t>
      </w:r>
      <w:r w:rsidRPr="000465C9">
        <w:rPr>
          <w:lang w:val="en-US"/>
        </w:rPr>
        <w:t>O</w:t>
      </w:r>
      <w:r w:rsidRPr="000465C9">
        <w:rPr>
          <w:vertAlign w:val="subscript"/>
          <w:lang w:val="en-US"/>
        </w:rPr>
        <w:t>19</w:t>
      </w:r>
      <w:r w:rsidRPr="000465C9">
        <w:rPr>
          <w:lang w:val="en-US"/>
        </w:rPr>
        <w:t xml:space="preserve"> · 9 H</w:t>
      </w:r>
      <w:r w:rsidRPr="000465C9">
        <w:rPr>
          <w:vertAlign w:val="subscript"/>
          <w:lang w:val="en-US"/>
        </w:rPr>
        <w:t>2</w:t>
      </w:r>
      <w:r w:rsidRPr="000465C9">
        <w:rPr>
          <w:lang w:val="en-US"/>
        </w:rPr>
        <w:t>O intermediate phase and remnants of the Nb</w:t>
      </w:r>
      <w:r w:rsidRPr="000465C9">
        <w:rPr>
          <w:vertAlign w:val="subscript"/>
          <w:lang w:val="en-US"/>
        </w:rPr>
        <w:t>2</w:t>
      </w:r>
      <w:r w:rsidRPr="000465C9">
        <w:rPr>
          <w:lang w:val="en-US"/>
        </w:rPr>
        <w:t>O</w:t>
      </w:r>
      <w:r w:rsidRPr="000465C9">
        <w:rPr>
          <w:vertAlign w:val="subscript"/>
          <w:lang w:val="en-US"/>
        </w:rPr>
        <w:t>5</w:t>
      </w:r>
      <w:r w:rsidRPr="000465C9">
        <w:rPr>
          <w:lang w:val="en-US"/>
        </w:rPr>
        <w:t xml:space="preserve"> precursor</w:t>
      </w:r>
      <w:r w:rsidRPr="000465C9">
        <w:rPr>
          <w:vertAlign w:val="superscript"/>
          <w:lang w:val="en-US"/>
        </w:rPr>
        <w:t xml:space="preserve"> </w:t>
      </w:r>
      <w:r w:rsidRPr="000465C9">
        <w:rPr>
          <w:vertAlign w:val="superscript"/>
          <w:lang w:val="en-US"/>
        </w:rPr>
        <w:fldChar w:fldCharType="begin" w:fldLock="1"/>
      </w:r>
      <w:r w:rsidR="000465C9">
        <w:rPr>
          <w:vertAlign w:val="superscript"/>
          <w:lang w:val="en-US"/>
        </w:rPr>
        <w:instrText>ADDIN CSL_CITATION { "citationItems" : [ { "id" : "ITEM-1", "itemData" : { "DOI" : "10.1002/ejic.200601131", "ISSN" : "14341948", "author" : [ { "dropping-particle" : "", "family" : "Sun", "given" : "Ce", "non-dropping-particle" : "", "parse-names" : false, "suffix" : "" }, { "dropping-particle" : "", "family" : "Xing", "given" : "Xianran", "non-dropping-particle" : "", "parse-names" : false, "suffix" : "" }, { "dropping-particle" : "", "family" : "Chen", "given" : "Jun", "non-dropping-particle" : "", "parse-names" : false, "suffix" : "" }, { "dropping-particle" : "", "family" : "Deng", "given" : "Jinxia", "non-dropping-particle" : "", "parse-names" : false, "suffix" : "" }, { "dropping-particle" : "", "family" : "Li", "given" : "Lu", "non-dropping-particle" : "", "parse-names" : false, "suffix" : "" }, { "dropping-particle" : "", "family" : "Yu", "given" : "Ranbo", "non-dropping-particle" : "", "parse-names" : false, "suffix" : "" }, { "dropping-particle" : "", "family" : "Qiao", "given" : "Lijie", "non-dropping-particle" : "", "parse-names" : false, "suffix" : "" }, { "dropping-particle" : "", "family" : "Liu", "given" : "Guirong", "non-dropping-particle" : "", "parse-names" : false, "suffix" : "" } ], "container-title" : "European Journal of Inorganic Chemistry", "id" : "ITEM-1", "issue" : "13", "issued" : { "date-parts" : [ [ "2007", "5", "1" ] ] }, "page" : "1884-1888", "publisher" : "Wiley-Blackwell", "title" : "Hydrothermal Synthesis of Single Crystalline (K,Na)NbO3 Powders", "type" : "article-journal", "volume" : "2007" }, "uris" : [ "http://www.mendeley.com/documents/?uuid=b3429338-a2cf-3876-914c-6a40a5baa813" ] } ], "mendeley" : { "formattedCitation" : "&lt;sup&gt;11&lt;/sup&gt;", "plainTextFormattedCitation" : "11", "previouslyFormattedCitation" : "&lt;sup&gt;11&lt;/sup&gt;" }, "properties" : { "noteIndex" : 0 }, "schema" : "https://github.com/citation-style-language/schema/raw/master/csl-citation.json" }</w:instrText>
      </w:r>
      <w:r w:rsidRPr="000465C9">
        <w:rPr>
          <w:vertAlign w:val="superscript"/>
          <w:lang w:val="en-US"/>
        </w:rPr>
        <w:fldChar w:fldCharType="separate"/>
      </w:r>
      <w:r w:rsidRPr="000465C9">
        <w:rPr>
          <w:noProof/>
          <w:vertAlign w:val="superscript"/>
          <w:lang w:val="en-US"/>
        </w:rPr>
        <w:t>11</w:t>
      </w:r>
      <w:r w:rsidRPr="000465C9">
        <w:rPr>
          <w:vertAlign w:val="superscript"/>
          <w:lang w:val="en-US"/>
        </w:rPr>
        <w:fldChar w:fldCharType="end"/>
      </w:r>
      <w:r w:rsidRPr="000465C9">
        <w:rPr>
          <w:lang w:val="en-US"/>
        </w:rPr>
        <w:t xml:space="preserve"> while López-Juãrez </w:t>
      </w:r>
      <w:r w:rsidRPr="000465C9">
        <w:rPr>
          <w:i/>
          <w:lang w:val="en-US"/>
        </w:rPr>
        <w:t>et al.</w:t>
      </w:r>
      <w:r w:rsidRPr="000465C9">
        <w:rPr>
          <w:lang w:val="en-US"/>
        </w:rPr>
        <w:t xml:space="preserve"> suggested that K</w:t>
      </w:r>
      <w:r w:rsidRPr="000465C9">
        <w:rPr>
          <w:vertAlign w:val="subscript"/>
          <w:lang w:val="en-US"/>
        </w:rPr>
        <w:t>4+x</w:t>
      </w:r>
      <w:r w:rsidRPr="000465C9">
        <w:rPr>
          <w:lang w:val="en-US"/>
        </w:rPr>
        <w:t>Na</w:t>
      </w:r>
      <w:r w:rsidRPr="000465C9">
        <w:rPr>
          <w:vertAlign w:val="subscript"/>
          <w:lang w:val="en-US"/>
        </w:rPr>
        <w:t>4-x</w:t>
      </w:r>
      <w:r w:rsidRPr="000465C9">
        <w:rPr>
          <w:lang w:val="en-US"/>
        </w:rPr>
        <w:t>Nb</w:t>
      </w:r>
      <w:r w:rsidRPr="000465C9">
        <w:rPr>
          <w:vertAlign w:val="subscript"/>
          <w:lang w:val="en-US"/>
        </w:rPr>
        <w:t>6</w:t>
      </w:r>
      <w:r w:rsidRPr="000465C9">
        <w:rPr>
          <w:lang w:val="en-US"/>
        </w:rPr>
        <w:t>O</w:t>
      </w:r>
      <w:r w:rsidRPr="000465C9">
        <w:rPr>
          <w:vertAlign w:val="subscript"/>
          <w:lang w:val="en-US"/>
        </w:rPr>
        <w:t>19</w:t>
      </w:r>
      <w:r w:rsidRPr="000465C9">
        <w:rPr>
          <w:lang w:val="en-US"/>
        </w:rPr>
        <w:t xml:space="preserve"> · 9 H</w:t>
      </w:r>
      <w:r w:rsidRPr="000465C9">
        <w:rPr>
          <w:vertAlign w:val="subscript"/>
          <w:lang w:val="en-US"/>
        </w:rPr>
        <w:t>2</w:t>
      </w:r>
      <w:r w:rsidRPr="000465C9">
        <w:rPr>
          <w:lang w:val="en-US"/>
        </w:rPr>
        <w:t>O only expels water and excess alkali to form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w:t>
      </w:r>
      <w:r w:rsidRPr="000465C9">
        <w:rPr>
          <w:lang w:val="en-US"/>
        </w:rPr>
        <w:fldChar w:fldCharType="begin" w:fldLock="1"/>
      </w:r>
      <w:r w:rsidRPr="000465C9">
        <w:rPr>
          <w:lang w:val="en-US"/>
        </w:rPr>
        <w:instrText>ADDIN CSL_CITATION { "citationItems" : [ { "id" : "ITEM-1", "itemData" : { "DOI" : "10.1016/j.ceramint.2014.06.065", "ISBN" : "0272-8842", "ISSN" : "02728842", "abstract" : "Synthesis of sodium and potassium-sodium niobates (NaNbO3 and K0.5Na0.5NbO3) was achieved by reducing the reaction time via microwave-assisted hydrothermal route. Sodium niobate was synthesized at 180 ??C for 15 min using NaOH 6 M. During the synthesis of KNN at 180 ??C, the K4Na4Nb6O 19-9H2O intermediate phase appeared. By increasing the temperature to 200 and 220 ??C, the pure KNN phase was obtained. Potassium-sodium niobate was prepared at 220 ??C for 15 min using KOH/NaOH 8 and 10 M. These results were confirmed by X-ray diffraction, Scanning Electron Microscopy and Raman spectroscopy. The NaNbO3 and K 0.5Na0.5NbO3 powders consisted of agglomerated pseudo-cubic crystals. ?? 2014 Elsevier Ltd and Techna Group S.r.l.", "author" : [ { "dropping-particle" : "", "family" : "L\u00f3pez-Ju\u00e1rez", "given" : "Rigoberto", "non-dropping-particle" : "", "parse-names" : false, "suffix" : "" }, { "dropping-particle" : "", "family" : "Casta\u00f1eda-Guzm\u00e1n", "given" : "R.", "non-dropping-particle" : "", "parse-names" : false, "suffix" : "" }, { "dropping-particle" : "", "family" : "Villafuerte-Castrej\u00f3n", "given" : "M. E.", "non-dropping-particle" : "", "parse-names" : false, "suffix" : "" } ], "container-title" : "Ceramics International", "id" : "ITEM-1", "issue" : "9", "issued" : { "date-parts" : [ [ "2014" ] ] }, "page" : "14757-14764", "publisher" : "Elsevier", "title" : "Fast synthesis of NaNbO&lt;sub&gt;3&lt;/sub&gt; and K&lt;sub&gt;0.5&lt;/sub&gt;Na&lt;sub&gt;0.5&lt;/sub&gt;NbO&lt;sub&gt;3&lt;/sub&gt; by microwave hydrothermal method", "type" : "article-journal", "volume" : "40" }, "uris" : [ "http://www.mendeley.com/documents/?uuid=8665cefe-1a48-4a60-a749-155fa968d9a5" ] } ], "mendeley" : { "formattedCitation" : "&lt;sup&gt;12&lt;/sup&gt;", "plainTextFormattedCitation" : "12", "previouslyFormattedCitation" : "&lt;sup&gt;12&lt;/sup&gt;"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12</w:t>
      </w:r>
      <w:r w:rsidRPr="000465C9">
        <w:rPr>
          <w:lang w:val="en-US"/>
        </w:rPr>
        <w:fldChar w:fldCharType="end"/>
      </w:r>
      <w:r w:rsidRPr="000465C9">
        <w:rPr>
          <w:lang w:val="en-US"/>
        </w:rPr>
        <w:t xml:space="preserve"> These studies show that the hydrothermal synthesis is inherently challenging to study as the reaction takes place inside a closed reaction chamber,</w:t>
      </w:r>
      <w:r w:rsidRPr="000465C9">
        <w:rPr>
          <w:lang w:val="en-US"/>
        </w:rPr>
        <w:fldChar w:fldCharType="begin" w:fldLock="1"/>
      </w:r>
      <w:r w:rsidRPr="000465C9">
        <w:rPr>
          <w:lang w:val="en-US"/>
        </w:rPr>
        <w:instrText>ADDIN CSL_CITATION { "citationItems" : [ { "id" : "ITEM-1", "itemData" : { "DOI" : "10.1016/j.pcrysgrow.2007.04.001", "ISBN" : "0960-8974", "ISSN" : "09608974", "abstract" : "The importance of hydrothermal technology in the preparation of nanomaterials has been discussed in detail with reference to the processing of advanced materials for nanotechnology. Hydrothermal technology in the 21st century is not just confined to the crystal growth or leaching of metals, but it is going to take a very broad shape covering several interdisciplinary branches of science. The role of supercritical water and supercritical fluids has been discussed with appropriate examples. The physical chemistry of hydrothermal processing of advanced materials and the instrumentation used in their preparation with respect to nanomaterials have been discussed. The synthesis of monodispersed nanoparticles of various metal oxides, metal sulphides, carbon nanoforms (including the carbon nanotubes), biomaterials, and some selected composites has been discussed. Recycling, waste treatment and alteration under hydrothermal supercritical conditions have been highlighted. The authors have discussed the perspectives of hydrothermal technology for the processing of advanced nanomaterials and composites. ?? 2007 Elsevier Ltd. All rights reserved.", "author" : [ { "dropping-particle" : "", "family" : "Byrappa", "given" : "K.", "non-dropping-particle" : "", "parse-names" : false, "suffix" : "" }, { "dropping-particle" : "", "family" : "Adschiri", "given" : "T.", "non-dropping-particle" : "", "parse-names" : false, "suffix" : "" } ], "container-title" : "Progress in Crystal Growth and Characterization of Materials", "id" : "ITEM-1", "issue" : "2", "issued" : { "date-parts" : [ [ "2007" ] ] }, "page" : "117-166", "title" : "Hydrothermal technology for nanotechnology", "type" : "article-journal", "volume" : "53" }, "uris" : [ "http://www.mendeley.com/documents/?uuid=222d447c-63c7-4d7e-9a1c-dc7806c9995b" ] } ], "mendeley" : { "formattedCitation" : "&lt;sup&gt;14&lt;/sup&gt;", "plainTextFormattedCitation" : "14", "previouslyFormattedCitation" : "&lt;sup&gt;14&lt;/sup&gt;"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14</w:t>
      </w:r>
      <w:r w:rsidRPr="000465C9">
        <w:rPr>
          <w:lang w:val="en-US"/>
        </w:rPr>
        <w:fldChar w:fldCharType="end"/>
      </w:r>
      <w:r w:rsidRPr="000465C9">
        <w:rPr>
          <w:lang w:val="en-US"/>
        </w:rPr>
        <w:t xml:space="preserve"> and the importance of </w:t>
      </w:r>
      <w:r w:rsidRPr="000465C9">
        <w:rPr>
          <w:i/>
          <w:lang w:val="en-US"/>
        </w:rPr>
        <w:t>in situ</w:t>
      </w:r>
      <w:r w:rsidRPr="000465C9">
        <w:rPr>
          <w:lang w:val="en-US"/>
        </w:rPr>
        <w:t xml:space="preserve"> studies for further advances is evident. </w:t>
      </w:r>
    </w:p>
    <w:p w14:paraId="7D7D0D45" w14:textId="77777777" w:rsidR="00E8144B" w:rsidRPr="000465C9" w:rsidRDefault="00E8144B" w:rsidP="000465C9">
      <w:pPr>
        <w:pStyle w:val="RSCB02ArticleText"/>
        <w:rPr>
          <w:lang w:val="en-US"/>
        </w:rPr>
      </w:pPr>
      <w:r w:rsidRPr="000465C9">
        <w:rPr>
          <w:lang w:val="en-US"/>
        </w:rPr>
        <w:t xml:space="preserve">Here we present here the first </w:t>
      </w:r>
      <w:r w:rsidRPr="000465C9">
        <w:rPr>
          <w:i/>
          <w:lang w:val="en-US"/>
        </w:rPr>
        <w:t xml:space="preserve">in situ </w:t>
      </w:r>
      <w:r w:rsidRPr="000465C9">
        <w:rPr>
          <w:lang w:val="en-US"/>
        </w:rPr>
        <w:t>time-resolved X-ray diffraction study of hydrothermal synthesis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revealing the effects of temperature, Na/K ratio in the precursor solution and type of solvent on the reaction kinetics, final stoichiometry and crystallite size of the product. We use the </w:t>
      </w:r>
      <w:r w:rsidRPr="000465C9">
        <w:rPr>
          <w:i/>
          <w:lang w:val="en-US"/>
        </w:rPr>
        <w:t>in situ</w:t>
      </w:r>
      <w:r w:rsidRPr="000465C9">
        <w:rPr>
          <w:lang w:val="en-US"/>
        </w:rPr>
        <w:t xml:space="preserve"> data to explain why and how the crystallite size as well as the final stoichiometry can be controlled by tailoring the reaction temperature and the chemistry of the precursor solution.</w:t>
      </w:r>
    </w:p>
    <w:p w14:paraId="41731E6E" w14:textId="77777777" w:rsidR="00E8144B" w:rsidRPr="000465C9" w:rsidRDefault="00E8144B" w:rsidP="000465C9">
      <w:pPr>
        <w:pStyle w:val="RSCB04AHeadingSection"/>
      </w:pPr>
      <w:r w:rsidRPr="000465C9">
        <w:t>Results</w:t>
      </w:r>
    </w:p>
    <w:p w14:paraId="7863404B" w14:textId="77777777" w:rsidR="00E8144B" w:rsidRPr="000465C9" w:rsidRDefault="00E8144B" w:rsidP="000465C9">
      <w:pPr>
        <w:pStyle w:val="RSCB06BHeadingSub-Section"/>
      </w:pPr>
      <w:r w:rsidRPr="000465C9">
        <w:t>General reaction scheme</w:t>
      </w:r>
    </w:p>
    <w:p w14:paraId="62B8DA17" w14:textId="77777777" w:rsidR="00E16098" w:rsidRDefault="002A7E2E" w:rsidP="00E16098">
      <w:pPr>
        <w:pStyle w:val="RSCB02ArticleText"/>
        <w:rPr>
          <w:rFonts w:cstheme="minorHAnsi"/>
          <w:lang w:val="en-US"/>
        </w:rPr>
      </w:pPr>
      <w:r w:rsidRPr="000465C9">
        <w:rPr>
          <w:rFonts w:cstheme="minorHAnsi"/>
          <w:lang w:val="en-US"/>
        </w:rPr>
        <w:t xml:space="preserve">A similar phase evolution was revealed for all the experiments, exemplified by the reaction at 210 °C, 250 bar and </w:t>
      </w:r>
      <w:r w:rsidRPr="000465C9">
        <w:rPr>
          <w:rFonts w:cstheme="minorHAnsi"/>
          <w:i/>
          <w:lang w:val="en-US"/>
        </w:rPr>
        <w:t>R</w:t>
      </w:r>
      <w:r w:rsidRPr="000465C9">
        <w:rPr>
          <w:rFonts w:cstheme="minorHAnsi"/>
          <w:lang w:val="en-US"/>
        </w:rPr>
        <w:t xml:space="preserve"> = 0.5 without ethanol, in Figure 1a. Figure 1b-d present single diffraction patterns of the three distinct phases, recorded at different times. The pristine slurry consisted of T-Nb</w:t>
      </w:r>
      <w:r w:rsidRPr="000465C9">
        <w:rPr>
          <w:rFonts w:cstheme="minorHAnsi"/>
          <w:vertAlign w:val="subscript"/>
          <w:lang w:val="en-US"/>
        </w:rPr>
        <w:t>2</w:t>
      </w:r>
      <w:r w:rsidRPr="000465C9">
        <w:rPr>
          <w:rFonts w:cstheme="minorHAnsi"/>
          <w:lang w:val="en-US"/>
        </w:rPr>
        <w:t>O</w:t>
      </w:r>
      <w:r w:rsidRPr="000465C9">
        <w:rPr>
          <w:rFonts w:cstheme="minorHAnsi"/>
          <w:vertAlign w:val="subscript"/>
          <w:lang w:val="en-US"/>
        </w:rPr>
        <w:t>5</w:t>
      </w:r>
      <w:r w:rsidRPr="000465C9">
        <w:rPr>
          <w:rFonts w:cstheme="minorHAnsi"/>
          <w:lang w:val="en-US"/>
        </w:rPr>
        <w:t xml:space="preserve"> and a broad feature indicating the presence of amorphous Nb-based species (Figure 1b). The broad feature is highlighted by a light blue area. The amorphous species and most of the T-Nb</w:t>
      </w:r>
      <w:r w:rsidRPr="000465C9">
        <w:rPr>
          <w:rFonts w:cstheme="minorHAnsi"/>
          <w:vertAlign w:val="subscript"/>
          <w:lang w:val="en-US"/>
        </w:rPr>
        <w:t>2</w:t>
      </w:r>
      <w:r w:rsidRPr="000465C9">
        <w:rPr>
          <w:rFonts w:cstheme="minorHAnsi"/>
          <w:lang w:val="en-US"/>
        </w:rPr>
        <w:t>O</w:t>
      </w:r>
      <w:r w:rsidRPr="000465C9">
        <w:rPr>
          <w:rFonts w:cstheme="minorHAnsi"/>
          <w:vertAlign w:val="subscript"/>
          <w:lang w:val="en-US"/>
        </w:rPr>
        <w:t>5</w:t>
      </w:r>
      <w:r w:rsidRPr="000465C9">
        <w:rPr>
          <w:rFonts w:cstheme="minorHAnsi"/>
          <w:lang w:val="en-US"/>
        </w:rPr>
        <w:t xml:space="preserve"> precursor instantaneously dissolved during heating. Simultaneously, the intermediate phase potassium sodium hexaniobate, K</w:t>
      </w:r>
      <w:r w:rsidRPr="000465C9">
        <w:rPr>
          <w:rFonts w:cstheme="minorHAnsi"/>
          <w:vertAlign w:val="subscript"/>
          <w:lang w:val="en-US"/>
        </w:rPr>
        <w:t>4+x</w:t>
      </w:r>
      <w:r w:rsidRPr="000465C9">
        <w:rPr>
          <w:rFonts w:cstheme="minorHAnsi"/>
          <w:lang w:val="en-US"/>
        </w:rPr>
        <w:t>Na</w:t>
      </w:r>
      <w:r w:rsidRPr="000465C9">
        <w:rPr>
          <w:rFonts w:cstheme="minorHAnsi"/>
          <w:vertAlign w:val="subscript"/>
          <w:lang w:val="en-US"/>
        </w:rPr>
        <w:t>4-x</w:t>
      </w:r>
      <w:r w:rsidRPr="000465C9">
        <w:rPr>
          <w:rFonts w:cstheme="minorHAnsi"/>
          <w:lang w:val="en-US"/>
        </w:rPr>
        <w:t>Nb</w:t>
      </w:r>
      <w:r w:rsidRPr="000465C9">
        <w:rPr>
          <w:rFonts w:cstheme="minorHAnsi"/>
          <w:vertAlign w:val="subscript"/>
          <w:lang w:val="en-US"/>
        </w:rPr>
        <w:t>6</w:t>
      </w:r>
      <w:r w:rsidRPr="000465C9">
        <w:rPr>
          <w:rFonts w:cstheme="minorHAnsi"/>
          <w:lang w:val="en-US"/>
        </w:rPr>
        <w:t>O</w:t>
      </w:r>
      <w:r w:rsidRPr="000465C9">
        <w:rPr>
          <w:rFonts w:cstheme="minorHAnsi"/>
          <w:vertAlign w:val="subscript"/>
          <w:lang w:val="en-US"/>
        </w:rPr>
        <w:t>19</w:t>
      </w:r>
      <w:r w:rsidRPr="000465C9">
        <w:rPr>
          <w:rFonts w:cstheme="minorHAnsi"/>
          <w:lang w:val="en-US"/>
        </w:rPr>
        <w:t xml:space="preserve"> · 9 H</w:t>
      </w:r>
      <w:r w:rsidRPr="000465C9">
        <w:rPr>
          <w:rFonts w:cstheme="minorHAnsi"/>
          <w:vertAlign w:val="subscript"/>
          <w:lang w:val="en-US"/>
        </w:rPr>
        <w:t>2</w:t>
      </w:r>
      <w:r w:rsidRPr="000465C9">
        <w:rPr>
          <w:rFonts w:cstheme="minorHAnsi"/>
          <w:lang w:val="en-US"/>
        </w:rPr>
        <w:t xml:space="preserve">O (Figure 1c) appeared, a </w:t>
      </w:r>
    </w:p>
    <w:p w14:paraId="746D346C" w14:textId="7177418F" w:rsidR="00E16098" w:rsidRDefault="00E16098" w:rsidP="00E16098">
      <w:pPr>
        <w:pStyle w:val="RSCB02ArticleText"/>
        <w:rPr>
          <w:rFonts w:cstheme="minorHAnsi"/>
          <w:lang w:val="en-US"/>
        </w:rPr>
      </w:pPr>
      <w:r>
        <w:rPr>
          <w:noProof/>
          <w:lang w:val="nb-NO" w:eastAsia="nb-NO"/>
        </w:rPr>
        <w:lastRenderedPageBreak/>
        <w:drawing>
          <wp:anchor distT="0" distB="0" distL="114300" distR="114300" simplePos="0" relativeHeight="251669504" behindDoc="0" locked="0" layoutInCell="1" allowOverlap="1" wp14:anchorId="759FD36F" wp14:editId="6F19C509">
            <wp:simplePos x="0" y="0"/>
            <wp:positionH relativeFrom="margin">
              <wp:align>center</wp:align>
            </wp:positionH>
            <wp:positionV relativeFrom="paragraph">
              <wp:posOffset>635</wp:posOffset>
            </wp:positionV>
            <wp:extent cx="5860415" cy="381127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PNG"/>
                    <pic:cNvPicPr/>
                  </pic:nvPicPr>
                  <pic:blipFill>
                    <a:blip r:embed="rId14">
                      <a:extLst>
                        <a:ext uri="{28A0092B-C50C-407E-A947-70E740481C1C}">
                          <a14:useLocalDpi xmlns:a14="http://schemas.microsoft.com/office/drawing/2010/main" val="0"/>
                        </a:ext>
                      </a:extLst>
                    </a:blip>
                    <a:stretch>
                      <a:fillRect/>
                    </a:stretch>
                  </pic:blipFill>
                  <pic:spPr>
                    <a:xfrm>
                      <a:off x="0" y="0"/>
                      <a:ext cx="5860415" cy="3811651"/>
                    </a:xfrm>
                    <a:prstGeom prst="rect">
                      <a:avLst/>
                    </a:prstGeom>
                  </pic:spPr>
                </pic:pic>
              </a:graphicData>
            </a:graphic>
            <wp14:sizeRelH relativeFrom="margin">
              <wp14:pctWidth>0</wp14:pctWidth>
            </wp14:sizeRelH>
            <wp14:sizeRelV relativeFrom="margin">
              <wp14:pctHeight>0</wp14:pctHeight>
            </wp14:sizeRelV>
          </wp:anchor>
        </w:drawing>
      </w:r>
      <w:r>
        <w:rPr>
          <w:noProof/>
          <w:lang w:val="nb-NO" w:eastAsia="nb-NO"/>
        </w:rPr>
        <mc:AlternateContent>
          <mc:Choice Requires="wps">
            <w:drawing>
              <wp:anchor distT="0" distB="0" distL="114300" distR="114300" simplePos="0" relativeHeight="251671552" behindDoc="0" locked="0" layoutInCell="1" allowOverlap="1" wp14:anchorId="0DD05567" wp14:editId="66553D33">
                <wp:simplePos x="0" y="0"/>
                <wp:positionH relativeFrom="column">
                  <wp:posOffset>307975</wp:posOffset>
                </wp:positionH>
                <wp:positionV relativeFrom="paragraph">
                  <wp:posOffset>3870325</wp:posOffset>
                </wp:positionV>
                <wp:extent cx="5860415" cy="687070"/>
                <wp:effectExtent l="0" t="0" r="6985" b="0"/>
                <wp:wrapSquare wrapText="bothSides"/>
                <wp:docPr id="292" name="Text Box 292"/>
                <wp:cNvGraphicFramePr/>
                <a:graphic xmlns:a="http://schemas.openxmlformats.org/drawingml/2006/main">
                  <a:graphicData uri="http://schemas.microsoft.com/office/word/2010/wordprocessingShape">
                    <wps:wsp>
                      <wps:cNvSpPr txBox="1"/>
                      <wps:spPr>
                        <a:xfrm>
                          <a:off x="0" y="0"/>
                          <a:ext cx="5860415" cy="687070"/>
                        </a:xfrm>
                        <a:prstGeom prst="rect">
                          <a:avLst/>
                        </a:prstGeom>
                        <a:solidFill>
                          <a:prstClr val="white"/>
                        </a:solidFill>
                        <a:ln>
                          <a:noFill/>
                        </a:ln>
                      </wps:spPr>
                      <wps:txbx>
                        <w:txbxContent>
                          <w:p w14:paraId="7A2479B8" w14:textId="408A8774" w:rsidR="00E16098" w:rsidRPr="001220DA" w:rsidRDefault="00E16098" w:rsidP="00E16098">
                            <w:pPr>
                              <w:pStyle w:val="RSCB01ARTAbstract"/>
                              <w:rPr>
                                <w:lang w:val="en-US"/>
                              </w:rPr>
                            </w:pPr>
                            <w:bookmarkStart w:id="1" w:name="_Ref517514434"/>
                            <w:r w:rsidRPr="00A83E2E">
                              <w:rPr>
                                <w:sz w:val="14"/>
                              </w:rPr>
                              <w:t xml:space="preserve">Figure </w:t>
                            </w:r>
                            <w:bookmarkEnd w:id="1"/>
                            <w:r w:rsidRPr="00A83E2E">
                              <w:rPr>
                                <w:sz w:val="14"/>
                              </w:rPr>
                              <w:t>1</w:t>
                            </w:r>
                            <w:r w:rsidRPr="00A83E2E">
                              <w:rPr>
                                <w:sz w:val="14"/>
                                <w:lang w:val="en-US"/>
                              </w:rPr>
                              <w:t xml:space="preserve"> a) Phase evolution during hydrothermal synthesis of K</w:t>
                            </w:r>
                            <w:r w:rsidRPr="00A83E2E">
                              <w:rPr>
                                <w:sz w:val="14"/>
                                <w:vertAlign w:val="subscript"/>
                                <w:lang w:val="en-US"/>
                              </w:rPr>
                              <w:t>x</w:t>
                            </w:r>
                            <w:r w:rsidRPr="00A83E2E">
                              <w:rPr>
                                <w:sz w:val="14"/>
                                <w:lang w:val="en-US"/>
                              </w:rPr>
                              <w:t>Na</w:t>
                            </w:r>
                            <w:r w:rsidRPr="00A83E2E">
                              <w:rPr>
                                <w:sz w:val="14"/>
                                <w:vertAlign w:val="subscript"/>
                                <w:lang w:val="en-US"/>
                              </w:rPr>
                              <w:t>1-x</w:t>
                            </w:r>
                            <w:r w:rsidRPr="00A83E2E">
                              <w:rPr>
                                <w:sz w:val="14"/>
                                <w:lang w:val="en-US"/>
                              </w:rPr>
                              <w:t>NbO</w:t>
                            </w:r>
                            <w:r w:rsidRPr="00A83E2E">
                              <w:rPr>
                                <w:sz w:val="14"/>
                                <w:vertAlign w:val="subscript"/>
                                <w:lang w:val="en-US"/>
                              </w:rPr>
                              <w:t>3</w:t>
                            </w:r>
                            <w:r w:rsidRPr="00A83E2E">
                              <w:rPr>
                                <w:sz w:val="14"/>
                                <w:lang w:val="en-US"/>
                              </w:rPr>
                              <w:t xml:space="preserve"> at 210 °C for </w:t>
                            </w:r>
                            <w:r w:rsidRPr="00A83E2E">
                              <w:rPr>
                                <w:i/>
                                <w:sz w:val="14"/>
                                <w:lang w:val="en-US"/>
                              </w:rPr>
                              <w:t>R</w:t>
                            </w:r>
                            <w:r w:rsidRPr="00A83E2E">
                              <w:rPr>
                                <w:sz w:val="14"/>
                                <w:lang w:val="en-US"/>
                              </w:rPr>
                              <w:t xml:space="preserve"> = 0.5. Horizontal dividers indicate a change in time-resolution. Figures b-d are single diffractograms of the three distinct phases observed, in addition to a broad feature represented as a light blue area in Figure d. The constant background signal from the capillary and solvent has been subtracted for clarification. The wavelength used was 0.6776 Å.</w:t>
                            </w:r>
                            <w:r w:rsidR="00A83E2E" w:rsidRPr="00A83E2E">
                              <w:rPr>
                                <w:rFonts w:ascii="Myriad Pro" w:hAnsi="Myriad Pro"/>
                                <w:i/>
                                <w:sz w:val="14"/>
                                <w:vertAlign w:val="superscript"/>
                              </w:rPr>
                              <w:t xml:space="preserve"> </w:t>
                            </w:r>
                            <w:r w:rsidR="000F75E6">
                              <w:rPr>
                                <w:rFonts w:ascii="Myriad Pro" w:hAnsi="Myriad Pro"/>
                                <w:i/>
                                <w:vertAlign w:val="superscript"/>
                              </w:rPr>
                              <w:pict w14:anchorId="071AF68D">
                                <v:rect id="_x0000_i1026" style="width:456.35pt;height:1.9pt" o:hrpct="989" o:hrstd="t" o:hrnoshade="t" o:hr="t" fillcolor="#a0a0a0" stroked="f"/>
                              </w:pict>
                            </w:r>
                          </w:p>
                          <w:p w14:paraId="1714BDD5" w14:textId="419B5141" w:rsidR="00E16098" w:rsidRPr="001D51BC" w:rsidRDefault="00E16098" w:rsidP="00E16098">
                            <w:pPr>
                              <w:pStyle w:val="Caption"/>
                              <w:rPr>
                                <w:rFonts w:cs="Times New Roman"/>
                                <w:noProof/>
                                <w:w w:val="108"/>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05567" id="Text Box 292" o:spid="_x0000_s1027" type="#_x0000_t202" style="position:absolute;left:0;text-align:left;margin-left:24.25pt;margin-top:304.75pt;width:461.45pt;height:54.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" stroked="f">
                <v:textbox inset="0,0,0,0">
                  <w:txbxContent>
                    <w:p w14:paraId="7A2479B8" w14:textId="408A8774" w:rsidR="00E16098" w:rsidRPr="001220DA" w:rsidRDefault="00E16098" w:rsidP="00E16098">
                      <w:pPr>
                        <w:pStyle w:val="RSCB01ARTAbstract"/>
                        <w:rPr>
                          <w:lang w:val="en-US"/>
                        </w:rPr>
                      </w:pPr>
                      <w:bookmarkStart w:id="1" w:name="_Ref517514434"/>
                      <w:r w:rsidRPr="00A83E2E">
                        <w:rPr>
                          <w:sz w:val="14"/>
                        </w:rPr>
                        <w:t xml:space="preserve">Figure </w:t>
                      </w:r>
                      <w:bookmarkEnd w:id="1"/>
                      <w:r w:rsidRPr="00A83E2E">
                        <w:rPr>
                          <w:sz w:val="14"/>
                        </w:rPr>
                        <w:t>1</w:t>
                      </w:r>
                      <w:r w:rsidRPr="00A83E2E">
                        <w:rPr>
                          <w:sz w:val="14"/>
                          <w:lang w:val="en-US"/>
                        </w:rPr>
                        <w:t xml:space="preserve"> a) Phase evolution during hydrothermal synthesis of K</w:t>
                      </w:r>
                      <w:r w:rsidRPr="00A83E2E">
                        <w:rPr>
                          <w:sz w:val="14"/>
                          <w:vertAlign w:val="subscript"/>
                          <w:lang w:val="en-US"/>
                        </w:rPr>
                        <w:t>x</w:t>
                      </w:r>
                      <w:r w:rsidRPr="00A83E2E">
                        <w:rPr>
                          <w:sz w:val="14"/>
                          <w:lang w:val="en-US"/>
                        </w:rPr>
                        <w:t>Na</w:t>
                      </w:r>
                      <w:r w:rsidRPr="00A83E2E">
                        <w:rPr>
                          <w:sz w:val="14"/>
                          <w:vertAlign w:val="subscript"/>
                          <w:lang w:val="en-US"/>
                        </w:rPr>
                        <w:t>1-x</w:t>
                      </w:r>
                      <w:r w:rsidRPr="00A83E2E">
                        <w:rPr>
                          <w:sz w:val="14"/>
                          <w:lang w:val="en-US"/>
                        </w:rPr>
                        <w:t>NbO</w:t>
                      </w:r>
                      <w:r w:rsidRPr="00A83E2E">
                        <w:rPr>
                          <w:sz w:val="14"/>
                          <w:vertAlign w:val="subscript"/>
                          <w:lang w:val="en-US"/>
                        </w:rPr>
                        <w:t>3</w:t>
                      </w:r>
                      <w:r w:rsidRPr="00A83E2E">
                        <w:rPr>
                          <w:sz w:val="14"/>
                          <w:lang w:val="en-US"/>
                        </w:rPr>
                        <w:t xml:space="preserve"> at 210 °C for </w:t>
                      </w:r>
                      <w:r w:rsidRPr="00A83E2E">
                        <w:rPr>
                          <w:i/>
                          <w:sz w:val="14"/>
                          <w:lang w:val="en-US"/>
                        </w:rPr>
                        <w:t>R</w:t>
                      </w:r>
                      <w:r w:rsidRPr="00A83E2E">
                        <w:rPr>
                          <w:sz w:val="14"/>
                          <w:lang w:val="en-US"/>
                        </w:rPr>
                        <w:t xml:space="preserve"> = 0.5. Horizontal dividers indicate a change in time-resolution. Figures b-d are single diffractograms of the three distinct phases observed, in addition to a broad feature represented as a light blue area in Figure d. The constant background signal from the capillary and solvent has been subtracted for clarification. The wavelength used was 0.6776 Å.</w:t>
                      </w:r>
                      <w:r w:rsidR="00A83E2E" w:rsidRPr="00A83E2E">
                        <w:rPr>
                          <w:rFonts w:ascii="Myriad Pro" w:hAnsi="Myriad Pro"/>
                          <w:i/>
                          <w:sz w:val="14"/>
                          <w:vertAlign w:val="superscript"/>
                        </w:rPr>
                        <w:t xml:space="preserve"> </w:t>
                      </w:r>
                      <w:r w:rsidR="00A83E2E">
                        <w:rPr>
                          <w:rFonts w:ascii="Myriad Pro" w:hAnsi="Myriad Pro"/>
                          <w:i/>
                          <w:vertAlign w:val="superscript"/>
                        </w:rPr>
                        <w:pict w14:anchorId="071AF68D">
                          <v:rect id="_x0000_i1051" style="width:456.35pt;height:1.9pt" o:hrpct="989" o:hrstd="t" o:hrnoshade="t" o:hr="t" fillcolor="#a0a0a0" stroked="f"/>
                        </w:pict>
                      </w:r>
                    </w:p>
                    <w:p w14:paraId="1714BDD5" w14:textId="419B5141" w:rsidR="00E16098" w:rsidRPr="001D51BC" w:rsidRDefault="00E16098" w:rsidP="00E16098">
                      <w:pPr>
                        <w:pStyle w:val="Caption"/>
                        <w:rPr>
                          <w:rFonts w:cs="Times New Roman"/>
                          <w:noProof/>
                          <w:w w:val="108"/>
                          <w:sz w:val="18"/>
                        </w:rPr>
                      </w:pPr>
                    </w:p>
                  </w:txbxContent>
                </v:textbox>
                <w10:wrap type="square"/>
              </v:shape>
            </w:pict>
          </mc:Fallback>
        </mc:AlternateContent>
      </w:r>
    </w:p>
    <w:p w14:paraId="74AC92C3" w14:textId="670EA3D9" w:rsidR="000465C9" w:rsidRPr="00E16098" w:rsidRDefault="00A83E2E" w:rsidP="00E16098">
      <w:pPr>
        <w:pStyle w:val="RSCB02ArticleText"/>
        <w:rPr>
          <w:rFonts w:cstheme="minorHAnsi"/>
          <w:lang w:val="en-US"/>
        </w:rPr>
      </w:pPr>
      <w:r>
        <w:rPr>
          <w:noProof/>
          <w:lang w:val="nb-NO" w:eastAsia="nb-NO"/>
        </w:rPr>
        <mc:AlternateContent>
          <mc:Choice Requires="wps">
            <w:drawing>
              <wp:anchor distT="0" distB="0" distL="114300" distR="114300" simplePos="0" relativeHeight="251674624" behindDoc="0" locked="0" layoutInCell="1" allowOverlap="1" wp14:anchorId="2442EE4B" wp14:editId="00BA051C">
                <wp:simplePos x="0" y="0"/>
                <wp:positionH relativeFrom="margin">
                  <wp:align>right</wp:align>
                </wp:positionH>
                <wp:positionV relativeFrom="paragraph">
                  <wp:posOffset>3119755</wp:posOffset>
                </wp:positionV>
                <wp:extent cx="3168015" cy="635"/>
                <wp:effectExtent l="0" t="0" r="0" b="6350"/>
                <wp:wrapTopAndBottom/>
                <wp:docPr id="295" name="Text Box 295"/>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5C2B0D37" w14:textId="2C3E9DD1" w:rsidR="00A83E2E" w:rsidRPr="001220DA" w:rsidRDefault="00A83E2E" w:rsidP="00A83E2E">
                            <w:pPr>
                              <w:pStyle w:val="Caption"/>
                              <w:jc w:val="both"/>
                              <w:rPr>
                                <w:rFonts w:ascii="Times New Roman" w:hAnsi="Times New Roman" w:cs="Times New Roman"/>
                                <w:i/>
                                <w:w w:val="108"/>
                                <w:sz w:val="24"/>
                                <w:szCs w:val="24"/>
                                <w:lang w:val="en-US"/>
                              </w:rPr>
                            </w:pPr>
                            <w:bookmarkStart w:id="2" w:name="_Ref517514323"/>
                            <w:r w:rsidRPr="00A83E2E">
                              <w:rPr>
                                <w:rFonts w:cstheme="minorHAnsi"/>
                                <w:szCs w:val="24"/>
                                <w:lang w:val="en-US"/>
                              </w:rPr>
                              <w:t xml:space="preserve">Figure </w:t>
                            </w:r>
                            <w:bookmarkEnd w:id="2"/>
                            <w:r w:rsidRPr="00A83E2E">
                              <w:rPr>
                                <w:rFonts w:cstheme="minorHAnsi"/>
                                <w:szCs w:val="24"/>
                                <w:lang w:val="en-US"/>
                              </w:rPr>
                              <w:t>2</w:t>
                            </w:r>
                            <w:r w:rsidRPr="00A83E2E">
                              <w:rPr>
                                <w:rFonts w:cstheme="minorHAnsi"/>
                                <w:noProof/>
                                <w:szCs w:val="24"/>
                                <w:lang w:val="en-US"/>
                              </w:rPr>
                              <w:t xml:space="preserve"> </w:t>
                            </w:r>
                            <w:r w:rsidRPr="00A83E2E">
                              <w:rPr>
                                <w:rFonts w:cstheme="minorHAnsi"/>
                                <w:szCs w:val="24"/>
                                <w:lang w:val="en-US"/>
                              </w:rPr>
                              <w:t>Crystallite size and relative phase fraction evolution of the intermediate phase and final product K</w:t>
                            </w:r>
                            <w:r w:rsidRPr="00A83E2E">
                              <w:rPr>
                                <w:rFonts w:cstheme="minorHAnsi"/>
                                <w:szCs w:val="24"/>
                                <w:vertAlign w:val="subscript"/>
                                <w:lang w:val="en-US"/>
                              </w:rPr>
                              <w:t>x</w:t>
                            </w:r>
                            <w:r w:rsidRPr="00A83E2E">
                              <w:rPr>
                                <w:rFonts w:cstheme="minorHAnsi"/>
                                <w:szCs w:val="24"/>
                                <w:lang w:val="en-US"/>
                              </w:rPr>
                              <w:t>Na</w:t>
                            </w:r>
                            <w:r w:rsidRPr="00A83E2E">
                              <w:rPr>
                                <w:rFonts w:cstheme="minorHAnsi"/>
                                <w:szCs w:val="24"/>
                                <w:vertAlign w:val="subscript"/>
                                <w:lang w:val="en-US"/>
                              </w:rPr>
                              <w:t>1-x</w:t>
                            </w:r>
                            <w:r w:rsidRPr="00A83E2E">
                              <w:rPr>
                                <w:rFonts w:cstheme="minorHAnsi"/>
                                <w:szCs w:val="24"/>
                                <w:lang w:val="en-US"/>
                              </w:rPr>
                              <w:t>NbO</w:t>
                            </w:r>
                            <w:r w:rsidRPr="00A83E2E">
                              <w:rPr>
                                <w:rFonts w:cstheme="minorHAnsi"/>
                                <w:szCs w:val="24"/>
                                <w:vertAlign w:val="subscript"/>
                                <w:lang w:val="en-US"/>
                              </w:rPr>
                              <w:t>3</w:t>
                            </w:r>
                            <w:r w:rsidRPr="00A83E2E">
                              <w:rPr>
                                <w:rFonts w:cstheme="minorHAnsi"/>
                                <w:szCs w:val="24"/>
                                <w:lang w:val="en-US"/>
                              </w:rPr>
                              <w:t xml:space="preserve"> during hydrothermal synthesis at 210 °C for </w:t>
                            </w:r>
                            <w:r w:rsidRPr="006E32F2">
                              <w:rPr>
                                <w:rFonts w:cstheme="minorHAnsi"/>
                                <w:i/>
                                <w:szCs w:val="24"/>
                                <w:lang w:val="en-US"/>
                              </w:rPr>
                              <w:t>R</w:t>
                            </w:r>
                            <w:r w:rsidRPr="00A83E2E">
                              <w:rPr>
                                <w:rFonts w:cstheme="minorHAnsi"/>
                                <w:szCs w:val="24"/>
                                <w:lang w:val="en-US"/>
                              </w:rPr>
                              <w:t xml:space="preserve"> = 0.5, in aqueous solution and water/ethanol mixture. Dashed lines are added for clarification where the refinements were unstable.</w:t>
                            </w:r>
                          </w:p>
                          <w:p w14:paraId="4DF4F235" w14:textId="63049729" w:rsidR="00A83E2E" w:rsidRPr="00A83E2E" w:rsidRDefault="00A83E2E" w:rsidP="00A83E2E">
                            <w:pPr>
                              <w:pStyle w:val="Caption"/>
                              <w:rPr>
                                <w:rFonts w:cs="Times New Roman"/>
                                <w:noProof/>
                                <w:w w:val="108"/>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42EE4B" id="Text Box 295" o:spid="_x0000_s1028" type="#_x0000_t202" style="position:absolute;left:0;text-align:left;margin-left:198.25pt;margin-top:245.65pt;width:249.45pt;height:.05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IrMgIAAGgEAAAOAAAAZHJzL2Uyb0RvYy54bWysVFFvGjEMfp+0/xDlfRxQDX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" stroked="f">
                <v:textbox style="mso-fit-shape-to-text:t" inset="0,0,0,0">
                  <w:txbxContent>
                    <w:p w14:paraId="5C2B0D37" w14:textId="2C3E9DD1" w:rsidR="00A83E2E" w:rsidRPr="001220DA" w:rsidRDefault="00A83E2E" w:rsidP="00A83E2E">
                      <w:pPr>
                        <w:pStyle w:val="Caption"/>
                        <w:jc w:val="both"/>
                        <w:rPr>
                          <w:rFonts w:ascii="Times New Roman" w:hAnsi="Times New Roman" w:cs="Times New Roman"/>
                          <w:i/>
                          <w:w w:val="108"/>
                          <w:sz w:val="24"/>
                          <w:szCs w:val="24"/>
                          <w:lang w:val="en-US"/>
                        </w:rPr>
                      </w:pPr>
                      <w:bookmarkStart w:id="3" w:name="_Ref517514323"/>
                      <w:r w:rsidRPr="00A83E2E">
                        <w:rPr>
                          <w:rFonts w:cstheme="minorHAnsi"/>
                          <w:szCs w:val="24"/>
                          <w:lang w:val="en-US"/>
                        </w:rPr>
                        <w:t xml:space="preserve">Figure </w:t>
                      </w:r>
                      <w:bookmarkEnd w:id="3"/>
                      <w:r w:rsidRPr="00A83E2E">
                        <w:rPr>
                          <w:rFonts w:cstheme="minorHAnsi"/>
                          <w:szCs w:val="24"/>
                          <w:lang w:val="en-US"/>
                        </w:rPr>
                        <w:t>2</w:t>
                      </w:r>
                      <w:r w:rsidRPr="00A83E2E">
                        <w:rPr>
                          <w:rFonts w:cstheme="minorHAnsi"/>
                          <w:noProof/>
                          <w:szCs w:val="24"/>
                          <w:lang w:val="en-US"/>
                        </w:rPr>
                        <w:t xml:space="preserve"> </w:t>
                      </w:r>
                      <w:r w:rsidRPr="00A83E2E">
                        <w:rPr>
                          <w:rFonts w:cstheme="minorHAnsi"/>
                          <w:szCs w:val="24"/>
                          <w:lang w:val="en-US"/>
                        </w:rPr>
                        <w:t>Crystallite size and relative phase fraction evolution of the intermediate phase and final product K</w:t>
                      </w:r>
                      <w:r w:rsidRPr="00A83E2E">
                        <w:rPr>
                          <w:rFonts w:cstheme="minorHAnsi"/>
                          <w:szCs w:val="24"/>
                          <w:vertAlign w:val="subscript"/>
                          <w:lang w:val="en-US"/>
                        </w:rPr>
                        <w:t>x</w:t>
                      </w:r>
                      <w:r w:rsidRPr="00A83E2E">
                        <w:rPr>
                          <w:rFonts w:cstheme="minorHAnsi"/>
                          <w:szCs w:val="24"/>
                          <w:lang w:val="en-US"/>
                        </w:rPr>
                        <w:t>Na</w:t>
                      </w:r>
                      <w:r w:rsidRPr="00A83E2E">
                        <w:rPr>
                          <w:rFonts w:cstheme="minorHAnsi"/>
                          <w:szCs w:val="24"/>
                          <w:vertAlign w:val="subscript"/>
                          <w:lang w:val="en-US"/>
                        </w:rPr>
                        <w:t>1-x</w:t>
                      </w:r>
                      <w:r w:rsidRPr="00A83E2E">
                        <w:rPr>
                          <w:rFonts w:cstheme="minorHAnsi"/>
                          <w:szCs w:val="24"/>
                          <w:lang w:val="en-US"/>
                        </w:rPr>
                        <w:t>NbO</w:t>
                      </w:r>
                      <w:r w:rsidRPr="00A83E2E">
                        <w:rPr>
                          <w:rFonts w:cstheme="minorHAnsi"/>
                          <w:szCs w:val="24"/>
                          <w:vertAlign w:val="subscript"/>
                          <w:lang w:val="en-US"/>
                        </w:rPr>
                        <w:t>3</w:t>
                      </w:r>
                      <w:r w:rsidRPr="00A83E2E">
                        <w:rPr>
                          <w:rFonts w:cstheme="minorHAnsi"/>
                          <w:szCs w:val="24"/>
                          <w:lang w:val="en-US"/>
                        </w:rPr>
                        <w:t xml:space="preserve"> during hydrothermal synthesis at 210 °C for </w:t>
                      </w:r>
                      <w:r w:rsidRPr="006E32F2">
                        <w:rPr>
                          <w:rFonts w:cstheme="minorHAnsi"/>
                          <w:i/>
                          <w:szCs w:val="24"/>
                          <w:lang w:val="en-US"/>
                        </w:rPr>
                        <w:t>R</w:t>
                      </w:r>
                      <w:r w:rsidRPr="00A83E2E">
                        <w:rPr>
                          <w:rFonts w:cstheme="minorHAnsi"/>
                          <w:szCs w:val="24"/>
                          <w:lang w:val="en-US"/>
                        </w:rPr>
                        <w:t xml:space="preserve"> = 0.5, in aqueous solution and water/ethanol mixture. Dashed lines are added for clarification where the refinements were unstable.</w:t>
                      </w:r>
                    </w:p>
                    <w:p w14:paraId="4DF4F235" w14:textId="63049729" w:rsidR="00A83E2E" w:rsidRPr="00A83E2E" w:rsidRDefault="00A83E2E" w:rsidP="00A83E2E">
                      <w:pPr>
                        <w:pStyle w:val="Caption"/>
                        <w:rPr>
                          <w:rFonts w:cs="Times New Roman"/>
                          <w:noProof/>
                          <w:w w:val="108"/>
                          <w:sz w:val="18"/>
                          <w:lang w:val="en-US"/>
                        </w:rPr>
                      </w:pPr>
                    </w:p>
                  </w:txbxContent>
                </v:textbox>
                <w10:wrap type="topAndBottom" anchorx="margin"/>
              </v:shape>
            </w:pict>
          </mc:Fallback>
        </mc:AlternateContent>
      </w:r>
      <w:r>
        <w:rPr>
          <w:noProof/>
          <w:lang w:val="nb-NO" w:eastAsia="nb-NO"/>
        </w:rPr>
        <w:drawing>
          <wp:anchor distT="0" distB="0" distL="114300" distR="114300" simplePos="0" relativeHeight="251672576" behindDoc="0" locked="0" layoutInCell="1" allowOverlap="1" wp14:anchorId="78A39746" wp14:editId="289E931F">
            <wp:simplePos x="0" y="0"/>
            <wp:positionH relativeFrom="margin">
              <wp:align>right</wp:align>
            </wp:positionH>
            <wp:positionV relativeFrom="paragraph">
              <wp:posOffset>92049</wp:posOffset>
            </wp:positionV>
            <wp:extent cx="3168015" cy="2963545"/>
            <wp:effectExtent l="0" t="0" r="0" b="8255"/>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ure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2963545"/>
                    </a:xfrm>
                    <a:prstGeom prst="rect">
                      <a:avLst/>
                    </a:prstGeom>
                  </pic:spPr>
                </pic:pic>
              </a:graphicData>
            </a:graphic>
          </wp:anchor>
        </w:drawing>
      </w:r>
      <w:r w:rsidR="002A7E2E" w:rsidRPr="000465C9">
        <w:rPr>
          <w:rFonts w:cstheme="minorHAnsi"/>
          <w:lang w:val="en-US"/>
        </w:rPr>
        <w:t>phase first reported by Kennedy.</w:t>
      </w:r>
      <w:r w:rsidR="002A7E2E" w:rsidRPr="000465C9">
        <w:rPr>
          <w:rFonts w:cstheme="minorHAnsi"/>
          <w:lang w:val="en-US"/>
        </w:rPr>
        <w:fldChar w:fldCharType="begin" w:fldLock="1"/>
      </w:r>
      <w:r w:rsidR="000465C9">
        <w:rPr>
          <w:rFonts w:cstheme="minorHAnsi"/>
          <w:lang w:val="en-US"/>
        </w:rPr>
        <w:instrText>ADDIN CSL_CITATION { "citationItems" : [ { "id" : "ITEM-1", "itemData" : { "author" : [ { "dropping-particle" : "", "family" : "Kennedy", "given" : "J. H.", "non-dropping-particle" : "", "parse-names" : false, "suffix" : "" } ], "container-title" : "J. Inorg. Nucl. Chem.", "id" : "ITEM-1", "issued" : { "date-parts" : [ [ "1961" ] ] }, "page" : "53-57", "title" : "Sodium-potassium niobates and tantalates", "type" : "article-journal", "volume" : "20" }, "uris" : [ "http://www.mendeley.com/documents/?uuid=4d63f08a-38c0-4dbf-843e-fe80b2d23dba" ] } ], "mendeley" : { "formattedCitation" : "&lt;sup&gt;15&lt;/sup&gt;", "plainTextFormattedCitation" : "15", "previouslyFormattedCitation" : "&lt;sup&gt;30&lt;/sup&gt;" }, "properties" : { "noteIndex" : 0 }, "schema" : "https://github.com/citation-style-language/schema/raw/master/csl-citation.json" }</w:instrText>
      </w:r>
      <w:r w:rsidR="002A7E2E" w:rsidRPr="000465C9">
        <w:rPr>
          <w:rFonts w:cstheme="minorHAnsi"/>
          <w:lang w:val="en-US"/>
        </w:rPr>
        <w:fldChar w:fldCharType="separate"/>
      </w:r>
      <w:r w:rsidR="000465C9" w:rsidRPr="000465C9">
        <w:rPr>
          <w:rFonts w:cstheme="minorHAnsi"/>
          <w:noProof/>
          <w:vertAlign w:val="superscript"/>
          <w:lang w:val="en-US"/>
        </w:rPr>
        <w:t>15</w:t>
      </w:r>
      <w:r w:rsidR="002A7E2E" w:rsidRPr="000465C9">
        <w:rPr>
          <w:rFonts w:cstheme="minorHAnsi"/>
          <w:lang w:val="en-US"/>
        </w:rPr>
        <w:fldChar w:fldCharType="end"/>
      </w:r>
      <w:r w:rsidR="002A7E2E" w:rsidRPr="000465C9">
        <w:rPr>
          <w:rFonts w:cstheme="minorHAnsi"/>
          <w:lang w:val="en-US"/>
        </w:rPr>
        <w:t xml:space="preserve"> After approximately 0.5 min the T-Nb</w:t>
      </w:r>
      <w:r w:rsidR="002A7E2E" w:rsidRPr="000465C9">
        <w:rPr>
          <w:rFonts w:cstheme="minorHAnsi"/>
          <w:vertAlign w:val="subscript"/>
          <w:lang w:val="en-US"/>
        </w:rPr>
        <w:t>2</w:t>
      </w:r>
      <w:r w:rsidR="002A7E2E" w:rsidRPr="000465C9">
        <w:rPr>
          <w:rFonts w:cstheme="minorHAnsi"/>
          <w:lang w:val="en-US"/>
        </w:rPr>
        <w:t>O</w:t>
      </w:r>
      <w:r w:rsidR="002A7E2E" w:rsidRPr="000465C9">
        <w:rPr>
          <w:rFonts w:cstheme="minorHAnsi"/>
          <w:vertAlign w:val="subscript"/>
          <w:lang w:val="en-US"/>
        </w:rPr>
        <w:t>5</w:t>
      </w:r>
      <w:r w:rsidR="002A7E2E" w:rsidRPr="000465C9">
        <w:rPr>
          <w:rFonts w:cstheme="minorHAnsi"/>
          <w:lang w:val="en-US"/>
        </w:rPr>
        <w:t xml:space="preserve"> precursor was completely dissolved. The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perovskite phase started to form after about 5 min. The intermediate phase slowly disappeared as the amount of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 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evolved, resulting in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as the final phase (Figure 1d). Figure 2 shows the time-resolved crystallite sizes and relative phase fractions during the nucleation and growth of the intermediate phase and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in</w:t>
      </w:r>
      <w:r w:rsidR="002A7E2E" w:rsidRPr="000465C9">
        <w:rPr>
          <w:rFonts w:cstheme="minorHAnsi"/>
          <w:vertAlign w:val="subscript"/>
          <w:lang w:val="en-US"/>
        </w:rPr>
        <w:t xml:space="preserve"> </w:t>
      </w:r>
      <w:r w:rsidR="002A7E2E" w:rsidRPr="000465C9">
        <w:rPr>
          <w:rFonts w:cstheme="minorHAnsi"/>
          <w:lang w:val="en-US"/>
        </w:rPr>
        <w:t>aqueous solution and in water/ethanol mixture. The crystallite size and relative phase fractions of the intermediate phase increased rapidly during the first seconds before stabilizing for a few minutes. The crystallite size and relative phase fraction of the intermediate phase continued to be constant for a few minutes after the nucleation of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had started. In the aqueous solution, the crystallite size and relative phase fraction of the intermediate phase decreased after ~8 min, and within the next 6 min the phase completely disappeared, at which point the amount of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formed ceased. For the syntheses in water/ethanol mixture, the reaction scheme was similar as in aqueous solution, but the intermediate phase was stable for a longer time delaying the onset of nucleation of K</w:t>
      </w:r>
      <w:r w:rsidR="002A7E2E" w:rsidRPr="000465C9">
        <w:rPr>
          <w:rFonts w:cstheme="minorHAnsi"/>
          <w:vertAlign w:val="subscript"/>
          <w:lang w:val="en-US"/>
        </w:rPr>
        <w:t>x</w:t>
      </w:r>
      <w:r w:rsidR="002A7E2E" w:rsidRPr="000465C9">
        <w:rPr>
          <w:rFonts w:cstheme="minorHAnsi"/>
          <w:lang w:val="en-US"/>
        </w:rPr>
        <w:t>Na</w:t>
      </w:r>
      <w:r w:rsidR="002A7E2E" w:rsidRPr="000465C9">
        <w:rPr>
          <w:rFonts w:cstheme="minorHAnsi"/>
          <w:vertAlign w:val="subscript"/>
          <w:lang w:val="en-US"/>
        </w:rPr>
        <w:t>1-x</w:t>
      </w:r>
      <w:r w:rsidR="002A7E2E" w:rsidRPr="000465C9">
        <w:rPr>
          <w:rFonts w:cstheme="minorHAnsi"/>
          <w:lang w:val="en-US"/>
        </w:rPr>
        <w:t>NbO</w:t>
      </w:r>
      <w:r w:rsidR="002A7E2E" w:rsidRPr="000465C9">
        <w:rPr>
          <w:rFonts w:cstheme="minorHAnsi"/>
          <w:vertAlign w:val="subscript"/>
          <w:lang w:val="en-US"/>
        </w:rPr>
        <w:t>3</w:t>
      </w:r>
      <w:r w:rsidR="002A7E2E" w:rsidRPr="000465C9">
        <w:rPr>
          <w:rFonts w:cstheme="minorHAnsi"/>
          <w:lang w:val="en-US"/>
        </w:rPr>
        <w:t xml:space="preserve"> by ~25 min.</w:t>
      </w:r>
    </w:p>
    <w:p w14:paraId="1348EA9F" w14:textId="4D5AA4C0" w:rsidR="002A7E2E" w:rsidRPr="000465C9" w:rsidRDefault="002A7E2E" w:rsidP="000465C9">
      <w:pPr>
        <w:pStyle w:val="RSCB02ArticleText"/>
        <w:spacing w:after="240"/>
      </w:pPr>
      <w:r w:rsidRPr="000465C9">
        <w:rPr>
          <w:lang w:val="en-US"/>
        </w:rPr>
        <w:t xml:space="preserve">The indexing of the intermediate phase gave a monoclinic unit cell for all samples with varying </w:t>
      </w:r>
      <w:r w:rsidRPr="000465C9">
        <w:rPr>
          <w:i/>
          <w:lang w:val="en-US"/>
        </w:rPr>
        <w:t>R</w:t>
      </w:r>
      <w:r w:rsidRPr="000465C9">
        <w:rPr>
          <w:lang w:val="en-US"/>
        </w:rPr>
        <w:t xml:space="preserve">-values and temperatures (see Figure S2 for refinement visualization and the resulting unit cell parameters). Several variations of unit cell parameters gave fits </w:t>
      </w:r>
      <w:r w:rsidRPr="000465C9">
        <w:rPr>
          <w:lang w:val="en-US"/>
        </w:rPr>
        <w:lastRenderedPageBreak/>
        <w:t xml:space="preserve">with similar </w:t>
      </w:r>
      <w:r w:rsidRPr="000465C9">
        <w:rPr>
          <w:i/>
          <w:lang w:val="en-US"/>
        </w:rPr>
        <w:t>R</w:t>
      </w:r>
      <w:r w:rsidRPr="000465C9">
        <w:rPr>
          <w:i/>
          <w:vertAlign w:val="subscript"/>
          <w:lang w:val="en-US"/>
        </w:rPr>
        <w:t>wp</w:t>
      </w:r>
      <w:r w:rsidRPr="000465C9">
        <w:rPr>
          <w:lang w:val="en-US"/>
        </w:rPr>
        <w:t xml:space="preserve">, due to the large flexibility of monoclinic Pawley fits, therefore the refinements </w:t>
      </w:r>
      <w:r w:rsidR="000465C9">
        <w:rPr>
          <w:lang w:val="en-US"/>
        </w:rPr>
        <w:t xml:space="preserve">were carefully executed so that </w:t>
      </w:r>
      <w:r w:rsidRPr="000465C9">
        <w:rPr>
          <w:lang w:val="en-US"/>
        </w:rPr>
        <w:t>the refinements were done in exactly the same way for all the experiments. The Rietveld refinements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 xml:space="preserve">3 </w:t>
      </w:r>
      <w:r w:rsidRPr="000465C9">
        <w:rPr>
          <w:lang w:val="en-US"/>
        </w:rPr>
        <w:t>resulted in a tetragonal structure (</w:t>
      </w:r>
      <w:r w:rsidRPr="000465C9">
        <w:rPr>
          <w:i/>
          <w:lang w:val="en-US"/>
        </w:rPr>
        <w:t>P</w:t>
      </w:r>
      <w:r w:rsidRPr="000465C9">
        <w:rPr>
          <w:lang w:val="en-US"/>
        </w:rPr>
        <w:t>4</w:t>
      </w:r>
      <w:r w:rsidRPr="000465C9">
        <w:rPr>
          <w:i/>
          <w:lang w:val="en-US"/>
        </w:rPr>
        <w:t>mm</w:t>
      </w:r>
      <w:r w:rsidRPr="000465C9">
        <w:rPr>
          <w:lang w:val="en-US"/>
        </w:rPr>
        <w:fldChar w:fldCharType="begin" w:fldLock="1"/>
      </w:r>
      <w:r w:rsidR="000465C9">
        <w:rPr>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16</w:t>
      </w:r>
      <w:r w:rsidRPr="000465C9">
        <w:rPr>
          <w:lang w:val="en-US"/>
        </w:rPr>
        <w:fldChar w:fldCharType="end"/>
      </w:r>
      <w:r w:rsidRPr="000465C9">
        <w:rPr>
          <w:lang w:val="en-US"/>
        </w:rPr>
        <w:t xml:space="preserve">) for </w:t>
      </w:r>
      <w:r w:rsidRPr="000465C9">
        <w:rPr>
          <w:i/>
          <w:lang w:val="en-US"/>
        </w:rPr>
        <w:t>R</w:t>
      </w:r>
      <w:r w:rsidRPr="000465C9">
        <w:rPr>
          <w:lang w:val="en-US"/>
        </w:rPr>
        <w:t xml:space="preserve"> ≤ 0.25 and a mix with NaNbO</w:t>
      </w:r>
      <w:r w:rsidRPr="000465C9">
        <w:rPr>
          <w:vertAlign w:val="subscript"/>
          <w:lang w:val="en-US"/>
        </w:rPr>
        <w:t>3</w:t>
      </w:r>
      <w:r w:rsidRPr="000465C9">
        <w:rPr>
          <w:lang w:val="en-US"/>
        </w:rPr>
        <w:t xml:space="preserve"> (</w:t>
      </w:r>
      <w:r w:rsidRPr="000465C9">
        <w:rPr>
          <w:i/>
          <w:lang w:val="en-US"/>
        </w:rPr>
        <w:t>Pbma</w:t>
      </w:r>
      <w:r w:rsidRPr="000465C9">
        <w:rPr>
          <w:lang w:val="en-US"/>
        </w:rPr>
        <w:fldChar w:fldCharType="begin" w:fldLock="1"/>
      </w:r>
      <w:r w:rsidR="000465C9">
        <w:rPr>
          <w:lang w:val="en-US"/>
        </w:rPr>
        <w:instrText>ADDIN CSL_CITATION { "citationItems" : [ { "id" : "ITEM-1", "itemData" : { "DOI" : "10.1080/00150197408237955", "ISSN" : "0015-0193", "abstract" : "Abstract The profile refinement of neutron powder patterns permits a rapid and precise determination of structural transitions. For example, the room temperature structure of the rather complex distorted perovskite NaNbO3has been obtained independently in good agreement with the X-ray measurements of Sakowski-Cowley, Lukaszewicz and Megaw. The speed and ease of neutron powder data collection means that structures can be compared for many different conditions of temperature, pressure and chemical composition.", "author" : [ { "dropping-particle" : "", "family" : "Hewat", "given" : "A. W.", "non-dropping-particle" : "", "parse-names" : false, "suffix" : "" } ], "container-title" : "Ferroelectrics", "id" : "ITEM-1", "issue" : "1", "issued" : { "date-parts" : [ [ "1974", "1" ] ] }, "page" : "83-85", "publisher" : " Taylor &amp; Francis Group ", "title" : "Neutron powder profile refinement of ferroelectric and antiferroelectric crystal structures: Sodium niobate at 22\u00b0C", "type" : "article-journal", "volume" : "7" }, "uris" : [ "http://www.mendeley.com/documents/?uuid=19d95c66-837e-3adc-92e1-141973b74e36" ] } ], "mendeley" : { "formattedCitation" : "&lt;sup&gt;17&lt;/sup&gt;", "plainTextFormattedCitation" : "17", "previouslyFormattedCitation" : "&lt;sup&gt;24&lt;/sup&gt;"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17</w:t>
      </w:r>
      <w:r w:rsidRPr="000465C9">
        <w:rPr>
          <w:lang w:val="en-US"/>
        </w:rPr>
        <w:fldChar w:fldCharType="end"/>
      </w:r>
      <w:r w:rsidRPr="000465C9">
        <w:rPr>
          <w:lang w:val="en-US"/>
        </w:rPr>
        <w:t xml:space="preserve">) secondary phase for </w:t>
      </w:r>
      <w:r w:rsidRPr="000465C9">
        <w:rPr>
          <w:i/>
          <w:lang w:val="en-US"/>
        </w:rPr>
        <w:t>R</w:t>
      </w:r>
      <w:r w:rsidRPr="000465C9">
        <w:rPr>
          <w:lang w:val="en-US"/>
        </w:rPr>
        <w:t xml:space="preserve"> &gt; 0.25. The refinements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in this range were challenging due to overlapping reflections with the secondary phase NaNbO</w:t>
      </w:r>
      <w:r w:rsidRPr="000465C9">
        <w:rPr>
          <w:vertAlign w:val="subscript"/>
          <w:lang w:val="en-US"/>
        </w:rPr>
        <w:t>3</w:t>
      </w:r>
      <w:r w:rsidRPr="000465C9">
        <w:rPr>
          <w:lang w:val="en-US"/>
        </w:rPr>
        <w:t xml:space="preserve"> (up to 50 wt%) and broad reflections for </w:t>
      </w:r>
      <w:r w:rsidRPr="000465C9">
        <w:rPr>
          <w:i/>
          <w:lang w:val="en-US"/>
        </w:rPr>
        <w:t>R</w:t>
      </w:r>
      <w:r w:rsidRPr="000465C9">
        <w:rPr>
          <w:lang w:val="en-US"/>
        </w:rPr>
        <w:t xml:space="preserve"> = 0.25-0.35. Several crystal structures (</w:t>
      </w:r>
      <w:r w:rsidRPr="000465C9">
        <w:rPr>
          <w:i/>
          <w:lang w:val="en-US"/>
        </w:rPr>
        <w:t>Pm</w:t>
      </w:r>
      <w:r w:rsidRPr="000465C9">
        <w:rPr>
          <w:lang w:val="en-US"/>
        </w:rPr>
        <w:fldChar w:fldCharType="begin" w:fldLock="1"/>
      </w:r>
      <w:r w:rsidR="000465C9">
        <w:rPr>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16</w:t>
      </w:r>
      <w:r w:rsidRPr="000465C9">
        <w:rPr>
          <w:lang w:val="en-US"/>
        </w:rPr>
        <w:fldChar w:fldCharType="end"/>
      </w:r>
      <w:r w:rsidRPr="000465C9">
        <w:rPr>
          <w:lang w:val="en-US"/>
        </w:rPr>
        <w:t xml:space="preserve">, </w:t>
      </w:r>
      <w:r w:rsidRPr="000465C9">
        <w:rPr>
          <w:i/>
          <w:lang w:val="en-US"/>
        </w:rPr>
        <w:t>Amm</w:t>
      </w:r>
      <w:r w:rsidRPr="000465C9">
        <w:rPr>
          <w:lang w:val="en-US"/>
        </w:rPr>
        <w:t>2</w:t>
      </w:r>
      <w:r w:rsidRPr="000465C9">
        <w:rPr>
          <w:lang w:val="en-US"/>
        </w:rPr>
        <w:fldChar w:fldCharType="begin" w:fldLock="1"/>
      </w:r>
      <w:r w:rsidR="000465C9">
        <w:rPr>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16</w:t>
      </w:r>
      <w:r w:rsidRPr="000465C9">
        <w:rPr>
          <w:lang w:val="en-US"/>
        </w:rPr>
        <w:fldChar w:fldCharType="end"/>
      </w:r>
      <w:r w:rsidRPr="000465C9">
        <w:rPr>
          <w:lang w:val="en-US"/>
        </w:rPr>
        <w:t xml:space="preserve">, </w:t>
      </w:r>
      <w:r w:rsidRPr="000465C9">
        <w:rPr>
          <w:i/>
          <w:lang w:val="en-US"/>
        </w:rPr>
        <w:t>I</w:t>
      </w:r>
      <w:r w:rsidRPr="000465C9">
        <w:rPr>
          <w:lang w:val="en-US"/>
        </w:rPr>
        <w:t>2</w:t>
      </w:r>
      <w:r w:rsidRPr="000465C9">
        <w:rPr>
          <w:i/>
          <w:lang w:val="en-US"/>
        </w:rPr>
        <w:t>mm</w:t>
      </w:r>
      <w:r w:rsidRPr="000465C9">
        <w:rPr>
          <w:i/>
          <w:lang w:val="en-US"/>
        </w:rPr>
        <w:fldChar w:fldCharType="begin" w:fldLock="1"/>
      </w:r>
      <w:r w:rsidR="000465C9">
        <w:rPr>
          <w:i/>
          <w:lang w:val="en-US"/>
        </w:rPr>
        <w:instrText>ADDIN CSL_CITATION { "citationItems" : [ { "id" : "ITEM-1", "itemData" : { "DOI" : "10.1107/S0567739476000983", "ISBN" : "0567-7394", "ISSN" : "16005724", "abstract" : "Measurements of lattice parameters and intensities of difference reflexions have been made for all compositions of Nal - xKxNbO3, both at room temperature and above. Structural models are proposed for each phase found.", "author" : [ { "dropping-particle" : "", "family" : "Ahtee", "given" : "M.", "non-dropping-particle" : "", "parse-names" : false, "suffix" : "" }, { "dropping-particle" : "", "family" : "Glazer", "given" : "A. M.", "non-dropping-particle" : "", "parse-names" : false, "suffix" : "" } ], "container-title" : "Acta Crystallographica Section A", "id" : "ITEM-1", "issue" : "3", "issued" : { "date-parts" : [ [ "1976" ] ] }, "page" : "434-446", "title" : "Lattice parameters and tilted octahedra in sodium-potassium niobate solid solutions", "type" : "article-journal", "volume" : "32" }, "uris" : [ "http://www.mendeley.com/documents/?uuid=89abde33-4003-49d0-8493-98f21b3fd74d" ] } ], "mendeley" : { "formattedCitation" : "&lt;sup&gt;18&lt;/sup&gt;", "plainTextFormattedCitation" : "18", "previouslyFormattedCitation" : "&lt;sup&gt;23&lt;/sup&gt;" }, "properties" : { "noteIndex" : 0 }, "schema" : "https://github.com/citation-style-language/schema/raw/master/csl-citation.json" }</w:instrText>
      </w:r>
      <w:r w:rsidRPr="000465C9">
        <w:rPr>
          <w:i/>
          <w:lang w:val="en-US"/>
        </w:rPr>
        <w:fldChar w:fldCharType="separate"/>
      </w:r>
      <w:r w:rsidR="000465C9" w:rsidRPr="000465C9">
        <w:rPr>
          <w:noProof/>
          <w:vertAlign w:val="superscript"/>
          <w:lang w:val="en-US"/>
        </w:rPr>
        <w:t>18</w:t>
      </w:r>
      <w:r w:rsidRPr="000465C9">
        <w:rPr>
          <w:i/>
          <w:lang w:val="en-US"/>
        </w:rPr>
        <w:fldChar w:fldCharType="end"/>
      </w:r>
      <w:r w:rsidRPr="000465C9">
        <w:rPr>
          <w:i/>
          <w:lang w:val="en-US"/>
        </w:rPr>
        <w:t>, P</w:t>
      </w:r>
      <w:r w:rsidRPr="000465C9">
        <w:rPr>
          <w:lang w:val="en-US"/>
        </w:rPr>
        <w:t>2</w:t>
      </w:r>
      <w:r w:rsidRPr="000465C9">
        <w:rPr>
          <w:i/>
          <w:lang w:val="en-US"/>
        </w:rPr>
        <w:t>mm</w:t>
      </w:r>
      <w:r w:rsidRPr="000465C9">
        <w:rPr>
          <w:i/>
          <w:lang w:val="en-US"/>
        </w:rPr>
        <w:fldChar w:fldCharType="begin" w:fldLock="1"/>
      </w:r>
      <w:r w:rsidR="000465C9">
        <w:rPr>
          <w:i/>
          <w:lang w:val="en-US"/>
        </w:rPr>
        <w:instrText>ADDIN CSL_CITATION { "citationItems" : [ { "id" : "ITEM-1", "itemData" : { "DOI" : "10.1107/S0567739476000983", "ISBN" : "0567-7394", "ISSN" : "16005724", "abstract" : "Measurements of lattice parameters and intensities of difference reflexions have been made for all compositions of Nal - xKxNbO3, both at room temperature and above. Structural models are proposed for each phase found.", "author" : [ { "dropping-particle" : "", "family" : "Ahtee", "given" : "M.", "non-dropping-particle" : "", "parse-names" : false, "suffix" : "" }, { "dropping-particle" : "", "family" : "Glazer", "given" : "A. M.", "non-dropping-particle" : "", "parse-names" : false, "suffix" : "" } ], "container-title" : "Acta Crystallographica Section A", "id" : "ITEM-1", "issue" : "3", "issued" : { "date-parts" : [ [ "1976" ] ] }, "page" : "434-446", "title" : "Lattice parameters and tilted octahedra in sodium-potassium niobate solid solutions", "type" : "article-journal", "volume" : "32" }, "uris" : [ "http://www.mendeley.com/documents/?uuid=89abde33-4003-49d0-8493-98f21b3fd74d" ] } ], "mendeley" : { "formattedCitation" : "&lt;sup&gt;18&lt;/sup&gt;", "plainTextFormattedCitation" : "18", "previouslyFormattedCitation" : "&lt;sup&gt;23&lt;/sup&gt;" }, "properties" : { "noteIndex" : 0 }, "schema" : "https://github.com/citation-style-language/schema/raw/master/csl-citation.json" }</w:instrText>
      </w:r>
      <w:r w:rsidRPr="000465C9">
        <w:rPr>
          <w:i/>
          <w:lang w:val="en-US"/>
        </w:rPr>
        <w:fldChar w:fldCharType="separate"/>
      </w:r>
      <w:r w:rsidR="000465C9" w:rsidRPr="000465C9">
        <w:rPr>
          <w:noProof/>
          <w:vertAlign w:val="superscript"/>
          <w:lang w:val="en-US"/>
        </w:rPr>
        <w:t>18</w:t>
      </w:r>
      <w:r w:rsidRPr="000465C9">
        <w:rPr>
          <w:i/>
          <w:lang w:val="en-US"/>
        </w:rPr>
        <w:fldChar w:fldCharType="end"/>
      </w:r>
      <w:r w:rsidRPr="000465C9">
        <w:rPr>
          <w:lang w:val="en-US"/>
        </w:rPr>
        <w:t>) were tested, but they either gave a poor fit (</w:t>
      </w:r>
      <w:r w:rsidRPr="000465C9">
        <w:rPr>
          <w:i/>
          <w:lang w:val="en-US"/>
        </w:rPr>
        <w:t>Amm</w:t>
      </w:r>
      <w:r w:rsidRPr="000465C9">
        <w:rPr>
          <w:lang w:val="en-US"/>
        </w:rPr>
        <w:t xml:space="preserve">2, </w:t>
      </w:r>
      <w:r w:rsidRPr="000465C9">
        <w:rPr>
          <w:i/>
          <w:lang w:val="en-US"/>
        </w:rPr>
        <w:t>I</w:t>
      </w:r>
      <w:r w:rsidRPr="000465C9">
        <w:rPr>
          <w:lang w:val="en-US"/>
        </w:rPr>
        <w:t>2</w:t>
      </w:r>
      <w:r w:rsidRPr="000465C9">
        <w:rPr>
          <w:i/>
          <w:lang w:val="en-US"/>
        </w:rPr>
        <w:t>mm</w:t>
      </w:r>
      <w:r w:rsidRPr="000465C9">
        <w:rPr>
          <w:lang w:val="en-US"/>
        </w:rPr>
        <w:t xml:space="preserve">, </w:t>
      </w:r>
      <w:r w:rsidRPr="000465C9">
        <w:rPr>
          <w:i/>
          <w:lang w:val="en-US"/>
        </w:rPr>
        <w:t>P</w:t>
      </w:r>
      <w:r w:rsidRPr="000465C9">
        <w:rPr>
          <w:lang w:val="en-US"/>
        </w:rPr>
        <w:t>2</w:t>
      </w:r>
      <w:r w:rsidRPr="000465C9">
        <w:rPr>
          <w:i/>
          <w:lang w:val="en-US"/>
        </w:rPr>
        <w:t>mm</w:t>
      </w:r>
      <w:r w:rsidRPr="000465C9">
        <w:rPr>
          <w:lang w:val="en-US"/>
        </w:rPr>
        <w:t xml:space="preserve">) or similar output values as when using the </w:t>
      </w:r>
      <w:r w:rsidRPr="000465C9">
        <w:rPr>
          <w:i/>
          <w:lang w:val="en-US"/>
        </w:rPr>
        <w:t>P</w:t>
      </w:r>
      <w:r w:rsidRPr="000465C9">
        <w:rPr>
          <w:lang w:val="en-US"/>
        </w:rPr>
        <w:t>4</w:t>
      </w:r>
      <w:r w:rsidRPr="000465C9">
        <w:rPr>
          <w:i/>
          <w:lang w:val="en-US"/>
        </w:rPr>
        <w:t>mm</w:t>
      </w:r>
      <w:r w:rsidRPr="000465C9">
        <w:rPr>
          <w:lang w:val="en-US"/>
        </w:rPr>
        <w:t xml:space="preserve"> phase (</w:t>
      </w:r>
      <w:r w:rsidRPr="000465C9">
        <w:rPr>
          <w:i/>
          <w:lang w:val="en-US"/>
        </w:rPr>
        <w:t>Pm</w:t>
      </w:r>
      <w:r w:rsidRPr="000465C9">
        <w:rPr>
          <w:lang w:val="en-US"/>
        </w:rPr>
        <w:t>). Thus the tetragonal phase was chosen for consistency.</w:t>
      </w:r>
    </w:p>
    <w:p w14:paraId="1424FA20" w14:textId="17E406AE" w:rsidR="00E8144B" w:rsidRPr="000465C9" w:rsidRDefault="00272BFB" w:rsidP="000465C9">
      <w:pPr>
        <w:pStyle w:val="RSCB06BHeadingSub-Section"/>
        <w:rPr>
          <w:w w:val="108"/>
          <w:lang w:val="en-US"/>
        </w:rPr>
      </w:pPr>
      <w:r w:rsidRPr="000465C9">
        <w:rPr>
          <w:w w:val="108"/>
          <w:lang w:val="en-US"/>
        </w:rPr>
        <w:t xml:space="preserve">The effect of temperature and ethanol in the </w:t>
      </w:r>
      <w:r w:rsidRPr="000465C9">
        <w:t>solvent</w:t>
      </w:r>
    </w:p>
    <w:p w14:paraId="662F7D29" w14:textId="011D4FC3" w:rsidR="00130516" w:rsidRPr="000465C9" w:rsidRDefault="00A83E2E" w:rsidP="000465C9">
      <w:pPr>
        <w:pStyle w:val="RSCB02ArticleText"/>
        <w:rPr>
          <w:lang w:val="en-US"/>
        </w:rPr>
      </w:pPr>
      <w:r>
        <w:rPr>
          <w:noProof/>
          <w:lang w:val="nb-NO" w:eastAsia="nb-NO"/>
        </w:rPr>
        <mc:AlternateContent>
          <mc:Choice Requires="wps">
            <w:drawing>
              <wp:anchor distT="0" distB="0" distL="114300" distR="114300" simplePos="0" relativeHeight="251680768" behindDoc="0" locked="0" layoutInCell="1" allowOverlap="1" wp14:anchorId="300A7A65" wp14:editId="5605CA71">
                <wp:simplePos x="0" y="0"/>
                <wp:positionH relativeFrom="margin">
                  <wp:align>right</wp:align>
                </wp:positionH>
                <wp:positionV relativeFrom="paragraph">
                  <wp:posOffset>648335</wp:posOffset>
                </wp:positionV>
                <wp:extent cx="3168015" cy="592455"/>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3168015" cy="592455"/>
                        </a:xfrm>
                        <a:prstGeom prst="rect">
                          <a:avLst/>
                        </a:prstGeom>
                        <a:solidFill>
                          <a:prstClr val="white"/>
                        </a:solidFill>
                        <a:ln>
                          <a:noFill/>
                        </a:ln>
                      </wps:spPr>
                      <wps:txbx>
                        <w:txbxContent>
                          <w:p w14:paraId="41CC42BE" w14:textId="30C7EF28" w:rsidR="00A83E2E" w:rsidRPr="00A83E2E" w:rsidRDefault="00A83E2E" w:rsidP="00A83E2E">
                            <w:pPr>
                              <w:pStyle w:val="Caption"/>
                              <w:jc w:val="both"/>
                              <w:rPr>
                                <w:rFonts w:cstheme="minorHAnsi"/>
                                <w:i/>
                                <w:szCs w:val="14"/>
                                <w:lang w:val="en-US"/>
                              </w:rPr>
                            </w:pPr>
                            <w:r w:rsidRPr="00A83E2E">
                              <w:rPr>
                                <w:rFonts w:cstheme="minorHAnsi"/>
                                <w:szCs w:val="14"/>
                                <w:lang w:val="en-US"/>
                              </w:rPr>
                              <w:t>Figure 4 Reaction time for the K</w:t>
                            </w:r>
                            <w:r w:rsidRPr="00A83E2E">
                              <w:rPr>
                                <w:rFonts w:cstheme="minorHAnsi"/>
                                <w:szCs w:val="14"/>
                                <w:vertAlign w:val="subscript"/>
                                <w:lang w:val="en-US"/>
                              </w:rPr>
                              <w:t>x</w:t>
                            </w:r>
                            <w:r w:rsidRPr="00A83E2E">
                              <w:rPr>
                                <w:rFonts w:cstheme="minorHAnsi"/>
                                <w:szCs w:val="14"/>
                                <w:lang w:val="en-US"/>
                              </w:rPr>
                              <w:t>Na</w:t>
                            </w:r>
                            <w:r w:rsidRPr="00A83E2E">
                              <w:rPr>
                                <w:rFonts w:cstheme="minorHAnsi"/>
                                <w:szCs w:val="14"/>
                                <w:vertAlign w:val="subscript"/>
                                <w:lang w:val="en-US"/>
                              </w:rPr>
                              <w:t>1-x</w:t>
                            </w:r>
                            <w:r w:rsidRPr="00A83E2E">
                              <w:rPr>
                                <w:rFonts w:cstheme="minorHAnsi"/>
                                <w:szCs w:val="14"/>
                                <w:lang w:val="en-US"/>
                              </w:rPr>
                              <w:t>NbO</w:t>
                            </w:r>
                            <w:r w:rsidRPr="00A83E2E">
                              <w:rPr>
                                <w:rFonts w:cstheme="minorHAnsi"/>
                                <w:szCs w:val="14"/>
                                <w:vertAlign w:val="subscript"/>
                                <w:lang w:val="en-US"/>
                              </w:rPr>
                              <w:t>3</w:t>
                            </w:r>
                            <w:r w:rsidRPr="00A83E2E">
                              <w:rPr>
                                <w:rFonts w:cstheme="minorHAnsi"/>
                                <w:szCs w:val="14"/>
                                <w:lang w:val="en-US"/>
                              </w:rPr>
                              <w:t xml:space="preserve"> synthesis for </w:t>
                            </w:r>
                            <w:r w:rsidRPr="006E32F2">
                              <w:rPr>
                                <w:rFonts w:cstheme="minorHAnsi"/>
                                <w:i/>
                                <w:szCs w:val="14"/>
                                <w:lang w:val="en-US"/>
                              </w:rPr>
                              <w:t>R</w:t>
                            </w:r>
                            <w:r w:rsidRPr="00A83E2E">
                              <w:rPr>
                                <w:rFonts w:cstheme="minorHAnsi"/>
                                <w:szCs w:val="14"/>
                                <w:lang w:val="en-US"/>
                              </w:rPr>
                              <w:t xml:space="preserve"> = 0.5 in water and water/ethanol mixture and b) intercept and c) slope of the JMA equation for the growth of K</w:t>
                            </w:r>
                            <w:r w:rsidRPr="00A83E2E">
                              <w:rPr>
                                <w:rFonts w:cstheme="minorHAnsi"/>
                                <w:szCs w:val="14"/>
                                <w:vertAlign w:val="subscript"/>
                                <w:lang w:val="en-US"/>
                              </w:rPr>
                              <w:t>x</w:t>
                            </w:r>
                            <w:r w:rsidRPr="00A83E2E">
                              <w:rPr>
                                <w:rFonts w:cstheme="minorHAnsi"/>
                                <w:szCs w:val="14"/>
                                <w:lang w:val="en-US"/>
                              </w:rPr>
                              <w:t>Na</w:t>
                            </w:r>
                            <w:r w:rsidRPr="00A83E2E">
                              <w:rPr>
                                <w:rFonts w:cstheme="minorHAnsi"/>
                                <w:szCs w:val="14"/>
                                <w:vertAlign w:val="subscript"/>
                                <w:lang w:val="en-US"/>
                              </w:rPr>
                              <w:t>1-x</w:t>
                            </w:r>
                            <w:r w:rsidRPr="00A83E2E">
                              <w:rPr>
                                <w:rFonts w:cstheme="minorHAnsi"/>
                                <w:szCs w:val="14"/>
                                <w:lang w:val="en-US"/>
                              </w:rPr>
                              <w:t>NbO</w:t>
                            </w:r>
                            <w:r w:rsidRPr="00A83E2E">
                              <w:rPr>
                                <w:rFonts w:cstheme="minorHAnsi"/>
                                <w:szCs w:val="14"/>
                                <w:vertAlign w:val="subscript"/>
                                <w:lang w:val="en-US"/>
                              </w:rPr>
                              <w:t>3</w:t>
                            </w:r>
                            <w:r w:rsidRPr="00A83E2E">
                              <w:rPr>
                                <w:rFonts w:cstheme="minorHAnsi"/>
                                <w:szCs w:val="14"/>
                                <w:lang w:val="en-US"/>
                              </w:rPr>
                              <w:t xml:space="preserve"> and d) the relative difference in unit cell volume of the intermediate phase as a function of reaction temperature. Lines are drawn as guides for the eye.</w:t>
                            </w:r>
                          </w:p>
                          <w:p w14:paraId="69678EA4" w14:textId="14EF7AA0" w:rsidR="00A83E2E" w:rsidRPr="00D004F5" w:rsidRDefault="00A83E2E" w:rsidP="00A83E2E">
                            <w:pPr>
                              <w:pStyle w:val="Caption"/>
                              <w:rPr>
                                <w:rFonts w:cs="Times New Roman"/>
                                <w:noProof/>
                                <w:w w:val="108"/>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0A7A65" id="Text Box 299" o:spid="_x0000_s1029" type="#_x0000_t202" style="position:absolute;left:0;text-align:left;margin-left:198.25pt;margin-top:51.05pt;width:249.45pt;height:46.6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" stroked="f">
                <v:textbox inset="0,0,0,0">
                  <w:txbxContent>
                    <w:p w14:paraId="41CC42BE" w14:textId="30C7EF28" w:rsidR="00A83E2E" w:rsidRPr="00A83E2E" w:rsidRDefault="00A83E2E" w:rsidP="00A83E2E">
                      <w:pPr>
                        <w:pStyle w:val="Caption"/>
                        <w:jc w:val="both"/>
                        <w:rPr>
                          <w:rFonts w:cstheme="minorHAnsi"/>
                          <w:i/>
                          <w:szCs w:val="14"/>
                          <w:lang w:val="en-US"/>
                        </w:rPr>
                      </w:pPr>
                      <w:r w:rsidRPr="00A83E2E">
                        <w:rPr>
                          <w:rFonts w:cstheme="minorHAnsi"/>
                          <w:szCs w:val="14"/>
                          <w:lang w:val="en-US"/>
                        </w:rPr>
                        <w:t>Figure 4 Reaction time for the K</w:t>
                      </w:r>
                      <w:r w:rsidRPr="00A83E2E">
                        <w:rPr>
                          <w:rFonts w:cstheme="minorHAnsi"/>
                          <w:szCs w:val="14"/>
                          <w:vertAlign w:val="subscript"/>
                          <w:lang w:val="en-US"/>
                        </w:rPr>
                        <w:t>x</w:t>
                      </w:r>
                      <w:r w:rsidRPr="00A83E2E">
                        <w:rPr>
                          <w:rFonts w:cstheme="minorHAnsi"/>
                          <w:szCs w:val="14"/>
                          <w:lang w:val="en-US"/>
                        </w:rPr>
                        <w:t>Na</w:t>
                      </w:r>
                      <w:r w:rsidRPr="00A83E2E">
                        <w:rPr>
                          <w:rFonts w:cstheme="minorHAnsi"/>
                          <w:szCs w:val="14"/>
                          <w:vertAlign w:val="subscript"/>
                          <w:lang w:val="en-US"/>
                        </w:rPr>
                        <w:t>1-x</w:t>
                      </w:r>
                      <w:r w:rsidRPr="00A83E2E">
                        <w:rPr>
                          <w:rFonts w:cstheme="minorHAnsi"/>
                          <w:szCs w:val="14"/>
                          <w:lang w:val="en-US"/>
                        </w:rPr>
                        <w:t>NbO</w:t>
                      </w:r>
                      <w:r w:rsidRPr="00A83E2E">
                        <w:rPr>
                          <w:rFonts w:cstheme="minorHAnsi"/>
                          <w:szCs w:val="14"/>
                          <w:vertAlign w:val="subscript"/>
                          <w:lang w:val="en-US"/>
                        </w:rPr>
                        <w:t>3</w:t>
                      </w:r>
                      <w:r w:rsidRPr="00A83E2E">
                        <w:rPr>
                          <w:rFonts w:cstheme="minorHAnsi"/>
                          <w:szCs w:val="14"/>
                          <w:lang w:val="en-US"/>
                        </w:rPr>
                        <w:t xml:space="preserve"> synthesis for </w:t>
                      </w:r>
                      <w:r w:rsidRPr="006E32F2">
                        <w:rPr>
                          <w:rFonts w:cstheme="minorHAnsi"/>
                          <w:i/>
                          <w:szCs w:val="14"/>
                          <w:lang w:val="en-US"/>
                        </w:rPr>
                        <w:t>R</w:t>
                      </w:r>
                      <w:r w:rsidRPr="00A83E2E">
                        <w:rPr>
                          <w:rFonts w:cstheme="minorHAnsi"/>
                          <w:szCs w:val="14"/>
                          <w:lang w:val="en-US"/>
                        </w:rPr>
                        <w:t xml:space="preserve"> = 0.5 in water and water/ethanol mixture and b) intercept and c) slope of the JMA equation for the growth of K</w:t>
                      </w:r>
                      <w:r w:rsidRPr="00A83E2E">
                        <w:rPr>
                          <w:rFonts w:cstheme="minorHAnsi"/>
                          <w:szCs w:val="14"/>
                          <w:vertAlign w:val="subscript"/>
                          <w:lang w:val="en-US"/>
                        </w:rPr>
                        <w:t>x</w:t>
                      </w:r>
                      <w:r w:rsidRPr="00A83E2E">
                        <w:rPr>
                          <w:rFonts w:cstheme="minorHAnsi"/>
                          <w:szCs w:val="14"/>
                          <w:lang w:val="en-US"/>
                        </w:rPr>
                        <w:t>Na</w:t>
                      </w:r>
                      <w:r w:rsidRPr="00A83E2E">
                        <w:rPr>
                          <w:rFonts w:cstheme="minorHAnsi"/>
                          <w:szCs w:val="14"/>
                          <w:vertAlign w:val="subscript"/>
                          <w:lang w:val="en-US"/>
                        </w:rPr>
                        <w:t>1-x</w:t>
                      </w:r>
                      <w:r w:rsidRPr="00A83E2E">
                        <w:rPr>
                          <w:rFonts w:cstheme="minorHAnsi"/>
                          <w:szCs w:val="14"/>
                          <w:lang w:val="en-US"/>
                        </w:rPr>
                        <w:t>NbO</w:t>
                      </w:r>
                      <w:r w:rsidRPr="00A83E2E">
                        <w:rPr>
                          <w:rFonts w:cstheme="minorHAnsi"/>
                          <w:szCs w:val="14"/>
                          <w:vertAlign w:val="subscript"/>
                          <w:lang w:val="en-US"/>
                        </w:rPr>
                        <w:t>3</w:t>
                      </w:r>
                      <w:r w:rsidRPr="00A83E2E">
                        <w:rPr>
                          <w:rFonts w:cstheme="minorHAnsi"/>
                          <w:szCs w:val="14"/>
                          <w:lang w:val="en-US"/>
                        </w:rPr>
                        <w:t xml:space="preserve"> and d) the relative difference in unit cell volume of the intermediate phase as a function of reaction temperature. Lines are drawn as guides for the eye.</w:t>
                      </w:r>
                    </w:p>
                    <w:p w14:paraId="69678EA4" w14:textId="14EF7AA0" w:rsidR="00A83E2E" w:rsidRPr="00D004F5" w:rsidRDefault="00A83E2E" w:rsidP="00A83E2E">
                      <w:pPr>
                        <w:pStyle w:val="Caption"/>
                        <w:rPr>
                          <w:rFonts w:cs="Times New Roman"/>
                          <w:noProof/>
                          <w:w w:val="108"/>
                          <w:sz w:val="18"/>
                        </w:rPr>
                      </w:pPr>
                    </w:p>
                  </w:txbxContent>
                </v:textbox>
                <w10:wrap type="topAndBottom" anchorx="margin"/>
              </v:shape>
            </w:pict>
          </mc:Fallback>
        </mc:AlternateContent>
      </w:r>
      <w:r w:rsidR="00130516" w:rsidRPr="000465C9">
        <w:rPr>
          <w:lang w:val="en-US"/>
        </w:rPr>
        <w:t xml:space="preserve">The effects of temperature and solvent on the reaction kinetics were investigated for </w:t>
      </w:r>
      <w:r w:rsidR="00130516" w:rsidRPr="000465C9">
        <w:rPr>
          <w:rFonts w:eastAsiaTheme="minorEastAsia"/>
          <w:i/>
          <w:lang w:val="en-US"/>
        </w:rPr>
        <w:t>R</w:t>
      </w:r>
      <w:r w:rsidR="00130516" w:rsidRPr="000465C9">
        <w:rPr>
          <w:rFonts w:eastAsiaTheme="minorEastAsia"/>
          <w:lang w:val="en-US"/>
        </w:rPr>
        <w:t xml:space="preserve"> = </w:t>
      </w:r>
      <w:r w:rsidR="00130516" w:rsidRPr="000465C9">
        <w:rPr>
          <w:lang w:val="en-US"/>
        </w:rPr>
        <w:t>0.5. Figure 3 presents the maximum crystallite size of the intermediate phase and the final crystallite size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for different temperatures, in water and in water/ethanol mixture. For the experiments in water, the maximum size for the intermediate phase and the final size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were similar (~60-65 nm) and did not change significantly with temperature. In the water/ethanol mixture, the size of the intermediate phase was similar as in water, but the final size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became significantly smaller (~30-42 nm). </w:t>
      </w:r>
    </w:p>
    <w:p w14:paraId="1D96D468" w14:textId="09DD2A54" w:rsidR="00272BFB" w:rsidRPr="000465C9" w:rsidRDefault="00A83E2E" w:rsidP="000465C9">
      <w:pPr>
        <w:pStyle w:val="RSCB02ArticleText"/>
        <w:spacing w:after="240"/>
        <w:rPr>
          <w:lang w:val="en-US"/>
        </w:rPr>
      </w:pPr>
      <w:r>
        <w:rPr>
          <w:noProof/>
          <w:lang w:val="nb-NO" w:eastAsia="nb-NO"/>
        </w:rPr>
        <w:drawing>
          <wp:anchor distT="0" distB="0" distL="114300" distR="114300" simplePos="0" relativeHeight="251675648" behindDoc="0" locked="0" layoutInCell="1" allowOverlap="1" wp14:anchorId="6566FB55" wp14:editId="05A70107">
            <wp:simplePos x="0" y="0"/>
            <wp:positionH relativeFrom="margin">
              <wp:align>left</wp:align>
            </wp:positionH>
            <wp:positionV relativeFrom="paragraph">
              <wp:posOffset>2474265</wp:posOffset>
            </wp:positionV>
            <wp:extent cx="3105785" cy="1706880"/>
            <wp:effectExtent l="0" t="0" r="0" b="762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ure 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785" cy="1706880"/>
                    </a:xfrm>
                    <a:prstGeom prst="rect">
                      <a:avLst/>
                    </a:prstGeom>
                  </pic:spPr>
                </pic:pic>
              </a:graphicData>
            </a:graphic>
          </wp:anchor>
        </w:drawing>
      </w:r>
      <w:r w:rsidR="00130516" w:rsidRPr="000465C9">
        <w:rPr>
          <w:lang w:val="en-US"/>
        </w:rPr>
        <w:t xml:space="preserve">The total reaction time for the syntheses with and without ethanol in the solvent for </w:t>
      </w:r>
      <w:r w:rsidR="00130516" w:rsidRPr="000465C9">
        <w:rPr>
          <w:i/>
          <w:lang w:val="en-US"/>
        </w:rPr>
        <w:t>R</w:t>
      </w:r>
      <w:r w:rsidR="00130516" w:rsidRPr="000465C9">
        <w:rPr>
          <w:lang w:val="en-US"/>
        </w:rPr>
        <w:t xml:space="preserve"> = 0.5, defined as the point where a stable crystallite size and relative phase fraction for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 xml:space="preserve">3 </w:t>
      </w:r>
      <w:r w:rsidR="00130516" w:rsidRPr="000465C9">
        <w:rPr>
          <w:lang w:val="en-US"/>
        </w:rPr>
        <w:t>were reached, is shown as function of temperature in Figure 4a. The reaction time was less than 1 h for all experiments, and decreased with increasing temperature. The use of water/ethanol mixture prolonged the synthesis time, especially at lower temperatures. Figure 4b and c displays the JMA intercept (</w:t>
      </w:r>
      <w:r w:rsidR="00130516" w:rsidRPr="000465C9">
        <w:rPr>
          <w:i/>
          <w:lang w:val="en-US"/>
        </w:rPr>
        <w:t>K</w:t>
      </w:r>
      <w:r w:rsidR="00130516" w:rsidRPr="000465C9">
        <w:rPr>
          <w:lang w:val="en-US"/>
        </w:rPr>
        <w:t>) and slope (</w:t>
      </w:r>
      <w:r w:rsidR="00130516" w:rsidRPr="000465C9">
        <w:rPr>
          <w:i/>
          <w:lang w:val="en-US"/>
        </w:rPr>
        <w:t>n</w:t>
      </w:r>
      <w:r w:rsidR="00130516" w:rsidRPr="000465C9">
        <w:rPr>
          <w:lang w:val="en-US"/>
        </w:rPr>
        <w:t>) from fitting the time-resolved phase fraction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to the JMA equation. All the time-resolved phase fractions could be fitted to linear Sharp-Hancock plots. The JMA intercept </w:t>
      </w:r>
      <w:r w:rsidR="00130516" w:rsidRPr="000465C9">
        <w:rPr>
          <w:i/>
          <w:lang w:val="en-US"/>
        </w:rPr>
        <w:t>K</w:t>
      </w:r>
      <w:r w:rsidR="00130516" w:rsidRPr="000465C9">
        <w:rPr>
          <w:lang w:val="en-US"/>
        </w:rPr>
        <w:t xml:space="preserve"> increased with temperature but was not significantly influenced by the water content in the solvent. The JMA slope (</w:t>
      </w:r>
      <w:r w:rsidR="00130516" w:rsidRPr="000465C9">
        <w:rPr>
          <w:i/>
          <w:lang w:val="en-US"/>
        </w:rPr>
        <w:t>n</w:t>
      </w:r>
      <w:r w:rsidR="00130516" w:rsidRPr="000465C9">
        <w:rPr>
          <w:lang w:val="en-US"/>
        </w:rPr>
        <w:t xml:space="preserve">) in Figure 4c was in the range 2.5-3.7 and decreased with increasing temperature and by including </w:t>
      </w:r>
      <w:r w:rsidR="000F75E6">
        <w:rPr>
          <w:rFonts w:ascii="Myriad Pro" w:hAnsi="Myriad Pro"/>
          <w:i/>
          <w:vertAlign w:val="superscript"/>
        </w:rPr>
        <w:pict w14:anchorId="0AECB9F4">
          <v:rect id="_x0000_i1027" style="width:456.35pt;height:1.9pt" o:hrpct="989" o:hrstd="t" o:hrnoshade="t" o:hr="t" fillcolor="#a0a0a0" stroked="f"/>
        </w:pict>
      </w:r>
      <w:r w:rsidR="000F75E6">
        <w:rPr>
          <w:rFonts w:ascii="Myriad Pro" w:hAnsi="Myriad Pro"/>
          <w:i/>
          <w:vertAlign w:val="superscript"/>
        </w:rPr>
        <w:pict w14:anchorId="2F37C715">
          <v:rect id="_x0000_i1028" style="width:456.35pt;height:1.9pt" o:hrpct="989" o:hrstd="t" o:hrnoshade="t" o:hr="t" fillcolor="#a0a0a0" stroked="f"/>
        </w:pict>
      </w:r>
      <w:r>
        <w:rPr>
          <w:noProof/>
          <w:lang w:val="nb-NO" w:eastAsia="nb-NO"/>
        </w:rPr>
        <w:drawing>
          <wp:anchor distT="0" distB="0" distL="114300" distR="114300" simplePos="0" relativeHeight="251678720" behindDoc="0" locked="0" layoutInCell="1" allowOverlap="1" wp14:anchorId="28BA3FA3" wp14:editId="6DBA81F6">
            <wp:simplePos x="0" y="0"/>
            <wp:positionH relativeFrom="column">
              <wp:posOffset>3314700</wp:posOffset>
            </wp:positionH>
            <wp:positionV relativeFrom="paragraph">
              <wp:posOffset>-4013200</wp:posOffset>
            </wp:positionV>
            <wp:extent cx="3168015" cy="2927985"/>
            <wp:effectExtent l="0" t="0" r="0" b="5715"/>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Figur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2927985"/>
                    </a:xfrm>
                    <a:prstGeom prst="rect">
                      <a:avLst/>
                    </a:prstGeom>
                  </pic:spPr>
                </pic:pic>
              </a:graphicData>
            </a:graphic>
          </wp:anchor>
        </w:drawing>
      </w:r>
      <w:r w:rsidR="00130516" w:rsidRPr="000465C9">
        <w:rPr>
          <w:lang w:val="en-US"/>
        </w:rPr>
        <w:t>ethanol in the solvent. The unit cell volume of the intermediate phase was also observed to change with the reaction conditions reflecting a difference in the alkali content in the precursor phase due to the larger size of the potassium cation relative to the sodium cation. The relative difference in the unit cell volume of the intermediate phase, shown in Figure 4d, depends on the temperature and the solvent type. The relative difference in the volume increased upon increasing the reaction temperature and by using the water/ethanol mixture.</w:t>
      </w:r>
    </w:p>
    <w:p w14:paraId="3E5F6EAD" w14:textId="1A7EAF6F" w:rsidR="00272BFB" w:rsidRPr="000465C9" w:rsidRDefault="00272BFB" w:rsidP="000465C9">
      <w:pPr>
        <w:pStyle w:val="RSCB06BHeadingSub-Section"/>
      </w:pPr>
      <w:r w:rsidRPr="000465C9">
        <w:t>The effect of R-value on the reaction kinetics</w:t>
      </w:r>
    </w:p>
    <w:p w14:paraId="6B3BDFED" w14:textId="42046531" w:rsidR="00130516" w:rsidRPr="000465C9" w:rsidRDefault="00130516" w:rsidP="000465C9">
      <w:pPr>
        <w:pStyle w:val="RSCB02ArticleText"/>
        <w:spacing w:after="240"/>
        <w:rPr>
          <w:lang w:val="en-US"/>
        </w:rPr>
      </w:pPr>
      <w:r w:rsidRPr="000465C9">
        <w:rPr>
          <w:lang w:val="en-US"/>
        </w:rPr>
        <w:t xml:space="preserve">The effect of </w:t>
      </w:r>
      <w:r w:rsidRPr="000465C9">
        <w:rPr>
          <w:i/>
          <w:lang w:val="en-US"/>
        </w:rPr>
        <w:t>R</w:t>
      </w:r>
      <w:r w:rsidRPr="000465C9">
        <w:rPr>
          <w:lang w:val="en-US"/>
        </w:rPr>
        <w:t>-value on the kinetics of the formation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was investigated for </w:t>
      </w:r>
      <w:r w:rsidRPr="000465C9">
        <w:rPr>
          <w:i/>
          <w:lang w:val="en-US"/>
        </w:rPr>
        <w:t>R</w:t>
      </w:r>
      <w:r w:rsidRPr="000465C9">
        <w:rPr>
          <w:lang w:val="en-US"/>
        </w:rPr>
        <w:t xml:space="preserve"> = 0.1-0.5 at 210 and 230 </w:t>
      </w:r>
      <w:r w:rsidRPr="000465C9">
        <w:rPr>
          <w:rFonts w:eastAsiaTheme="minorEastAsia"/>
          <w:lang w:val="en-US"/>
        </w:rPr>
        <w:t xml:space="preserve">°C and is represented by JMA intercepts and slopes in Figure 5. </w:t>
      </w:r>
      <w:r w:rsidRPr="000465C9">
        <w:rPr>
          <w:lang w:val="en-US"/>
        </w:rPr>
        <w:t>All the time-resolved phase fractions could be fitted to linear Sharp-Hancock plots.</w:t>
      </w:r>
      <w:r w:rsidRPr="000465C9">
        <w:rPr>
          <w:rFonts w:eastAsiaTheme="minorEastAsia"/>
          <w:lang w:val="en-US"/>
        </w:rPr>
        <w:t xml:space="preserve"> A similar trend in JMA intercept was observed for all </w:t>
      </w:r>
      <w:r w:rsidRPr="000465C9">
        <w:rPr>
          <w:rFonts w:eastAsiaTheme="minorEastAsia"/>
          <w:i/>
          <w:lang w:val="en-US"/>
        </w:rPr>
        <w:t>R</w:t>
      </w:r>
      <w:r w:rsidRPr="000465C9">
        <w:rPr>
          <w:rFonts w:eastAsiaTheme="minorEastAsia"/>
          <w:lang w:val="en-US"/>
        </w:rPr>
        <w:t xml:space="preserve">-values at both temperatures, showing a slight decrease around </w:t>
      </w:r>
      <w:r w:rsidRPr="000465C9">
        <w:rPr>
          <w:rFonts w:eastAsiaTheme="minorEastAsia"/>
          <w:i/>
          <w:lang w:val="en-US"/>
        </w:rPr>
        <w:t>R</w:t>
      </w:r>
      <w:r w:rsidRPr="000465C9">
        <w:rPr>
          <w:rFonts w:eastAsiaTheme="minorEastAsia"/>
          <w:lang w:val="en-US"/>
        </w:rPr>
        <w:t xml:space="preserve"> = 0.25-0.3. The temperature difference between the two datasets was not large enough to see any difference in the JMA slopes in Figure 5b, as expected from the values in </w:t>
      </w:r>
      <w:r w:rsidRPr="000465C9">
        <w:rPr>
          <w:lang w:val="en-US"/>
        </w:rPr>
        <w:t xml:space="preserve">Figure 4, but showed a consistent increase with increasing </w:t>
      </w:r>
      <w:r w:rsidRPr="000465C9">
        <w:rPr>
          <w:i/>
          <w:lang w:val="en-US"/>
        </w:rPr>
        <w:t>R</w:t>
      </w:r>
      <w:r w:rsidRPr="000465C9">
        <w:rPr>
          <w:lang w:val="en-US"/>
        </w:rPr>
        <w:t xml:space="preserve">-value. The values of </w:t>
      </w:r>
      <w:r w:rsidRPr="000465C9">
        <w:rPr>
          <w:i/>
          <w:lang w:val="en-US"/>
        </w:rPr>
        <w:t>n</w:t>
      </w:r>
      <w:r w:rsidRPr="000465C9">
        <w:rPr>
          <w:lang w:val="en-US"/>
        </w:rPr>
        <w:t xml:space="preserve"> were in the range 2-3.7. </w:t>
      </w:r>
    </w:p>
    <w:p w14:paraId="06BF0867" w14:textId="67EB7748" w:rsidR="00272BFB" w:rsidRPr="000465C9" w:rsidRDefault="00272BFB" w:rsidP="000465C9">
      <w:pPr>
        <w:pStyle w:val="RSCB06BHeadingSub-Section"/>
        <w:rPr>
          <w:lang w:val="en-US"/>
        </w:rPr>
      </w:pPr>
      <w:r w:rsidRPr="000465C9">
        <w:rPr>
          <w:lang w:val="en-US"/>
        </w:rPr>
        <w:t>Variation in the stoichiometry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t>
      </w:r>
      <w:r w:rsidRPr="000465C9">
        <w:t>with</w:t>
      </w:r>
      <w:r w:rsidRPr="000465C9">
        <w:rPr>
          <w:lang w:val="en-US"/>
        </w:rPr>
        <w:t xml:space="preserve"> temperature and R-value</w:t>
      </w:r>
    </w:p>
    <w:p w14:paraId="685F121D" w14:textId="69F9A506" w:rsidR="00F01350" w:rsidRDefault="006E32F2" w:rsidP="000465C9">
      <w:pPr>
        <w:pStyle w:val="RSCB02ArticleText"/>
        <w:spacing w:after="240"/>
        <w:rPr>
          <w:lang w:val="en-US"/>
        </w:rPr>
      </w:pPr>
      <w:r>
        <w:rPr>
          <w:noProof/>
          <w:lang w:val="nb-NO" w:eastAsia="nb-NO"/>
        </w:rPr>
        <mc:AlternateContent>
          <mc:Choice Requires="wps">
            <w:drawing>
              <wp:anchor distT="0" distB="0" distL="114300" distR="114300" simplePos="0" relativeHeight="251677696" behindDoc="0" locked="0" layoutInCell="1" allowOverlap="1" wp14:anchorId="08516C26" wp14:editId="5873FB87">
                <wp:simplePos x="0" y="0"/>
                <wp:positionH relativeFrom="margin">
                  <wp:align>left</wp:align>
                </wp:positionH>
                <wp:positionV relativeFrom="paragraph">
                  <wp:posOffset>1104087</wp:posOffset>
                </wp:positionV>
                <wp:extent cx="3105785" cy="438150"/>
                <wp:effectExtent l="0" t="0" r="0" b="0"/>
                <wp:wrapTopAndBottom/>
                <wp:docPr id="297" name="Text Box 297"/>
                <wp:cNvGraphicFramePr/>
                <a:graphic xmlns:a="http://schemas.openxmlformats.org/drawingml/2006/main">
                  <a:graphicData uri="http://schemas.microsoft.com/office/word/2010/wordprocessingShape">
                    <wps:wsp>
                      <wps:cNvSpPr txBox="1"/>
                      <wps:spPr>
                        <a:xfrm>
                          <a:off x="0" y="0"/>
                          <a:ext cx="3105785" cy="438150"/>
                        </a:xfrm>
                        <a:prstGeom prst="rect">
                          <a:avLst/>
                        </a:prstGeom>
                        <a:solidFill>
                          <a:prstClr val="white"/>
                        </a:solidFill>
                        <a:ln>
                          <a:noFill/>
                        </a:ln>
                      </wps:spPr>
                      <wps:txbx>
                        <w:txbxContent>
                          <w:p w14:paraId="63E91BDE" w14:textId="257B01C6" w:rsidR="00A83E2E" w:rsidRPr="00A83E2E" w:rsidRDefault="00A83E2E" w:rsidP="00A83E2E">
                            <w:pPr>
                              <w:pStyle w:val="Caption"/>
                              <w:jc w:val="both"/>
                              <w:rPr>
                                <w:rFonts w:cstheme="minorHAnsi"/>
                                <w:i/>
                                <w:szCs w:val="24"/>
                                <w:lang w:val="en-US"/>
                              </w:rPr>
                            </w:pPr>
                            <w:r w:rsidRPr="00A83E2E">
                              <w:rPr>
                                <w:rFonts w:cstheme="minorHAnsi"/>
                                <w:szCs w:val="24"/>
                                <w:lang w:val="en-US"/>
                              </w:rPr>
                              <w:t>Figure 3 Maximum crystallite size of the intermediate phase and the final crystallite size of K</w:t>
                            </w:r>
                            <w:r w:rsidRPr="00A83E2E">
                              <w:rPr>
                                <w:rFonts w:cstheme="minorHAnsi"/>
                                <w:szCs w:val="24"/>
                                <w:vertAlign w:val="subscript"/>
                                <w:lang w:val="en-US"/>
                              </w:rPr>
                              <w:t>x</w:t>
                            </w:r>
                            <w:r w:rsidRPr="00A83E2E">
                              <w:rPr>
                                <w:rFonts w:cstheme="minorHAnsi"/>
                                <w:szCs w:val="24"/>
                                <w:lang w:val="en-US"/>
                              </w:rPr>
                              <w:t>Na</w:t>
                            </w:r>
                            <w:r w:rsidRPr="00A83E2E">
                              <w:rPr>
                                <w:rFonts w:cstheme="minorHAnsi"/>
                                <w:szCs w:val="24"/>
                                <w:vertAlign w:val="subscript"/>
                                <w:lang w:val="en-US"/>
                              </w:rPr>
                              <w:t>1-x</w:t>
                            </w:r>
                            <w:r w:rsidRPr="00A83E2E">
                              <w:rPr>
                                <w:rFonts w:cstheme="minorHAnsi"/>
                                <w:szCs w:val="24"/>
                                <w:lang w:val="en-US"/>
                              </w:rPr>
                              <w:t>NbO</w:t>
                            </w:r>
                            <w:r w:rsidRPr="00A83E2E">
                              <w:rPr>
                                <w:rFonts w:cstheme="minorHAnsi"/>
                                <w:szCs w:val="24"/>
                                <w:vertAlign w:val="subscript"/>
                                <w:lang w:val="en-US"/>
                              </w:rPr>
                              <w:t>3</w:t>
                            </w:r>
                            <w:r w:rsidRPr="00A83E2E">
                              <w:rPr>
                                <w:rFonts w:cstheme="minorHAnsi"/>
                                <w:szCs w:val="24"/>
                                <w:lang w:val="en-US"/>
                              </w:rPr>
                              <w:t xml:space="preserve"> for hydrothermal synthesis with </w:t>
                            </w:r>
                            <w:r w:rsidRPr="006E32F2">
                              <w:rPr>
                                <w:rFonts w:cstheme="minorHAnsi"/>
                                <w:i/>
                                <w:szCs w:val="24"/>
                                <w:lang w:val="en-US"/>
                              </w:rPr>
                              <w:t>R</w:t>
                            </w:r>
                            <w:r w:rsidRPr="00A83E2E">
                              <w:rPr>
                                <w:rFonts w:cstheme="minorHAnsi"/>
                                <w:szCs w:val="24"/>
                                <w:lang w:val="en-US"/>
                              </w:rPr>
                              <w:t xml:space="preserve"> = 0.5 in water and water/ethanol mixture.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516C26" id="Text Box 297" o:spid="_x0000_s1030" type="#_x0000_t202" style="position:absolute;left:0;text-align:left;margin-left:0;margin-top:86.95pt;width:244.55pt;height:34.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" stroked="f">
                <v:textbox inset="0,0,0,0">
                  <w:txbxContent>
                    <w:p w14:paraId="63E91BDE" w14:textId="257B01C6" w:rsidR="00A83E2E" w:rsidRPr="00A83E2E" w:rsidRDefault="00A83E2E" w:rsidP="00A83E2E">
                      <w:pPr>
                        <w:pStyle w:val="Caption"/>
                        <w:jc w:val="both"/>
                        <w:rPr>
                          <w:rFonts w:cstheme="minorHAnsi"/>
                          <w:i/>
                          <w:szCs w:val="24"/>
                          <w:lang w:val="en-US"/>
                        </w:rPr>
                      </w:pPr>
                      <w:r w:rsidRPr="00A83E2E">
                        <w:rPr>
                          <w:rFonts w:cstheme="minorHAnsi"/>
                          <w:szCs w:val="24"/>
                          <w:lang w:val="en-US"/>
                        </w:rPr>
                        <w:t>Figure 3 Maximum crystallite size of the intermediate phase and the final crystallite size of K</w:t>
                      </w:r>
                      <w:r w:rsidRPr="00A83E2E">
                        <w:rPr>
                          <w:rFonts w:cstheme="minorHAnsi"/>
                          <w:szCs w:val="24"/>
                          <w:vertAlign w:val="subscript"/>
                          <w:lang w:val="en-US"/>
                        </w:rPr>
                        <w:t>x</w:t>
                      </w:r>
                      <w:r w:rsidRPr="00A83E2E">
                        <w:rPr>
                          <w:rFonts w:cstheme="minorHAnsi"/>
                          <w:szCs w:val="24"/>
                          <w:lang w:val="en-US"/>
                        </w:rPr>
                        <w:t>Na</w:t>
                      </w:r>
                      <w:r w:rsidRPr="00A83E2E">
                        <w:rPr>
                          <w:rFonts w:cstheme="minorHAnsi"/>
                          <w:szCs w:val="24"/>
                          <w:vertAlign w:val="subscript"/>
                          <w:lang w:val="en-US"/>
                        </w:rPr>
                        <w:t>1-x</w:t>
                      </w:r>
                      <w:r w:rsidRPr="00A83E2E">
                        <w:rPr>
                          <w:rFonts w:cstheme="minorHAnsi"/>
                          <w:szCs w:val="24"/>
                          <w:lang w:val="en-US"/>
                        </w:rPr>
                        <w:t>NbO</w:t>
                      </w:r>
                      <w:r w:rsidRPr="00A83E2E">
                        <w:rPr>
                          <w:rFonts w:cstheme="minorHAnsi"/>
                          <w:szCs w:val="24"/>
                          <w:vertAlign w:val="subscript"/>
                          <w:lang w:val="en-US"/>
                        </w:rPr>
                        <w:t>3</w:t>
                      </w:r>
                      <w:r w:rsidRPr="00A83E2E">
                        <w:rPr>
                          <w:rFonts w:cstheme="minorHAnsi"/>
                          <w:szCs w:val="24"/>
                          <w:lang w:val="en-US"/>
                        </w:rPr>
                        <w:t xml:space="preserve"> for hydrothermal synthesis with </w:t>
                      </w:r>
                      <w:r w:rsidRPr="006E32F2">
                        <w:rPr>
                          <w:rFonts w:cstheme="minorHAnsi"/>
                          <w:i/>
                          <w:szCs w:val="24"/>
                          <w:lang w:val="en-US"/>
                        </w:rPr>
                        <w:t>R</w:t>
                      </w:r>
                      <w:r w:rsidRPr="00A83E2E">
                        <w:rPr>
                          <w:rFonts w:cstheme="minorHAnsi"/>
                          <w:szCs w:val="24"/>
                          <w:lang w:val="en-US"/>
                        </w:rPr>
                        <w:t xml:space="preserve"> = 0.5 in water and water/ethanol mixture.</w:t>
                      </w:r>
                    </w:p>
                  </w:txbxContent>
                </v:textbox>
                <w10:wrap type="topAndBottom" anchorx="margin"/>
              </v:shape>
            </w:pict>
          </mc:Fallback>
        </mc:AlternateContent>
      </w:r>
      <w:r w:rsidR="00130516" w:rsidRPr="000465C9">
        <w:rPr>
          <w:lang w:val="en-US"/>
        </w:rPr>
        <w:t xml:space="preserve">To investigate the effect of the </w:t>
      </w:r>
      <w:r w:rsidR="00130516" w:rsidRPr="000465C9">
        <w:rPr>
          <w:i/>
          <w:lang w:val="en-US"/>
        </w:rPr>
        <w:t>R</w:t>
      </w:r>
      <w:r w:rsidR="00130516" w:rsidRPr="000465C9">
        <w:rPr>
          <w:lang w:val="en-US"/>
        </w:rPr>
        <w:t>-value on the stoichiometry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solutions with </w:t>
      </w:r>
      <w:r w:rsidR="00130516" w:rsidRPr="000465C9">
        <w:rPr>
          <w:i/>
          <w:lang w:val="en-US"/>
        </w:rPr>
        <w:t>R</w:t>
      </w:r>
      <w:r w:rsidR="00130516" w:rsidRPr="000465C9">
        <w:rPr>
          <w:lang w:val="en-US"/>
        </w:rPr>
        <w:t xml:space="preserve"> = 0.1-0.5 were investigated at 210 and 230 °C. Figure 6a presents the refined values of the Na occupancy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Two distinctly different regimes appeared on either side of </w:t>
      </w:r>
      <w:r w:rsidR="00130516" w:rsidRPr="000465C9">
        <w:rPr>
          <w:i/>
          <w:lang w:val="en-US"/>
        </w:rPr>
        <w:t>R</w:t>
      </w:r>
      <w:r w:rsidR="00130516" w:rsidRPr="000465C9">
        <w:rPr>
          <w:lang w:val="en-US"/>
        </w:rPr>
        <w:t xml:space="preserve"> ≈ 0.25. For </w:t>
      </w:r>
      <w:r w:rsidR="00130516" w:rsidRPr="000465C9">
        <w:rPr>
          <w:i/>
          <w:lang w:val="en-US"/>
        </w:rPr>
        <w:t>R</w:t>
      </w:r>
      <w:r w:rsidR="00130516" w:rsidRPr="000465C9">
        <w:rPr>
          <w:lang w:val="en-US"/>
        </w:rPr>
        <w:t xml:space="preserve"> ≤ 0.25, the structure was purely tetragonal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with a Na occupancy of 1 – x &lt; 0.65. For </w:t>
      </w:r>
      <w:r w:rsidR="00130516" w:rsidRPr="000465C9">
        <w:rPr>
          <w:i/>
          <w:lang w:val="en-US"/>
        </w:rPr>
        <w:t>R</w:t>
      </w:r>
      <w:r w:rsidR="00130516" w:rsidRPr="000465C9">
        <w:rPr>
          <w:lang w:val="en-US"/>
        </w:rPr>
        <w:t xml:space="preserve"> &gt; 0.25 the tetragonal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phase was </w:t>
      </w:r>
      <w:r w:rsidR="00F01350">
        <w:rPr>
          <w:noProof/>
          <w:lang w:val="nb-NO" w:eastAsia="nb-NO"/>
        </w:rPr>
        <w:lastRenderedPageBreak/>
        <mc:AlternateContent>
          <mc:Choice Requires="wps">
            <w:drawing>
              <wp:anchor distT="0" distB="0" distL="114300" distR="114300" simplePos="0" relativeHeight="251689984" behindDoc="0" locked="0" layoutInCell="1" allowOverlap="1" wp14:anchorId="0EC0B87E" wp14:editId="1B351968">
                <wp:simplePos x="0" y="0"/>
                <wp:positionH relativeFrom="margin">
                  <wp:align>right</wp:align>
                </wp:positionH>
                <wp:positionV relativeFrom="paragraph">
                  <wp:posOffset>1712595</wp:posOffset>
                </wp:positionV>
                <wp:extent cx="3168015" cy="643255"/>
                <wp:effectExtent l="0" t="0" r="0" b="4445"/>
                <wp:wrapTopAndBottom/>
                <wp:docPr id="305" name="Text Box 305"/>
                <wp:cNvGraphicFramePr/>
                <a:graphic xmlns:a="http://schemas.openxmlformats.org/drawingml/2006/main">
                  <a:graphicData uri="http://schemas.microsoft.com/office/word/2010/wordprocessingShape">
                    <wps:wsp>
                      <wps:cNvSpPr txBox="1"/>
                      <wps:spPr>
                        <a:xfrm>
                          <a:off x="0" y="0"/>
                          <a:ext cx="3168015" cy="643255"/>
                        </a:xfrm>
                        <a:prstGeom prst="rect">
                          <a:avLst/>
                        </a:prstGeom>
                        <a:solidFill>
                          <a:prstClr val="white"/>
                        </a:solidFill>
                        <a:ln>
                          <a:noFill/>
                        </a:ln>
                      </wps:spPr>
                      <wps:txbx>
                        <w:txbxContent>
                          <w:p w14:paraId="05E7EA1B" w14:textId="77777777" w:rsidR="00F01350" w:rsidRPr="00F01350" w:rsidRDefault="00F01350" w:rsidP="00F01350">
                            <w:pPr>
                              <w:pStyle w:val="Caption"/>
                              <w:jc w:val="both"/>
                              <w:rPr>
                                <w:rFonts w:cstheme="minorHAnsi"/>
                                <w:i/>
                                <w:noProof/>
                                <w:w w:val="108"/>
                                <w:szCs w:val="14"/>
                                <w:lang w:val="en-US"/>
                              </w:rPr>
                            </w:pPr>
                            <w:r w:rsidRPr="00F01350">
                              <w:rPr>
                                <w:rFonts w:cstheme="minorHAnsi"/>
                                <w:noProof/>
                                <w:w w:val="108"/>
                                <w:szCs w:val="14"/>
                                <w:lang w:val="en-US"/>
                              </w:rPr>
                              <w:t>Figure 7 Morphology of the intermediate phase and K</w:t>
                            </w:r>
                            <w:r w:rsidRPr="00F01350">
                              <w:rPr>
                                <w:rFonts w:cstheme="minorHAnsi"/>
                                <w:i/>
                                <w:noProof/>
                                <w:w w:val="108"/>
                                <w:szCs w:val="14"/>
                                <w:vertAlign w:val="subscript"/>
                                <w:lang w:val="en-US"/>
                              </w:rPr>
                              <w:t>x</w:t>
                            </w:r>
                            <w:r w:rsidRPr="00F01350">
                              <w:rPr>
                                <w:rFonts w:cstheme="minorHAnsi"/>
                                <w:noProof/>
                                <w:w w:val="108"/>
                                <w:szCs w:val="14"/>
                                <w:lang w:val="en-US"/>
                              </w:rPr>
                              <w:t>Na</w:t>
                            </w:r>
                            <w:r w:rsidRPr="00F01350">
                              <w:rPr>
                                <w:rFonts w:cstheme="minorHAnsi"/>
                                <w:i/>
                                <w:noProof/>
                                <w:w w:val="108"/>
                                <w:szCs w:val="14"/>
                                <w:vertAlign w:val="subscript"/>
                                <w:lang w:val="en-US"/>
                              </w:rPr>
                              <w:t>1-x</w:t>
                            </w:r>
                            <w:r w:rsidRPr="00F01350">
                              <w:rPr>
                                <w:rFonts w:cstheme="minorHAnsi"/>
                                <w:noProof/>
                                <w:w w:val="108"/>
                                <w:szCs w:val="14"/>
                                <w:lang w:val="en-US"/>
                              </w:rPr>
                              <w:t>NbO</w:t>
                            </w:r>
                            <w:r w:rsidRPr="00F01350">
                              <w:rPr>
                                <w:rFonts w:cstheme="minorHAnsi"/>
                                <w:i/>
                                <w:noProof/>
                                <w:w w:val="108"/>
                                <w:szCs w:val="14"/>
                                <w:vertAlign w:val="subscript"/>
                                <w:lang w:val="en-US"/>
                              </w:rPr>
                              <w:t>3</w:t>
                            </w:r>
                            <w:r w:rsidRPr="00F01350">
                              <w:rPr>
                                <w:rFonts w:cstheme="minorHAnsi"/>
                                <w:noProof/>
                                <w:w w:val="108"/>
                                <w:szCs w:val="14"/>
                                <w:lang w:val="en-US"/>
                              </w:rPr>
                              <w:t xml:space="preserve"> after 60 min coil synthesis of </w:t>
                            </w:r>
                            <w:r w:rsidRPr="00F01350">
                              <w:rPr>
                                <w:rFonts w:cstheme="minorHAnsi"/>
                                <w:i/>
                                <w:noProof/>
                                <w:w w:val="108"/>
                                <w:szCs w:val="14"/>
                                <w:lang w:val="en-US"/>
                              </w:rPr>
                              <w:t>R</w:t>
                            </w:r>
                            <w:r w:rsidRPr="00F01350">
                              <w:rPr>
                                <w:rFonts w:cstheme="minorHAnsi"/>
                                <w:noProof/>
                                <w:w w:val="108"/>
                                <w:szCs w:val="14"/>
                                <w:lang w:val="en-US"/>
                              </w:rPr>
                              <w:t xml:space="preserve"> = 0.23 at 220 °C. K</w:t>
                            </w:r>
                            <w:r w:rsidRPr="00F01350">
                              <w:rPr>
                                <w:rFonts w:cstheme="minorHAnsi"/>
                                <w:noProof/>
                                <w:w w:val="108"/>
                                <w:szCs w:val="14"/>
                                <w:vertAlign w:val="subscript"/>
                                <w:lang w:val="en-US"/>
                              </w:rPr>
                              <w:t>x</w:t>
                            </w:r>
                            <w:r w:rsidRPr="00F01350">
                              <w:rPr>
                                <w:rFonts w:cstheme="minorHAnsi"/>
                                <w:noProof/>
                                <w:w w:val="108"/>
                                <w:szCs w:val="14"/>
                                <w:lang w:val="en-US"/>
                              </w:rPr>
                              <w:t>Na</w:t>
                            </w:r>
                            <w:r w:rsidRPr="00F01350">
                              <w:rPr>
                                <w:rFonts w:cstheme="minorHAnsi"/>
                                <w:noProof/>
                                <w:w w:val="108"/>
                                <w:szCs w:val="14"/>
                                <w:vertAlign w:val="subscript"/>
                                <w:lang w:val="en-US"/>
                              </w:rPr>
                              <w:t>1-x</w:t>
                            </w:r>
                            <w:r w:rsidRPr="00F01350">
                              <w:rPr>
                                <w:rFonts w:cstheme="minorHAnsi"/>
                                <w:noProof/>
                                <w:w w:val="108"/>
                                <w:szCs w:val="14"/>
                                <w:lang w:val="en-US"/>
                              </w:rPr>
                              <w:t>NbO</w:t>
                            </w:r>
                            <w:r w:rsidRPr="00F01350">
                              <w:rPr>
                                <w:rFonts w:cstheme="minorHAnsi"/>
                                <w:noProof/>
                                <w:w w:val="108"/>
                                <w:szCs w:val="14"/>
                                <w:vertAlign w:val="subscript"/>
                                <w:lang w:val="en-US"/>
                              </w:rPr>
                              <w:t>3</w:t>
                            </w:r>
                            <w:r w:rsidRPr="00F01350">
                              <w:rPr>
                                <w:rFonts w:cstheme="minorHAnsi"/>
                                <w:noProof/>
                                <w:w w:val="108"/>
                                <w:szCs w:val="14"/>
                                <w:lang w:val="en-US"/>
                              </w:rPr>
                              <w:t xml:space="preserve"> nanorods with average diameter of 100 nm are growing along the surface of large hexagonally shaped crystallites of the intermediate phase.</w:t>
                            </w:r>
                          </w:p>
                          <w:p w14:paraId="21BFCE2D" w14:textId="79A339A8" w:rsidR="00F01350" w:rsidRPr="00F01350" w:rsidRDefault="00F01350" w:rsidP="00F01350">
                            <w:pPr>
                              <w:pStyle w:val="Caption"/>
                              <w:rPr>
                                <w:b/>
                                <w:noProof/>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C0B87E" id="Text Box 305" o:spid="_x0000_s1031" type="#_x0000_t202" style="position:absolute;left:0;text-align:left;margin-left:198.25pt;margin-top:134.85pt;width:249.45pt;height:50.6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" stroked="f">
                <v:textbox inset="0,0,0,0">
                  <w:txbxContent>
                    <w:p w14:paraId="05E7EA1B" w14:textId="77777777" w:rsidR="00F01350" w:rsidRPr="00F01350" w:rsidRDefault="00F01350" w:rsidP="00F01350">
                      <w:pPr>
                        <w:pStyle w:val="Caption"/>
                        <w:jc w:val="both"/>
                        <w:rPr>
                          <w:rFonts w:cstheme="minorHAnsi"/>
                          <w:i/>
                          <w:noProof/>
                          <w:w w:val="108"/>
                          <w:szCs w:val="14"/>
                          <w:lang w:val="en-US"/>
                        </w:rPr>
                      </w:pPr>
                      <w:r w:rsidRPr="00F01350">
                        <w:rPr>
                          <w:rFonts w:cstheme="minorHAnsi"/>
                          <w:noProof/>
                          <w:w w:val="108"/>
                          <w:szCs w:val="14"/>
                          <w:lang w:val="en-US"/>
                        </w:rPr>
                        <w:t>Figure 7 Morphology of the intermediate phase and K</w:t>
                      </w:r>
                      <w:r w:rsidRPr="00F01350">
                        <w:rPr>
                          <w:rFonts w:cstheme="minorHAnsi"/>
                          <w:i/>
                          <w:noProof/>
                          <w:w w:val="108"/>
                          <w:szCs w:val="14"/>
                          <w:vertAlign w:val="subscript"/>
                          <w:lang w:val="en-US"/>
                        </w:rPr>
                        <w:t>x</w:t>
                      </w:r>
                      <w:r w:rsidRPr="00F01350">
                        <w:rPr>
                          <w:rFonts w:cstheme="minorHAnsi"/>
                          <w:noProof/>
                          <w:w w:val="108"/>
                          <w:szCs w:val="14"/>
                          <w:lang w:val="en-US"/>
                        </w:rPr>
                        <w:t>Na</w:t>
                      </w:r>
                      <w:r w:rsidRPr="00F01350">
                        <w:rPr>
                          <w:rFonts w:cstheme="minorHAnsi"/>
                          <w:i/>
                          <w:noProof/>
                          <w:w w:val="108"/>
                          <w:szCs w:val="14"/>
                          <w:vertAlign w:val="subscript"/>
                          <w:lang w:val="en-US"/>
                        </w:rPr>
                        <w:t>1-x</w:t>
                      </w:r>
                      <w:r w:rsidRPr="00F01350">
                        <w:rPr>
                          <w:rFonts w:cstheme="minorHAnsi"/>
                          <w:noProof/>
                          <w:w w:val="108"/>
                          <w:szCs w:val="14"/>
                          <w:lang w:val="en-US"/>
                        </w:rPr>
                        <w:t>NbO</w:t>
                      </w:r>
                      <w:r w:rsidRPr="00F01350">
                        <w:rPr>
                          <w:rFonts w:cstheme="minorHAnsi"/>
                          <w:i/>
                          <w:noProof/>
                          <w:w w:val="108"/>
                          <w:szCs w:val="14"/>
                          <w:vertAlign w:val="subscript"/>
                          <w:lang w:val="en-US"/>
                        </w:rPr>
                        <w:t>3</w:t>
                      </w:r>
                      <w:r w:rsidRPr="00F01350">
                        <w:rPr>
                          <w:rFonts w:cstheme="minorHAnsi"/>
                          <w:noProof/>
                          <w:w w:val="108"/>
                          <w:szCs w:val="14"/>
                          <w:lang w:val="en-US"/>
                        </w:rPr>
                        <w:t xml:space="preserve"> after 60 min coil synthesis of </w:t>
                      </w:r>
                      <w:r w:rsidRPr="00F01350">
                        <w:rPr>
                          <w:rFonts w:cstheme="minorHAnsi"/>
                          <w:i/>
                          <w:noProof/>
                          <w:w w:val="108"/>
                          <w:szCs w:val="14"/>
                          <w:lang w:val="en-US"/>
                        </w:rPr>
                        <w:t>R</w:t>
                      </w:r>
                      <w:r w:rsidRPr="00F01350">
                        <w:rPr>
                          <w:rFonts w:cstheme="minorHAnsi"/>
                          <w:noProof/>
                          <w:w w:val="108"/>
                          <w:szCs w:val="14"/>
                          <w:lang w:val="en-US"/>
                        </w:rPr>
                        <w:t xml:space="preserve"> = 0.23 at 220 °C. K</w:t>
                      </w:r>
                      <w:r w:rsidRPr="00F01350">
                        <w:rPr>
                          <w:rFonts w:cstheme="minorHAnsi"/>
                          <w:noProof/>
                          <w:w w:val="108"/>
                          <w:szCs w:val="14"/>
                          <w:vertAlign w:val="subscript"/>
                          <w:lang w:val="en-US"/>
                        </w:rPr>
                        <w:t>x</w:t>
                      </w:r>
                      <w:r w:rsidRPr="00F01350">
                        <w:rPr>
                          <w:rFonts w:cstheme="minorHAnsi"/>
                          <w:noProof/>
                          <w:w w:val="108"/>
                          <w:szCs w:val="14"/>
                          <w:lang w:val="en-US"/>
                        </w:rPr>
                        <w:t>Na</w:t>
                      </w:r>
                      <w:r w:rsidRPr="00F01350">
                        <w:rPr>
                          <w:rFonts w:cstheme="minorHAnsi"/>
                          <w:noProof/>
                          <w:w w:val="108"/>
                          <w:szCs w:val="14"/>
                          <w:vertAlign w:val="subscript"/>
                          <w:lang w:val="en-US"/>
                        </w:rPr>
                        <w:t>1-x</w:t>
                      </w:r>
                      <w:r w:rsidRPr="00F01350">
                        <w:rPr>
                          <w:rFonts w:cstheme="minorHAnsi"/>
                          <w:noProof/>
                          <w:w w:val="108"/>
                          <w:szCs w:val="14"/>
                          <w:lang w:val="en-US"/>
                        </w:rPr>
                        <w:t>NbO</w:t>
                      </w:r>
                      <w:r w:rsidRPr="00F01350">
                        <w:rPr>
                          <w:rFonts w:cstheme="minorHAnsi"/>
                          <w:noProof/>
                          <w:w w:val="108"/>
                          <w:szCs w:val="14"/>
                          <w:vertAlign w:val="subscript"/>
                          <w:lang w:val="en-US"/>
                        </w:rPr>
                        <w:t>3</w:t>
                      </w:r>
                      <w:r w:rsidRPr="00F01350">
                        <w:rPr>
                          <w:rFonts w:cstheme="minorHAnsi"/>
                          <w:noProof/>
                          <w:w w:val="108"/>
                          <w:szCs w:val="14"/>
                          <w:lang w:val="en-US"/>
                        </w:rPr>
                        <w:t xml:space="preserve"> nanorods with average diameter of 100 nm are growing along the surface of large hexagonally shaped crystallites of the intermediate phase.</w:t>
                      </w:r>
                    </w:p>
                    <w:p w14:paraId="21BFCE2D" w14:textId="79A339A8" w:rsidR="00F01350" w:rsidRPr="00F01350" w:rsidRDefault="00F01350" w:rsidP="00F01350">
                      <w:pPr>
                        <w:pStyle w:val="Caption"/>
                        <w:rPr>
                          <w:b/>
                          <w:noProof/>
                          <w:sz w:val="18"/>
                          <w:lang w:val="en-US"/>
                        </w:rPr>
                      </w:pPr>
                    </w:p>
                  </w:txbxContent>
                </v:textbox>
                <w10:wrap type="topAndBottom" anchorx="margin"/>
              </v:shape>
            </w:pict>
          </mc:Fallback>
        </mc:AlternateContent>
      </w:r>
      <w:r>
        <w:rPr>
          <w:noProof/>
          <w:lang w:val="nb-NO" w:eastAsia="nb-NO"/>
        </w:rPr>
        <mc:AlternateContent>
          <mc:Choice Requires="wps">
            <w:drawing>
              <wp:anchor distT="0" distB="0" distL="114300" distR="114300" simplePos="0" relativeHeight="251683840" behindDoc="0" locked="0" layoutInCell="1" allowOverlap="1" wp14:anchorId="427D3BC0" wp14:editId="366FDFCB">
                <wp:simplePos x="0" y="0"/>
                <wp:positionH relativeFrom="margin">
                  <wp:align>left</wp:align>
                </wp:positionH>
                <wp:positionV relativeFrom="paragraph">
                  <wp:posOffset>1586179</wp:posOffset>
                </wp:positionV>
                <wp:extent cx="3168015" cy="497205"/>
                <wp:effectExtent l="0" t="0" r="0" b="0"/>
                <wp:wrapTopAndBottom/>
                <wp:docPr id="301" name="Text Box 301"/>
                <wp:cNvGraphicFramePr/>
                <a:graphic xmlns:a="http://schemas.openxmlformats.org/drawingml/2006/main">
                  <a:graphicData uri="http://schemas.microsoft.com/office/word/2010/wordprocessingShape">
                    <wps:wsp>
                      <wps:cNvSpPr txBox="1"/>
                      <wps:spPr>
                        <a:xfrm>
                          <a:off x="0" y="0"/>
                          <a:ext cx="3168015" cy="497205"/>
                        </a:xfrm>
                        <a:prstGeom prst="rect">
                          <a:avLst/>
                        </a:prstGeom>
                        <a:solidFill>
                          <a:prstClr val="white"/>
                        </a:solidFill>
                        <a:ln>
                          <a:noFill/>
                        </a:ln>
                      </wps:spPr>
                      <wps:txbx>
                        <w:txbxContent>
                          <w:p w14:paraId="1F6B317F" w14:textId="77777777" w:rsidR="006E32F2" w:rsidRPr="006E32F2" w:rsidRDefault="006E32F2" w:rsidP="006E32F2">
                            <w:pPr>
                              <w:pStyle w:val="Caption"/>
                              <w:jc w:val="both"/>
                              <w:rPr>
                                <w:rFonts w:cstheme="minorHAnsi"/>
                                <w:i/>
                                <w:szCs w:val="14"/>
                                <w:lang w:val="en-US"/>
                              </w:rPr>
                            </w:pPr>
                            <w:r w:rsidRPr="006E32F2">
                              <w:rPr>
                                <w:rFonts w:cstheme="minorHAnsi"/>
                                <w:szCs w:val="14"/>
                                <w:lang w:val="en-US"/>
                              </w:rPr>
                              <w:t>Figure 5 JMA equation a) intercept and b) slope for the growth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during hydrothermal synthesis for varying </w:t>
                            </w:r>
                            <w:r w:rsidRPr="006E32F2">
                              <w:rPr>
                                <w:rFonts w:cstheme="minorHAnsi"/>
                                <w:i/>
                                <w:szCs w:val="14"/>
                                <w:lang w:val="en-US"/>
                              </w:rPr>
                              <w:t>R</w:t>
                            </w:r>
                            <w:r w:rsidRPr="006E32F2">
                              <w:rPr>
                                <w:rFonts w:cstheme="minorHAnsi"/>
                                <w:szCs w:val="14"/>
                                <w:lang w:val="en-US"/>
                              </w:rPr>
                              <w:t>-values at 210 and 230 °C. Lines are drawn as guides for the eye.</w:t>
                            </w:r>
                          </w:p>
                          <w:p w14:paraId="79316AFD" w14:textId="1EA44802" w:rsidR="006E32F2" w:rsidRPr="006E32F2" w:rsidRDefault="006E32F2" w:rsidP="006E32F2">
                            <w:pPr>
                              <w:pStyle w:val="Caption"/>
                              <w:rPr>
                                <w:rFonts w:cs="Times New Roman"/>
                                <w:noProof/>
                                <w:w w:val="108"/>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7D3BC0" id="Text Box 301" o:spid="_x0000_s1032" type="#_x0000_t202" style="position:absolute;left:0;text-align:left;margin-left:0;margin-top:124.9pt;width:249.45pt;height:39.1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" stroked="f">
                <v:textbox inset="0,0,0,0">
                  <w:txbxContent>
                    <w:p w14:paraId="1F6B317F" w14:textId="77777777" w:rsidR="006E32F2" w:rsidRPr="006E32F2" w:rsidRDefault="006E32F2" w:rsidP="006E32F2">
                      <w:pPr>
                        <w:pStyle w:val="Caption"/>
                        <w:jc w:val="both"/>
                        <w:rPr>
                          <w:rFonts w:cstheme="minorHAnsi"/>
                          <w:i/>
                          <w:szCs w:val="14"/>
                          <w:lang w:val="en-US"/>
                        </w:rPr>
                      </w:pPr>
                      <w:r w:rsidRPr="006E32F2">
                        <w:rPr>
                          <w:rFonts w:cstheme="minorHAnsi"/>
                          <w:szCs w:val="14"/>
                          <w:lang w:val="en-US"/>
                        </w:rPr>
                        <w:t>Figure 5 JMA equation a) intercept and b) slope for the growth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during hydrothermal synthesis for varying </w:t>
                      </w:r>
                      <w:r w:rsidRPr="006E32F2">
                        <w:rPr>
                          <w:rFonts w:cstheme="minorHAnsi"/>
                          <w:i/>
                          <w:szCs w:val="14"/>
                          <w:lang w:val="en-US"/>
                        </w:rPr>
                        <w:t>R</w:t>
                      </w:r>
                      <w:r w:rsidRPr="006E32F2">
                        <w:rPr>
                          <w:rFonts w:cstheme="minorHAnsi"/>
                          <w:szCs w:val="14"/>
                          <w:lang w:val="en-US"/>
                        </w:rPr>
                        <w:t>-values at 210 and 230 °C. Lines are drawn as guides for the eye.</w:t>
                      </w:r>
                    </w:p>
                    <w:p w14:paraId="79316AFD" w14:textId="1EA44802" w:rsidR="006E32F2" w:rsidRPr="006E32F2" w:rsidRDefault="006E32F2" w:rsidP="006E32F2">
                      <w:pPr>
                        <w:pStyle w:val="Caption"/>
                        <w:rPr>
                          <w:rFonts w:cs="Times New Roman"/>
                          <w:noProof/>
                          <w:w w:val="108"/>
                          <w:sz w:val="18"/>
                          <w:lang w:val="en-US"/>
                        </w:rPr>
                      </w:pPr>
                    </w:p>
                  </w:txbxContent>
                </v:textbox>
                <w10:wrap type="topAndBottom" anchorx="margin"/>
              </v:shape>
            </w:pict>
          </mc:Fallback>
        </mc:AlternateContent>
      </w:r>
      <w:r>
        <w:rPr>
          <w:noProof/>
          <w:lang w:val="nb-NO" w:eastAsia="nb-NO"/>
        </w:rPr>
        <w:drawing>
          <wp:anchor distT="0" distB="0" distL="114300" distR="114300" simplePos="0" relativeHeight="251681792" behindDoc="0" locked="0" layoutInCell="1" allowOverlap="1" wp14:anchorId="49587374" wp14:editId="73B6468E">
            <wp:simplePos x="0" y="0"/>
            <wp:positionH relativeFrom="margin">
              <wp:align>left</wp:align>
            </wp:positionH>
            <wp:positionV relativeFrom="paragraph">
              <wp:posOffset>534</wp:posOffset>
            </wp:positionV>
            <wp:extent cx="3168015" cy="1533525"/>
            <wp:effectExtent l="0" t="0" r="0" b="9525"/>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igure 5a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1533525"/>
                    </a:xfrm>
                    <a:prstGeom prst="rect">
                      <a:avLst/>
                    </a:prstGeom>
                  </pic:spPr>
                </pic:pic>
              </a:graphicData>
            </a:graphic>
          </wp:anchor>
        </w:drawing>
      </w:r>
      <w:r w:rsidR="000F75E6">
        <w:rPr>
          <w:rFonts w:ascii="Myriad Pro" w:hAnsi="Myriad Pro"/>
          <w:i/>
          <w:vertAlign w:val="superscript"/>
        </w:rPr>
        <w:pict w14:anchorId="0E4C9E17">
          <v:rect id="_x0000_i1029" style="width:456.35pt;height:1.9pt" o:hrpct="989" o:hrstd="t" o:hrnoshade="t" o:hr="t" fillcolor="#a0a0a0" stroked="f"/>
        </w:pict>
      </w:r>
      <w:r w:rsidR="00130516" w:rsidRPr="000465C9">
        <w:rPr>
          <w:lang w:val="en-US"/>
        </w:rPr>
        <w:t>accompanied by a NaNbO</w:t>
      </w:r>
      <w:r w:rsidR="00130516" w:rsidRPr="000465C9">
        <w:rPr>
          <w:vertAlign w:val="subscript"/>
          <w:lang w:val="en-US"/>
        </w:rPr>
        <w:t>3</w:t>
      </w:r>
      <w:r w:rsidR="00130516" w:rsidRPr="000465C9">
        <w:rPr>
          <w:lang w:val="en-US"/>
        </w:rPr>
        <w:t xml:space="preserve"> secondary phase (up to 50 wt%), also observed </w:t>
      </w:r>
      <w:r w:rsidR="00130516" w:rsidRPr="000465C9">
        <w:rPr>
          <w:i/>
          <w:lang w:val="en-US"/>
        </w:rPr>
        <w:t>ex situ</w:t>
      </w:r>
      <w:r w:rsidR="00130516" w:rsidRPr="000465C9">
        <w:rPr>
          <w:lang w:val="en-US"/>
        </w:rPr>
        <w:t xml:space="preserve"> by Handoko </w:t>
      </w:r>
      <w:r w:rsidR="00130516" w:rsidRPr="000465C9">
        <w:rPr>
          <w:i/>
          <w:lang w:val="en-US"/>
        </w:rPr>
        <w:t>et al.</w:t>
      </w:r>
      <w:r w:rsidR="00130516" w:rsidRPr="000465C9">
        <w:rPr>
          <w:lang w:val="en-US"/>
        </w:rPr>
        <w:t xml:space="preserve"> at 200 °C.</w:t>
      </w:r>
      <w:r w:rsidR="00130516" w:rsidRPr="000465C9">
        <w:rPr>
          <w:lang w:val="en-US"/>
        </w:rPr>
        <w:fldChar w:fldCharType="begin" w:fldLock="1"/>
      </w:r>
      <w:r w:rsidR="00130516" w:rsidRPr="000465C9">
        <w:rPr>
          <w:lang w:val="en-US"/>
        </w:rPr>
        <w:instrText>ADDIN CSL_CITATION { "citationItems" : [ { "id" : "ITEM-1",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"ITEM-1", "issue" : "4", "issued" : { "date-parts" : [ [ "2010" ] ] }, "page" : "680-687", "title" : "Hydrothermal synthesis of sodium potassium niobate solid solutions at 200 \u00b0C", "type" : "article-journal", "volume" : "12" }, "uris" : [ "http://www.mendeley.com/documents/?uuid=451d237c-4e96-4d1a-a640-17b34a08b2ff" ] } ], "mendeley" : { "formattedCitation" : "&lt;sup&gt;7&lt;/sup&gt;", "plainTextFormattedCitation" : "7", "previouslyFormattedCitation" : "&lt;sup&gt;7&lt;/sup&gt;" }, "properties" : { "noteIndex" : 0 }, "schema" : "https://github.com/citation-style-language/schema/raw/master/csl-citation.json" }</w:instrText>
      </w:r>
      <w:r w:rsidR="00130516" w:rsidRPr="000465C9">
        <w:rPr>
          <w:lang w:val="en-US"/>
        </w:rPr>
        <w:fldChar w:fldCharType="separate"/>
      </w:r>
      <w:r w:rsidR="00130516" w:rsidRPr="000465C9">
        <w:rPr>
          <w:noProof/>
          <w:vertAlign w:val="superscript"/>
          <w:lang w:val="en-US"/>
        </w:rPr>
        <w:t>7</w:t>
      </w:r>
      <w:r w:rsidR="00130516" w:rsidRPr="000465C9">
        <w:rPr>
          <w:lang w:val="en-US"/>
        </w:rPr>
        <w:fldChar w:fldCharType="end"/>
      </w:r>
      <w:r w:rsidR="00130516" w:rsidRPr="000465C9">
        <w:rPr>
          <w:lang w:val="en-US"/>
        </w:rPr>
        <w:t xml:space="preserve"> By comparing the experiments at 210 and 230 °C, complemented with the </w:t>
      </w:r>
      <w:r w:rsidR="00130516" w:rsidRPr="000465C9">
        <w:rPr>
          <w:i/>
          <w:lang w:val="en-US"/>
        </w:rPr>
        <w:t>ex situ</w:t>
      </w:r>
      <w:r w:rsidR="00130516" w:rsidRPr="000465C9">
        <w:rPr>
          <w:lang w:val="en-US"/>
        </w:rPr>
        <w:t xml:space="preserve"> work of Handoko </w:t>
      </w:r>
      <w:r w:rsidR="00130516" w:rsidRPr="000465C9">
        <w:rPr>
          <w:i/>
          <w:lang w:val="en-US"/>
        </w:rPr>
        <w:t>et al</w:t>
      </w:r>
      <w:r w:rsidR="00130516" w:rsidRPr="000465C9">
        <w:rPr>
          <w:lang w:val="en-US"/>
        </w:rPr>
        <w:t xml:space="preserve">. at 200 °C, the </w:t>
      </w:r>
      <w:r w:rsidR="00130516" w:rsidRPr="000465C9">
        <w:rPr>
          <w:i/>
          <w:lang w:val="en-US"/>
        </w:rPr>
        <w:t>R</w:t>
      </w:r>
      <w:r w:rsidR="00130516" w:rsidRPr="000465C9">
        <w:rPr>
          <w:lang w:val="en-US"/>
        </w:rPr>
        <w:t xml:space="preserve">-limit for the appearance of the secondary phase increased with increasing temperature. Additionally, one experiment was done at 290 °C for </w:t>
      </w:r>
      <w:r w:rsidR="00130516" w:rsidRPr="000465C9">
        <w:rPr>
          <w:i/>
          <w:lang w:val="en-US"/>
        </w:rPr>
        <w:t>R</w:t>
      </w:r>
      <w:r w:rsidR="00130516" w:rsidRPr="000465C9">
        <w:rPr>
          <w:lang w:val="en-US"/>
        </w:rPr>
        <w:t xml:space="preserve"> = 0.5, which resulted in a much lower Na occupancy compared to the experiments at lower temperatures. The Na occupancy for different reaction temperatures is also presented in Figure S3, showing that ethanol in the solvent did not have a significant effect on the final stoichiometry of K</w:t>
      </w:r>
      <w:r w:rsidR="00130516" w:rsidRPr="000465C9">
        <w:rPr>
          <w:vertAlign w:val="subscript"/>
          <w:lang w:val="en-US"/>
        </w:rPr>
        <w:t>x</w:t>
      </w:r>
      <w:r w:rsidR="00130516" w:rsidRPr="000465C9">
        <w:rPr>
          <w:lang w:val="en-US"/>
        </w:rPr>
        <w:t>Na</w:t>
      </w:r>
      <w:r w:rsidR="00130516" w:rsidRPr="000465C9">
        <w:rPr>
          <w:vertAlign w:val="subscript"/>
          <w:lang w:val="en-US"/>
        </w:rPr>
        <w:t>1-x</w:t>
      </w:r>
      <w:r w:rsidR="00130516" w:rsidRPr="000465C9">
        <w:rPr>
          <w:lang w:val="en-US"/>
        </w:rPr>
        <w:t>NbO</w:t>
      </w:r>
      <w:r w:rsidR="00130516" w:rsidRPr="000465C9">
        <w:rPr>
          <w:vertAlign w:val="subscript"/>
          <w:lang w:val="en-US"/>
        </w:rPr>
        <w:t>3</w:t>
      </w:r>
      <w:r w:rsidR="00130516" w:rsidRPr="000465C9">
        <w:rPr>
          <w:lang w:val="en-US"/>
        </w:rPr>
        <w:t xml:space="preserve">. Figure 6b shows the relative difference in the unit cell volume of the intermediate phase for </w:t>
      </w:r>
      <w:r w:rsidR="00130516" w:rsidRPr="000465C9">
        <w:rPr>
          <w:i/>
          <w:lang w:val="en-US"/>
        </w:rPr>
        <w:t>R</w:t>
      </w:r>
      <w:r w:rsidR="00130516" w:rsidRPr="000465C9">
        <w:rPr>
          <w:lang w:val="en-US"/>
        </w:rPr>
        <w:t xml:space="preserve"> = 0.1-0.5. The volume decreased linearly with increasing amounts of Na, giving a relative </w:t>
      </w:r>
      <w:r w:rsidRPr="000465C9">
        <w:rPr>
          <w:lang w:val="en-US"/>
        </w:rPr>
        <w:t xml:space="preserve">difference of ~20 Å between the experiments at </w:t>
      </w:r>
      <w:r w:rsidRPr="000465C9">
        <w:rPr>
          <w:i/>
          <w:lang w:val="en-US"/>
        </w:rPr>
        <w:t>R</w:t>
      </w:r>
      <w:r w:rsidRPr="000465C9">
        <w:rPr>
          <w:lang w:val="en-US"/>
        </w:rPr>
        <w:t xml:space="preserve"> = 0.1 and 0.5.</w:t>
      </w:r>
    </w:p>
    <w:p w14:paraId="50CB821E" w14:textId="23115A9C" w:rsidR="000465C9" w:rsidRPr="000465C9" w:rsidRDefault="000F75E6" w:rsidP="000465C9">
      <w:pPr>
        <w:pStyle w:val="RSCB02ArticleText"/>
        <w:spacing w:after="240"/>
        <w:rPr>
          <w:lang w:val="en-US"/>
        </w:rPr>
      </w:pPr>
      <w:r>
        <w:rPr>
          <w:rFonts w:ascii="Myriad Pro" w:hAnsi="Myriad Pro"/>
          <w:i/>
          <w:vertAlign w:val="superscript"/>
        </w:rPr>
        <w:pict w14:anchorId="45688AB7">
          <v:rect id="_x0000_i1030" style="width:456.35pt;height:1.9pt" o:hrpct="989" o:hrstd="t" o:hrnoshade="t" o:hr="t" fillcolor="#a0a0a0" stroked="f"/>
        </w:pict>
      </w:r>
    </w:p>
    <w:p w14:paraId="286F1C30" w14:textId="293CC4CD" w:rsidR="006E32F2" w:rsidRDefault="00F01350" w:rsidP="000465C9">
      <w:pPr>
        <w:pStyle w:val="RSCB06BHeadingSub-Section"/>
        <w:rPr>
          <w:rFonts w:ascii="Myriad Pro" w:hAnsi="Myriad Pro"/>
          <w:i/>
          <w:vertAlign w:val="superscript"/>
        </w:rPr>
      </w:pPr>
      <w:r>
        <w:rPr>
          <w:noProof/>
          <w:lang w:val="nb-NO" w:eastAsia="nb-NO"/>
        </w:rPr>
        <w:drawing>
          <wp:anchor distT="0" distB="0" distL="114300" distR="114300" simplePos="0" relativeHeight="251684864" behindDoc="0" locked="0" layoutInCell="1" allowOverlap="1" wp14:anchorId="44D74276" wp14:editId="528A1943">
            <wp:simplePos x="0" y="0"/>
            <wp:positionH relativeFrom="margin">
              <wp:align>left</wp:align>
            </wp:positionH>
            <wp:positionV relativeFrom="paragraph">
              <wp:posOffset>173381</wp:posOffset>
            </wp:positionV>
            <wp:extent cx="3168015" cy="2927985"/>
            <wp:effectExtent l="0" t="0" r="0" b="5715"/>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igure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2927985"/>
                    </a:xfrm>
                    <a:prstGeom prst="rect">
                      <a:avLst/>
                    </a:prstGeom>
                  </pic:spPr>
                </pic:pic>
              </a:graphicData>
            </a:graphic>
          </wp:anchor>
        </w:drawing>
      </w:r>
      <w:r>
        <w:rPr>
          <w:noProof/>
          <w:lang w:val="nb-NO" w:eastAsia="nb-NO"/>
        </w:rPr>
        <mc:AlternateContent>
          <mc:Choice Requires="wps">
            <w:drawing>
              <wp:anchor distT="0" distB="0" distL="114300" distR="114300" simplePos="0" relativeHeight="251686912" behindDoc="0" locked="0" layoutInCell="1" allowOverlap="1" wp14:anchorId="31861E9D" wp14:editId="65DD6DA1">
                <wp:simplePos x="0" y="0"/>
                <wp:positionH relativeFrom="margin">
                  <wp:align>left</wp:align>
                </wp:positionH>
                <wp:positionV relativeFrom="paragraph">
                  <wp:posOffset>3148127</wp:posOffset>
                </wp:positionV>
                <wp:extent cx="3168015" cy="746125"/>
                <wp:effectExtent l="0" t="0" r="0" b="0"/>
                <wp:wrapTopAndBottom/>
                <wp:docPr id="303" name="Text Box 303"/>
                <wp:cNvGraphicFramePr/>
                <a:graphic xmlns:a="http://schemas.openxmlformats.org/drawingml/2006/main">
                  <a:graphicData uri="http://schemas.microsoft.com/office/word/2010/wordprocessingShape">
                    <wps:wsp>
                      <wps:cNvSpPr txBox="1"/>
                      <wps:spPr>
                        <a:xfrm>
                          <a:off x="0" y="0"/>
                          <a:ext cx="3168015" cy="746125"/>
                        </a:xfrm>
                        <a:prstGeom prst="rect">
                          <a:avLst/>
                        </a:prstGeom>
                        <a:solidFill>
                          <a:prstClr val="white"/>
                        </a:solidFill>
                        <a:ln>
                          <a:noFill/>
                        </a:ln>
                      </wps:spPr>
                      <wps:txbx>
                        <w:txbxContent>
                          <w:p w14:paraId="41CABC06" w14:textId="77777777" w:rsidR="006E32F2" w:rsidRPr="006E32F2" w:rsidRDefault="006E32F2" w:rsidP="006E32F2">
                            <w:pPr>
                              <w:pStyle w:val="Caption"/>
                              <w:jc w:val="both"/>
                              <w:rPr>
                                <w:rFonts w:cstheme="minorHAnsi"/>
                                <w:i/>
                                <w:szCs w:val="14"/>
                                <w:lang w:val="en-US"/>
                              </w:rPr>
                            </w:pPr>
                            <w:r w:rsidRPr="006E32F2">
                              <w:rPr>
                                <w:rFonts w:cstheme="minorHAnsi"/>
                                <w:szCs w:val="14"/>
                                <w:lang w:val="en-US"/>
                              </w:rPr>
                              <w:t xml:space="preserve">Figure 6 Sodium occupancy (1 - </w:t>
                            </w:r>
                            <w:r w:rsidRPr="006E32F2">
                              <w:rPr>
                                <w:rFonts w:cstheme="minorHAnsi"/>
                                <w:i/>
                                <w:szCs w:val="14"/>
                                <w:lang w:val="en-US"/>
                              </w:rPr>
                              <w:t>x</w:t>
                            </w:r>
                            <w:r w:rsidRPr="006E32F2">
                              <w:rPr>
                                <w:rFonts w:cstheme="minorHAnsi"/>
                                <w:szCs w:val="14"/>
                                <w:lang w:val="en-US"/>
                              </w:rPr>
                              <w:t>)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as a function of the </w:t>
                            </w:r>
                            <w:r w:rsidRPr="006E32F2">
                              <w:rPr>
                                <w:rFonts w:cstheme="minorHAnsi"/>
                                <w:i/>
                                <w:szCs w:val="14"/>
                                <w:lang w:val="en-US"/>
                              </w:rPr>
                              <w:t>R</w:t>
                            </w:r>
                            <w:r w:rsidRPr="006E32F2">
                              <w:rPr>
                                <w:rFonts w:cstheme="minorHAnsi"/>
                                <w:szCs w:val="14"/>
                                <w:lang w:val="en-US"/>
                              </w:rPr>
                              <w:t>-value, b) relative difference in unit cell volume for the intermediate phase, c) pseudo-cubic unit cell volume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as a function of sodium occupancy (1 - </w:t>
                            </w:r>
                            <w:r w:rsidRPr="006E32F2">
                              <w:rPr>
                                <w:rFonts w:cstheme="minorHAnsi"/>
                                <w:i/>
                                <w:szCs w:val="14"/>
                                <w:lang w:val="en-US"/>
                              </w:rPr>
                              <w:t>x</w:t>
                            </w:r>
                            <w:r w:rsidRPr="006E32F2">
                              <w:rPr>
                                <w:rFonts w:cstheme="minorHAnsi"/>
                                <w:szCs w:val="14"/>
                                <w:lang w:val="en-US"/>
                              </w:rPr>
                              <w:t>) and d) crystallite size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made for varying </w:t>
                            </w:r>
                            <w:r w:rsidRPr="006E32F2">
                              <w:rPr>
                                <w:rFonts w:cstheme="minorHAnsi"/>
                                <w:i/>
                                <w:szCs w:val="14"/>
                                <w:lang w:val="en-US"/>
                              </w:rPr>
                              <w:t>R</w:t>
                            </w:r>
                            <w:r w:rsidRPr="006E32F2">
                              <w:rPr>
                                <w:rFonts w:cstheme="minorHAnsi"/>
                                <w:szCs w:val="14"/>
                                <w:lang w:val="en-US"/>
                              </w:rPr>
                              <w:t xml:space="preserve">-values at 210 and 230 °C.  </w:t>
                            </w:r>
                            <w:r w:rsidRPr="006E32F2">
                              <w:rPr>
                                <w:rFonts w:cstheme="minorHAnsi"/>
                                <w:i/>
                                <w:szCs w:val="14"/>
                                <w:lang w:val="en-US"/>
                              </w:rPr>
                              <w:t>Ex situ</w:t>
                            </w:r>
                            <w:r w:rsidRPr="006E32F2">
                              <w:rPr>
                                <w:rFonts w:cstheme="minorHAnsi"/>
                                <w:szCs w:val="14"/>
                                <w:lang w:val="en-US"/>
                              </w:rPr>
                              <w:t xml:space="preserve"> unit cell volume for bulk at 220 °C are included for comparison.</w:t>
                            </w:r>
                          </w:p>
                          <w:p w14:paraId="5ADD4BFC" w14:textId="461F81FE" w:rsidR="006E32F2" w:rsidRPr="006E32F2" w:rsidRDefault="006E32F2" w:rsidP="006E32F2">
                            <w:pPr>
                              <w:pStyle w:val="Caption"/>
                              <w:rPr>
                                <w:rFonts w:cs="Times New Roman"/>
                                <w:noProof/>
                                <w:w w:val="108"/>
                                <w:sz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861E9D" id="Text Box 303" o:spid="_x0000_s1033" type="#_x0000_t202" style="position:absolute;margin-left:0;margin-top:247.9pt;width:249.45pt;height:58.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" stroked="f">
                <v:textbox inset="0,0,0,0">
                  <w:txbxContent>
                    <w:p w14:paraId="41CABC06" w14:textId="77777777" w:rsidR="006E32F2" w:rsidRPr="006E32F2" w:rsidRDefault="006E32F2" w:rsidP="006E32F2">
                      <w:pPr>
                        <w:pStyle w:val="Caption"/>
                        <w:jc w:val="both"/>
                        <w:rPr>
                          <w:rFonts w:cstheme="minorHAnsi"/>
                          <w:i/>
                          <w:szCs w:val="14"/>
                          <w:lang w:val="en-US"/>
                        </w:rPr>
                      </w:pPr>
                      <w:r w:rsidRPr="006E32F2">
                        <w:rPr>
                          <w:rFonts w:cstheme="minorHAnsi"/>
                          <w:szCs w:val="14"/>
                          <w:lang w:val="en-US"/>
                        </w:rPr>
                        <w:t xml:space="preserve">Figure 6 Sodium occupancy (1 - </w:t>
                      </w:r>
                      <w:r w:rsidRPr="006E32F2">
                        <w:rPr>
                          <w:rFonts w:cstheme="minorHAnsi"/>
                          <w:i/>
                          <w:szCs w:val="14"/>
                          <w:lang w:val="en-US"/>
                        </w:rPr>
                        <w:t>x</w:t>
                      </w:r>
                      <w:r w:rsidRPr="006E32F2">
                        <w:rPr>
                          <w:rFonts w:cstheme="minorHAnsi"/>
                          <w:szCs w:val="14"/>
                          <w:lang w:val="en-US"/>
                        </w:rPr>
                        <w:t>)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as a function of the </w:t>
                      </w:r>
                      <w:r w:rsidRPr="006E32F2">
                        <w:rPr>
                          <w:rFonts w:cstheme="minorHAnsi"/>
                          <w:i/>
                          <w:szCs w:val="14"/>
                          <w:lang w:val="en-US"/>
                        </w:rPr>
                        <w:t>R</w:t>
                      </w:r>
                      <w:r w:rsidRPr="006E32F2">
                        <w:rPr>
                          <w:rFonts w:cstheme="minorHAnsi"/>
                          <w:szCs w:val="14"/>
                          <w:lang w:val="en-US"/>
                        </w:rPr>
                        <w:t>-value, b) relative difference in unit cell volume for the intermediate phase, c) pseudo-cubic unit cell volume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as a function of sodium occupancy (1 - </w:t>
                      </w:r>
                      <w:r w:rsidRPr="006E32F2">
                        <w:rPr>
                          <w:rFonts w:cstheme="minorHAnsi"/>
                          <w:i/>
                          <w:szCs w:val="14"/>
                          <w:lang w:val="en-US"/>
                        </w:rPr>
                        <w:t>x</w:t>
                      </w:r>
                      <w:r w:rsidRPr="006E32F2">
                        <w:rPr>
                          <w:rFonts w:cstheme="minorHAnsi"/>
                          <w:szCs w:val="14"/>
                          <w:lang w:val="en-US"/>
                        </w:rPr>
                        <w:t>) and d) crystallite size of K</w:t>
                      </w:r>
                      <w:r w:rsidRPr="006E32F2">
                        <w:rPr>
                          <w:rFonts w:cstheme="minorHAnsi"/>
                          <w:szCs w:val="14"/>
                          <w:vertAlign w:val="subscript"/>
                          <w:lang w:val="en-US"/>
                        </w:rPr>
                        <w:t>x</w:t>
                      </w:r>
                      <w:r w:rsidRPr="006E32F2">
                        <w:rPr>
                          <w:rFonts w:cstheme="minorHAnsi"/>
                          <w:szCs w:val="14"/>
                          <w:lang w:val="en-US"/>
                        </w:rPr>
                        <w:t>Na</w:t>
                      </w:r>
                      <w:r w:rsidRPr="006E32F2">
                        <w:rPr>
                          <w:rFonts w:cstheme="minorHAnsi"/>
                          <w:szCs w:val="14"/>
                          <w:vertAlign w:val="subscript"/>
                          <w:lang w:val="en-US"/>
                        </w:rPr>
                        <w:t>1-x</w:t>
                      </w:r>
                      <w:r w:rsidRPr="006E32F2">
                        <w:rPr>
                          <w:rFonts w:cstheme="minorHAnsi"/>
                          <w:szCs w:val="14"/>
                          <w:lang w:val="en-US"/>
                        </w:rPr>
                        <w:t>NbO</w:t>
                      </w:r>
                      <w:r w:rsidRPr="006E32F2">
                        <w:rPr>
                          <w:rFonts w:cstheme="minorHAnsi"/>
                          <w:szCs w:val="14"/>
                          <w:vertAlign w:val="subscript"/>
                          <w:lang w:val="en-US"/>
                        </w:rPr>
                        <w:t>3</w:t>
                      </w:r>
                      <w:r w:rsidRPr="006E32F2">
                        <w:rPr>
                          <w:rFonts w:cstheme="minorHAnsi"/>
                          <w:szCs w:val="14"/>
                          <w:lang w:val="en-US"/>
                        </w:rPr>
                        <w:t xml:space="preserve"> made for varying </w:t>
                      </w:r>
                      <w:r w:rsidRPr="006E32F2">
                        <w:rPr>
                          <w:rFonts w:cstheme="minorHAnsi"/>
                          <w:i/>
                          <w:szCs w:val="14"/>
                          <w:lang w:val="en-US"/>
                        </w:rPr>
                        <w:t>R</w:t>
                      </w:r>
                      <w:r w:rsidRPr="006E32F2">
                        <w:rPr>
                          <w:rFonts w:cstheme="minorHAnsi"/>
                          <w:szCs w:val="14"/>
                          <w:lang w:val="en-US"/>
                        </w:rPr>
                        <w:t xml:space="preserve">-values at 210 and 230 °C.  </w:t>
                      </w:r>
                      <w:r w:rsidRPr="006E32F2">
                        <w:rPr>
                          <w:rFonts w:cstheme="minorHAnsi"/>
                          <w:i/>
                          <w:szCs w:val="14"/>
                          <w:lang w:val="en-US"/>
                        </w:rPr>
                        <w:t>Ex situ</w:t>
                      </w:r>
                      <w:r w:rsidRPr="006E32F2">
                        <w:rPr>
                          <w:rFonts w:cstheme="minorHAnsi"/>
                          <w:szCs w:val="14"/>
                          <w:lang w:val="en-US"/>
                        </w:rPr>
                        <w:t xml:space="preserve"> unit cell volume for bulk at 220 °C are included for comparison.</w:t>
                      </w:r>
                    </w:p>
                    <w:p w14:paraId="5ADD4BFC" w14:textId="461F81FE" w:rsidR="006E32F2" w:rsidRPr="006E32F2" w:rsidRDefault="006E32F2" w:rsidP="006E32F2">
                      <w:pPr>
                        <w:pStyle w:val="Caption"/>
                        <w:rPr>
                          <w:rFonts w:cs="Times New Roman"/>
                          <w:noProof/>
                          <w:w w:val="108"/>
                          <w:sz w:val="18"/>
                          <w:lang w:val="en-US"/>
                        </w:rPr>
                      </w:pPr>
                    </w:p>
                  </w:txbxContent>
                </v:textbox>
                <w10:wrap type="topAndBottom" anchorx="margin"/>
              </v:shape>
            </w:pict>
          </mc:Fallback>
        </mc:AlternateContent>
      </w:r>
    </w:p>
    <w:p w14:paraId="5EA448C8" w14:textId="46CF3FDF" w:rsidR="00272BFB" w:rsidRPr="000465C9" w:rsidRDefault="000F75E6" w:rsidP="000465C9">
      <w:pPr>
        <w:pStyle w:val="RSCB06BHeadingSub-Section"/>
        <w:rPr>
          <w:lang w:val="en-US"/>
        </w:rPr>
      </w:pPr>
      <w:r>
        <w:rPr>
          <w:rFonts w:ascii="Myriad Pro" w:hAnsi="Myriad Pro"/>
          <w:i/>
          <w:vertAlign w:val="superscript"/>
        </w:rPr>
        <w:pict w14:anchorId="3E1F0352">
          <v:rect id="_x0000_i1031" style="width:456.35pt;height:1.9pt" o:hrpct="989" o:hrstd="t" o:hrnoshade="t" o:hr="t" fillcolor="#a0a0a0" stroked="f"/>
        </w:pict>
      </w:r>
      <w:r w:rsidR="00F01350">
        <w:rPr>
          <w:noProof/>
          <w:lang w:val="nb-NO" w:eastAsia="nb-NO"/>
        </w:rPr>
        <w:drawing>
          <wp:anchor distT="0" distB="0" distL="114300" distR="114300" simplePos="0" relativeHeight="251687936" behindDoc="0" locked="0" layoutInCell="1" allowOverlap="1" wp14:anchorId="450174A7" wp14:editId="463A0570">
            <wp:simplePos x="0" y="0"/>
            <wp:positionH relativeFrom="column">
              <wp:posOffset>2565</wp:posOffset>
            </wp:positionH>
            <wp:positionV relativeFrom="paragraph">
              <wp:posOffset>-559</wp:posOffset>
            </wp:positionV>
            <wp:extent cx="3168015" cy="1653540"/>
            <wp:effectExtent l="0" t="0" r="0" b="381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EM.png"/>
                    <pic:cNvPicPr/>
                  </pic:nvPicPr>
                  <pic:blipFill>
                    <a:blip r:embed="rId20">
                      <a:extLst>
                        <a:ext uri="{28A0092B-C50C-407E-A947-70E740481C1C}">
                          <a14:useLocalDpi xmlns:a14="http://schemas.microsoft.com/office/drawing/2010/main" val="0"/>
                        </a:ext>
                      </a:extLst>
                    </a:blip>
                    <a:stretch>
                      <a:fillRect/>
                    </a:stretch>
                  </pic:blipFill>
                  <pic:spPr>
                    <a:xfrm>
                      <a:off x="0" y="0"/>
                      <a:ext cx="3168015" cy="1653540"/>
                    </a:xfrm>
                    <a:prstGeom prst="rect">
                      <a:avLst/>
                    </a:prstGeom>
                  </pic:spPr>
                </pic:pic>
              </a:graphicData>
            </a:graphic>
          </wp:anchor>
        </w:drawing>
      </w:r>
      <w:r w:rsidR="00272BFB" w:rsidRPr="000465C9">
        <w:rPr>
          <w:lang w:val="en-US"/>
        </w:rPr>
        <w:t>The effect R-value on the unit cell volume and crystallite size of K</w:t>
      </w:r>
      <w:r w:rsidR="00272BFB" w:rsidRPr="000465C9">
        <w:rPr>
          <w:vertAlign w:val="subscript"/>
          <w:lang w:val="en-US"/>
        </w:rPr>
        <w:t>x</w:t>
      </w:r>
      <w:r w:rsidR="00272BFB" w:rsidRPr="000465C9">
        <w:rPr>
          <w:lang w:val="en-US"/>
        </w:rPr>
        <w:t>Na</w:t>
      </w:r>
      <w:r w:rsidR="00272BFB" w:rsidRPr="000465C9">
        <w:rPr>
          <w:vertAlign w:val="subscript"/>
          <w:lang w:val="en-US"/>
        </w:rPr>
        <w:t>1-x</w:t>
      </w:r>
      <w:r w:rsidR="00272BFB" w:rsidRPr="000465C9">
        <w:rPr>
          <w:lang w:val="en-US"/>
        </w:rPr>
        <w:t>NbO</w:t>
      </w:r>
      <w:r w:rsidR="00272BFB" w:rsidRPr="000465C9">
        <w:rPr>
          <w:vertAlign w:val="subscript"/>
          <w:lang w:val="en-US"/>
        </w:rPr>
        <w:t>3</w:t>
      </w:r>
      <w:r w:rsidR="00272BFB" w:rsidRPr="000465C9">
        <w:rPr>
          <w:lang w:val="en-US"/>
        </w:rPr>
        <w:t xml:space="preserve"> </w:t>
      </w:r>
    </w:p>
    <w:p w14:paraId="331D4355" w14:textId="4653DDF4" w:rsidR="00130516" w:rsidRPr="000465C9" w:rsidRDefault="00130516" w:rsidP="000465C9">
      <w:pPr>
        <w:pStyle w:val="RSCB02ArticleText"/>
        <w:spacing w:after="240"/>
        <w:rPr>
          <w:lang w:val="en-US"/>
        </w:rPr>
      </w:pPr>
      <w:r w:rsidRPr="000465C9">
        <w:rPr>
          <w:lang w:val="en-US"/>
        </w:rPr>
        <w:t>The pseudo-cubic unit cell volume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in Figure 6c showed a steady decrease, consistent with reported values for bulk,</w:t>
      </w:r>
      <w:r w:rsidRPr="000465C9">
        <w:rPr>
          <w:lang w:val="en-US"/>
        </w:rPr>
        <w:fldChar w:fldCharType="begin" w:fldLock="1"/>
      </w:r>
      <w:r w:rsidR="000465C9">
        <w:rPr>
          <w:lang w:val="en-US"/>
        </w:rPr>
        <w:instrText>ADDIN CSL_CITATION { "citationItems" : [ { "id" : "ITEM-1", "itemData" : { "DOI" : "10.1107/S0567739476000983", "ISBN" : "0567-7394", "ISSN" : "16005724", "abstract" : "Measurements of lattice parameters and intensities of difference reflexions have been made for all compositions of Nal - xKxNbO3, both at room temperature and above. Structural models are proposed for each phase found.", "author" : [ { "dropping-particle" : "", "family" : "Ahtee", "given" : "M.", "non-dropping-particle" : "", "parse-names" : false, "suffix" : "" }, { "dropping-particle" : "", "family" : "Glazer", "given" : "A. M.", "non-dropping-particle" : "", "parse-names" : false, "suffix" : "" } ], "container-title" : "Acta Crystallographica Section A", "id" : "ITEM-1", "issue" : "3", "issued" : { "date-parts" : [ [ "1976" ] ] }, "page" : "434-446", "title" : "Lattice parameters and tilted octahedra in sodium-potassium niobate solid solutions", "type" : "article-journal", "volume" : "32" }, "uris" : [ "http://www.mendeley.com/documents/?uuid=89abde33-4003-49d0-8493-98f21b3fd74d" ] }, { "id" : "ITEM-2", "itemData" : { "abstract" : "The thermal evolution of the crystal structure and phase transitions of KNbO3 were investigated by high-temperature powder X-ray diffraction and Rietveld refinement of the diffraction data. Two phase transitions from orthorhombic (Amm2) to tetragonal (P4mm) and from tetragonal to cubic (Pm3 \u0305m) were confirmed, both on heating and cooling. Both phase transitions are first order based on the observed hysteresis. The mixed displacive and order-disorder nature of the tetragonal to cubic transition is argued based on symmetry and apparent divergence of the atomic positions from pseudo-cubic values. The transition between the orthorhombic and tetragonal phase show no temperature-dependence for atomic positions and only thermal expansion of the unit cell parameters and is thus discussed in relation to a lattice dynamical instability.", "author" : [ { "dropping-particle" : "", "family" : "Skj\u00e6rv\u00f8", "given" : "Susanne Linn", "non-dropping-particle" : "", "parse-names" : false, "suffix" : "" }, { "dropping-particle" : "", "family" : "H\u00f8ydalsvik", "given" : "Kristin", "non-dropping-particle" : "", "parse-names" : false, "suffix" : "" }, { "dropping-particle" : "", "family" : "Blichfeld", "given" : "Anders B.", "non-dropping-particle" : "", "parse-names" : false, "suffix" : "" }, { "dropping-particle" : "", "family" : "Einarsrud", "given" : "Mari-Ann", "non-dropping-particle" : "", "parse-names" : false, "suffix" : "" }, { "dropping-particle" : "", "family" : "Grande", "given" : "Tor", "non-dropping-particle" : "", "parse-names" : false, "suffix" : "" } ], "container-title" : "Royal Society Open Science", "id" : "ITEM-2", "issue" : "180368", "issued" : { "date-parts" : [ [ "2018" ] ] }, "page" : "1-5", "title" : "Thermal evolution of the crystal structure and phase transitions of KNbO3", "type" : "article-journal", "volume" : "5" }, "uris" : [ "http://www.mendeley.com/documents/?uuid=bb6e4cdd-f5bf-4c1c-806a-5d45001acf87" ] }, { "id" : "ITEM-3", "itemData" : { "DOI" : "10.1016/j.solidstatesciences.2008.07.011", "abstract" : "This paper presents the crystal structure and the phase transitions of K x Na 1\u00c0x NbO 3 (0.4 x 0.6). X-ray diffraction measurements were used to follow the change of the unit-cell parameters and the symmetry in the temperature range 100\u2013800 K. At room temperature all the compositions exhibited a monoclinic metric of the unit cell with a small monoclinic distortion (90.32 b 90.34). No major change of symmetry was evidenced in the investigated compositional range, which should be characteristic of the morphotropic phase-boundary region. With increasing temperature, the samples underwent first-order monoclinic\u2013tetragonal and tetragonal\u2013cubic transitions. Only the potassium-rich phases were rhom-bohedral at 100 K.", "author" : [ { "dropping-particle" : "", "family" : "Tellier", "given" : "J.", "non-dropping-particle" : "", "parse-names" : false, "suffix" : "" }, { "dropping-particle" : "", "family" : "Malic", "given" : "B.", "non-dropping-particle" : "", "parse-names" : false, "suffix" : "" }, { "dropping-particle" : "", "family" : "Dkhil", "given" : "B.", "non-dropping-particle" : "", "parse-names" : false, "suffix" : "" }, { "dropping-particle" : "", "family" : "Jenko", "given" : "D.", "non-dropping-particle" : "", "parse-names" : false, "suffix" : "" }, { "dropping-particle" : "", "family" : "Cilensek", "given" : "J.", "non-dropping-particle" : "", "parse-names" : false, "suffix" : "" }, { "dropping-particle" : "", "family" : "Kosec", "given" : "M.", "non-dropping-particle" : "", "parse-names" : false, "suffix" : "" } ], "container-title" : "Solid State Sciences", "id" : "ITEM-3", "issued" : { "date-parts" : [ [ "2009" ] ] }, "page" : "320-324", "title" : "Crystal structure and phase transitions of sodium potassium niobate perovskites", "type" : "article-journal", "volume" : "11" }, "uris" : [ "http://www.mendeley.com/documents/?uuid=0182a27d-7061-3c59-b504-4fdf2bf49498" ] } ], "mendeley" : { "formattedCitation" : "&lt;sup&gt;18\u201320&lt;/sup&gt;", "plainTextFormattedCitation" : "18\u201320", "previouslyFormattedCitation" : "&lt;sup&gt;23,31,32&lt;/sup&gt;"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18–20</w:t>
      </w:r>
      <w:r w:rsidRPr="000465C9">
        <w:rPr>
          <w:lang w:val="en-US"/>
        </w:rPr>
        <w:fldChar w:fldCharType="end"/>
      </w:r>
      <w:r w:rsidRPr="000465C9">
        <w:rPr>
          <w:lang w:val="en-US"/>
        </w:rPr>
        <w:t xml:space="preserve"> but were slightly higher, which has been explained in the literature by the incorporation of hydroxyl ions or water in the lattice.</w:t>
      </w:r>
      <w:r w:rsidRPr="000465C9">
        <w:rPr>
          <w:lang w:val="en-US"/>
        </w:rPr>
        <w:fldChar w:fldCharType="begin" w:fldLock="1"/>
      </w:r>
      <w:r w:rsidR="000465C9">
        <w:rPr>
          <w:lang w:val="en-US"/>
        </w:rPr>
        <w:instrText>ADDIN CSL_CITATION { "citationItems" : [ { "id" : "ITEM-1", "itemData" : { "author" : [ { "dropping-particle" : "", "family" : "Wada", "given" : "Satoshi", "non-dropping-particle" : "", "parse-names" : false, "suffix" : "" }, { "dropping-particle" : "", "family" : "Suzuki", "given" : "Takeyuki", "non-dropping-particle" : "", "parse-names" : false, "suffix" : "" }, { "dropping-particle" : "", "family" : "Noma", "given" : "Tatsuo", "non-dropping-particle" : "", "parse-names" : false, "suffix" : "" } ], "container-title" : "Japanese Journal of Applied Physics", "id" : "ITEM-1", "issued" : { "date-parts" : [ [ "1995" ] ] }, "page" : "5368-5379", "title" : "The effect of the particle sizes and the correlational sizes of dipoles introduced by the lattice defects on the crystal structure of barium titanate fine particles", "type" : "article-journal", "volume" : "34" }, "uris" : [ "http://www.mendeley.com/documents/?uuid=532014f2-c024-3bc6-a4ae-661171bd2a47" ] } ], "mendeley" : { "formattedCitation" : "&lt;sup&gt;21&lt;/sup&gt;", "plainTextFormattedCitation" : "21", "previouslyFormattedCitation" : "&lt;sup&gt;33&lt;/sup&gt;"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21</w:t>
      </w:r>
      <w:r w:rsidRPr="000465C9">
        <w:rPr>
          <w:lang w:val="en-US"/>
        </w:rPr>
        <w:fldChar w:fldCharType="end"/>
      </w:r>
      <w:r w:rsidRPr="000465C9">
        <w:rPr>
          <w:lang w:val="en-US"/>
        </w:rPr>
        <w:t xml:space="preserve"> The refined crystallite size is presented in Figure 6d and shows a significant decrease for 1 - </w:t>
      </w:r>
      <w:r w:rsidRPr="000465C9">
        <w:rPr>
          <w:i/>
          <w:lang w:val="en-US"/>
        </w:rPr>
        <w:t>x</w:t>
      </w:r>
      <w:r w:rsidRPr="000465C9">
        <w:rPr>
          <w:lang w:val="en-US"/>
        </w:rPr>
        <w:t xml:space="preserve"> = 0.6 - 0.8. Around the limit between the two observed regimes at 1 - </w:t>
      </w:r>
      <w:r w:rsidRPr="000465C9">
        <w:rPr>
          <w:i/>
          <w:lang w:val="en-US"/>
        </w:rPr>
        <w:t>x</w:t>
      </w:r>
      <w:r w:rsidRPr="000465C9">
        <w:rPr>
          <w:lang w:val="en-US"/>
        </w:rPr>
        <w:t xml:space="preserve"> = 0.65, the relative difference in the unit cell volume relative to bulk were more pronounced, and in relation to the refined crystallite size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 xml:space="preserve">3 </w:t>
      </w:r>
      <w:r w:rsidRPr="000465C9">
        <w:rPr>
          <w:lang w:val="en-US"/>
        </w:rPr>
        <w:t>in Figure 6d, this can be ascribed to a finite-size effect, frequently observed in ferroelectric oxides.</w:t>
      </w:r>
      <w:r w:rsidRPr="000465C9">
        <w:rPr>
          <w:lang w:val="en-US"/>
        </w:rPr>
        <w:fldChar w:fldCharType="begin" w:fldLock="1"/>
      </w:r>
      <w:r w:rsidR="000465C9">
        <w:rPr>
          <w:lang w:val="en-US"/>
        </w:rPr>
        <w:instrText>ADDIN CSL_CITATION { "citationItems" : [ { "id" : "ITEM-1", "itemData" : { "DOI" : "10.1039/b907561p", "ISBN" : "1466-8033", "ISSN" : "1466-8033", "abstract" : "Single-crystalline KNbO3 nanorods were prepared from Nb2O5 by hydrothermal synthesis at 180 degrees C in a KOH solution using sodium dodecyl sulfate surfactant. The morphology of the KNbO3 product was strongly influenced by the addition of the surfactant, the concentration of the reactants, the reaction time and temperature, demonstrating that KN nanorods were only obtained in a narrow window of synthesis parameters. At the optimized conditions the orthorhombic KNbO3 nanorods were 100-300 nm in diameter, up to 5 mu m in length and grew along the [001] direction. The proposed growth mechanism is based on self-assembly of cube-shaped or facetted KNbO3 nanocrystals into mesocrystals, which further ripen into nanorods. High temperature X-ray diffraction, calorimetry and Raman spectroscopy evidenced that the orthorhombic to tetragonal and tetragonal to cubic phase transition of KNbO3 nanorods occurred at significantly lower temperatures than for bulk KNbO3, reflecting finite size or disorder effects.", "author" : [ { "dropping-particle" : "", "family" : "Wang", "given" : "Guozhong", "non-dropping-particle" : "", "parse-names" : false, "suffix" : "" }, { "dropping-particle" : "", "family" : "Selbach", "given" : "Sverre Magnus", "non-dropping-particle" : "", "parse-names" : false, "suffix" : "" }, { "dropping-particle" : "", "family" : "Yu", "given" : "Yingda", "non-dropping-particle" : "", "parse-names" : false, "suffix" : "" }, { "dropping-particle" : "", "family" : "Zhang", "given" : "Xitian", "non-dropping-particle" : "", "parse-names" : false, "suffix" : "" }, { "dropping-particle" : "", "family" : "Grande", "given" : "Tor", "non-dropping-particle" : "", "parse-names" : false, "suffix" : "" }, { "dropping-particle" : "", "family" : "Einarsrud", "given" : "Mari-Ann", "non-dropping-particle" : "", "parse-names" : false, "suffix" : "" } ], "container-title" : "CrystEngComm", "id" : "ITEM-1", "issue" : "9", "issued" : { "date-parts" : [ [ "2009" ] ] }, "page" : "1958-1963", "title" : "Hydrothermal synthesis and characterization of KNbO&lt;sub&gt;3&lt;/sub&gt; nanorods", "type" : "article-journal", "volume" : "11" }, "uris" : [ "http://www.mendeley.com/documents/?uuid=9bd1369b-49f5-4d83-8b5c-0e8c7823de23" ] } ], "mendeley" : { "formattedCitation" : "&lt;sup&gt;22&lt;/sup&gt;", "plainTextFormattedCitation" : "22", "previouslyFormattedCitation" : "&lt;sup&gt;34&lt;/sup&gt;"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22</w:t>
      </w:r>
      <w:r w:rsidRPr="000465C9">
        <w:rPr>
          <w:lang w:val="en-US"/>
        </w:rPr>
        <w:fldChar w:fldCharType="end"/>
      </w:r>
      <w:r w:rsidRPr="000465C9">
        <w:rPr>
          <w:lang w:val="en-US"/>
        </w:rPr>
        <w:t xml:space="preserve"> The small crystallite sizes of ~20 nm achieved for 1 - </w:t>
      </w:r>
      <w:r w:rsidRPr="000465C9">
        <w:rPr>
          <w:i/>
          <w:lang w:val="en-US"/>
        </w:rPr>
        <w:t>x</w:t>
      </w:r>
      <w:r w:rsidRPr="000465C9">
        <w:rPr>
          <w:lang w:val="en-US"/>
        </w:rPr>
        <w:t xml:space="preserve"> = 0.6-0.8 is worth noticing as they are, to the best of the author’s knowledge, the smallest yet to be reported in the literature for hydrothermal synthesis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t>
      </w:r>
    </w:p>
    <w:p w14:paraId="04ACE57B" w14:textId="0D73DE57" w:rsidR="00130516" w:rsidRPr="000465C9" w:rsidRDefault="00130516" w:rsidP="000465C9">
      <w:pPr>
        <w:pStyle w:val="RSCB06BHeadingSub-Section"/>
        <w:rPr>
          <w:lang w:val="en-US"/>
        </w:rPr>
      </w:pPr>
      <w:r w:rsidRPr="000465C9">
        <w:rPr>
          <w:i/>
          <w:lang w:val="en-US"/>
        </w:rPr>
        <w:t xml:space="preserve">Ex situ </w:t>
      </w:r>
      <w:r w:rsidRPr="000465C9">
        <w:t>characterization</w:t>
      </w:r>
      <w:r w:rsidRPr="000465C9">
        <w:rPr>
          <w:lang w:val="en-US"/>
        </w:rPr>
        <w:t xml:space="preserve"> of the morphology</w:t>
      </w:r>
    </w:p>
    <w:p w14:paraId="77EC4BBD" w14:textId="59B4ECD0" w:rsidR="00130516" w:rsidRPr="000465C9" w:rsidRDefault="00130516" w:rsidP="000465C9">
      <w:pPr>
        <w:pStyle w:val="RSCB02ArticleText"/>
        <w:rPr>
          <w:lang w:val="en-US"/>
        </w:rPr>
      </w:pPr>
      <w:r w:rsidRPr="000465C9">
        <w:rPr>
          <w:lang w:val="en-US"/>
        </w:rPr>
        <w:t xml:space="preserve">Figure 7 shows the resulting morphology of the intermediate phase and </w:t>
      </w:r>
      <w:r w:rsidRPr="000465C9">
        <w:rPr>
          <w:noProof/>
          <w:lang w:val="en-US"/>
        </w:rPr>
        <w:t>K</w:t>
      </w:r>
      <w:r w:rsidRPr="000465C9">
        <w:rPr>
          <w:noProof/>
          <w:vertAlign w:val="subscript"/>
          <w:lang w:val="en-US"/>
        </w:rPr>
        <w:t>x</w:t>
      </w:r>
      <w:r w:rsidRPr="000465C9">
        <w:rPr>
          <w:noProof/>
          <w:lang w:val="en-US"/>
        </w:rPr>
        <w:t>Na</w:t>
      </w:r>
      <w:r w:rsidRPr="000465C9">
        <w:rPr>
          <w:noProof/>
          <w:vertAlign w:val="subscript"/>
          <w:lang w:val="en-US"/>
        </w:rPr>
        <w:t>1-x</w:t>
      </w:r>
      <w:r w:rsidRPr="000465C9">
        <w:rPr>
          <w:noProof/>
          <w:lang w:val="en-US"/>
        </w:rPr>
        <w:t>NbO</w:t>
      </w:r>
      <w:r w:rsidRPr="000465C9">
        <w:rPr>
          <w:noProof/>
          <w:vertAlign w:val="subscript"/>
          <w:lang w:val="en-US"/>
        </w:rPr>
        <w:t>3</w:t>
      </w:r>
      <w:r w:rsidRPr="000465C9">
        <w:rPr>
          <w:noProof/>
          <w:lang w:val="en-US"/>
        </w:rPr>
        <w:t xml:space="preserve"> after 60 min coil synthesis of a slurry with R = 0.23 at 220 °C. The large crystallites with a distinct hexagonal shape was the dominating morphology. On the surface of some of these hexagons, the growth of nanorods was observed, growing in the direction parallell to the surface and forming what appeared to be a thin layer of nanorods, limited in length by the size of the intermediate phase crystallite. </w:t>
      </w:r>
    </w:p>
    <w:p w14:paraId="255AA7AC" w14:textId="09866C5D" w:rsidR="00E8144B" w:rsidRPr="000465C9" w:rsidRDefault="00E8144B" w:rsidP="000465C9">
      <w:pPr>
        <w:pStyle w:val="RSCB04AHeadingSection"/>
      </w:pPr>
      <w:r w:rsidRPr="000465C9">
        <w:t>D</w:t>
      </w:r>
      <w:r w:rsidR="00FA2DA2" w:rsidRPr="000465C9">
        <w:t>iscussion</w:t>
      </w:r>
    </w:p>
    <w:p w14:paraId="06376A8D" w14:textId="3C13EE9E" w:rsidR="00130516" w:rsidRPr="000465C9" w:rsidRDefault="00130516" w:rsidP="000465C9">
      <w:pPr>
        <w:pStyle w:val="RSCB02ArticleText"/>
        <w:spacing w:after="240"/>
      </w:pPr>
      <w:r w:rsidRPr="000465C9">
        <w:rPr>
          <w:lang w:val="en-US"/>
        </w:rPr>
        <w:t>In the following sections, we discuss the connections between the present findings and their implications on the growth mechanism and stoichiometry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as well as reaction kinetics.</w:t>
      </w:r>
    </w:p>
    <w:p w14:paraId="16FF5D85" w14:textId="350BDBA3" w:rsidR="00130516" w:rsidRPr="000465C9" w:rsidRDefault="00130516" w:rsidP="000465C9">
      <w:pPr>
        <w:pStyle w:val="RSCB06BHeadingSub-Section"/>
        <w:rPr>
          <w:lang w:val="en-US"/>
        </w:rPr>
      </w:pPr>
      <w:r w:rsidRPr="000465C9">
        <w:rPr>
          <w:lang w:val="en-US"/>
        </w:rPr>
        <w:t>Growth mechanism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t>
      </w:r>
    </w:p>
    <w:p w14:paraId="5DB376EE" w14:textId="1D59F75D" w:rsidR="00130516" w:rsidRPr="000465C9" w:rsidRDefault="00130516" w:rsidP="000465C9">
      <w:pPr>
        <w:pStyle w:val="RSCB02ArticleText"/>
        <w:rPr>
          <w:lang w:val="en-US"/>
        </w:rPr>
      </w:pPr>
      <w:r w:rsidRPr="000465C9">
        <w:rPr>
          <w:lang w:val="en-US"/>
        </w:rPr>
        <w:t>The reaction temperature did not seem to affect the final crystallite size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 xml:space="preserve">3 </w:t>
      </w:r>
      <w:r w:rsidRPr="000465C9">
        <w:rPr>
          <w:lang w:val="en-US"/>
        </w:rPr>
        <w:t xml:space="preserve">(Figure 2), and crystallite size was in the same range as the crystallite size of the intermediate </w:t>
      </w:r>
      <w:r w:rsidRPr="000465C9">
        <w:rPr>
          <w:lang w:val="en-US"/>
        </w:rPr>
        <w:lastRenderedPageBreak/>
        <w:t>phase. If the growth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had occurred through a dissolution-precipitation mechanism, one would have expected the crystallite size to be strongly dependent on temperature, but this is not observed. </w:t>
      </w:r>
      <w:r w:rsidRPr="000465C9">
        <w:rPr>
          <w:i/>
          <w:lang w:val="en-US"/>
        </w:rPr>
        <w:t>Ex situ</w:t>
      </w:r>
      <w:r w:rsidRPr="000465C9">
        <w:rPr>
          <w:lang w:val="en-US"/>
        </w:rPr>
        <w:t xml:space="preserve"> imaging of particles made with the coil synthesis in Figure 7, confirms that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grows directly onto the surface of the intermediate phase, which has also been reported before</w:t>
      </w:r>
      <w:r w:rsidRPr="000465C9" w:rsidDel="00C34581">
        <w:rPr>
          <w:lang w:val="en-US"/>
        </w:rPr>
        <w:t xml:space="preserve"> </w:t>
      </w:r>
      <w:r w:rsidRPr="000465C9">
        <w:rPr>
          <w:lang w:val="en-US"/>
        </w:rPr>
        <w:t>,</w:t>
      </w:r>
      <w:r w:rsidRPr="000465C9">
        <w:rPr>
          <w:lang w:val="en-US"/>
        </w:rPr>
        <w:fldChar w:fldCharType="begin" w:fldLock="1"/>
      </w:r>
      <w:r w:rsidRPr="000465C9">
        <w:rPr>
          <w:lang w:val="en-US"/>
        </w:rPr>
        <w:instrText>ADDIN CSL_CITATION { "citationItems" : [ { "id" : "ITEM-1", "itemData" : { "DOI" : "10.1016/j.ceramint.2014.06.065", "ISBN" : "0272-8842", "ISSN" : "02728842", "abstract" : "Synthesis of sodium and potassium-sodium niobates (NaNbO3 and K0.5Na0.5NbO3) was achieved by reducing the reaction time via microwave-assisted hydrothermal route. Sodium niobate was synthesized at 180 ??C for 15 min using NaOH 6 M. During the synthesis of KNN at 180 ??C, the K4Na4Nb6O 19-9H2O intermediate phase appeared. By increasing the temperature to 200 and 220 ??C, the pure KNN phase was obtained. Potassium-sodium niobate was prepared at 220 ??C for 15 min using KOH/NaOH 8 and 10 M. These results were confirmed by X-ray diffraction, Scanning Electron Microscopy and Raman spectroscopy. The NaNbO3 and K 0.5Na0.5NbO3 powders consisted of agglomerated pseudo-cubic crystals. ?? 2014 Elsevier Ltd and Techna Group S.r.l.", "author" : [ { "dropping-particle" : "", "family" : "L\u00f3pez-Ju\u00e1rez", "given" : "Rigoberto", "non-dropping-particle" : "", "parse-names" : false, "suffix" : "" }, { "dropping-particle" : "", "family" : "Casta\u00f1eda-Guzm\u00e1n", "given" : "R.", "non-dropping-particle" : "", "parse-names" : false, "suffix" : "" }, { "dropping-particle" : "", "family" : "Villafuerte-Castrej\u00f3n", "given" : "M. E.", "non-dropping-particle" : "", "parse-names" : false, "suffix" : "" } ], "container-title" : "Ceramics International", "id" : "ITEM-1", "issue" : "9", "issued" : { "date-parts" : [ [ "2014" ] ] }, "page" : "14757-14764", "publisher" : "Elsevier", "title" : "Fast synthesis of NaNbO&lt;sub&gt;3&lt;/sub&gt; and K&lt;sub&gt;0.5&lt;/sub&gt;Na&lt;sub&gt;0.5&lt;/sub&gt;NbO&lt;sub&gt;3&lt;/sub&gt; by microwave hydrothermal method", "type" : "article-journal", "volume" : "40" }, "uris" : [ "http://www.mendeley.com/documents/?uuid=8665cefe-1a48-4a60-a749-155fa968d9a5" ] } ], "mendeley" : { "formattedCitation" : "&lt;sup&gt;12&lt;/sup&gt;", "plainTextFormattedCitation" : "12", "previouslyFormattedCitation" : "&lt;sup&gt;12&lt;/sup&gt;"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12</w:t>
      </w:r>
      <w:r w:rsidRPr="000465C9">
        <w:rPr>
          <w:lang w:val="en-US"/>
        </w:rPr>
        <w:fldChar w:fldCharType="end"/>
      </w:r>
      <w:r w:rsidRPr="000465C9">
        <w:rPr>
          <w:lang w:val="en-US"/>
        </w:rPr>
        <w:t xml:space="preserve"> and as will be discussed in later sections, the reaction kinetics strongly indicate heterogeneous nucleation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The crystal structure of the intermediate phase is not known in detail, but if the transformation is occurring mostly through removal of excess alkali and water from the crystal structure, the crystallite size of the intermediate phase limits or control the crystallite size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This could explain the apparent limitation of the extent of the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nanorods in Figure 7, as the nanorods only grow where they are directly in contact with the surface of the intermediate phase. Heterogeneous nucleation is a prerequisite for such a mechanism as there must be direct contact between the two phases.</w:t>
      </w:r>
    </w:p>
    <w:p w14:paraId="4A8F478C" w14:textId="199A5CDA" w:rsidR="00130516" w:rsidRPr="000465C9" w:rsidRDefault="00130516" w:rsidP="000465C9">
      <w:pPr>
        <w:pStyle w:val="RSCB02ArticleText"/>
        <w:spacing w:after="240"/>
        <w:rPr>
          <w:lang w:val="en-US"/>
        </w:rPr>
      </w:pPr>
      <w:r w:rsidRPr="000465C9">
        <w:rPr>
          <w:lang w:val="en-US"/>
        </w:rPr>
        <w:t>Following the above discussion, it is important to understand what determines the crystallite size of the intermediate phase. The relative phase fraction and crystallite size of the intermediate phase, shown in Figure 2, displays a rapid formation of the intermediate phase during the first few seconds (&lt;10 s) of heating. The conditions were transient in this time range, as 90 % of final reaction temperature was reached after ~10 s for all the experiments (see temperature profiles in Figure S1)</w:t>
      </w:r>
      <w:r w:rsidRPr="000465C9">
        <w:rPr>
          <w:noProof/>
          <w:lang w:val="en-US"/>
        </w:rPr>
        <w:t>. Such a rapid formation before reaching the final reaction temperature would imply a high nucleation rate, which</w:t>
      </w:r>
      <w:r w:rsidRPr="000465C9">
        <w:rPr>
          <w:lang w:val="en-US"/>
        </w:rPr>
        <w:t xml:space="preserve"> would result in small crystallite size and thus the kinetics and resulting size of the crystallites would be similar for all the experiments regardless of the final reaction temperature. </w:t>
      </w:r>
    </w:p>
    <w:p w14:paraId="75B8AA69" w14:textId="77777777" w:rsidR="00130516" w:rsidRPr="000465C9" w:rsidRDefault="00130516" w:rsidP="000465C9">
      <w:pPr>
        <w:pStyle w:val="RSCB06BHeadingSub-Section"/>
        <w:rPr>
          <w:lang w:val="en-US"/>
        </w:rPr>
      </w:pPr>
      <w:r w:rsidRPr="000465C9">
        <w:rPr>
          <w:lang w:val="en-US"/>
        </w:rPr>
        <w:t>The effect of temperature and R-value on the sodium occupancy in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p>
    <w:p w14:paraId="486E7535" w14:textId="7797AD09" w:rsidR="00130516" w:rsidRPr="000465C9" w:rsidRDefault="00130516" w:rsidP="000465C9">
      <w:pPr>
        <w:pStyle w:val="RSCB02ArticleText"/>
        <w:rPr>
          <w:lang w:val="en-US"/>
        </w:rPr>
      </w:pPr>
      <w:r w:rsidRPr="000465C9">
        <w:rPr>
          <w:lang w:val="en-US"/>
        </w:rPr>
        <w:t>A noticeable decrease in the Na occupancy was observed when increasing the synthesis temperature, see Figure 6a. Three explanations for this are envisaged, one being that the difference in solubility of sodium and potassium niobates phases</w:t>
      </w:r>
      <w:r w:rsidRPr="000465C9">
        <w:rPr>
          <w:lang w:val="en-US"/>
        </w:rPr>
        <w:fldChar w:fldCharType="begin" w:fldLock="1"/>
      </w:r>
      <w:r w:rsidR="000465C9">
        <w:rPr>
          <w:lang w:val="en-US"/>
        </w:rPr>
        <w:instrText>ADDIN CSL_CITATION { "citationItems" : [ { "id" : "ITEM-1",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"ITEM-1", "issue" : "4", "issued" : { "date-parts" : [ [ "2010" ] ] }, "page" : "680-687", "title" : "Hydrothermal synthesis of sodium potassium niobate solid solutions at 200 \u00b0C", "type" : "article-journal", "volume" : "12" }, "uris" : [ "http://www.mendeley.com/documents/?uuid=451d237c-4e96-4d1a-a640-17b34a08b2ff" ] }, { "id" : "ITEM-2", "itemData" : { "DOI" : "10.1111/jace.14932", "ISSN" : "00027820", "author" : [ { "dropping-particle" : "", "family" : "Skj\u00e6rv\u00f8", "given" : "Susanne Linn", "non-dropping-particle" : "", "parse-names" : false, "suffix" : "" }, { "dropping-particle" : "", "family" : "Sommer", "given" : "Sanna", "non-dropping-particle" : "", "parse-names" : false, "suffix" : "" }, { "dropping-particle" : "", "family" : "N\u00f8rby", "given" : "Peter", "non-dropping-particle" : "", "parse-names" : false, "suffix" : "" }, { "dropping-particle" : "", "family" : "B\u00f8jesen", "given" : "Espen Drath", "non-dropping-particle" : "", "parse-names" : false, "suffix" : "" }, { "dropping-particle" : "", "family" : "Grande", "given" : "Tor", "non-dropping-particle" : "", "parse-names" : false, "suffix" : "" }, { "dropping-particle" : "", "family" : "Iversen", "given" : "Bo B.", "non-dropping-particle" : "", "parse-names" : false, "suffix" : "" }, { "dropping-particle" : "", "family" : "Einarsrud", "given" : "Mari-Ann", "non-dropping-particle" : "", "parse-names" : false, "suffix" : "" } ], "container-title" : "Journal of the American Ceramic Society", "id" : "ITEM-2", "issue" : "9", "issued" : { "date-parts" : [ [ "2017", "9", "1" ] ] }, "page" : "3835-3842", "title" : "Formation mechanism and growth of MNbO3 , M=K, Na by in situ X-ray diffraction", "type" : "article-journal", "volume" : "100" }, "uris" : [ "http://www.mendeley.com/documents/?uuid=cac37a26-d387-31bf-bc6c-4e9eb797c722" ] } ], "mendeley" : { "formattedCitation" : "&lt;sup&gt;6,7&lt;/sup&gt;", "plainTextFormattedCitation" : "6,7", "previouslyFormattedCitation" : "&lt;sup&gt;6,7&lt;/sup&gt;"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6,7</w:t>
      </w:r>
      <w:r w:rsidRPr="000465C9">
        <w:rPr>
          <w:lang w:val="en-US"/>
        </w:rPr>
        <w:fldChar w:fldCharType="end"/>
      </w:r>
      <w:r w:rsidRPr="000465C9">
        <w:rPr>
          <w:lang w:val="en-US"/>
        </w:rPr>
        <w:t xml:space="preserve"> can change with temperature. Another explanation is that the relatively larger potassium ions can enter the crystal structure more easily at higher temperature due to thermal expansion. The thermally induced phase transition from orthorhombic to tetragonal at ~210 °C for bulk material</w:t>
      </w:r>
      <w:r w:rsidRPr="000465C9">
        <w:rPr>
          <w:lang w:val="en-US"/>
        </w:rPr>
        <w:fldChar w:fldCharType="begin" w:fldLock="1"/>
      </w:r>
      <w:r w:rsidR="000465C9">
        <w:rPr>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16</w:t>
      </w:r>
      <w:r w:rsidRPr="000465C9">
        <w:rPr>
          <w:lang w:val="en-US"/>
        </w:rPr>
        <w:fldChar w:fldCharType="end"/>
      </w:r>
      <w:r w:rsidRPr="000465C9">
        <w:rPr>
          <w:lang w:val="en-US"/>
        </w:rPr>
        <w:t xml:space="preserve"> also gives a volume expansion, adding to this possible effect. The ability to incorporate K into the crystal structure is probably directly correlated with the appearance of the NaNbO</w:t>
      </w:r>
      <w:r w:rsidRPr="000465C9">
        <w:rPr>
          <w:vertAlign w:val="subscript"/>
          <w:lang w:val="en-US"/>
        </w:rPr>
        <w:t>3</w:t>
      </w:r>
      <w:r w:rsidRPr="000465C9">
        <w:rPr>
          <w:lang w:val="en-US"/>
        </w:rPr>
        <w:t xml:space="preserve"> secondary phase, explaining why NaNbO</w:t>
      </w:r>
      <w:r w:rsidRPr="000465C9">
        <w:rPr>
          <w:vertAlign w:val="subscript"/>
          <w:lang w:val="en-US"/>
        </w:rPr>
        <w:t>3</w:t>
      </w:r>
      <w:r w:rsidRPr="000465C9">
        <w:rPr>
          <w:lang w:val="en-US"/>
        </w:rPr>
        <w:t xml:space="preserve"> was observed already at </w:t>
      </w:r>
      <w:r w:rsidRPr="000465C9">
        <w:rPr>
          <w:i/>
          <w:lang w:val="en-US"/>
        </w:rPr>
        <w:t>R</w:t>
      </w:r>
      <w:r w:rsidRPr="000465C9">
        <w:rPr>
          <w:lang w:val="en-US"/>
        </w:rPr>
        <w:t xml:space="preserve"> = 0.21 for Handoko </w:t>
      </w:r>
      <w:r w:rsidRPr="000465C9">
        <w:rPr>
          <w:i/>
          <w:lang w:val="en-US"/>
        </w:rPr>
        <w:t>et al</w:t>
      </w:r>
      <w:r w:rsidRPr="000465C9">
        <w:rPr>
          <w:lang w:val="en-US"/>
        </w:rPr>
        <w:t>. at 200 °C.</w:t>
      </w:r>
      <w:r w:rsidRPr="000465C9">
        <w:rPr>
          <w:lang w:val="en-US"/>
        </w:rPr>
        <w:fldChar w:fldCharType="begin" w:fldLock="1"/>
      </w:r>
      <w:r w:rsidRPr="000465C9">
        <w:rPr>
          <w:lang w:val="en-US"/>
        </w:rPr>
        <w:instrText>ADDIN CSL_CITATION { "citationItems" : [ { "id" : "ITEM-1", "itemData" : { "DOI" : "Doi 10.1039/B923840a", "ISBN" : "1463-9262", "ISSN" : "1463-9262", "abstract" : "For the first time, a series of sodium potassium niobate solid solutions with compositions around the morphotropic phase boundary (MPB) are hydrothermally synthesized at 200 degrees C using a simple KOH and NaOH mixture with Nb(2)O(5) as a precursor powder. Rietveld refinement of X-ray diffraction data indicated the presence of a second sodium niobate perovskite phase when the concentration of NaOH (compared to the total hydroxyl ion concentration) is above 11.7%. The presence of the second phase is attributed to the different solubilities of the intermediate potassium and sodium hexaniobate species. It is also found that heat-treating the mixed-phase powders for two hours at a temperature of 800 degrees C is effective in obtaining the desired single-phase solid solution with compositions near the MPB, thereby opening the way to using hydrothermal synthesis in simplifying the laborious solid-state process.", "author" : [ { "dropping-particle" : "", "family" : "Handoko", "given" : "A D", "non-dropping-particle" : "", "parse-names" : false, "suffix" : "" }, { "dropping-particle" : "", "family" : "Goh", "given" : "G K L", "non-dropping-particle" : "", "parse-names" : false, "suffix" : "" } ], "container-title" : "Green Chemistry", "id" : "ITEM-1", "issue" : "4", "issued" : { "date-parts" : [ [ "2010" ] ] }, "page" : "680-687", "title" : "Hydrothermal synthesis of sodium potassium niobate solid solutions at 200 \u00b0C", "type" : "article-journal", "volume" : "12" }, "uris" : [ "http://www.mendeley.com/documents/?uuid=451d237c-4e96-4d1a-a640-17b34a08b2ff" ] } ], "mendeley" : { "formattedCitation" : "&lt;sup&gt;7&lt;/sup&gt;", "plainTextFormattedCitation" : "7", "previouslyFormattedCitation" : "&lt;sup&gt;7&lt;/sup&gt;" }, "properties" : { "noteIndex" : 0 }, "schema" : "https://github.com/citation-style-language/schema/raw/master/csl-citation.json" }</w:instrText>
      </w:r>
      <w:r w:rsidRPr="000465C9">
        <w:rPr>
          <w:lang w:val="en-US"/>
        </w:rPr>
        <w:fldChar w:fldCharType="separate"/>
      </w:r>
      <w:r w:rsidRPr="000465C9">
        <w:rPr>
          <w:noProof/>
          <w:vertAlign w:val="superscript"/>
          <w:lang w:val="en-US"/>
        </w:rPr>
        <w:t>7</w:t>
      </w:r>
      <w:r w:rsidRPr="000465C9">
        <w:rPr>
          <w:lang w:val="en-US"/>
        </w:rPr>
        <w:fldChar w:fldCharType="end"/>
      </w:r>
      <w:r w:rsidRPr="000465C9">
        <w:rPr>
          <w:lang w:val="en-US"/>
        </w:rPr>
        <w:t xml:space="preserve">  Thermodynamics provide the third explanation, as the driving force for the nucleation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depends on the Gibbs energy of formation of the phase from the solution, which depends on </w:t>
      </w:r>
      <w:r w:rsidRPr="000465C9">
        <w:rPr>
          <w:i/>
          <w:lang w:val="en-US"/>
        </w:rPr>
        <w:t>x</w:t>
      </w:r>
      <w:r w:rsidRPr="000465C9">
        <w:rPr>
          <w:lang w:val="en-US"/>
        </w:rPr>
        <w:t>. This will also change with the composition of the precursor solution as well as the final product. A higher reaction temperature will favor thermodynamic equilibrium and since KNbO</w:t>
      </w:r>
      <w:r w:rsidRPr="000465C9">
        <w:rPr>
          <w:vertAlign w:val="subscript"/>
          <w:lang w:val="en-US"/>
        </w:rPr>
        <w:t>3</w:t>
      </w:r>
      <w:r w:rsidRPr="000465C9">
        <w:rPr>
          <w:lang w:val="en-US"/>
        </w:rPr>
        <w:t xml:space="preserve"> has a larger thermodynamic stability than NaNbO</w:t>
      </w:r>
      <w:r w:rsidRPr="000465C9">
        <w:rPr>
          <w:vertAlign w:val="subscript"/>
          <w:lang w:val="en-US"/>
        </w:rPr>
        <w:t>3</w:t>
      </w:r>
      <w:r w:rsidRPr="000465C9">
        <w:rPr>
          <w:lang w:val="en-US"/>
        </w:rPr>
        <w:t>,</w:t>
      </w:r>
      <w:r w:rsidRPr="000465C9">
        <w:rPr>
          <w:lang w:val="en-US"/>
        </w:rPr>
        <w:fldChar w:fldCharType="begin" w:fldLock="1"/>
      </w:r>
      <w:r w:rsidR="000465C9">
        <w:rPr>
          <w:lang w:val="en-US"/>
        </w:rPr>
        <w:instrText>ADDIN CSL_CITATION { "citationItems" : [ { "id" : "ITEM-1", "itemData" : { "DOI" : "10.1039/c5tc01308a", "abstract" : "Lead-free niobates and tantalates currently form some of the most promising groups of ferroelectrics, piezoelectrics and related materials, with important applications for the next generation of lead-free sensors, actuators and microelectromechanical systems (MEMs). In view of their importance, the enthalpies of formation from binary oxide components at 25 1C, measured by high temperature oxide melt solution calorimetry of a set of alkali tantalates and niobates with perovskite-like structures, LiTaO 3 , LiNbO 3 , NaTaO 3 , NaNbO 3 and KNbO 3 , are reported to be \u00c093.74 AE 1.77, \u00c093.44 AE 1.48, \u00c0147.35 AE 2.46, \u00c0141.63 AE 2.27 and \u00c0207.12 AE 1.74 kJ mol \u00c01 for LiTaO 3 , LiNbO 3 , NaTaO 3 , NaNbO 3 and KNbO 3 , respectively. The surface energies of nanocrystalline perovskites of these alkali tantalates and niobates were experimentally determined for the first time by calorimetry. The energies of the hydrated surface are 1.04 AE 0.34, 1.21 AE 0.78, 1.58 AE 0.29, 2.16 AE 0.57 and 2.95 AE 0.59 J m \u00c02 for LiTaO 3 , LiNbO 3 , NaTaO 3 , NaNbO 3 and KNbO 3 , respectively. The stability of the lead-free perovskites of I\u2013V type is discussed based on their tolerance factor and acid\u2013base chemistry. The formation enthalpy becomes more exothermic (higher thermo-dynamic stability) and the surface energy increases (greater destabilization for a given particle size) with the increase in the ionic radius of the A-site cations (Li, Na and K) and with increase in the tolerance factor. These correlations provide key insights into how lead-free niobates and tantalates behave during synthesis and processing; i.e. they explain, for example, why KNbO 3 and KTaO 3 nanoparticles are thermodynamically more reactive than their Li and Na counterparts. This understanding will facilitate the development of optimized processing techniques and applications.", "author" : [ { "dropping-particle" : "", "family" : "Sahu", "given" : "Sulata K.", "non-dropping-particle" : "", "parse-names" : false, "suffix" : "" }, { "dropping-particle" : "", "family" : "Zlotnik", "given" : "Sebastian", "non-dropping-particle" : "", "parse-names" : false, "suffix" : "" }, { "dropping-particle" : "", "family" : "Navrotsky", "given" : "Alexandra", "non-dropping-particle" : "", "parse-names" : false, "suffix" : "" }, { "dropping-particle" : "", "family" : "Vilarinho", "given" : "Paula M.", "non-dropping-particle" : "", "parse-names" : false, "suffix" : "" } ], "container-title" : "J. Mater. Chem. C", "id" : "ITEM-1", "issue" : "3", "issued" : { "date-parts" : [ [ "2015" ] ] }, "page" : "7691-7698", "title" : "Thermodynamic stability of lead-free alkali niobate and tantalate perovskites", "type" : "article-journal", "volume" : "3" }, "uris" : [ "http://www.mendeley.com/documents/?uuid=a8b6fe6a-4069-3e47-bc23-a73604bd7c29" ] } ], "mendeley" : { "formattedCitation" : "&lt;sup&gt;23&lt;/sup&gt;", "plainTextFormattedCitation" : "23", "previouslyFormattedCitation" : "&lt;sup&gt;35&lt;/sup&gt;"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23</w:t>
      </w:r>
      <w:r w:rsidRPr="000465C9">
        <w:rPr>
          <w:lang w:val="en-US"/>
        </w:rPr>
        <w:fldChar w:fldCharType="end"/>
      </w:r>
      <w:r w:rsidRPr="000465C9">
        <w:rPr>
          <w:lang w:val="en-US"/>
        </w:rPr>
        <w:t xml:space="preserve"> a </w:t>
      </w:r>
      <w:r w:rsidRPr="000465C9">
        <w:rPr>
          <w:lang w:val="en-US"/>
        </w:rPr>
        <w:t>higher K-content with increasing temperature is anticipated. This underlines the importance of using a high enough synthesis temperature during the hydrothermal synthesis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as long as the goal is to produce single-phase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with a stoichiometry of 1 - </w:t>
      </w:r>
      <w:r w:rsidRPr="000465C9">
        <w:rPr>
          <w:i/>
          <w:lang w:val="en-US"/>
        </w:rPr>
        <w:t>x</w:t>
      </w:r>
      <w:r w:rsidRPr="000465C9">
        <w:rPr>
          <w:lang w:val="en-US"/>
        </w:rPr>
        <w:t xml:space="preserve"> ≥ 0.5. </w:t>
      </w:r>
    </w:p>
    <w:p w14:paraId="50933DDB" w14:textId="32ACA744" w:rsidR="00130516" w:rsidRPr="000465C9" w:rsidRDefault="00130516" w:rsidP="000465C9">
      <w:pPr>
        <w:spacing w:line="240" w:lineRule="exact"/>
        <w:jc w:val="both"/>
        <w:rPr>
          <w:rFonts w:cs="Times New Roman"/>
          <w:bCs/>
          <w:i/>
          <w:sz w:val="18"/>
          <w:szCs w:val="18"/>
          <w:lang w:val="en-US"/>
        </w:rPr>
      </w:pPr>
      <w:r w:rsidRPr="000465C9">
        <w:rPr>
          <w:sz w:val="18"/>
          <w:szCs w:val="18"/>
          <w:lang w:val="en-US"/>
        </w:rPr>
        <w:t>As seen in Figure 6a, the Na occupancy in K</w:t>
      </w:r>
      <w:r w:rsidRPr="000465C9">
        <w:rPr>
          <w:sz w:val="18"/>
          <w:szCs w:val="18"/>
          <w:vertAlign w:val="subscript"/>
          <w:lang w:val="en-US"/>
        </w:rPr>
        <w:t>x</w:t>
      </w:r>
      <w:r w:rsidRPr="000465C9">
        <w:rPr>
          <w:sz w:val="18"/>
          <w:szCs w:val="18"/>
          <w:lang w:val="en-US"/>
        </w:rPr>
        <w:t>Na</w:t>
      </w:r>
      <w:r w:rsidRPr="000465C9">
        <w:rPr>
          <w:sz w:val="18"/>
          <w:szCs w:val="18"/>
          <w:vertAlign w:val="subscript"/>
          <w:lang w:val="en-US"/>
        </w:rPr>
        <w:t>1-x</w:t>
      </w:r>
      <w:r w:rsidRPr="000465C9">
        <w:rPr>
          <w:sz w:val="18"/>
          <w:szCs w:val="18"/>
          <w:lang w:val="en-US"/>
        </w:rPr>
        <w:t>NbO</w:t>
      </w:r>
      <w:r w:rsidRPr="000465C9">
        <w:rPr>
          <w:sz w:val="18"/>
          <w:szCs w:val="18"/>
          <w:vertAlign w:val="subscript"/>
          <w:lang w:val="en-US"/>
        </w:rPr>
        <w:t>3</w:t>
      </w:r>
      <w:r w:rsidRPr="000465C9">
        <w:rPr>
          <w:sz w:val="18"/>
          <w:szCs w:val="18"/>
          <w:lang w:val="en-US"/>
        </w:rPr>
        <w:t xml:space="preserve"> increases with </w:t>
      </w:r>
      <w:r w:rsidRPr="000465C9">
        <w:rPr>
          <w:i/>
          <w:sz w:val="18"/>
          <w:szCs w:val="18"/>
          <w:lang w:val="en-US"/>
        </w:rPr>
        <w:t>R</w:t>
      </w:r>
      <w:r w:rsidRPr="000465C9">
        <w:rPr>
          <w:sz w:val="18"/>
          <w:szCs w:val="18"/>
          <w:lang w:val="en-US"/>
        </w:rPr>
        <w:t xml:space="preserve">. Since the reaction scheme includes an intermediate phase, it is interesting to see whether a similar increase in Na content can also be observed in the intermediate phase with increasing </w:t>
      </w:r>
      <w:r w:rsidRPr="000465C9">
        <w:rPr>
          <w:i/>
          <w:sz w:val="18"/>
          <w:szCs w:val="18"/>
          <w:lang w:val="en-US"/>
        </w:rPr>
        <w:t>R</w:t>
      </w:r>
      <w:r w:rsidRPr="000465C9">
        <w:rPr>
          <w:sz w:val="18"/>
          <w:szCs w:val="18"/>
          <w:lang w:val="en-US"/>
        </w:rPr>
        <w:t xml:space="preserve">. The linearly decreasing unit cell volume of the intermediate phase with increasing </w:t>
      </w:r>
      <w:r w:rsidRPr="000465C9">
        <w:rPr>
          <w:i/>
          <w:sz w:val="18"/>
          <w:szCs w:val="18"/>
          <w:lang w:val="en-US"/>
        </w:rPr>
        <w:t>R</w:t>
      </w:r>
      <w:r w:rsidRPr="000465C9">
        <w:rPr>
          <w:sz w:val="18"/>
          <w:szCs w:val="18"/>
          <w:lang w:val="en-US"/>
        </w:rPr>
        <w:t>-value in Figure 6b implies that more Na is entering the structure, assuming that the unit cell volume is directly connected to the amount of sodium in the structure due to the smaller ionic radius of Na (1.53 Å) compared to K (1.78 Å).</w:t>
      </w:r>
      <w:r w:rsidRPr="000465C9">
        <w:rPr>
          <w:rFonts w:cs="Times New Roman"/>
          <w:w w:val="108"/>
          <w:sz w:val="18"/>
          <w:szCs w:val="18"/>
          <w:lang w:val="en-US"/>
        </w:rPr>
        <w:fldChar w:fldCharType="begin" w:fldLock="1"/>
      </w:r>
      <w:r w:rsidR="000465C9">
        <w:rPr>
          <w:sz w:val="18"/>
          <w:szCs w:val="18"/>
          <w:lang w:val="en-US"/>
        </w:rPr>
        <w:instrText>ADDIN CSL_CITATION { "citationItems" : [ { "id" : "ITEM-1", "itemData" : { "author" : [ { "dropping-particle" : "", "family" : "Shannon", "given" : "R. D.", "non-dropping-particle" : "", "parse-names" : false, "suffix" : "" } ], "container-title" : "Acta Crystallographica Section A", "id" : "ITEM-1", "issued" : { "date-parts" : [ [ "1976" ] ] }, "page" : "751-767", "title" : "Revised Effective Ionic Radii and Systematic Studies of Interatomic Distances in Halides and Chalcogenides", "type" : "article-journal", "volume" : "32" }, "uris" : [ "http://www.mendeley.com/documents/?uuid=abc07889-042d-4cf9-bac3-3ec37c245372" ] } ], "mendeley" : { "formattedCitation" : "&lt;sup&gt;24&lt;/sup&gt;", "plainTextFormattedCitation" : "24", "previouslyFormattedCitation" : "&lt;sup&gt;36&lt;/sup&gt;" }, "properties" : { "noteIndex" : 0 }, "schema" : "https://github.com/citation-style-language/schema/raw/master/csl-citation.json" }</w:instrText>
      </w:r>
      <w:r w:rsidRPr="000465C9">
        <w:rPr>
          <w:rFonts w:cs="Times New Roman"/>
          <w:w w:val="108"/>
          <w:sz w:val="18"/>
          <w:szCs w:val="18"/>
          <w:lang w:val="en-US"/>
        </w:rPr>
        <w:fldChar w:fldCharType="separate"/>
      </w:r>
      <w:r w:rsidR="000465C9" w:rsidRPr="000465C9">
        <w:rPr>
          <w:noProof/>
          <w:sz w:val="18"/>
          <w:szCs w:val="18"/>
          <w:vertAlign w:val="superscript"/>
          <w:lang w:val="en-US"/>
        </w:rPr>
        <w:t>24</w:t>
      </w:r>
      <w:r w:rsidRPr="000465C9">
        <w:rPr>
          <w:rFonts w:cs="Times New Roman"/>
          <w:w w:val="108"/>
          <w:sz w:val="18"/>
          <w:szCs w:val="18"/>
          <w:lang w:val="en-US"/>
        </w:rPr>
        <w:fldChar w:fldCharType="end"/>
      </w:r>
      <w:r w:rsidRPr="000465C9">
        <w:rPr>
          <w:sz w:val="18"/>
          <w:szCs w:val="18"/>
          <w:lang w:val="en-US"/>
        </w:rPr>
        <w:t xml:space="preserve"> Additionally, the low Na occupancy observed for K</w:t>
      </w:r>
      <w:r w:rsidRPr="000465C9">
        <w:rPr>
          <w:sz w:val="18"/>
          <w:szCs w:val="18"/>
          <w:vertAlign w:val="subscript"/>
          <w:lang w:val="en-US"/>
        </w:rPr>
        <w:t>x</w:t>
      </w:r>
      <w:r w:rsidRPr="000465C9">
        <w:rPr>
          <w:sz w:val="18"/>
          <w:szCs w:val="18"/>
          <w:lang w:val="en-US"/>
        </w:rPr>
        <w:t>Na</w:t>
      </w:r>
      <w:r w:rsidRPr="000465C9">
        <w:rPr>
          <w:sz w:val="18"/>
          <w:szCs w:val="18"/>
          <w:vertAlign w:val="subscript"/>
          <w:lang w:val="en-US"/>
        </w:rPr>
        <w:t>1-x</w:t>
      </w:r>
      <w:r w:rsidRPr="000465C9">
        <w:rPr>
          <w:sz w:val="18"/>
          <w:szCs w:val="18"/>
          <w:lang w:val="en-US"/>
        </w:rPr>
        <w:t>NbO</w:t>
      </w:r>
      <w:r w:rsidRPr="000465C9">
        <w:rPr>
          <w:sz w:val="18"/>
          <w:szCs w:val="18"/>
          <w:vertAlign w:val="subscript"/>
          <w:lang w:val="en-US"/>
        </w:rPr>
        <w:t>3</w:t>
      </w:r>
      <w:r w:rsidRPr="000465C9">
        <w:rPr>
          <w:sz w:val="18"/>
          <w:szCs w:val="18"/>
          <w:lang w:val="en-US"/>
        </w:rPr>
        <w:t xml:space="preserve"> at </w:t>
      </w:r>
      <w:r w:rsidRPr="000465C9">
        <w:rPr>
          <w:i/>
          <w:sz w:val="18"/>
          <w:szCs w:val="18"/>
          <w:lang w:val="en-US"/>
        </w:rPr>
        <w:t>R</w:t>
      </w:r>
      <w:r w:rsidRPr="000465C9">
        <w:rPr>
          <w:sz w:val="18"/>
          <w:szCs w:val="18"/>
          <w:lang w:val="en-US"/>
        </w:rPr>
        <w:t xml:space="preserve"> = 0.5 and 290 °C (see Figure S3 for details) corresponds well with the large increase in unit cell volume of the intermediate phase for the same temperature (Figure 4d), which can cannot be explained alone by simply an effect of thermal expansion. Therefore, we infer from the data that there is a connection between the amount of Na in the intermediate phase and in the K</w:t>
      </w:r>
      <w:r w:rsidRPr="000465C9">
        <w:rPr>
          <w:sz w:val="18"/>
          <w:szCs w:val="18"/>
          <w:vertAlign w:val="subscript"/>
          <w:lang w:val="en-US"/>
        </w:rPr>
        <w:t>x</w:t>
      </w:r>
      <w:r w:rsidRPr="000465C9">
        <w:rPr>
          <w:sz w:val="18"/>
          <w:szCs w:val="18"/>
          <w:lang w:val="en-US"/>
        </w:rPr>
        <w:t>Na</w:t>
      </w:r>
      <w:r w:rsidRPr="000465C9">
        <w:rPr>
          <w:sz w:val="18"/>
          <w:szCs w:val="18"/>
          <w:vertAlign w:val="subscript"/>
          <w:lang w:val="en-US"/>
        </w:rPr>
        <w:t>1-x</w:t>
      </w:r>
      <w:r w:rsidRPr="000465C9">
        <w:rPr>
          <w:sz w:val="18"/>
          <w:szCs w:val="18"/>
          <w:lang w:val="en-US"/>
        </w:rPr>
        <w:t>NbO</w:t>
      </w:r>
      <w:r w:rsidRPr="000465C9">
        <w:rPr>
          <w:sz w:val="18"/>
          <w:szCs w:val="18"/>
          <w:vertAlign w:val="subscript"/>
          <w:lang w:val="en-US"/>
        </w:rPr>
        <w:t>3</w:t>
      </w:r>
      <w:r w:rsidRPr="000465C9">
        <w:rPr>
          <w:sz w:val="18"/>
          <w:szCs w:val="18"/>
          <w:lang w:val="en-US"/>
        </w:rPr>
        <w:t>. This also supports the suggested growth mechanism in the previous section, accentuating the importance of controlling</w:t>
      </w:r>
      <w:r w:rsidRPr="000465C9">
        <w:rPr>
          <w:sz w:val="18"/>
          <w:szCs w:val="18"/>
          <w:vertAlign w:val="subscript"/>
          <w:lang w:val="en-US"/>
        </w:rPr>
        <w:t xml:space="preserve"> </w:t>
      </w:r>
      <w:r w:rsidRPr="000465C9">
        <w:rPr>
          <w:sz w:val="18"/>
          <w:szCs w:val="18"/>
          <w:lang w:val="en-US"/>
        </w:rPr>
        <w:t>the Na content in the intermediate phase.</w:t>
      </w:r>
    </w:p>
    <w:p w14:paraId="3BB8DEF7" w14:textId="77777777" w:rsidR="00130516" w:rsidRPr="000465C9" w:rsidRDefault="00130516" w:rsidP="000465C9">
      <w:pPr>
        <w:pStyle w:val="RSCB06BHeadingSub-Section"/>
        <w:rPr>
          <w:lang w:val="en-US"/>
        </w:rPr>
      </w:pPr>
      <w:r w:rsidRPr="000465C9">
        <w:rPr>
          <w:lang w:val="en-US"/>
        </w:rPr>
        <w:t>The effect of R-value and ethanol on the reaction kinetics</w:t>
      </w:r>
    </w:p>
    <w:p w14:paraId="3E4E6C7E" w14:textId="444AA3E4" w:rsidR="00130516" w:rsidRPr="000465C9" w:rsidRDefault="00130516" w:rsidP="000465C9">
      <w:pPr>
        <w:pStyle w:val="RSCB02ArticleText"/>
        <w:rPr>
          <w:lang w:val="en-US"/>
        </w:rPr>
      </w:pPr>
      <w:r w:rsidRPr="000465C9">
        <w:rPr>
          <w:rFonts w:eastAsiaTheme="minorEastAsia"/>
          <w:lang w:val="en-US"/>
        </w:rPr>
        <w:t>The consistent increase of the JMA slopes with increasing temperature in Figure 5</w:t>
      </w:r>
      <w:r w:rsidRPr="000465C9">
        <w:rPr>
          <w:lang w:val="en-US"/>
        </w:rPr>
        <w:t>b indicates that the amount of possible nucleation sites for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will increase for higher </w:t>
      </w:r>
      <w:r w:rsidRPr="000465C9">
        <w:rPr>
          <w:i/>
          <w:lang w:val="en-US"/>
        </w:rPr>
        <w:t>R</w:t>
      </w:r>
      <w:r w:rsidRPr="000465C9">
        <w:rPr>
          <w:lang w:val="en-US"/>
        </w:rPr>
        <w:t>-values. Generally, homogeneous nucleation with three-dimensional growth gives n = 4, so n &lt; 4 as observed here signifies constraints for either nucleation, growth or both.</w:t>
      </w:r>
      <w:r w:rsidRPr="000465C9">
        <w:rPr>
          <w:lang w:val="en-US"/>
        </w:rPr>
        <w:fldChar w:fldCharType="begin" w:fldLock="1"/>
      </w:r>
      <w:r w:rsidR="000465C9">
        <w:rPr>
          <w:lang w:val="en-US"/>
        </w:rPr>
        <w:instrText>ADDIN CSL_CITATION { "citationItems" : [ { "id" : "ITEM-1", "itemData" : { "author" : [ { "dropping-particle" : "", "family" : "Hulbert", "given" : "S. F.", "non-dropping-particle" : "", "parse-names" : false, "suffix" : "" } ], "container-title" : "The Journal of the British Ceramic Society", "id" : "ITEM-1", "issue" : "1", "issued" : { "date-parts" : [ [ "1969" ] ] }, "page" : "11-20", "title" : "Models for solid-state reactions in powdered compacts - a review", "type" : "article-journal", "volume" : "6" }, "uris" : [ "http://www.mendeley.com/documents/?uuid=e595046e-811f-4485-b707-e38be6b4b482" ] } ], "mendeley" : { "formattedCitation" : "&lt;sup&gt;25&lt;/sup&gt;", "plainTextFormattedCitation" : "25", "previouslyFormattedCitation" : "&lt;sup&gt;37&lt;/sup&gt;"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25</w:t>
      </w:r>
      <w:r w:rsidRPr="000465C9">
        <w:rPr>
          <w:lang w:val="en-US"/>
        </w:rPr>
        <w:fldChar w:fldCharType="end"/>
      </w:r>
      <w:r w:rsidRPr="000465C9">
        <w:rPr>
          <w:lang w:val="en-US"/>
        </w:rPr>
        <w:t xml:space="preserve"> A constant nucleation rate can be assumed since the Sharp-Hancock plots are linear (not shown). As the highest value of </w:t>
      </w:r>
      <w:r w:rsidRPr="000465C9">
        <w:rPr>
          <w:i/>
          <w:lang w:val="en-US"/>
        </w:rPr>
        <w:t>n</w:t>
      </w:r>
      <w:r w:rsidRPr="000465C9">
        <w:rPr>
          <w:lang w:val="en-US"/>
        </w:rPr>
        <w:t xml:space="preserve"> in this paper is approaching 4, the nucleation likely occurs during the entire transformation, as instantaneous nucleation would always give </w:t>
      </w:r>
      <w:r w:rsidRPr="000465C9">
        <w:rPr>
          <w:i/>
          <w:lang w:val="en-US"/>
        </w:rPr>
        <w:t>n</w:t>
      </w:r>
      <w:r w:rsidRPr="000465C9">
        <w:rPr>
          <w:lang w:val="en-US"/>
        </w:rPr>
        <w:t xml:space="preserve">-values &lt; 3. Therefore, it is suggested that the low values of </w:t>
      </w:r>
      <w:r w:rsidRPr="000465C9">
        <w:rPr>
          <w:i/>
          <w:lang w:val="en-US"/>
        </w:rPr>
        <w:t>n</w:t>
      </w:r>
      <w:r w:rsidRPr="000465C9">
        <w:rPr>
          <w:lang w:val="en-US"/>
        </w:rPr>
        <w:t xml:space="preserve"> are due to constrained growth due to heterogeneous nucleation,</w:t>
      </w:r>
      <w:r w:rsidRPr="000465C9">
        <w:rPr>
          <w:lang w:val="en-US"/>
        </w:rPr>
        <w:fldChar w:fldCharType="begin" w:fldLock="1"/>
      </w:r>
      <w:r w:rsidR="000465C9">
        <w:rPr>
          <w:lang w:val="en-US"/>
        </w:rPr>
        <w:instrText>ADDIN CSL_CITATION { "citationItems" : [ { "id" : "ITEM-1", "itemData" : { "DOI" : "10.1016/J.JNONCRYSOL.2010.11.005", "ISSN" : "0022-3093", "abstract" : "The Kolmogorov\u2013Johnson\u2013Mehl\u2013Avrami model for isothermal transformation kinetics is universal under specific assumptions. However, the experimental Avrami exponent deviates from the universal value. In this context, we study the effect of transient heterogeneous nucleation on the Avrami exponent for bulk materials and also for transformations leading to nanostructured materials. All transformations are assumed to be polymorphic. A discrete version of the KJMA model is modified for this purpose. Scaling relations for transformations under different conditions are reported.", "author" : [ { "dropping-particle" : "", "family" : "Sinha", "given" : "I.", "non-dropping-particle" : "", "parse-names" : false, "suffix" : "" }, { "dropping-particle" : "", "family" : "Mandal", "given" : "R.K.", "non-dropping-particle" : "", "parse-names" : false, "suffix" : "" } ], "container-title" : "Journal of Non-Crystalline Solids", "id" : "ITEM-1", "issue" : "3", "issued" : { "date-parts" : [ [ "2011", "2", "1" ] ] }, "page" : "919-925", "publisher" : "North-Holland", "title" : "Avrami exponent under transient and heterogeneous nucleation transformation conditions", "type" : "article-journal", "volume" : "357" }, "uris" : [ "http://www.mendeley.com/documents/?uuid=f8dee6ad-7873-371e-99c5-7111826efe0a" ] } ], "mendeley" : { "formattedCitation" : "&lt;sup&gt;26&lt;/sup&gt;", "plainTextFormattedCitation" : "26", "previouslyFormattedCitation" : "&lt;sup&gt;38&lt;/sup&gt;" }, "properties" : { "noteIndex" : 0 }, "schema" : "https://github.com/citation-style-language/schema/raw/master/csl-citation.json" }</w:instrText>
      </w:r>
      <w:r w:rsidRPr="000465C9">
        <w:rPr>
          <w:lang w:val="en-US"/>
        </w:rPr>
        <w:fldChar w:fldCharType="separate"/>
      </w:r>
      <w:r w:rsidR="000465C9" w:rsidRPr="000465C9">
        <w:rPr>
          <w:noProof/>
          <w:vertAlign w:val="superscript"/>
          <w:lang w:val="en-US"/>
        </w:rPr>
        <w:t>26</w:t>
      </w:r>
      <w:r w:rsidRPr="000465C9">
        <w:rPr>
          <w:lang w:val="en-US"/>
        </w:rPr>
        <w:fldChar w:fldCharType="end"/>
      </w:r>
      <w:r w:rsidRPr="000465C9">
        <w:rPr>
          <w:lang w:val="en-US"/>
        </w:rPr>
        <w:t xml:space="preserve"> for instance at grain corners for </w:t>
      </w:r>
      <w:r w:rsidRPr="000465C9">
        <w:rPr>
          <w:i/>
          <w:lang w:val="en-US"/>
        </w:rPr>
        <w:t>R</w:t>
      </w:r>
      <w:r w:rsidRPr="000465C9">
        <w:rPr>
          <w:lang w:val="en-US"/>
        </w:rPr>
        <w:t xml:space="preserve"> = 0.1, while the high </w:t>
      </w:r>
      <w:r w:rsidRPr="000465C9">
        <w:rPr>
          <w:i/>
          <w:lang w:val="en-US"/>
        </w:rPr>
        <w:t>n</w:t>
      </w:r>
      <w:r w:rsidRPr="000465C9">
        <w:rPr>
          <w:lang w:val="en-US"/>
        </w:rPr>
        <w:t xml:space="preserve">-value for </w:t>
      </w:r>
      <w:r w:rsidRPr="000465C9">
        <w:rPr>
          <w:i/>
          <w:lang w:val="en-US"/>
        </w:rPr>
        <w:t>R</w:t>
      </w:r>
      <w:r w:rsidRPr="000465C9">
        <w:rPr>
          <w:lang w:val="en-US"/>
        </w:rPr>
        <w:t xml:space="preserve"> = 0.5 indicates almost three-dimensional growth, with a gradual dependency between these two points. This observation is challenging to rationalize without more investigations, but if the previously proposed mechanism is assumed, one could expect that the larger ionic radius of K compared to Na limits the diffusion out of the intermediate phase.</w:t>
      </w:r>
    </w:p>
    <w:p w14:paraId="61A4F18B" w14:textId="4A409058" w:rsidR="00130516" w:rsidRPr="000465C9" w:rsidRDefault="00130516" w:rsidP="000465C9">
      <w:pPr>
        <w:spacing w:line="240" w:lineRule="exact"/>
        <w:jc w:val="both"/>
        <w:rPr>
          <w:rFonts w:cs="Times New Roman"/>
          <w:bCs/>
          <w:i/>
          <w:sz w:val="18"/>
          <w:szCs w:val="18"/>
          <w:lang w:val="en-US"/>
        </w:rPr>
      </w:pPr>
      <w:r w:rsidRPr="000465C9">
        <w:rPr>
          <w:sz w:val="18"/>
          <w:szCs w:val="18"/>
          <w:lang w:val="en-US"/>
        </w:rPr>
        <w:t>A delayed starting point for the nucleation of K</w:t>
      </w:r>
      <w:r w:rsidRPr="000465C9">
        <w:rPr>
          <w:sz w:val="18"/>
          <w:szCs w:val="18"/>
          <w:vertAlign w:val="subscript"/>
          <w:lang w:val="en-US"/>
        </w:rPr>
        <w:t>x</w:t>
      </w:r>
      <w:r w:rsidRPr="000465C9">
        <w:rPr>
          <w:sz w:val="18"/>
          <w:szCs w:val="18"/>
          <w:lang w:val="en-US"/>
        </w:rPr>
        <w:t>Na</w:t>
      </w:r>
      <w:r w:rsidRPr="000465C9">
        <w:rPr>
          <w:sz w:val="18"/>
          <w:szCs w:val="18"/>
          <w:vertAlign w:val="subscript"/>
          <w:lang w:val="en-US"/>
        </w:rPr>
        <w:t>1-x</w:t>
      </w:r>
      <w:r w:rsidRPr="000465C9">
        <w:rPr>
          <w:sz w:val="18"/>
          <w:szCs w:val="18"/>
          <w:lang w:val="en-US"/>
        </w:rPr>
        <w:t>NbO</w:t>
      </w:r>
      <w:r w:rsidRPr="000465C9">
        <w:rPr>
          <w:sz w:val="18"/>
          <w:szCs w:val="18"/>
          <w:vertAlign w:val="subscript"/>
          <w:lang w:val="en-US"/>
        </w:rPr>
        <w:t>3</w:t>
      </w:r>
      <w:r w:rsidRPr="000465C9">
        <w:rPr>
          <w:sz w:val="18"/>
          <w:szCs w:val="18"/>
          <w:lang w:val="en-US"/>
        </w:rPr>
        <w:t xml:space="preserve"> was observed when using the water/ethanol mixture compared to water, seen in Figure 2, resulting in a longer total reaction time, as seen in Figure 4a. By looking at the JMA intercepts </w:t>
      </w:r>
      <w:r w:rsidRPr="000465C9">
        <w:rPr>
          <w:i/>
          <w:sz w:val="18"/>
          <w:szCs w:val="18"/>
          <w:lang w:val="en-US"/>
        </w:rPr>
        <w:t>K</w:t>
      </w:r>
      <w:r w:rsidRPr="000465C9">
        <w:rPr>
          <w:sz w:val="18"/>
          <w:szCs w:val="18"/>
          <w:lang w:val="en-US"/>
        </w:rPr>
        <w:t xml:space="preserve"> for the transformation to K</w:t>
      </w:r>
      <w:r w:rsidRPr="000465C9">
        <w:rPr>
          <w:sz w:val="18"/>
          <w:szCs w:val="18"/>
          <w:vertAlign w:val="subscript"/>
          <w:lang w:val="en-US"/>
        </w:rPr>
        <w:t>x</w:t>
      </w:r>
      <w:r w:rsidRPr="000465C9">
        <w:rPr>
          <w:sz w:val="18"/>
          <w:szCs w:val="18"/>
          <w:lang w:val="en-US"/>
        </w:rPr>
        <w:t>Na</w:t>
      </w:r>
      <w:r w:rsidRPr="000465C9">
        <w:rPr>
          <w:sz w:val="18"/>
          <w:szCs w:val="18"/>
          <w:vertAlign w:val="subscript"/>
          <w:lang w:val="en-US"/>
        </w:rPr>
        <w:t>1-x</w:t>
      </w:r>
      <w:r w:rsidRPr="000465C9">
        <w:rPr>
          <w:sz w:val="18"/>
          <w:szCs w:val="18"/>
          <w:lang w:val="en-US"/>
        </w:rPr>
        <w:t>NbO</w:t>
      </w:r>
      <w:r w:rsidRPr="000465C9">
        <w:rPr>
          <w:sz w:val="18"/>
          <w:szCs w:val="18"/>
          <w:vertAlign w:val="subscript"/>
          <w:lang w:val="en-US"/>
        </w:rPr>
        <w:t>3</w:t>
      </w:r>
      <w:r w:rsidRPr="000465C9">
        <w:rPr>
          <w:sz w:val="18"/>
          <w:szCs w:val="18"/>
          <w:lang w:val="en-US"/>
        </w:rPr>
        <w:t xml:space="preserve"> in Figure 4b, ethanol in the solvent did not affect the rate of the transformation. Thus, the observed delay must be linked to a change in the stability of the intermediate phase when using water/ethanol mixture. All the JMA slopes (</w:t>
      </w:r>
      <w:r w:rsidRPr="000465C9">
        <w:rPr>
          <w:i/>
          <w:sz w:val="18"/>
          <w:szCs w:val="18"/>
          <w:lang w:val="en-US"/>
        </w:rPr>
        <w:t>n</w:t>
      </w:r>
      <w:r w:rsidRPr="000465C9">
        <w:rPr>
          <w:sz w:val="18"/>
          <w:szCs w:val="18"/>
          <w:lang w:val="en-US"/>
        </w:rPr>
        <w:t>) in Figure 4c were &lt; 4 indicating heterogeneous nucleation.</w:t>
      </w:r>
      <w:r w:rsidRPr="000465C9">
        <w:rPr>
          <w:rFonts w:cs="Times New Roman"/>
          <w:w w:val="108"/>
          <w:sz w:val="18"/>
          <w:szCs w:val="18"/>
          <w:lang w:val="en-US"/>
        </w:rPr>
        <w:fldChar w:fldCharType="begin" w:fldLock="1"/>
      </w:r>
      <w:r w:rsidR="000465C9">
        <w:rPr>
          <w:sz w:val="18"/>
          <w:szCs w:val="18"/>
          <w:lang w:val="en-US"/>
        </w:rPr>
        <w:instrText>ADDIN CSL_CITATION { "citationItems" : [ { "id" : "ITEM-1", "itemData" : { "DOI" : "10.1016/J.JNONCRYSOL.2010.11.005", "ISSN" : "0022-3093", "abstract" : "The Kolmogorov\u2013Johnson\u2013Mehl\u2013Avrami model for isothermal transformation kinetics is universal under specific assumptions. However, the experimental Avrami exponent deviates from the universal value. In this context, we study the effect of transient heterogeneous nucleation on the Avrami exponent for bulk materials and also for transformations leading to nanostructured materials. All transformations are assumed to be polymorphic. A discrete version of the KJMA model is modified for this purpose. Scaling relations for transformations under different conditions are reported.", "author" : [ { "dropping-particle" : "", "family" : "Sinha", "given" : "I.", "non-dropping-particle" : "", "parse-names" : false, "suffix" : "" }, { "dropping-particle" : "", "family" : "Mandal", "given" : "R.K.", "non-dropping-particle" : "", "parse-names" : false, "suffix" : "" } ], "container-title" : "Journal of Non-Crystalline Solids", "id" : "ITEM-1", "issue" : "3", "issued" : { "date-parts" : [ [ "2011", "2", "1" ] ] }, "page" : "919-925", "publisher" : "North-Holland", "title" : "Avrami exponent under transient and heterogeneous nucleation transformation conditions", "type" : "article-journal", "volume" : "357" }, "uris" : [ "http://www.mendeley.com/documents/?uuid=f8dee6ad-7873-371e-99c5-7111826efe0a" ] } ], "mendeley" : { "formattedCitation" : "&lt;sup&gt;26&lt;/sup&gt;", "plainTextFormattedCitation" : "26", "previouslyFormattedCitation" : "&lt;sup&gt;38&lt;/sup&gt;" }, "properties" : { "noteIndex" : 0 }, "schema" : "https://github.com/citation-style-language/schema/raw/master/csl-citation.json" }</w:instrText>
      </w:r>
      <w:r w:rsidRPr="000465C9">
        <w:rPr>
          <w:rFonts w:cs="Times New Roman"/>
          <w:w w:val="108"/>
          <w:sz w:val="18"/>
          <w:szCs w:val="18"/>
          <w:lang w:val="en-US"/>
        </w:rPr>
        <w:fldChar w:fldCharType="separate"/>
      </w:r>
      <w:r w:rsidR="000465C9" w:rsidRPr="000465C9">
        <w:rPr>
          <w:noProof/>
          <w:sz w:val="18"/>
          <w:szCs w:val="18"/>
          <w:vertAlign w:val="superscript"/>
          <w:lang w:val="en-US"/>
        </w:rPr>
        <w:t>26</w:t>
      </w:r>
      <w:r w:rsidRPr="000465C9">
        <w:rPr>
          <w:rFonts w:cs="Times New Roman"/>
          <w:w w:val="108"/>
          <w:sz w:val="18"/>
          <w:szCs w:val="18"/>
          <w:lang w:val="en-US"/>
        </w:rPr>
        <w:fldChar w:fldCharType="end"/>
      </w:r>
    </w:p>
    <w:p w14:paraId="2E92501D" w14:textId="77777777" w:rsidR="0048530F" w:rsidRDefault="0048530F" w:rsidP="000465C9">
      <w:pPr>
        <w:pStyle w:val="RSCB06BHeadingSub-Section"/>
        <w:rPr>
          <w:lang w:val="en-US"/>
        </w:rPr>
      </w:pPr>
    </w:p>
    <w:p w14:paraId="0FD33E30" w14:textId="77777777" w:rsidR="00130516" w:rsidRPr="000465C9" w:rsidRDefault="00130516" w:rsidP="000465C9">
      <w:pPr>
        <w:pStyle w:val="RSCB06BHeadingSub-Section"/>
        <w:rPr>
          <w:lang w:val="en-US"/>
        </w:rPr>
      </w:pPr>
      <w:r w:rsidRPr="000465C9">
        <w:rPr>
          <w:lang w:val="en-US"/>
        </w:rPr>
        <w:lastRenderedPageBreak/>
        <w:t>Outlook</w:t>
      </w:r>
    </w:p>
    <w:p w14:paraId="36055F00" w14:textId="77777777" w:rsidR="00130516" w:rsidRPr="000465C9" w:rsidRDefault="00130516" w:rsidP="000465C9">
      <w:pPr>
        <w:pStyle w:val="RSCB02ArticleText"/>
        <w:rPr>
          <w:lang w:val="en-US"/>
        </w:rPr>
      </w:pPr>
      <w:r w:rsidRPr="000465C9">
        <w:rPr>
          <w:lang w:val="en-US"/>
        </w:rPr>
        <w:t>The findings in this work accentuate the importance of understanding the entire reaction scheme for production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by hydrothermal synthesis. Since the crystallite size of the intermediate phase seems to set an upper limit for the crystallite size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a rapid heating rate is necessary when nanosized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is desired. A continuous-flow setup can give much higher heating rates than the conventional autoclave setup and thus provide a great advantage for producing nanosized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in industrial quantities.</w:t>
      </w:r>
    </w:p>
    <w:p w14:paraId="027DB882" w14:textId="77777777" w:rsidR="00FA2DA2" w:rsidRPr="000465C9" w:rsidRDefault="00FA2DA2" w:rsidP="000465C9">
      <w:pPr>
        <w:pStyle w:val="RSCB04AHeadingSection"/>
      </w:pPr>
      <w:r w:rsidRPr="000465C9">
        <w:t xml:space="preserve"> Experimental</w:t>
      </w:r>
    </w:p>
    <w:p w14:paraId="795A3851" w14:textId="31DD7EC8" w:rsidR="002A7E2E" w:rsidRPr="000465C9" w:rsidRDefault="002A7E2E" w:rsidP="000465C9">
      <w:pPr>
        <w:pStyle w:val="RSCB02ArticleText"/>
        <w:rPr>
          <w:rFonts w:cstheme="minorHAnsi"/>
          <w:lang w:val="en-US"/>
        </w:rPr>
      </w:pPr>
      <w:r w:rsidRPr="000465C9">
        <w:rPr>
          <w:rFonts w:cstheme="minorHAnsi"/>
          <w:lang w:val="en-US"/>
        </w:rPr>
        <w:t>T-Nb</w:t>
      </w:r>
      <w:r w:rsidRPr="000465C9">
        <w:rPr>
          <w:rFonts w:cstheme="minorHAnsi"/>
          <w:vertAlign w:val="subscript"/>
          <w:lang w:val="en-US"/>
        </w:rPr>
        <w:t>2</w:t>
      </w:r>
      <w:r w:rsidRPr="000465C9">
        <w:rPr>
          <w:rFonts w:cstheme="minorHAnsi"/>
          <w:lang w:val="en-US"/>
        </w:rPr>
        <w:t>O</w:t>
      </w:r>
      <w:r w:rsidRPr="000465C9">
        <w:rPr>
          <w:rFonts w:cstheme="minorHAnsi"/>
          <w:vertAlign w:val="subscript"/>
          <w:lang w:val="en-US"/>
        </w:rPr>
        <w:t>5</w:t>
      </w:r>
      <w:r w:rsidRPr="000465C9">
        <w:rPr>
          <w:rFonts w:cstheme="minorHAnsi"/>
          <w:lang w:val="en-US"/>
        </w:rPr>
        <w:t xml:space="preserve"> powder</w:t>
      </w:r>
      <w:r w:rsidRPr="000465C9">
        <w:rPr>
          <w:rFonts w:cstheme="minorHAnsi"/>
          <w:vertAlign w:val="subscript"/>
          <w:lang w:val="en-US"/>
        </w:rPr>
        <w:fldChar w:fldCharType="begin" w:fldLock="1"/>
      </w:r>
      <w:r w:rsidR="000465C9">
        <w:rPr>
          <w:rFonts w:cstheme="minorHAnsi"/>
          <w:vertAlign w:val="subscript"/>
          <w:lang w:val="en-US"/>
        </w:rPr>
        <w:instrText>ADDIN CSL_CITATION { "citationItems" : [ { "id" : "ITEM-1", "itemData" : { "DOI" : "10.1107/S0567740875003603", "ISSN" : "05677408", "author" : [ { "dropping-particle" : "", "family" : "Kato", "given" : "K.", "non-dropping-particle" : "", "parse-names" : false, "suffix" : "" }, { "dropping-particle" : "", "family" : "Tamura", "given" : "S.", "non-dropping-particle" : "", "parse-names" : false, "suffix" : "" } ], "container-title" : "Acta Crystallographica Section B", "id" : "ITEM-1", "issue" : "3", "issued" : { "date-parts" : [ [ "1975" ] ] }, "page" : "673-677", "title" : "Die kristallostruktur von T-Nb&lt;sub&gt;2&lt;/sub&gt;O&lt;sub&gt;5&lt;/sub&gt;", "type" : "article-journal", "volume" : "31" }, "uris" : [ "http://www.mendeley.com/documents/?uuid=b64791e4-e673-4b6d-ac33-5bca241b9417" ] } ], "mendeley" : { "formattedCitation" : "&lt;sup&gt;27&lt;/sup&gt;", "plainTextFormattedCitation" : "27", "previouslyFormattedCitation" : "&lt;sup&gt;15&lt;/sup&gt;" }, "properties" : { "noteIndex" : 0 }, "schema" : "https://github.com/citation-style-language/schema/raw/master/csl-citation.json" }</w:instrText>
      </w:r>
      <w:r w:rsidRPr="000465C9">
        <w:rPr>
          <w:rFonts w:cstheme="minorHAnsi"/>
          <w:vertAlign w:val="subscript"/>
          <w:lang w:val="en-US"/>
        </w:rPr>
        <w:fldChar w:fldCharType="separate"/>
      </w:r>
      <w:r w:rsidR="000465C9" w:rsidRPr="000465C9">
        <w:rPr>
          <w:rFonts w:cstheme="minorHAnsi"/>
          <w:noProof/>
          <w:vertAlign w:val="superscript"/>
          <w:lang w:val="en-US"/>
        </w:rPr>
        <w:t>27</w:t>
      </w:r>
      <w:r w:rsidRPr="000465C9">
        <w:rPr>
          <w:rFonts w:cstheme="minorHAnsi"/>
          <w:vertAlign w:val="subscript"/>
          <w:lang w:val="en-US"/>
        </w:rPr>
        <w:fldChar w:fldCharType="end"/>
      </w:r>
      <w:r w:rsidRPr="000465C9">
        <w:rPr>
          <w:rFonts w:cstheme="minorHAnsi"/>
          <w:lang w:val="en-US"/>
        </w:rPr>
        <w:t xml:space="preserve"> was synthesized by precipitation from (NH</w:t>
      </w:r>
      <w:r w:rsidRPr="000465C9">
        <w:rPr>
          <w:rFonts w:cstheme="minorHAnsi"/>
          <w:vertAlign w:val="subscript"/>
          <w:lang w:val="en-US"/>
        </w:rPr>
        <w:t>4</w:t>
      </w:r>
      <w:r w:rsidRPr="000465C9">
        <w:rPr>
          <w:rFonts w:cstheme="minorHAnsi"/>
          <w:lang w:val="en-US"/>
        </w:rPr>
        <w:t>)NbO(C</w:t>
      </w:r>
      <w:r w:rsidRPr="000465C9">
        <w:rPr>
          <w:rFonts w:cstheme="minorHAnsi"/>
          <w:vertAlign w:val="subscript"/>
          <w:lang w:val="en-US"/>
        </w:rPr>
        <w:t>2</w:t>
      </w:r>
      <w:r w:rsidRPr="000465C9">
        <w:rPr>
          <w:rFonts w:cstheme="minorHAnsi"/>
          <w:lang w:val="en-US"/>
        </w:rPr>
        <w:t>O</w:t>
      </w:r>
      <w:r w:rsidRPr="000465C9">
        <w:rPr>
          <w:rFonts w:cstheme="minorHAnsi"/>
          <w:vertAlign w:val="subscript"/>
          <w:lang w:val="en-US"/>
        </w:rPr>
        <w:t>4</w:t>
      </w:r>
      <w:r w:rsidRPr="000465C9">
        <w:rPr>
          <w:rFonts w:cstheme="minorHAnsi"/>
          <w:lang w:val="en-US"/>
        </w:rPr>
        <w:t>)</w:t>
      </w:r>
      <w:r w:rsidRPr="000465C9">
        <w:rPr>
          <w:rFonts w:cstheme="minorHAnsi"/>
          <w:vertAlign w:val="subscript"/>
          <w:lang w:val="en-US"/>
        </w:rPr>
        <w:t>2</w:t>
      </w:r>
      <w:r w:rsidRPr="000465C9">
        <w:rPr>
          <w:rFonts w:cstheme="minorHAnsi"/>
          <w:lang w:val="en-US"/>
        </w:rPr>
        <w:t>·5H</w:t>
      </w:r>
      <w:r w:rsidRPr="000465C9">
        <w:rPr>
          <w:rFonts w:cstheme="minorHAnsi"/>
          <w:vertAlign w:val="subscript"/>
          <w:lang w:val="en-US"/>
        </w:rPr>
        <w:t>2</w:t>
      </w:r>
      <w:r w:rsidRPr="000465C9">
        <w:rPr>
          <w:rFonts w:cstheme="minorHAnsi"/>
          <w:lang w:val="en-US"/>
        </w:rPr>
        <w:t>O (Sigma-Aldrich, 99.99 %) dissolved in water by adding NH</w:t>
      </w:r>
      <w:r w:rsidRPr="000465C9">
        <w:rPr>
          <w:rFonts w:cstheme="minorHAnsi"/>
          <w:vertAlign w:val="subscript"/>
          <w:lang w:val="en-US"/>
        </w:rPr>
        <w:t>4</w:t>
      </w:r>
      <w:r w:rsidRPr="000465C9">
        <w:rPr>
          <w:rFonts w:cstheme="minorHAnsi"/>
          <w:lang w:val="en-US"/>
        </w:rPr>
        <w:t xml:space="preserve">OH (25 wt%, Emsure) before drying and then calcining at 600 °C for 12 h, as described by Mokkelbost </w:t>
      </w:r>
      <w:r w:rsidRPr="000465C9">
        <w:rPr>
          <w:rFonts w:cstheme="minorHAnsi"/>
          <w:i/>
          <w:lang w:val="en-US"/>
        </w:rPr>
        <w:t>et al.</w:t>
      </w:r>
      <w:r w:rsidRPr="000465C9">
        <w:rPr>
          <w:rFonts w:cstheme="minorHAnsi"/>
          <w:lang w:val="en-US"/>
        </w:rPr>
        <w:fldChar w:fldCharType="begin" w:fldLock="1"/>
      </w:r>
      <w:r w:rsidR="000465C9">
        <w:rPr>
          <w:rFonts w:cstheme="minorHAnsi"/>
          <w:lang w:val="en-US"/>
        </w:rPr>
        <w:instrText>ADDIN CSL_CITATION { "citationItems" : [ { "id" : "ITEM-1", "itemData" : { "DOI" : "10.1111/j.1551-2916.2007.01904.x", "ISBN" : "0002-7820", "ISSN" : "00027820", "abstract" : "Submicrometer lanthanum ortho-niobate (LaNbO4 (LN))-based powders have been prepared by spray pyrolysis of an aqueous solution containing stable La-EDTA and Nb-malic acid complexes. The powders had a particle size of similar to 0.1 mu m, a narrow particle size distribution, and high purity after calcination above 800 degrees C. The powders possessed excellent sintering properties resulting in &gt; 98% dense materials at 1200 degrees C. The present route is shown to be excellent for the large-scale preparation of high-quality LaNbO4-based powders.", "author" : [ { "dropping-particle" : "", "family" : "Mokkelbost", "given" : "Tommy", "non-dropping-particle" : "", "parse-names" : false, "suffix" : "" }, { "dropping-particle" : "", "family" : "Andersen", "given" : "\u00d8ystein", "non-dropping-particle" : "", "parse-names" : false, "suffix" : "" }, { "dropping-particle" : "", "family" : "Str\u00f8m", "given" : "Ruth Astrid", "non-dropping-particle" : "", "parse-names" : false, "suffix" : "" }, { "dropping-particle" : "", "family" : "Wiik", "given" : "Kjell", "non-dropping-particle" : "", "parse-names" : false, "suffix" : "" }, { "dropping-particle" : "", "family" : "Grande", "given" : "Tor", "non-dropping-particle" : "", "parse-names" : false, "suffix" : "" }, { "dropping-particle" : "", "family" : "Einarsrud", "given" : "Mari-Ann", "non-dropping-particle" : "", "parse-names" : false, "suffix" : "" } ], "container-title" : "Journal of the American Ceramic Society", "id" : "ITEM-1", "issue" : "11", "issued" : { "date-parts" : [ [ "2007" ] ] }, "page" : "3395-3400", "title" : "High-temperature proton-conducting LaNbO4-based materials: Powder synthesis by spray pyrolysis", "type" : "article-journal", "volume" : "90" }, "uris" : [ "http://www.mendeley.com/documents/?uuid=154ca650-9371-4447-8b35-9e6a49531e6a" ] }, { "id" : "ITEM-2", "itemData" : { "DOI" : "10.1021/acs.cgd.7b01192", "ISSN" : "1528-7483", "abstract" : "In situ monitoring of the formation of crystalline phases during conventional hydrothermal synthesis is experimentally challenging. Here, we report an in situ time-resolved synchrotron X-ray diffraction study during hydrothermal synthesis of NaNbO 3 using a high-pressure custom-made capillary cell penetrable to X-rays. The high time resolution (0.1 s) revealed a sequence of transient intermediate phases, including several unknown phases, before the final perovskite NaNbO 3 was formed. These new findings highlight the complexity of the hydrothermal synthesis of NaNbO 3 and demonstrate the potential for obtaining in-depth knowledge of the reactions taking place by time-resolved in situ X-ray diffraction.", "author" : [ { "dropping-particle" : "", "family" : "Skj\u00e6rv\u00f8", "given" : "Susanne Linn", "non-dropping-particle" : "", "parse-names" : false, "suffix" : "" }, { "dropping-particle" : "", "family" : "Wells", "given" : "Kristin H\u00f8ydalsvik", "non-dropping-particle" : "", "parse-names" : false, "suffix" : "" }, { "dropping-particle" : "", "family" : "Sommer", "given" : "Sanna", "non-dropping-particle" : "", "parse-names" : false, "suffix" : "" }, { "dropping-particle" : "", "family" : "Vu", "given" : "Tuong-Dan", "non-dropping-particle" : "", "parse-names" : false, "suffix" : "" }, { "dropping-particle" : "", "family" : "Tolchard", "given" : "Julian R.", "non-dropping-particle" : "", "parse-names" : false, "suffix" : "" }, { "dropping-particle" : "", "family" : "Beek", "given" : "Wouter", "non-dropping-particle" : "van", "parse-names" : false, "suffix" : "" }, { "dropping-particle" : "", "family" : "Grande", "given" : "Tor", "non-dropping-particle" : "", "parse-names" : false, "suffix" : "" }, { "dropping-particle" : "", "family" : "Iversen", "given" : "Bo Brummerstedt", "non-dropping-particle" : "", "parse-names" : false, "suffix" : "" }, { "dropping-particle" : "", "family" : "Einarsrud", "given" : "Mari-Ann", "non-dropping-particle" : "", "parse-names" : false, "suffix" : "" } ], "container-title" : "Crystal Growth &amp; Design", "id" : "ITEM-2", "issue" : "2", "issued" : { "date-parts" : [ [ "2018", "2", "7" ] ] }, "page" : "770-774", "title" : "Rationalization of Hydrothermal Synthesis of NaNbO 3 by Rapid in Situ Time-Resolved Synchrotron X-ray Diffraction", "type" : "article-journal", "volume" : "18" }, "uris" : [ "http://www.mendeley.com/documents/?uuid=9fd076c9-4d8b-3760-b47e-d9c77abfac12" ] } ], "mendeley" : { "formattedCitation" : "&lt;sup&gt;28,29&lt;/sup&gt;", "plainTextFormattedCitation" : "28,29", "previouslyFormattedCitation" : "&lt;sup&gt;16,17&lt;/sup&gt;"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28,29</w:t>
      </w:r>
      <w:r w:rsidRPr="000465C9">
        <w:rPr>
          <w:rFonts w:cstheme="minorHAnsi"/>
          <w:lang w:val="en-US"/>
        </w:rPr>
        <w:fldChar w:fldCharType="end"/>
      </w:r>
      <w:r w:rsidRPr="000465C9">
        <w:rPr>
          <w:rFonts w:cstheme="minorHAnsi"/>
          <w:lang w:val="en-US"/>
        </w:rPr>
        <w:t xml:space="preserve"> Highly concentrated slurries were made by mixing T-Nb</w:t>
      </w:r>
      <w:r w:rsidRPr="000465C9">
        <w:rPr>
          <w:rFonts w:cstheme="minorHAnsi"/>
          <w:vertAlign w:val="subscript"/>
          <w:lang w:val="en-US"/>
        </w:rPr>
        <w:t>2</w:t>
      </w:r>
      <w:r w:rsidRPr="000465C9">
        <w:rPr>
          <w:rFonts w:cstheme="minorHAnsi"/>
          <w:lang w:val="en-US"/>
        </w:rPr>
        <w:t>O</w:t>
      </w:r>
      <w:r w:rsidRPr="000465C9">
        <w:rPr>
          <w:rFonts w:cstheme="minorHAnsi"/>
          <w:vertAlign w:val="subscript"/>
          <w:lang w:val="en-US"/>
        </w:rPr>
        <w:t>5</w:t>
      </w:r>
      <w:r w:rsidRPr="000465C9">
        <w:rPr>
          <w:rFonts w:cstheme="minorHAnsi"/>
          <w:lang w:val="en-US"/>
        </w:rPr>
        <w:t xml:space="preserve"> powder with 9 M NaOH/KOH aqueous solutions of different Na/K ratios, giving an alkali/niobium ratio of 9.5. For some syntheses, 50:50 vol% of water and ethanol was used instead of pure water. The slurries were stored in PET bottles and injected with a plastic syringe into a custom-made </w:t>
      </w:r>
      <w:r w:rsidRPr="000465C9">
        <w:rPr>
          <w:rFonts w:cstheme="minorHAnsi"/>
          <w:i/>
          <w:lang w:val="en-US"/>
        </w:rPr>
        <w:t>in situ</w:t>
      </w:r>
      <w:r w:rsidRPr="000465C9">
        <w:rPr>
          <w:rFonts w:cstheme="minorHAnsi"/>
          <w:lang w:val="en-US"/>
        </w:rPr>
        <w:t xml:space="preserve"> cell, making sure to fill the entire volume of the cell. The cell, which has been previously described,</w:t>
      </w:r>
      <w:r w:rsidRPr="000465C9">
        <w:rPr>
          <w:rFonts w:cstheme="minorHAnsi"/>
          <w:lang w:val="en-US"/>
        </w:rPr>
        <w:fldChar w:fldCharType="begin" w:fldLock="1"/>
      </w:r>
      <w:r w:rsidR="000465C9">
        <w:rPr>
          <w:rFonts w:cstheme="minorHAnsi"/>
          <w:lang w:val="en-US"/>
        </w:rPr>
        <w:instrText>ADDIN CSL_CITATION { "citationItems" : [ { "id" : "ITEM-1", "itemData" : { "DOI" : "10.1021/acs.cgd.7b01192", "ISSN" : "1528-7483", "abstract" : "In situ monitoring of the formation of crystalline phases during conventional hydrothermal synthesis is experimentally challenging. Here, we report an in situ time-resolved synchrotron X-ray diffraction study during hydrothermal synthesis of NaNbO 3 using a high-pressure custom-made capillary cell penetrable to X-rays. The high time resolution (0.1 s) revealed a sequence of transient intermediate phases, including several unknown phases, before the final perovskite NaNbO 3 was formed. These new findings highlight the complexity of the hydrothermal synthesis of NaNbO 3 and demonstrate the potential for obtaining in-depth knowledge of the reactions taking place by time-resolved in situ X-ray diffraction.", "author" : [ { "dropping-particle" : "", "family" : "Skj\u00e6rv\u00f8", "given" : "Susanne Linn", "non-dropping-particle" : "", "parse-names" : false, "suffix" : "" }, { "dropping-particle" : "", "family" : "Wells", "given" : "Kristin H\u00f8ydalsvik", "non-dropping-particle" : "", "parse-names" : false, "suffix" : "" }, { "dropping-particle" : "", "family" : "Sommer", "given" : "Sanna", "non-dropping-particle" : "", "parse-names" : false, "suffix" : "" }, { "dropping-particle" : "", "family" : "Vu", "given" : "Tuong-Dan", "non-dropping-particle" : "", "parse-names" : false, "suffix" : "" }, { "dropping-particle" : "", "family" : "Tolchard", "given" : "Julian R.", "non-dropping-particle" : "", "parse-names" : false, "suffix" : "" }, { "dropping-particle" : "", "family" : "Beek", "given" : "Wouter", "non-dropping-particle" : "van", "parse-names" : false, "suffix" : "" }, { "dropping-particle" : "", "family" : "Grande", "given" : "Tor", "non-dropping-particle" : "", "parse-names" : false, "suffix" : "" }, { "dropping-particle" : "", "family" : "Iversen", "given" : "Bo Brummerstedt", "non-dropping-particle" : "", "parse-names" : false, "suffix" : "" }, { "dropping-particle" : "", "family" : "Einarsrud", "given" : "Mari-Ann", "non-dropping-particle" : "", "parse-names" : false, "suffix" : "" } ], "container-title" : "Crystal Growth &amp; Design", "id" : "ITEM-1", "issue" : "2", "issued" : { "date-parts" : [ [ "2018", "2", "7" ] ] }, "page" : "770-774", "title" : "Rationalization of Hydrothermal Synthesis of NaNbO 3 by Rapid in Situ Time-Resolved Synchrotron X-ray Diffraction", "type" : "article-journal", "volume" : "18" }, "uris" : [ "http://www.mendeley.com/documents/?uuid=9fd076c9-4d8b-3760-b47e-d9c77abfac12" ] } ], "mendeley" : { "formattedCitation" : "&lt;sup&gt;29&lt;/sup&gt;", "plainTextFormattedCitation" : "29", "previouslyFormattedCitation" : "&lt;sup&gt;17&lt;/sup&gt;"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29</w:t>
      </w:r>
      <w:r w:rsidRPr="000465C9">
        <w:rPr>
          <w:rFonts w:cstheme="minorHAnsi"/>
          <w:lang w:val="en-US"/>
        </w:rPr>
        <w:fldChar w:fldCharType="end"/>
      </w:r>
      <w:r w:rsidRPr="000465C9">
        <w:rPr>
          <w:rFonts w:cstheme="minorHAnsi"/>
          <w:lang w:val="en-US"/>
        </w:rPr>
        <w:t xml:space="preserve"> consisted of a sapphire capillary with an inner and outer diameter of 0.8 and 1.15 mm, respectively, which was fixed to an adjustable aluminium frame by graphite ferrules and Swagelok fittings. An HPLC pump connected to the dead-ended cell provided a stable pressure. The mid </w:t>
      </w:r>
      <w:r w:rsidRPr="000465C9">
        <w:rPr>
          <w:rFonts w:cstheme="minorHAnsi"/>
          <w:vertAlign w:val="superscript"/>
          <w:lang w:val="en-US"/>
        </w:rPr>
        <w:t>1</w:t>
      </w:r>
      <w:r w:rsidRPr="000465C9">
        <w:rPr>
          <w:rFonts w:cstheme="minorHAnsi"/>
          <w:lang w:val="en-US"/>
        </w:rPr>
        <w:t>/</w:t>
      </w:r>
      <w:r w:rsidRPr="000465C9">
        <w:rPr>
          <w:rFonts w:cstheme="minorHAnsi"/>
          <w:vertAlign w:val="subscript"/>
          <w:lang w:val="en-US"/>
        </w:rPr>
        <w:t>3</w:t>
      </w:r>
      <w:r w:rsidRPr="000465C9">
        <w:rPr>
          <w:rFonts w:cstheme="minorHAnsi"/>
          <w:lang w:val="en-US"/>
        </w:rPr>
        <w:t xml:space="preserve"> of the capillary’s length was heated by a hot-air blower and the temperature was calibrated by refining the unit cell expansion of boron nitride.</w:t>
      </w:r>
      <w:r w:rsidRPr="000465C9">
        <w:rPr>
          <w:rFonts w:cstheme="minorHAnsi"/>
          <w:lang w:val="en-US"/>
        </w:rPr>
        <w:fldChar w:fldCharType="begin" w:fldLock="1"/>
      </w:r>
      <w:r w:rsidR="000465C9">
        <w:rPr>
          <w:rFonts w:cstheme="minorHAnsi"/>
          <w:lang w:val="en-US"/>
        </w:rPr>
        <w:instrText>ADDIN CSL_CITATION { "citationItems" : [ { "id" : "ITEM-1", "itemData" : { "DOI" : "10.1107/S0365110X52001064", "ISBN" : "0108-7673", "ISSN" : "0365110X", "abstract" : "The crystal structure, accurate unit-cell dimensions, and the thermal expansion of boron nitride are established. The presence of packing faults is shown, and the similarity of boron nitride to graphite in this and other respects is demonstrated. The nature of the B-N bond is discussed in terms of two possible models.", "author" : [ { "dropping-particle" : "", "family" : "Pease", "given" : "R. S.", "non-dropping-particle" : "", "parse-names" : false, "suffix" : "" } ], "container-title" : "Acta Crystallographica", "id" : "ITEM-1", "issue" : "3", "issued" : { "date-parts" : [ [ "1952" ] ] }, "page" : "356-361", "publisher" : "International Union of Crystallography", "title" : "An X-ray study of boron nitride", "type" : "article-journal", "volume" : "5" }, "uris" : [ "http://www.mendeley.com/documents/?uuid=2da2e847-a609-4fb9-a899-b077a8fcb7ec" ] } ], "mendeley" : { "formattedCitation" : "&lt;sup&gt;30&lt;/sup&gt;", "plainTextFormattedCitation" : "30", "previouslyFormattedCitation" : "&lt;sup&gt;18&lt;/sup&gt;"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30</w:t>
      </w:r>
      <w:r w:rsidRPr="000465C9">
        <w:rPr>
          <w:rFonts w:cstheme="minorHAnsi"/>
          <w:lang w:val="en-US"/>
        </w:rPr>
        <w:fldChar w:fldCharType="end"/>
      </w:r>
      <w:r w:rsidRPr="000465C9">
        <w:rPr>
          <w:rFonts w:cstheme="minorHAnsi"/>
          <w:lang w:val="en-US"/>
        </w:rPr>
        <w:t xml:space="preserve"> The blower was ramped up to reaction temperature while being directed away from the capillary and was remotely swung into position only after the desired pressure was achieved and data acquisition had been initiated, providing quasi-instant heating (see temperature profiles in Figure S1). Values of R = [Na] / ([Na]+[K])</w:t>
      </w:r>
      <w:r w:rsidRPr="000465C9">
        <w:rPr>
          <w:rFonts w:eastAsiaTheme="minorEastAsia" w:cstheme="minorHAnsi"/>
          <w:lang w:val="en-US"/>
        </w:rPr>
        <w:t xml:space="preserve"> </w:t>
      </w:r>
      <w:r w:rsidRPr="000465C9">
        <w:rPr>
          <w:rFonts w:cstheme="minorHAnsi"/>
          <w:lang w:val="en-US"/>
        </w:rPr>
        <w:t>in the range 0.1-0.5 at temperatures of 210-290 °C were studied. The pressure was normally set to 250 bar, but for the syntheses with ethanol, the pressure was lowered to 100 bar to avoid supercritical conditions.</w:t>
      </w:r>
    </w:p>
    <w:p w14:paraId="152F65E7" w14:textId="3830434A" w:rsidR="002A7E2E" w:rsidRPr="000465C9" w:rsidRDefault="002A7E2E" w:rsidP="000465C9">
      <w:pPr>
        <w:pStyle w:val="RSCB02ArticleText"/>
        <w:rPr>
          <w:rFonts w:cstheme="minorHAnsi"/>
          <w:color w:val="333333"/>
          <w:shd w:val="clear" w:color="auto" w:fill="FFFFFF"/>
        </w:rPr>
      </w:pPr>
      <w:r w:rsidRPr="000465C9">
        <w:rPr>
          <w:rFonts w:cstheme="minorHAnsi"/>
          <w:lang w:val="en-US"/>
        </w:rPr>
        <w:t xml:space="preserve">To produce powders for </w:t>
      </w:r>
      <w:r w:rsidRPr="000465C9">
        <w:rPr>
          <w:rFonts w:cstheme="minorHAnsi"/>
          <w:i/>
          <w:lang w:val="en-US"/>
        </w:rPr>
        <w:t xml:space="preserve">ex situ </w:t>
      </w:r>
      <w:r w:rsidRPr="000465C9">
        <w:rPr>
          <w:rFonts w:cstheme="minorHAnsi"/>
          <w:lang w:val="en-US"/>
        </w:rPr>
        <w:t>characterization</w:t>
      </w:r>
      <w:r w:rsidRPr="000465C9">
        <w:rPr>
          <w:rFonts w:cstheme="minorHAnsi"/>
          <w:i/>
          <w:lang w:val="en-US"/>
        </w:rPr>
        <w:t xml:space="preserve"> </w:t>
      </w:r>
      <w:r w:rsidRPr="000465C9">
        <w:rPr>
          <w:rFonts w:cstheme="minorHAnsi"/>
          <w:lang w:val="en-US"/>
        </w:rPr>
        <w:t xml:space="preserve">with conditions as similar as possible to the </w:t>
      </w:r>
      <w:r w:rsidRPr="000465C9">
        <w:rPr>
          <w:rFonts w:cstheme="minorHAnsi"/>
          <w:i/>
          <w:lang w:val="en-US"/>
        </w:rPr>
        <w:t>in situ</w:t>
      </w:r>
      <w:r w:rsidRPr="000465C9">
        <w:rPr>
          <w:rFonts w:cstheme="minorHAnsi"/>
          <w:lang w:val="en-US"/>
        </w:rPr>
        <w:t xml:space="preserve"> cell, a coil was manufactured from extra corrosion resistant stainless steel (316 L) and used as a reaction vessel. Slurries were made with </w:t>
      </w:r>
      <w:r w:rsidRPr="000465C9">
        <w:rPr>
          <w:rFonts w:cstheme="minorHAnsi"/>
          <w:i/>
          <w:lang w:val="en-US"/>
        </w:rPr>
        <w:t>R</w:t>
      </w:r>
      <w:r w:rsidRPr="000465C9">
        <w:rPr>
          <w:rFonts w:cstheme="minorHAnsi"/>
          <w:lang w:val="en-US"/>
        </w:rPr>
        <w:t xml:space="preserve"> = 0.23 and injected into the coil before being rapidly heated to 220 °C in a fluidized sand bath. The autogenous pressure generated by heating was stabilized to 250 bar pressurized with the HPLC pump. After a total heating time of 60 min the coil was immersed in cold water. The resulting particles were washed three times with deionized water, centrifuged and dried by evaporation at room-temperature. The composition of the powders were confirmed with a </w:t>
      </w:r>
      <w:r w:rsidRPr="000465C9">
        <w:rPr>
          <w:rFonts w:cstheme="minorHAnsi"/>
          <w:shd w:val="clear" w:color="auto" w:fill="FFFFFF"/>
        </w:rPr>
        <w:t>Bruker D8 A25 DaVinci X-ray Diffractometer with CuK</w:t>
      </w:r>
      <w:r w:rsidRPr="000465C9">
        <w:rPr>
          <w:rFonts w:cstheme="minorHAnsi"/>
          <w:shd w:val="clear" w:color="auto" w:fill="FFFFFF"/>
          <w:vertAlign w:val="subscript"/>
        </w:rPr>
        <w:t>α</w:t>
      </w:r>
      <w:r w:rsidRPr="000465C9">
        <w:rPr>
          <w:rFonts w:cstheme="minorHAnsi"/>
          <w:shd w:val="clear" w:color="auto" w:fill="FFFFFF"/>
        </w:rPr>
        <w:t xml:space="preserve"> radiation with a LynxEye™ SuperSpeed Detector before being imaged using a Hitachi SU6600 FE-SEM.</w:t>
      </w:r>
    </w:p>
    <w:p w14:paraId="566506BD" w14:textId="5B7C32BC" w:rsidR="002A7E2E" w:rsidRPr="000465C9" w:rsidRDefault="002A7E2E" w:rsidP="000465C9">
      <w:pPr>
        <w:pStyle w:val="RSCB02ArticleText"/>
        <w:rPr>
          <w:rFonts w:cstheme="minorHAnsi"/>
          <w:lang w:val="en-US"/>
        </w:rPr>
      </w:pPr>
      <w:r w:rsidRPr="000465C9">
        <w:rPr>
          <w:rFonts w:cstheme="minorHAnsi"/>
          <w:i/>
          <w:lang w:val="en-US"/>
        </w:rPr>
        <w:t>In situ</w:t>
      </w:r>
      <w:r w:rsidRPr="000465C9">
        <w:rPr>
          <w:rFonts w:cstheme="minorHAnsi"/>
          <w:lang w:val="en-US"/>
        </w:rPr>
        <w:t xml:space="preserve"> powder X-ray diffraction (PXRD) data were collected at the Swiss-Norwegian Beamlines (BM01) at the European Synchrotron Radiation Facility (ESRF) using a monochromatic beam with wavelengths of 0.6776 and 0.6999 Å (two different beam times). The diffraction signal was detected by a Pilatus 2M detector</w:t>
      </w:r>
      <w:r w:rsidRPr="000465C9">
        <w:rPr>
          <w:rFonts w:cstheme="minorHAnsi"/>
          <w:lang w:val="en-US"/>
        </w:rPr>
        <w:fldChar w:fldCharType="begin" w:fldLock="1"/>
      </w:r>
      <w:r w:rsidR="000465C9">
        <w:rPr>
          <w:rFonts w:cstheme="minorHAnsi"/>
          <w:lang w:val="en-US"/>
        </w:rPr>
        <w:instrText>ADDIN CSL_CITATION { "citationItems" : [ { "id" : "ITEM-1", "itemData" : { "DOI" : "10.1107/S1600577516002411", "ISSN" : "1600-5775", "PMID" : "27140164", "abstract" : "&lt;p&gt; The diffraction beamline BM01A at the European Synchrotron Radiation Facility (CRG Swiss\u2013Norwegian beamlines) has been successfully operational for 20 years. Recently, a new multifunctional diffractometer based on the Dectris Pilatus 2M detector has been constructed, commissioned and offered to users. The diffractometer combines a fast and low-noise area detector, which can be tilted and moved horizontally and vertically, together with flexible goniometry for sample positioning and orientation. The diffractometer is controlled by a user-friendly and GUI-based software &lt;italic&gt;Pylatus&lt;/italic&gt; which is also used to control various auxiliary equipment. The latter includes several heating and cooling devices, &lt;italic&gt;in situ&lt;/italic&gt; cells and complimentary spectroscopic tools. &lt;/p&gt;", "author" : [ { "dropping-particle" : "", "family" : "Dyadkin", "given" : "Vadim", "non-dropping-particle" : "", "parse-names" : false, "suffix" : "" }, { "dropping-particle" : "", "family" : "Pattison", "given" : "Philip", "non-dropping-particle" : "", "parse-names" : false, "suffix" : "" }, { "dropping-particle" : "", "family" : "Dmitriev", "given" : "Vladimir", "non-dropping-particle" : "", "parse-names" : false, "suffix" : "" }, { "dropping-particle" : "", "family" : "Chernyshov", "given" : "Dmitry", "non-dropping-particle" : "", "parse-names" : false, "suffix" : "" } ], "container-title" : "Journal of Synchrotron Radiation", "id" : "ITEM-1", "issue" : "3", "issued" : { "date-parts" : [ [ "2016", "5", "1" ] ] }, "page" : "825-829", "title" : "A new multipurpose diffractometer PILATUS@SNBL", "type" : "article-journal", "volume" : "23" }, "uris" : [ "http://www.mendeley.com/documents/?uuid=da856160-c17d-39cf-9550-93ab553f579f" ] } ], "mendeley" : { "formattedCitation" : "&lt;sup&gt;31&lt;/sup&gt;", "plainTextFormattedCitation" : "31", "previouslyFormattedCitation" : "&lt;sup&gt;19&lt;/sup&gt;"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31</w:t>
      </w:r>
      <w:r w:rsidRPr="000465C9">
        <w:rPr>
          <w:rFonts w:cstheme="minorHAnsi"/>
          <w:lang w:val="en-US"/>
        </w:rPr>
        <w:fldChar w:fldCharType="end"/>
      </w:r>
      <w:r w:rsidRPr="000465C9">
        <w:rPr>
          <w:rFonts w:cstheme="minorHAnsi"/>
          <w:lang w:val="en-US"/>
        </w:rPr>
        <w:t xml:space="preserve"> with acquisition times of 0.1, 1 or 5 s depending on the experiment. The as-recorded data were treated with the Pilatus@SNBL platform</w:t>
      </w:r>
      <w:r w:rsidRPr="000465C9">
        <w:rPr>
          <w:rFonts w:cstheme="minorHAnsi"/>
          <w:lang w:val="en-US"/>
        </w:rPr>
        <w:fldChar w:fldCharType="begin" w:fldLock="1"/>
      </w:r>
      <w:r w:rsidR="000465C9">
        <w:rPr>
          <w:rFonts w:cstheme="minorHAnsi"/>
          <w:lang w:val="en-US"/>
        </w:rPr>
        <w:instrText>ADDIN CSL_CITATION { "citationItems" : [ { "id" : "ITEM-1", "itemData" : { "DOI" : "10.1107/S1600577516002411", "ISSN" : "1600-5775", "PMID" : "27140164", "abstract" : "&lt;p&gt; The diffraction beamline BM01A at the European Synchrotron Radiation Facility (CRG Swiss\u2013Norwegian beamlines) has been successfully operational for 20 years. Recently, a new multifunctional diffractometer based on the Dectris Pilatus 2M detector has been constructed, commissioned and offered to users. The diffractometer combines a fast and low-noise area detector, which can be tilted and moved horizontally and vertically, together with flexible goniometry for sample positioning and orientation. The diffractometer is controlled by a user-friendly and GUI-based software &lt;italic&gt;Pylatus&lt;/italic&gt; which is also used to control various auxiliary equipment. The latter includes several heating and cooling devices, &lt;italic&gt;in situ&lt;/italic&gt; cells and complimentary spectroscopic tools. &lt;/p&gt;", "author" : [ { "dropping-particle" : "", "family" : "Dyadkin", "given" : "Vadim", "non-dropping-particle" : "", "parse-names" : false, "suffix" : "" }, { "dropping-particle" : "", "family" : "Pattison", "given" : "Philip", "non-dropping-particle" : "", "parse-names" : false, "suffix" : "" }, { "dropping-particle" : "", "family" : "Dmitriev", "given" : "Vladimir", "non-dropping-particle" : "", "parse-names" : false, "suffix" : "" }, { "dropping-particle" : "", "family" : "Chernyshov", "given" : "Dmitry", "non-dropping-particle" : "", "parse-names" : false, "suffix" : "" } ], "container-title" : "Journal of Synchrotron Radiation", "id" : "ITEM-1", "issue" : "3", "issued" : { "date-parts" : [ [ "2016", "5", "1" ] ] }, "page" : "825-829", "title" : "A new multipurpose diffractometer PILATUS@SNBL", "type" : "article-journal", "volume" : "23" }, "uris" : [ "http://www.mendeley.com/documents/?uuid=da856160-c17d-39cf-9550-93ab553f579f" ] } ], "mendeley" : { "formattedCitation" : "&lt;sup&gt;31&lt;/sup&gt;", "plainTextFormattedCitation" : "31", "previouslyFormattedCitation" : "&lt;sup&gt;19&lt;/sup&gt;"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31</w:t>
      </w:r>
      <w:r w:rsidRPr="000465C9">
        <w:rPr>
          <w:rFonts w:cstheme="minorHAnsi"/>
          <w:lang w:val="en-US"/>
        </w:rPr>
        <w:fldChar w:fldCharType="end"/>
      </w:r>
      <w:r w:rsidRPr="000465C9">
        <w:rPr>
          <w:rFonts w:cstheme="minorHAnsi"/>
          <w:lang w:val="en-US"/>
        </w:rPr>
        <w:t xml:space="preserve"> and the refinements were performed using Topas 5 in launch mode using JEdit with macros for Topas.</w:t>
      </w:r>
      <w:r w:rsidRPr="000465C9">
        <w:rPr>
          <w:rFonts w:cstheme="minorHAnsi"/>
          <w:lang w:val="en-US"/>
        </w:rPr>
        <w:fldChar w:fldCharType="begin" w:fldLock="1"/>
      </w:r>
      <w:r w:rsidR="000465C9">
        <w:rPr>
          <w:rFonts w:cstheme="minorHAnsi"/>
          <w:lang w:val="en-US"/>
        </w:rPr>
        <w:instrText>ADDIN CSL_CITATION { "citationItems" : [ { "id" : "ITEM-1", "itemData" : { "DOI" : "10.4028/www.scientific.net/MSF.651.1", "ISBN" : "978-0-87849-261-9", "ISSN" : "1662-9752", "abstract" : "Topas is a powerful and flexible software suite for the analysis of powder diffraction (and other) data. In this paper we describe methods to interact with the software in efficient and customisable ways. We also provide brief details of a wiki site for sharing ideas and methods for this software (topas.dur.ac.uk). Finally we give an overview of the potential advantages of parametric refinement methods within Topas and exemplify them with a quantitative analysis study of the phase transitions in WO 3.", "author" : [ { "dropping-particle" : "", "family" : "Evans", "given" : "John S.O.", "non-dropping-particle" : "", "parse-names" : false, "suffix" : "" } ], "container-title" : "Materials Science Forum", "id" : "ITEM-1", "issued" : { "date-parts" : [ [ "2010", "5" ] ] }, "page" : "1-9", "publisher" : "Trans Tech Publications", "title" : "Advanced Input Files &amp; Parametric Quantitative Analysis Using Topas", "type" : "article-journal", "volume" : "651" }, "uris" : [ "http://www.mendeley.com/documents/?uuid=051e80ec-5303-3e24-a58e-c355e16beaa3" ] } ], "mendeley" : { "formattedCitation" : "&lt;sup&gt;32&lt;/sup&gt;", "plainTextFormattedCitation" : "32", "previouslyFormattedCitation" : "&lt;sup&gt;20&lt;/sup&gt;"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32</w:t>
      </w:r>
      <w:r w:rsidRPr="000465C9">
        <w:rPr>
          <w:rFonts w:cstheme="minorHAnsi"/>
          <w:lang w:val="en-US"/>
        </w:rPr>
        <w:fldChar w:fldCharType="end"/>
      </w:r>
      <w:r w:rsidRPr="000465C9">
        <w:rPr>
          <w:rFonts w:cstheme="minorHAnsi"/>
          <w:lang w:val="en-US"/>
        </w:rPr>
        <w:t xml:space="preserve"> Batch refinements were made possible by launching Topas with Jupyter Lab/Notebook.</w:t>
      </w:r>
      <w:r w:rsidRPr="000465C9">
        <w:rPr>
          <w:rFonts w:cstheme="minorHAnsi"/>
          <w:lang w:val="en-US"/>
        </w:rPr>
        <w:fldChar w:fldCharType="begin" w:fldLock="1"/>
      </w:r>
      <w:r w:rsidR="000465C9">
        <w:rPr>
          <w:rFonts w:cstheme="minorHAnsi"/>
          <w:lang w:val="en-US"/>
        </w:rPr>
        <w:instrText>ADDIN CSL_CITATION { "citationItems" : [ { "id" : "ITEM-1", "itemData" : { "DOI" : "10.3233/978-1-61499-649-1-87", "ISBN" : "9781614996491", "abstract" : "It is increasingly necessary for researchers in all fields to write computer code, and in order to reproduce research results, it is important that this code is published. We present Jupyter notebooks, a document format for publishing code, results and explanations in a form that is both readable and executable. We discuss various tools and use cases for notebook documents.", "author" : [ { "dropping-particle" : "", "family" : "Kluyver", "given" : "Thomas", "non-dropping-particle" : "", "parse-names" : false, "suffix" : "" }, { "dropping-particle" : "", "family" : "Ragan-Kelley", "given" : "Benjamin", "non-dropping-particle" : "", "parse-names" : false, "suffix" : "" }, { "dropping-particle" : "", "family" : "P\u00e9rez", "given" : "Fernando", "non-dropping-particle" : "", "parse-names" : false, "suffix" : "" }, { "dropping-particle" : "", "family" : "Granger", "given" : "Brian", "non-dropping-particle" : "", "parse-names" : false, "suffix" : "" }, { "dropping-particle" : "", "family" : "Bussonnier", "given" : "Matthias", "non-dropping-particle" : "", "parse-names" : false, "suffix" : "" }, { "dropping-particle" : "", "family" : "Frederic", "given" : "Jonathan", "non-dropping-particle" : "", "parse-names" : false, "suffix" : "" }, { "dropping-particle" : "", "family" : "Kelley", "given" : "Kyle", "non-dropping-particle" : "", "parse-names" : false, "suffix" : "" }, { "dropping-particle" : "", "family" : "Hamrick", "given" : "Jessica", "non-dropping-particle" : "", "parse-names" : false, "suffix" : "" }, { "dropping-particle" : "", "family" : "Grout", "given" : "Jason", "non-dropping-particle" : "", "parse-names" : false, "suffix" : "" }, { "dropping-particle" : "", "family" : "Corlay", "given" : "Sylvain", "non-dropping-particle" : "", "parse-names" : false, "suffix" : "" }, { "dropping-particle" : "", "family" : "Ivanov", "given" : "Paul", "non-dropping-particle" : "", "parse-names" : false, "suffix" : "" }, { "dropping-particle" : "", "family" : "Avila", "given" : "Dami\u00e1n", "non-dropping-particle" : "", "parse-names" : false, "suffix" : "" }, { "dropping-particle" : "", "family" : "Abdalla", "given" : "Safia", "non-dropping-particle" : "", "parse-names" : false, "suffix" : "" }, { "dropping-particle" : "", "family" : "Willing", "given" : "Carol", "non-dropping-particle" : "", "parse-names" : false, "suffix" : "" } ], "container-title" : "Positioning and Power in Academic Publishing: Players, Agents and Agendas", "id" : "ITEM-1", "issued" : { "date-parts" : [ [ "2016" ] ] }, "page" : "87-90", "title" : "Jupyter Notebooks\u2014a publishing format for reproducible computational workflows", "type" : "article-journal" }, "uris" : [ "http://www.mendeley.com/documents/?uuid=8d4c48ad-8f4d-4492-9f71-8af0a69b43ea" ] } ], "mendeley" : { "formattedCitation" : "&lt;sup&gt;33&lt;/sup&gt;", "plainTextFormattedCitation" : "33", "previouslyFormattedCitation" : "&lt;sup&gt;21&lt;/sup&gt;"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33</w:t>
      </w:r>
      <w:r w:rsidRPr="000465C9">
        <w:rPr>
          <w:rFonts w:cstheme="minorHAnsi"/>
          <w:lang w:val="en-US"/>
        </w:rPr>
        <w:fldChar w:fldCharType="end"/>
      </w:r>
      <w:r w:rsidRPr="000465C9">
        <w:rPr>
          <w:rFonts w:cstheme="minorHAnsi"/>
          <w:lang w:val="en-US"/>
        </w:rPr>
        <w:t xml:space="preserve"> </w:t>
      </w:r>
    </w:p>
    <w:p w14:paraId="7CC066DC" w14:textId="68450C9F" w:rsidR="002A7E2E" w:rsidRPr="000465C9" w:rsidRDefault="002A7E2E" w:rsidP="000465C9">
      <w:pPr>
        <w:pStyle w:val="RSCB02ArticleText"/>
        <w:rPr>
          <w:rFonts w:cstheme="minorHAnsi"/>
          <w:color w:val="FF0000"/>
          <w:vertAlign w:val="superscript"/>
          <w:lang w:val="en-US"/>
        </w:rPr>
      </w:pPr>
      <w:r w:rsidRPr="000465C9">
        <w:rPr>
          <w:rFonts w:cstheme="minorHAnsi"/>
          <w:lang w:val="en-US"/>
        </w:rPr>
        <w:t>The instrumental resolution function, wavelength and detector distance were found and calibrated by refining a NIST 660a LaB</w:t>
      </w:r>
      <w:r w:rsidRPr="000465C9">
        <w:rPr>
          <w:rFonts w:cstheme="minorHAnsi"/>
          <w:vertAlign w:val="subscript"/>
          <w:lang w:val="en-US"/>
        </w:rPr>
        <w:t>6</w:t>
      </w:r>
      <w:r w:rsidRPr="000465C9">
        <w:rPr>
          <w:rFonts w:cstheme="minorHAnsi"/>
          <w:lang w:val="en-US"/>
        </w:rPr>
        <w:t xml:space="preserve"> standard. The diffraction patterns of the product phases were summed (25-60 s total acquisition time) to enhance statistics and the default approach was a full Rietveld refinement, refining the unit cell parameters, the Gaussian and Lorentzian isotropic size parameters, isotropic temperature factors, scale factor, Na/K occupancy and Chebychev background parameters. The K</w:t>
      </w:r>
      <w:r w:rsidRPr="000465C9">
        <w:rPr>
          <w:rFonts w:cstheme="minorHAnsi"/>
          <w:vertAlign w:val="subscript"/>
          <w:lang w:val="en-US"/>
        </w:rPr>
        <w:t>x</w:t>
      </w:r>
      <w:r w:rsidRPr="000465C9">
        <w:rPr>
          <w:rFonts w:cstheme="minorHAnsi"/>
          <w:lang w:val="en-US"/>
        </w:rPr>
        <w:t>Na</w:t>
      </w:r>
      <w:r w:rsidRPr="000465C9">
        <w:rPr>
          <w:rFonts w:cstheme="minorHAnsi"/>
          <w:vertAlign w:val="subscript"/>
          <w:lang w:val="en-US"/>
        </w:rPr>
        <w:t>1-x</w:t>
      </w:r>
      <w:r w:rsidRPr="000465C9">
        <w:rPr>
          <w:rFonts w:cstheme="minorHAnsi"/>
          <w:lang w:val="en-US"/>
        </w:rPr>
        <w:t>NbO</w:t>
      </w:r>
      <w:r w:rsidRPr="000465C9">
        <w:rPr>
          <w:rFonts w:cstheme="minorHAnsi"/>
          <w:vertAlign w:val="subscript"/>
          <w:lang w:val="en-US"/>
        </w:rPr>
        <w:t>3</w:t>
      </w:r>
      <w:r w:rsidRPr="000465C9">
        <w:rPr>
          <w:rFonts w:cstheme="minorHAnsi"/>
          <w:lang w:val="en-US"/>
        </w:rPr>
        <w:t xml:space="preserve"> phase in all the experiments was tentatively refined with several structures (</w:t>
      </w:r>
      <w:r w:rsidRPr="000465C9">
        <w:rPr>
          <w:rFonts w:cstheme="minorHAnsi"/>
          <w:i/>
          <w:lang w:val="en-US"/>
        </w:rPr>
        <w:t>Pm</w:t>
      </w:r>
      <w:r w:rsidRPr="000465C9">
        <w:rPr>
          <w:rFonts w:cstheme="minorHAnsi"/>
          <w:lang w:val="en-US"/>
        </w:rPr>
        <w:t>,</w:t>
      </w:r>
      <w:r w:rsidRPr="000465C9">
        <w:rPr>
          <w:rFonts w:cstheme="minorHAnsi"/>
          <w:lang w:val="en-US"/>
        </w:rPr>
        <w:fldChar w:fldCharType="begin" w:fldLock="1"/>
      </w:r>
      <w:r w:rsidR="000465C9">
        <w:rPr>
          <w:rFonts w:cstheme="minorHAnsi"/>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16</w:t>
      </w:r>
      <w:r w:rsidRPr="000465C9">
        <w:rPr>
          <w:rFonts w:cstheme="minorHAnsi"/>
          <w:lang w:val="en-US"/>
        </w:rPr>
        <w:fldChar w:fldCharType="end"/>
      </w:r>
      <w:r w:rsidRPr="000465C9">
        <w:rPr>
          <w:rFonts w:cstheme="minorHAnsi"/>
          <w:lang w:val="en-US"/>
        </w:rPr>
        <w:t xml:space="preserve"> </w:t>
      </w:r>
      <w:r w:rsidRPr="000465C9">
        <w:rPr>
          <w:rFonts w:cstheme="minorHAnsi"/>
          <w:i/>
          <w:lang w:val="en-US"/>
        </w:rPr>
        <w:t>P</w:t>
      </w:r>
      <w:r w:rsidRPr="000465C9">
        <w:rPr>
          <w:rFonts w:cstheme="minorHAnsi"/>
          <w:lang w:val="en-US"/>
        </w:rPr>
        <w:t>4</w:t>
      </w:r>
      <w:r w:rsidRPr="000465C9">
        <w:rPr>
          <w:rFonts w:cstheme="minorHAnsi"/>
          <w:i/>
          <w:lang w:val="en-US"/>
        </w:rPr>
        <w:t>mm</w:t>
      </w:r>
      <w:r w:rsidRPr="000465C9">
        <w:rPr>
          <w:rFonts w:cstheme="minorHAnsi"/>
          <w:lang w:val="en-US"/>
        </w:rPr>
        <w:t>,</w:t>
      </w:r>
      <w:r w:rsidRPr="000465C9">
        <w:rPr>
          <w:rFonts w:cstheme="minorHAnsi"/>
          <w:i/>
          <w:lang w:val="en-US"/>
        </w:rPr>
        <w:fldChar w:fldCharType="begin" w:fldLock="1"/>
      </w:r>
      <w:r w:rsidR="000465C9">
        <w:rPr>
          <w:rFonts w:cstheme="minorHAnsi"/>
          <w:i/>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"mendeley" : { "formattedCitation" : "&lt;sup&gt;16&lt;/sup&gt;", "plainTextFormattedCitation" : "16", "previouslyFormattedCitation" : "&lt;sup&gt;22&lt;/sup&gt;" }, "properties" : { "noteIndex" : 0 }, "schema" : "https://github.com/citation-style-language/schema/raw/master/csl-citation.json" }</w:instrText>
      </w:r>
      <w:r w:rsidRPr="000465C9">
        <w:rPr>
          <w:rFonts w:cstheme="minorHAnsi"/>
          <w:i/>
          <w:lang w:val="en-US"/>
        </w:rPr>
        <w:fldChar w:fldCharType="separate"/>
      </w:r>
      <w:r w:rsidR="000465C9" w:rsidRPr="000465C9">
        <w:rPr>
          <w:rFonts w:cstheme="minorHAnsi"/>
          <w:noProof/>
          <w:vertAlign w:val="superscript"/>
          <w:lang w:val="en-US"/>
        </w:rPr>
        <w:t>16</w:t>
      </w:r>
      <w:r w:rsidRPr="000465C9">
        <w:rPr>
          <w:rFonts w:cstheme="minorHAnsi"/>
          <w:i/>
          <w:lang w:val="en-US"/>
        </w:rPr>
        <w:fldChar w:fldCharType="end"/>
      </w:r>
      <w:r w:rsidRPr="000465C9">
        <w:rPr>
          <w:rFonts w:cstheme="minorHAnsi"/>
          <w:i/>
          <w:lang w:val="en-US"/>
        </w:rPr>
        <w:t xml:space="preserve"> I</w:t>
      </w:r>
      <w:r w:rsidRPr="000465C9">
        <w:rPr>
          <w:rFonts w:cstheme="minorHAnsi"/>
          <w:lang w:val="en-US"/>
        </w:rPr>
        <w:t>2</w:t>
      </w:r>
      <w:r w:rsidRPr="000465C9">
        <w:rPr>
          <w:rFonts w:cstheme="minorHAnsi"/>
          <w:i/>
          <w:lang w:val="en-US"/>
        </w:rPr>
        <w:t>mm</w:t>
      </w:r>
      <w:r w:rsidRPr="000465C9">
        <w:rPr>
          <w:rFonts w:cstheme="minorHAnsi"/>
          <w:lang w:val="en-US"/>
        </w:rPr>
        <w:t>,</w:t>
      </w:r>
      <w:r w:rsidRPr="000465C9">
        <w:rPr>
          <w:rFonts w:cstheme="minorHAnsi"/>
          <w:i/>
        </w:rPr>
        <w:fldChar w:fldCharType="begin" w:fldLock="1"/>
      </w:r>
      <w:r w:rsidR="000465C9">
        <w:rPr>
          <w:rFonts w:cstheme="minorHAnsi"/>
          <w:i/>
          <w:lang w:val="en-US"/>
        </w:rPr>
        <w:instrText>ADDIN CSL_CITATION { "citationItems" : [ { "id" : "ITEM-1", "itemData" : { "DOI" : "10.1107/S0567739476000983", "ISBN" : "0567-7394", "ISSN" : "16005724", "abstract" : "Measurements of lattice parameters and intensities of difference reflexions have been made for all compositions of Nal - xKxNbO3, both at room temperature and above. Structural models are proposed for each phase found.", "author" : [ { "dropping-particle" : "", "family" : "Ahtee", "given" : "M.", "non-dropping-particle" : "", "parse-names" : false, "suffix" : "" }, { "dropping-particle" : "", "family" : "Glazer", "given" : "A. M.", "non-dropping-particle" : "", "parse-names" : false, "suffix" : "" } ], "container-title" : "Acta Crystallographica Section A", "id" : "ITEM-1", "issue" : "3", "issued" : { "date-parts" : [ [ "1976" ] ] }, "page" : "434-446", "title" : "Lattice parameters and tilted octahedra in sodium-potassium niobate solid solutions", "type" : "article-journal", "volume" : "32" }, "uris" : [ "http://www.mendeley.com/documents/?uuid=89abde33-4003-49d0-8493-98f21b3fd74d" ] } ], "mendeley" : { "formattedCitation" : "&lt;sup&gt;18&lt;/sup&gt;", "plainTextFormattedCitation" : "18", "previouslyFormattedCitation" : "&lt;sup&gt;23&lt;/sup&gt;" }, "properties" : { "noteIndex" : 0 }, "schema" : "https://github.com/citation-style-language/schema/raw/master/csl-citation.json" }</w:instrText>
      </w:r>
      <w:r w:rsidRPr="000465C9">
        <w:rPr>
          <w:rFonts w:cstheme="minorHAnsi"/>
          <w:i/>
        </w:rPr>
        <w:fldChar w:fldCharType="separate"/>
      </w:r>
      <w:r w:rsidR="000465C9" w:rsidRPr="000465C9">
        <w:rPr>
          <w:rFonts w:cstheme="minorHAnsi"/>
          <w:noProof/>
          <w:vertAlign w:val="superscript"/>
          <w:lang w:val="en-US"/>
        </w:rPr>
        <w:t>18</w:t>
      </w:r>
      <w:r w:rsidRPr="000465C9">
        <w:rPr>
          <w:rFonts w:cstheme="minorHAnsi"/>
          <w:i/>
        </w:rPr>
        <w:fldChar w:fldCharType="end"/>
      </w:r>
      <w:r w:rsidRPr="000465C9">
        <w:rPr>
          <w:rFonts w:cstheme="minorHAnsi"/>
          <w:i/>
          <w:lang w:val="en-US"/>
        </w:rPr>
        <w:t xml:space="preserve"> Amm</w:t>
      </w:r>
      <w:r w:rsidRPr="000465C9">
        <w:rPr>
          <w:rFonts w:cstheme="minorHAnsi"/>
          <w:lang w:val="en-US"/>
        </w:rPr>
        <w:t>2</w:t>
      </w:r>
      <w:r w:rsidRPr="000465C9">
        <w:rPr>
          <w:rFonts w:cstheme="minorHAnsi"/>
          <w:i/>
        </w:rPr>
        <w:fldChar w:fldCharType="begin" w:fldLock="1"/>
      </w:r>
      <w:r w:rsidR="000465C9">
        <w:rPr>
          <w:rFonts w:cstheme="minorHAnsi"/>
          <w:i/>
          <w:lang w:val="en-US"/>
        </w:rPr>
        <w:instrText>ADDIN CSL_CITATION { "citationItems" : [ { "id" : "ITEM-1", "itemData" : { "DOI" : "10.1107/S0567739476000983", "ISBN" : "0567-7394", "ISSN" : "16005724", "abstract" : "Measurements of lattice parameters and intensities of difference reflexions have been made for all compositions of Nal - xKxNbO3, both at room temperature and above. Structural models are proposed for each phase found.", "author" : [ { "dropping-particle" : "", "family" : "Ahtee", "given" : "M.", "non-dropping-particle" : "", "parse-names" : false, "suffix" : "" }, { "dropping-particle" : "", "family" : "Glazer", "given" : "A. M.", "non-dropping-particle" : "", "parse-names" : false, "suffix" : "" } ], "container-title" : "Acta Crystallographica Section A", "id" : "ITEM-1", "issue" : "3", "issued" : { "date-parts" : [ [ "1976" ] ] }, "page" : "434-446", "title" : "Lattice parameters and tilted octahedra in sodium-potassium niobate solid solutions", "type" : "article-journal", "volume" : "32" }, "uris" : [ "http://www.mendeley.com/documents/?uuid=89abde33-4003-49d0-8493-98f21b3fd74d" ] } ], "mendeley" : { "formattedCitation" : "&lt;sup&gt;18&lt;/sup&gt;", "plainTextFormattedCitation" : "18", "previouslyFormattedCitation" : "&lt;sup&gt;23&lt;/sup&gt;" }, "properties" : { "noteIndex" : 0 }, "schema" : "https://github.com/citation-style-language/schema/raw/master/csl-citation.json" }</w:instrText>
      </w:r>
      <w:r w:rsidRPr="000465C9">
        <w:rPr>
          <w:rFonts w:cstheme="minorHAnsi"/>
          <w:i/>
        </w:rPr>
        <w:fldChar w:fldCharType="separate"/>
      </w:r>
      <w:r w:rsidR="000465C9" w:rsidRPr="000465C9">
        <w:rPr>
          <w:rFonts w:cstheme="minorHAnsi"/>
          <w:noProof/>
          <w:vertAlign w:val="superscript"/>
          <w:lang w:val="en-US"/>
        </w:rPr>
        <w:t>18</w:t>
      </w:r>
      <w:r w:rsidRPr="000465C9">
        <w:rPr>
          <w:rFonts w:cstheme="minorHAnsi"/>
          <w:i/>
        </w:rPr>
        <w:fldChar w:fldCharType="end"/>
      </w:r>
      <w:r w:rsidRPr="000465C9">
        <w:rPr>
          <w:rFonts w:cstheme="minorHAnsi"/>
          <w:lang w:val="en-US"/>
        </w:rPr>
        <w:t>) but P4mm was chosen for all the experiments. For refinements of the formed NaNbO</w:t>
      </w:r>
      <w:r w:rsidRPr="000465C9">
        <w:rPr>
          <w:rFonts w:cstheme="minorHAnsi"/>
          <w:vertAlign w:val="subscript"/>
          <w:lang w:val="en-US"/>
        </w:rPr>
        <w:t>3</w:t>
      </w:r>
      <w:r w:rsidRPr="000465C9">
        <w:rPr>
          <w:rFonts w:cstheme="minorHAnsi"/>
          <w:lang w:val="en-US"/>
        </w:rPr>
        <w:t xml:space="preserve"> secondary phase the space group </w:t>
      </w:r>
      <w:r w:rsidRPr="000465C9">
        <w:rPr>
          <w:rFonts w:cstheme="minorHAnsi"/>
          <w:i/>
          <w:lang w:val="en-US"/>
        </w:rPr>
        <w:t>Pbma</w:t>
      </w:r>
      <w:r w:rsidRPr="000465C9">
        <w:rPr>
          <w:rFonts w:cstheme="minorHAnsi"/>
        </w:rPr>
        <w:fldChar w:fldCharType="begin" w:fldLock="1"/>
      </w:r>
      <w:r w:rsidR="000465C9">
        <w:rPr>
          <w:rFonts w:cstheme="minorHAnsi"/>
          <w:lang w:val="en-US"/>
        </w:rPr>
        <w:instrText>ADDIN CSL_CITATION { "citationItems" : [ { "id" : "ITEM-1", "itemData" : { "DOI" : "10.1080/00150197408237955", "ISSN" : "0015-0193", "abstract" : "Abstract The profile refinement of neutron powder patterns permits a rapid and precise determination of structural transitions. For example, the room temperature structure of the rather complex distorted perovskite NaNbO3has been obtained independently in good agreement with the X-ray measurements of Sakowski-Cowley, Lukaszewicz and Megaw. The speed and ease of neutron powder data collection means that structures can be compared for many different conditions of temperature, pressure and chemical composition.", "author" : [ { "dropping-particle" : "", "family" : "Hewat", "given" : "A. W.", "non-dropping-particle" : "", "parse-names" : false, "suffix" : "" } ], "container-title" : "Ferroelectrics", "id" : "ITEM-1", "issue" : "1", "issued" : { "date-parts" : [ [ "1974", "1" ] ] }, "page" : "83-85", "publisher" : " Taylor &amp; Francis Group ", "title" : "Neutron powder profile refinement of ferroelectric and antiferroelectric crystal structures: Sodium niobate at 22\u00b0C", "type" : "article-journal", "volume" : "7" }, "uris" : [ "http://www.mendeley.com/documents/?uuid=19d95c66-837e-3adc-92e1-141973b74e36" ] } ], "mendeley" : { "formattedCitation" : "&lt;sup&gt;17&lt;/sup&gt;", "plainTextFormattedCitation" : "17", "previouslyFormattedCitation" : "&lt;sup&gt;24&lt;/sup&gt;" }, "properties" : { "noteIndex" : 0 }, "schema" : "https://github.com/citation-style-language/schema/raw/master/csl-citation.json" }</w:instrText>
      </w:r>
      <w:r w:rsidRPr="000465C9">
        <w:rPr>
          <w:rFonts w:cstheme="minorHAnsi"/>
        </w:rPr>
        <w:fldChar w:fldCharType="separate"/>
      </w:r>
      <w:r w:rsidR="000465C9" w:rsidRPr="000465C9">
        <w:rPr>
          <w:rFonts w:cstheme="minorHAnsi"/>
          <w:noProof/>
          <w:vertAlign w:val="superscript"/>
          <w:lang w:val="en-US"/>
        </w:rPr>
        <w:t>17</w:t>
      </w:r>
      <w:r w:rsidRPr="000465C9">
        <w:rPr>
          <w:rFonts w:cstheme="minorHAnsi"/>
        </w:rPr>
        <w:fldChar w:fldCharType="end"/>
      </w:r>
      <w:r w:rsidRPr="000465C9">
        <w:rPr>
          <w:rFonts w:cstheme="minorHAnsi"/>
          <w:lang w:val="en-US"/>
        </w:rPr>
        <w:t xml:space="preserve"> was used. Atomic positions in all the structures were fixed to literature values.</w:t>
      </w:r>
      <w:r w:rsidRPr="000465C9">
        <w:rPr>
          <w:rFonts w:cstheme="minorHAnsi"/>
          <w:lang w:val="en-US"/>
        </w:rPr>
        <w:fldChar w:fldCharType="begin" w:fldLock="1"/>
      </w:r>
      <w:r w:rsidR="000465C9">
        <w:rPr>
          <w:rFonts w:cstheme="minorHAnsi"/>
          <w:lang w:val="en-US"/>
        </w:rPr>
        <w:instrText>ADDIN CSL_CITATION { "citationItems" : [ { "id" : "ITEM-1", "itemData" : { "DOI" : "10.1063/1.3212861\u0354", "abstract" : "The phase diagram of lead-free piezoelectric K x Na 1\u2212x NbO 3 has been studied, with particular focus on the proposed morphotropic phase boundaries, by powder and single crystal x-ray diffraction. The tilt system and cation displacement has been mapped out as a function of temperature and composition, highlighting changes in the oxygen octahedra at x = 0.2 and x = 0.4 at room temperature. The orthorhombic to monoclinic boundary at x = 0.5 has been investigated, with a subtle change in the structure observed. The conclusion is that K x Na 1\u2212x NbO 3 does not display a morphotropic phase boundary comparable with that in lead zirconate titanate, and that the most significant structural change as a function of composition occurs at x = 0.2 because of the change of the tilt system.", "author" : [ { "dropping-particle" : "", "family" : "Baker", "given" : "D W", "non-dropping-particle" : "", "parse-names" : false, "suffix" : "" }, { "dropping-particle" : "", "family" : "Thomas", "given" : "P A", "non-dropping-particle" : "", "parse-names" : false, "suffix" : "" }, { "dropping-particle" : "", "family" : "Zhang", "given" : "N", "non-dropping-particle" : "", "parse-names" : false, "suffix" : "" }, { "dropping-particle" : "", "family" : "Glazer", "given" : "A M", "non-dropping-particle" : "", "parse-names" : false, "suffix" : "" } ], "container-title" : "Appl. Phys. Lett.", "id" : "ITEM-1", "issue" : "91", "issued" : { "date-parts" : [ [ "2009" ] ] }, "page" : "91903-1-3", "title" : "A comprehensive study of the phase diagram of KxNa1-xNbO3", "type" : "article-journal", "volume" : "95" }, "uris" : [ "http://www.mendeley.com/documents/?uuid=3f20f25f-665d-3e35-96d9-fb7c7b9fb6f7" ] }, { "id" : "ITEM-2", "itemData" : { "DOI" : "10.1080/00150197408237955", "ISSN" : "0015-0193", "abstract" : "Abstract The profile refinement of neutron powder patterns permits a rapid and precise determination of structural transitions. For example, the room temperature structure of the rather complex distorted perovskite NaNbO3has been obtained independently in good agreement with the X-ray measurements of Sakowski-Cowley, Lukaszewicz and Megaw. The speed and ease of neutron powder data collection means that structures can be compared for many different conditions of temperature, pressure and chemical composition.", "author" : [ { "dropping-particle" : "", "family" : "Hewat", "given" : "A. W.", "non-dropping-particle" : "", "parse-names" : false, "suffix" : "" } ], "container-title" : "Ferroelectrics", "id" : "ITEM-2", "issue" : "1", "issued" : { "date-parts" : [ [ "1974", "1" ] ] }, "page" : "83-85", "publisher" : " Taylor &amp; Francis Group ", "title" : "Neutron powder profile refinement of ferroelectric and antiferroelectric crystal structures: Sodium niobate at 22\u00b0C", "type" : "article-journal", "volume" : "7" }, "uris" : [ "http://www.mendeley.com/documents/?uuid=19d95c66-837e-3adc-92e1-141973b74e36" ] } ], "mendeley" : { "formattedCitation" : "&lt;sup&gt;16,17&lt;/sup&gt;", "plainTextFormattedCitation" : "16,17", "previouslyFormattedCitation" : "&lt;sup&gt;22,24&lt;/sup&gt;"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16,17</w:t>
      </w:r>
      <w:r w:rsidRPr="000465C9">
        <w:rPr>
          <w:rFonts w:cstheme="minorHAnsi"/>
          <w:lang w:val="en-US"/>
        </w:rPr>
        <w:fldChar w:fldCharType="end"/>
      </w:r>
      <w:r w:rsidRPr="000465C9">
        <w:rPr>
          <w:rFonts w:cstheme="minorHAnsi"/>
          <w:color w:val="FF0000"/>
          <w:vertAlign w:val="superscript"/>
          <w:lang w:val="en-US"/>
        </w:rPr>
        <w:t xml:space="preserve"> </w:t>
      </w:r>
      <w:r w:rsidRPr="000465C9">
        <w:rPr>
          <w:rFonts w:cstheme="minorHAnsi"/>
          <w:lang w:val="en-US"/>
        </w:rPr>
        <w:t>The unit cell used to fit the intermediate phase was found by a grid search using the McMaille software</w:t>
      </w:r>
      <w:r w:rsidRPr="000465C9">
        <w:rPr>
          <w:rFonts w:cstheme="minorHAnsi"/>
          <w:lang w:val="en-US"/>
        </w:rPr>
        <w:fldChar w:fldCharType="begin" w:fldLock="1"/>
      </w:r>
      <w:r w:rsidR="000465C9">
        <w:rPr>
          <w:rFonts w:cstheme="minorHAnsi"/>
          <w:lang w:val="en-US"/>
        </w:rPr>
        <w:instrText>ADDIN CSL_CITATION { "citationItems" : [ { "id" : "ITEM-1", "itemData" : { "DOI" : "10.1154/1.1763152", "author" : [ { "dropping-particle" : "", "family" : "Bail", "given" : "A.", "non-dropping-particle" : "Le", "parse-names" : false, "suffix" : "" } ], "container-title" : "Powder Diffraction", "id" : "ITEM-1", "issue" : "03", "issued" : { "date-parts" : [ [ "2004", "9", "6" ] ] }, "page" : "249-254", "publisher" : "Cambridge University Press", "title" : "Monte Carlo indexing with McMaille", "type" : "article-journal", "volume" : "19" }, "uris" : [ "http://www.mendeley.com/documents/?uuid=0e53bf32-f588-33c1-800e-9e2fa1f2cad2" ] } ], "mendeley" : { "formattedCitation" : "&lt;sup&gt;34&lt;/sup&gt;", "plainTextFormattedCitation" : "34", "previouslyFormattedCitation" : "&lt;sup&gt;25&lt;/sup&gt;"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34</w:t>
      </w:r>
      <w:r w:rsidRPr="000465C9">
        <w:rPr>
          <w:rFonts w:cstheme="minorHAnsi"/>
          <w:lang w:val="en-US"/>
        </w:rPr>
        <w:fldChar w:fldCharType="end"/>
      </w:r>
      <w:r w:rsidRPr="000465C9">
        <w:rPr>
          <w:rFonts w:cstheme="minorHAnsi"/>
          <w:lang w:val="en-US"/>
        </w:rPr>
        <w:t xml:space="preserve"> on the 20 most intense peaks in summed (100 s) diffraction patterns. The choice of a proper unit cell was based on a high figure of merit, provided that all the reflections were identified. The least symmetric space group was then chosen to avoid extinction of any reflections.</w:t>
      </w:r>
    </w:p>
    <w:p w14:paraId="7C36FCD4" w14:textId="6EDEB1DE" w:rsidR="002A7E2E" w:rsidRPr="000465C9" w:rsidRDefault="002A7E2E" w:rsidP="000465C9">
      <w:pPr>
        <w:pStyle w:val="RSCB02ArticleText"/>
        <w:rPr>
          <w:rFonts w:cstheme="minorHAnsi"/>
          <w:lang w:val="en-US"/>
        </w:rPr>
      </w:pPr>
      <w:r w:rsidRPr="000465C9">
        <w:rPr>
          <w:rFonts w:cstheme="minorHAnsi"/>
          <w:lang w:val="en-US"/>
        </w:rPr>
        <w:t>For the time-resolved Rietveld refinements of K</w:t>
      </w:r>
      <w:r w:rsidRPr="000465C9">
        <w:rPr>
          <w:rFonts w:cstheme="minorHAnsi"/>
          <w:vertAlign w:val="subscript"/>
          <w:lang w:val="en-US"/>
        </w:rPr>
        <w:t>x</w:t>
      </w:r>
      <w:r w:rsidRPr="000465C9">
        <w:rPr>
          <w:rFonts w:cstheme="minorHAnsi"/>
          <w:lang w:val="en-US"/>
        </w:rPr>
        <w:t>Na</w:t>
      </w:r>
      <w:r w:rsidRPr="000465C9">
        <w:rPr>
          <w:rFonts w:cstheme="minorHAnsi"/>
          <w:vertAlign w:val="subscript"/>
          <w:lang w:val="en-US"/>
        </w:rPr>
        <w:t>1-x</w:t>
      </w:r>
      <w:r w:rsidRPr="000465C9">
        <w:rPr>
          <w:rFonts w:cstheme="minorHAnsi"/>
          <w:lang w:val="en-US"/>
        </w:rPr>
        <w:t>NbO</w:t>
      </w:r>
      <w:r w:rsidRPr="000465C9">
        <w:rPr>
          <w:rFonts w:cstheme="minorHAnsi"/>
          <w:vertAlign w:val="subscript"/>
          <w:lang w:val="en-US"/>
        </w:rPr>
        <w:t>3</w:t>
      </w:r>
      <w:r w:rsidRPr="000465C9">
        <w:rPr>
          <w:rFonts w:cstheme="minorHAnsi"/>
          <w:lang w:val="en-US"/>
        </w:rPr>
        <w:t xml:space="preserve"> the same approach as described above was used, but with additionally fixing the isotropic temperature factors and Na/K occupancy to the final refined values to avoid breakdown of the refinements. The phase fraction evolution of K</w:t>
      </w:r>
      <w:r w:rsidRPr="000465C9">
        <w:rPr>
          <w:rFonts w:cstheme="minorHAnsi"/>
          <w:vertAlign w:val="subscript"/>
          <w:lang w:val="en-US"/>
        </w:rPr>
        <w:t>x</w:t>
      </w:r>
      <w:r w:rsidRPr="000465C9">
        <w:rPr>
          <w:rFonts w:cstheme="minorHAnsi"/>
          <w:lang w:val="en-US"/>
        </w:rPr>
        <w:t>Na</w:t>
      </w:r>
      <w:r w:rsidRPr="000465C9">
        <w:rPr>
          <w:rFonts w:cstheme="minorHAnsi"/>
          <w:vertAlign w:val="subscript"/>
          <w:lang w:val="en-US"/>
        </w:rPr>
        <w:t>1-x</w:t>
      </w:r>
      <w:r w:rsidRPr="000465C9">
        <w:rPr>
          <w:rFonts w:cstheme="minorHAnsi"/>
          <w:lang w:val="en-US"/>
        </w:rPr>
        <w:t>NbO</w:t>
      </w:r>
      <w:r w:rsidRPr="000465C9">
        <w:rPr>
          <w:rFonts w:cstheme="minorHAnsi"/>
          <w:vertAlign w:val="subscript"/>
          <w:lang w:val="en-US"/>
        </w:rPr>
        <w:t>3</w:t>
      </w:r>
      <w:r w:rsidRPr="000465C9">
        <w:rPr>
          <w:rFonts w:cstheme="minorHAnsi"/>
          <w:lang w:val="en-US"/>
        </w:rPr>
        <w:t xml:space="preserve"> was assumed to correspond to the normalized time-resolved scale factor. The refinements of the intermediate phase were accomplished with the Pawley method.</w:t>
      </w:r>
      <w:r w:rsidRPr="000465C9">
        <w:rPr>
          <w:rFonts w:cstheme="minorHAnsi"/>
          <w:lang w:val="en-US"/>
        </w:rPr>
        <w:fldChar w:fldCharType="begin" w:fldLock="1"/>
      </w:r>
      <w:r w:rsidR="000465C9">
        <w:rPr>
          <w:rFonts w:cstheme="minorHAnsi"/>
          <w:lang w:val="en-US"/>
        </w:rPr>
        <w:instrText>ADDIN CSL_CITATION { "citationItems" : [ { "id" : "ITEM-1", "itemData" : { "abstract" : "A procedure for the refinement of the crystal unit cell from a powder diffraction scan is presented. In this procedure knowledge of the crystal structure is not required, and at the end of the refinement a list of indexed intensities is produced. This list may well be usable as the starting point for the application of direct methods. The problems of least-squares ill-conditioning due to overlapping reflections are over-come by constraints. An example, using decafluoro-cyclohexene, C6F1o, shows the quality of fit obtained in a case which may even be a false minimum. The method should become more relevant as powder scans of improved resolution become available, through the use of pulsed neutron sources.", "author" : [ { "dropping-particle" : "", "family" : "Pawley", "given" : "G. S.", "non-dropping-particle" : "", "parse-names" : false, "suffix" : "" } ], "container-title" : "J. Appl. Cryst", "id" : "ITEM-1", "issued" : { "date-parts" : [ [ "1981" ] ] }, "page" : "357-361", "title" : "Unit-Cell Refinement From Powder Diffraction Scans", "type" : "article-journal", "volume" : "14" }, "uris" : [ "http://www.mendeley.com/documents/?uuid=621035de-c32d-35ce-9386-160fcd59dd22" ] } ], "mendeley" : { "formattedCitation" : "&lt;sup&gt;35&lt;/sup&gt;", "plainTextFormattedCitation" : "35", "previouslyFormattedCitation" : "&lt;sup&gt;26&lt;/sup&gt;"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35</w:t>
      </w:r>
      <w:r w:rsidRPr="000465C9">
        <w:rPr>
          <w:rFonts w:cstheme="minorHAnsi"/>
          <w:lang w:val="en-US"/>
        </w:rPr>
        <w:fldChar w:fldCharType="end"/>
      </w:r>
      <w:r w:rsidRPr="000465C9">
        <w:rPr>
          <w:rFonts w:cstheme="minorHAnsi"/>
          <w:lang w:val="en-US"/>
        </w:rPr>
        <w:t xml:space="preserve"> The crystallite size was refined using Gaussian and Lorentzian isotropic size parameters while the unit cell parameters were fixed to the values found for a summed pattern (100 s). The time-evolution of the phase fraction was found by summing the intensity of all the diffraction lines found for each diffraction pattern by the Pawley fit, and then normalized using the minimum and maximum value. As the Pawley method cannot provide information about the absolute amount of a phase relative to another, the time-evolution of the phase fraction of the intermediate phase can only be seen in relation to itself and not relative to the phase fraction of K</w:t>
      </w:r>
      <w:r w:rsidRPr="000465C9">
        <w:rPr>
          <w:rFonts w:cstheme="minorHAnsi"/>
          <w:vertAlign w:val="subscript"/>
          <w:lang w:val="en-US"/>
        </w:rPr>
        <w:t>x</w:t>
      </w:r>
      <w:r w:rsidRPr="000465C9">
        <w:rPr>
          <w:rFonts w:cstheme="minorHAnsi"/>
          <w:lang w:val="en-US"/>
        </w:rPr>
        <w:t>Na</w:t>
      </w:r>
      <w:r w:rsidRPr="000465C9">
        <w:rPr>
          <w:rFonts w:cstheme="minorHAnsi"/>
          <w:vertAlign w:val="subscript"/>
          <w:lang w:val="en-US"/>
        </w:rPr>
        <w:t>1-x</w:t>
      </w:r>
      <w:r w:rsidRPr="000465C9">
        <w:rPr>
          <w:rFonts w:cstheme="minorHAnsi"/>
          <w:lang w:val="en-US"/>
        </w:rPr>
        <w:t>NbO</w:t>
      </w:r>
      <w:r w:rsidRPr="000465C9">
        <w:rPr>
          <w:rFonts w:cstheme="minorHAnsi"/>
          <w:vertAlign w:val="subscript"/>
          <w:lang w:val="en-US"/>
        </w:rPr>
        <w:t>3.</w:t>
      </w:r>
    </w:p>
    <w:p w14:paraId="648E5B68" w14:textId="7C5AC7A0" w:rsidR="002A7E2E" w:rsidRPr="000465C9" w:rsidRDefault="002A7E2E" w:rsidP="000465C9">
      <w:pPr>
        <w:pStyle w:val="RSCB02ArticleText"/>
        <w:rPr>
          <w:rFonts w:cstheme="minorHAnsi"/>
          <w:lang w:val="en-US"/>
        </w:rPr>
      </w:pPr>
      <w:r w:rsidRPr="000465C9">
        <w:rPr>
          <w:rFonts w:cstheme="minorHAnsi"/>
          <w:lang w:val="en-US"/>
        </w:rPr>
        <w:t>Information about the growth mechanism of K</w:t>
      </w:r>
      <w:r w:rsidRPr="000465C9">
        <w:rPr>
          <w:rFonts w:cstheme="minorHAnsi"/>
          <w:vertAlign w:val="subscript"/>
          <w:lang w:val="en-US"/>
        </w:rPr>
        <w:t>x</w:t>
      </w:r>
      <w:r w:rsidRPr="000465C9">
        <w:rPr>
          <w:rFonts w:cstheme="minorHAnsi"/>
          <w:lang w:val="en-US"/>
        </w:rPr>
        <w:t>Na</w:t>
      </w:r>
      <w:r w:rsidRPr="000465C9">
        <w:rPr>
          <w:rFonts w:cstheme="minorHAnsi"/>
          <w:vertAlign w:val="subscript"/>
          <w:lang w:val="en-US"/>
        </w:rPr>
        <w:t>1-x</w:t>
      </w:r>
      <w:r w:rsidRPr="000465C9">
        <w:rPr>
          <w:rFonts w:cstheme="minorHAnsi"/>
          <w:lang w:val="en-US"/>
        </w:rPr>
        <w:t>NbO</w:t>
      </w:r>
      <w:r w:rsidRPr="000465C9">
        <w:rPr>
          <w:rFonts w:cstheme="minorHAnsi"/>
          <w:vertAlign w:val="subscript"/>
          <w:lang w:val="en-US"/>
        </w:rPr>
        <w:t>3</w:t>
      </w:r>
      <w:r w:rsidRPr="000465C9">
        <w:rPr>
          <w:rFonts w:cstheme="minorHAnsi"/>
          <w:lang w:val="en-US"/>
        </w:rPr>
        <w:t xml:space="preserve"> was extracted by fitting the refined phase fraction over time to the Johnson-Mehl-Avrami (JMA) equation (</w:t>
      </w:r>
      <m:oMath>
        <m:r>
          <w:rPr>
            <w:rFonts w:ascii="Cambria Math" w:hAnsi="Cambria Math" w:cstheme="minorHAnsi"/>
            <w:lang w:val="en-US"/>
          </w:rPr>
          <m:t>α=1-</m:t>
        </m:r>
        <m:sSup>
          <m:sSupPr>
            <m:ctrlPr>
              <w:rPr>
                <w:rFonts w:ascii="Cambria Math" w:hAnsi="Cambria Math" w:cstheme="minorHAnsi"/>
                <w:i/>
                <w:lang w:val="en-US"/>
              </w:rPr>
            </m:ctrlPr>
          </m:sSupPr>
          <m:e>
            <m:r>
              <w:rPr>
                <w:rFonts w:ascii="Cambria Math" w:hAnsi="Cambria Math" w:cstheme="minorHAnsi"/>
                <w:lang w:val="en-US"/>
              </w:rPr>
              <m:t>e</m:t>
            </m:r>
          </m:e>
          <m:sup>
            <m:r>
              <w:rPr>
                <w:rFonts w:ascii="Cambria Math" w:hAnsi="Cambria Math" w:cstheme="minorHAnsi"/>
                <w:lang w:val="en-US"/>
              </w:rPr>
              <m:t>-(K</m:t>
            </m:r>
            <m:sSup>
              <m:sSupPr>
                <m:ctrlPr>
                  <w:rPr>
                    <w:rFonts w:ascii="Cambria Math" w:hAnsi="Cambria Math" w:cstheme="minorHAnsi"/>
                    <w:i/>
                    <w:lang w:val="en-US"/>
                  </w:rPr>
                </m:ctrlPr>
              </m:sSupPr>
              <m:e>
                <m:r>
                  <w:rPr>
                    <w:rFonts w:ascii="Cambria Math" w:hAnsi="Cambria Math" w:cstheme="minorHAnsi"/>
                    <w:lang w:val="en-US"/>
                  </w:rPr>
                  <m:t>t)</m:t>
                </m:r>
              </m:e>
              <m:sup>
                <m:r>
                  <w:rPr>
                    <w:rFonts w:ascii="Cambria Math" w:hAnsi="Cambria Math" w:cstheme="minorHAnsi"/>
                    <w:lang w:val="en-US"/>
                  </w:rPr>
                  <m:t>n</m:t>
                </m:r>
              </m:sup>
            </m:sSup>
          </m:sup>
        </m:sSup>
      </m:oMath>
      <w:r w:rsidRPr="000465C9">
        <w:rPr>
          <w:rFonts w:cstheme="minorHAnsi"/>
          <w:lang w:val="en-US"/>
        </w:rPr>
        <w:t xml:space="preserve"> , where </w:t>
      </w:r>
      <w:r w:rsidRPr="000465C9">
        <w:rPr>
          <w:rFonts w:cstheme="minorHAnsi"/>
          <w:i/>
          <w:lang w:val="en-US"/>
        </w:rPr>
        <w:t>α</w:t>
      </w:r>
      <w:r w:rsidRPr="000465C9">
        <w:rPr>
          <w:rFonts w:cstheme="minorHAnsi"/>
          <w:lang w:val="en-US"/>
        </w:rPr>
        <w:t xml:space="preserve"> is the phase fraction, </w:t>
      </w:r>
      <w:r w:rsidRPr="000465C9">
        <w:rPr>
          <w:rFonts w:cstheme="minorHAnsi"/>
          <w:i/>
          <w:lang w:val="en-US"/>
        </w:rPr>
        <w:t>K</w:t>
      </w:r>
      <w:r w:rsidRPr="000465C9">
        <w:rPr>
          <w:rFonts w:cstheme="minorHAnsi"/>
          <w:lang w:val="en-US"/>
        </w:rPr>
        <w:t xml:space="preserve"> is a rate constant and </w:t>
      </w:r>
      <w:r w:rsidRPr="000465C9">
        <w:rPr>
          <w:rFonts w:cstheme="minorHAnsi"/>
          <w:i/>
          <w:lang w:val="en-US"/>
        </w:rPr>
        <w:t>n</w:t>
      </w:r>
      <w:r w:rsidRPr="000465C9">
        <w:rPr>
          <w:rFonts w:cstheme="minorHAnsi"/>
          <w:lang w:val="en-US"/>
        </w:rPr>
        <w:t xml:space="preserve"> depends on the transformation mechanism).</w:t>
      </w:r>
      <w:r w:rsidRPr="000465C9">
        <w:rPr>
          <w:rFonts w:cstheme="minorHAnsi"/>
          <w:lang w:val="en-US"/>
        </w:rPr>
        <w:fldChar w:fldCharType="begin" w:fldLock="1"/>
      </w:r>
      <w:r w:rsidR="000465C9">
        <w:rPr>
          <w:rFonts w:cstheme="minorHAnsi"/>
          <w:lang w:val="en-US"/>
        </w:rPr>
        <w:instrText>ADDIN CSL_CITATION { "citationItems" : [ { "id" : "ITEM-1", "itemData" : { "DOI" : "10.1063/1.1750380", "ISSN" : "0021-9606", "abstract" : "The theory of the kinetics of phase change is developed with the experimentally supported assumptions that the new phase is nucleated by germ nuclei which already exist in the old phase, and whose number can be altered by previous treatment. The density of germ nuclei diminishes through activation of some of them to become growth nuclei for grains of the new phase, and ingestion of others by these growing grains. The quantitative relations between the density of germ nuclei, growth nuclei, and transformed volume are derived and expressed in terms of a characteristic time scale for any given substance and process. The geometry and kinetics of a crystal aggregate are studied from this point of view, and it is shown that there is strong evidence of the existence, for any given substance, of an isokinetic range of temperatures and concentrations in which the characteristic kinetics of phase change remains the same. The determination of phase reaction kinetics is shown to depend upon the solution of a function...", "author" : [ { "dropping-particle" : "", "family" : "Avrami", "given" : "Melvin", "non-dropping-particle" : "", "parse-names" : false, "suffix" : "" } ], "container-title" : "The Journal of Chemical Physics", "id" : "ITEM-1", "issue" : "12", "issued" : { "date-parts" : [ [ "1939", "12", "22" ] ] }, "page" : "1103-1112", "publisher" : "American Institute of Physics", "title" : "Kinetics of phase change. I General theory", "type" : "article-journal", "volume" : "7" }, "uris" : [ "http://www.mendeley.com/documents/?uuid=2346e058-e9eb-32f0-b799-3b5486c312b1" ] }, { "id" : "ITEM-2", "itemData" : { "DOI" : "10.1063/1.1750631", "ISSN" : "0021-9606", "abstract" : "Following upon the general theory in Part I, a considerable simplification is here introduced in the treatment of the case where the grain centers of the new phase are randomly distributed. Also, the kinetics of the main types of crystalline growth, such as result in polyhedral, plate\u2010like and lineal grains, are studied. A relation between the actual transformed volume V and a related extended volume V1 ex is derived upon statistical considerations. A rough approximation to this relation is shown to lead, under the proper conditions, to the empirical formula of Austin and Rickett. The exact relation is used to reduce the entire problem to the determination of V1 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 "author" : [ { "dropping-particle" : "", "family" : "Avrami", "given" : "Melvin", "non-dropping-particle" : "", "parse-names" : false, "suffix" : "" } ], "container-title" : "The Journal of Chemical Physics", "id" : "ITEM-2", "issue" : "2", "issued" : { "date-parts" : [ [ "1940", "2", "29" ] ] }, "page" : "212-224", "publisher" : "American Institute of Physics", "title" : "Kinetics of phase change. II Transformation-time relations for random distribution of nuclei", "type" : "article-journal", "volume" : "8" }, "uris" : [ "http://www.mendeley.com/documents/?uuid=ca12e05e-90a6-3319-b800-e6a6ebe34390" ] } ], "mendeley" : { "formattedCitation" : "&lt;sup&gt;36,37&lt;/sup&gt;", "plainTextFormattedCitation" : "36,37", "previouslyFormattedCitation" : "&lt;sup&gt;27,28&lt;/sup&gt;"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36,37</w:t>
      </w:r>
      <w:r w:rsidRPr="000465C9">
        <w:rPr>
          <w:rFonts w:cstheme="minorHAnsi"/>
          <w:lang w:val="en-US"/>
        </w:rPr>
        <w:fldChar w:fldCharType="end"/>
      </w:r>
      <w:r w:rsidRPr="000465C9">
        <w:rPr>
          <w:rFonts w:cstheme="minorHAnsi"/>
          <w:lang w:val="en-US"/>
        </w:rPr>
        <w:t xml:space="preserve"> The JMA slope </w:t>
      </w:r>
      <w:r w:rsidRPr="000465C9">
        <w:rPr>
          <w:rFonts w:cstheme="minorHAnsi"/>
          <w:i/>
          <w:lang w:val="en-US"/>
        </w:rPr>
        <w:t>n</w:t>
      </w:r>
      <w:r w:rsidRPr="000465C9">
        <w:rPr>
          <w:rFonts w:cstheme="minorHAnsi"/>
          <w:lang w:val="en-US"/>
        </w:rPr>
        <w:t xml:space="preserve"> and intercept </w:t>
      </w:r>
      <w:r w:rsidRPr="000465C9">
        <w:rPr>
          <w:rFonts w:cstheme="minorHAnsi"/>
          <w:i/>
          <w:lang w:val="en-US"/>
        </w:rPr>
        <w:t>K</w:t>
      </w:r>
      <w:r w:rsidRPr="000465C9">
        <w:rPr>
          <w:rFonts w:cstheme="minorHAnsi"/>
          <w:lang w:val="en-US"/>
        </w:rPr>
        <w:t xml:space="preserve"> were found by transforming the phase fraction with the Sharp-Hancock method.</w:t>
      </w:r>
      <w:r w:rsidRPr="000465C9">
        <w:rPr>
          <w:rFonts w:cstheme="minorHAnsi"/>
          <w:lang w:val="en-US"/>
        </w:rPr>
        <w:fldChar w:fldCharType="begin" w:fldLock="1"/>
      </w:r>
      <w:r w:rsidR="000465C9">
        <w:rPr>
          <w:rFonts w:cstheme="minorHAnsi"/>
          <w:lang w:val="en-US"/>
        </w:rPr>
        <w:instrText>ADDIN CSL_CITATION { "citationItems" : [ { "id" : "ITEM-1", "itemData" : { "DOI" : "10.1111/j.1151-2916.1972.tb11213.x", "author" : [ { "dropping-particle" : "", "family" : "Hancock", "given" : "J. D.", "non-dropping-particle" : "", "parse-names" : false, "suffix" : "" }, { "dropping-particle" : "", "family" : "Sharp", "given" : "J. H.", "non-dropping-particle" : "", "parse-names" : false, "suffix" : "" } ], "container-title" : "Journal of the American Ceramic Society", "id" : "ITEM-1", "issue" : "2", "issued" : { "date-parts" : [ [ "1972", "2", "1" ] ] }, "page" : "74-77", "publisher" : "Wiley/Blackwell (10.1111)", "title" : "Method of comparing solid-state kinetic data and its application to the decomposition of kaolinite, brucite, and BaCO&lt;sub&gt;3&lt;/sub&gt;", "type" : "article-journal", "volume" : "55" }, "uris" : [ "http://www.mendeley.com/documents/?uuid=09e4ddd0-e7bf-3640-b407-23e7c6ba6347" ] } ], "mendeley" : { "formattedCitation" : "&lt;sup&gt;38&lt;/sup&gt;", "plainTextFormattedCitation" : "38", "previouslyFormattedCitation" : "&lt;sup&gt;29&lt;/sup&gt;" }, "properties" : { "noteIndex" : 0 }, "schema" : "https://github.com/citation-style-language/schema/raw/master/csl-citation.json" }</w:instrText>
      </w:r>
      <w:r w:rsidRPr="000465C9">
        <w:rPr>
          <w:rFonts w:cstheme="minorHAnsi"/>
          <w:lang w:val="en-US"/>
        </w:rPr>
        <w:fldChar w:fldCharType="separate"/>
      </w:r>
      <w:r w:rsidR="000465C9" w:rsidRPr="000465C9">
        <w:rPr>
          <w:rFonts w:cstheme="minorHAnsi"/>
          <w:noProof/>
          <w:vertAlign w:val="superscript"/>
          <w:lang w:val="en-US"/>
        </w:rPr>
        <w:t>38</w:t>
      </w:r>
      <w:r w:rsidRPr="000465C9">
        <w:rPr>
          <w:rFonts w:cstheme="minorHAnsi"/>
          <w:lang w:val="en-US"/>
        </w:rPr>
        <w:fldChar w:fldCharType="end"/>
      </w:r>
    </w:p>
    <w:p w14:paraId="7192484D" w14:textId="77777777" w:rsidR="00E61949" w:rsidRPr="000465C9" w:rsidRDefault="00180ABE" w:rsidP="000465C9">
      <w:pPr>
        <w:pStyle w:val="RSCB04AHeadingSection"/>
      </w:pPr>
      <w:r w:rsidRPr="000465C9">
        <w:lastRenderedPageBreak/>
        <w:t>Conclusions</w:t>
      </w:r>
    </w:p>
    <w:p w14:paraId="13EC9E52" w14:textId="77777777" w:rsidR="00272BFB" w:rsidRPr="000465C9" w:rsidRDefault="00272BFB" w:rsidP="000465C9">
      <w:pPr>
        <w:pStyle w:val="RSCB02ArticleText"/>
        <w:rPr>
          <w:lang w:val="en-US"/>
        </w:rPr>
      </w:pPr>
      <w:r w:rsidRPr="000465C9">
        <w:rPr>
          <w:lang w:val="en-US"/>
        </w:rPr>
        <w:t>The kinetics of the formation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by hydrothermal synthesis were studied by </w:t>
      </w:r>
      <w:r w:rsidRPr="000465C9">
        <w:rPr>
          <w:i/>
          <w:lang w:val="en-US"/>
        </w:rPr>
        <w:t>in situ</w:t>
      </w:r>
      <w:r w:rsidRPr="000465C9">
        <w:rPr>
          <w:lang w:val="en-US"/>
        </w:rPr>
        <w:t xml:space="preserve"> X-ray diffraction. A similar phase evolution was observed for all investigated temperatures and </w:t>
      </w:r>
      <w:r w:rsidRPr="000465C9">
        <w:rPr>
          <w:i/>
          <w:lang w:val="en-US"/>
        </w:rPr>
        <w:t>R</w:t>
      </w:r>
      <w:r w:rsidRPr="000465C9">
        <w:rPr>
          <w:lang w:val="en-US"/>
        </w:rPr>
        <w:t>-values, where the precursor T-Nb</w:t>
      </w:r>
      <w:r w:rsidRPr="000465C9">
        <w:rPr>
          <w:vertAlign w:val="subscript"/>
          <w:lang w:val="en-US"/>
        </w:rPr>
        <w:t>2</w:t>
      </w:r>
      <w:r w:rsidRPr="000465C9">
        <w:rPr>
          <w:lang w:val="en-US"/>
        </w:rPr>
        <w:t>O</w:t>
      </w:r>
      <w:r w:rsidRPr="000465C9">
        <w:rPr>
          <w:vertAlign w:val="subscript"/>
          <w:lang w:val="en-US"/>
        </w:rPr>
        <w:t>5</w:t>
      </w:r>
      <w:r w:rsidRPr="000465C9">
        <w:rPr>
          <w:lang w:val="en-US"/>
        </w:rPr>
        <w:t xml:space="preserve"> dissolved and rapidly formed a potassium hexaniobate intermediate phase which in turn transformed into nanosized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(~18-65 nm) via a proposed mechanism where water and excess alkali is leaving the structure of the intermediate phase. This mechanism is supported by the observation of heterogeneous nucleation (</w:t>
      </w:r>
      <w:r w:rsidRPr="000465C9">
        <w:rPr>
          <w:i/>
          <w:lang w:val="en-US"/>
        </w:rPr>
        <w:t>n</w:t>
      </w:r>
      <w:r w:rsidRPr="000465C9">
        <w:rPr>
          <w:lang w:val="en-US"/>
        </w:rPr>
        <w:t xml:space="preserve"> = 2-3.7)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and the non-existent temperature dependence on the final crystallite size of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Using water/ethanol mixture instead of an aqueous solution prolonged the reaction time by stabilizing the intermediate phase and gave a smaller final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crystallite size.</w:t>
      </w:r>
    </w:p>
    <w:p w14:paraId="77827C70" w14:textId="77777777" w:rsidR="00272BFB" w:rsidRPr="000465C9" w:rsidRDefault="00272BFB" w:rsidP="000465C9">
      <w:pPr>
        <w:pStyle w:val="RSCB02ArticleText"/>
        <w:rPr>
          <w:lang w:val="en-US"/>
        </w:rPr>
      </w:pPr>
      <w:r w:rsidRPr="000465C9">
        <w:rPr>
          <w:lang w:val="en-US"/>
        </w:rPr>
        <w:t>The Na occupancy in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is proposed to be linked to the Na content in the intermediate phase which both increased when increasing the </w:t>
      </w:r>
      <w:r w:rsidRPr="000465C9">
        <w:rPr>
          <w:i/>
          <w:lang w:val="en-US"/>
        </w:rPr>
        <w:t>R</w:t>
      </w:r>
      <w:r w:rsidRPr="000465C9">
        <w:rPr>
          <w:lang w:val="en-US"/>
        </w:rPr>
        <w:t xml:space="preserve">-value. For </w:t>
      </w:r>
      <w:r w:rsidRPr="000465C9">
        <w:rPr>
          <w:i/>
          <w:lang w:val="en-US"/>
        </w:rPr>
        <w:t>R</w:t>
      </w:r>
      <w:r w:rsidRPr="000465C9">
        <w:rPr>
          <w:lang w:val="en-US"/>
        </w:rPr>
        <w:t xml:space="preserve"> &lt; 0.25, purely tetragonal (</w:t>
      </w:r>
      <w:r w:rsidRPr="000465C9">
        <w:rPr>
          <w:i/>
          <w:lang w:val="en-US"/>
        </w:rPr>
        <w:t>P</w:t>
      </w:r>
      <w:r w:rsidRPr="000465C9">
        <w:rPr>
          <w:lang w:val="en-US"/>
        </w:rPr>
        <w:t>4</w:t>
      </w:r>
      <w:r w:rsidRPr="000465C9">
        <w:rPr>
          <w:i/>
          <w:lang w:val="en-US"/>
        </w:rPr>
        <w:t>mm</w:t>
      </w:r>
      <w:r w:rsidRPr="000465C9">
        <w:rPr>
          <w:lang w:val="en-US"/>
        </w:rPr>
        <w:t>)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was observed, while</w:t>
      </w:r>
      <w:r w:rsidRPr="000465C9">
        <w:rPr>
          <w:vertAlign w:val="subscript"/>
          <w:lang w:val="en-US"/>
        </w:rPr>
        <w:t xml:space="preserve"> </w:t>
      </w:r>
      <w:r w:rsidRPr="000465C9">
        <w:rPr>
          <w:lang w:val="en-US"/>
        </w:rPr>
        <w:t xml:space="preserve">for </w:t>
      </w:r>
      <w:r w:rsidRPr="000465C9">
        <w:rPr>
          <w:i/>
          <w:lang w:val="en-US"/>
        </w:rPr>
        <w:t>R</w:t>
      </w:r>
      <w:r w:rsidRPr="000465C9">
        <w:rPr>
          <w:lang w:val="en-US"/>
        </w:rPr>
        <w:t xml:space="preserve"> &gt; 0.25 a NaNbO</w:t>
      </w:r>
      <w:r w:rsidRPr="000465C9">
        <w:rPr>
          <w:vertAlign w:val="subscript"/>
          <w:lang w:val="en-US"/>
        </w:rPr>
        <w:t>3</w:t>
      </w:r>
      <w:r w:rsidRPr="000465C9">
        <w:rPr>
          <w:lang w:val="en-US"/>
        </w:rPr>
        <w:t xml:space="preserve"> secondary phase appeared. The Na occupancy decreased and the </w:t>
      </w:r>
      <w:r w:rsidRPr="000465C9">
        <w:rPr>
          <w:i/>
          <w:lang w:val="en-US"/>
        </w:rPr>
        <w:t>R</w:t>
      </w:r>
      <w:r w:rsidRPr="000465C9">
        <w:rPr>
          <w:lang w:val="en-US"/>
        </w:rPr>
        <w:t>-limit for the presence of NaNbO</w:t>
      </w:r>
      <w:r w:rsidRPr="000465C9">
        <w:rPr>
          <w:vertAlign w:val="subscript"/>
          <w:lang w:val="en-US"/>
        </w:rPr>
        <w:t>3</w:t>
      </w:r>
      <w:r w:rsidRPr="000465C9">
        <w:rPr>
          <w:lang w:val="en-US"/>
        </w:rPr>
        <w:t xml:space="preserve"> secondary phase increased when increasing the synthesis temperature, accentuating the importance of using a high enough synthesis temperature when producing K</w:t>
      </w:r>
      <w:r w:rsidRPr="000465C9">
        <w:rPr>
          <w:vertAlign w:val="subscript"/>
          <w:lang w:val="en-US"/>
        </w:rPr>
        <w:t>x</w:t>
      </w:r>
      <w:r w:rsidRPr="000465C9">
        <w:rPr>
          <w:lang w:val="en-US"/>
        </w:rPr>
        <w:t>Na</w:t>
      </w:r>
      <w:r w:rsidRPr="000465C9">
        <w:rPr>
          <w:vertAlign w:val="subscript"/>
          <w:lang w:val="en-US"/>
        </w:rPr>
        <w:t>1-x</w:t>
      </w:r>
      <w:r w:rsidRPr="000465C9">
        <w:rPr>
          <w:lang w:val="en-US"/>
        </w:rPr>
        <w:t>NbO</w:t>
      </w:r>
      <w:r w:rsidRPr="000465C9">
        <w:rPr>
          <w:vertAlign w:val="subscript"/>
          <w:lang w:val="en-US"/>
        </w:rPr>
        <w:t>3</w:t>
      </w:r>
      <w:r w:rsidRPr="000465C9">
        <w:rPr>
          <w:lang w:val="en-US"/>
        </w:rPr>
        <w:t xml:space="preserve"> with hydrothermal synthesis.</w:t>
      </w:r>
    </w:p>
    <w:p w14:paraId="0EA4ACAE" w14:textId="48CE8DA9" w:rsidR="00C9557D" w:rsidRDefault="00C9557D" w:rsidP="00C9557D">
      <w:pPr>
        <w:pStyle w:val="RSCB04AHeadingSection"/>
      </w:pPr>
      <w:r>
        <w:t>Conflict</w:t>
      </w:r>
      <w:r w:rsidR="00F05C18">
        <w:t>s</w:t>
      </w:r>
      <w:r>
        <w:t xml:space="preserve"> of interest</w:t>
      </w:r>
    </w:p>
    <w:p w14:paraId="5E814FCC" w14:textId="77777777" w:rsidR="00A05364" w:rsidRPr="00A05364" w:rsidRDefault="00272BFB" w:rsidP="00A05364">
      <w:pPr>
        <w:rPr>
          <w:rFonts w:cs="Times New Roman"/>
          <w:w w:val="108"/>
          <w:sz w:val="18"/>
          <w:szCs w:val="18"/>
        </w:rPr>
      </w:pPr>
      <w:r>
        <w:rPr>
          <w:rFonts w:cs="Times New Roman"/>
          <w:w w:val="108"/>
          <w:sz w:val="18"/>
          <w:szCs w:val="18"/>
        </w:rPr>
        <w:t xml:space="preserve"> </w:t>
      </w:r>
      <w:r w:rsidR="00A05364" w:rsidRPr="00A05364">
        <w:rPr>
          <w:rFonts w:cs="Times New Roman"/>
          <w:w w:val="108"/>
          <w:sz w:val="18"/>
          <w:szCs w:val="18"/>
        </w:rPr>
        <w:t>Th</w:t>
      </w:r>
      <w:r>
        <w:rPr>
          <w:rFonts w:cs="Times New Roman"/>
          <w:w w:val="108"/>
          <w:sz w:val="18"/>
          <w:szCs w:val="18"/>
        </w:rPr>
        <w:t>ere are no conflicts to declare</w:t>
      </w:r>
      <w:r w:rsidR="00A05364" w:rsidRPr="00A05364">
        <w:rPr>
          <w:rFonts w:cs="Times New Roman"/>
          <w:w w:val="108"/>
          <w:sz w:val="18"/>
          <w:szCs w:val="18"/>
        </w:rPr>
        <w:t>.</w:t>
      </w:r>
    </w:p>
    <w:p w14:paraId="21DF34FB" w14:textId="77777777" w:rsidR="00FA2DA2" w:rsidRDefault="00FA2DA2" w:rsidP="00FA2DA2">
      <w:pPr>
        <w:pStyle w:val="RSCB04AHeadingSection"/>
      </w:pPr>
      <w:r>
        <w:t>Acknowledgements</w:t>
      </w:r>
    </w:p>
    <w:p w14:paraId="0B003BEE" w14:textId="77777777" w:rsidR="00272BFB" w:rsidRPr="00AE2D70" w:rsidRDefault="00272BFB" w:rsidP="00272BFB">
      <w:pPr>
        <w:pStyle w:val="RSCB02ArticleText"/>
        <w:rPr>
          <w:bCs/>
          <w:lang w:val="en-US"/>
        </w:rPr>
      </w:pPr>
      <w:r w:rsidRPr="00A408D3">
        <w:rPr>
          <w:lang w:val="en-US"/>
        </w:rPr>
        <w:t xml:space="preserve">Financial support from NTNU Norwegian University of Science and Technology and The Research Council of Norway under the Toppforsk program to the project (No 250403) "From </w:t>
      </w:r>
      <w:r>
        <w:rPr>
          <w:lang w:val="en-US"/>
        </w:rPr>
        <w:t>aqueous solutions to oxide t</w:t>
      </w:r>
      <w:r w:rsidRPr="00A408D3">
        <w:rPr>
          <w:lang w:val="en-US"/>
        </w:rPr>
        <w:t>hin films and hierarchical Structures" is gratefully acknowledged.</w:t>
      </w:r>
    </w:p>
    <w:p w14:paraId="2307DC86" w14:textId="77777777" w:rsidR="00D010E8" w:rsidRPr="00EF6BD4" w:rsidRDefault="00E61949" w:rsidP="00EF6BD4">
      <w:pPr>
        <w:pStyle w:val="RSCB04AHeadingSection"/>
      </w:pPr>
      <w:r w:rsidRPr="00EF6BD4">
        <w:t>Notes and references</w:t>
      </w:r>
    </w:p>
    <w:p w14:paraId="7FA3C9F5" w14:textId="4F70F431" w:rsidR="00EB5C28" w:rsidRDefault="00D010E8" w:rsidP="00241ACD">
      <w:pPr>
        <w:pStyle w:val="RSCF02FootnotestoTitleAuthors"/>
        <w:spacing w:line="200" w:lineRule="exact"/>
        <w:rPr>
          <w:sz w:val="18"/>
          <w:szCs w:val="18"/>
        </w:rPr>
      </w:pPr>
      <w:r w:rsidRPr="00241ACD">
        <w:rPr>
          <w:sz w:val="18"/>
          <w:szCs w:val="18"/>
        </w:rPr>
        <w:t>‡</w:t>
      </w:r>
      <w:r w:rsidR="00D216BC" w:rsidRPr="00241ACD">
        <w:rPr>
          <w:sz w:val="18"/>
          <w:szCs w:val="18"/>
        </w:rPr>
        <w:t xml:space="preserve"> </w:t>
      </w:r>
      <w:r w:rsidR="00E20D5F">
        <w:rPr>
          <w:sz w:val="18"/>
          <w:szCs w:val="18"/>
        </w:rPr>
        <w:t>S</w:t>
      </w:r>
      <w:r w:rsidR="00CA68B8">
        <w:rPr>
          <w:sz w:val="18"/>
          <w:szCs w:val="18"/>
        </w:rPr>
        <w:t>upplementary</w:t>
      </w:r>
      <w:r w:rsidR="00E20D5F">
        <w:rPr>
          <w:sz w:val="18"/>
          <w:szCs w:val="18"/>
        </w:rPr>
        <w:t xml:space="preserve"> information</w:t>
      </w:r>
      <w:r w:rsidR="00CA68B8">
        <w:rPr>
          <w:sz w:val="18"/>
          <w:szCs w:val="18"/>
        </w:rPr>
        <w:t xml:space="preserve"> is available</w:t>
      </w:r>
      <w:r w:rsidR="00E20D5F">
        <w:rPr>
          <w:sz w:val="18"/>
          <w:szCs w:val="18"/>
        </w:rPr>
        <w:t>.</w:t>
      </w:r>
    </w:p>
    <w:p w14:paraId="3EAF7190" w14:textId="77777777" w:rsidR="00E20D5F" w:rsidRPr="00241ACD" w:rsidRDefault="00E20D5F" w:rsidP="00241ACD">
      <w:pPr>
        <w:pStyle w:val="RSCF02FootnotestoTitleAuthors"/>
        <w:spacing w:line="200" w:lineRule="exact"/>
        <w:rPr>
          <w:b/>
          <w:sz w:val="18"/>
          <w:szCs w:val="18"/>
        </w:rPr>
      </w:pPr>
    </w:p>
    <w:p w14:paraId="0C192177" w14:textId="1812D28F" w:rsidR="000465C9" w:rsidRPr="000465C9" w:rsidRDefault="00272BFB" w:rsidP="000465C9">
      <w:pPr>
        <w:widowControl w:val="0"/>
        <w:autoSpaceDE w:val="0"/>
        <w:autoSpaceDN w:val="0"/>
        <w:adjustRightInd w:val="0"/>
        <w:spacing w:after="0" w:line="240" w:lineRule="exact"/>
        <w:ind w:left="640" w:hanging="640"/>
        <w:rPr>
          <w:rFonts w:ascii="Calibri" w:hAnsi="Calibri" w:cs="Times New Roman"/>
          <w:noProof/>
          <w:sz w:val="18"/>
          <w:szCs w:val="24"/>
        </w:rPr>
      </w:pPr>
      <w:r>
        <w:fldChar w:fldCharType="begin" w:fldLock="1"/>
      </w:r>
      <w:r>
        <w:instrText xml:space="preserve">ADDIN Mendeley Bibliography CSL_BIBLIOGRAPHY </w:instrText>
      </w:r>
      <w:r>
        <w:fldChar w:fldCharType="separate"/>
      </w:r>
      <w:r w:rsidR="000465C9" w:rsidRPr="000465C9">
        <w:rPr>
          <w:rFonts w:ascii="Calibri" w:hAnsi="Calibri" w:cs="Times New Roman"/>
          <w:noProof/>
          <w:sz w:val="18"/>
          <w:szCs w:val="24"/>
        </w:rPr>
        <w:t>1</w:t>
      </w:r>
      <w:r w:rsidR="000465C9" w:rsidRPr="000465C9">
        <w:rPr>
          <w:rFonts w:ascii="Calibri" w:hAnsi="Calibri" w:cs="Times New Roman"/>
          <w:noProof/>
          <w:sz w:val="18"/>
          <w:szCs w:val="24"/>
        </w:rPr>
        <w:tab/>
        <w:t xml:space="preserve">L.-Q. Cheng and J.-F. Li, </w:t>
      </w:r>
      <w:r w:rsidR="000465C9" w:rsidRPr="000465C9">
        <w:rPr>
          <w:rFonts w:ascii="Calibri" w:hAnsi="Calibri" w:cs="Times New Roman"/>
          <w:i/>
          <w:iCs/>
          <w:noProof/>
          <w:sz w:val="18"/>
          <w:szCs w:val="24"/>
        </w:rPr>
        <w:t>J. Mater.</w:t>
      </w:r>
      <w:r w:rsidR="000465C9" w:rsidRPr="000465C9">
        <w:rPr>
          <w:rFonts w:ascii="Calibri" w:hAnsi="Calibri" w:cs="Times New Roman"/>
          <w:noProof/>
          <w:sz w:val="18"/>
          <w:szCs w:val="24"/>
        </w:rPr>
        <w:t xml:space="preserve">, 2016, </w:t>
      </w:r>
      <w:r w:rsidR="000465C9" w:rsidRPr="000465C9">
        <w:rPr>
          <w:rFonts w:ascii="Calibri" w:hAnsi="Calibri" w:cs="Times New Roman"/>
          <w:b/>
          <w:bCs/>
          <w:noProof/>
          <w:sz w:val="18"/>
          <w:szCs w:val="24"/>
        </w:rPr>
        <w:t>2</w:t>
      </w:r>
      <w:r w:rsidR="000465C9" w:rsidRPr="000465C9">
        <w:rPr>
          <w:rFonts w:ascii="Calibri" w:hAnsi="Calibri" w:cs="Times New Roman"/>
          <w:noProof/>
          <w:sz w:val="18"/>
          <w:szCs w:val="24"/>
        </w:rPr>
        <w:t>, 25–36.</w:t>
      </w:r>
    </w:p>
    <w:p w14:paraId="3B258B67"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2</w:t>
      </w:r>
      <w:r w:rsidRPr="000465C9">
        <w:rPr>
          <w:rFonts w:ascii="Calibri" w:hAnsi="Calibri" w:cs="Times New Roman"/>
          <w:noProof/>
          <w:sz w:val="18"/>
          <w:szCs w:val="24"/>
        </w:rPr>
        <w:tab/>
        <w:t xml:space="preserve">J. Rödel, W. Jo, K. T. P. Seifert, E. M. Anton, T. Granzow and D. Damjanovic, </w:t>
      </w:r>
      <w:r w:rsidRPr="000465C9">
        <w:rPr>
          <w:rFonts w:ascii="Calibri" w:hAnsi="Calibri" w:cs="Times New Roman"/>
          <w:i/>
          <w:iCs/>
          <w:noProof/>
          <w:sz w:val="18"/>
          <w:szCs w:val="24"/>
        </w:rPr>
        <w:t>J. Am. Ceram. Soc.</w:t>
      </w:r>
      <w:r w:rsidRPr="000465C9">
        <w:rPr>
          <w:rFonts w:ascii="Calibri" w:hAnsi="Calibri" w:cs="Times New Roman"/>
          <w:noProof/>
          <w:sz w:val="18"/>
          <w:szCs w:val="24"/>
        </w:rPr>
        <w:t xml:space="preserve">, 2009, </w:t>
      </w:r>
      <w:r w:rsidRPr="000465C9">
        <w:rPr>
          <w:rFonts w:ascii="Calibri" w:hAnsi="Calibri" w:cs="Times New Roman"/>
          <w:b/>
          <w:bCs/>
          <w:noProof/>
          <w:sz w:val="18"/>
          <w:szCs w:val="24"/>
        </w:rPr>
        <w:t>92</w:t>
      </w:r>
      <w:r w:rsidRPr="000465C9">
        <w:rPr>
          <w:rFonts w:ascii="Calibri" w:hAnsi="Calibri" w:cs="Times New Roman"/>
          <w:noProof/>
          <w:sz w:val="18"/>
          <w:szCs w:val="24"/>
        </w:rPr>
        <w:t>, 1153–1177.</w:t>
      </w:r>
    </w:p>
    <w:p w14:paraId="2A61B899"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3</w:t>
      </w:r>
      <w:r w:rsidRPr="000465C9">
        <w:rPr>
          <w:rFonts w:ascii="Calibri" w:hAnsi="Calibri" w:cs="Times New Roman"/>
          <w:noProof/>
          <w:sz w:val="18"/>
          <w:szCs w:val="24"/>
        </w:rPr>
        <w:tab/>
        <w:t xml:space="preserve">Y. Saito, H. Takao, T. Tani, T. Nonoyama, K. Takatori, T. Homma, T. Nagaya and M. Nakamura, </w:t>
      </w:r>
      <w:r w:rsidRPr="000465C9">
        <w:rPr>
          <w:rFonts w:ascii="Calibri" w:hAnsi="Calibri" w:cs="Times New Roman"/>
          <w:i/>
          <w:iCs/>
          <w:noProof/>
          <w:sz w:val="18"/>
          <w:szCs w:val="24"/>
        </w:rPr>
        <w:t>Nature</w:t>
      </w:r>
      <w:r w:rsidRPr="000465C9">
        <w:rPr>
          <w:rFonts w:ascii="Calibri" w:hAnsi="Calibri" w:cs="Times New Roman"/>
          <w:noProof/>
          <w:sz w:val="18"/>
          <w:szCs w:val="24"/>
        </w:rPr>
        <w:t xml:space="preserve">, 2004, </w:t>
      </w:r>
      <w:r w:rsidRPr="000465C9">
        <w:rPr>
          <w:rFonts w:ascii="Calibri" w:hAnsi="Calibri" w:cs="Times New Roman"/>
          <w:b/>
          <w:bCs/>
          <w:noProof/>
          <w:sz w:val="18"/>
          <w:szCs w:val="24"/>
        </w:rPr>
        <w:t>432</w:t>
      </w:r>
      <w:r w:rsidRPr="000465C9">
        <w:rPr>
          <w:rFonts w:ascii="Calibri" w:hAnsi="Calibri" w:cs="Times New Roman"/>
          <w:noProof/>
          <w:sz w:val="18"/>
          <w:szCs w:val="24"/>
        </w:rPr>
        <w:t>, 84–87.</w:t>
      </w:r>
    </w:p>
    <w:p w14:paraId="01F398AE"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4</w:t>
      </w:r>
      <w:r w:rsidRPr="000465C9">
        <w:rPr>
          <w:rFonts w:ascii="Calibri" w:hAnsi="Calibri" w:cs="Times New Roman"/>
          <w:noProof/>
          <w:sz w:val="18"/>
          <w:szCs w:val="24"/>
        </w:rPr>
        <w:tab/>
        <w:t xml:space="preserve">Z. Wang, H. Gu, Y. Hu, K. Yang, M. Hu, D. Zhou and J. Guan, </w:t>
      </w:r>
      <w:r w:rsidRPr="000465C9">
        <w:rPr>
          <w:rFonts w:ascii="Calibri" w:hAnsi="Calibri" w:cs="Times New Roman"/>
          <w:i/>
          <w:iCs/>
          <w:noProof/>
          <w:sz w:val="18"/>
          <w:szCs w:val="24"/>
        </w:rPr>
        <w:t>CrystEngComm</w:t>
      </w:r>
      <w:r w:rsidRPr="000465C9">
        <w:rPr>
          <w:rFonts w:ascii="Calibri" w:hAnsi="Calibri" w:cs="Times New Roman"/>
          <w:noProof/>
          <w:sz w:val="18"/>
          <w:szCs w:val="24"/>
        </w:rPr>
        <w:t xml:space="preserve">, 2010, </w:t>
      </w:r>
      <w:r w:rsidRPr="000465C9">
        <w:rPr>
          <w:rFonts w:ascii="Calibri" w:hAnsi="Calibri" w:cs="Times New Roman"/>
          <w:b/>
          <w:bCs/>
          <w:noProof/>
          <w:sz w:val="18"/>
          <w:szCs w:val="24"/>
        </w:rPr>
        <w:t>12</w:t>
      </w:r>
      <w:r w:rsidRPr="000465C9">
        <w:rPr>
          <w:rFonts w:ascii="Calibri" w:hAnsi="Calibri" w:cs="Times New Roman"/>
          <w:noProof/>
          <w:sz w:val="18"/>
          <w:szCs w:val="24"/>
        </w:rPr>
        <w:t>, 3157.</w:t>
      </w:r>
    </w:p>
    <w:p w14:paraId="79350F8B"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5</w:t>
      </w:r>
      <w:r w:rsidRPr="000465C9">
        <w:rPr>
          <w:rFonts w:ascii="Calibri" w:hAnsi="Calibri" w:cs="Times New Roman"/>
          <w:noProof/>
          <w:sz w:val="18"/>
          <w:szCs w:val="24"/>
        </w:rPr>
        <w:tab/>
        <w:t xml:space="preserve">M.-A. Einarsrud and T. Grande, </w:t>
      </w:r>
      <w:r w:rsidRPr="000465C9">
        <w:rPr>
          <w:rFonts w:ascii="Calibri" w:hAnsi="Calibri" w:cs="Times New Roman"/>
          <w:i/>
          <w:iCs/>
          <w:noProof/>
          <w:sz w:val="18"/>
          <w:szCs w:val="24"/>
        </w:rPr>
        <w:t>Chem. Soc. Rev.</w:t>
      </w:r>
      <w:r w:rsidRPr="000465C9">
        <w:rPr>
          <w:rFonts w:ascii="Calibri" w:hAnsi="Calibri" w:cs="Times New Roman"/>
          <w:noProof/>
          <w:sz w:val="18"/>
          <w:szCs w:val="24"/>
        </w:rPr>
        <w:t xml:space="preserve">, 2014, </w:t>
      </w:r>
      <w:r w:rsidRPr="000465C9">
        <w:rPr>
          <w:rFonts w:ascii="Calibri" w:hAnsi="Calibri" w:cs="Times New Roman"/>
          <w:b/>
          <w:bCs/>
          <w:noProof/>
          <w:sz w:val="18"/>
          <w:szCs w:val="24"/>
        </w:rPr>
        <w:t>43</w:t>
      </w:r>
      <w:r w:rsidRPr="000465C9">
        <w:rPr>
          <w:rFonts w:ascii="Calibri" w:hAnsi="Calibri" w:cs="Times New Roman"/>
          <w:noProof/>
          <w:sz w:val="18"/>
          <w:szCs w:val="24"/>
        </w:rPr>
        <w:t>, 2187–2199.</w:t>
      </w:r>
    </w:p>
    <w:p w14:paraId="03A23A8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nn-NO"/>
        </w:rPr>
        <w:t>6</w:t>
      </w:r>
      <w:r w:rsidRPr="0048530F">
        <w:rPr>
          <w:rFonts w:ascii="Calibri" w:hAnsi="Calibri" w:cs="Times New Roman"/>
          <w:noProof/>
          <w:sz w:val="18"/>
          <w:szCs w:val="24"/>
          <w:lang w:val="nn-NO"/>
        </w:rPr>
        <w:tab/>
        <w:t xml:space="preserve">S. L. Skjærvø, S. Sommer, P. Nørby, E. D. Bøjesen, T. Grande, B. B. Iversen and M.-A. Einarsrud, </w:t>
      </w:r>
      <w:r w:rsidRPr="0048530F">
        <w:rPr>
          <w:rFonts w:ascii="Calibri" w:hAnsi="Calibri" w:cs="Times New Roman"/>
          <w:i/>
          <w:iCs/>
          <w:noProof/>
          <w:sz w:val="18"/>
          <w:szCs w:val="24"/>
          <w:lang w:val="nn-NO"/>
        </w:rPr>
        <w:t xml:space="preserve">J. Am. </w:t>
      </w:r>
      <w:r w:rsidRPr="000465C9">
        <w:rPr>
          <w:rFonts w:ascii="Calibri" w:hAnsi="Calibri" w:cs="Times New Roman"/>
          <w:i/>
          <w:iCs/>
          <w:noProof/>
          <w:sz w:val="18"/>
          <w:szCs w:val="24"/>
        </w:rPr>
        <w:t>Ceram. Soc.</w:t>
      </w:r>
      <w:r w:rsidRPr="000465C9">
        <w:rPr>
          <w:rFonts w:ascii="Calibri" w:hAnsi="Calibri" w:cs="Times New Roman"/>
          <w:noProof/>
          <w:sz w:val="18"/>
          <w:szCs w:val="24"/>
        </w:rPr>
        <w:t xml:space="preserve">, 2017, </w:t>
      </w:r>
      <w:r w:rsidRPr="000465C9">
        <w:rPr>
          <w:rFonts w:ascii="Calibri" w:hAnsi="Calibri" w:cs="Times New Roman"/>
          <w:b/>
          <w:bCs/>
          <w:noProof/>
          <w:sz w:val="18"/>
          <w:szCs w:val="24"/>
        </w:rPr>
        <w:t>100</w:t>
      </w:r>
      <w:r w:rsidRPr="000465C9">
        <w:rPr>
          <w:rFonts w:ascii="Calibri" w:hAnsi="Calibri" w:cs="Times New Roman"/>
          <w:noProof/>
          <w:sz w:val="18"/>
          <w:szCs w:val="24"/>
        </w:rPr>
        <w:t>, 3835–3842.</w:t>
      </w:r>
    </w:p>
    <w:p w14:paraId="01AB9D78"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7</w:t>
      </w:r>
      <w:r w:rsidRPr="000465C9">
        <w:rPr>
          <w:rFonts w:ascii="Calibri" w:hAnsi="Calibri" w:cs="Times New Roman"/>
          <w:noProof/>
          <w:sz w:val="18"/>
          <w:szCs w:val="24"/>
        </w:rPr>
        <w:tab/>
        <w:t xml:space="preserve">A. D. Handoko and G. K. L. Goh, </w:t>
      </w:r>
      <w:r w:rsidRPr="000465C9">
        <w:rPr>
          <w:rFonts w:ascii="Calibri" w:hAnsi="Calibri" w:cs="Times New Roman"/>
          <w:i/>
          <w:iCs/>
          <w:noProof/>
          <w:sz w:val="18"/>
          <w:szCs w:val="24"/>
        </w:rPr>
        <w:t>Green Chem.</w:t>
      </w:r>
      <w:r w:rsidRPr="000465C9">
        <w:rPr>
          <w:rFonts w:ascii="Calibri" w:hAnsi="Calibri" w:cs="Times New Roman"/>
          <w:noProof/>
          <w:sz w:val="18"/>
          <w:szCs w:val="24"/>
        </w:rPr>
        <w:t xml:space="preserve">, 2010, </w:t>
      </w:r>
      <w:r w:rsidRPr="000465C9">
        <w:rPr>
          <w:rFonts w:ascii="Calibri" w:hAnsi="Calibri" w:cs="Times New Roman"/>
          <w:b/>
          <w:bCs/>
          <w:noProof/>
          <w:sz w:val="18"/>
          <w:szCs w:val="24"/>
        </w:rPr>
        <w:t>12</w:t>
      </w:r>
      <w:r w:rsidRPr="000465C9">
        <w:rPr>
          <w:rFonts w:ascii="Calibri" w:hAnsi="Calibri" w:cs="Times New Roman"/>
          <w:noProof/>
          <w:sz w:val="18"/>
          <w:szCs w:val="24"/>
        </w:rPr>
        <w:t>, 680–687.</w:t>
      </w:r>
    </w:p>
    <w:p w14:paraId="2FC4AAF5"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8</w:t>
      </w:r>
      <w:r w:rsidRPr="000465C9">
        <w:rPr>
          <w:rFonts w:ascii="Calibri" w:hAnsi="Calibri" w:cs="Times New Roman"/>
          <w:noProof/>
          <w:sz w:val="18"/>
          <w:szCs w:val="24"/>
        </w:rPr>
        <w:tab/>
        <w:t xml:space="preserve">L. Su, K. Zhu, J. Qiu and H. Ji, </w:t>
      </w:r>
      <w:r w:rsidRPr="000465C9">
        <w:rPr>
          <w:rFonts w:ascii="Calibri" w:hAnsi="Calibri" w:cs="Times New Roman"/>
          <w:i/>
          <w:iCs/>
          <w:noProof/>
          <w:sz w:val="18"/>
          <w:szCs w:val="24"/>
        </w:rPr>
        <w:t>J. Mater. Sci.</w:t>
      </w:r>
      <w:r w:rsidRPr="000465C9">
        <w:rPr>
          <w:rFonts w:ascii="Calibri" w:hAnsi="Calibri" w:cs="Times New Roman"/>
          <w:noProof/>
          <w:sz w:val="18"/>
          <w:szCs w:val="24"/>
        </w:rPr>
        <w:t xml:space="preserve">, 2010, </w:t>
      </w:r>
      <w:r w:rsidRPr="000465C9">
        <w:rPr>
          <w:rFonts w:ascii="Calibri" w:hAnsi="Calibri" w:cs="Times New Roman"/>
          <w:b/>
          <w:bCs/>
          <w:noProof/>
          <w:sz w:val="18"/>
          <w:szCs w:val="24"/>
        </w:rPr>
        <w:t>45</w:t>
      </w:r>
      <w:r w:rsidRPr="000465C9">
        <w:rPr>
          <w:rFonts w:ascii="Calibri" w:hAnsi="Calibri" w:cs="Times New Roman"/>
          <w:noProof/>
          <w:sz w:val="18"/>
          <w:szCs w:val="24"/>
        </w:rPr>
        <w:t>, 3311–3317.</w:t>
      </w:r>
    </w:p>
    <w:p w14:paraId="26DF52D9"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0465C9">
        <w:rPr>
          <w:rFonts w:ascii="Calibri" w:hAnsi="Calibri" w:cs="Times New Roman"/>
          <w:noProof/>
          <w:sz w:val="18"/>
          <w:szCs w:val="24"/>
        </w:rPr>
        <w:t>9</w:t>
      </w:r>
      <w:r w:rsidRPr="000465C9">
        <w:rPr>
          <w:rFonts w:ascii="Calibri" w:hAnsi="Calibri" w:cs="Times New Roman"/>
          <w:noProof/>
          <w:sz w:val="18"/>
          <w:szCs w:val="24"/>
        </w:rPr>
        <w:tab/>
        <w:t xml:space="preserve">F. Zhang, L. Han, S. Bai, T. Sun, T. Karaki and M. Adachi, </w:t>
      </w:r>
      <w:r w:rsidRPr="000465C9">
        <w:rPr>
          <w:rFonts w:ascii="Calibri" w:hAnsi="Calibri" w:cs="Times New Roman"/>
          <w:i/>
          <w:iCs/>
          <w:noProof/>
          <w:sz w:val="18"/>
          <w:szCs w:val="24"/>
        </w:rPr>
        <w:t xml:space="preserve">Jpn. J. Appl. </w:t>
      </w:r>
      <w:r w:rsidRPr="0048530F">
        <w:rPr>
          <w:rFonts w:ascii="Calibri" w:hAnsi="Calibri" w:cs="Times New Roman"/>
          <w:i/>
          <w:iCs/>
          <w:noProof/>
          <w:sz w:val="18"/>
          <w:szCs w:val="24"/>
          <w:lang w:val="es-ES"/>
        </w:rPr>
        <w:t>Phys.</w:t>
      </w:r>
      <w:r w:rsidRPr="0048530F">
        <w:rPr>
          <w:rFonts w:ascii="Calibri" w:hAnsi="Calibri" w:cs="Times New Roman"/>
          <w:noProof/>
          <w:sz w:val="18"/>
          <w:szCs w:val="24"/>
          <w:lang w:val="es-ES"/>
        </w:rPr>
        <w:t xml:space="preserve">, 2008, </w:t>
      </w:r>
      <w:r w:rsidRPr="0048530F">
        <w:rPr>
          <w:rFonts w:ascii="Calibri" w:hAnsi="Calibri" w:cs="Times New Roman"/>
          <w:b/>
          <w:bCs/>
          <w:noProof/>
          <w:sz w:val="18"/>
          <w:szCs w:val="24"/>
          <w:lang w:val="es-ES"/>
        </w:rPr>
        <w:t>47</w:t>
      </w:r>
      <w:r w:rsidRPr="0048530F">
        <w:rPr>
          <w:rFonts w:ascii="Calibri" w:hAnsi="Calibri" w:cs="Times New Roman"/>
          <w:noProof/>
          <w:sz w:val="18"/>
          <w:szCs w:val="24"/>
          <w:lang w:val="es-ES"/>
        </w:rPr>
        <w:t>, 7685–7688.</w:t>
      </w:r>
    </w:p>
    <w:p w14:paraId="607A112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es-ES"/>
        </w:rPr>
        <w:t>10</w:t>
      </w:r>
      <w:r w:rsidRPr="0048530F">
        <w:rPr>
          <w:rFonts w:ascii="Calibri" w:hAnsi="Calibri" w:cs="Times New Roman"/>
          <w:noProof/>
          <w:sz w:val="18"/>
          <w:szCs w:val="24"/>
          <w:lang w:val="es-ES"/>
        </w:rPr>
        <w:tab/>
        <w:t xml:space="preserve">L. A. Ramajo, F. Rubio-Marcos, A. Del Campo, J. F. Fernández, M. S. Castro and R. Parra, </w:t>
      </w:r>
      <w:r w:rsidRPr="0048530F">
        <w:rPr>
          <w:rFonts w:ascii="Calibri" w:hAnsi="Calibri" w:cs="Times New Roman"/>
          <w:i/>
          <w:iCs/>
          <w:noProof/>
          <w:sz w:val="18"/>
          <w:szCs w:val="24"/>
          <w:lang w:val="es-ES"/>
        </w:rPr>
        <w:t xml:space="preserve">Ceram. </w:t>
      </w:r>
      <w:r w:rsidRPr="000465C9">
        <w:rPr>
          <w:rFonts w:ascii="Calibri" w:hAnsi="Calibri" w:cs="Times New Roman"/>
          <w:i/>
          <w:iCs/>
          <w:noProof/>
          <w:sz w:val="18"/>
          <w:szCs w:val="24"/>
        </w:rPr>
        <w:t>Int.</w:t>
      </w:r>
      <w:r w:rsidRPr="000465C9">
        <w:rPr>
          <w:rFonts w:ascii="Calibri" w:hAnsi="Calibri" w:cs="Times New Roman"/>
          <w:noProof/>
          <w:sz w:val="18"/>
          <w:szCs w:val="24"/>
        </w:rPr>
        <w:t xml:space="preserve">, 2014, </w:t>
      </w:r>
      <w:r w:rsidRPr="000465C9">
        <w:rPr>
          <w:rFonts w:ascii="Calibri" w:hAnsi="Calibri" w:cs="Times New Roman"/>
          <w:b/>
          <w:bCs/>
          <w:noProof/>
          <w:sz w:val="18"/>
          <w:szCs w:val="24"/>
        </w:rPr>
        <w:t>40</w:t>
      </w:r>
      <w:r w:rsidRPr="000465C9">
        <w:rPr>
          <w:rFonts w:ascii="Calibri" w:hAnsi="Calibri" w:cs="Times New Roman"/>
          <w:noProof/>
          <w:sz w:val="18"/>
          <w:szCs w:val="24"/>
        </w:rPr>
        <w:t>, 14701–14712.</w:t>
      </w:r>
    </w:p>
    <w:p w14:paraId="45F088C4"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0465C9">
        <w:rPr>
          <w:rFonts w:ascii="Calibri" w:hAnsi="Calibri" w:cs="Times New Roman"/>
          <w:noProof/>
          <w:sz w:val="18"/>
          <w:szCs w:val="24"/>
        </w:rPr>
        <w:t>11</w:t>
      </w:r>
      <w:r w:rsidRPr="000465C9">
        <w:rPr>
          <w:rFonts w:ascii="Calibri" w:hAnsi="Calibri" w:cs="Times New Roman"/>
          <w:noProof/>
          <w:sz w:val="18"/>
          <w:szCs w:val="24"/>
        </w:rPr>
        <w:tab/>
        <w:t xml:space="preserve">C. Sun, X. Xing, J. Chen, J. Deng, L. Li, R. Yu, L. Qiao and G. Liu, </w:t>
      </w:r>
      <w:r w:rsidRPr="000465C9">
        <w:rPr>
          <w:rFonts w:ascii="Calibri" w:hAnsi="Calibri" w:cs="Times New Roman"/>
          <w:i/>
          <w:iCs/>
          <w:noProof/>
          <w:sz w:val="18"/>
          <w:szCs w:val="24"/>
        </w:rPr>
        <w:t xml:space="preserve">Eur. J. Inorg. </w:t>
      </w:r>
      <w:r w:rsidRPr="0048530F">
        <w:rPr>
          <w:rFonts w:ascii="Calibri" w:hAnsi="Calibri" w:cs="Times New Roman"/>
          <w:i/>
          <w:iCs/>
          <w:noProof/>
          <w:sz w:val="18"/>
          <w:szCs w:val="24"/>
          <w:lang w:val="es-ES"/>
        </w:rPr>
        <w:t>Chem.</w:t>
      </w:r>
      <w:r w:rsidRPr="0048530F">
        <w:rPr>
          <w:rFonts w:ascii="Calibri" w:hAnsi="Calibri" w:cs="Times New Roman"/>
          <w:noProof/>
          <w:sz w:val="18"/>
          <w:szCs w:val="24"/>
          <w:lang w:val="es-ES"/>
        </w:rPr>
        <w:t xml:space="preserve">, 2007, </w:t>
      </w:r>
      <w:r w:rsidRPr="0048530F">
        <w:rPr>
          <w:rFonts w:ascii="Calibri" w:hAnsi="Calibri" w:cs="Times New Roman"/>
          <w:b/>
          <w:bCs/>
          <w:noProof/>
          <w:sz w:val="18"/>
          <w:szCs w:val="24"/>
          <w:lang w:val="es-ES"/>
        </w:rPr>
        <w:t>2007</w:t>
      </w:r>
      <w:r w:rsidRPr="0048530F">
        <w:rPr>
          <w:rFonts w:ascii="Calibri" w:hAnsi="Calibri" w:cs="Times New Roman"/>
          <w:noProof/>
          <w:sz w:val="18"/>
          <w:szCs w:val="24"/>
          <w:lang w:val="es-ES"/>
        </w:rPr>
        <w:t>, 1884–1888.</w:t>
      </w:r>
    </w:p>
    <w:p w14:paraId="37BB9641"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es-ES"/>
        </w:rPr>
        <w:t>12</w:t>
      </w:r>
      <w:r w:rsidRPr="0048530F">
        <w:rPr>
          <w:rFonts w:ascii="Calibri" w:hAnsi="Calibri" w:cs="Times New Roman"/>
          <w:noProof/>
          <w:sz w:val="18"/>
          <w:szCs w:val="24"/>
          <w:lang w:val="es-ES"/>
        </w:rPr>
        <w:tab/>
        <w:t xml:space="preserve">R. López-Juárez, R. Castañeda-Guzmán and M. E. Villafuerte-Castrejón, </w:t>
      </w:r>
      <w:r w:rsidRPr="0048530F">
        <w:rPr>
          <w:rFonts w:ascii="Calibri" w:hAnsi="Calibri" w:cs="Times New Roman"/>
          <w:i/>
          <w:iCs/>
          <w:noProof/>
          <w:sz w:val="18"/>
          <w:szCs w:val="24"/>
          <w:lang w:val="es-ES"/>
        </w:rPr>
        <w:t xml:space="preserve">Ceram. </w:t>
      </w:r>
      <w:r w:rsidRPr="000465C9">
        <w:rPr>
          <w:rFonts w:ascii="Calibri" w:hAnsi="Calibri" w:cs="Times New Roman"/>
          <w:i/>
          <w:iCs/>
          <w:noProof/>
          <w:sz w:val="18"/>
          <w:szCs w:val="24"/>
        </w:rPr>
        <w:t>Int.</w:t>
      </w:r>
      <w:r w:rsidRPr="000465C9">
        <w:rPr>
          <w:rFonts w:ascii="Calibri" w:hAnsi="Calibri" w:cs="Times New Roman"/>
          <w:noProof/>
          <w:sz w:val="18"/>
          <w:szCs w:val="24"/>
        </w:rPr>
        <w:t xml:space="preserve">, 2014, </w:t>
      </w:r>
      <w:r w:rsidRPr="000465C9">
        <w:rPr>
          <w:rFonts w:ascii="Calibri" w:hAnsi="Calibri" w:cs="Times New Roman"/>
          <w:b/>
          <w:bCs/>
          <w:noProof/>
          <w:sz w:val="18"/>
          <w:szCs w:val="24"/>
        </w:rPr>
        <w:t>40</w:t>
      </w:r>
      <w:r w:rsidRPr="000465C9">
        <w:rPr>
          <w:rFonts w:ascii="Calibri" w:hAnsi="Calibri" w:cs="Times New Roman"/>
          <w:noProof/>
          <w:sz w:val="18"/>
          <w:szCs w:val="24"/>
        </w:rPr>
        <w:t>, 14757–14764.</w:t>
      </w:r>
    </w:p>
    <w:p w14:paraId="3280074B"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13</w:t>
      </w:r>
      <w:r w:rsidRPr="000465C9">
        <w:rPr>
          <w:rFonts w:ascii="Calibri" w:hAnsi="Calibri" w:cs="Times New Roman"/>
          <w:noProof/>
          <w:sz w:val="18"/>
          <w:szCs w:val="24"/>
        </w:rPr>
        <w:tab/>
        <w:t xml:space="preserve">F. Zhang, S. Bai and T. Karaki, </w:t>
      </w:r>
      <w:r w:rsidRPr="000465C9">
        <w:rPr>
          <w:rFonts w:ascii="Calibri" w:hAnsi="Calibri" w:cs="Times New Roman"/>
          <w:i/>
          <w:iCs/>
          <w:noProof/>
          <w:sz w:val="18"/>
          <w:szCs w:val="24"/>
        </w:rPr>
        <w:t>Phys. Status Solidi A</w:t>
      </w:r>
      <w:r w:rsidRPr="000465C9">
        <w:rPr>
          <w:rFonts w:ascii="Calibri" w:hAnsi="Calibri" w:cs="Times New Roman"/>
          <w:noProof/>
          <w:sz w:val="18"/>
          <w:szCs w:val="24"/>
        </w:rPr>
        <w:t xml:space="preserve">, 2011, </w:t>
      </w:r>
      <w:r w:rsidRPr="000465C9">
        <w:rPr>
          <w:rFonts w:ascii="Calibri" w:hAnsi="Calibri" w:cs="Times New Roman"/>
          <w:b/>
          <w:bCs/>
          <w:noProof/>
          <w:sz w:val="18"/>
          <w:szCs w:val="24"/>
        </w:rPr>
        <w:t>208</w:t>
      </w:r>
      <w:r w:rsidRPr="000465C9">
        <w:rPr>
          <w:rFonts w:ascii="Calibri" w:hAnsi="Calibri" w:cs="Times New Roman"/>
          <w:noProof/>
          <w:sz w:val="18"/>
          <w:szCs w:val="24"/>
        </w:rPr>
        <w:t>, 1052–1055.</w:t>
      </w:r>
    </w:p>
    <w:p w14:paraId="74A48D41"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14</w:t>
      </w:r>
      <w:r w:rsidRPr="000465C9">
        <w:rPr>
          <w:rFonts w:ascii="Calibri" w:hAnsi="Calibri" w:cs="Times New Roman"/>
          <w:noProof/>
          <w:sz w:val="18"/>
          <w:szCs w:val="24"/>
        </w:rPr>
        <w:tab/>
        <w:t xml:space="preserve">K. Byrappa and T. Adschiri, </w:t>
      </w:r>
      <w:r w:rsidRPr="000465C9">
        <w:rPr>
          <w:rFonts w:ascii="Calibri" w:hAnsi="Calibri" w:cs="Times New Roman"/>
          <w:i/>
          <w:iCs/>
          <w:noProof/>
          <w:sz w:val="18"/>
          <w:szCs w:val="24"/>
        </w:rPr>
        <w:t>Prog. Cryst. Growth Charact. Mater.</w:t>
      </w:r>
      <w:r w:rsidRPr="000465C9">
        <w:rPr>
          <w:rFonts w:ascii="Calibri" w:hAnsi="Calibri" w:cs="Times New Roman"/>
          <w:noProof/>
          <w:sz w:val="18"/>
          <w:szCs w:val="24"/>
        </w:rPr>
        <w:t xml:space="preserve">, 2007, </w:t>
      </w:r>
      <w:r w:rsidRPr="000465C9">
        <w:rPr>
          <w:rFonts w:ascii="Calibri" w:hAnsi="Calibri" w:cs="Times New Roman"/>
          <w:b/>
          <w:bCs/>
          <w:noProof/>
          <w:sz w:val="18"/>
          <w:szCs w:val="24"/>
        </w:rPr>
        <w:t>53</w:t>
      </w:r>
      <w:r w:rsidRPr="000465C9">
        <w:rPr>
          <w:rFonts w:ascii="Calibri" w:hAnsi="Calibri" w:cs="Times New Roman"/>
          <w:noProof/>
          <w:sz w:val="18"/>
          <w:szCs w:val="24"/>
        </w:rPr>
        <w:t>, 117–166.</w:t>
      </w:r>
    </w:p>
    <w:p w14:paraId="67CBDB9D"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15</w:t>
      </w:r>
      <w:r w:rsidRPr="000465C9">
        <w:rPr>
          <w:rFonts w:ascii="Calibri" w:hAnsi="Calibri" w:cs="Times New Roman"/>
          <w:noProof/>
          <w:sz w:val="18"/>
          <w:szCs w:val="24"/>
        </w:rPr>
        <w:tab/>
        <w:t xml:space="preserve">J. H. Kennedy, </w:t>
      </w:r>
      <w:r w:rsidRPr="000465C9">
        <w:rPr>
          <w:rFonts w:ascii="Calibri" w:hAnsi="Calibri" w:cs="Times New Roman"/>
          <w:i/>
          <w:iCs/>
          <w:noProof/>
          <w:sz w:val="18"/>
          <w:szCs w:val="24"/>
        </w:rPr>
        <w:t>J. Inorg. Nucl. Chem.</w:t>
      </w:r>
      <w:r w:rsidRPr="000465C9">
        <w:rPr>
          <w:rFonts w:ascii="Calibri" w:hAnsi="Calibri" w:cs="Times New Roman"/>
          <w:noProof/>
          <w:sz w:val="18"/>
          <w:szCs w:val="24"/>
        </w:rPr>
        <w:t xml:space="preserve">, 1961, </w:t>
      </w:r>
      <w:r w:rsidRPr="000465C9">
        <w:rPr>
          <w:rFonts w:ascii="Calibri" w:hAnsi="Calibri" w:cs="Times New Roman"/>
          <w:b/>
          <w:bCs/>
          <w:noProof/>
          <w:sz w:val="18"/>
          <w:szCs w:val="24"/>
        </w:rPr>
        <w:t>20</w:t>
      </w:r>
      <w:r w:rsidRPr="000465C9">
        <w:rPr>
          <w:rFonts w:ascii="Calibri" w:hAnsi="Calibri" w:cs="Times New Roman"/>
          <w:noProof/>
          <w:sz w:val="18"/>
          <w:szCs w:val="24"/>
        </w:rPr>
        <w:t>, 53–57.</w:t>
      </w:r>
    </w:p>
    <w:p w14:paraId="12B5108C"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16</w:t>
      </w:r>
      <w:r w:rsidRPr="000465C9">
        <w:rPr>
          <w:rFonts w:ascii="Calibri" w:hAnsi="Calibri" w:cs="Times New Roman"/>
          <w:noProof/>
          <w:sz w:val="18"/>
          <w:szCs w:val="24"/>
        </w:rPr>
        <w:tab/>
        <w:t xml:space="preserve">D. W. Baker, P. A. Thomas, N. Zhang and A. M. Glazer, </w:t>
      </w:r>
      <w:r w:rsidRPr="000465C9">
        <w:rPr>
          <w:rFonts w:ascii="Calibri" w:hAnsi="Calibri" w:cs="Times New Roman"/>
          <w:i/>
          <w:iCs/>
          <w:noProof/>
          <w:sz w:val="18"/>
          <w:szCs w:val="24"/>
        </w:rPr>
        <w:t>Appl. Phys. Lett.</w:t>
      </w:r>
      <w:r w:rsidRPr="000465C9">
        <w:rPr>
          <w:rFonts w:ascii="Calibri" w:hAnsi="Calibri" w:cs="Times New Roman"/>
          <w:noProof/>
          <w:sz w:val="18"/>
          <w:szCs w:val="24"/>
        </w:rPr>
        <w:t xml:space="preserve">, 2009, </w:t>
      </w:r>
      <w:r w:rsidRPr="000465C9">
        <w:rPr>
          <w:rFonts w:ascii="Calibri" w:hAnsi="Calibri" w:cs="Times New Roman"/>
          <w:b/>
          <w:bCs/>
          <w:noProof/>
          <w:sz w:val="18"/>
          <w:szCs w:val="24"/>
        </w:rPr>
        <w:t>95</w:t>
      </w:r>
      <w:r w:rsidRPr="000465C9">
        <w:rPr>
          <w:rFonts w:ascii="Calibri" w:hAnsi="Calibri" w:cs="Times New Roman"/>
          <w:noProof/>
          <w:sz w:val="18"/>
          <w:szCs w:val="24"/>
        </w:rPr>
        <w:t>, 91903-1–3.</w:t>
      </w:r>
    </w:p>
    <w:p w14:paraId="47487DA9"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17</w:t>
      </w:r>
      <w:r w:rsidRPr="000465C9">
        <w:rPr>
          <w:rFonts w:ascii="Calibri" w:hAnsi="Calibri" w:cs="Times New Roman"/>
          <w:noProof/>
          <w:sz w:val="18"/>
          <w:szCs w:val="24"/>
        </w:rPr>
        <w:tab/>
        <w:t xml:space="preserve">A. W. Hewat, </w:t>
      </w:r>
      <w:r w:rsidRPr="000465C9">
        <w:rPr>
          <w:rFonts w:ascii="Calibri" w:hAnsi="Calibri" w:cs="Times New Roman"/>
          <w:i/>
          <w:iCs/>
          <w:noProof/>
          <w:sz w:val="18"/>
          <w:szCs w:val="24"/>
        </w:rPr>
        <w:t>Ferroelectrics</w:t>
      </w:r>
      <w:r w:rsidRPr="000465C9">
        <w:rPr>
          <w:rFonts w:ascii="Calibri" w:hAnsi="Calibri" w:cs="Times New Roman"/>
          <w:noProof/>
          <w:sz w:val="18"/>
          <w:szCs w:val="24"/>
        </w:rPr>
        <w:t xml:space="preserve">, 1974, </w:t>
      </w:r>
      <w:r w:rsidRPr="000465C9">
        <w:rPr>
          <w:rFonts w:ascii="Calibri" w:hAnsi="Calibri" w:cs="Times New Roman"/>
          <w:b/>
          <w:bCs/>
          <w:noProof/>
          <w:sz w:val="18"/>
          <w:szCs w:val="24"/>
        </w:rPr>
        <w:t>7</w:t>
      </w:r>
      <w:r w:rsidRPr="000465C9">
        <w:rPr>
          <w:rFonts w:ascii="Calibri" w:hAnsi="Calibri" w:cs="Times New Roman"/>
          <w:noProof/>
          <w:sz w:val="18"/>
          <w:szCs w:val="24"/>
        </w:rPr>
        <w:t>, 83–85.</w:t>
      </w:r>
    </w:p>
    <w:p w14:paraId="43099C14"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nn-NO"/>
        </w:rPr>
      </w:pPr>
      <w:r w:rsidRPr="000465C9">
        <w:rPr>
          <w:rFonts w:ascii="Calibri" w:hAnsi="Calibri" w:cs="Times New Roman"/>
          <w:noProof/>
          <w:sz w:val="18"/>
          <w:szCs w:val="24"/>
        </w:rPr>
        <w:t>18</w:t>
      </w:r>
      <w:r w:rsidRPr="000465C9">
        <w:rPr>
          <w:rFonts w:ascii="Calibri" w:hAnsi="Calibri" w:cs="Times New Roman"/>
          <w:noProof/>
          <w:sz w:val="18"/>
          <w:szCs w:val="24"/>
        </w:rPr>
        <w:tab/>
        <w:t xml:space="preserve">M. Ahtee and A. M. Glazer, </w:t>
      </w:r>
      <w:r w:rsidRPr="000465C9">
        <w:rPr>
          <w:rFonts w:ascii="Calibri" w:hAnsi="Calibri" w:cs="Times New Roman"/>
          <w:i/>
          <w:iCs/>
          <w:noProof/>
          <w:sz w:val="18"/>
          <w:szCs w:val="24"/>
        </w:rPr>
        <w:t xml:space="preserve">Acta Crystallogr. </w:t>
      </w:r>
      <w:r w:rsidRPr="0048530F">
        <w:rPr>
          <w:rFonts w:ascii="Calibri" w:hAnsi="Calibri" w:cs="Times New Roman"/>
          <w:i/>
          <w:iCs/>
          <w:noProof/>
          <w:sz w:val="18"/>
          <w:szCs w:val="24"/>
          <w:lang w:val="nn-NO"/>
        </w:rPr>
        <w:t>Sect. A</w:t>
      </w:r>
      <w:r w:rsidRPr="0048530F">
        <w:rPr>
          <w:rFonts w:ascii="Calibri" w:hAnsi="Calibri" w:cs="Times New Roman"/>
          <w:noProof/>
          <w:sz w:val="18"/>
          <w:szCs w:val="24"/>
          <w:lang w:val="nn-NO"/>
        </w:rPr>
        <w:t xml:space="preserve">, 1976, </w:t>
      </w:r>
      <w:r w:rsidRPr="0048530F">
        <w:rPr>
          <w:rFonts w:ascii="Calibri" w:hAnsi="Calibri" w:cs="Times New Roman"/>
          <w:b/>
          <w:bCs/>
          <w:noProof/>
          <w:sz w:val="18"/>
          <w:szCs w:val="24"/>
          <w:lang w:val="nn-NO"/>
        </w:rPr>
        <w:t>32</w:t>
      </w:r>
      <w:r w:rsidRPr="0048530F">
        <w:rPr>
          <w:rFonts w:ascii="Calibri" w:hAnsi="Calibri" w:cs="Times New Roman"/>
          <w:noProof/>
          <w:sz w:val="18"/>
          <w:szCs w:val="24"/>
          <w:lang w:val="nn-NO"/>
        </w:rPr>
        <w:t>, 434–446.</w:t>
      </w:r>
    </w:p>
    <w:p w14:paraId="62B58361"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nn-NO"/>
        </w:rPr>
        <w:t>19</w:t>
      </w:r>
      <w:r w:rsidRPr="0048530F">
        <w:rPr>
          <w:rFonts w:ascii="Calibri" w:hAnsi="Calibri" w:cs="Times New Roman"/>
          <w:noProof/>
          <w:sz w:val="18"/>
          <w:szCs w:val="24"/>
          <w:lang w:val="nn-NO"/>
        </w:rPr>
        <w:tab/>
        <w:t xml:space="preserve">S. L. Skjærvø, K. Høydalsvik, A. B. Blichfeld, M.-A. Einarsrud and T. Grande, </w:t>
      </w:r>
      <w:r w:rsidRPr="0048530F">
        <w:rPr>
          <w:rFonts w:ascii="Calibri" w:hAnsi="Calibri" w:cs="Times New Roman"/>
          <w:i/>
          <w:iCs/>
          <w:noProof/>
          <w:sz w:val="18"/>
          <w:szCs w:val="24"/>
          <w:lang w:val="nn-NO"/>
        </w:rPr>
        <w:t xml:space="preserve">R. Soc. </w:t>
      </w:r>
      <w:r w:rsidRPr="000465C9">
        <w:rPr>
          <w:rFonts w:ascii="Calibri" w:hAnsi="Calibri" w:cs="Times New Roman"/>
          <w:i/>
          <w:iCs/>
          <w:noProof/>
          <w:sz w:val="18"/>
          <w:szCs w:val="24"/>
        </w:rPr>
        <w:t>Open Sci.</w:t>
      </w:r>
      <w:r w:rsidRPr="000465C9">
        <w:rPr>
          <w:rFonts w:ascii="Calibri" w:hAnsi="Calibri" w:cs="Times New Roman"/>
          <w:noProof/>
          <w:sz w:val="18"/>
          <w:szCs w:val="24"/>
        </w:rPr>
        <w:t xml:space="preserve">, 2018, </w:t>
      </w:r>
      <w:r w:rsidRPr="000465C9">
        <w:rPr>
          <w:rFonts w:ascii="Calibri" w:hAnsi="Calibri" w:cs="Times New Roman"/>
          <w:b/>
          <w:bCs/>
          <w:noProof/>
          <w:sz w:val="18"/>
          <w:szCs w:val="24"/>
        </w:rPr>
        <w:t>5</w:t>
      </w:r>
      <w:r w:rsidRPr="000465C9">
        <w:rPr>
          <w:rFonts w:ascii="Calibri" w:hAnsi="Calibri" w:cs="Times New Roman"/>
          <w:noProof/>
          <w:sz w:val="18"/>
          <w:szCs w:val="24"/>
        </w:rPr>
        <w:t>, 1–5.</w:t>
      </w:r>
    </w:p>
    <w:p w14:paraId="687E117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20</w:t>
      </w:r>
      <w:r w:rsidRPr="000465C9">
        <w:rPr>
          <w:rFonts w:ascii="Calibri" w:hAnsi="Calibri" w:cs="Times New Roman"/>
          <w:noProof/>
          <w:sz w:val="18"/>
          <w:szCs w:val="24"/>
        </w:rPr>
        <w:tab/>
        <w:t xml:space="preserve">J. Tellier, B. Malic, B. Dkhil, D. Jenko, J. Cilensek and M. Kosec, </w:t>
      </w:r>
      <w:r w:rsidRPr="000465C9">
        <w:rPr>
          <w:rFonts w:ascii="Calibri" w:hAnsi="Calibri" w:cs="Times New Roman"/>
          <w:i/>
          <w:iCs/>
          <w:noProof/>
          <w:sz w:val="18"/>
          <w:szCs w:val="24"/>
        </w:rPr>
        <w:t>Solid State Sci.</w:t>
      </w:r>
      <w:r w:rsidRPr="000465C9">
        <w:rPr>
          <w:rFonts w:ascii="Calibri" w:hAnsi="Calibri" w:cs="Times New Roman"/>
          <w:noProof/>
          <w:sz w:val="18"/>
          <w:szCs w:val="24"/>
        </w:rPr>
        <w:t xml:space="preserve">, 2009, </w:t>
      </w:r>
      <w:r w:rsidRPr="000465C9">
        <w:rPr>
          <w:rFonts w:ascii="Calibri" w:hAnsi="Calibri" w:cs="Times New Roman"/>
          <w:b/>
          <w:bCs/>
          <w:noProof/>
          <w:sz w:val="18"/>
          <w:szCs w:val="24"/>
        </w:rPr>
        <w:t>11</w:t>
      </w:r>
      <w:r w:rsidRPr="000465C9">
        <w:rPr>
          <w:rFonts w:ascii="Calibri" w:hAnsi="Calibri" w:cs="Times New Roman"/>
          <w:noProof/>
          <w:sz w:val="18"/>
          <w:szCs w:val="24"/>
        </w:rPr>
        <w:t>, 320–324.</w:t>
      </w:r>
    </w:p>
    <w:p w14:paraId="47707A96"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de-DE"/>
        </w:rPr>
      </w:pPr>
      <w:r w:rsidRPr="000465C9">
        <w:rPr>
          <w:rFonts w:ascii="Calibri" w:hAnsi="Calibri" w:cs="Times New Roman"/>
          <w:noProof/>
          <w:sz w:val="18"/>
          <w:szCs w:val="24"/>
        </w:rPr>
        <w:t>21</w:t>
      </w:r>
      <w:r w:rsidRPr="000465C9">
        <w:rPr>
          <w:rFonts w:ascii="Calibri" w:hAnsi="Calibri" w:cs="Times New Roman"/>
          <w:noProof/>
          <w:sz w:val="18"/>
          <w:szCs w:val="24"/>
        </w:rPr>
        <w:tab/>
        <w:t xml:space="preserve">S. Wada, T. Suzuki and T. Noma, </w:t>
      </w:r>
      <w:r w:rsidRPr="000465C9">
        <w:rPr>
          <w:rFonts w:ascii="Calibri" w:hAnsi="Calibri" w:cs="Times New Roman"/>
          <w:i/>
          <w:iCs/>
          <w:noProof/>
          <w:sz w:val="18"/>
          <w:szCs w:val="24"/>
        </w:rPr>
        <w:t xml:space="preserve">Jpn. J. Appl. </w:t>
      </w:r>
      <w:r w:rsidRPr="0048530F">
        <w:rPr>
          <w:rFonts w:ascii="Calibri" w:hAnsi="Calibri" w:cs="Times New Roman"/>
          <w:i/>
          <w:iCs/>
          <w:noProof/>
          <w:sz w:val="18"/>
          <w:szCs w:val="24"/>
          <w:lang w:val="de-DE"/>
        </w:rPr>
        <w:t>Phys.</w:t>
      </w:r>
      <w:r w:rsidRPr="0048530F">
        <w:rPr>
          <w:rFonts w:ascii="Calibri" w:hAnsi="Calibri" w:cs="Times New Roman"/>
          <w:noProof/>
          <w:sz w:val="18"/>
          <w:szCs w:val="24"/>
          <w:lang w:val="de-DE"/>
        </w:rPr>
        <w:t xml:space="preserve">, 1995, </w:t>
      </w:r>
      <w:r w:rsidRPr="0048530F">
        <w:rPr>
          <w:rFonts w:ascii="Calibri" w:hAnsi="Calibri" w:cs="Times New Roman"/>
          <w:b/>
          <w:bCs/>
          <w:noProof/>
          <w:sz w:val="18"/>
          <w:szCs w:val="24"/>
          <w:lang w:val="de-DE"/>
        </w:rPr>
        <w:t>34</w:t>
      </w:r>
      <w:r w:rsidRPr="0048530F">
        <w:rPr>
          <w:rFonts w:ascii="Calibri" w:hAnsi="Calibri" w:cs="Times New Roman"/>
          <w:noProof/>
          <w:sz w:val="18"/>
          <w:szCs w:val="24"/>
          <w:lang w:val="de-DE"/>
        </w:rPr>
        <w:t>, 5368–5379.</w:t>
      </w:r>
    </w:p>
    <w:p w14:paraId="411BB877"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de-DE"/>
        </w:rPr>
      </w:pPr>
      <w:r w:rsidRPr="0048530F">
        <w:rPr>
          <w:rFonts w:ascii="Calibri" w:hAnsi="Calibri" w:cs="Times New Roman"/>
          <w:noProof/>
          <w:sz w:val="18"/>
          <w:szCs w:val="24"/>
          <w:lang w:val="de-DE"/>
        </w:rPr>
        <w:t>22</w:t>
      </w:r>
      <w:r w:rsidRPr="0048530F">
        <w:rPr>
          <w:rFonts w:ascii="Calibri" w:hAnsi="Calibri" w:cs="Times New Roman"/>
          <w:noProof/>
          <w:sz w:val="18"/>
          <w:szCs w:val="24"/>
          <w:lang w:val="de-DE"/>
        </w:rPr>
        <w:tab/>
        <w:t xml:space="preserve">G. Wang, S. M. Selbach, Y. Yu, X. Zhang, T. Grande and M.-A. Einarsrud, </w:t>
      </w:r>
      <w:r w:rsidRPr="0048530F">
        <w:rPr>
          <w:rFonts w:ascii="Calibri" w:hAnsi="Calibri" w:cs="Times New Roman"/>
          <w:i/>
          <w:iCs/>
          <w:noProof/>
          <w:sz w:val="18"/>
          <w:szCs w:val="24"/>
          <w:lang w:val="de-DE"/>
        </w:rPr>
        <w:t>CrystEngComm</w:t>
      </w:r>
      <w:r w:rsidRPr="0048530F">
        <w:rPr>
          <w:rFonts w:ascii="Calibri" w:hAnsi="Calibri" w:cs="Times New Roman"/>
          <w:noProof/>
          <w:sz w:val="18"/>
          <w:szCs w:val="24"/>
          <w:lang w:val="de-DE"/>
        </w:rPr>
        <w:t xml:space="preserve">, 2009, </w:t>
      </w:r>
      <w:r w:rsidRPr="0048530F">
        <w:rPr>
          <w:rFonts w:ascii="Calibri" w:hAnsi="Calibri" w:cs="Times New Roman"/>
          <w:b/>
          <w:bCs/>
          <w:noProof/>
          <w:sz w:val="18"/>
          <w:szCs w:val="24"/>
          <w:lang w:val="de-DE"/>
        </w:rPr>
        <w:t>11</w:t>
      </w:r>
      <w:r w:rsidRPr="0048530F">
        <w:rPr>
          <w:rFonts w:ascii="Calibri" w:hAnsi="Calibri" w:cs="Times New Roman"/>
          <w:noProof/>
          <w:sz w:val="18"/>
          <w:szCs w:val="24"/>
          <w:lang w:val="de-DE"/>
        </w:rPr>
        <w:t>, 1958–1963.</w:t>
      </w:r>
    </w:p>
    <w:p w14:paraId="5F807D41"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23</w:t>
      </w:r>
      <w:r w:rsidRPr="000465C9">
        <w:rPr>
          <w:rFonts w:ascii="Calibri" w:hAnsi="Calibri" w:cs="Times New Roman"/>
          <w:noProof/>
          <w:sz w:val="18"/>
          <w:szCs w:val="24"/>
        </w:rPr>
        <w:tab/>
        <w:t xml:space="preserve">S. K. Sahu, S. Zlotnik, A. Navrotsky and P. M. Vilarinho, </w:t>
      </w:r>
      <w:r w:rsidRPr="000465C9">
        <w:rPr>
          <w:rFonts w:ascii="Calibri" w:hAnsi="Calibri" w:cs="Times New Roman"/>
          <w:i/>
          <w:iCs/>
          <w:noProof/>
          <w:sz w:val="18"/>
          <w:szCs w:val="24"/>
        </w:rPr>
        <w:t>J. Mater. Chem. C</w:t>
      </w:r>
      <w:r w:rsidRPr="000465C9">
        <w:rPr>
          <w:rFonts w:ascii="Calibri" w:hAnsi="Calibri" w:cs="Times New Roman"/>
          <w:noProof/>
          <w:sz w:val="18"/>
          <w:szCs w:val="24"/>
        </w:rPr>
        <w:t xml:space="preserve">, 2015, </w:t>
      </w:r>
      <w:r w:rsidRPr="000465C9">
        <w:rPr>
          <w:rFonts w:ascii="Calibri" w:hAnsi="Calibri" w:cs="Times New Roman"/>
          <w:b/>
          <w:bCs/>
          <w:noProof/>
          <w:sz w:val="18"/>
          <w:szCs w:val="24"/>
        </w:rPr>
        <w:t>3</w:t>
      </w:r>
      <w:r w:rsidRPr="000465C9">
        <w:rPr>
          <w:rFonts w:ascii="Calibri" w:hAnsi="Calibri" w:cs="Times New Roman"/>
          <w:noProof/>
          <w:sz w:val="18"/>
          <w:szCs w:val="24"/>
        </w:rPr>
        <w:t>, 7691–7698.</w:t>
      </w:r>
    </w:p>
    <w:p w14:paraId="5F520027"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24</w:t>
      </w:r>
      <w:r w:rsidRPr="000465C9">
        <w:rPr>
          <w:rFonts w:ascii="Calibri" w:hAnsi="Calibri" w:cs="Times New Roman"/>
          <w:noProof/>
          <w:sz w:val="18"/>
          <w:szCs w:val="24"/>
        </w:rPr>
        <w:tab/>
        <w:t xml:space="preserve">R. D. Shannon, </w:t>
      </w:r>
      <w:r w:rsidRPr="000465C9">
        <w:rPr>
          <w:rFonts w:ascii="Calibri" w:hAnsi="Calibri" w:cs="Times New Roman"/>
          <w:i/>
          <w:iCs/>
          <w:noProof/>
          <w:sz w:val="18"/>
          <w:szCs w:val="24"/>
        </w:rPr>
        <w:t>Acta Crystallogr. Sect. A</w:t>
      </w:r>
      <w:r w:rsidRPr="000465C9">
        <w:rPr>
          <w:rFonts w:ascii="Calibri" w:hAnsi="Calibri" w:cs="Times New Roman"/>
          <w:noProof/>
          <w:sz w:val="18"/>
          <w:szCs w:val="24"/>
        </w:rPr>
        <w:t xml:space="preserve">, 1976, </w:t>
      </w:r>
      <w:r w:rsidRPr="000465C9">
        <w:rPr>
          <w:rFonts w:ascii="Calibri" w:hAnsi="Calibri" w:cs="Times New Roman"/>
          <w:b/>
          <w:bCs/>
          <w:noProof/>
          <w:sz w:val="18"/>
          <w:szCs w:val="24"/>
        </w:rPr>
        <w:t>32</w:t>
      </w:r>
      <w:r w:rsidRPr="000465C9">
        <w:rPr>
          <w:rFonts w:ascii="Calibri" w:hAnsi="Calibri" w:cs="Times New Roman"/>
          <w:noProof/>
          <w:sz w:val="18"/>
          <w:szCs w:val="24"/>
        </w:rPr>
        <w:t>, 751–767.</w:t>
      </w:r>
    </w:p>
    <w:p w14:paraId="67DCB45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25</w:t>
      </w:r>
      <w:r w:rsidRPr="000465C9">
        <w:rPr>
          <w:rFonts w:ascii="Calibri" w:hAnsi="Calibri" w:cs="Times New Roman"/>
          <w:noProof/>
          <w:sz w:val="18"/>
          <w:szCs w:val="24"/>
        </w:rPr>
        <w:tab/>
        <w:t xml:space="preserve">S. F. Hulbert, </w:t>
      </w:r>
      <w:r w:rsidRPr="000465C9">
        <w:rPr>
          <w:rFonts w:ascii="Calibri" w:hAnsi="Calibri" w:cs="Times New Roman"/>
          <w:i/>
          <w:iCs/>
          <w:noProof/>
          <w:sz w:val="18"/>
          <w:szCs w:val="24"/>
        </w:rPr>
        <w:t>J. Br. Ceram. Soc.</w:t>
      </w:r>
      <w:r w:rsidRPr="000465C9">
        <w:rPr>
          <w:rFonts w:ascii="Calibri" w:hAnsi="Calibri" w:cs="Times New Roman"/>
          <w:noProof/>
          <w:sz w:val="18"/>
          <w:szCs w:val="24"/>
        </w:rPr>
        <w:t xml:space="preserve">, 1969, </w:t>
      </w:r>
      <w:r w:rsidRPr="000465C9">
        <w:rPr>
          <w:rFonts w:ascii="Calibri" w:hAnsi="Calibri" w:cs="Times New Roman"/>
          <w:b/>
          <w:bCs/>
          <w:noProof/>
          <w:sz w:val="18"/>
          <w:szCs w:val="24"/>
        </w:rPr>
        <w:t>6</w:t>
      </w:r>
      <w:r w:rsidRPr="000465C9">
        <w:rPr>
          <w:rFonts w:ascii="Calibri" w:hAnsi="Calibri" w:cs="Times New Roman"/>
          <w:noProof/>
          <w:sz w:val="18"/>
          <w:szCs w:val="24"/>
        </w:rPr>
        <w:t>, 11–20.</w:t>
      </w:r>
    </w:p>
    <w:p w14:paraId="18FEE464"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0465C9">
        <w:rPr>
          <w:rFonts w:ascii="Calibri" w:hAnsi="Calibri" w:cs="Times New Roman"/>
          <w:noProof/>
          <w:sz w:val="18"/>
          <w:szCs w:val="24"/>
        </w:rPr>
        <w:t>26</w:t>
      </w:r>
      <w:r w:rsidRPr="000465C9">
        <w:rPr>
          <w:rFonts w:ascii="Calibri" w:hAnsi="Calibri" w:cs="Times New Roman"/>
          <w:noProof/>
          <w:sz w:val="18"/>
          <w:szCs w:val="24"/>
        </w:rPr>
        <w:tab/>
        <w:t xml:space="preserve">I. Sinha and R. K. Mandal, </w:t>
      </w:r>
      <w:r w:rsidRPr="000465C9">
        <w:rPr>
          <w:rFonts w:ascii="Calibri" w:hAnsi="Calibri" w:cs="Times New Roman"/>
          <w:i/>
          <w:iCs/>
          <w:noProof/>
          <w:sz w:val="18"/>
          <w:szCs w:val="24"/>
        </w:rPr>
        <w:t xml:space="preserve">J. Non. </w:t>
      </w:r>
      <w:r w:rsidRPr="0048530F">
        <w:rPr>
          <w:rFonts w:ascii="Calibri" w:hAnsi="Calibri" w:cs="Times New Roman"/>
          <w:i/>
          <w:iCs/>
          <w:noProof/>
          <w:sz w:val="18"/>
          <w:szCs w:val="24"/>
          <w:lang w:val="es-ES"/>
        </w:rPr>
        <w:t>Cryst. Solids</w:t>
      </w:r>
      <w:r w:rsidRPr="0048530F">
        <w:rPr>
          <w:rFonts w:ascii="Calibri" w:hAnsi="Calibri" w:cs="Times New Roman"/>
          <w:noProof/>
          <w:sz w:val="18"/>
          <w:szCs w:val="24"/>
          <w:lang w:val="es-ES"/>
        </w:rPr>
        <w:t xml:space="preserve">, 2011, </w:t>
      </w:r>
      <w:r w:rsidRPr="0048530F">
        <w:rPr>
          <w:rFonts w:ascii="Calibri" w:hAnsi="Calibri" w:cs="Times New Roman"/>
          <w:b/>
          <w:bCs/>
          <w:noProof/>
          <w:sz w:val="18"/>
          <w:szCs w:val="24"/>
          <w:lang w:val="es-ES"/>
        </w:rPr>
        <w:t>357</w:t>
      </w:r>
      <w:r w:rsidRPr="0048530F">
        <w:rPr>
          <w:rFonts w:ascii="Calibri" w:hAnsi="Calibri" w:cs="Times New Roman"/>
          <w:noProof/>
          <w:sz w:val="18"/>
          <w:szCs w:val="24"/>
          <w:lang w:val="es-ES"/>
        </w:rPr>
        <w:t>, 919–925.</w:t>
      </w:r>
    </w:p>
    <w:p w14:paraId="058C9D0F"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48530F">
        <w:rPr>
          <w:rFonts w:ascii="Calibri" w:hAnsi="Calibri" w:cs="Times New Roman"/>
          <w:noProof/>
          <w:sz w:val="18"/>
          <w:szCs w:val="24"/>
          <w:lang w:val="es-ES"/>
        </w:rPr>
        <w:t>27</w:t>
      </w:r>
      <w:r w:rsidRPr="0048530F">
        <w:rPr>
          <w:rFonts w:ascii="Calibri" w:hAnsi="Calibri" w:cs="Times New Roman"/>
          <w:noProof/>
          <w:sz w:val="18"/>
          <w:szCs w:val="24"/>
          <w:lang w:val="es-ES"/>
        </w:rPr>
        <w:tab/>
        <w:t xml:space="preserve">K. Kato and S. Tamura, </w:t>
      </w:r>
      <w:r w:rsidRPr="0048530F">
        <w:rPr>
          <w:rFonts w:ascii="Calibri" w:hAnsi="Calibri" w:cs="Times New Roman"/>
          <w:i/>
          <w:iCs/>
          <w:noProof/>
          <w:sz w:val="18"/>
          <w:szCs w:val="24"/>
          <w:lang w:val="es-ES"/>
        </w:rPr>
        <w:t>Acta Crystallogr. Sect. B</w:t>
      </w:r>
      <w:r w:rsidRPr="0048530F">
        <w:rPr>
          <w:rFonts w:ascii="Calibri" w:hAnsi="Calibri" w:cs="Times New Roman"/>
          <w:noProof/>
          <w:sz w:val="18"/>
          <w:szCs w:val="24"/>
          <w:lang w:val="es-ES"/>
        </w:rPr>
        <w:t xml:space="preserve">, 1975, </w:t>
      </w:r>
      <w:r w:rsidRPr="0048530F">
        <w:rPr>
          <w:rFonts w:ascii="Calibri" w:hAnsi="Calibri" w:cs="Times New Roman"/>
          <w:b/>
          <w:bCs/>
          <w:noProof/>
          <w:sz w:val="18"/>
          <w:szCs w:val="24"/>
          <w:lang w:val="es-ES"/>
        </w:rPr>
        <w:t>31</w:t>
      </w:r>
      <w:r w:rsidRPr="0048530F">
        <w:rPr>
          <w:rFonts w:ascii="Calibri" w:hAnsi="Calibri" w:cs="Times New Roman"/>
          <w:noProof/>
          <w:sz w:val="18"/>
          <w:szCs w:val="24"/>
          <w:lang w:val="es-ES"/>
        </w:rPr>
        <w:t>, 673–677.</w:t>
      </w:r>
    </w:p>
    <w:p w14:paraId="7E71FBEC"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48530F">
        <w:rPr>
          <w:rFonts w:ascii="Calibri" w:hAnsi="Calibri" w:cs="Times New Roman"/>
          <w:noProof/>
          <w:sz w:val="18"/>
          <w:szCs w:val="24"/>
          <w:lang w:val="es-ES"/>
        </w:rPr>
        <w:t>28</w:t>
      </w:r>
      <w:r w:rsidRPr="0048530F">
        <w:rPr>
          <w:rFonts w:ascii="Calibri" w:hAnsi="Calibri" w:cs="Times New Roman"/>
          <w:noProof/>
          <w:sz w:val="18"/>
          <w:szCs w:val="24"/>
          <w:lang w:val="es-ES"/>
        </w:rPr>
        <w:tab/>
        <w:t xml:space="preserve">T. Mokkelbost, Ø. Andersen, R. A. Strøm, K. Wiik, T. Grande and M.-A. Einarsrud, </w:t>
      </w:r>
      <w:r w:rsidRPr="0048530F">
        <w:rPr>
          <w:rFonts w:ascii="Calibri" w:hAnsi="Calibri" w:cs="Times New Roman"/>
          <w:i/>
          <w:iCs/>
          <w:noProof/>
          <w:sz w:val="18"/>
          <w:szCs w:val="24"/>
          <w:lang w:val="es-ES"/>
        </w:rPr>
        <w:t>J. Am. Ceram. Soc.</w:t>
      </w:r>
      <w:r w:rsidRPr="0048530F">
        <w:rPr>
          <w:rFonts w:ascii="Calibri" w:hAnsi="Calibri" w:cs="Times New Roman"/>
          <w:noProof/>
          <w:sz w:val="18"/>
          <w:szCs w:val="24"/>
          <w:lang w:val="es-ES"/>
        </w:rPr>
        <w:t xml:space="preserve">, 2007, </w:t>
      </w:r>
      <w:r w:rsidRPr="0048530F">
        <w:rPr>
          <w:rFonts w:ascii="Calibri" w:hAnsi="Calibri" w:cs="Times New Roman"/>
          <w:b/>
          <w:bCs/>
          <w:noProof/>
          <w:sz w:val="18"/>
          <w:szCs w:val="24"/>
          <w:lang w:val="es-ES"/>
        </w:rPr>
        <w:t>90</w:t>
      </w:r>
      <w:r w:rsidRPr="0048530F">
        <w:rPr>
          <w:rFonts w:ascii="Calibri" w:hAnsi="Calibri" w:cs="Times New Roman"/>
          <w:noProof/>
          <w:sz w:val="18"/>
          <w:szCs w:val="24"/>
          <w:lang w:val="es-ES"/>
        </w:rPr>
        <w:t>, 3395–3400.</w:t>
      </w:r>
    </w:p>
    <w:p w14:paraId="75DA84C4"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48530F">
        <w:rPr>
          <w:rFonts w:ascii="Calibri" w:hAnsi="Calibri" w:cs="Times New Roman"/>
          <w:noProof/>
          <w:sz w:val="18"/>
          <w:szCs w:val="24"/>
          <w:lang w:val="es-ES"/>
        </w:rPr>
        <w:t>29</w:t>
      </w:r>
      <w:r w:rsidRPr="0048530F">
        <w:rPr>
          <w:rFonts w:ascii="Calibri" w:hAnsi="Calibri" w:cs="Times New Roman"/>
          <w:noProof/>
          <w:sz w:val="18"/>
          <w:szCs w:val="24"/>
          <w:lang w:val="es-ES"/>
        </w:rPr>
        <w:tab/>
        <w:t xml:space="preserve">S. L. Skjærvø, K. H. Wells, S. Sommer, T.-D. Vu, J. R. Tolchard, W. van Beek, T. Grande, B. B. Iversen and M.-A. Einarsrud, </w:t>
      </w:r>
      <w:r w:rsidRPr="0048530F">
        <w:rPr>
          <w:rFonts w:ascii="Calibri" w:hAnsi="Calibri" w:cs="Times New Roman"/>
          <w:i/>
          <w:iCs/>
          <w:noProof/>
          <w:sz w:val="18"/>
          <w:szCs w:val="24"/>
          <w:lang w:val="es-ES"/>
        </w:rPr>
        <w:t>Cryst. Growth Des.</w:t>
      </w:r>
      <w:r w:rsidRPr="0048530F">
        <w:rPr>
          <w:rFonts w:ascii="Calibri" w:hAnsi="Calibri" w:cs="Times New Roman"/>
          <w:noProof/>
          <w:sz w:val="18"/>
          <w:szCs w:val="24"/>
          <w:lang w:val="es-ES"/>
        </w:rPr>
        <w:t xml:space="preserve">, 2018, </w:t>
      </w:r>
      <w:r w:rsidRPr="0048530F">
        <w:rPr>
          <w:rFonts w:ascii="Calibri" w:hAnsi="Calibri" w:cs="Times New Roman"/>
          <w:b/>
          <w:bCs/>
          <w:noProof/>
          <w:sz w:val="18"/>
          <w:szCs w:val="24"/>
          <w:lang w:val="es-ES"/>
        </w:rPr>
        <w:t>18</w:t>
      </w:r>
      <w:r w:rsidRPr="0048530F">
        <w:rPr>
          <w:rFonts w:ascii="Calibri" w:hAnsi="Calibri" w:cs="Times New Roman"/>
          <w:noProof/>
          <w:sz w:val="18"/>
          <w:szCs w:val="24"/>
          <w:lang w:val="es-ES"/>
        </w:rPr>
        <w:t>, 770–774.</w:t>
      </w:r>
    </w:p>
    <w:p w14:paraId="5B24531B"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48530F">
        <w:rPr>
          <w:rFonts w:ascii="Calibri" w:hAnsi="Calibri" w:cs="Times New Roman"/>
          <w:noProof/>
          <w:sz w:val="18"/>
          <w:szCs w:val="24"/>
          <w:lang w:val="es-ES"/>
        </w:rPr>
        <w:t>30</w:t>
      </w:r>
      <w:r w:rsidRPr="0048530F">
        <w:rPr>
          <w:rFonts w:ascii="Calibri" w:hAnsi="Calibri" w:cs="Times New Roman"/>
          <w:noProof/>
          <w:sz w:val="18"/>
          <w:szCs w:val="24"/>
          <w:lang w:val="es-ES"/>
        </w:rPr>
        <w:tab/>
        <w:t xml:space="preserve">R. S. Pease, </w:t>
      </w:r>
      <w:r w:rsidRPr="0048530F">
        <w:rPr>
          <w:rFonts w:ascii="Calibri" w:hAnsi="Calibri" w:cs="Times New Roman"/>
          <w:i/>
          <w:iCs/>
          <w:noProof/>
          <w:sz w:val="18"/>
          <w:szCs w:val="24"/>
          <w:lang w:val="es-ES"/>
        </w:rPr>
        <w:t>Acta Crystallogr.</w:t>
      </w:r>
      <w:r w:rsidRPr="0048530F">
        <w:rPr>
          <w:rFonts w:ascii="Calibri" w:hAnsi="Calibri" w:cs="Times New Roman"/>
          <w:noProof/>
          <w:sz w:val="18"/>
          <w:szCs w:val="24"/>
          <w:lang w:val="es-ES"/>
        </w:rPr>
        <w:t xml:space="preserve">, 1952, </w:t>
      </w:r>
      <w:r w:rsidRPr="0048530F">
        <w:rPr>
          <w:rFonts w:ascii="Calibri" w:hAnsi="Calibri" w:cs="Times New Roman"/>
          <w:b/>
          <w:bCs/>
          <w:noProof/>
          <w:sz w:val="18"/>
          <w:szCs w:val="24"/>
          <w:lang w:val="es-ES"/>
        </w:rPr>
        <w:t>5</w:t>
      </w:r>
      <w:r w:rsidRPr="0048530F">
        <w:rPr>
          <w:rFonts w:ascii="Calibri" w:hAnsi="Calibri" w:cs="Times New Roman"/>
          <w:noProof/>
          <w:sz w:val="18"/>
          <w:szCs w:val="24"/>
          <w:lang w:val="es-ES"/>
        </w:rPr>
        <w:t>, 356–361.</w:t>
      </w:r>
    </w:p>
    <w:p w14:paraId="1B950F0C"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es-ES"/>
        </w:rPr>
      </w:pPr>
      <w:r w:rsidRPr="0048530F">
        <w:rPr>
          <w:rFonts w:ascii="Calibri" w:hAnsi="Calibri" w:cs="Times New Roman"/>
          <w:noProof/>
          <w:sz w:val="18"/>
          <w:szCs w:val="24"/>
          <w:lang w:val="es-ES"/>
        </w:rPr>
        <w:t>31</w:t>
      </w:r>
      <w:r w:rsidRPr="0048530F">
        <w:rPr>
          <w:rFonts w:ascii="Calibri" w:hAnsi="Calibri" w:cs="Times New Roman"/>
          <w:noProof/>
          <w:sz w:val="18"/>
          <w:szCs w:val="24"/>
          <w:lang w:val="es-ES"/>
        </w:rPr>
        <w:tab/>
        <w:t xml:space="preserve">V. Dyadkin, P. Pattison, V. Dmitriev and D. Chernyshov, </w:t>
      </w:r>
      <w:r w:rsidRPr="0048530F">
        <w:rPr>
          <w:rFonts w:ascii="Calibri" w:hAnsi="Calibri" w:cs="Times New Roman"/>
          <w:i/>
          <w:iCs/>
          <w:noProof/>
          <w:sz w:val="18"/>
          <w:szCs w:val="24"/>
          <w:lang w:val="es-ES"/>
        </w:rPr>
        <w:t>J. Synchrotron Radiat.</w:t>
      </w:r>
      <w:r w:rsidRPr="0048530F">
        <w:rPr>
          <w:rFonts w:ascii="Calibri" w:hAnsi="Calibri" w:cs="Times New Roman"/>
          <w:noProof/>
          <w:sz w:val="18"/>
          <w:szCs w:val="24"/>
          <w:lang w:val="es-ES"/>
        </w:rPr>
        <w:t xml:space="preserve">, 2016, </w:t>
      </w:r>
      <w:r w:rsidRPr="0048530F">
        <w:rPr>
          <w:rFonts w:ascii="Calibri" w:hAnsi="Calibri" w:cs="Times New Roman"/>
          <w:b/>
          <w:bCs/>
          <w:noProof/>
          <w:sz w:val="18"/>
          <w:szCs w:val="24"/>
          <w:lang w:val="es-ES"/>
        </w:rPr>
        <w:t>23</w:t>
      </w:r>
      <w:r w:rsidRPr="0048530F">
        <w:rPr>
          <w:rFonts w:ascii="Calibri" w:hAnsi="Calibri" w:cs="Times New Roman"/>
          <w:noProof/>
          <w:sz w:val="18"/>
          <w:szCs w:val="24"/>
          <w:lang w:val="es-ES"/>
        </w:rPr>
        <w:t>, 825–829.</w:t>
      </w:r>
    </w:p>
    <w:p w14:paraId="406F09D7"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nb-NO"/>
        </w:rPr>
      </w:pPr>
      <w:r w:rsidRPr="0048530F">
        <w:rPr>
          <w:rFonts w:ascii="Calibri" w:hAnsi="Calibri" w:cs="Times New Roman"/>
          <w:noProof/>
          <w:sz w:val="18"/>
          <w:szCs w:val="24"/>
          <w:lang w:val="nb-NO"/>
        </w:rPr>
        <w:t>32</w:t>
      </w:r>
      <w:r w:rsidRPr="0048530F">
        <w:rPr>
          <w:rFonts w:ascii="Calibri" w:hAnsi="Calibri" w:cs="Times New Roman"/>
          <w:noProof/>
          <w:sz w:val="18"/>
          <w:szCs w:val="24"/>
          <w:lang w:val="nb-NO"/>
        </w:rPr>
        <w:tab/>
        <w:t xml:space="preserve">J. S. O. Evans, </w:t>
      </w:r>
      <w:r w:rsidRPr="0048530F">
        <w:rPr>
          <w:rFonts w:ascii="Calibri" w:hAnsi="Calibri" w:cs="Times New Roman"/>
          <w:i/>
          <w:iCs/>
          <w:noProof/>
          <w:sz w:val="18"/>
          <w:szCs w:val="24"/>
          <w:lang w:val="nb-NO"/>
        </w:rPr>
        <w:t>Mater. Sci. Forum</w:t>
      </w:r>
      <w:r w:rsidRPr="0048530F">
        <w:rPr>
          <w:rFonts w:ascii="Calibri" w:hAnsi="Calibri" w:cs="Times New Roman"/>
          <w:noProof/>
          <w:sz w:val="18"/>
          <w:szCs w:val="24"/>
          <w:lang w:val="nb-NO"/>
        </w:rPr>
        <w:t xml:space="preserve">, 2010, </w:t>
      </w:r>
      <w:r w:rsidRPr="0048530F">
        <w:rPr>
          <w:rFonts w:ascii="Calibri" w:hAnsi="Calibri" w:cs="Times New Roman"/>
          <w:b/>
          <w:bCs/>
          <w:noProof/>
          <w:sz w:val="18"/>
          <w:szCs w:val="24"/>
          <w:lang w:val="nb-NO"/>
        </w:rPr>
        <w:t>651</w:t>
      </w:r>
      <w:r w:rsidRPr="0048530F">
        <w:rPr>
          <w:rFonts w:ascii="Calibri" w:hAnsi="Calibri" w:cs="Times New Roman"/>
          <w:noProof/>
          <w:sz w:val="18"/>
          <w:szCs w:val="24"/>
          <w:lang w:val="nb-NO"/>
        </w:rPr>
        <w:t>, 1–9.</w:t>
      </w:r>
    </w:p>
    <w:p w14:paraId="7ED945B5"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nb-NO"/>
        </w:rPr>
        <w:t>33</w:t>
      </w:r>
      <w:r w:rsidRPr="0048530F">
        <w:rPr>
          <w:rFonts w:ascii="Calibri" w:hAnsi="Calibri" w:cs="Times New Roman"/>
          <w:noProof/>
          <w:sz w:val="18"/>
          <w:szCs w:val="24"/>
          <w:lang w:val="nb-NO"/>
        </w:rPr>
        <w:tab/>
        <w:t xml:space="preserve">T. Kluyver, B. Ragan-Kelley, F. Pérez, B. Granger, M. Bussonnier, J. Frederic, K. Kelley, J. Hamrick, J. Grout, S. Corlay, P. Ivanov, D. Avila, S. Abdalla and C. Willing, </w:t>
      </w:r>
      <w:r w:rsidRPr="0048530F">
        <w:rPr>
          <w:rFonts w:ascii="Calibri" w:hAnsi="Calibri" w:cs="Times New Roman"/>
          <w:i/>
          <w:iCs/>
          <w:noProof/>
          <w:sz w:val="18"/>
          <w:szCs w:val="24"/>
          <w:lang w:val="nb-NO"/>
        </w:rPr>
        <w:t xml:space="preserve">Position. </w:t>
      </w:r>
      <w:r w:rsidRPr="000465C9">
        <w:rPr>
          <w:rFonts w:ascii="Calibri" w:hAnsi="Calibri" w:cs="Times New Roman"/>
          <w:i/>
          <w:iCs/>
          <w:noProof/>
          <w:sz w:val="18"/>
          <w:szCs w:val="24"/>
        </w:rPr>
        <w:t>Power Acad. Publ. Play. Agents Agendas</w:t>
      </w:r>
      <w:r w:rsidRPr="000465C9">
        <w:rPr>
          <w:rFonts w:ascii="Calibri" w:hAnsi="Calibri" w:cs="Times New Roman"/>
          <w:noProof/>
          <w:sz w:val="18"/>
          <w:szCs w:val="24"/>
        </w:rPr>
        <w:t>, 2016, 87–90.</w:t>
      </w:r>
    </w:p>
    <w:p w14:paraId="7054315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0465C9">
        <w:rPr>
          <w:rFonts w:ascii="Calibri" w:hAnsi="Calibri" w:cs="Times New Roman"/>
          <w:noProof/>
          <w:sz w:val="18"/>
          <w:szCs w:val="24"/>
        </w:rPr>
        <w:t>34</w:t>
      </w:r>
      <w:r w:rsidRPr="000465C9">
        <w:rPr>
          <w:rFonts w:ascii="Calibri" w:hAnsi="Calibri" w:cs="Times New Roman"/>
          <w:noProof/>
          <w:sz w:val="18"/>
          <w:szCs w:val="24"/>
        </w:rPr>
        <w:tab/>
        <w:t xml:space="preserve">A. Le Bail, </w:t>
      </w:r>
      <w:r w:rsidRPr="000465C9">
        <w:rPr>
          <w:rFonts w:ascii="Calibri" w:hAnsi="Calibri" w:cs="Times New Roman"/>
          <w:i/>
          <w:iCs/>
          <w:noProof/>
          <w:sz w:val="18"/>
          <w:szCs w:val="24"/>
        </w:rPr>
        <w:t>Powder Diffr.</w:t>
      </w:r>
      <w:r w:rsidRPr="000465C9">
        <w:rPr>
          <w:rFonts w:ascii="Calibri" w:hAnsi="Calibri" w:cs="Times New Roman"/>
          <w:noProof/>
          <w:sz w:val="18"/>
          <w:szCs w:val="24"/>
        </w:rPr>
        <w:t xml:space="preserve">, 2004, </w:t>
      </w:r>
      <w:r w:rsidRPr="000465C9">
        <w:rPr>
          <w:rFonts w:ascii="Calibri" w:hAnsi="Calibri" w:cs="Times New Roman"/>
          <w:b/>
          <w:bCs/>
          <w:noProof/>
          <w:sz w:val="18"/>
          <w:szCs w:val="24"/>
        </w:rPr>
        <w:t>19</w:t>
      </w:r>
      <w:r w:rsidRPr="000465C9">
        <w:rPr>
          <w:rFonts w:ascii="Calibri" w:hAnsi="Calibri" w:cs="Times New Roman"/>
          <w:noProof/>
          <w:sz w:val="18"/>
          <w:szCs w:val="24"/>
        </w:rPr>
        <w:t>, 249–254.</w:t>
      </w:r>
    </w:p>
    <w:p w14:paraId="68F55807"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fr-FR"/>
        </w:rPr>
      </w:pPr>
      <w:r w:rsidRPr="000465C9">
        <w:rPr>
          <w:rFonts w:ascii="Calibri" w:hAnsi="Calibri" w:cs="Times New Roman"/>
          <w:noProof/>
          <w:sz w:val="18"/>
          <w:szCs w:val="24"/>
        </w:rPr>
        <w:t>35</w:t>
      </w:r>
      <w:r w:rsidRPr="000465C9">
        <w:rPr>
          <w:rFonts w:ascii="Calibri" w:hAnsi="Calibri" w:cs="Times New Roman"/>
          <w:noProof/>
          <w:sz w:val="18"/>
          <w:szCs w:val="24"/>
        </w:rPr>
        <w:tab/>
        <w:t xml:space="preserve">G. S. Pawley, </w:t>
      </w:r>
      <w:r w:rsidRPr="000465C9">
        <w:rPr>
          <w:rFonts w:ascii="Calibri" w:hAnsi="Calibri" w:cs="Times New Roman"/>
          <w:i/>
          <w:iCs/>
          <w:noProof/>
          <w:sz w:val="18"/>
          <w:szCs w:val="24"/>
        </w:rPr>
        <w:t xml:space="preserve">J. Appl. </w:t>
      </w:r>
      <w:r w:rsidRPr="0048530F">
        <w:rPr>
          <w:rFonts w:ascii="Calibri" w:hAnsi="Calibri" w:cs="Times New Roman"/>
          <w:i/>
          <w:iCs/>
          <w:noProof/>
          <w:sz w:val="18"/>
          <w:szCs w:val="24"/>
          <w:lang w:val="fr-FR"/>
        </w:rPr>
        <w:t>Cryst</w:t>
      </w:r>
      <w:r w:rsidRPr="0048530F">
        <w:rPr>
          <w:rFonts w:ascii="Calibri" w:hAnsi="Calibri" w:cs="Times New Roman"/>
          <w:noProof/>
          <w:sz w:val="18"/>
          <w:szCs w:val="24"/>
          <w:lang w:val="fr-FR"/>
        </w:rPr>
        <w:t xml:space="preserve">, 1981, </w:t>
      </w:r>
      <w:r w:rsidRPr="0048530F">
        <w:rPr>
          <w:rFonts w:ascii="Calibri" w:hAnsi="Calibri" w:cs="Times New Roman"/>
          <w:b/>
          <w:bCs/>
          <w:noProof/>
          <w:sz w:val="18"/>
          <w:szCs w:val="24"/>
          <w:lang w:val="fr-FR"/>
        </w:rPr>
        <w:t>14</w:t>
      </w:r>
      <w:r w:rsidRPr="0048530F">
        <w:rPr>
          <w:rFonts w:ascii="Calibri" w:hAnsi="Calibri" w:cs="Times New Roman"/>
          <w:noProof/>
          <w:sz w:val="18"/>
          <w:szCs w:val="24"/>
          <w:lang w:val="fr-FR"/>
        </w:rPr>
        <w:t>, 357–361.</w:t>
      </w:r>
    </w:p>
    <w:p w14:paraId="273EEFC4" w14:textId="77777777" w:rsidR="000465C9" w:rsidRPr="0048530F"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lang w:val="fr-FR"/>
        </w:rPr>
      </w:pPr>
      <w:r w:rsidRPr="0048530F">
        <w:rPr>
          <w:rFonts w:ascii="Calibri" w:hAnsi="Calibri" w:cs="Times New Roman"/>
          <w:noProof/>
          <w:sz w:val="18"/>
          <w:szCs w:val="24"/>
          <w:lang w:val="fr-FR"/>
        </w:rPr>
        <w:t>36</w:t>
      </w:r>
      <w:r w:rsidRPr="0048530F">
        <w:rPr>
          <w:rFonts w:ascii="Calibri" w:hAnsi="Calibri" w:cs="Times New Roman"/>
          <w:noProof/>
          <w:sz w:val="18"/>
          <w:szCs w:val="24"/>
          <w:lang w:val="fr-FR"/>
        </w:rPr>
        <w:tab/>
        <w:t xml:space="preserve">M. Avrami, </w:t>
      </w:r>
      <w:r w:rsidRPr="0048530F">
        <w:rPr>
          <w:rFonts w:ascii="Calibri" w:hAnsi="Calibri" w:cs="Times New Roman"/>
          <w:i/>
          <w:iCs/>
          <w:noProof/>
          <w:sz w:val="18"/>
          <w:szCs w:val="24"/>
          <w:lang w:val="fr-FR"/>
        </w:rPr>
        <w:t>J. Chem. Phys.</w:t>
      </w:r>
      <w:r w:rsidRPr="0048530F">
        <w:rPr>
          <w:rFonts w:ascii="Calibri" w:hAnsi="Calibri" w:cs="Times New Roman"/>
          <w:noProof/>
          <w:sz w:val="18"/>
          <w:szCs w:val="24"/>
          <w:lang w:val="fr-FR"/>
        </w:rPr>
        <w:t xml:space="preserve">, 1939, </w:t>
      </w:r>
      <w:r w:rsidRPr="0048530F">
        <w:rPr>
          <w:rFonts w:ascii="Calibri" w:hAnsi="Calibri" w:cs="Times New Roman"/>
          <w:b/>
          <w:bCs/>
          <w:noProof/>
          <w:sz w:val="18"/>
          <w:szCs w:val="24"/>
          <w:lang w:val="fr-FR"/>
        </w:rPr>
        <w:t>7</w:t>
      </w:r>
      <w:r w:rsidRPr="0048530F">
        <w:rPr>
          <w:rFonts w:ascii="Calibri" w:hAnsi="Calibri" w:cs="Times New Roman"/>
          <w:noProof/>
          <w:sz w:val="18"/>
          <w:szCs w:val="24"/>
          <w:lang w:val="fr-FR"/>
        </w:rPr>
        <w:t>, 1103–1112.</w:t>
      </w:r>
    </w:p>
    <w:p w14:paraId="34810945"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cs="Times New Roman"/>
          <w:noProof/>
          <w:sz w:val="18"/>
          <w:szCs w:val="24"/>
        </w:rPr>
      </w:pPr>
      <w:r w:rsidRPr="0048530F">
        <w:rPr>
          <w:rFonts w:ascii="Calibri" w:hAnsi="Calibri" w:cs="Times New Roman"/>
          <w:noProof/>
          <w:sz w:val="18"/>
          <w:szCs w:val="24"/>
          <w:lang w:val="fr-FR"/>
        </w:rPr>
        <w:lastRenderedPageBreak/>
        <w:t>37</w:t>
      </w:r>
      <w:r w:rsidRPr="0048530F">
        <w:rPr>
          <w:rFonts w:ascii="Calibri" w:hAnsi="Calibri" w:cs="Times New Roman"/>
          <w:noProof/>
          <w:sz w:val="18"/>
          <w:szCs w:val="24"/>
          <w:lang w:val="fr-FR"/>
        </w:rPr>
        <w:tab/>
        <w:t xml:space="preserve">M. Avrami, </w:t>
      </w:r>
      <w:r w:rsidRPr="0048530F">
        <w:rPr>
          <w:rFonts w:ascii="Calibri" w:hAnsi="Calibri" w:cs="Times New Roman"/>
          <w:i/>
          <w:iCs/>
          <w:noProof/>
          <w:sz w:val="18"/>
          <w:szCs w:val="24"/>
          <w:lang w:val="fr-FR"/>
        </w:rPr>
        <w:t xml:space="preserve">J. Chem. </w:t>
      </w:r>
      <w:r w:rsidRPr="000465C9">
        <w:rPr>
          <w:rFonts w:ascii="Calibri" w:hAnsi="Calibri" w:cs="Times New Roman"/>
          <w:i/>
          <w:iCs/>
          <w:noProof/>
          <w:sz w:val="18"/>
          <w:szCs w:val="24"/>
        </w:rPr>
        <w:t>Phys.</w:t>
      </w:r>
      <w:r w:rsidRPr="000465C9">
        <w:rPr>
          <w:rFonts w:ascii="Calibri" w:hAnsi="Calibri" w:cs="Times New Roman"/>
          <w:noProof/>
          <w:sz w:val="18"/>
          <w:szCs w:val="24"/>
        </w:rPr>
        <w:t xml:space="preserve">, 1940, </w:t>
      </w:r>
      <w:r w:rsidRPr="000465C9">
        <w:rPr>
          <w:rFonts w:ascii="Calibri" w:hAnsi="Calibri" w:cs="Times New Roman"/>
          <w:b/>
          <w:bCs/>
          <w:noProof/>
          <w:sz w:val="18"/>
          <w:szCs w:val="24"/>
        </w:rPr>
        <w:t>8</w:t>
      </w:r>
      <w:r w:rsidRPr="000465C9">
        <w:rPr>
          <w:rFonts w:ascii="Calibri" w:hAnsi="Calibri" w:cs="Times New Roman"/>
          <w:noProof/>
          <w:sz w:val="18"/>
          <w:szCs w:val="24"/>
        </w:rPr>
        <w:t>, 212–224.</w:t>
      </w:r>
    </w:p>
    <w:p w14:paraId="554D7874" w14:textId="77777777" w:rsidR="000465C9" w:rsidRPr="000465C9" w:rsidRDefault="000465C9" w:rsidP="000465C9">
      <w:pPr>
        <w:widowControl w:val="0"/>
        <w:autoSpaceDE w:val="0"/>
        <w:autoSpaceDN w:val="0"/>
        <w:adjustRightInd w:val="0"/>
        <w:spacing w:after="0" w:line="240" w:lineRule="exact"/>
        <w:ind w:left="640" w:hanging="640"/>
        <w:rPr>
          <w:rFonts w:ascii="Calibri" w:hAnsi="Calibri"/>
          <w:noProof/>
          <w:sz w:val="18"/>
        </w:rPr>
      </w:pPr>
      <w:r w:rsidRPr="000465C9">
        <w:rPr>
          <w:rFonts w:ascii="Calibri" w:hAnsi="Calibri" w:cs="Times New Roman"/>
          <w:noProof/>
          <w:sz w:val="18"/>
          <w:szCs w:val="24"/>
        </w:rPr>
        <w:t>38</w:t>
      </w:r>
      <w:r w:rsidRPr="000465C9">
        <w:rPr>
          <w:rFonts w:ascii="Calibri" w:hAnsi="Calibri" w:cs="Times New Roman"/>
          <w:noProof/>
          <w:sz w:val="18"/>
          <w:szCs w:val="24"/>
        </w:rPr>
        <w:tab/>
        <w:t xml:space="preserve">J. D. Hancock and J. H. Sharp, </w:t>
      </w:r>
      <w:r w:rsidRPr="000465C9">
        <w:rPr>
          <w:rFonts w:ascii="Calibri" w:hAnsi="Calibri" w:cs="Times New Roman"/>
          <w:i/>
          <w:iCs/>
          <w:noProof/>
          <w:sz w:val="18"/>
          <w:szCs w:val="24"/>
        </w:rPr>
        <w:t>J. Am. Ceram. Soc.</w:t>
      </w:r>
      <w:r w:rsidRPr="000465C9">
        <w:rPr>
          <w:rFonts w:ascii="Calibri" w:hAnsi="Calibri" w:cs="Times New Roman"/>
          <w:noProof/>
          <w:sz w:val="18"/>
          <w:szCs w:val="24"/>
        </w:rPr>
        <w:t xml:space="preserve">, 1972, </w:t>
      </w:r>
      <w:r w:rsidRPr="000465C9">
        <w:rPr>
          <w:rFonts w:ascii="Calibri" w:hAnsi="Calibri" w:cs="Times New Roman"/>
          <w:b/>
          <w:bCs/>
          <w:noProof/>
          <w:sz w:val="18"/>
          <w:szCs w:val="24"/>
        </w:rPr>
        <w:t>55</w:t>
      </w:r>
      <w:r w:rsidRPr="000465C9">
        <w:rPr>
          <w:rFonts w:ascii="Calibri" w:hAnsi="Calibri" w:cs="Times New Roman"/>
          <w:noProof/>
          <w:sz w:val="18"/>
          <w:szCs w:val="24"/>
        </w:rPr>
        <w:t>, 74–77.</w:t>
      </w:r>
    </w:p>
    <w:p w14:paraId="1A86AFF7" w14:textId="77777777" w:rsidR="00272BFB" w:rsidRPr="00241ACD" w:rsidRDefault="00272BFB" w:rsidP="00272BFB">
      <w:pPr>
        <w:pStyle w:val="RSCR02References"/>
        <w:numPr>
          <w:ilvl w:val="0"/>
          <w:numId w:val="0"/>
        </w:numPr>
      </w:pPr>
      <w:r>
        <w:fldChar w:fldCharType="end"/>
      </w:r>
    </w:p>
    <w:sectPr w:rsidR="00272BFB"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C1697" w14:textId="77777777" w:rsidR="00CD39EB" w:rsidRDefault="00CD39EB" w:rsidP="00E547DB">
      <w:pPr>
        <w:spacing w:after="0" w:line="240" w:lineRule="auto"/>
      </w:pPr>
      <w:r>
        <w:separator/>
      </w:r>
    </w:p>
    <w:p w14:paraId="1A0B9C37" w14:textId="77777777" w:rsidR="00CD39EB" w:rsidRDefault="00CD39EB"/>
    <w:p w14:paraId="4A74991C" w14:textId="77777777" w:rsidR="00CD39EB" w:rsidRDefault="00CD39EB"/>
    <w:p w14:paraId="7622AAAC" w14:textId="77777777" w:rsidR="00CD39EB" w:rsidRDefault="00CD39EB"/>
    <w:p w14:paraId="2AFA9115" w14:textId="77777777" w:rsidR="00CD39EB" w:rsidRDefault="00CD39EB"/>
    <w:p w14:paraId="699C8B33" w14:textId="77777777" w:rsidR="00CD39EB" w:rsidRDefault="00CD39EB"/>
  </w:endnote>
  <w:endnote w:type="continuationSeparator" w:id="0">
    <w:p w14:paraId="3094E7A4" w14:textId="77777777" w:rsidR="00CD39EB" w:rsidRDefault="00CD39EB" w:rsidP="00E547DB">
      <w:pPr>
        <w:spacing w:after="0" w:line="240" w:lineRule="auto"/>
      </w:pPr>
      <w:r>
        <w:continuationSeparator/>
      </w:r>
    </w:p>
    <w:p w14:paraId="5B873FEA" w14:textId="77777777" w:rsidR="00CD39EB" w:rsidRDefault="00CD39EB"/>
    <w:p w14:paraId="6EABDCD4" w14:textId="77777777" w:rsidR="00CD39EB" w:rsidRDefault="00CD39EB"/>
    <w:p w14:paraId="5243B5A3" w14:textId="77777777" w:rsidR="00CD39EB" w:rsidRDefault="00CD39EB"/>
    <w:p w14:paraId="0A9C1B8A" w14:textId="77777777" w:rsidR="00CD39EB" w:rsidRDefault="00CD39EB"/>
    <w:p w14:paraId="21D93123" w14:textId="77777777" w:rsidR="00CD39EB" w:rsidRDefault="00CD39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B306AA-932A-43DE-B928-F3402DCF7004}"/>
    <w:embedBold r:id="rId2" w:fontKey="{8CBCD802-C3F5-48C6-9464-262E228B810F}"/>
    <w:embedItalic r:id="rId3" w:fontKey="{C38B5B31-7C18-48FD-ACD0-659A1D967776}"/>
    <w:embedBoldItalic r:id="rId4" w:fontKey="{D31FC3A1-4A46-4C40-B04D-53E882A5E0C1}"/>
  </w:font>
  <w:font w:name="Tahoma">
    <w:panose1 w:val="020B0604030504040204"/>
    <w:charset w:val="00"/>
    <w:family w:val="swiss"/>
    <w:pitch w:val="variable"/>
    <w:sig w:usb0="E1002EFF" w:usb1="C000605B" w:usb2="00000029" w:usb3="00000000" w:csb0="000101FF" w:csb1="00000000"/>
    <w:embedRegular r:id="rId5" w:fontKey="{A81B0832-9365-4F95-80EE-280F71359DCE}"/>
  </w:font>
  <w:font w:name="Cambria Math">
    <w:panose1 w:val="02040503050406030204"/>
    <w:charset w:val="00"/>
    <w:family w:val="roman"/>
    <w:pitch w:val="variable"/>
    <w:sig w:usb0="E00002FF" w:usb1="420024FF" w:usb2="00000000" w:usb3="00000000" w:csb0="0000019F" w:csb1="00000000"/>
    <w:embedItalic r:id="rId6" w:fontKey="{08F69141-BD85-4E57-B510-310162AE278C}"/>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embedRegular r:id="rId7" w:fontKey="{B2CD1F4A-40C2-42C8-AE6B-87C71E9FE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4C88F" w14:textId="0AF37D8C" w:rsidR="00CD39EB" w:rsidRPr="006602F1" w:rsidRDefault="00CD39EB"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F75E6">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C3F1E" w14:textId="57B64444" w:rsidR="00CD39EB" w:rsidRPr="006602F1" w:rsidRDefault="00CD39EB"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75E6">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C2F15" w14:textId="549C91BD" w:rsidR="00CD39EB" w:rsidRPr="006602F1" w:rsidRDefault="00CD39EB" w:rsidP="00D45ADF">
    <w:pPr>
      <w:pStyle w:val="Footer"/>
      <w:tabs>
        <w:tab w:val="clear" w:pos="4513"/>
        <w:tab w:val="clear" w:pos="9026"/>
        <w:tab w:val="right" w:pos="10206"/>
      </w:tabs>
      <w:spacing w:before="480"/>
      <w:rPr>
        <w:sz w:val="16"/>
        <w:szCs w:val="16"/>
      </w:rPr>
    </w:pPr>
    <w:r>
      <w:rPr>
        <w:noProof/>
        <w:lang w:val="nb-NO" w:eastAsia="nb-NO"/>
      </w:rPr>
      <mc:AlternateContent>
        <mc:Choice Requires="wps">
          <w:drawing>
            <wp:anchor distT="0" distB="0" distL="114300" distR="114300" simplePos="0" relativeHeight="251664384" behindDoc="0" locked="0" layoutInCell="1" allowOverlap="1" wp14:anchorId="18F71EB8" wp14:editId="5B6224D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D457BD3" w14:textId="77777777" w:rsidR="00CD39EB" w:rsidRPr="00F20A7C" w:rsidRDefault="00CD39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F71EB8" id="_x0000_t202" coordsize="21600,21600" o:spt="202" path="m,l,21600r21600,l21600,xe">
              <v:stroke joinstyle="miter"/>
              <v:path gradientshapeok="t" o:connecttype="rect"/>
            </v:shapetype>
            <v:shape id="_x0000_s1039"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D457BD3" w14:textId="77777777" w:rsidR="00CD39EB" w:rsidRPr="00F20A7C" w:rsidRDefault="00CD39E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F75E6">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65BF9" w14:textId="77777777" w:rsidR="00CD39EB" w:rsidRDefault="00CD39EB" w:rsidP="00E547DB">
      <w:pPr>
        <w:spacing w:after="0" w:line="240" w:lineRule="auto"/>
      </w:pPr>
      <w:r>
        <w:separator/>
      </w:r>
    </w:p>
    <w:p w14:paraId="414336E6" w14:textId="77777777" w:rsidR="00CD39EB" w:rsidRDefault="00CD39EB"/>
    <w:p w14:paraId="4A9DEE6B" w14:textId="77777777" w:rsidR="00CD39EB" w:rsidRDefault="00CD39EB"/>
    <w:p w14:paraId="27D0690C" w14:textId="77777777" w:rsidR="00CD39EB" w:rsidRDefault="00CD39EB"/>
    <w:p w14:paraId="015AB39A" w14:textId="77777777" w:rsidR="00CD39EB" w:rsidRDefault="00CD39EB"/>
    <w:p w14:paraId="0FA8BDF1" w14:textId="77777777" w:rsidR="00CD39EB" w:rsidRDefault="00CD39EB"/>
  </w:footnote>
  <w:footnote w:type="continuationSeparator" w:id="0">
    <w:p w14:paraId="1BD5673B" w14:textId="77777777" w:rsidR="00CD39EB" w:rsidRDefault="00CD39EB" w:rsidP="00E547DB">
      <w:pPr>
        <w:spacing w:after="0" w:line="240" w:lineRule="auto"/>
      </w:pPr>
      <w:r>
        <w:continuationSeparator/>
      </w:r>
    </w:p>
    <w:p w14:paraId="64E5F349" w14:textId="77777777" w:rsidR="00CD39EB" w:rsidRDefault="00CD39EB"/>
    <w:p w14:paraId="64B321D7" w14:textId="77777777" w:rsidR="00CD39EB" w:rsidRDefault="00CD39EB"/>
    <w:p w14:paraId="47262BA4" w14:textId="77777777" w:rsidR="00CD39EB" w:rsidRDefault="00CD39EB"/>
    <w:p w14:paraId="1E651A0E" w14:textId="77777777" w:rsidR="00CD39EB" w:rsidRDefault="00CD39EB"/>
    <w:p w14:paraId="27A55F02" w14:textId="77777777" w:rsidR="00CD39EB" w:rsidRDefault="00CD39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FC898" w14:textId="77777777" w:rsidR="00CD39EB" w:rsidRPr="00E70DCE" w:rsidRDefault="00CD39EB" w:rsidP="00D45ADF">
    <w:pPr>
      <w:pStyle w:val="Header"/>
      <w:tabs>
        <w:tab w:val="clear" w:pos="4513"/>
        <w:tab w:val="clear" w:pos="9026"/>
        <w:tab w:val="right" w:pos="10206"/>
      </w:tabs>
      <w:spacing w:after="240"/>
      <w:rPr>
        <w:rFonts w:cstheme="minorHAnsi"/>
        <w:color w:val="999999"/>
        <w:sz w:val="20"/>
        <w:szCs w:val="20"/>
      </w:rPr>
    </w:pPr>
    <w:r>
      <w:rPr>
        <w:noProof/>
        <w:lang w:val="nb-NO" w:eastAsia="nb-NO"/>
      </w:rPr>
      <mc:AlternateContent>
        <mc:Choice Requires="wps">
          <w:drawing>
            <wp:anchor distT="0" distB="0" distL="114300" distR="114300" simplePos="0" relativeHeight="251668480" behindDoc="0" locked="0" layoutInCell="1" allowOverlap="1" wp14:anchorId="1A0A2A1B" wp14:editId="12FE157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FD86F35"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A0A2A1B" id="_x0000_t202" coordsize="21600,21600" o:spt="202" path="m,l,21600r21600,l21600,xe">
              <v:stroke joinstyle="miter"/>
              <v:path gradientshapeok="t" o:connecttype="rect"/>
            </v:shapetype>
            <v:shape id="_x0000_s1034"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2FD86F35"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nb-NO" w:eastAsia="nb-NO"/>
      </w:rPr>
      <mc:AlternateContent>
        <mc:Choice Requires="wps">
          <w:drawing>
            <wp:anchor distT="0" distB="0" distL="114300" distR="114300" simplePos="0" relativeHeight="251666432" behindDoc="0" locked="0" layoutInCell="1" allowOverlap="1" wp14:anchorId="38895C67" wp14:editId="08AAB8C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1048E86"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895C67" id="_x0000_s1035"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1048E86"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A5A4" w14:textId="77777777" w:rsidR="00CD39EB" w:rsidRPr="009316A6" w:rsidRDefault="00CD39EB" w:rsidP="00D45ADF">
    <w:pPr>
      <w:pStyle w:val="Header"/>
      <w:tabs>
        <w:tab w:val="clear" w:pos="4513"/>
        <w:tab w:val="clear" w:pos="9026"/>
        <w:tab w:val="right" w:pos="10206"/>
      </w:tabs>
      <w:spacing w:after="240"/>
      <w:rPr>
        <w:rFonts w:cstheme="minorHAnsi"/>
        <w:b/>
        <w:color w:val="999999"/>
        <w:sz w:val="20"/>
        <w:szCs w:val="20"/>
      </w:rPr>
    </w:pPr>
    <w:r>
      <w:rPr>
        <w:noProof/>
        <w:lang w:val="nb-NO" w:eastAsia="nb-NO"/>
      </w:rPr>
      <mc:AlternateContent>
        <mc:Choice Requires="wps">
          <w:drawing>
            <wp:anchor distT="0" distB="0" distL="114300" distR="114300" simplePos="0" relativeHeight="251672576" behindDoc="0" locked="0" layoutInCell="1" allowOverlap="1" wp14:anchorId="187F9093" wp14:editId="70DA088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4EE92D4"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7F9093" id="_x0000_t202" coordsize="21600,21600" o:spt="202" path="m,l,21600r21600,l21600,xe">
              <v:stroke joinstyle="miter"/>
              <v:path gradientshapeok="t" o:connecttype="rect"/>
            </v:shapetype>
            <v:shape id="_x0000_s1036"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24EE92D4"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nb-NO" w:eastAsia="nb-NO"/>
      </w:rPr>
      <mc:AlternateContent>
        <mc:Choice Requires="wps">
          <w:drawing>
            <wp:anchor distT="0" distB="0" distL="114300" distR="114300" simplePos="0" relativeHeight="251670528" behindDoc="0" locked="0" layoutInCell="1" allowOverlap="1" wp14:anchorId="77870F6B" wp14:editId="1367620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3518C06"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870F6B" id="_x0000_s1037"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23518C06"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7DAE" w14:textId="59B77049" w:rsidR="00CD39EB" w:rsidRDefault="00CD39EB" w:rsidP="00180ABE">
    <w:pPr>
      <w:pStyle w:val="Header"/>
      <w:shd w:val="clear" w:color="auto" w:fill="FFFFFF" w:themeFill="background1"/>
      <w:tabs>
        <w:tab w:val="clear" w:pos="4513"/>
        <w:tab w:val="clear" w:pos="9026"/>
        <w:tab w:val="right" w:pos="10205"/>
      </w:tabs>
      <w:spacing w:after="240"/>
      <w:rPr>
        <w:b/>
        <w:sz w:val="32"/>
        <w:szCs w:val="32"/>
      </w:rPr>
    </w:pPr>
    <w:r>
      <w:rPr>
        <w:noProof/>
        <w:lang w:val="nb-NO" w:eastAsia="nb-NO"/>
      </w:rPr>
      <mc:AlternateContent>
        <mc:Choice Requires="wps">
          <w:drawing>
            <wp:anchor distT="0" distB="0" distL="114300" distR="114300" simplePos="0" relativeHeight="251662336" behindDoc="0" locked="0" layoutInCell="1" allowOverlap="1" wp14:anchorId="002763A9" wp14:editId="0226ECB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BD58A29"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02763A9" id="_x0000_t202" coordsize="21600,21600" o:spt="202" path="m,l,21600r21600,l21600,xe">
              <v:stroke joinstyle="miter"/>
              <v:path gradientshapeok="t" o:connecttype="rect"/>
            </v:shapetype>
            <v:shape id="_x0000_s1038"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BD58A29" w14:textId="77777777" w:rsidR="00CD39EB" w:rsidRPr="00F20A7C" w:rsidRDefault="00CD39E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A83E2E">
      <w:rPr>
        <w:b/>
        <w:sz w:val="32"/>
        <w:szCs w:val="32"/>
      </w:rPr>
      <w:t>CrystEngComm</w:t>
    </w:r>
    <w:r>
      <w:rPr>
        <w:b/>
        <w:sz w:val="32"/>
        <w:szCs w:val="32"/>
      </w:rPr>
      <w:tab/>
    </w:r>
    <w:r>
      <w:rPr>
        <w:b/>
        <w:noProof/>
        <w:sz w:val="32"/>
        <w:szCs w:val="32"/>
        <w:lang w:val="nb-NO" w:eastAsia="nb-NO"/>
      </w:rPr>
      <w:drawing>
        <wp:inline distT="0" distB="0" distL="0" distR="0" wp14:anchorId="2A53E34D" wp14:editId="6F43D96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A875AD8" w14:textId="77777777" w:rsidR="00CD39EB" w:rsidRPr="00180ABE" w:rsidRDefault="00CD39E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SortMethod w:val="0000"/>
  <w:defaultTabStop w:val="284"/>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465C9"/>
    <w:rsid w:val="000622D1"/>
    <w:rsid w:val="00071E41"/>
    <w:rsid w:val="00073639"/>
    <w:rsid w:val="000A2670"/>
    <w:rsid w:val="000C0A9D"/>
    <w:rsid w:val="000D2FAC"/>
    <w:rsid w:val="000D5891"/>
    <w:rsid w:val="000D6963"/>
    <w:rsid w:val="000E094E"/>
    <w:rsid w:val="000E7A32"/>
    <w:rsid w:val="000F0959"/>
    <w:rsid w:val="000F3A41"/>
    <w:rsid w:val="000F75E6"/>
    <w:rsid w:val="00104044"/>
    <w:rsid w:val="00120227"/>
    <w:rsid w:val="00126027"/>
    <w:rsid w:val="00130516"/>
    <w:rsid w:val="001508E9"/>
    <w:rsid w:val="001633D9"/>
    <w:rsid w:val="00180ABE"/>
    <w:rsid w:val="001923AB"/>
    <w:rsid w:val="001C1EB8"/>
    <w:rsid w:val="001D7919"/>
    <w:rsid w:val="00206A82"/>
    <w:rsid w:val="00214BEC"/>
    <w:rsid w:val="00237C8A"/>
    <w:rsid w:val="0024022C"/>
    <w:rsid w:val="00241ACD"/>
    <w:rsid w:val="00253551"/>
    <w:rsid w:val="00270DD5"/>
    <w:rsid w:val="00271235"/>
    <w:rsid w:val="00272BFB"/>
    <w:rsid w:val="00272D6F"/>
    <w:rsid w:val="002A5421"/>
    <w:rsid w:val="002A7E2E"/>
    <w:rsid w:val="002C0803"/>
    <w:rsid w:val="002C251C"/>
    <w:rsid w:val="002C3D7C"/>
    <w:rsid w:val="002E5B1D"/>
    <w:rsid w:val="002F52C3"/>
    <w:rsid w:val="00325BBE"/>
    <w:rsid w:val="00352029"/>
    <w:rsid w:val="00352AA4"/>
    <w:rsid w:val="00354579"/>
    <w:rsid w:val="00356F00"/>
    <w:rsid w:val="00377481"/>
    <w:rsid w:val="00385965"/>
    <w:rsid w:val="003A7E95"/>
    <w:rsid w:val="003B739C"/>
    <w:rsid w:val="003C6313"/>
    <w:rsid w:val="003D4ECA"/>
    <w:rsid w:val="003D6715"/>
    <w:rsid w:val="003E55B2"/>
    <w:rsid w:val="00413D53"/>
    <w:rsid w:val="0043180D"/>
    <w:rsid w:val="004414A5"/>
    <w:rsid w:val="0044700B"/>
    <w:rsid w:val="00467171"/>
    <w:rsid w:val="00467C80"/>
    <w:rsid w:val="00474052"/>
    <w:rsid w:val="0048530F"/>
    <w:rsid w:val="004877C8"/>
    <w:rsid w:val="004901D3"/>
    <w:rsid w:val="004B28D1"/>
    <w:rsid w:val="004B5EA4"/>
    <w:rsid w:val="004C531E"/>
    <w:rsid w:val="004C6C90"/>
    <w:rsid w:val="005037CD"/>
    <w:rsid w:val="00504795"/>
    <w:rsid w:val="00514CBA"/>
    <w:rsid w:val="0052630A"/>
    <w:rsid w:val="0053177A"/>
    <w:rsid w:val="00533EA1"/>
    <w:rsid w:val="00546C6C"/>
    <w:rsid w:val="005771C3"/>
    <w:rsid w:val="00577B54"/>
    <w:rsid w:val="00587A80"/>
    <w:rsid w:val="00590F6D"/>
    <w:rsid w:val="005A5A6D"/>
    <w:rsid w:val="005A5ED7"/>
    <w:rsid w:val="005C1A41"/>
    <w:rsid w:val="005C4565"/>
    <w:rsid w:val="005E05CD"/>
    <w:rsid w:val="0061572F"/>
    <w:rsid w:val="00631441"/>
    <w:rsid w:val="00641030"/>
    <w:rsid w:val="00645D52"/>
    <w:rsid w:val="0065133B"/>
    <w:rsid w:val="006556AC"/>
    <w:rsid w:val="006602F1"/>
    <w:rsid w:val="00670ED4"/>
    <w:rsid w:val="00672928"/>
    <w:rsid w:val="00674A86"/>
    <w:rsid w:val="006A69C8"/>
    <w:rsid w:val="006D6163"/>
    <w:rsid w:val="006E32F2"/>
    <w:rsid w:val="006E58B1"/>
    <w:rsid w:val="006F01C4"/>
    <w:rsid w:val="006F487B"/>
    <w:rsid w:val="006F740B"/>
    <w:rsid w:val="00744A41"/>
    <w:rsid w:val="00780A41"/>
    <w:rsid w:val="00794787"/>
    <w:rsid w:val="007A37D8"/>
    <w:rsid w:val="007C3D03"/>
    <w:rsid w:val="007D1EFA"/>
    <w:rsid w:val="007D5FE4"/>
    <w:rsid w:val="008125A0"/>
    <w:rsid w:val="008560DE"/>
    <w:rsid w:val="0088525A"/>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918D9"/>
    <w:rsid w:val="009A392D"/>
    <w:rsid w:val="009D17C3"/>
    <w:rsid w:val="009D47C2"/>
    <w:rsid w:val="009E51F8"/>
    <w:rsid w:val="009F2649"/>
    <w:rsid w:val="009F70EE"/>
    <w:rsid w:val="00A03820"/>
    <w:rsid w:val="00A05364"/>
    <w:rsid w:val="00A074D7"/>
    <w:rsid w:val="00A17D23"/>
    <w:rsid w:val="00A208E1"/>
    <w:rsid w:val="00A521AB"/>
    <w:rsid w:val="00A56CD0"/>
    <w:rsid w:val="00A61D3E"/>
    <w:rsid w:val="00A7643E"/>
    <w:rsid w:val="00A83E2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761E"/>
    <w:rsid w:val="00BB3FBE"/>
    <w:rsid w:val="00BB634E"/>
    <w:rsid w:val="00BC603D"/>
    <w:rsid w:val="00C03CE1"/>
    <w:rsid w:val="00C3016F"/>
    <w:rsid w:val="00C31922"/>
    <w:rsid w:val="00C32EDF"/>
    <w:rsid w:val="00C405FD"/>
    <w:rsid w:val="00C42573"/>
    <w:rsid w:val="00C5024A"/>
    <w:rsid w:val="00C57107"/>
    <w:rsid w:val="00C62C2D"/>
    <w:rsid w:val="00C9227C"/>
    <w:rsid w:val="00C9557D"/>
    <w:rsid w:val="00CA2740"/>
    <w:rsid w:val="00CA68B8"/>
    <w:rsid w:val="00CC12E6"/>
    <w:rsid w:val="00CC2E25"/>
    <w:rsid w:val="00CC7C64"/>
    <w:rsid w:val="00CD0B47"/>
    <w:rsid w:val="00CD39EB"/>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16098"/>
    <w:rsid w:val="00E20D5F"/>
    <w:rsid w:val="00E2136E"/>
    <w:rsid w:val="00E23DAC"/>
    <w:rsid w:val="00E25AF8"/>
    <w:rsid w:val="00E31A6A"/>
    <w:rsid w:val="00E46BDF"/>
    <w:rsid w:val="00E547DB"/>
    <w:rsid w:val="00E555BF"/>
    <w:rsid w:val="00E61949"/>
    <w:rsid w:val="00E70DCE"/>
    <w:rsid w:val="00E8144B"/>
    <w:rsid w:val="00EA446A"/>
    <w:rsid w:val="00EA7DC1"/>
    <w:rsid w:val="00EB5BA2"/>
    <w:rsid w:val="00EB5C28"/>
    <w:rsid w:val="00EE3AFB"/>
    <w:rsid w:val="00EF0D19"/>
    <w:rsid w:val="00EF1577"/>
    <w:rsid w:val="00EF6BD4"/>
    <w:rsid w:val="00F01350"/>
    <w:rsid w:val="00F05C18"/>
    <w:rsid w:val="00F157DD"/>
    <w:rsid w:val="00F15F90"/>
    <w:rsid w:val="00F21465"/>
    <w:rsid w:val="00F6065C"/>
    <w:rsid w:val="00F61EB1"/>
    <w:rsid w:val="00F62C8B"/>
    <w:rsid w:val="00F802D4"/>
    <w:rsid w:val="00F91982"/>
    <w:rsid w:val="00FA2DA2"/>
    <w:rsid w:val="00FA311A"/>
    <w:rsid w:val="00FB16A8"/>
    <w:rsid w:val="00FC1AAD"/>
    <w:rsid w:val="00FD5E22"/>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4EB170"/>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E8144B"/>
    <w:rPr>
      <w:sz w:val="16"/>
      <w:szCs w:val="16"/>
    </w:rPr>
  </w:style>
  <w:style w:type="paragraph" w:styleId="CommentText">
    <w:name w:val="annotation text"/>
    <w:basedOn w:val="Normal"/>
    <w:link w:val="CommentTextChar"/>
    <w:uiPriority w:val="99"/>
    <w:unhideWhenUsed/>
    <w:rsid w:val="00E8144B"/>
    <w:pPr>
      <w:spacing w:after="160" w:line="240" w:lineRule="auto"/>
    </w:pPr>
    <w:rPr>
      <w:sz w:val="20"/>
      <w:szCs w:val="20"/>
      <w:lang w:val="nb-NO"/>
    </w:rPr>
  </w:style>
  <w:style w:type="character" w:customStyle="1" w:styleId="CommentTextChar">
    <w:name w:val="Comment Text Char"/>
    <w:basedOn w:val="DefaultParagraphFont"/>
    <w:link w:val="CommentText"/>
    <w:uiPriority w:val="99"/>
    <w:rsid w:val="00E8144B"/>
    <w:rPr>
      <w:sz w:val="20"/>
      <w:szCs w:val="2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8FC0-F7D3-460E-8F8A-D12D464B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0</TotalTime>
  <Pages>8</Pages>
  <Words>24201</Words>
  <Characters>128270</Characters>
  <Application>Microsoft Office Word</Application>
  <DocSecurity>0</DocSecurity>
  <Lines>1068</Lines>
  <Paragraphs>304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152167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Mari-Ann Einarsrud</cp:lastModifiedBy>
  <cp:revision>4</cp:revision>
  <cp:lastPrinted>2014-10-09T15:34:00Z</cp:lastPrinted>
  <dcterms:created xsi:type="dcterms:W3CDTF">2018-07-14T14:25:00Z</dcterms:created>
  <dcterms:modified xsi:type="dcterms:W3CDTF">2018-07-17T11:58:00Z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http://www.zotero.org/styles/chemical-communications</vt:lpwstr>
  </property>
  <property fmtid="{D5CDD505-2E9C-101B-9397-08002B2CF9AE}" pid="5" name="Mendeley Recent Style Name 1_1">
    <vt:lpwstr>Chemical Communications</vt:lpwstr>
  </property>
  <property fmtid="{D5CDD505-2E9C-101B-9397-08002B2CF9AE}" pid="6" name="Mendeley Recent Style Id 2_1">
    <vt:lpwstr>http://www.zotero.org/styles/chemistry-of-materials</vt:lpwstr>
  </property>
  <property fmtid="{D5CDD505-2E9C-101B-9397-08002B2CF9AE}" pid="7" name="Mendeley Recent Style Name 2_1">
    <vt:lpwstr>Chemistry of Materials</vt:lpwstr>
  </property>
  <property fmtid="{D5CDD505-2E9C-101B-9397-08002B2CF9AE}" pid="8" name="Mendeley Recent Style Id 3_1">
    <vt:lpwstr>http://www.zotero.org/styles/crystengcomm</vt:lpwstr>
  </property>
  <property fmtid="{D5CDD505-2E9C-101B-9397-08002B2CF9AE}" pid="9" name="Mendeley Recent Style Name 3_1">
    <vt:lpwstr>CrystEngComm</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http://www.zotero.org/styles/journal-of-materials-chemistry-a</vt:lpwstr>
  </property>
  <property fmtid="{D5CDD505-2E9C-101B-9397-08002B2CF9AE}" pid="13" name="Mendeley Recent Style Name 5_1">
    <vt:lpwstr>Journal of Materials Chemistry A</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http://www.zotero.org/styles/nature-chemistry</vt:lpwstr>
  </property>
  <property fmtid="{D5CDD505-2E9C-101B-9397-08002B2CF9AE}" pid="17" name="Mendeley Recent Style Name 7_1">
    <vt:lpwstr>Nature Chemistry</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http://www.zotero.org/styles/royal-society-open-science</vt:lpwstr>
  </property>
  <property fmtid="{D5CDD505-2E9C-101B-9397-08002B2CF9AE}" pid="21" name="Mendeley Recent Style Name 9_1">
    <vt:lpwstr>Royal Society Open Science</vt:lpwstr>
  </property>
  <property fmtid="{D5CDD505-2E9C-101B-9397-08002B2CF9AE}" pid="22" name="Mendeley Document_1">
    <vt:lpwstr>True</vt:lpwstr>
  </property>
  <property fmtid="{D5CDD505-2E9C-101B-9397-08002B2CF9AE}" pid="23" name="Mendeley Unique User Id_1">
    <vt:lpwstr>e760c7a3-b6c7-396f-8fa9-76c59efd3853</vt:lpwstr>
  </property>
  <property fmtid="{D5CDD505-2E9C-101B-9397-08002B2CF9AE}" pid="24" name="Mendeley Citation Style_1">
    <vt:lpwstr>http://www.zotero.org/styles/crystengcomm</vt:lpwstr>
  </property>
</Properties>
</file>