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9A4F76" w14:textId="77777777" w:rsidR="00740395" w:rsidRPr="006359A8" w:rsidRDefault="00740395" w:rsidP="003C0AEC">
      <w:pPr>
        <w:spacing w:line="480" w:lineRule="auto"/>
        <w:contextualSpacing/>
        <w:rPr>
          <w:b/>
          <w:sz w:val="28"/>
          <w:szCs w:val="28"/>
          <w:lang w:val="en-GB"/>
        </w:rPr>
      </w:pPr>
      <w:r w:rsidRPr="006359A8">
        <w:rPr>
          <w:b/>
          <w:sz w:val="28"/>
          <w:szCs w:val="28"/>
          <w:lang w:val="en-GB"/>
        </w:rPr>
        <w:t xml:space="preserve">Modern pollen-vegetation relationships in traditionally mown and unmanaged </w:t>
      </w:r>
      <w:r w:rsidR="003C1E4B" w:rsidRPr="006359A8">
        <w:rPr>
          <w:b/>
          <w:sz w:val="28"/>
          <w:szCs w:val="28"/>
          <w:lang w:val="en-GB"/>
        </w:rPr>
        <w:t xml:space="preserve">boreal </w:t>
      </w:r>
      <w:r w:rsidRPr="006359A8">
        <w:rPr>
          <w:b/>
          <w:sz w:val="28"/>
          <w:szCs w:val="28"/>
          <w:lang w:val="en-GB"/>
        </w:rPr>
        <w:t>rich-fen communities in central Norway</w:t>
      </w:r>
    </w:p>
    <w:p w14:paraId="7EE72AC5" w14:textId="77777777" w:rsidR="0072244D" w:rsidRPr="006359A8" w:rsidRDefault="0072244D" w:rsidP="003C0AEC">
      <w:pPr>
        <w:spacing w:line="480" w:lineRule="auto"/>
        <w:contextualSpacing/>
        <w:rPr>
          <w:b/>
          <w:lang w:val="en-GB"/>
        </w:rPr>
      </w:pPr>
    </w:p>
    <w:p w14:paraId="0560BDA8" w14:textId="74EC980E" w:rsidR="00592EDF" w:rsidRPr="006359A8" w:rsidRDefault="4A3847D8" w:rsidP="4A3847D8">
      <w:pPr>
        <w:spacing w:line="480" w:lineRule="auto"/>
        <w:contextualSpacing/>
        <w:rPr>
          <w:b/>
          <w:bCs/>
          <w:lang w:val="en-US"/>
        </w:rPr>
      </w:pPr>
      <w:r w:rsidRPr="006359A8">
        <w:rPr>
          <w:b/>
          <w:bCs/>
          <w:lang w:val="en-US"/>
        </w:rPr>
        <w:t xml:space="preserve">Kristine Fjordheim </w:t>
      </w:r>
      <w:r w:rsidRPr="006359A8">
        <w:rPr>
          <w:b/>
          <w:bCs/>
          <w:vertAlign w:val="superscript"/>
          <w:lang w:val="en-US"/>
        </w:rPr>
        <w:t>a</w:t>
      </w:r>
      <w:r w:rsidRPr="006359A8">
        <w:rPr>
          <w:b/>
          <w:bCs/>
          <w:lang w:val="en-US"/>
        </w:rPr>
        <w:t xml:space="preserve">, Asbjørn Moen </w:t>
      </w:r>
      <w:r w:rsidRPr="006359A8">
        <w:rPr>
          <w:b/>
          <w:bCs/>
          <w:vertAlign w:val="superscript"/>
          <w:lang w:val="en-US"/>
        </w:rPr>
        <w:t>b</w:t>
      </w:r>
      <w:r w:rsidRPr="006359A8">
        <w:rPr>
          <w:b/>
          <w:bCs/>
          <w:lang w:val="en-US"/>
        </w:rPr>
        <w:t xml:space="preserve">, Kari L. Hjelle </w:t>
      </w:r>
      <w:r w:rsidRPr="006359A8">
        <w:rPr>
          <w:b/>
          <w:bCs/>
          <w:vertAlign w:val="superscript"/>
          <w:lang w:val="en-US"/>
        </w:rPr>
        <w:t>c</w:t>
      </w:r>
      <w:r w:rsidRPr="006359A8">
        <w:rPr>
          <w:b/>
          <w:bCs/>
          <w:lang w:val="en-US"/>
        </w:rPr>
        <w:t xml:space="preserve">, Anne E. Bjune </w:t>
      </w:r>
      <w:r w:rsidRPr="006359A8">
        <w:rPr>
          <w:b/>
          <w:bCs/>
          <w:vertAlign w:val="superscript"/>
          <w:lang w:val="en-US"/>
        </w:rPr>
        <w:t>d, e</w:t>
      </w:r>
      <w:r w:rsidRPr="006359A8">
        <w:rPr>
          <w:b/>
          <w:bCs/>
          <w:lang w:val="en-US"/>
        </w:rPr>
        <w:t xml:space="preserve">, Hilary H. Birks </w:t>
      </w:r>
      <w:r w:rsidR="00E838BF" w:rsidRPr="006359A8">
        <w:rPr>
          <w:b/>
          <w:bCs/>
          <w:vertAlign w:val="superscript"/>
          <w:lang w:val="en-US"/>
        </w:rPr>
        <w:t>d</w:t>
      </w:r>
    </w:p>
    <w:p w14:paraId="6F65463A" w14:textId="77777777" w:rsidR="00520CE9" w:rsidRPr="006359A8" w:rsidRDefault="00520CE9" w:rsidP="4A3847D8">
      <w:pPr>
        <w:spacing w:line="480" w:lineRule="auto"/>
        <w:contextualSpacing/>
        <w:rPr>
          <w:b/>
          <w:bCs/>
          <w:lang w:val="en-US"/>
        </w:rPr>
      </w:pPr>
    </w:p>
    <w:p w14:paraId="21A8C994" w14:textId="4A6ECA9E" w:rsidR="00025B59" w:rsidRPr="006359A8" w:rsidRDefault="00025B59" w:rsidP="4A3847D8">
      <w:pPr>
        <w:spacing w:line="480" w:lineRule="auto"/>
        <w:contextualSpacing/>
        <w:rPr>
          <w:lang w:val="en-US"/>
        </w:rPr>
      </w:pPr>
      <w:r w:rsidRPr="006359A8">
        <w:rPr>
          <w:vertAlign w:val="superscript"/>
          <w:lang w:val="en-GB"/>
        </w:rPr>
        <w:t>a</w:t>
      </w:r>
      <w:r w:rsidRPr="006359A8">
        <w:rPr>
          <w:lang w:val="en-GB"/>
        </w:rPr>
        <w:t xml:space="preserve"> </w:t>
      </w:r>
      <w:r w:rsidRPr="006359A8">
        <w:rPr>
          <w:shd w:val="clear" w:color="auto" w:fill="FCFCFC"/>
          <w:lang w:val="en-US"/>
        </w:rPr>
        <w:t>Department of Biology, University of Bergen, PO Box 7803, N-5020 Bergen, Norway, Kristine.Fjordheim@</w:t>
      </w:r>
      <w:r w:rsidR="0065023A" w:rsidRPr="006359A8">
        <w:rPr>
          <w:shd w:val="clear" w:color="auto" w:fill="FCFCFC"/>
          <w:lang w:val="en-US"/>
        </w:rPr>
        <w:t>danielsen-skoler.no</w:t>
      </w:r>
    </w:p>
    <w:p w14:paraId="6349F0F4" w14:textId="77777777" w:rsidR="00025B59" w:rsidRPr="006359A8" w:rsidRDefault="00025B59" w:rsidP="4A3847D8">
      <w:pPr>
        <w:spacing w:line="480" w:lineRule="auto"/>
        <w:contextualSpacing/>
        <w:rPr>
          <w:rStyle w:val="nlm-country"/>
          <w:lang w:val="en-US"/>
        </w:rPr>
      </w:pPr>
      <w:r w:rsidRPr="006359A8">
        <w:rPr>
          <w:vertAlign w:val="superscript"/>
          <w:lang w:val="en-US"/>
        </w:rPr>
        <w:t>b</w:t>
      </w:r>
      <w:r w:rsidRPr="006359A8">
        <w:rPr>
          <w:lang w:val="en-US"/>
        </w:rPr>
        <w:t xml:space="preserve"> </w:t>
      </w:r>
      <w:r w:rsidRPr="006359A8">
        <w:rPr>
          <w:rStyle w:val="nlm-addr-line"/>
          <w:bdr w:val="none" w:sz="0" w:space="0" w:color="auto" w:frame="1"/>
          <w:shd w:val="clear" w:color="auto" w:fill="FFFFFF"/>
          <w:lang w:val="en-US"/>
        </w:rPr>
        <w:t>Department of Natural History</w:t>
      </w:r>
      <w:r w:rsidRPr="006359A8">
        <w:rPr>
          <w:shd w:val="clear" w:color="auto" w:fill="FFFFFF"/>
          <w:lang w:val="en-US"/>
        </w:rPr>
        <w:t>,</w:t>
      </w:r>
      <w:r w:rsidRPr="006359A8">
        <w:rPr>
          <w:rStyle w:val="apple-converted-space"/>
          <w:shd w:val="clear" w:color="auto" w:fill="FFFFFF"/>
          <w:lang w:val="en-US"/>
        </w:rPr>
        <w:t xml:space="preserve"> </w:t>
      </w:r>
      <w:r w:rsidRPr="006359A8">
        <w:rPr>
          <w:rStyle w:val="nlm-institution"/>
          <w:bdr w:val="none" w:sz="0" w:space="0" w:color="auto" w:frame="1"/>
          <w:shd w:val="clear" w:color="auto" w:fill="FFFFFF"/>
          <w:lang w:val="en-US"/>
        </w:rPr>
        <w:t>NTNU University Museum, Norwegian University of Science and Technology</w:t>
      </w:r>
      <w:r w:rsidRPr="006359A8">
        <w:rPr>
          <w:shd w:val="clear" w:color="auto" w:fill="FFFFFF"/>
          <w:lang w:val="en-US"/>
        </w:rPr>
        <w:t>,</w:t>
      </w:r>
      <w:r w:rsidRPr="006359A8">
        <w:rPr>
          <w:rStyle w:val="apple-converted-space"/>
          <w:shd w:val="clear" w:color="auto" w:fill="FFFFFF"/>
          <w:lang w:val="en-US"/>
        </w:rPr>
        <w:t xml:space="preserve"> </w:t>
      </w:r>
      <w:r w:rsidRPr="006359A8">
        <w:rPr>
          <w:rStyle w:val="nlm-addr-line"/>
          <w:bdr w:val="none" w:sz="0" w:space="0" w:color="auto" w:frame="1"/>
          <w:shd w:val="clear" w:color="auto" w:fill="FFFFFF"/>
          <w:lang w:val="en-US"/>
        </w:rPr>
        <w:t>7491 Trondheim</w:t>
      </w:r>
      <w:r w:rsidRPr="006359A8">
        <w:rPr>
          <w:shd w:val="clear" w:color="auto" w:fill="FFFFFF"/>
          <w:lang w:val="en-US"/>
        </w:rPr>
        <w:t xml:space="preserve">, </w:t>
      </w:r>
      <w:r w:rsidRPr="006359A8">
        <w:rPr>
          <w:rStyle w:val="nlm-country"/>
          <w:bdr w:val="none" w:sz="0" w:space="0" w:color="auto" w:frame="1"/>
          <w:shd w:val="clear" w:color="auto" w:fill="FFFFFF"/>
          <w:lang w:val="en-US"/>
        </w:rPr>
        <w:t xml:space="preserve">Norway, </w:t>
      </w:r>
      <w:r w:rsidRPr="006359A8">
        <w:rPr>
          <w:shd w:val="clear" w:color="auto" w:fill="FCFCFC"/>
          <w:lang w:val="en-US"/>
        </w:rPr>
        <w:t>asbjorn.moen@ntnu.no</w:t>
      </w:r>
    </w:p>
    <w:p w14:paraId="26ADB7B4" w14:textId="77777777" w:rsidR="00025B59" w:rsidRPr="006359A8" w:rsidRDefault="00025B59" w:rsidP="4A3847D8">
      <w:pPr>
        <w:spacing w:line="480" w:lineRule="auto"/>
        <w:contextualSpacing/>
        <w:rPr>
          <w:lang w:val="en-US"/>
        </w:rPr>
      </w:pPr>
      <w:r w:rsidRPr="006359A8">
        <w:rPr>
          <w:rStyle w:val="nlm-country"/>
          <w:bdr w:val="none" w:sz="0" w:space="0" w:color="auto" w:frame="1"/>
          <w:shd w:val="clear" w:color="auto" w:fill="FFFFFF"/>
          <w:vertAlign w:val="superscript"/>
          <w:lang w:val="en-US"/>
        </w:rPr>
        <w:t>c</w:t>
      </w:r>
      <w:r w:rsidRPr="006359A8">
        <w:rPr>
          <w:rStyle w:val="nlm-country"/>
          <w:bdr w:val="none" w:sz="0" w:space="0" w:color="auto" w:frame="1"/>
          <w:shd w:val="clear" w:color="auto" w:fill="FFFFFF"/>
          <w:lang w:val="en-US"/>
        </w:rPr>
        <w:t xml:space="preserve"> </w:t>
      </w:r>
      <w:r w:rsidRPr="006359A8">
        <w:rPr>
          <w:shd w:val="clear" w:color="auto" w:fill="FCFCFC"/>
          <w:lang w:val="en-US"/>
        </w:rPr>
        <w:t xml:space="preserve">Department of Natural History, University Museum of Bergen, University of Bergen, </w:t>
      </w:r>
      <w:r w:rsidRPr="006359A8">
        <w:rPr>
          <w:bdr w:val="none" w:sz="0" w:space="0" w:color="auto" w:frame="1"/>
          <w:lang w:val="en-US"/>
        </w:rPr>
        <w:t xml:space="preserve">PO Box </w:t>
      </w:r>
      <w:r w:rsidRPr="006359A8">
        <w:rPr>
          <w:shd w:val="clear" w:color="auto" w:fill="FCFCFC"/>
          <w:lang w:val="en-US"/>
        </w:rPr>
        <w:t>7800, N-5020 Bergen, Norway, Kari.Hjelle@uib.no</w:t>
      </w:r>
    </w:p>
    <w:p w14:paraId="4468E283" w14:textId="69B998B7" w:rsidR="00E838BF" w:rsidRPr="006359A8" w:rsidRDefault="00025B59" w:rsidP="4A3847D8">
      <w:pPr>
        <w:shd w:val="clear" w:color="auto" w:fill="FFFFFF" w:themeFill="background1"/>
        <w:spacing w:line="480" w:lineRule="auto"/>
        <w:rPr>
          <w:lang w:val="en-US"/>
        </w:rPr>
      </w:pPr>
      <w:r w:rsidRPr="006359A8">
        <w:rPr>
          <w:vertAlign w:val="superscript"/>
          <w:lang w:val="en-US"/>
        </w:rPr>
        <w:t>d</w:t>
      </w:r>
      <w:r w:rsidRPr="006359A8">
        <w:rPr>
          <w:lang w:val="en-US"/>
        </w:rPr>
        <w:t xml:space="preserve"> </w:t>
      </w:r>
      <w:r w:rsidR="00E838BF" w:rsidRPr="006359A8">
        <w:rPr>
          <w:shd w:val="clear" w:color="auto" w:fill="FCFCFC"/>
          <w:lang w:val="en-US"/>
        </w:rPr>
        <w:t>Department of Biology</w:t>
      </w:r>
      <w:r w:rsidR="00E838BF" w:rsidRPr="006359A8">
        <w:rPr>
          <w:lang w:val="en-US"/>
        </w:rPr>
        <w:t xml:space="preserve"> and Bjerknes Centre for Climate Research, </w:t>
      </w:r>
      <w:r w:rsidR="00E838BF" w:rsidRPr="006359A8">
        <w:rPr>
          <w:shd w:val="clear" w:color="auto" w:fill="FCFCFC"/>
          <w:lang w:val="en-US"/>
        </w:rPr>
        <w:t>University of Bergen, PO Box 7803, N-5020 Bergen, Norway</w:t>
      </w:r>
      <w:r w:rsidR="00103DE5" w:rsidRPr="006359A8">
        <w:rPr>
          <w:shd w:val="clear" w:color="auto" w:fill="FCFCFC"/>
          <w:lang w:val="en-US"/>
        </w:rPr>
        <w:t>, Anne.Bjune@uib.no, Hilary.Birks@uib.no</w:t>
      </w:r>
    </w:p>
    <w:p w14:paraId="716D3FEA" w14:textId="4EBEEC6A" w:rsidR="00025B59" w:rsidRPr="006359A8" w:rsidRDefault="00E838BF" w:rsidP="4A3847D8">
      <w:pPr>
        <w:shd w:val="clear" w:color="auto" w:fill="FFFFFF" w:themeFill="background1"/>
        <w:spacing w:line="480" w:lineRule="auto"/>
        <w:rPr>
          <w:lang w:val="en-US"/>
        </w:rPr>
      </w:pPr>
      <w:r w:rsidRPr="006359A8">
        <w:rPr>
          <w:vertAlign w:val="superscript"/>
          <w:lang w:val="en-US"/>
        </w:rPr>
        <w:t>e</w:t>
      </w:r>
      <w:r w:rsidRPr="006359A8">
        <w:rPr>
          <w:lang w:val="en-US"/>
        </w:rPr>
        <w:t xml:space="preserve"> </w:t>
      </w:r>
      <w:r w:rsidR="00025B59" w:rsidRPr="006359A8">
        <w:rPr>
          <w:bdr w:val="none" w:sz="0" w:space="0" w:color="auto" w:frame="1"/>
          <w:lang w:val="en-US"/>
        </w:rPr>
        <w:t xml:space="preserve">Uni Research Climate, </w:t>
      </w:r>
      <w:r w:rsidR="00025B59" w:rsidRPr="006359A8">
        <w:rPr>
          <w:lang w:val="en-US"/>
        </w:rPr>
        <w:t>Nygårdsgaten 112, N- 5008 Bergen</w:t>
      </w:r>
      <w:r w:rsidR="00025B59" w:rsidRPr="006359A8">
        <w:rPr>
          <w:bdr w:val="none" w:sz="0" w:space="0" w:color="auto" w:frame="1"/>
          <w:lang w:val="en-US"/>
        </w:rPr>
        <w:t>, Norway</w:t>
      </w:r>
    </w:p>
    <w:p w14:paraId="1003D9B0" w14:textId="77777777" w:rsidR="00A70E61" w:rsidRPr="006359A8" w:rsidRDefault="00A70E61" w:rsidP="003C0AEC">
      <w:pPr>
        <w:spacing w:line="480" w:lineRule="auto"/>
        <w:contextualSpacing/>
        <w:rPr>
          <w:b/>
          <w:lang w:val="en-US"/>
        </w:rPr>
      </w:pPr>
    </w:p>
    <w:p w14:paraId="7EC2F66C" w14:textId="77777777" w:rsidR="00212846" w:rsidRPr="006359A8" w:rsidRDefault="000D6E78" w:rsidP="003C0AEC">
      <w:pPr>
        <w:spacing w:line="480" w:lineRule="auto"/>
        <w:contextualSpacing/>
        <w:rPr>
          <w:lang w:val="en-US"/>
        </w:rPr>
      </w:pPr>
      <w:r w:rsidRPr="006359A8">
        <w:rPr>
          <w:lang w:val="en-US"/>
        </w:rPr>
        <w:t>Key</w:t>
      </w:r>
      <w:r w:rsidR="00212846" w:rsidRPr="006359A8">
        <w:rPr>
          <w:lang w:val="en-US"/>
        </w:rPr>
        <w:t>word</w:t>
      </w:r>
      <w:r w:rsidRPr="006359A8">
        <w:rPr>
          <w:lang w:val="en-US"/>
        </w:rPr>
        <w:t>s</w:t>
      </w:r>
      <w:r w:rsidR="00212846" w:rsidRPr="006359A8">
        <w:rPr>
          <w:lang w:val="en-US"/>
        </w:rPr>
        <w:t>:</w:t>
      </w:r>
    </w:p>
    <w:p w14:paraId="18748400" w14:textId="28E1D00A" w:rsidR="00850998" w:rsidRPr="006359A8" w:rsidRDefault="00647675" w:rsidP="003C0AEC">
      <w:pPr>
        <w:spacing w:line="480" w:lineRule="auto"/>
        <w:contextualSpacing/>
        <w:rPr>
          <w:lang w:val="en-US"/>
        </w:rPr>
      </w:pPr>
      <w:r>
        <w:rPr>
          <w:lang w:val="en-US"/>
        </w:rPr>
        <w:t>Plant-pollen</w:t>
      </w:r>
      <w:r w:rsidR="008D3170" w:rsidRPr="006359A8">
        <w:rPr>
          <w:lang w:val="en-US"/>
        </w:rPr>
        <w:t xml:space="preserve"> relationship, </w:t>
      </w:r>
      <w:r w:rsidR="00850998" w:rsidRPr="006359A8">
        <w:rPr>
          <w:lang w:val="en-US"/>
        </w:rPr>
        <w:t xml:space="preserve">pollen representation, </w:t>
      </w:r>
      <w:r w:rsidR="00B86043" w:rsidRPr="006359A8">
        <w:rPr>
          <w:lang w:val="en-US"/>
        </w:rPr>
        <w:t xml:space="preserve">pollen </w:t>
      </w:r>
      <w:r w:rsidR="008D3170" w:rsidRPr="006359A8">
        <w:rPr>
          <w:lang w:val="en-US"/>
        </w:rPr>
        <w:t>s</w:t>
      </w:r>
      <w:r w:rsidR="00212846" w:rsidRPr="006359A8">
        <w:rPr>
          <w:lang w:val="en-US"/>
        </w:rPr>
        <w:t xml:space="preserve">urface samples, rich fen, </w:t>
      </w:r>
      <w:r w:rsidR="008D3170" w:rsidRPr="006359A8">
        <w:rPr>
          <w:lang w:val="en-US"/>
        </w:rPr>
        <w:t>boreal vegetation zone</w:t>
      </w:r>
      <w:r w:rsidR="004E4AEF" w:rsidRPr="006359A8">
        <w:rPr>
          <w:lang w:val="en-US"/>
        </w:rPr>
        <w:t xml:space="preserve"> Norway</w:t>
      </w:r>
      <w:r w:rsidR="008D3170" w:rsidRPr="006359A8">
        <w:rPr>
          <w:lang w:val="en-US"/>
        </w:rPr>
        <w:t xml:space="preserve">, </w:t>
      </w:r>
      <w:r w:rsidR="00432ADB" w:rsidRPr="006359A8">
        <w:rPr>
          <w:rFonts w:eastAsia="AGaramondPro-Regular"/>
          <w:lang w:val="en-US"/>
        </w:rPr>
        <w:t>haymaking</w:t>
      </w:r>
    </w:p>
    <w:p w14:paraId="48F8A3BB" w14:textId="77777777" w:rsidR="0094187C" w:rsidRPr="006359A8" w:rsidRDefault="0094187C" w:rsidP="003C0AEC">
      <w:pPr>
        <w:pStyle w:val="Overskrift1"/>
        <w:spacing w:line="480" w:lineRule="auto"/>
        <w:contextualSpacing/>
        <w:rPr>
          <w:rFonts w:ascii="Times New Roman" w:hAnsi="Times New Roman" w:cs="Times New Roman"/>
          <w:iCs/>
          <w:sz w:val="24"/>
          <w:szCs w:val="24"/>
          <w:lang w:val="en-US"/>
        </w:rPr>
      </w:pPr>
      <w:r w:rsidRPr="006359A8">
        <w:rPr>
          <w:rFonts w:ascii="Times New Roman" w:hAnsi="Times New Roman" w:cs="Times New Roman"/>
          <w:iCs/>
          <w:sz w:val="24"/>
          <w:szCs w:val="24"/>
          <w:lang w:val="en-US"/>
        </w:rPr>
        <w:t>Abstract</w:t>
      </w:r>
    </w:p>
    <w:p w14:paraId="05AE0B76" w14:textId="579B955C" w:rsidR="00EB5A2B" w:rsidRPr="006359A8" w:rsidRDefault="00E85441" w:rsidP="003C0AEC">
      <w:pPr>
        <w:spacing w:line="480" w:lineRule="auto"/>
        <w:contextualSpacing/>
        <w:rPr>
          <w:lang w:val="en-US"/>
        </w:rPr>
      </w:pPr>
      <w:r w:rsidRPr="006359A8">
        <w:rPr>
          <w:lang w:val="en-US"/>
        </w:rPr>
        <w:t xml:space="preserve">Knowledge of the relationship between </w:t>
      </w:r>
      <w:r w:rsidR="009049B2" w:rsidRPr="006359A8">
        <w:rPr>
          <w:lang w:val="en-US"/>
        </w:rPr>
        <w:t xml:space="preserve">vegetation and </w:t>
      </w:r>
      <w:r w:rsidRPr="006359A8">
        <w:rPr>
          <w:lang w:val="en-US"/>
        </w:rPr>
        <w:t xml:space="preserve">modern pollen deposition is </w:t>
      </w:r>
      <w:r w:rsidR="00645417" w:rsidRPr="006359A8">
        <w:rPr>
          <w:lang w:val="en-US"/>
        </w:rPr>
        <w:t>necessary</w:t>
      </w:r>
      <w:r w:rsidRPr="006359A8">
        <w:rPr>
          <w:lang w:val="en-US"/>
        </w:rPr>
        <w:t xml:space="preserve"> </w:t>
      </w:r>
      <w:r w:rsidR="00A64CFA" w:rsidRPr="006359A8">
        <w:rPr>
          <w:lang w:val="en-US"/>
        </w:rPr>
        <w:t xml:space="preserve">to improve the </w:t>
      </w:r>
      <w:r w:rsidRPr="006359A8">
        <w:rPr>
          <w:lang w:val="en-US"/>
        </w:rPr>
        <w:t>interpretation of fossil pollen samples.</w:t>
      </w:r>
      <w:r w:rsidR="00430450" w:rsidRPr="006359A8">
        <w:rPr>
          <w:lang w:val="en-US"/>
        </w:rPr>
        <w:t xml:space="preserve"> </w:t>
      </w:r>
      <w:r w:rsidR="00A3183C" w:rsidRPr="006359A8">
        <w:rPr>
          <w:lang w:val="en-US"/>
        </w:rPr>
        <w:t xml:space="preserve">We compared </w:t>
      </w:r>
      <w:r w:rsidR="00874D89" w:rsidRPr="006359A8">
        <w:rPr>
          <w:lang w:val="en-US"/>
        </w:rPr>
        <w:t xml:space="preserve">the </w:t>
      </w:r>
      <w:r w:rsidR="00A64CFA" w:rsidRPr="006359A8">
        <w:rPr>
          <w:lang w:val="en-US"/>
        </w:rPr>
        <w:t>cover of plant species and the modern</w:t>
      </w:r>
      <w:r w:rsidR="00A3183C" w:rsidRPr="006359A8">
        <w:rPr>
          <w:lang w:val="en-US"/>
        </w:rPr>
        <w:t xml:space="preserve"> pollen </w:t>
      </w:r>
      <w:r w:rsidR="00A64CFA" w:rsidRPr="006359A8">
        <w:rPr>
          <w:lang w:val="en-US"/>
        </w:rPr>
        <w:t>deposition</w:t>
      </w:r>
      <w:r w:rsidR="00A3183C" w:rsidRPr="006359A8">
        <w:rPr>
          <w:lang w:val="en-US"/>
        </w:rPr>
        <w:t xml:space="preserve"> in </w:t>
      </w:r>
      <w:r w:rsidR="00560CA6" w:rsidRPr="006359A8">
        <w:rPr>
          <w:lang w:val="en-US"/>
        </w:rPr>
        <w:t xml:space="preserve">surface </w:t>
      </w:r>
      <w:r w:rsidR="00A3183C" w:rsidRPr="006359A8">
        <w:rPr>
          <w:lang w:val="en-US"/>
        </w:rPr>
        <w:t>moss samples</w:t>
      </w:r>
      <w:r w:rsidR="00874D89" w:rsidRPr="006359A8">
        <w:rPr>
          <w:lang w:val="en-US"/>
        </w:rPr>
        <w:t xml:space="preserve"> in 49 plots</w:t>
      </w:r>
      <w:r w:rsidR="00A64CFA" w:rsidRPr="006359A8">
        <w:rPr>
          <w:lang w:val="en-US"/>
        </w:rPr>
        <w:t xml:space="preserve"> in rich-fen vegetation from the boreal vegetation zone in Norway in two areas (one oceanic and one more </w:t>
      </w:r>
      <w:r w:rsidR="00A64CFA" w:rsidRPr="006359A8">
        <w:rPr>
          <w:lang w:val="en-US"/>
        </w:rPr>
        <w:lastRenderedPageBreak/>
        <w:t>continental).</w:t>
      </w:r>
      <w:r w:rsidR="00A3183C" w:rsidRPr="006359A8">
        <w:rPr>
          <w:lang w:val="en-US"/>
        </w:rPr>
        <w:t xml:space="preserve"> </w:t>
      </w:r>
      <w:r w:rsidR="00430450" w:rsidRPr="006359A8">
        <w:rPr>
          <w:lang w:val="en-US"/>
        </w:rPr>
        <w:t>The</w:t>
      </w:r>
      <w:r w:rsidR="003A5950" w:rsidRPr="006359A8">
        <w:rPr>
          <w:lang w:val="en-US"/>
        </w:rPr>
        <w:t>se rich</w:t>
      </w:r>
      <w:r w:rsidR="00430450" w:rsidRPr="006359A8">
        <w:rPr>
          <w:lang w:val="en-US"/>
        </w:rPr>
        <w:t xml:space="preserve"> fens were used for traditional </w:t>
      </w:r>
      <w:r w:rsidR="00645417" w:rsidRPr="006359A8">
        <w:rPr>
          <w:lang w:val="en-US"/>
        </w:rPr>
        <w:t>hay cutting</w:t>
      </w:r>
      <w:r w:rsidR="00430450" w:rsidRPr="006359A8">
        <w:rPr>
          <w:lang w:val="en-US"/>
        </w:rPr>
        <w:t xml:space="preserve"> until ca. 1950</w:t>
      </w:r>
      <w:r w:rsidR="00545E13" w:rsidRPr="006359A8">
        <w:rPr>
          <w:lang w:val="en-US"/>
        </w:rPr>
        <w:t xml:space="preserve">. Three management regimes </w:t>
      </w:r>
      <w:r w:rsidR="00B8294A" w:rsidRPr="006359A8">
        <w:rPr>
          <w:lang w:val="en-US"/>
        </w:rPr>
        <w:t xml:space="preserve">are </w:t>
      </w:r>
      <w:r w:rsidR="00545E13" w:rsidRPr="006359A8">
        <w:rPr>
          <w:lang w:val="en-US"/>
        </w:rPr>
        <w:t>used: 1)</w:t>
      </w:r>
      <w:r w:rsidR="00511B2D" w:rsidRPr="006359A8">
        <w:rPr>
          <w:lang w:val="en-US"/>
        </w:rPr>
        <w:t xml:space="preserve"> </w:t>
      </w:r>
      <w:r w:rsidR="0095492B" w:rsidRPr="006359A8">
        <w:rPr>
          <w:lang w:val="en-GB"/>
        </w:rPr>
        <w:t>biennial mowing</w:t>
      </w:r>
      <w:r w:rsidR="0095492B" w:rsidRPr="006359A8">
        <w:rPr>
          <w:i/>
          <w:lang w:val="en-GB"/>
        </w:rPr>
        <w:t xml:space="preserve"> </w:t>
      </w:r>
      <w:r w:rsidR="00545E13" w:rsidRPr="006359A8">
        <w:rPr>
          <w:lang w:val="en-US"/>
        </w:rPr>
        <w:t>2)</w:t>
      </w:r>
      <w:r w:rsidR="0095492B" w:rsidRPr="006359A8">
        <w:rPr>
          <w:lang w:val="en-US"/>
        </w:rPr>
        <w:t xml:space="preserve"> </w:t>
      </w:r>
      <w:r w:rsidR="0095492B" w:rsidRPr="006359A8">
        <w:rPr>
          <w:rStyle w:val="st1"/>
          <w:lang w:val="en-US"/>
        </w:rPr>
        <w:t>quadrennial</w:t>
      </w:r>
      <w:r w:rsidR="0095492B" w:rsidRPr="006359A8">
        <w:rPr>
          <w:lang w:val="en-GB"/>
        </w:rPr>
        <w:t xml:space="preserve"> mowing </w:t>
      </w:r>
      <w:r w:rsidR="00545E13" w:rsidRPr="006359A8">
        <w:rPr>
          <w:lang w:val="en-US"/>
        </w:rPr>
        <w:t xml:space="preserve">and 3) unmown. </w:t>
      </w:r>
      <w:r w:rsidR="00433294" w:rsidRPr="006359A8">
        <w:rPr>
          <w:lang w:val="en-US"/>
        </w:rPr>
        <w:t xml:space="preserve">The unmown areas were </w:t>
      </w:r>
      <w:r w:rsidR="00433294" w:rsidRPr="006359A8">
        <w:rPr>
          <w:shd w:val="clear" w:color="auto" w:fill="FFFFFF"/>
          <w:lang w:val="en-US"/>
        </w:rPr>
        <w:t>traditional hay fens, with no management since the 1950s</w:t>
      </w:r>
      <w:r w:rsidR="00433294" w:rsidRPr="006359A8">
        <w:rPr>
          <w:rFonts w:ascii="Calibri" w:hAnsi="Calibri" w:cs="Calibri"/>
          <w:sz w:val="23"/>
          <w:szCs w:val="23"/>
          <w:shd w:val="clear" w:color="auto" w:fill="FFFFFF"/>
          <w:lang w:val="en-US"/>
        </w:rPr>
        <w:t xml:space="preserve">. </w:t>
      </w:r>
      <w:r w:rsidR="00545E13" w:rsidRPr="006359A8">
        <w:rPr>
          <w:lang w:val="en-US"/>
        </w:rPr>
        <w:t xml:space="preserve">Of the </w:t>
      </w:r>
      <w:r w:rsidR="00CA735D" w:rsidRPr="006359A8">
        <w:rPr>
          <w:lang w:val="en-US"/>
        </w:rPr>
        <w:t xml:space="preserve">89 plant taxa and </w:t>
      </w:r>
      <w:r w:rsidR="00621448" w:rsidRPr="006359A8">
        <w:rPr>
          <w:lang w:val="en-US"/>
        </w:rPr>
        <w:t xml:space="preserve">corresponding </w:t>
      </w:r>
      <w:r w:rsidR="00DE743F" w:rsidRPr="006359A8">
        <w:rPr>
          <w:lang w:val="en-US"/>
        </w:rPr>
        <w:t>65</w:t>
      </w:r>
      <w:r w:rsidR="00545E13" w:rsidRPr="006359A8">
        <w:rPr>
          <w:lang w:val="en-US"/>
        </w:rPr>
        <w:t xml:space="preserve"> taxa of pollen</w:t>
      </w:r>
      <w:r w:rsidR="00DE743F" w:rsidRPr="006359A8">
        <w:rPr>
          <w:lang w:val="en-US"/>
        </w:rPr>
        <w:t xml:space="preserve"> and spores</w:t>
      </w:r>
      <w:r w:rsidR="00CA735D" w:rsidRPr="006359A8">
        <w:rPr>
          <w:lang w:val="en-US"/>
        </w:rPr>
        <w:t xml:space="preserve">, 29 and </w:t>
      </w:r>
      <w:r w:rsidR="00DE743F" w:rsidRPr="006359A8">
        <w:rPr>
          <w:lang w:val="en-US"/>
        </w:rPr>
        <w:t>22</w:t>
      </w:r>
      <w:r w:rsidR="00CA735D" w:rsidRPr="006359A8">
        <w:rPr>
          <w:lang w:val="en-US"/>
        </w:rPr>
        <w:t xml:space="preserve">, respectively, </w:t>
      </w:r>
      <w:r w:rsidR="00545E13" w:rsidRPr="006359A8">
        <w:rPr>
          <w:lang w:val="en-US"/>
        </w:rPr>
        <w:t xml:space="preserve">were </w:t>
      </w:r>
      <w:r w:rsidR="00621448" w:rsidRPr="006359A8">
        <w:rPr>
          <w:lang w:val="en-US"/>
        </w:rPr>
        <w:t xml:space="preserve">sufficiently </w:t>
      </w:r>
      <w:r w:rsidR="00545E13" w:rsidRPr="006359A8">
        <w:rPr>
          <w:lang w:val="en-US"/>
        </w:rPr>
        <w:t xml:space="preserve">represented </w:t>
      </w:r>
      <w:r w:rsidR="00DE743F" w:rsidRPr="006359A8">
        <w:rPr>
          <w:lang w:val="en-US"/>
        </w:rPr>
        <w:t xml:space="preserve">in </w:t>
      </w:r>
      <w:r w:rsidR="00505443" w:rsidRPr="006359A8">
        <w:rPr>
          <w:lang w:val="en-US"/>
        </w:rPr>
        <w:t xml:space="preserve">both </w:t>
      </w:r>
      <w:r w:rsidR="00DE743F" w:rsidRPr="006359A8">
        <w:rPr>
          <w:lang w:val="en-US"/>
        </w:rPr>
        <w:t xml:space="preserve">vegetation and as pollen, </w:t>
      </w:r>
      <w:r w:rsidR="00545E13" w:rsidRPr="006359A8">
        <w:rPr>
          <w:lang w:val="en-US"/>
        </w:rPr>
        <w:t xml:space="preserve">to allow </w:t>
      </w:r>
      <w:r w:rsidR="00EC26E7" w:rsidRPr="006359A8">
        <w:rPr>
          <w:lang w:val="en-US"/>
        </w:rPr>
        <w:t>direct comparisons of the two data sets</w:t>
      </w:r>
      <w:r w:rsidR="00545E13" w:rsidRPr="006359A8">
        <w:rPr>
          <w:lang w:val="en-US"/>
        </w:rPr>
        <w:t xml:space="preserve">. </w:t>
      </w:r>
      <w:r w:rsidR="001402A4" w:rsidRPr="006359A8">
        <w:rPr>
          <w:lang w:val="en-US"/>
        </w:rPr>
        <w:t xml:space="preserve">Most of the </w:t>
      </w:r>
      <w:r w:rsidR="00CA735D" w:rsidRPr="006359A8">
        <w:rPr>
          <w:lang w:val="en-US"/>
        </w:rPr>
        <w:t>plant and pollen taxa</w:t>
      </w:r>
      <w:r w:rsidR="00107F9B" w:rsidRPr="006359A8">
        <w:rPr>
          <w:lang w:val="en-US"/>
        </w:rPr>
        <w:t xml:space="preserve"> </w:t>
      </w:r>
      <w:r w:rsidR="00CA735D" w:rsidRPr="006359A8">
        <w:rPr>
          <w:lang w:val="en-US"/>
        </w:rPr>
        <w:t xml:space="preserve">were </w:t>
      </w:r>
      <w:r w:rsidR="00874D89" w:rsidRPr="006359A8">
        <w:rPr>
          <w:lang w:val="en-US"/>
        </w:rPr>
        <w:t>found</w:t>
      </w:r>
      <w:r w:rsidR="00560CA6" w:rsidRPr="006359A8">
        <w:rPr>
          <w:lang w:val="en-US"/>
        </w:rPr>
        <w:t xml:space="preserve"> in</w:t>
      </w:r>
      <w:r w:rsidR="00CA735D" w:rsidRPr="006359A8">
        <w:rPr>
          <w:lang w:val="en-US"/>
        </w:rPr>
        <w:t xml:space="preserve"> </w:t>
      </w:r>
      <w:r w:rsidR="00107F9B" w:rsidRPr="006359A8">
        <w:rPr>
          <w:lang w:val="en-US"/>
        </w:rPr>
        <w:t xml:space="preserve">the plots </w:t>
      </w:r>
      <w:r w:rsidR="00EC26E7" w:rsidRPr="006359A8">
        <w:rPr>
          <w:lang w:val="en-US"/>
        </w:rPr>
        <w:t xml:space="preserve">from </w:t>
      </w:r>
      <w:r w:rsidR="00107F9B" w:rsidRPr="006359A8">
        <w:rPr>
          <w:lang w:val="en-US"/>
        </w:rPr>
        <w:t>both</w:t>
      </w:r>
      <w:r w:rsidR="00CA735D" w:rsidRPr="006359A8">
        <w:rPr>
          <w:lang w:val="en-US"/>
        </w:rPr>
        <w:t xml:space="preserve"> study areas</w:t>
      </w:r>
      <w:r w:rsidR="00560CA6" w:rsidRPr="006359A8">
        <w:rPr>
          <w:lang w:val="en-US"/>
        </w:rPr>
        <w:t xml:space="preserve"> and</w:t>
      </w:r>
      <w:r w:rsidR="00107F9B" w:rsidRPr="006359A8">
        <w:rPr>
          <w:lang w:val="en-US"/>
        </w:rPr>
        <w:t xml:space="preserve"> </w:t>
      </w:r>
      <w:r w:rsidR="00CA735D" w:rsidRPr="006359A8">
        <w:rPr>
          <w:lang w:val="en-US"/>
        </w:rPr>
        <w:t>in plots with different mowing</w:t>
      </w:r>
      <w:r w:rsidR="007D7873" w:rsidRPr="006359A8">
        <w:rPr>
          <w:lang w:val="en-US"/>
        </w:rPr>
        <w:t xml:space="preserve"> frequency</w:t>
      </w:r>
      <w:r w:rsidR="00CA735D" w:rsidRPr="006359A8">
        <w:rPr>
          <w:lang w:val="en-US"/>
        </w:rPr>
        <w:t xml:space="preserve">. </w:t>
      </w:r>
      <w:r w:rsidR="00BD4BC3" w:rsidRPr="006359A8">
        <w:rPr>
          <w:lang w:val="en-US"/>
        </w:rPr>
        <w:t xml:space="preserve">Therefore, quantitative differences in vegetation cover and pollen percentages were the main focus in this investigation of </w:t>
      </w:r>
      <w:r w:rsidR="00647675">
        <w:rPr>
          <w:lang w:val="en-US"/>
        </w:rPr>
        <w:t>plant-pollen</w:t>
      </w:r>
      <w:r w:rsidR="00BD4BC3" w:rsidRPr="006359A8">
        <w:rPr>
          <w:lang w:val="en-US"/>
        </w:rPr>
        <w:t xml:space="preserve"> relationships in mown and unmown vegetation. </w:t>
      </w:r>
      <w:r w:rsidR="00A26B6E" w:rsidRPr="006359A8">
        <w:rPr>
          <w:lang w:val="en-US"/>
        </w:rPr>
        <w:t xml:space="preserve">The relative difference in plant cover was largest between biennially and unmown plots. </w:t>
      </w:r>
      <w:r w:rsidR="003B0A0D" w:rsidRPr="006359A8">
        <w:rPr>
          <w:lang w:val="en-US"/>
        </w:rPr>
        <w:t xml:space="preserve">12 species </w:t>
      </w:r>
      <w:r w:rsidR="003A2AE2" w:rsidRPr="006359A8">
        <w:rPr>
          <w:lang w:val="en-US"/>
        </w:rPr>
        <w:t xml:space="preserve">showed a significant </w:t>
      </w:r>
      <w:r w:rsidR="003343E5" w:rsidRPr="006359A8">
        <w:rPr>
          <w:lang w:val="en-US"/>
        </w:rPr>
        <w:t xml:space="preserve">positive </w:t>
      </w:r>
      <w:r w:rsidR="003A2AE2" w:rsidRPr="006359A8">
        <w:rPr>
          <w:lang w:val="en-US"/>
        </w:rPr>
        <w:t xml:space="preserve">correlation </w:t>
      </w:r>
      <w:r w:rsidR="00574E63" w:rsidRPr="006359A8">
        <w:rPr>
          <w:lang w:val="en-US"/>
        </w:rPr>
        <w:t xml:space="preserve">with </w:t>
      </w:r>
      <w:r w:rsidR="00574E63" w:rsidRPr="006359A8">
        <w:rPr>
          <w:lang w:val="en-GB"/>
        </w:rPr>
        <w:t xml:space="preserve">difference in plant cover between </w:t>
      </w:r>
      <w:r w:rsidR="000C3278" w:rsidRPr="006359A8">
        <w:rPr>
          <w:lang w:val="en-GB"/>
        </w:rPr>
        <w:t xml:space="preserve">mown and unmown areas </w:t>
      </w:r>
      <w:r w:rsidR="003A2AE2" w:rsidRPr="006359A8">
        <w:rPr>
          <w:lang w:val="en-US"/>
        </w:rPr>
        <w:t>(p&lt;0.05</w:t>
      </w:r>
      <w:r w:rsidR="00B96BE0" w:rsidRPr="006359A8">
        <w:rPr>
          <w:lang w:val="en-US"/>
        </w:rPr>
        <w:t xml:space="preserve">; </w:t>
      </w:r>
      <w:r w:rsidR="003343E5" w:rsidRPr="006359A8">
        <w:rPr>
          <w:lang w:val="en-US"/>
        </w:rPr>
        <w:t>Wilcoxon signed rank test)</w:t>
      </w:r>
      <w:r w:rsidR="003A2AE2" w:rsidRPr="006359A8">
        <w:rPr>
          <w:lang w:val="en-US"/>
        </w:rPr>
        <w:t xml:space="preserve">, most pronounced for </w:t>
      </w:r>
      <w:r w:rsidR="003A2AE2" w:rsidRPr="006359A8">
        <w:rPr>
          <w:i/>
          <w:lang w:val="en-US"/>
        </w:rPr>
        <w:t xml:space="preserve">Molinia caerulea </w:t>
      </w:r>
      <w:r w:rsidR="003A2AE2" w:rsidRPr="006359A8">
        <w:rPr>
          <w:lang w:val="en-US"/>
        </w:rPr>
        <w:t>(most common in unmown plots),</w:t>
      </w:r>
      <w:r w:rsidR="00560CA6" w:rsidRPr="006359A8">
        <w:rPr>
          <w:lang w:val="en-US"/>
        </w:rPr>
        <w:t xml:space="preserve"> and</w:t>
      </w:r>
      <w:r w:rsidR="003A2AE2" w:rsidRPr="006359A8">
        <w:rPr>
          <w:i/>
          <w:lang w:val="en-US"/>
        </w:rPr>
        <w:t xml:space="preserve"> Carex dioica </w:t>
      </w:r>
      <w:r w:rsidR="003A2AE2" w:rsidRPr="006359A8">
        <w:rPr>
          <w:lang w:val="en-US"/>
        </w:rPr>
        <w:t>and</w:t>
      </w:r>
      <w:r w:rsidR="003A2AE2" w:rsidRPr="006359A8">
        <w:rPr>
          <w:i/>
          <w:lang w:val="en-US"/>
        </w:rPr>
        <w:t xml:space="preserve"> Thalictrum alpinum</w:t>
      </w:r>
      <w:r w:rsidR="003A2AE2" w:rsidRPr="006359A8">
        <w:rPr>
          <w:lang w:val="en-US"/>
        </w:rPr>
        <w:t xml:space="preserve"> (most common in mown plots). </w:t>
      </w:r>
      <w:r w:rsidR="00B96BE0" w:rsidRPr="006359A8">
        <w:rPr>
          <w:lang w:val="en-US"/>
        </w:rPr>
        <w:t>A</w:t>
      </w:r>
      <w:r w:rsidR="003343E5" w:rsidRPr="006359A8">
        <w:rPr>
          <w:lang w:val="en-US"/>
        </w:rPr>
        <w:t xml:space="preserve"> </w:t>
      </w:r>
      <w:r w:rsidR="003A2AE2" w:rsidRPr="006359A8">
        <w:rPr>
          <w:lang w:val="en-US"/>
        </w:rPr>
        <w:t xml:space="preserve">significant positive </w:t>
      </w:r>
      <w:r w:rsidR="00647675">
        <w:rPr>
          <w:lang w:val="en-US"/>
        </w:rPr>
        <w:t>plant-pollen</w:t>
      </w:r>
      <w:r w:rsidR="00647675" w:rsidRPr="006359A8">
        <w:rPr>
          <w:lang w:val="en-US"/>
        </w:rPr>
        <w:t xml:space="preserve"> </w:t>
      </w:r>
      <w:r w:rsidR="003A2AE2" w:rsidRPr="006359A8">
        <w:rPr>
          <w:lang w:val="en-US"/>
        </w:rPr>
        <w:t xml:space="preserve">correlation </w:t>
      </w:r>
      <w:r w:rsidR="002273FD" w:rsidRPr="006359A8">
        <w:rPr>
          <w:lang w:val="en-US"/>
        </w:rPr>
        <w:t xml:space="preserve">(Spearman rank-correlation) </w:t>
      </w:r>
      <w:r w:rsidR="003343E5" w:rsidRPr="006359A8">
        <w:rPr>
          <w:lang w:val="en-US"/>
        </w:rPr>
        <w:t>was found for 10 pollen taxa</w:t>
      </w:r>
      <w:r w:rsidR="004377A7" w:rsidRPr="006359A8">
        <w:rPr>
          <w:lang w:val="en-US"/>
        </w:rPr>
        <w:t>.</w:t>
      </w:r>
      <w:r w:rsidR="00113B08" w:rsidRPr="006359A8">
        <w:rPr>
          <w:lang w:val="en-US"/>
        </w:rPr>
        <w:t xml:space="preserve"> </w:t>
      </w:r>
      <w:r w:rsidR="003C2E3D" w:rsidRPr="006359A8">
        <w:rPr>
          <w:i/>
          <w:lang w:val="en-US"/>
        </w:rPr>
        <w:t xml:space="preserve">Thalictrum alpinum </w:t>
      </w:r>
      <w:r w:rsidR="00665D1F" w:rsidRPr="006359A8">
        <w:rPr>
          <w:lang w:val="en-US"/>
        </w:rPr>
        <w:t>is</w:t>
      </w:r>
      <w:r w:rsidR="003C2E3D" w:rsidRPr="006359A8">
        <w:rPr>
          <w:lang w:val="en-US"/>
        </w:rPr>
        <w:t xml:space="preserve"> a very good pollen indicator, and Cyperaceae, </w:t>
      </w:r>
      <w:r w:rsidR="003C2E3D" w:rsidRPr="006359A8">
        <w:rPr>
          <w:i/>
          <w:lang w:val="en-US"/>
        </w:rPr>
        <w:t>Eriophorum</w:t>
      </w:r>
      <w:r w:rsidR="003C2E3D" w:rsidRPr="006359A8">
        <w:rPr>
          <w:lang w:val="en-US"/>
        </w:rPr>
        <w:t xml:space="preserve">-type and </w:t>
      </w:r>
      <w:r w:rsidR="003C2E3D" w:rsidRPr="006359A8">
        <w:rPr>
          <w:i/>
          <w:lang w:val="en-US"/>
        </w:rPr>
        <w:t>Pedicularis</w:t>
      </w:r>
      <w:r w:rsidR="003C2E3D" w:rsidRPr="006359A8">
        <w:rPr>
          <w:lang w:val="en-US"/>
        </w:rPr>
        <w:t xml:space="preserve">-type </w:t>
      </w:r>
      <w:r w:rsidR="00665D1F" w:rsidRPr="006359A8">
        <w:rPr>
          <w:lang w:val="en-US"/>
        </w:rPr>
        <w:t>are</w:t>
      </w:r>
      <w:r w:rsidR="003C2E3D" w:rsidRPr="006359A8">
        <w:rPr>
          <w:lang w:val="en-US"/>
        </w:rPr>
        <w:t xml:space="preserve"> good pollen indicators</w:t>
      </w:r>
      <w:r w:rsidR="00971DE8" w:rsidRPr="006359A8">
        <w:rPr>
          <w:lang w:val="en-US"/>
        </w:rPr>
        <w:t xml:space="preserve"> of mowing</w:t>
      </w:r>
      <w:r w:rsidR="003C2E3D" w:rsidRPr="006359A8">
        <w:rPr>
          <w:lang w:val="en-US"/>
        </w:rPr>
        <w:t xml:space="preserve">. </w:t>
      </w:r>
      <w:r w:rsidR="004047BD" w:rsidRPr="006359A8">
        <w:rPr>
          <w:lang w:val="en-US"/>
        </w:rPr>
        <w:t>Poaceae/</w:t>
      </w:r>
      <w:r w:rsidR="004047BD" w:rsidRPr="006359A8">
        <w:rPr>
          <w:i/>
          <w:lang w:val="en-US"/>
        </w:rPr>
        <w:t>Molinia caerulea</w:t>
      </w:r>
      <w:r w:rsidR="004047BD" w:rsidRPr="006359A8">
        <w:rPr>
          <w:lang w:val="en-US"/>
        </w:rPr>
        <w:t xml:space="preserve"> and </w:t>
      </w:r>
      <w:r w:rsidR="004047BD" w:rsidRPr="006359A8">
        <w:rPr>
          <w:i/>
          <w:lang w:val="en-US"/>
        </w:rPr>
        <w:t>Succisa pratensis</w:t>
      </w:r>
      <w:r w:rsidR="004047BD" w:rsidRPr="006359A8">
        <w:rPr>
          <w:lang w:val="en-US"/>
        </w:rPr>
        <w:t xml:space="preserve"> </w:t>
      </w:r>
      <w:r w:rsidR="00665D1F" w:rsidRPr="006359A8">
        <w:rPr>
          <w:lang w:val="en-US"/>
        </w:rPr>
        <w:t>are</w:t>
      </w:r>
      <w:r w:rsidR="004047BD" w:rsidRPr="006359A8">
        <w:rPr>
          <w:lang w:val="en-US"/>
        </w:rPr>
        <w:t xml:space="preserve"> negatively correlated with mowing.</w:t>
      </w:r>
      <w:r w:rsidR="00184994" w:rsidRPr="006359A8">
        <w:rPr>
          <w:lang w:val="en-US"/>
        </w:rPr>
        <w:t xml:space="preserve"> </w:t>
      </w:r>
      <w:r w:rsidR="00B96BE0" w:rsidRPr="006359A8">
        <w:rPr>
          <w:lang w:val="en-US"/>
        </w:rPr>
        <w:t xml:space="preserve">The impact of mowing on species composition </w:t>
      </w:r>
      <w:r w:rsidR="001E269D" w:rsidRPr="006359A8">
        <w:rPr>
          <w:lang w:val="en-US"/>
        </w:rPr>
        <w:t>was</w:t>
      </w:r>
      <w:r w:rsidR="00B96BE0" w:rsidRPr="006359A8">
        <w:rPr>
          <w:lang w:val="en-US"/>
        </w:rPr>
        <w:t xml:space="preserve"> </w:t>
      </w:r>
      <w:r w:rsidR="00184994" w:rsidRPr="006359A8">
        <w:rPr>
          <w:lang w:val="en-US"/>
        </w:rPr>
        <w:t>similar</w:t>
      </w:r>
      <w:r w:rsidR="00B96BE0" w:rsidRPr="006359A8">
        <w:rPr>
          <w:lang w:val="en-US"/>
        </w:rPr>
        <w:t xml:space="preserve"> in </w:t>
      </w:r>
      <w:r w:rsidR="00184994" w:rsidRPr="006359A8">
        <w:rPr>
          <w:lang w:val="en-US"/>
        </w:rPr>
        <w:t>both</w:t>
      </w:r>
      <w:r w:rsidR="00EB5A2B" w:rsidRPr="006359A8">
        <w:rPr>
          <w:lang w:val="en-US"/>
        </w:rPr>
        <w:t xml:space="preserve"> study area</w:t>
      </w:r>
      <w:r w:rsidR="00184994" w:rsidRPr="006359A8">
        <w:rPr>
          <w:lang w:val="en-US"/>
        </w:rPr>
        <w:t>s</w:t>
      </w:r>
      <w:r w:rsidR="00EB5A2B" w:rsidRPr="006359A8">
        <w:rPr>
          <w:lang w:val="en-US"/>
        </w:rPr>
        <w:t xml:space="preserve">. </w:t>
      </w:r>
      <w:r w:rsidR="00184994" w:rsidRPr="006359A8">
        <w:rPr>
          <w:lang w:val="en-US"/>
        </w:rPr>
        <w:t>Mow</w:t>
      </w:r>
      <w:r w:rsidR="000C3278" w:rsidRPr="006359A8">
        <w:rPr>
          <w:lang w:val="en-US"/>
        </w:rPr>
        <w:t>n and unmown areas</w:t>
      </w:r>
      <w:r w:rsidR="00184994" w:rsidRPr="006359A8">
        <w:rPr>
          <w:lang w:val="en-US"/>
        </w:rPr>
        <w:t xml:space="preserve"> </w:t>
      </w:r>
      <w:r w:rsidR="00767357" w:rsidRPr="006359A8">
        <w:rPr>
          <w:lang w:val="en-US"/>
        </w:rPr>
        <w:t>w</w:t>
      </w:r>
      <w:r w:rsidR="002D60AC" w:rsidRPr="006359A8">
        <w:rPr>
          <w:lang w:val="en-US"/>
        </w:rPr>
        <w:t>ere</w:t>
      </w:r>
      <w:r w:rsidR="00184994" w:rsidRPr="006359A8">
        <w:rPr>
          <w:lang w:val="en-US"/>
        </w:rPr>
        <w:t xml:space="preserve"> differentiated in </w:t>
      </w:r>
      <w:r w:rsidR="00FF4AEE" w:rsidRPr="006359A8">
        <w:rPr>
          <w:lang w:val="en-US"/>
        </w:rPr>
        <w:t xml:space="preserve">the </w:t>
      </w:r>
      <w:r w:rsidR="00184994" w:rsidRPr="006359A8">
        <w:rPr>
          <w:lang w:val="en-US"/>
        </w:rPr>
        <w:t xml:space="preserve">vegetation data and could be identified by modern pollen data. </w:t>
      </w:r>
      <w:r w:rsidR="000301B3" w:rsidRPr="006359A8">
        <w:rPr>
          <w:lang w:val="en-US"/>
        </w:rPr>
        <w:t>These results will improve the interpretation of past land-</w:t>
      </w:r>
      <w:r w:rsidR="00E50933" w:rsidRPr="006359A8">
        <w:rPr>
          <w:lang w:val="en-US"/>
        </w:rPr>
        <w:t>use practices</w:t>
      </w:r>
      <w:r w:rsidR="000301B3" w:rsidRPr="006359A8">
        <w:rPr>
          <w:lang w:val="en-US"/>
        </w:rPr>
        <w:t xml:space="preserve"> using pollen analysis of rich-fen vegetation. </w:t>
      </w:r>
    </w:p>
    <w:p w14:paraId="00FA6F22" w14:textId="77777777" w:rsidR="007A4F39" w:rsidRPr="006359A8" w:rsidRDefault="00D77E56" w:rsidP="003C0AEC">
      <w:pPr>
        <w:pStyle w:val="Overskrift1"/>
        <w:spacing w:line="480" w:lineRule="auto"/>
        <w:rPr>
          <w:rFonts w:ascii="Times New Roman" w:hAnsi="Times New Roman" w:cs="Times New Roman"/>
          <w:sz w:val="24"/>
          <w:szCs w:val="24"/>
          <w:lang w:val="en-US"/>
        </w:rPr>
      </w:pPr>
      <w:r w:rsidRPr="006359A8">
        <w:rPr>
          <w:rFonts w:ascii="Times New Roman" w:hAnsi="Times New Roman" w:cs="Times New Roman"/>
          <w:sz w:val="24"/>
          <w:szCs w:val="24"/>
          <w:lang w:val="en-US"/>
        </w:rPr>
        <w:t>1</w:t>
      </w:r>
      <w:r w:rsidR="00303762" w:rsidRPr="006359A8">
        <w:rPr>
          <w:rFonts w:ascii="Times New Roman" w:hAnsi="Times New Roman" w:cs="Times New Roman"/>
          <w:sz w:val="24"/>
          <w:szCs w:val="24"/>
          <w:lang w:val="en-US"/>
        </w:rPr>
        <w:t>.</w:t>
      </w:r>
      <w:r w:rsidRPr="006359A8">
        <w:rPr>
          <w:rFonts w:ascii="Times New Roman" w:hAnsi="Times New Roman" w:cs="Times New Roman"/>
          <w:sz w:val="24"/>
          <w:szCs w:val="24"/>
          <w:lang w:val="en-US"/>
        </w:rPr>
        <w:t xml:space="preserve"> </w:t>
      </w:r>
      <w:r w:rsidR="007B2828" w:rsidRPr="006359A8">
        <w:rPr>
          <w:rFonts w:ascii="Times New Roman" w:hAnsi="Times New Roman" w:cs="Times New Roman"/>
          <w:sz w:val="24"/>
          <w:szCs w:val="24"/>
          <w:lang w:val="en-US"/>
        </w:rPr>
        <w:t>Introduction</w:t>
      </w:r>
    </w:p>
    <w:p w14:paraId="228626D9" w14:textId="77777777" w:rsidR="00C52407" w:rsidRPr="006359A8" w:rsidRDefault="00A403E4" w:rsidP="003C0AEC">
      <w:pPr>
        <w:spacing w:line="480" w:lineRule="auto"/>
        <w:rPr>
          <w:rStyle w:val="black1"/>
          <w:rFonts w:ascii="Times New Roman" w:hAnsi="Times New Roman"/>
          <w:color w:val="auto"/>
          <w:sz w:val="24"/>
          <w:szCs w:val="24"/>
          <w:lang w:val="en-US"/>
        </w:rPr>
      </w:pPr>
      <w:r w:rsidRPr="006359A8">
        <w:rPr>
          <w:rStyle w:val="black1"/>
          <w:rFonts w:ascii="Times New Roman" w:hAnsi="Times New Roman"/>
          <w:color w:val="auto"/>
          <w:sz w:val="24"/>
          <w:szCs w:val="24"/>
          <w:lang w:val="en-US"/>
        </w:rPr>
        <w:t>All over northern Europe fens have, for centuries, been important for production of hay for winter fodder.</w:t>
      </w:r>
      <w:r w:rsidR="00C52407" w:rsidRPr="006359A8">
        <w:rPr>
          <w:rStyle w:val="black1"/>
          <w:rFonts w:ascii="Times New Roman" w:hAnsi="Times New Roman"/>
          <w:color w:val="auto"/>
          <w:sz w:val="24"/>
          <w:szCs w:val="24"/>
          <w:lang w:val="en-US"/>
        </w:rPr>
        <w:t xml:space="preserve"> The fertile infields were often of limited extent, so the outfields were of great importance for haymaking, grazing and summer farming (e.g.</w:t>
      </w:r>
      <w:r w:rsidR="00296B39" w:rsidRPr="006359A8">
        <w:rPr>
          <w:rStyle w:val="black1"/>
          <w:rFonts w:ascii="Times New Roman" w:hAnsi="Times New Roman"/>
          <w:color w:val="auto"/>
          <w:sz w:val="24"/>
          <w:szCs w:val="24"/>
          <w:lang w:val="en-US"/>
        </w:rPr>
        <w:t xml:space="preserve"> Ellenberg, 1988;</w:t>
      </w:r>
      <w:r w:rsidR="00C52407" w:rsidRPr="006359A8">
        <w:rPr>
          <w:rStyle w:val="black1"/>
          <w:rFonts w:ascii="Times New Roman" w:hAnsi="Times New Roman"/>
          <w:color w:val="auto"/>
          <w:sz w:val="24"/>
          <w:szCs w:val="24"/>
          <w:lang w:val="en-US"/>
        </w:rPr>
        <w:t xml:space="preserve"> </w:t>
      </w:r>
      <w:r w:rsidR="00F2245A" w:rsidRPr="006359A8">
        <w:rPr>
          <w:lang w:val="en-US"/>
        </w:rPr>
        <w:t xml:space="preserve">Hjelle et al., </w:t>
      </w:r>
      <w:r w:rsidR="00F2245A" w:rsidRPr="006359A8">
        <w:rPr>
          <w:lang w:val="en-US"/>
        </w:rPr>
        <w:lastRenderedPageBreak/>
        <w:t>2012</w:t>
      </w:r>
      <w:r w:rsidR="00EC26E7" w:rsidRPr="006359A8">
        <w:rPr>
          <w:lang w:val="en-US"/>
        </w:rPr>
        <w:t>; Solem et al., 2012</w:t>
      </w:r>
      <w:r w:rsidR="00820DFE" w:rsidRPr="006359A8">
        <w:rPr>
          <w:rStyle w:val="black1"/>
          <w:rFonts w:ascii="Times New Roman" w:hAnsi="Times New Roman"/>
          <w:color w:val="auto"/>
          <w:sz w:val="24"/>
          <w:szCs w:val="24"/>
          <w:lang w:val="en-US"/>
        </w:rPr>
        <w:t xml:space="preserve">). </w:t>
      </w:r>
      <w:r w:rsidR="00C52407" w:rsidRPr="006359A8">
        <w:rPr>
          <w:rStyle w:val="black1"/>
          <w:rFonts w:ascii="Times New Roman" w:hAnsi="Times New Roman"/>
          <w:color w:val="auto"/>
          <w:sz w:val="24"/>
          <w:szCs w:val="24"/>
          <w:lang w:val="en-US"/>
        </w:rPr>
        <w:t xml:space="preserve">This long-term regular harvesting has influenced the fens, turning large areas into open semi-natural landscapes. The traditional use of the fens ceased many decades ago in most countries in western and central Europe, including southern Fennoscandia. In </w:t>
      </w:r>
      <w:r w:rsidR="00E609A7" w:rsidRPr="006359A8">
        <w:rPr>
          <w:rStyle w:val="black1"/>
          <w:rFonts w:ascii="Times New Roman" w:hAnsi="Times New Roman"/>
          <w:color w:val="auto"/>
          <w:sz w:val="24"/>
          <w:szCs w:val="24"/>
          <w:lang w:val="en-US"/>
        </w:rPr>
        <w:t>parts</w:t>
      </w:r>
      <w:r w:rsidR="00F522C2" w:rsidRPr="006359A8">
        <w:rPr>
          <w:rStyle w:val="black1"/>
          <w:rFonts w:ascii="Times New Roman" w:hAnsi="Times New Roman"/>
          <w:color w:val="auto"/>
          <w:sz w:val="24"/>
          <w:szCs w:val="24"/>
          <w:lang w:val="en-US"/>
        </w:rPr>
        <w:t xml:space="preserve"> of </w:t>
      </w:r>
      <w:r w:rsidR="00E609A7" w:rsidRPr="006359A8">
        <w:rPr>
          <w:rStyle w:val="black1"/>
          <w:rFonts w:ascii="Times New Roman" w:hAnsi="Times New Roman"/>
          <w:color w:val="auto"/>
          <w:sz w:val="24"/>
          <w:szCs w:val="24"/>
          <w:lang w:val="en-US"/>
        </w:rPr>
        <w:t xml:space="preserve">central </w:t>
      </w:r>
      <w:r w:rsidR="00C52407" w:rsidRPr="006359A8">
        <w:rPr>
          <w:rStyle w:val="black1"/>
          <w:rFonts w:ascii="Times New Roman" w:hAnsi="Times New Roman"/>
          <w:color w:val="auto"/>
          <w:sz w:val="24"/>
          <w:szCs w:val="24"/>
          <w:lang w:val="en-US"/>
        </w:rPr>
        <w:t>boreal Norway the traditional use of fens, including our study areas, lasted until the 1950s (Moen,</w:t>
      </w:r>
      <w:r w:rsidR="009903C2" w:rsidRPr="006359A8">
        <w:rPr>
          <w:rStyle w:val="black1"/>
          <w:rFonts w:ascii="Times New Roman" w:hAnsi="Times New Roman"/>
          <w:color w:val="auto"/>
          <w:sz w:val="24"/>
          <w:szCs w:val="24"/>
          <w:lang w:val="en-US"/>
        </w:rPr>
        <w:t xml:space="preserve"> </w:t>
      </w:r>
      <w:r w:rsidR="00C52407" w:rsidRPr="006359A8">
        <w:rPr>
          <w:rStyle w:val="black1"/>
          <w:rFonts w:ascii="Times New Roman" w:hAnsi="Times New Roman"/>
          <w:color w:val="auto"/>
          <w:sz w:val="24"/>
          <w:szCs w:val="24"/>
          <w:lang w:val="en-US"/>
        </w:rPr>
        <w:t>1990</w:t>
      </w:r>
      <w:r w:rsidR="00820DFE" w:rsidRPr="006359A8">
        <w:rPr>
          <w:rStyle w:val="black1"/>
          <w:rFonts w:ascii="Times New Roman" w:hAnsi="Times New Roman"/>
          <w:color w:val="auto"/>
          <w:sz w:val="24"/>
          <w:szCs w:val="24"/>
          <w:lang w:val="en-US"/>
        </w:rPr>
        <w:t xml:space="preserve">; </w:t>
      </w:r>
      <w:r w:rsidR="00154212" w:rsidRPr="006359A8">
        <w:rPr>
          <w:rStyle w:val="black1"/>
          <w:rFonts w:ascii="Times New Roman" w:hAnsi="Times New Roman"/>
          <w:color w:val="auto"/>
          <w:sz w:val="24"/>
          <w:szCs w:val="24"/>
          <w:lang w:val="en-US"/>
        </w:rPr>
        <w:t>Tretvik and Krogstad, 1999</w:t>
      </w:r>
      <w:r w:rsidR="00C52407" w:rsidRPr="006359A8">
        <w:rPr>
          <w:rStyle w:val="black1"/>
          <w:rFonts w:ascii="Times New Roman" w:hAnsi="Times New Roman"/>
          <w:color w:val="auto"/>
          <w:sz w:val="24"/>
          <w:szCs w:val="24"/>
          <w:lang w:val="en-US"/>
        </w:rPr>
        <w:t xml:space="preserve">). </w:t>
      </w:r>
    </w:p>
    <w:p w14:paraId="0F8D0EDB" w14:textId="77777777" w:rsidR="00C21C57" w:rsidRPr="006359A8" w:rsidRDefault="00C21C57" w:rsidP="003C0AEC">
      <w:pPr>
        <w:spacing w:line="480" w:lineRule="auto"/>
        <w:contextualSpacing/>
        <w:rPr>
          <w:rStyle w:val="black1"/>
          <w:rFonts w:ascii="Times New Roman" w:hAnsi="Times New Roman"/>
          <w:color w:val="auto"/>
          <w:sz w:val="24"/>
          <w:szCs w:val="24"/>
          <w:lang w:val="en-US"/>
        </w:rPr>
      </w:pPr>
    </w:p>
    <w:p w14:paraId="317F9321" w14:textId="3952CDAF" w:rsidR="000221F9" w:rsidRPr="006359A8" w:rsidRDefault="00C52407" w:rsidP="003C0AEC">
      <w:pPr>
        <w:spacing w:line="480" w:lineRule="auto"/>
        <w:contextualSpacing/>
        <w:rPr>
          <w:rStyle w:val="black1"/>
          <w:rFonts w:ascii="Times New Roman" w:hAnsi="Times New Roman"/>
          <w:color w:val="auto"/>
          <w:sz w:val="24"/>
          <w:szCs w:val="24"/>
          <w:lang w:val="en-US"/>
        </w:rPr>
      </w:pPr>
      <w:r w:rsidRPr="006359A8">
        <w:rPr>
          <w:rStyle w:val="black1"/>
          <w:rFonts w:ascii="Times New Roman" w:hAnsi="Times New Roman"/>
          <w:color w:val="auto"/>
          <w:sz w:val="24"/>
          <w:szCs w:val="24"/>
          <w:lang w:val="en-GB"/>
        </w:rPr>
        <w:t xml:space="preserve">Cultural landscapes </w:t>
      </w:r>
      <w:r w:rsidR="00E609A7" w:rsidRPr="006359A8">
        <w:rPr>
          <w:rStyle w:val="black1"/>
          <w:rFonts w:ascii="Times New Roman" w:hAnsi="Times New Roman"/>
          <w:color w:val="auto"/>
          <w:sz w:val="24"/>
          <w:szCs w:val="24"/>
          <w:lang w:val="en-GB"/>
        </w:rPr>
        <w:t>leave</w:t>
      </w:r>
      <w:r w:rsidRPr="006359A8">
        <w:rPr>
          <w:rStyle w:val="black1"/>
          <w:rFonts w:ascii="Times New Roman" w:hAnsi="Times New Roman"/>
          <w:color w:val="auto"/>
          <w:sz w:val="24"/>
          <w:szCs w:val="24"/>
          <w:lang w:val="en-GB"/>
        </w:rPr>
        <w:t xml:space="preserve"> contemporaneous traces in the form of pollen assemblages in accumulating deposits. Pollen analysis is thus a widely used approach for reconstructing the history of past cultural practices and landscapes (e.g. </w:t>
      </w:r>
      <w:r w:rsidR="007B2209" w:rsidRPr="006359A8">
        <w:rPr>
          <w:rStyle w:val="black1"/>
          <w:rFonts w:ascii="Times New Roman" w:hAnsi="Times New Roman"/>
          <w:color w:val="auto"/>
          <w:sz w:val="24"/>
          <w:szCs w:val="24"/>
          <w:lang w:val="en-GB"/>
        </w:rPr>
        <w:t>Berglund, 1991)</w:t>
      </w:r>
      <w:r w:rsidRPr="006359A8">
        <w:rPr>
          <w:rStyle w:val="black1"/>
          <w:rFonts w:ascii="Times New Roman" w:hAnsi="Times New Roman"/>
          <w:color w:val="auto"/>
          <w:sz w:val="24"/>
          <w:szCs w:val="24"/>
          <w:lang w:val="en-US"/>
        </w:rPr>
        <w:t xml:space="preserve">. </w:t>
      </w:r>
      <w:r w:rsidR="00645417" w:rsidRPr="006359A8">
        <w:rPr>
          <w:rStyle w:val="black1"/>
          <w:rFonts w:ascii="Times New Roman" w:hAnsi="Times New Roman"/>
          <w:color w:val="auto"/>
          <w:sz w:val="24"/>
          <w:szCs w:val="24"/>
          <w:lang w:val="en-GB"/>
        </w:rPr>
        <w:t xml:space="preserve">Investigations of the modern local </w:t>
      </w:r>
      <w:r w:rsidR="00647675">
        <w:rPr>
          <w:lang w:val="en-US"/>
        </w:rPr>
        <w:t>plant-pollen</w:t>
      </w:r>
      <w:r w:rsidR="00647675" w:rsidRPr="006359A8">
        <w:rPr>
          <w:rStyle w:val="black1"/>
          <w:rFonts w:ascii="Times New Roman" w:hAnsi="Times New Roman"/>
          <w:color w:val="auto"/>
          <w:sz w:val="24"/>
          <w:szCs w:val="24"/>
          <w:lang w:val="en-GB"/>
        </w:rPr>
        <w:t xml:space="preserve"> </w:t>
      </w:r>
      <w:r w:rsidR="00645417" w:rsidRPr="006359A8">
        <w:rPr>
          <w:rStyle w:val="black1"/>
          <w:rFonts w:ascii="Times New Roman" w:hAnsi="Times New Roman"/>
          <w:color w:val="auto"/>
          <w:sz w:val="24"/>
          <w:szCs w:val="24"/>
          <w:lang w:val="en-GB"/>
        </w:rPr>
        <w:t>relationship in areas with documented land-use regimes are</w:t>
      </w:r>
      <w:r w:rsidRPr="006359A8">
        <w:rPr>
          <w:rStyle w:val="black1"/>
          <w:rFonts w:ascii="Times New Roman" w:hAnsi="Times New Roman"/>
          <w:color w:val="auto"/>
          <w:sz w:val="24"/>
          <w:szCs w:val="24"/>
          <w:lang w:val="en-GB"/>
        </w:rPr>
        <w:t xml:space="preserve"> a basis for reconstructing these practices back in time. The taphonomy of pollen in modern moss samples is comparable to pollen analytical data from peat cores. </w:t>
      </w:r>
      <w:r w:rsidR="00E609A7" w:rsidRPr="006359A8">
        <w:rPr>
          <w:rStyle w:val="black1"/>
          <w:rFonts w:ascii="Times New Roman" w:hAnsi="Times New Roman"/>
          <w:color w:val="auto"/>
          <w:sz w:val="24"/>
          <w:szCs w:val="24"/>
          <w:lang w:val="en-US"/>
        </w:rPr>
        <w:t xml:space="preserve">Pollen assemblages </w:t>
      </w:r>
      <w:r w:rsidR="005F4AED" w:rsidRPr="006359A8">
        <w:rPr>
          <w:rStyle w:val="black1"/>
          <w:rFonts w:ascii="Times New Roman" w:hAnsi="Times New Roman"/>
          <w:color w:val="auto"/>
          <w:sz w:val="24"/>
          <w:szCs w:val="24"/>
          <w:lang w:val="en-US"/>
        </w:rPr>
        <w:t xml:space="preserve">from vegetation </w:t>
      </w:r>
      <w:r w:rsidR="00E609A7" w:rsidRPr="006359A8">
        <w:rPr>
          <w:rStyle w:val="black1"/>
          <w:rFonts w:ascii="Times New Roman" w:hAnsi="Times New Roman"/>
          <w:color w:val="auto"/>
          <w:sz w:val="24"/>
          <w:szCs w:val="24"/>
          <w:lang w:val="en-GB"/>
        </w:rPr>
        <w:t xml:space="preserve">dominated by </w:t>
      </w:r>
      <w:r w:rsidR="003273E9" w:rsidRPr="006359A8">
        <w:rPr>
          <w:rStyle w:val="black1"/>
          <w:rFonts w:ascii="Times New Roman" w:hAnsi="Times New Roman"/>
          <w:color w:val="auto"/>
          <w:sz w:val="24"/>
          <w:szCs w:val="24"/>
          <w:lang w:val="en-GB"/>
        </w:rPr>
        <w:t xml:space="preserve">dwarf-shrubs, </w:t>
      </w:r>
      <w:r w:rsidR="00E609A7" w:rsidRPr="006359A8">
        <w:rPr>
          <w:rStyle w:val="black1"/>
          <w:rFonts w:ascii="Times New Roman" w:hAnsi="Times New Roman"/>
          <w:color w:val="auto"/>
          <w:sz w:val="24"/>
          <w:szCs w:val="24"/>
          <w:lang w:val="en-GB"/>
        </w:rPr>
        <w:t xml:space="preserve">graminoids </w:t>
      </w:r>
      <w:r w:rsidR="003273E9" w:rsidRPr="006359A8">
        <w:rPr>
          <w:rStyle w:val="black1"/>
          <w:rFonts w:ascii="Times New Roman" w:hAnsi="Times New Roman"/>
          <w:color w:val="auto"/>
          <w:sz w:val="24"/>
          <w:szCs w:val="24"/>
          <w:lang w:val="en-GB"/>
        </w:rPr>
        <w:t>or</w:t>
      </w:r>
      <w:r w:rsidR="00E609A7" w:rsidRPr="006359A8">
        <w:rPr>
          <w:rStyle w:val="black1"/>
          <w:rFonts w:ascii="Times New Roman" w:hAnsi="Times New Roman"/>
          <w:color w:val="auto"/>
          <w:sz w:val="24"/>
          <w:szCs w:val="24"/>
          <w:lang w:val="en-GB"/>
        </w:rPr>
        <w:t xml:space="preserve"> herbs</w:t>
      </w:r>
      <w:r w:rsidR="00E609A7" w:rsidRPr="006359A8">
        <w:rPr>
          <w:rStyle w:val="black1"/>
          <w:rFonts w:ascii="Times New Roman" w:hAnsi="Times New Roman"/>
          <w:color w:val="auto"/>
          <w:sz w:val="24"/>
          <w:szCs w:val="24"/>
          <w:lang w:val="en-US"/>
        </w:rPr>
        <w:t xml:space="preserve"> reflect local sources of </w:t>
      </w:r>
      <w:r w:rsidR="003273E9" w:rsidRPr="006359A8">
        <w:rPr>
          <w:rStyle w:val="black1"/>
          <w:rFonts w:ascii="Times New Roman" w:hAnsi="Times New Roman"/>
          <w:color w:val="auto"/>
          <w:sz w:val="24"/>
          <w:szCs w:val="24"/>
          <w:lang w:val="en-US"/>
        </w:rPr>
        <w:t xml:space="preserve">non-tree pollen (NAP) </w:t>
      </w:r>
      <w:r w:rsidR="00E609A7" w:rsidRPr="006359A8">
        <w:rPr>
          <w:rStyle w:val="black1"/>
          <w:rFonts w:ascii="Times New Roman" w:hAnsi="Times New Roman"/>
          <w:color w:val="auto"/>
          <w:sz w:val="24"/>
          <w:szCs w:val="24"/>
          <w:lang w:val="en-US"/>
        </w:rPr>
        <w:t xml:space="preserve">and thus small-scale vegetation variations </w:t>
      </w:r>
      <w:r w:rsidRPr="006359A8">
        <w:rPr>
          <w:rStyle w:val="black1"/>
          <w:rFonts w:ascii="Times New Roman" w:hAnsi="Times New Roman"/>
          <w:color w:val="auto"/>
          <w:sz w:val="24"/>
          <w:szCs w:val="24"/>
          <w:lang w:val="en-GB"/>
        </w:rPr>
        <w:t>(</w:t>
      </w:r>
      <w:r w:rsidR="003273E9" w:rsidRPr="006359A8">
        <w:rPr>
          <w:rStyle w:val="black1"/>
          <w:rFonts w:ascii="Times New Roman" w:hAnsi="Times New Roman"/>
          <w:color w:val="auto"/>
          <w:sz w:val="24"/>
          <w:szCs w:val="24"/>
          <w:lang w:val="en-GB"/>
        </w:rPr>
        <w:t>Hjelle, 1999a; Bunting 2003; Bunting</w:t>
      </w:r>
      <w:r w:rsidR="009A3DBB" w:rsidRPr="006359A8">
        <w:rPr>
          <w:rStyle w:val="black1"/>
          <w:rFonts w:ascii="Times New Roman" w:hAnsi="Times New Roman"/>
          <w:color w:val="auto"/>
          <w:sz w:val="24"/>
          <w:szCs w:val="24"/>
          <w:lang w:val="en-GB"/>
        </w:rPr>
        <w:t xml:space="preserve"> and Hjelle, 2010; Pardoe</w:t>
      </w:r>
      <w:r w:rsidR="003273E9" w:rsidRPr="006359A8">
        <w:rPr>
          <w:rStyle w:val="black1"/>
          <w:rFonts w:ascii="Times New Roman" w:hAnsi="Times New Roman"/>
          <w:color w:val="auto"/>
          <w:sz w:val="24"/>
          <w:szCs w:val="24"/>
          <w:lang w:val="en-GB"/>
        </w:rPr>
        <w:t>, 1996</w:t>
      </w:r>
      <w:r w:rsidRPr="006359A8">
        <w:rPr>
          <w:rStyle w:val="black1"/>
          <w:rFonts w:ascii="Times New Roman" w:hAnsi="Times New Roman"/>
          <w:color w:val="auto"/>
          <w:sz w:val="24"/>
          <w:szCs w:val="24"/>
          <w:lang w:val="en-GB"/>
        </w:rPr>
        <w:t xml:space="preserve">). The relationship between number of </w:t>
      </w:r>
      <w:r w:rsidR="005532CA" w:rsidRPr="006359A8">
        <w:rPr>
          <w:rStyle w:val="black1"/>
          <w:rFonts w:ascii="Times New Roman" w:hAnsi="Times New Roman"/>
          <w:color w:val="auto"/>
          <w:sz w:val="24"/>
          <w:szCs w:val="24"/>
          <w:lang w:val="en-GB"/>
        </w:rPr>
        <w:t xml:space="preserve">deposited </w:t>
      </w:r>
      <w:r w:rsidRPr="006359A8">
        <w:rPr>
          <w:rStyle w:val="black1"/>
          <w:rFonts w:ascii="Times New Roman" w:hAnsi="Times New Roman"/>
          <w:color w:val="auto"/>
          <w:sz w:val="24"/>
          <w:szCs w:val="24"/>
          <w:lang w:val="en-GB"/>
        </w:rPr>
        <w:t>pollen grains and the corresponding plant cover is complex (e.g. Sugita, 1994)</w:t>
      </w:r>
      <w:r w:rsidR="00F93D89" w:rsidRPr="006359A8">
        <w:rPr>
          <w:rStyle w:val="black1"/>
          <w:rFonts w:ascii="Times New Roman" w:hAnsi="Times New Roman"/>
          <w:color w:val="auto"/>
          <w:sz w:val="24"/>
          <w:szCs w:val="24"/>
          <w:lang w:val="en-GB"/>
        </w:rPr>
        <w:t xml:space="preserve">, and </w:t>
      </w:r>
      <w:r w:rsidR="00147CC3" w:rsidRPr="006359A8">
        <w:rPr>
          <w:rStyle w:val="black1"/>
          <w:rFonts w:ascii="Times New Roman" w:hAnsi="Times New Roman"/>
          <w:color w:val="auto"/>
          <w:sz w:val="24"/>
          <w:szCs w:val="24"/>
          <w:lang w:val="en-GB"/>
        </w:rPr>
        <w:t xml:space="preserve">the </w:t>
      </w:r>
      <w:r w:rsidR="001E1E57" w:rsidRPr="006359A8">
        <w:rPr>
          <w:rStyle w:val="black1"/>
          <w:rFonts w:ascii="Times New Roman" w:hAnsi="Times New Roman"/>
          <w:color w:val="auto"/>
          <w:sz w:val="24"/>
          <w:szCs w:val="24"/>
          <w:lang w:val="en-GB"/>
        </w:rPr>
        <w:t>p</w:t>
      </w:r>
      <w:r w:rsidRPr="006359A8">
        <w:rPr>
          <w:rStyle w:val="black1"/>
          <w:rFonts w:ascii="Times New Roman" w:hAnsi="Times New Roman"/>
          <w:color w:val="auto"/>
          <w:sz w:val="24"/>
          <w:szCs w:val="24"/>
          <w:lang w:val="en-GB"/>
        </w:rPr>
        <w:t xml:space="preserve">ollen taphonomy must be taken into account </w:t>
      </w:r>
      <w:r w:rsidR="00147CC3" w:rsidRPr="006359A8">
        <w:rPr>
          <w:rStyle w:val="black1"/>
          <w:rFonts w:ascii="Times New Roman" w:hAnsi="Times New Roman"/>
          <w:color w:val="auto"/>
          <w:sz w:val="24"/>
          <w:szCs w:val="24"/>
          <w:lang w:val="en-GB"/>
        </w:rPr>
        <w:t>when interpreting pollen assemblages</w:t>
      </w:r>
      <w:r w:rsidRPr="006359A8">
        <w:rPr>
          <w:rStyle w:val="black1"/>
          <w:rFonts w:ascii="Times New Roman" w:hAnsi="Times New Roman"/>
          <w:color w:val="auto"/>
          <w:sz w:val="24"/>
          <w:szCs w:val="24"/>
          <w:lang w:val="en-GB"/>
        </w:rPr>
        <w:t xml:space="preserve"> (e.g. </w:t>
      </w:r>
      <w:r w:rsidR="005532CA" w:rsidRPr="006359A8">
        <w:rPr>
          <w:rStyle w:val="black1"/>
          <w:rFonts w:ascii="Times New Roman" w:hAnsi="Times New Roman"/>
          <w:color w:val="auto"/>
          <w:sz w:val="24"/>
          <w:szCs w:val="24"/>
          <w:lang w:val="en-GB"/>
        </w:rPr>
        <w:t>Fægri and Iversen, 1989</w:t>
      </w:r>
      <w:r w:rsidRPr="006359A8">
        <w:rPr>
          <w:rStyle w:val="black1"/>
          <w:rFonts w:ascii="Times New Roman" w:hAnsi="Times New Roman"/>
          <w:color w:val="auto"/>
          <w:sz w:val="24"/>
          <w:szCs w:val="24"/>
          <w:lang w:val="en-GB"/>
        </w:rPr>
        <w:t xml:space="preserve">). </w:t>
      </w:r>
    </w:p>
    <w:p w14:paraId="063C3797" w14:textId="77777777" w:rsidR="00147CC3" w:rsidRPr="006359A8" w:rsidRDefault="00147CC3" w:rsidP="003C0AEC">
      <w:pPr>
        <w:spacing w:line="480" w:lineRule="auto"/>
        <w:contextualSpacing/>
        <w:rPr>
          <w:rStyle w:val="black1"/>
          <w:rFonts w:ascii="Times New Roman" w:hAnsi="Times New Roman"/>
          <w:color w:val="auto"/>
          <w:sz w:val="24"/>
          <w:szCs w:val="24"/>
          <w:lang w:val="en-GB"/>
        </w:rPr>
      </w:pPr>
    </w:p>
    <w:p w14:paraId="4F2D487A" w14:textId="7428C562" w:rsidR="006F26B1" w:rsidRPr="006359A8" w:rsidRDefault="0066233D" w:rsidP="003C0AEC">
      <w:pPr>
        <w:spacing w:line="480" w:lineRule="auto"/>
        <w:contextualSpacing/>
        <w:rPr>
          <w:rStyle w:val="black1"/>
          <w:rFonts w:ascii="Times New Roman" w:hAnsi="Times New Roman"/>
          <w:color w:val="auto"/>
          <w:sz w:val="24"/>
          <w:szCs w:val="24"/>
          <w:lang w:val="en-US"/>
        </w:rPr>
      </w:pPr>
      <w:r w:rsidRPr="006359A8">
        <w:rPr>
          <w:lang w:val="en-US"/>
        </w:rPr>
        <w:t>M</w:t>
      </w:r>
      <w:r w:rsidR="00860678" w:rsidRPr="006359A8">
        <w:rPr>
          <w:lang w:val="en-US"/>
        </w:rPr>
        <w:t>owing</w:t>
      </w:r>
      <w:r w:rsidR="001F2AF5" w:rsidRPr="006359A8">
        <w:rPr>
          <w:lang w:val="en-US"/>
        </w:rPr>
        <w:t xml:space="preserve"> leads</w:t>
      </w:r>
      <w:r w:rsidR="00C77604" w:rsidRPr="006359A8">
        <w:rPr>
          <w:lang w:val="en-US"/>
        </w:rPr>
        <w:t xml:space="preserve"> to </w:t>
      </w:r>
      <w:r w:rsidR="00D03336" w:rsidRPr="006359A8">
        <w:rPr>
          <w:lang w:val="en-US"/>
        </w:rPr>
        <w:t xml:space="preserve">disturbance and </w:t>
      </w:r>
      <w:r w:rsidR="00C77604" w:rsidRPr="006359A8">
        <w:rPr>
          <w:lang w:val="en-US"/>
        </w:rPr>
        <w:t>changes in available resources a</w:t>
      </w:r>
      <w:r w:rsidR="00D03336" w:rsidRPr="006359A8">
        <w:rPr>
          <w:lang w:val="en-US"/>
        </w:rPr>
        <w:t>nd competition between species (</w:t>
      </w:r>
      <w:r w:rsidR="00E14AC4" w:rsidRPr="006359A8">
        <w:rPr>
          <w:lang w:val="en-US"/>
        </w:rPr>
        <w:t>Crawley, 1997</w:t>
      </w:r>
      <w:r w:rsidR="00F749D3" w:rsidRPr="006359A8">
        <w:rPr>
          <w:lang w:val="en-US"/>
        </w:rPr>
        <w:t>; Grime, 2001</w:t>
      </w:r>
      <w:r w:rsidR="00D03336" w:rsidRPr="006359A8">
        <w:rPr>
          <w:lang w:val="en-US"/>
        </w:rPr>
        <w:t>).</w:t>
      </w:r>
      <w:r w:rsidR="007928A7" w:rsidRPr="006359A8">
        <w:rPr>
          <w:lang w:val="en-US"/>
        </w:rPr>
        <w:t xml:space="preserve"> </w:t>
      </w:r>
      <w:r w:rsidR="00C77604" w:rsidRPr="006359A8">
        <w:rPr>
          <w:lang w:val="en-US"/>
        </w:rPr>
        <w:t xml:space="preserve">Species resilient to mowing will be </w:t>
      </w:r>
      <w:r w:rsidR="008129BC" w:rsidRPr="006359A8">
        <w:rPr>
          <w:lang w:val="en-US"/>
        </w:rPr>
        <w:t xml:space="preserve">favoured </w:t>
      </w:r>
      <w:r w:rsidR="00F93D89" w:rsidRPr="006359A8">
        <w:rPr>
          <w:lang w:val="en-US"/>
        </w:rPr>
        <w:t>and</w:t>
      </w:r>
      <w:r w:rsidR="008129BC" w:rsidRPr="006359A8">
        <w:rPr>
          <w:lang w:val="en-US"/>
        </w:rPr>
        <w:t xml:space="preserve"> plants with low and rosette growth forms, with meristems close to the ground or clonal growth, are tolerant to mowing</w:t>
      </w:r>
      <w:r w:rsidR="00F35995" w:rsidRPr="006359A8">
        <w:rPr>
          <w:lang w:val="en-US"/>
        </w:rPr>
        <w:t xml:space="preserve"> (Klimešová et al., 2008)</w:t>
      </w:r>
      <w:r w:rsidR="00C77604" w:rsidRPr="006359A8">
        <w:rPr>
          <w:lang w:val="en-US"/>
        </w:rPr>
        <w:t xml:space="preserve">. </w:t>
      </w:r>
      <w:r w:rsidR="001467ED" w:rsidRPr="006359A8">
        <w:rPr>
          <w:lang w:val="en-US"/>
        </w:rPr>
        <w:t>In addition</w:t>
      </w:r>
      <w:r w:rsidR="00C77604" w:rsidRPr="006359A8">
        <w:rPr>
          <w:lang w:val="en-US"/>
        </w:rPr>
        <w:t>, stress</w:t>
      </w:r>
      <w:r w:rsidR="000A4E69" w:rsidRPr="006359A8">
        <w:rPr>
          <w:lang w:val="en-US"/>
        </w:rPr>
        <w:t>-</w:t>
      </w:r>
      <w:r w:rsidR="00C77604" w:rsidRPr="006359A8">
        <w:rPr>
          <w:lang w:val="en-US"/>
        </w:rPr>
        <w:t xml:space="preserve">tolerant species are less </w:t>
      </w:r>
      <w:r w:rsidRPr="006359A8">
        <w:rPr>
          <w:lang w:val="en-US"/>
        </w:rPr>
        <w:t xml:space="preserve">affected by </w:t>
      </w:r>
      <w:r w:rsidR="00F749D3" w:rsidRPr="006359A8">
        <w:rPr>
          <w:lang w:val="en-US"/>
        </w:rPr>
        <w:t>mowing</w:t>
      </w:r>
      <w:r w:rsidR="00C77604" w:rsidRPr="006359A8">
        <w:rPr>
          <w:lang w:val="en-US"/>
        </w:rPr>
        <w:t xml:space="preserve"> (Grime</w:t>
      </w:r>
      <w:r w:rsidR="00FA230E" w:rsidRPr="006359A8">
        <w:rPr>
          <w:lang w:val="en-US"/>
        </w:rPr>
        <w:t>,</w:t>
      </w:r>
      <w:r w:rsidR="00C77604" w:rsidRPr="006359A8">
        <w:rPr>
          <w:lang w:val="en-US"/>
        </w:rPr>
        <w:t xml:space="preserve"> 2001</w:t>
      </w:r>
      <w:r w:rsidR="005527B0" w:rsidRPr="006359A8">
        <w:rPr>
          <w:lang w:val="en-US"/>
        </w:rPr>
        <w:t>; Øien &amp; Moen, 2001</w:t>
      </w:r>
      <w:r w:rsidR="00C77604" w:rsidRPr="006359A8">
        <w:rPr>
          <w:lang w:val="en-US"/>
        </w:rPr>
        <w:t>)</w:t>
      </w:r>
      <w:r w:rsidR="00F749D3" w:rsidRPr="006359A8">
        <w:rPr>
          <w:lang w:val="en-US"/>
        </w:rPr>
        <w:t>.</w:t>
      </w:r>
      <w:r w:rsidR="00CA726E" w:rsidRPr="006359A8">
        <w:rPr>
          <w:lang w:val="en-US"/>
        </w:rPr>
        <w:t xml:space="preserve"> </w:t>
      </w:r>
      <w:r w:rsidR="000A4E69" w:rsidRPr="006359A8">
        <w:rPr>
          <w:lang w:val="en-US"/>
        </w:rPr>
        <w:t>Thus mowing affects the composition of vegetation and species abundance. For</w:t>
      </w:r>
      <w:r w:rsidR="00E01964" w:rsidRPr="006359A8">
        <w:rPr>
          <w:lang w:val="en-US"/>
        </w:rPr>
        <w:t xml:space="preserve"> example </w:t>
      </w:r>
      <w:r w:rsidR="00DA5D57" w:rsidRPr="006359A8">
        <w:rPr>
          <w:rStyle w:val="black1"/>
          <w:rFonts w:ascii="Times New Roman" w:hAnsi="Times New Roman"/>
          <w:color w:val="auto"/>
          <w:sz w:val="24"/>
          <w:szCs w:val="24"/>
          <w:lang w:val="en-GB"/>
        </w:rPr>
        <w:t>t</w:t>
      </w:r>
      <w:r w:rsidR="00BA6B15" w:rsidRPr="006359A8">
        <w:rPr>
          <w:rStyle w:val="black1"/>
          <w:rFonts w:ascii="Times New Roman" w:hAnsi="Times New Roman"/>
          <w:color w:val="auto"/>
          <w:sz w:val="24"/>
          <w:szCs w:val="24"/>
          <w:lang w:val="en-GB"/>
        </w:rPr>
        <w:t xml:space="preserve">he </w:t>
      </w:r>
      <w:r w:rsidR="007928A7" w:rsidRPr="006359A8">
        <w:rPr>
          <w:rStyle w:val="hps"/>
          <w:lang w:val="en"/>
        </w:rPr>
        <w:t>plant cover</w:t>
      </w:r>
      <w:r w:rsidR="00BA6B15" w:rsidRPr="006359A8">
        <w:rPr>
          <w:rStyle w:val="black1"/>
          <w:rFonts w:ascii="Times New Roman" w:hAnsi="Times New Roman"/>
          <w:color w:val="auto"/>
          <w:sz w:val="24"/>
          <w:szCs w:val="24"/>
          <w:lang w:val="en-GB"/>
        </w:rPr>
        <w:t xml:space="preserve"> of </w:t>
      </w:r>
      <w:r w:rsidR="00E01964" w:rsidRPr="006359A8">
        <w:rPr>
          <w:rStyle w:val="black1"/>
          <w:rFonts w:ascii="Times New Roman" w:hAnsi="Times New Roman"/>
          <w:i/>
          <w:color w:val="auto"/>
          <w:sz w:val="24"/>
          <w:szCs w:val="24"/>
          <w:lang w:val="en-GB"/>
        </w:rPr>
        <w:t xml:space="preserve">Thalictrum </w:t>
      </w:r>
      <w:r w:rsidR="00E01964" w:rsidRPr="006359A8">
        <w:rPr>
          <w:rStyle w:val="black1"/>
          <w:rFonts w:ascii="Times New Roman" w:hAnsi="Times New Roman"/>
          <w:i/>
          <w:color w:val="auto"/>
          <w:sz w:val="24"/>
          <w:szCs w:val="24"/>
          <w:lang w:val="en-GB"/>
        </w:rPr>
        <w:lastRenderedPageBreak/>
        <w:t>alpinum</w:t>
      </w:r>
      <w:r w:rsidR="00E01964" w:rsidRPr="006359A8">
        <w:rPr>
          <w:rStyle w:val="black1"/>
          <w:rFonts w:ascii="Times New Roman" w:hAnsi="Times New Roman"/>
          <w:color w:val="auto"/>
          <w:sz w:val="24"/>
          <w:szCs w:val="24"/>
          <w:lang w:val="en-GB"/>
        </w:rPr>
        <w:t xml:space="preserve"> and </w:t>
      </w:r>
      <w:r w:rsidR="00BA6B15" w:rsidRPr="006359A8">
        <w:rPr>
          <w:rStyle w:val="black1"/>
          <w:rFonts w:ascii="Times New Roman" w:hAnsi="Times New Roman"/>
          <w:color w:val="auto"/>
          <w:sz w:val="24"/>
          <w:szCs w:val="24"/>
          <w:lang w:val="en-GB"/>
        </w:rPr>
        <w:t xml:space="preserve">several </w:t>
      </w:r>
      <w:r w:rsidR="00BA6B15" w:rsidRPr="006359A8">
        <w:rPr>
          <w:rStyle w:val="black1"/>
          <w:rFonts w:ascii="Times New Roman" w:hAnsi="Times New Roman"/>
          <w:i/>
          <w:color w:val="auto"/>
          <w:sz w:val="24"/>
          <w:szCs w:val="24"/>
          <w:lang w:val="en-GB"/>
        </w:rPr>
        <w:t>Carex</w:t>
      </w:r>
      <w:r w:rsidR="00BA6B15" w:rsidRPr="006359A8">
        <w:rPr>
          <w:rStyle w:val="black1"/>
          <w:rFonts w:ascii="Times New Roman" w:hAnsi="Times New Roman"/>
          <w:color w:val="auto"/>
          <w:sz w:val="24"/>
          <w:szCs w:val="24"/>
          <w:lang w:val="en-GB"/>
        </w:rPr>
        <w:t xml:space="preserve"> and </w:t>
      </w:r>
      <w:r w:rsidR="00BA6B15" w:rsidRPr="006359A8">
        <w:rPr>
          <w:rStyle w:val="black1"/>
          <w:rFonts w:ascii="Times New Roman" w:hAnsi="Times New Roman"/>
          <w:i/>
          <w:color w:val="auto"/>
          <w:sz w:val="24"/>
          <w:szCs w:val="24"/>
          <w:lang w:val="en-GB"/>
        </w:rPr>
        <w:t>Eriophorum</w:t>
      </w:r>
      <w:r w:rsidR="00DA5D57" w:rsidRPr="006359A8">
        <w:rPr>
          <w:rStyle w:val="black1"/>
          <w:rFonts w:ascii="Times New Roman" w:hAnsi="Times New Roman"/>
          <w:color w:val="auto"/>
          <w:sz w:val="24"/>
          <w:szCs w:val="24"/>
          <w:lang w:val="en-GB"/>
        </w:rPr>
        <w:t xml:space="preserve"> species</w:t>
      </w:r>
      <w:r w:rsidR="00BA6B15" w:rsidRPr="006359A8">
        <w:rPr>
          <w:rStyle w:val="black1"/>
          <w:rFonts w:ascii="Times New Roman" w:hAnsi="Times New Roman"/>
          <w:color w:val="auto"/>
          <w:sz w:val="24"/>
          <w:szCs w:val="24"/>
          <w:lang w:val="en-GB"/>
        </w:rPr>
        <w:t xml:space="preserve"> </w:t>
      </w:r>
      <w:r w:rsidR="00645417" w:rsidRPr="006359A8">
        <w:rPr>
          <w:rStyle w:val="black1"/>
          <w:rFonts w:ascii="Times New Roman" w:hAnsi="Times New Roman"/>
          <w:color w:val="auto"/>
          <w:sz w:val="24"/>
          <w:szCs w:val="24"/>
          <w:lang w:val="en-GB"/>
        </w:rPr>
        <w:t>increases</w:t>
      </w:r>
      <w:r w:rsidR="00E01964" w:rsidRPr="006359A8">
        <w:rPr>
          <w:rStyle w:val="black1"/>
          <w:rFonts w:ascii="Times New Roman" w:hAnsi="Times New Roman"/>
          <w:color w:val="auto"/>
          <w:sz w:val="24"/>
          <w:szCs w:val="24"/>
          <w:lang w:val="en-GB"/>
        </w:rPr>
        <w:t xml:space="preserve"> with mowing </w:t>
      </w:r>
      <w:r w:rsidR="00820DFE" w:rsidRPr="006359A8">
        <w:rPr>
          <w:rStyle w:val="black1"/>
          <w:rFonts w:ascii="Times New Roman" w:hAnsi="Times New Roman"/>
          <w:color w:val="auto"/>
          <w:sz w:val="24"/>
          <w:szCs w:val="24"/>
          <w:lang w:val="en-GB"/>
        </w:rPr>
        <w:t>i</w:t>
      </w:r>
      <w:r w:rsidR="00E01964" w:rsidRPr="006359A8">
        <w:rPr>
          <w:rStyle w:val="black1"/>
          <w:rFonts w:ascii="Times New Roman" w:hAnsi="Times New Roman"/>
          <w:color w:val="auto"/>
          <w:sz w:val="24"/>
          <w:szCs w:val="24"/>
          <w:lang w:val="en-GB"/>
        </w:rPr>
        <w:t xml:space="preserve">n boreal fens </w:t>
      </w:r>
      <w:r w:rsidR="001F2AF5" w:rsidRPr="006359A8">
        <w:rPr>
          <w:rStyle w:val="black1"/>
          <w:rFonts w:ascii="Times New Roman" w:hAnsi="Times New Roman"/>
          <w:color w:val="auto"/>
          <w:sz w:val="24"/>
          <w:szCs w:val="24"/>
          <w:lang w:val="en-GB"/>
        </w:rPr>
        <w:t>(</w:t>
      </w:r>
      <w:r w:rsidR="00BF3D1E" w:rsidRPr="006359A8">
        <w:rPr>
          <w:rStyle w:val="black1"/>
          <w:rFonts w:ascii="Times New Roman" w:hAnsi="Times New Roman"/>
          <w:color w:val="auto"/>
          <w:sz w:val="24"/>
          <w:szCs w:val="24"/>
          <w:lang w:val="en-GB"/>
        </w:rPr>
        <w:t>Moen</w:t>
      </w:r>
      <w:r w:rsidR="003937A5" w:rsidRPr="006359A8">
        <w:rPr>
          <w:rStyle w:val="black1"/>
          <w:rFonts w:ascii="Times New Roman" w:hAnsi="Times New Roman"/>
          <w:color w:val="auto"/>
          <w:sz w:val="24"/>
          <w:szCs w:val="24"/>
          <w:lang w:val="en-GB"/>
        </w:rPr>
        <w:t>,</w:t>
      </w:r>
      <w:r w:rsidR="00BF3D1E" w:rsidRPr="006359A8">
        <w:rPr>
          <w:rStyle w:val="black1"/>
          <w:rFonts w:ascii="Times New Roman" w:hAnsi="Times New Roman"/>
          <w:color w:val="auto"/>
          <w:sz w:val="24"/>
          <w:szCs w:val="24"/>
          <w:lang w:val="en-GB"/>
        </w:rPr>
        <w:t xml:space="preserve"> </w:t>
      </w:r>
      <w:r w:rsidR="00CC240D" w:rsidRPr="006359A8">
        <w:rPr>
          <w:rStyle w:val="black1"/>
          <w:rFonts w:ascii="Times New Roman" w:hAnsi="Times New Roman"/>
          <w:color w:val="auto"/>
          <w:sz w:val="24"/>
          <w:szCs w:val="24"/>
          <w:lang w:val="en-GB"/>
        </w:rPr>
        <w:t>1995</w:t>
      </w:r>
      <w:r w:rsidR="00BF3D1E" w:rsidRPr="006359A8">
        <w:rPr>
          <w:rStyle w:val="black1"/>
          <w:rFonts w:ascii="Times New Roman" w:hAnsi="Times New Roman"/>
          <w:color w:val="auto"/>
          <w:sz w:val="24"/>
          <w:szCs w:val="24"/>
          <w:lang w:val="en-GB"/>
        </w:rPr>
        <w:t xml:space="preserve">). </w:t>
      </w:r>
    </w:p>
    <w:p w14:paraId="17423D63" w14:textId="77777777" w:rsidR="00F76D01" w:rsidRPr="006359A8" w:rsidRDefault="00F76D01" w:rsidP="003C0AEC">
      <w:pPr>
        <w:spacing w:line="480" w:lineRule="auto"/>
        <w:contextualSpacing/>
        <w:rPr>
          <w:rStyle w:val="black1"/>
          <w:rFonts w:ascii="Times New Roman" w:hAnsi="Times New Roman"/>
          <w:color w:val="auto"/>
          <w:sz w:val="24"/>
          <w:szCs w:val="24"/>
          <w:lang w:val="en-GB"/>
        </w:rPr>
      </w:pPr>
    </w:p>
    <w:p w14:paraId="240B8D06" w14:textId="258141B2" w:rsidR="006359A8" w:rsidRDefault="002D3761" w:rsidP="007446BD">
      <w:pPr>
        <w:spacing w:line="480" w:lineRule="auto"/>
        <w:contextualSpacing/>
        <w:rPr>
          <w:lang w:val="en-GB"/>
        </w:rPr>
      </w:pPr>
      <w:r w:rsidRPr="006359A8">
        <w:rPr>
          <w:lang w:val="en-GB"/>
        </w:rPr>
        <w:t xml:space="preserve">In order to reconstruct past vegetation communities </w:t>
      </w:r>
      <w:r w:rsidR="0050658A" w:rsidRPr="006359A8">
        <w:rPr>
          <w:lang w:val="en-US"/>
        </w:rPr>
        <w:t xml:space="preserve">from pollen data </w:t>
      </w:r>
      <w:r w:rsidRPr="006359A8">
        <w:rPr>
          <w:lang w:val="en-GB"/>
        </w:rPr>
        <w:t>the relationship between the vegetation community and the pollen produced and deposited within it must be known</w:t>
      </w:r>
      <w:r w:rsidR="00B93F5D" w:rsidRPr="006359A8">
        <w:rPr>
          <w:lang w:val="en-GB"/>
        </w:rPr>
        <w:t xml:space="preserve">. </w:t>
      </w:r>
      <w:r w:rsidR="00874168" w:rsidRPr="006359A8">
        <w:rPr>
          <w:lang w:val="en-GB"/>
        </w:rPr>
        <w:t>If good pollen–plant relationships exist and the plant community is refl</w:t>
      </w:r>
      <w:r w:rsidR="00503B07">
        <w:rPr>
          <w:lang w:val="en-GB"/>
        </w:rPr>
        <w:t xml:space="preserve">ecting a type of land </w:t>
      </w:r>
      <w:r w:rsidR="00874168" w:rsidRPr="006359A8">
        <w:rPr>
          <w:lang w:val="en-GB"/>
        </w:rPr>
        <w:t xml:space="preserve">use today, pollen types/species may be identified as indicator taxa for that land-use (cf. Behre 1981). The present study aims to produce indicator taxa for mown fens which may be of international value when interpreting pollen diagrams. Also the whole pollen assemblage may be used in a comparative approach (Birks and Birks, 1980) to aid in the identification of past vegetation communities or land-use practices. The results from the present study will be combined with </w:t>
      </w:r>
      <w:r w:rsidR="00647675">
        <w:rPr>
          <w:lang w:val="en-US"/>
        </w:rPr>
        <w:t>plant-pollen</w:t>
      </w:r>
      <w:r w:rsidR="00874168" w:rsidRPr="006359A8">
        <w:rPr>
          <w:lang w:val="en-GB"/>
        </w:rPr>
        <w:t xml:space="preserve"> data from </w:t>
      </w:r>
      <w:r w:rsidR="00874168" w:rsidRPr="006359A8">
        <w:rPr>
          <w:lang w:val="en-US" w:eastAsia="nn-NO"/>
        </w:rPr>
        <w:t>mown and grazed vegetation types in Western Norway (</w:t>
      </w:r>
      <w:r w:rsidR="00874168" w:rsidRPr="006359A8">
        <w:rPr>
          <w:lang w:val="en-GB"/>
        </w:rPr>
        <w:t xml:space="preserve">Hjelle, </w:t>
      </w:r>
      <w:r w:rsidR="00874168" w:rsidRPr="006359A8">
        <w:rPr>
          <w:lang w:val="en-US"/>
        </w:rPr>
        <w:t>1999a</w:t>
      </w:r>
      <w:r w:rsidR="00874168" w:rsidRPr="006359A8">
        <w:rPr>
          <w:lang w:val="en-GB"/>
        </w:rPr>
        <w:t xml:space="preserve">) to </w:t>
      </w:r>
      <w:r w:rsidR="002E021A" w:rsidRPr="006359A8">
        <w:rPr>
          <w:lang w:val="en-GB"/>
        </w:rPr>
        <w:t xml:space="preserve">form </w:t>
      </w:r>
      <w:r w:rsidR="00874168" w:rsidRPr="006359A8">
        <w:rPr>
          <w:lang w:val="en-GB"/>
        </w:rPr>
        <w:t>a larger data set. This data</w:t>
      </w:r>
      <w:r w:rsidR="00874168" w:rsidRPr="006359A8">
        <w:rPr>
          <w:lang w:val="en-US" w:eastAsia="nn-NO"/>
        </w:rPr>
        <w:t xml:space="preserve"> will a</w:t>
      </w:r>
      <w:r w:rsidR="00874168" w:rsidRPr="006359A8">
        <w:rPr>
          <w:lang w:val="en-GB"/>
        </w:rPr>
        <w:t xml:space="preserve">id the </w:t>
      </w:r>
      <w:r w:rsidR="00874168" w:rsidRPr="006359A8">
        <w:rPr>
          <w:lang w:val="en-US"/>
        </w:rPr>
        <w:t>interpretation</w:t>
      </w:r>
      <w:r w:rsidR="00874168" w:rsidRPr="006359A8">
        <w:rPr>
          <w:lang w:val="en-GB"/>
        </w:rPr>
        <w:t xml:space="preserve"> of possible </w:t>
      </w:r>
      <w:r w:rsidR="00874168" w:rsidRPr="006359A8">
        <w:rPr>
          <w:lang w:val="en-US"/>
        </w:rPr>
        <w:t xml:space="preserve">land-use practices </w:t>
      </w:r>
      <w:r w:rsidR="00874168" w:rsidRPr="006359A8">
        <w:rPr>
          <w:lang w:val="en-GB"/>
        </w:rPr>
        <w:t>(e.g. Gaillard et al., 1994; Hjelle, 1999b)</w:t>
      </w:r>
      <w:r w:rsidR="00874168" w:rsidRPr="006359A8">
        <w:rPr>
          <w:lang w:val="en-US"/>
        </w:rPr>
        <w:t xml:space="preserve"> for pollen diagrams </w:t>
      </w:r>
      <w:r w:rsidR="00874168" w:rsidRPr="006359A8">
        <w:rPr>
          <w:lang w:val="en-GB"/>
        </w:rPr>
        <w:t>from the rich fens in Tågdalen and Sølendet. The data set should also be useful as part of future pollen</w:t>
      </w:r>
      <w:r w:rsidR="006359A8" w:rsidRPr="006359A8">
        <w:rPr>
          <w:lang w:val="en-GB"/>
        </w:rPr>
        <w:t>–</w:t>
      </w:r>
      <w:r w:rsidR="00874168" w:rsidRPr="006359A8">
        <w:rPr>
          <w:lang w:val="en-GB"/>
        </w:rPr>
        <w:t>plant databases, e.g. the European Pollen Database (</w:t>
      </w:r>
      <w:r w:rsidR="006359A8" w:rsidRPr="006359A8">
        <w:rPr>
          <w:lang w:val="en-GB"/>
        </w:rPr>
        <w:t>http://www.europeanpollendatabase.net/index.php</w:t>
      </w:r>
      <w:r w:rsidR="00874168" w:rsidRPr="006359A8">
        <w:rPr>
          <w:lang w:val="en-GB"/>
        </w:rPr>
        <w:t>).</w:t>
      </w:r>
    </w:p>
    <w:p w14:paraId="0CBDB613" w14:textId="77777777" w:rsidR="006359A8" w:rsidRDefault="006359A8" w:rsidP="007446BD">
      <w:pPr>
        <w:spacing w:line="480" w:lineRule="auto"/>
        <w:contextualSpacing/>
        <w:rPr>
          <w:lang w:val="en-GB"/>
        </w:rPr>
      </w:pPr>
    </w:p>
    <w:p w14:paraId="650380C6" w14:textId="3417B18A" w:rsidR="002D3761" w:rsidRPr="006359A8" w:rsidRDefault="002D3761" w:rsidP="007446BD">
      <w:pPr>
        <w:spacing w:line="480" w:lineRule="auto"/>
        <w:contextualSpacing/>
        <w:rPr>
          <w:lang w:val="en-US"/>
        </w:rPr>
      </w:pPr>
      <w:r w:rsidRPr="006359A8">
        <w:rPr>
          <w:lang w:val="en-GB"/>
        </w:rPr>
        <w:t xml:space="preserve">The aim of the present study </w:t>
      </w:r>
      <w:r w:rsidR="00EC5243" w:rsidRPr="006359A8">
        <w:rPr>
          <w:lang w:val="en-GB"/>
        </w:rPr>
        <w:t xml:space="preserve">is </w:t>
      </w:r>
      <w:r w:rsidRPr="006359A8">
        <w:rPr>
          <w:lang w:val="en-GB"/>
        </w:rPr>
        <w:t xml:space="preserve">to assess the </w:t>
      </w:r>
      <w:r w:rsidR="007C5DA3" w:rsidRPr="006359A8">
        <w:rPr>
          <w:lang w:val="en-GB"/>
        </w:rPr>
        <w:t>modern pollen</w:t>
      </w:r>
      <w:r w:rsidR="00365004" w:rsidRPr="006359A8">
        <w:rPr>
          <w:lang w:val="en-GB"/>
        </w:rPr>
        <w:t>–</w:t>
      </w:r>
      <w:r w:rsidRPr="006359A8">
        <w:rPr>
          <w:lang w:val="en-GB"/>
        </w:rPr>
        <w:t>plant</w:t>
      </w:r>
      <w:r w:rsidR="00B93F5D" w:rsidRPr="006359A8">
        <w:rPr>
          <w:lang w:val="en-GB"/>
        </w:rPr>
        <w:t xml:space="preserve"> </w:t>
      </w:r>
      <w:r w:rsidRPr="006359A8">
        <w:rPr>
          <w:lang w:val="en-GB"/>
        </w:rPr>
        <w:t>relationship</w:t>
      </w:r>
      <w:r w:rsidR="00B93F5D" w:rsidRPr="006359A8">
        <w:rPr>
          <w:lang w:val="en-GB"/>
        </w:rPr>
        <w:t>s in rich fens in two study areas</w:t>
      </w:r>
      <w:r w:rsidR="006C6CED" w:rsidRPr="006359A8">
        <w:rPr>
          <w:lang w:val="en-GB"/>
        </w:rPr>
        <w:t>.</w:t>
      </w:r>
      <w:r w:rsidR="00930DA2" w:rsidRPr="006359A8">
        <w:rPr>
          <w:lang w:val="en-US"/>
        </w:rPr>
        <w:t xml:space="preserve"> </w:t>
      </w:r>
      <w:r w:rsidR="008E2267" w:rsidRPr="006359A8">
        <w:rPr>
          <w:lang w:val="en-US"/>
        </w:rPr>
        <w:t>The</w:t>
      </w:r>
      <w:r w:rsidR="007446BD" w:rsidRPr="006359A8">
        <w:rPr>
          <w:lang w:val="en-US"/>
        </w:rPr>
        <w:t xml:space="preserve"> areas a</w:t>
      </w:r>
      <w:r w:rsidR="008F5DA6" w:rsidRPr="006359A8">
        <w:rPr>
          <w:lang w:val="en-US"/>
        </w:rPr>
        <w:t>re situated at the transition between the middle and northern boreal vegetation zones, but in different vegetation sections (regional differences oceanity</w:t>
      </w:r>
      <w:r w:rsidR="006359A8" w:rsidRPr="006359A8">
        <w:rPr>
          <w:lang w:val="en-GB"/>
        </w:rPr>
        <w:t>–</w:t>
      </w:r>
      <w:r w:rsidR="008F5DA6" w:rsidRPr="006359A8">
        <w:rPr>
          <w:lang w:val="en-US"/>
        </w:rPr>
        <w:t>continentality, Moen 1999).</w:t>
      </w:r>
      <w:r w:rsidR="00D02DDC" w:rsidRPr="006359A8">
        <w:rPr>
          <w:lang w:val="en-US"/>
        </w:rPr>
        <w:t xml:space="preserve"> </w:t>
      </w:r>
      <w:r w:rsidR="00930DA2" w:rsidRPr="006359A8">
        <w:rPr>
          <w:lang w:val="en-GB"/>
        </w:rPr>
        <w:t>Both study areas were used for traditional haymaking until ca. 1950. Regular mowing (with a scythe) of permanent plots was reintroduced in early 1970s</w:t>
      </w:r>
      <w:r w:rsidR="00104AFF" w:rsidRPr="006359A8">
        <w:rPr>
          <w:lang w:val="en-GB"/>
        </w:rPr>
        <w:t xml:space="preserve"> </w:t>
      </w:r>
      <w:r w:rsidR="00930DA2" w:rsidRPr="006359A8">
        <w:rPr>
          <w:lang w:val="en-GB"/>
        </w:rPr>
        <w:t xml:space="preserve">and </w:t>
      </w:r>
      <w:r w:rsidR="00104AFF" w:rsidRPr="006359A8">
        <w:rPr>
          <w:lang w:val="en-GB"/>
        </w:rPr>
        <w:t>they</w:t>
      </w:r>
      <w:r w:rsidR="00930DA2" w:rsidRPr="006359A8">
        <w:rPr>
          <w:lang w:val="en-GB"/>
        </w:rPr>
        <w:t xml:space="preserve"> have been mow</w:t>
      </w:r>
      <w:r w:rsidR="00104AFF" w:rsidRPr="006359A8">
        <w:rPr>
          <w:lang w:val="en-GB"/>
        </w:rPr>
        <w:t>n</w:t>
      </w:r>
      <w:r w:rsidR="00930DA2" w:rsidRPr="006359A8">
        <w:rPr>
          <w:lang w:val="en-GB"/>
        </w:rPr>
        <w:t xml:space="preserve"> regularly for nearly 40 years.</w:t>
      </w:r>
      <w:r w:rsidR="009E55AF" w:rsidRPr="006359A8">
        <w:rPr>
          <w:lang w:val="en-GB"/>
        </w:rPr>
        <w:t xml:space="preserve"> </w:t>
      </w:r>
      <w:r w:rsidR="00775251" w:rsidRPr="006359A8">
        <w:rPr>
          <w:lang w:val="en-US"/>
        </w:rPr>
        <w:t xml:space="preserve">The plant </w:t>
      </w:r>
      <w:r w:rsidR="00D93AC8" w:rsidRPr="006359A8">
        <w:rPr>
          <w:lang w:val="en-US"/>
        </w:rPr>
        <w:t>communities vary</w:t>
      </w:r>
      <w:r w:rsidR="00775251" w:rsidRPr="006359A8">
        <w:rPr>
          <w:lang w:val="en-US"/>
        </w:rPr>
        <w:t xml:space="preserve"> between the study areas, but with the same dominant species</w:t>
      </w:r>
      <w:r w:rsidR="00334728" w:rsidRPr="006359A8">
        <w:rPr>
          <w:lang w:val="en-US"/>
        </w:rPr>
        <w:t xml:space="preserve">, where the impact of mowing on </w:t>
      </w:r>
      <w:r w:rsidR="00D93AC8" w:rsidRPr="006359A8">
        <w:rPr>
          <w:lang w:val="en-US"/>
        </w:rPr>
        <w:t xml:space="preserve">different </w:t>
      </w:r>
      <w:r w:rsidR="00334728" w:rsidRPr="006359A8">
        <w:rPr>
          <w:lang w:val="en-US"/>
        </w:rPr>
        <w:lastRenderedPageBreak/>
        <w:t>species is similar</w:t>
      </w:r>
      <w:r w:rsidR="00775251" w:rsidRPr="006359A8">
        <w:rPr>
          <w:lang w:val="en-US"/>
        </w:rPr>
        <w:t xml:space="preserve"> (Moen et al., 2012). </w:t>
      </w:r>
      <w:r w:rsidR="00B159F0" w:rsidRPr="006359A8">
        <w:rPr>
          <w:lang w:val="en-US"/>
        </w:rPr>
        <w:t>Further, d</w:t>
      </w:r>
      <w:r w:rsidR="00775251" w:rsidRPr="006359A8">
        <w:rPr>
          <w:lang w:val="en-US"/>
        </w:rPr>
        <w:t>ifferen</w:t>
      </w:r>
      <w:r w:rsidR="005D64E0" w:rsidRPr="006359A8">
        <w:rPr>
          <w:lang w:val="en-US"/>
        </w:rPr>
        <w:t>ces</w:t>
      </w:r>
      <w:r w:rsidR="00775251" w:rsidRPr="006359A8">
        <w:rPr>
          <w:lang w:val="en-US"/>
        </w:rPr>
        <w:t xml:space="preserve"> </w:t>
      </w:r>
      <w:r w:rsidR="00B8294A" w:rsidRPr="006359A8">
        <w:rPr>
          <w:lang w:val="en-US"/>
        </w:rPr>
        <w:t xml:space="preserve">between </w:t>
      </w:r>
      <w:r w:rsidR="00775251" w:rsidRPr="006359A8">
        <w:rPr>
          <w:lang w:val="en-US"/>
        </w:rPr>
        <w:t xml:space="preserve">mowing regimes </w:t>
      </w:r>
      <w:r w:rsidR="005D64E0" w:rsidRPr="006359A8">
        <w:rPr>
          <w:lang w:val="en-US"/>
        </w:rPr>
        <w:t xml:space="preserve">and unmown areas </w:t>
      </w:r>
      <w:r w:rsidR="00775251" w:rsidRPr="006359A8">
        <w:rPr>
          <w:lang w:val="en-US"/>
        </w:rPr>
        <w:t>facilitate various species, giving mainly qua</w:t>
      </w:r>
      <w:r w:rsidR="00BF04BD">
        <w:rPr>
          <w:lang w:val="en-US"/>
        </w:rPr>
        <w:t xml:space="preserve">ntitative differences in plant </w:t>
      </w:r>
      <w:r w:rsidR="00775251" w:rsidRPr="006359A8">
        <w:rPr>
          <w:lang w:val="en-US"/>
        </w:rPr>
        <w:t>cover</w:t>
      </w:r>
      <w:r w:rsidR="00334728" w:rsidRPr="006359A8">
        <w:rPr>
          <w:lang w:val="en-US"/>
        </w:rPr>
        <w:t xml:space="preserve"> </w:t>
      </w:r>
      <w:r w:rsidR="00FC6C06" w:rsidRPr="006359A8">
        <w:rPr>
          <w:lang w:val="en-US"/>
        </w:rPr>
        <w:t>(Moen et al., 2012)</w:t>
      </w:r>
      <w:r w:rsidR="00775251" w:rsidRPr="006359A8">
        <w:rPr>
          <w:lang w:val="en-US"/>
        </w:rPr>
        <w:t>.</w:t>
      </w:r>
      <w:r w:rsidR="00B159F0" w:rsidRPr="006359A8">
        <w:rPr>
          <w:lang w:val="en-US"/>
        </w:rPr>
        <w:t xml:space="preserve"> </w:t>
      </w:r>
      <w:r w:rsidR="00D93AC8" w:rsidRPr="006359A8">
        <w:rPr>
          <w:lang w:val="en-US"/>
        </w:rPr>
        <w:t>We study the correlation between the plants growing in fen vegetation and pollen deposited on a local scale.</w:t>
      </w:r>
      <w:r w:rsidR="00C809C4" w:rsidRPr="006359A8">
        <w:rPr>
          <w:lang w:val="en-US"/>
        </w:rPr>
        <w:t xml:space="preserve"> </w:t>
      </w:r>
      <w:r w:rsidR="00775251" w:rsidRPr="006359A8">
        <w:rPr>
          <w:lang w:val="en-US"/>
        </w:rPr>
        <w:t>Three hypotheses are thus put forward:</w:t>
      </w:r>
      <w:r w:rsidR="00FC6C06" w:rsidRPr="006359A8">
        <w:rPr>
          <w:lang w:val="en-US"/>
        </w:rPr>
        <w:t xml:space="preserve"> </w:t>
      </w:r>
      <w:r w:rsidR="007E1969" w:rsidRPr="006359A8">
        <w:rPr>
          <w:lang w:val="en-US"/>
        </w:rPr>
        <w:t>1)</w:t>
      </w:r>
      <w:r w:rsidR="00775251" w:rsidRPr="006359A8">
        <w:rPr>
          <w:lang w:val="en-US"/>
        </w:rPr>
        <w:t xml:space="preserve"> There is </w:t>
      </w:r>
      <w:r w:rsidR="007E1969" w:rsidRPr="006359A8">
        <w:rPr>
          <w:lang w:val="en-US"/>
        </w:rPr>
        <w:t xml:space="preserve">a </w:t>
      </w:r>
      <w:r w:rsidR="00775251" w:rsidRPr="006359A8">
        <w:rPr>
          <w:lang w:val="en-US"/>
        </w:rPr>
        <w:t xml:space="preserve">close connection between </w:t>
      </w:r>
      <w:r w:rsidR="007E1969" w:rsidRPr="006359A8">
        <w:rPr>
          <w:lang w:val="en-US"/>
        </w:rPr>
        <w:t xml:space="preserve">the </w:t>
      </w:r>
      <w:r w:rsidR="00775251" w:rsidRPr="006359A8">
        <w:rPr>
          <w:lang w:val="en-US"/>
        </w:rPr>
        <w:t>taxa in fen vegetation and local pollen deposition</w:t>
      </w:r>
      <w:r w:rsidR="007E1969" w:rsidRPr="006359A8">
        <w:rPr>
          <w:lang w:val="en-US"/>
        </w:rPr>
        <w:t>, 2)</w:t>
      </w:r>
      <w:r w:rsidR="00775251" w:rsidRPr="006359A8">
        <w:rPr>
          <w:lang w:val="en-US"/>
        </w:rPr>
        <w:t xml:space="preserve"> </w:t>
      </w:r>
      <w:r w:rsidR="00D93AC8" w:rsidRPr="006359A8">
        <w:rPr>
          <w:lang w:val="en-US"/>
        </w:rPr>
        <w:t>There are small differences in local pollen</w:t>
      </w:r>
      <w:r w:rsidR="006359A8" w:rsidRPr="006359A8">
        <w:rPr>
          <w:lang w:val="en-GB"/>
        </w:rPr>
        <w:t>–</w:t>
      </w:r>
      <w:r w:rsidR="00D93AC8" w:rsidRPr="006359A8">
        <w:rPr>
          <w:lang w:val="en-US"/>
        </w:rPr>
        <w:t>plant relationships between the two studied rich fens (regional differences)</w:t>
      </w:r>
      <w:r w:rsidR="007E1969" w:rsidRPr="006359A8">
        <w:rPr>
          <w:lang w:val="en-US"/>
        </w:rPr>
        <w:t xml:space="preserve">, and 3) </w:t>
      </w:r>
      <w:r w:rsidR="00775251" w:rsidRPr="006359A8">
        <w:rPr>
          <w:lang w:val="en-US"/>
        </w:rPr>
        <w:t>Differen</w:t>
      </w:r>
      <w:r w:rsidR="00241084" w:rsidRPr="006359A8">
        <w:rPr>
          <w:lang w:val="en-US"/>
        </w:rPr>
        <w:t>ces</w:t>
      </w:r>
      <w:r w:rsidR="005747F9" w:rsidRPr="006359A8">
        <w:rPr>
          <w:lang w:val="en-US"/>
        </w:rPr>
        <w:t xml:space="preserve"> between </w:t>
      </w:r>
      <w:r w:rsidR="00365004" w:rsidRPr="006359A8">
        <w:rPr>
          <w:lang w:val="en-US"/>
        </w:rPr>
        <w:t>mown</w:t>
      </w:r>
      <w:r w:rsidR="005747F9" w:rsidRPr="006359A8">
        <w:rPr>
          <w:lang w:val="en-US"/>
        </w:rPr>
        <w:t xml:space="preserve"> and unmown vegetation</w:t>
      </w:r>
      <w:r w:rsidR="00775251" w:rsidRPr="006359A8">
        <w:rPr>
          <w:lang w:val="en-US"/>
        </w:rPr>
        <w:t>can be detected from the contemporary pollen assemblages.</w:t>
      </w:r>
      <w:r w:rsidR="00C0447C" w:rsidRPr="006359A8">
        <w:rPr>
          <w:lang w:val="en-US"/>
        </w:rPr>
        <w:t xml:space="preserve"> </w:t>
      </w:r>
      <w:r w:rsidR="00104AFF" w:rsidRPr="006359A8">
        <w:rPr>
          <w:lang w:val="en-GB"/>
        </w:rPr>
        <w:t>The</w:t>
      </w:r>
      <w:r w:rsidRPr="006359A8">
        <w:rPr>
          <w:lang w:val="en-GB"/>
        </w:rPr>
        <w:t xml:space="preserve"> modern </w:t>
      </w:r>
      <w:r w:rsidR="009E55AF" w:rsidRPr="006359A8">
        <w:rPr>
          <w:lang w:val="en-GB"/>
        </w:rPr>
        <w:t>plant</w:t>
      </w:r>
      <w:r w:rsidR="00365004" w:rsidRPr="006359A8">
        <w:rPr>
          <w:lang w:val="en-GB"/>
        </w:rPr>
        <w:t>–</w:t>
      </w:r>
      <w:r w:rsidRPr="006359A8">
        <w:rPr>
          <w:lang w:val="en-GB"/>
        </w:rPr>
        <w:t>pollen relationship</w:t>
      </w:r>
      <w:r w:rsidR="007C5DA3" w:rsidRPr="006359A8">
        <w:rPr>
          <w:lang w:val="en-GB"/>
        </w:rPr>
        <w:t xml:space="preserve"> i</w:t>
      </w:r>
      <w:r w:rsidRPr="006359A8">
        <w:rPr>
          <w:lang w:val="en-GB"/>
        </w:rPr>
        <w:t xml:space="preserve">n fens will </w:t>
      </w:r>
      <w:r w:rsidR="00104AFF" w:rsidRPr="006359A8">
        <w:rPr>
          <w:lang w:val="en-GB"/>
        </w:rPr>
        <w:t>provide a</w:t>
      </w:r>
      <w:r w:rsidRPr="006359A8">
        <w:rPr>
          <w:lang w:val="en-GB"/>
        </w:rPr>
        <w:t xml:space="preserve"> basis for interpretations </w:t>
      </w:r>
      <w:r w:rsidR="00930DA2" w:rsidRPr="006359A8">
        <w:rPr>
          <w:lang w:val="en-GB"/>
        </w:rPr>
        <w:t xml:space="preserve">of </w:t>
      </w:r>
      <w:r w:rsidRPr="006359A8">
        <w:rPr>
          <w:lang w:val="en-GB"/>
        </w:rPr>
        <w:t xml:space="preserve">palaeoecological </w:t>
      </w:r>
      <w:r w:rsidR="00930DA2" w:rsidRPr="006359A8">
        <w:rPr>
          <w:lang w:val="en-GB"/>
        </w:rPr>
        <w:t>investigations</w:t>
      </w:r>
      <w:r w:rsidRPr="006359A8">
        <w:rPr>
          <w:lang w:val="en-GB"/>
        </w:rPr>
        <w:t xml:space="preserve"> </w:t>
      </w:r>
      <w:r w:rsidR="00104AFF" w:rsidRPr="006359A8">
        <w:rPr>
          <w:lang w:val="en-GB"/>
        </w:rPr>
        <w:t xml:space="preserve">of past land-use </w:t>
      </w:r>
      <w:r w:rsidRPr="006359A8">
        <w:rPr>
          <w:lang w:val="en-GB"/>
        </w:rPr>
        <w:t>in the study areas</w:t>
      </w:r>
      <w:r w:rsidR="001D6C64" w:rsidRPr="006359A8">
        <w:rPr>
          <w:lang w:val="en-GB"/>
        </w:rPr>
        <w:t xml:space="preserve">. </w:t>
      </w:r>
    </w:p>
    <w:p w14:paraId="527010DB" w14:textId="77777777" w:rsidR="00250FD7" w:rsidRPr="006359A8" w:rsidRDefault="00250FD7" w:rsidP="003C0AEC">
      <w:pPr>
        <w:pStyle w:val="Overskrift1"/>
        <w:spacing w:line="480" w:lineRule="auto"/>
        <w:rPr>
          <w:rFonts w:ascii="Times New Roman" w:hAnsi="Times New Roman" w:cs="Times New Roman"/>
          <w:sz w:val="24"/>
          <w:szCs w:val="24"/>
          <w:lang w:val="en-US"/>
        </w:rPr>
      </w:pPr>
      <w:bookmarkStart w:id="0" w:name="_msocom_1"/>
      <w:bookmarkStart w:id="1" w:name="_msocom_2"/>
      <w:bookmarkStart w:id="2" w:name="_msocom_3"/>
      <w:bookmarkEnd w:id="0"/>
      <w:bookmarkEnd w:id="1"/>
      <w:bookmarkEnd w:id="2"/>
      <w:r w:rsidRPr="006359A8">
        <w:rPr>
          <w:rFonts w:ascii="Times New Roman" w:hAnsi="Times New Roman" w:cs="Times New Roman"/>
          <w:sz w:val="24"/>
          <w:szCs w:val="24"/>
          <w:lang w:val="en-US"/>
        </w:rPr>
        <w:t>2</w:t>
      </w:r>
      <w:r w:rsidR="00303762" w:rsidRPr="006359A8">
        <w:rPr>
          <w:rFonts w:ascii="Times New Roman" w:hAnsi="Times New Roman" w:cs="Times New Roman"/>
          <w:sz w:val="24"/>
          <w:szCs w:val="24"/>
          <w:lang w:val="en-US"/>
        </w:rPr>
        <w:t>.</w:t>
      </w:r>
      <w:r w:rsidRPr="006359A8">
        <w:rPr>
          <w:rFonts w:ascii="Times New Roman" w:hAnsi="Times New Roman" w:cs="Times New Roman"/>
          <w:sz w:val="24"/>
          <w:szCs w:val="24"/>
          <w:lang w:val="en-US"/>
        </w:rPr>
        <w:t xml:space="preserve"> Study areas </w:t>
      </w:r>
      <w:r w:rsidR="0055506E" w:rsidRPr="006359A8">
        <w:rPr>
          <w:rFonts w:ascii="Times New Roman" w:hAnsi="Times New Roman" w:cs="Times New Roman"/>
          <w:sz w:val="24"/>
          <w:szCs w:val="24"/>
          <w:lang w:val="en-US"/>
        </w:rPr>
        <w:t>and plant communities</w:t>
      </w:r>
    </w:p>
    <w:p w14:paraId="30439519" w14:textId="0D432964" w:rsidR="00250FD7" w:rsidRPr="006359A8" w:rsidRDefault="00BB74AE" w:rsidP="003C0AEC">
      <w:pPr>
        <w:spacing w:line="480" w:lineRule="auto"/>
        <w:contextualSpacing/>
        <w:rPr>
          <w:lang w:val="en-GB"/>
        </w:rPr>
      </w:pPr>
      <w:r w:rsidRPr="006359A8">
        <w:rPr>
          <w:lang w:val="en-GB"/>
        </w:rPr>
        <w:t>The two study areas (Fig. 1) are</w:t>
      </w:r>
      <w:r w:rsidR="00250FD7" w:rsidRPr="006359A8">
        <w:rPr>
          <w:lang w:val="en-GB"/>
        </w:rPr>
        <w:t xml:space="preserve"> </w:t>
      </w:r>
      <w:r w:rsidR="005527B0" w:rsidRPr="006359A8">
        <w:rPr>
          <w:lang w:val="en-GB"/>
        </w:rPr>
        <w:t xml:space="preserve">both situated at the transition between the middle boreal and northern boreal vegetation zones </w:t>
      </w:r>
      <w:r w:rsidR="00250FD7" w:rsidRPr="006359A8">
        <w:rPr>
          <w:lang w:val="en-GB"/>
        </w:rPr>
        <w:t>of central Norway (Moen, 1999)</w:t>
      </w:r>
      <w:r w:rsidRPr="006359A8">
        <w:rPr>
          <w:lang w:val="en-GB"/>
        </w:rPr>
        <w:t>. Tågdalen is an oceanic inner-fjord area nature reserve</w:t>
      </w:r>
      <w:r w:rsidR="00AF4D17" w:rsidRPr="006359A8">
        <w:rPr>
          <w:lang w:val="en-GB"/>
        </w:rPr>
        <w:t xml:space="preserve"> </w:t>
      </w:r>
      <w:r w:rsidRPr="006359A8">
        <w:rPr>
          <w:lang w:val="en-GB"/>
        </w:rPr>
        <w:t>and Sølendet is a continental nature reserve.</w:t>
      </w:r>
      <w:r w:rsidR="00250FD7" w:rsidRPr="006359A8">
        <w:rPr>
          <w:lang w:val="en-GB"/>
        </w:rPr>
        <w:t xml:space="preserve"> </w:t>
      </w:r>
      <w:r w:rsidR="001A5D70" w:rsidRPr="006359A8">
        <w:rPr>
          <w:lang w:val="en-GB"/>
        </w:rPr>
        <w:t xml:space="preserve">Tågdalen is part of the markedly </w:t>
      </w:r>
      <w:r w:rsidR="00653089" w:rsidRPr="006359A8">
        <w:rPr>
          <w:lang w:val="en-GB"/>
        </w:rPr>
        <w:t xml:space="preserve">oceanic </w:t>
      </w:r>
      <w:r w:rsidR="001A5D70" w:rsidRPr="006359A8">
        <w:rPr>
          <w:lang w:val="en-GB"/>
        </w:rPr>
        <w:t xml:space="preserve">vegetation section while Sølendet is situated on the transition between the indifferent and slightly continental </w:t>
      </w:r>
      <w:r w:rsidR="008B6AFE" w:rsidRPr="006359A8">
        <w:rPr>
          <w:lang w:val="en-GB"/>
        </w:rPr>
        <w:t>vegetation section</w:t>
      </w:r>
      <w:r w:rsidRPr="006359A8">
        <w:rPr>
          <w:lang w:val="en-GB"/>
        </w:rPr>
        <w:t>s</w:t>
      </w:r>
      <w:r w:rsidR="008B6AFE" w:rsidRPr="006359A8">
        <w:rPr>
          <w:lang w:val="en-GB"/>
        </w:rPr>
        <w:t xml:space="preserve"> (sensu Moen, 1999). </w:t>
      </w:r>
      <w:r w:rsidR="00250FD7" w:rsidRPr="006359A8">
        <w:rPr>
          <w:lang w:val="en-GB"/>
        </w:rPr>
        <w:t xml:space="preserve">The 20 localities with 49 study plots presented in this paper were established </w:t>
      </w:r>
      <w:r w:rsidR="00FA4D98" w:rsidRPr="006359A8">
        <w:rPr>
          <w:lang w:val="en-GB"/>
        </w:rPr>
        <w:t>as</w:t>
      </w:r>
      <w:r w:rsidR="00250FD7" w:rsidRPr="006359A8">
        <w:rPr>
          <w:lang w:val="en-GB"/>
        </w:rPr>
        <w:t xml:space="preserve"> permanent plots 40 years ago, and vegetation and plant populations </w:t>
      </w:r>
      <w:r w:rsidR="00FA4D98" w:rsidRPr="006359A8">
        <w:rPr>
          <w:lang w:val="en-GB"/>
        </w:rPr>
        <w:t xml:space="preserve">dynamics </w:t>
      </w:r>
      <w:r w:rsidR="00250FD7" w:rsidRPr="006359A8">
        <w:rPr>
          <w:lang w:val="en-GB"/>
        </w:rPr>
        <w:t xml:space="preserve">are described in a number of papers (e.g. </w:t>
      </w:r>
      <w:r w:rsidR="00250FD7" w:rsidRPr="006359A8">
        <w:rPr>
          <w:lang w:val="en-US"/>
        </w:rPr>
        <w:t>Moen, 1990, 1995, 2000; Aune et al., 1996; Moen et al., 1999, 2012</w:t>
      </w:r>
      <w:r w:rsidR="005527B0" w:rsidRPr="006359A8">
        <w:rPr>
          <w:lang w:val="en-US"/>
        </w:rPr>
        <w:t>, 2015</w:t>
      </w:r>
      <w:r w:rsidR="00250FD7" w:rsidRPr="006359A8">
        <w:rPr>
          <w:lang w:val="en-US"/>
        </w:rPr>
        <w:t>; Øien and Moen, 2001; Sletvold et al., 2010</w:t>
      </w:r>
      <w:r w:rsidR="005527B0" w:rsidRPr="006359A8">
        <w:rPr>
          <w:lang w:val="en-US"/>
        </w:rPr>
        <w:t>; Lyngstad et al., 2016</w:t>
      </w:r>
      <w:r w:rsidR="00250FD7" w:rsidRPr="006359A8">
        <w:rPr>
          <w:lang w:val="en-US"/>
        </w:rPr>
        <w:t xml:space="preserve">). </w:t>
      </w:r>
      <w:r w:rsidR="00AE7F2F" w:rsidRPr="006359A8">
        <w:rPr>
          <w:lang w:val="en-US"/>
        </w:rPr>
        <w:t xml:space="preserve">10 localities are situated </w:t>
      </w:r>
      <w:r w:rsidR="004E2C37" w:rsidRPr="006359A8">
        <w:rPr>
          <w:lang w:val="en-US"/>
        </w:rPr>
        <w:t xml:space="preserve">along a line </w:t>
      </w:r>
      <w:r w:rsidR="00AE7F2F" w:rsidRPr="006359A8">
        <w:rPr>
          <w:lang w:val="en-US"/>
        </w:rPr>
        <w:t>over a distance of 940 m</w:t>
      </w:r>
      <w:r w:rsidR="004E2C37" w:rsidRPr="006359A8">
        <w:rPr>
          <w:lang w:val="en-US"/>
        </w:rPr>
        <w:t xml:space="preserve"> in Tågdalen</w:t>
      </w:r>
      <w:r w:rsidR="00091AFA" w:rsidRPr="006359A8">
        <w:rPr>
          <w:lang w:val="en-US"/>
        </w:rPr>
        <w:t xml:space="preserve"> (Fig. 2a)</w:t>
      </w:r>
      <w:r w:rsidR="00AE7F2F" w:rsidRPr="006359A8">
        <w:rPr>
          <w:lang w:val="en-US"/>
        </w:rPr>
        <w:t xml:space="preserve">. In Sølendet the 10 localities are situated in an area </w:t>
      </w:r>
      <w:r w:rsidR="000F3F75" w:rsidRPr="006359A8">
        <w:rPr>
          <w:lang w:val="en-US"/>
        </w:rPr>
        <w:t xml:space="preserve">of just below 1 </w:t>
      </w:r>
      <w:r w:rsidR="00BE6A2C" w:rsidRPr="006359A8">
        <w:rPr>
          <w:lang w:val="en-US"/>
        </w:rPr>
        <w:t>km</w:t>
      </w:r>
      <w:r w:rsidR="000F3F75" w:rsidRPr="006359A8">
        <w:rPr>
          <w:vertAlign w:val="superscript"/>
          <w:lang w:val="en-US"/>
        </w:rPr>
        <w:t>2</w:t>
      </w:r>
      <w:r w:rsidR="00091AFA" w:rsidRPr="006359A8">
        <w:rPr>
          <w:lang w:val="en-US"/>
        </w:rPr>
        <w:t xml:space="preserve"> (</w:t>
      </w:r>
      <w:r w:rsidR="00091AFA" w:rsidRPr="006359A8">
        <w:rPr>
          <w:rStyle w:val="normaltextrun"/>
          <w:lang w:val="en-US"/>
        </w:rPr>
        <w:t>Fig. 2b)</w:t>
      </w:r>
      <w:r w:rsidR="00BE6A2C" w:rsidRPr="006359A8">
        <w:rPr>
          <w:lang w:val="en-US"/>
        </w:rPr>
        <w:t>.</w:t>
      </w:r>
    </w:p>
    <w:p w14:paraId="2BBBBD5F" w14:textId="77777777" w:rsidR="001A5D70" w:rsidRPr="006359A8" w:rsidRDefault="001A5D70" w:rsidP="003C0AEC">
      <w:pPr>
        <w:spacing w:line="480" w:lineRule="auto"/>
        <w:contextualSpacing/>
        <w:rPr>
          <w:lang w:val="en-US"/>
        </w:rPr>
      </w:pPr>
    </w:p>
    <w:p w14:paraId="5C5C9E75" w14:textId="54A644FA" w:rsidR="00250FD7" w:rsidRPr="006359A8" w:rsidRDefault="00250FD7" w:rsidP="003C0AEC">
      <w:pPr>
        <w:spacing w:line="480" w:lineRule="auto"/>
        <w:contextualSpacing/>
        <w:rPr>
          <w:lang w:val="en-GB"/>
        </w:rPr>
      </w:pPr>
      <w:r w:rsidRPr="006359A8">
        <w:rPr>
          <w:lang w:val="en-GB"/>
        </w:rPr>
        <w:t xml:space="preserve">The duration of the growing season is similar in both areas, from the end of May until the first part of September. Tågdalen has an oceanic climate with high annual precipitation and a </w:t>
      </w:r>
      <w:r w:rsidRPr="006359A8">
        <w:rPr>
          <w:lang w:val="en-GB"/>
        </w:rPr>
        <w:lastRenderedPageBreak/>
        <w:t>thick, long-lasting snow cover, while Sølendet has a more continental climate with less precipitation and cold winters (Table 1). The distance between the study areas is 145 km. In both areas calcareous Cambro-Silurian bedrock (</w:t>
      </w:r>
      <w:r w:rsidRPr="006359A8">
        <w:rPr>
          <w:lang w:val="en-US"/>
        </w:rPr>
        <w:t xml:space="preserve">Sigmond et al., 1984) </w:t>
      </w:r>
      <w:r w:rsidRPr="006359A8">
        <w:rPr>
          <w:lang w:val="en-GB"/>
        </w:rPr>
        <w:t xml:space="preserve">is overlaid with base-rich till (Follestad, 1995). </w:t>
      </w:r>
    </w:p>
    <w:p w14:paraId="6837CA24" w14:textId="77777777" w:rsidR="00250FD7" w:rsidRPr="006359A8" w:rsidRDefault="00250FD7" w:rsidP="003C0AEC">
      <w:pPr>
        <w:spacing w:line="480" w:lineRule="auto"/>
        <w:contextualSpacing/>
        <w:rPr>
          <w:lang w:val="en-GB"/>
        </w:rPr>
      </w:pPr>
    </w:p>
    <w:p w14:paraId="3F52A68A" w14:textId="4B186DED" w:rsidR="00250FD7" w:rsidRPr="006359A8" w:rsidRDefault="00250FD7" w:rsidP="003C0AEC">
      <w:pPr>
        <w:spacing w:line="480" w:lineRule="auto"/>
        <w:contextualSpacing/>
        <w:rPr>
          <w:lang w:val="en-GB"/>
        </w:rPr>
      </w:pPr>
      <w:r w:rsidRPr="006359A8">
        <w:rPr>
          <w:lang w:val="en-GB"/>
        </w:rPr>
        <w:t xml:space="preserve">The </w:t>
      </w:r>
      <w:r w:rsidR="0096559E" w:rsidRPr="006359A8">
        <w:rPr>
          <w:lang w:val="en-GB"/>
        </w:rPr>
        <w:t xml:space="preserve">dominant </w:t>
      </w:r>
      <w:r w:rsidRPr="006359A8">
        <w:rPr>
          <w:lang w:val="en-GB"/>
        </w:rPr>
        <w:t xml:space="preserve">rich-fen vegetation </w:t>
      </w:r>
      <w:r w:rsidR="0096559E" w:rsidRPr="006359A8">
        <w:rPr>
          <w:lang w:val="en-GB"/>
        </w:rPr>
        <w:t xml:space="preserve">at Tågdalen and Sølendet forms </w:t>
      </w:r>
      <w:r w:rsidRPr="006359A8">
        <w:rPr>
          <w:lang w:val="en-GB"/>
        </w:rPr>
        <w:t>a mosaic with birch woodland (</w:t>
      </w:r>
      <w:r w:rsidRPr="006359A8">
        <w:rPr>
          <w:i/>
          <w:lang w:val="en-GB"/>
        </w:rPr>
        <w:t>Betula</w:t>
      </w:r>
      <w:r w:rsidRPr="006359A8">
        <w:rPr>
          <w:lang w:val="en-GB"/>
        </w:rPr>
        <w:t xml:space="preserve"> </w:t>
      </w:r>
      <w:r w:rsidRPr="006359A8">
        <w:rPr>
          <w:i/>
          <w:lang w:val="en-GB"/>
        </w:rPr>
        <w:t>pubescens</w:t>
      </w:r>
      <w:r w:rsidRPr="006359A8">
        <w:rPr>
          <w:lang w:val="en-GB"/>
        </w:rPr>
        <w:t>). Sloping fens (slope &gt;3°) cover large areas</w:t>
      </w:r>
      <w:r w:rsidR="0096559E" w:rsidRPr="006359A8">
        <w:rPr>
          <w:lang w:val="en-GB"/>
        </w:rPr>
        <w:t>. A</w:t>
      </w:r>
      <w:r w:rsidRPr="006359A8">
        <w:rPr>
          <w:lang w:val="en-GB"/>
        </w:rPr>
        <w:t xml:space="preserve">t Tågdalen </w:t>
      </w:r>
      <w:r w:rsidR="0096559E" w:rsidRPr="006359A8">
        <w:rPr>
          <w:lang w:val="en-GB"/>
        </w:rPr>
        <w:t>the slopes are</w:t>
      </w:r>
      <w:r w:rsidRPr="006359A8">
        <w:rPr>
          <w:lang w:val="en-GB"/>
        </w:rPr>
        <w:t xml:space="preserve"> between 3 and 12° and at Sølendet 3 to 5°. The depth of the underlying peat layer exceeds 50 cm at Tågdalen, and 20 cm at Sølendet. The study areas have the same historical land-use, </w:t>
      </w:r>
      <w:r w:rsidR="007449AF" w:rsidRPr="006359A8">
        <w:rPr>
          <w:lang w:val="en-GB"/>
        </w:rPr>
        <w:t>where</w:t>
      </w:r>
      <w:r w:rsidRPr="006359A8">
        <w:rPr>
          <w:lang w:val="en-GB"/>
        </w:rPr>
        <w:t xml:space="preserve"> the traditional hay cutting declined during the 1930s, and ended in the 1950s. Experimental scything (hereafter called mowing) of permanent plots started in 1973 and was carried out in August, allowing flowering, seed production and dispersal to take place for important species. The localities were established in homogenous fen areas, and the studied plots have been mow</w:t>
      </w:r>
      <w:r w:rsidR="0096559E" w:rsidRPr="006359A8">
        <w:rPr>
          <w:lang w:val="en-GB"/>
        </w:rPr>
        <w:t>n</w:t>
      </w:r>
      <w:r w:rsidRPr="006359A8">
        <w:rPr>
          <w:lang w:val="en-GB"/>
        </w:rPr>
        <w:t xml:space="preserve"> regularly </w:t>
      </w:r>
      <w:r w:rsidR="006F4455" w:rsidRPr="006359A8">
        <w:rPr>
          <w:lang w:val="en-GB"/>
        </w:rPr>
        <w:t>biennially</w:t>
      </w:r>
      <w:r w:rsidRPr="006359A8">
        <w:rPr>
          <w:lang w:val="en-GB"/>
        </w:rPr>
        <w:t xml:space="preserve"> or </w:t>
      </w:r>
      <w:r w:rsidR="006F4455" w:rsidRPr="006359A8">
        <w:rPr>
          <w:rStyle w:val="st1"/>
          <w:lang w:val="en-US"/>
        </w:rPr>
        <w:t>quadrennially</w:t>
      </w:r>
      <w:r w:rsidR="006F4455" w:rsidRPr="006359A8">
        <w:rPr>
          <w:lang w:val="en-GB"/>
        </w:rPr>
        <w:t xml:space="preserve"> </w:t>
      </w:r>
      <w:r w:rsidRPr="006359A8">
        <w:rPr>
          <w:lang w:val="en-GB"/>
        </w:rPr>
        <w:t xml:space="preserve">since 1970s, or they have been </w:t>
      </w:r>
      <w:r w:rsidR="0096559E" w:rsidRPr="006359A8">
        <w:rPr>
          <w:lang w:val="en-GB"/>
        </w:rPr>
        <w:t>left unmown for</w:t>
      </w:r>
      <w:r w:rsidRPr="006359A8">
        <w:rPr>
          <w:lang w:val="en-GB"/>
        </w:rPr>
        <w:t xml:space="preserve"> ca. 60 years. The hay crop of the studied communities was estimated to about 110 g/m</w:t>
      </w:r>
      <w:r w:rsidRPr="006359A8">
        <w:rPr>
          <w:vertAlign w:val="superscript"/>
          <w:lang w:val="en-GB"/>
        </w:rPr>
        <w:t>2</w:t>
      </w:r>
      <w:r w:rsidRPr="006359A8">
        <w:rPr>
          <w:lang w:val="en-GB"/>
        </w:rPr>
        <w:t xml:space="preserve"> and 140 g/m</w:t>
      </w:r>
      <w:r w:rsidRPr="006359A8">
        <w:rPr>
          <w:vertAlign w:val="superscript"/>
          <w:lang w:val="en-GB"/>
        </w:rPr>
        <w:t>2</w:t>
      </w:r>
      <w:r w:rsidRPr="006359A8">
        <w:rPr>
          <w:lang w:val="en-GB"/>
        </w:rPr>
        <w:t xml:space="preserve"> </w:t>
      </w:r>
      <w:r w:rsidR="00B41F1B" w:rsidRPr="006359A8">
        <w:rPr>
          <w:lang w:val="en-GB"/>
        </w:rPr>
        <w:t xml:space="preserve">(dry matter) </w:t>
      </w:r>
      <w:r w:rsidRPr="006359A8">
        <w:rPr>
          <w:lang w:val="en-GB"/>
        </w:rPr>
        <w:t xml:space="preserve">in plots </w:t>
      </w:r>
      <w:r w:rsidR="0096559E" w:rsidRPr="006359A8">
        <w:rPr>
          <w:lang w:val="en-GB"/>
        </w:rPr>
        <w:t>mown</w:t>
      </w:r>
      <w:r w:rsidRPr="006359A8">
        <w:rPr>
          <w:lang w:val="en-GB"/>
        </w:rPr>
        <w:t xml:space="preserve"> </w:t>
      </w:r>
      <w:r w:rsidR="006F4455" w:rsidRPr="006359A8">
        <w:rPr>
          <w:lang w:val="en-GB"/>
        </w:rPr>
        <w:t xml:space="preserve">biennially </w:t>
      </w:r>
      <w:r w:rsidRPr="006359A8">
        <w:rPr>
          <w:lang w:val="en-GB"/>
        </w:rPr>
        <w:t xml:space="preserve">and </w:t>
      </w:r>
      <w:r w:rsidR="006F4455" w:rsidRPr="006359A8">
        <w:rPr>
          <w:rStyle w:val="st1"/>
          <w:lang w:val="en-US"/>
        </w:rPr>
        <w:t>quadrennially</w:t>
      </w:r>
      <w:r w:rsidRPr="006359A8">
        <w:rPr>
          <w:lang w:val="en-GB"/>
        </w:rPr>
        <w:t xml:space="preserve">, respectively (Moen, 1990; </w:t>
      </w:r>
      <w:r w:rsidR="00F079D4" w:rsidRPr="006359A8">
        <w:rPr>
          <w:lang w:val="en-GB"/>
        </w:rPr>
        <w:t xml:space="preserve">Moen et al., 2015; </w:t>
      </w:r>
      <w:r w:rsidR="00620E65" w:rsidRPr="006359A8">
        <w:rPr>
          <w:lang w:val="en-US"/>
        </w:rPr>
        <w:t>Lyngstad et al., 2016</w:t>
      </w:r>
      <w:r w:rsidRPr="006359A8">
        <w:rPr>
          <w:lang w:val="en-GB"/>
        </w:rPr>
        <w:t xml:space="preserve">). </w:t>
      </w:r>
      <w:r w:rsidR="006F4455" w:rsidRPr="006359A8">
        <w:rPr>
          <w:lang w:val="en-GB"/>
        </w:rPr>
        <w:t>Biennial m</w:t>
      </w:r>
      <w:r w:rsidRPr="006359A8">
        <w:rPr>
          <w:lang w:val="en-GB"/>
        </w:rPr>
        <w:t xml:space="preserve">owing </w:t>
      </w:r>
      <w:r w:rsidR="003D4E67" w:rsidRPr="006359A8">
        <w:rPr>
          <w:lang w:val="en-GB"/>
        </w:rPr>
        <w:t xml:space="preserve">represents </w:t>
      </w:r>
      <w:r w:rsidRPr="006359A8">
        <w:rPr>
          <w:lang w:val="en-GB"/>
        </w:rPr>
        <w:t xml:space="preserve">the traditional practice, where the harvest output was maximized in relation to labour </w:t>
      </w:r>
      <w:r w:rsidR="0096559E" w:rsidRPr="006359A8">
        <w:rPr>
          <w:lang w:val="en-GB"/>
        </w:rPr>
        <w:t>invested</w:t>
      </w:r>
      <w:r w:rsidRPr="006359A8">
        <w:rPr>
          <w:lang w:val="en-GB"/>
        </w:rPr>
        <w:t xml:space="preserve">. </w:t>
      </w:r>
      <w:r w:rsidR="006F4455" w:rsidRPr="006359A8">
        <w:rPr>
          <w:rStyle w:val="st1"/>
          <w:lang w:val="en-US"/>
        </w:rPr>
        <w:t>Quadrennial</w:t>
      </w:r>
      <w:r w:rsidR="006F4455" w:rsidRPr="006359A8">
        <w:rPr>
          <w:lang w:val="en-GB"/>
        </w:rPr>
        <w:t xml:space="preserve"> m</w:t>
      </w:r>
      <w:r w:rsidRPr="006359A8">
        <w:rPr>
          <w:lang w:val="en-GB"/>
        </w:rPr>
        <w:t>owing is a possible equivalent to the mowing frequency during periods of extensive mowing, and during the period when hay-cutting was declining.</w:t>
      </w:r>
    </w:p>
    <w:p w14:paraId="60CBBF58" w14:textId="77777777" w:rsidR="0055506E" w:rsidRPr="006359A8" w:rsidRDefault="0055506E" w:rsidP="003C0AEC">
      <w:pPr>
        <w:spacing w:line="480" w:lineRule="auto"/>
        <w:contextualSpacing/>
        <w:rPr>
          <w:lang w:val="en-GB"/>
        </w:rPr>
      </w:pPr>
    </w:p>
    <w:p w14:paraId="03786A30" w14:textId="727C9966" w:rsidR="0055506E" w:rsidRPr="006359A8" w:rsidRDefault="0055506E" w:rsidP="003C0AEC">
      <w:pPr>
        <w:spacing w:line="480" w:lineRule="auto"/>
        <w:rPr>
          <w:lang w:val="en-GB"/>
        </w:rPr>
      </w:pPr>
      <w:r w:rsidRPr="006359A8">
        <w:rPr>
          <w:lang w:val="en-GB"/>
        </w:rPr>
        <w:t>The terminology of mires follows the Fennoscandia tradition in mire ecology (</w:t>
      </w:r>
      <w:r w:rsidRPr="006359A8">
        <w:rPr>
          <w:i/>
          <w:lang w:val="en-GB"/>
        </w:rPr>
        <w:t>sens</w:t>
      </w:r>
      <w:r w:rsidR="00AA7528" w:rsidRPr="006359A8">
        <w:rPr>
          <w:i/>
          <w:lang w:val="en-GB"/>
        </w:rPr>
        <w:t>u</w:t>
      </w:r>
      <w:r w:rsidRPr="006359A8">
        <w:rPr>
          <w:lang w:val="en-GB"/>
        </w:rPr>
        <w:t xml:space="preserve"> Sjörs, 1948), separating units related to the main local vegetation gradients. Rich fens are peat-forming mire sites with characteristic vegetation dominated by brown mosses (e.g. </w:t>
      </w:r>
      <w:r w:rsidRPr="006359A8">
        <w:rPr>
          <w:i/>
          <w:lang w:val="en-GB"/>
        </w:rPr>
        <w:t>Campylium stellatum</w:t>
      </w:r>
      <w:r w:rsidRPr="006359A8">
        <w:rPr>
          <w:lang w:val="en-GB"/>
        </w:rPr>
        <w:t>), and with base-</w:t>
      </w:r>
      <w:r w:rsidR="00BB74AE" w:rsidRPr="006359A8">
        <w:rPr>
          <w:lang w:val="en-GB"/>
        </w:rPr>
        <w:t>rich water (pH above 6)</w:t>
      </w:r>
      <w:r w:rsidRPr="006359A8">
        <w:rPr>
          <w:lang w:val="en-GB"/>
        </w:rPr>
        <w:t xml:space="preserve">. </w:t>
      </w:r>
      <w:r w:rsidRPr="006359A8">
        <w:rPr>
          <w:lang w:val="en-US"/>
        </w:rPr>
        <w:t xml:space="preserve">Lawn communities of </w:t>
      </w:r>
      <w:r w:rsidRPr="006359A8">
        <w:rPr>
          <w:lang w:val="en-US"/>
        </w:rPr>
        <w:lastRenderedPageBreak/>
        <w:t>extremely rich fen vegetation (</w:t>
      </w:r>
      <w:r w:rsidRPr="006359A8">
        <w:rPr>
          <w:lang w:val="en-GB"/>
        </w:rPr>
        <w:t xml:space="preserve">Sjörs, </w:t>
      </w:r>
      <w:r w:rsidRPr="006359A8">
        <w:rPr>
          <w:lang w:val="en-US"/>
        </w:rPr>
        <w:t xml:space="preserve">1948; Moen et al., 2012; </w:t>
      </w:r>
      <w:r w:rsidR="00CD4CAF" w:rsidRPr="006359A8">
        <w:rPr>
          <w:lang w:val="en-US"/>
        </w:rPr>
        <w:t xml:space="preserve">Jiménez-Alfaro </w:t>
      </w:r>
      <w:r w:rsidRPr="006359A8">
        <w:rPr>
          <w:lang w:val="en-US"/>
        </w:rPr>
        <w:t>et al.</w:t>
      </w:r>
      <w:r w:rsidR="00F72512" w:rsidRPr="006359A8">
        <w:rPr>
          <w:lang w:val="en-US"/>
        </w:rPr>
        <w:t>,</w:t>
      </w:r>
      <w:r w:rsidRPr="006359A8">
        <w:rPr>
          <w:lang w:val="en-US"/>
        </w:rPr>
        <w:t xml:space="preserve"> 2013) cover the study localities. </w:t>
      </w:r>
      <w:r w:rsidRPr="006359A8">
        <w:rPr>
          <w:lang w:val="en-GB"/>
        </w:rPr>
        <w:t xml:space="preserve">Phytosociological analyses of the </w:t>
      </w:r>
      <w:r w:rsidR="000C75A2" w:rsidRPr="006359A8">
        <w:rPr>
          <w:lang w:val="en-GB"/>
        </w:rPr>
        <w:t xml:space="preserve">permanent </w:t>
      </w:r>
      <w:r w:rsidRPr="006359A8">
        <w:rPr>
          <w:lang w:val="en-GB"/>
        </w:rPr>
        <w:t xml:space="preserve">study plots were included in multivariate analyses of 134 rich fen plots from the two study areas (Moen et al., 2012; the plots </w:t>
      </w:r>
      <w:r w:rsidR="00727AF1" w:rsidRPr="006359A8">
        <w:rPr>
          <w:lang w:val="en-GB"/>
        </w:rPr>
        <w:t xml:space="preserve">in </w:t>
      </w:r>
      <w:r w:rsidRPr="006359A8">
        <w:rPr>
          <w:lang w:val="en-GB"/>
        </w:rPr>
        <w:t xml:space="preserve">this paper mainly belong to </w:t>
      </w:r>
      <w:r w:rsidR="000C75A2" w:rsidRPr="006359A8">
        <w:rPr>
          <w:lang w:val="en-GB"/>
        </w:rPr>
        <w:t xml:space="preserve">their </w:t>
      </w:r>
      <w:r w:rsidRPr="006359A8">
        <w:rPr>
          <w:lang w:val="en-GB"/>
        </w:rPr>
        <w:t xml:space="preserve">communities II – IV). In the phytosociological classification system (e.g. Dierssen, 1982; Rybniček, 1985), the studied mires belong to the </w:t>
      </w:r>
      <w:r w:rsidR="00555148" w:rsidRPr="006359A8">
        <w:rPr>
          <w:lang w:val="en-GB"/>
        </w:rPr>
        <w:t xml:space="preserve">alliances Caricion davalianae Klinka 1934 at Tågdalen, </w:t>
      </w:r>
      <w:r w:rsidRPr="006359A8">
        <w:rPr>
          <w:lang w:val="en-GB"/>
        </w:rPr>
        <w:t xml:space="preserve">and </w:t>
      </w:r>
      <w:r w:rsidR="003D4411" w:rsidRPr="006359A8">
        <w:rPr>
          <w:lang w:val="en-GB"/>
        </w:rPr>
        <w:t xml:space="preserve">at Sølendet </w:t>
      </w:r>
      <w:r w:rsidRPr="006359A8">
        <w:rPr>
          <w:lang w:val="en-GB"/>
        </w:rPr>
        <w:t xml:space="preserve">Caricion atrofuscae Nordh. 1936. The mean number of species in plots </w:t>
      </w:r>
      <w:r w:rsidR="0096559E" w:rsidRPr="006359A8">
        <w:rPr>
          <w:lang w:val="en-GB"/>
        </w:rPr>
        <w:t>with an area of</w:t>
      </w:r>
      <w:r w:rsidRPr="006359A8">
        <w:rPr>
          <w:lang w:val="en-GB"/>
        </w:rPr>
        <w:t xml:space="preserve"> 12.5 m</w:t>
      </w:r>
      <w:r w:rsidRPr="006359A8">
        <w:rPr>
          <w:vertAlign w:val="superscript"/>
          <w:lang w:val="en-GB"/>
        </w:rPr>
        <w:t>2</w:t>
      </w:r>
      <w:r w:rsidRPr="006359A8">
        <w:rPr>
          <w:lang w:val="en-GB"/>
        </w:rPr>
        <w:t xml:space="preserve"> </w:t>
      </w:r>
      <w:r w:rsidR="00BB74AE" w:rsidRPr="006359A8">
        <w:rPr>
          <w:lang w:val="en-GB"/>
        </w:rPr>
        <w:t>ranged between 30 and 37</w:t>
      </w:r>
      <w:r w:rsidRPr="006359A8">
        <w:rPr>
          <w:lang w:val="en-GB"/>
        </w:rPr>
        <w:t xml:space="preserve"> (Table 2 and Supplementary A in Moen et al., 2012). The most common vascular plant species in both areas are </w:t>
      </w:r>
      <w:r w:rsidRPr="006359A8">
        <w:rPr>
          <w:i/>
          <w:lang w:val="en-GB"/>
        </w:rPr>
        <w:t>Andromeda polifolia</w:t>
      </w:r>
      <w:r w:rsidRPr="006359A8">
        <w:rPr>
          <w:lang w:val="en-GB"/>
        </w:rPr>
        <w:t xml:space="preserve">, </w:t>
      </w:r>
      <w:r w:rsidRPr="006359A8">
        <w:rPr>
          <w:i/>
          <w:lang w:val="en-GB"/>
        </w:rPr>
        <w:t>Dactylorhiza</w:t>
      </w:r>
      <w:r w:rsidRPr="006359A8">
        <w:rPr>
          <w:lang w:val="en-GB"/>
        </w:rPr>
        <w:t xml:space="preserve"> spp., </w:t>
      </w:r>
      <w:r w:rsidRPr="006359A8">
        <w:rPr>
          <w:i/>
          <w:lang w:val="en-GB"/>
        </w:rPr>
        <w:t>Equisetum palustre</w:t>
      </w:r>
      <w:r w:rsidRPr="006359A8">
        <w:rPr>
          <w:lang w:val="en-GB"/>
        </w:rPr>
        <w:t>,</w:t>
      </w:r>
      <w:r w:rsidRPr="006359A8">
        <w:rPr>
          <w:i/>
          <w:lang w:val="en-GB"/>
        </w:rPr>
        <w:t xml:space="preserve"> Euphrasia wettsteinii</w:t>
      </w:r>
      <w:r w:rsidRPr="006359A8">
        <w:rPr>
          <w:lang w:val="en-GB"/>
        </w:rPr>
        <w:t xml:space="preserve">, </w:t>
      </w:r>
      <w:r w:rsidRPr="006359A8">
        <w:rPr>
          <w:i/>
          <w:lang w:val="en-GB"/>
        </w:rPr>
        <w:t>Parnassia palustris</w:t>
      </w:r>
      <w:r w:rsidRPr="006359A8">
        <w:rPr>
          <w:lang w:val="en-GB"/>
        </w:rPr>
        <w:t xml:space="preserve">, </w:t>
      </w:r>
      <w:r w:rsidRPr="006359A8">
        <w:rPr>
          <w:i/>
          <w:lang w:val="en-GB"/>
        </w:rPr>
        <w:t>Pinguicula vulgaris</w:t>
      </w:r>
      <w:r w:rsidRPr="006359A8">
        <w:rPr>
          <w:lang w:val="en-GB"/>
        </w:rPr>
        <w:t xml:space="preserve">, </w:t>
      </w:r>
      <w:r w:rsidRPr="006359A8">
        <w:rPr>
          <w:i/>
          <w:lang w:val="en-GB"/>
        </w:rPr>
        <w:t xml:space="preserve">Potentilla erecta, Selaginella selaginoides, Succisa pratensis, Thalictrum alpinum, Tofieldia pusilla, Carex dioca, C. flava, C. hostiana, C. lasiocarpa, C. panicea, C. rostrata, Eriophorum angustifolium, E. latifolium, Molinia caerulea </w:t>
      </w:r>
      <w:r w:rsidRPr="006359A8">
        <w:rPr>
          <w:lang w:val="en-GB"/>
        </w:rPr>
        <w:t xml:space="preserve">and </w:t>
      </w:r>
      <w:r w:rsidRPr="006359A8">
        <w:rPr>
          <w:i/>
          <w:lang w:val="en-GB"/>
        </w:rPr>
        <w:t>Trichophorum cespitosum</w:t>
      </w:r>
      <w:r w:rsidRPr="006359A8">
        <w:rPr>
          <w:lang w:val="en-GB"/>
        </w:rPr>
        <w:t xml:space="preserve">. The bottom layer was dominated by </w:t>
      </w:r>
      <w:r w:rsidRPr="006359A8">
        <w:rPr>
          <w:i/>
          <w:lang w:val="en-GB"/>
        </w:rPr>
        <w:t>Campylium stellatum</w:t>
      </w:r>
      <w:r w:rsidRPr="006359A8">
        <w:rPr>
          <w:lang w:val="en-GB"/>
        </w:rPr>
        <w:t xml:space="preserve">, with </w:t>
      </w:r>
      <w:r w:rsidRPr="006359A8">
        <w:rPr>
          <w:i/>
          <w:lang w:val="en-GB"/>
        </w:rPr>
        <w:t xml:space="preserve">Aneura pinguis, Barbilophozia rutheana, Fissidens adianthoides, Gymnocolea borealis </w:t>
      </w:r>
      <w:r w:rsidRPr="006359A8">
        <w:rPr>
          <w:lang w:val="en-GB"/>
        </w:rPr>
        <w:t>and</w:t>
      </w:r>
      <w:r w:rsidRPr="006359A8">
        <w:rPr>
          <w:i/>
          <w:lang w:val="en-GB"/>
        </w:rPr>
        <w:t xml:space="preserve"> Scorpidium cossonii </w:t>
      </w:r>
      <w:r w:rsidRPr="006359A8">
        <w:rPr>
          <w:lang w:val="en-GB"/>
        </w:rPr>
        <w:t>occurring in all or a large majority of the plots</w:t>
      </w:r>
      <w:r w:rsidRPr="006359A8">
        <w:rPr>
          <w:i/>
          <w:lang w:val="en-GB"/>
        </w:rPr>
        <w:t>.</w:t>
      </w:r>
      <w:r w:rsidRPr="006359A8">
        <w:rPr>
          <w:lang w:val="en-GB"/>
        </w:rPr>
        <w:t xml:space="preserve"> At Tågdalen the western/lowland species </w:t>
      </w:r>
      <w:r w:rsidRPr="006359A8">
        <w:rPr>
          <w:i/>
          <w:lang w:val="en-GB"/>
        </w:rPr>
        <w:t xml:space="preserve">Drosera longifolia, Narthecium ossifragum </w:t>
      </w:r>
      <w:r w:rsidRPr="006359A8">
        <w:rPr>
          <w:lang w:val="en-GB"/>
        </w:rPr>
        <w:t>and</w:t>
      </w:r>
      <w:r w:rsidRPr="006359A8">
        <w:rPr>
          <w:i/>
          <w:lang w:val="en-GB"/>
        </w:rPr>
        <w:t xml:space="preserve"> Schoenus ferrugineus</w:t>
      </w:r>
      <w:r w:rsidRPr="006359A8">
        <w:rPr>
          <w:lang w:val="en-GB"/>
        </w:rPr>
        <w:t xml:space="preserve"> were present in some plots. At Sølendet a number of alpine/inland species were present, the most common being </w:t>
      </w:r>
      <w:r w:rsidRPr="006359A8">
        <w:rPr>
          <w:i/>
          <w:lang w:val="en-GB"/>
        </w:rPr>
        <w:t xml:space="preserve">Pedicularis oederi, Saxifraga aizoides </w:t>
      </w:r>
      <w:r w:rsidRPr="006359A8">
        <w:rPr>
          <w:lang w:val="en-GB"/>
        </w:rPr>
        <w:t>and</w:t>
      </w:r>
      <w:r w:rsidRPr="006359A8">
        <w:rPr>
          <w:i/>
          <w:lang w:val="en-GB"/>
        </w:rPr>
        <w:t xml:space="preserve"> Kobresia simpliciuscula. </w:t>
      </w:r>
    </w:p>
    <w:p w14:paraId="3D8E7766" w14:textId="77777777" w:rsidR="00713CEE" w:rsidRPr="006359A8" w:rsidRDefault="00250FD7" w:rsidP="003C0AEC">
      <w:pPr>
        <w:pStyle w:val="Overskrift1"/>
        <w:spacing w:line="480" w:lineRule="auto"/>
        <w:contextualSpacing/>
        <w:rPr>
          <w:rFonts w:ascii="Times New Roman" w:hAnsi="Times New Roman" w:cs="Times New Roman"/>
          <w:sz w:val="24"/>
          <w:szCs w:val="24"/>
          <w:lang w:val="en-GB"/>
        </w:rPr>
      </w:pPr>
      <w:r w:rsidRPr="006359A8">
        <w:rPr>
          <w:rFonts w:ascii="Times New Roman" w:hAnsi="Times New Roman" w:cs="Times New Roman"/>
          <w:sz w:val="24"/>
          <w:szCs w:val="24"/>
          <w:lang w:val="en-GB"/>
        </w:rPr>
        <w:t>3</w:t>
      </w:r>
      <w:r w:rsidR="004B1D3C" w:rsidRPr="006359A8">
        <w:rPr>
          <w:rFonts w:ascii="Times New Roman" w:hAnsi="Times New Roman" w:cs="Times New Roman"/>
          <w:sz w:val="24"/>
          <w:szCs w:val="24"/>
          <w:lang w:val="en-GB"/>
        </w:rPr>
        <w:t>.</w:t>
      </w:r>
      <w:r w:rsidR="00D77E56" w:rsidRPr="006359A8">
        <w:rPr>
          <w:rFonts w:ascii="Times New Roman" w:hAnsi="Times New Roman" w:cs="Times New Roman"/>
          <w:sz w:val="24"/>
          <w:szCs w:val="24"/>
          <w:lang w:val="en-GB"/>
        </w:rPr>
        <w:t xml:space="preserve"> </w:t>
      </w:r>
      <w:r w:rsidR="00713CEE" w:rsidRPr="006359A8">
        <w:rPr>
          <w:rFonts w:ascii="Times New Roman" w:hAnsi="Times New Roman" w:cs="Times New Roman"/>
          <w:sz w:val="24"/>
          <w:szCs w:val="24"/>
          <w:lang w:val="en-GB"/>
        </w:rPr>
        <w:t>Material and methods</w:t>
      </w:r>
    </w:p>
    <w:p w14:paraId="1D87543B" w14:textId="77777777" w:rsidR="005237B5" w:rsidRPr="006359A8" w:rsidRDefault="00250FD7" w:rsidP="003C0AEC">
      <w:pPr>
        <w:pStyle w:val="Overskrift2"/>
        <w:spacing w:line="480" w:lineRule="auto"/>
        <w:contextualSpacing/>
        <w:rPr>
          <w:rFonts w:ascii="Times New Roman" w:hAnsi="Times New Roman" w:cs="Times New Roman"/>
          <w:b w:val="0"/>
          <w:sz w:val="24"/>
          <w:szCs w:val="24"/>
          <w:lang w:val="en-US"/>
        </w:rPr>
      </w:pPr>
      <w:r w:rsidRPr="006359A8">
        <w:rPr>
          <w:rFonts w:ascii="Times New Roman" w:hAnsi="Times New Roman" w:cs="Times New Roman"/>
          <w:b w:val="0"/>
          <w:sz w:val="24"/>
          <w:szCs w:val="24"/>
          <w:lang w:val="en-US"/>
        </w:rPr>
        <w:t>3</w:t>
      </w:r>
      <w:r w:rsidR="00D77E56" w:rsidRPr="006359A8">
        <w:rPr>
          <w:rFonts w:ascii="Times New Roman" w:hAnsi="Times New Roman" w:cs="Times New Roman"/>
          <w:b w:val="0"/>
          <w:sz w:val="24"/>
          <w:szCs w:val="24"/>
          <w:lang w:val="en-US"/>
        </w:rPr>
        <w:t>.</w:t>
      </w:r>
      <w:r w:rsidR="00BC54D2" w:rsidRPr="006359A8">
        <w:rPr>
          <w:rFonts w:ascii="Times New Roman" w:hAnsi="Times New Roman" w:cs="Times New Roman"/>
          <w:b w:val="0"/>
          <w:sz w:val="24"/>
          <w:szCs w:val="24"/>
          <w:lang w:val="en-US"/>
        </w:rPr>
        <w:t>1</w:t>
      </w:r>
      <w:r w:rsidR="004B1D3C" w:rsidRPr="006359A8">
        <w:rPr>
          <w:rFonts w:ascii="Times New Roman" w:hAnsi="Times New Roman" w:cs="Times New Roman"/>
          <w:b w:val="0"/>
          <w:sz w:val="24"/>
          <w:szCs w:val="24"/>
          <w:lang w:val="en-US"/>
        </w:rPr>
        <w:t>.</w:t>
      </w:r>
      <w:r w:rsidR="00D77E56" w:rsidRPr="006359A8">
        <w:rPr>
          <w:rFonts w:ascii="Times New Roman" w:hAnsi="Times New Roman" w:cs="Times New Roman"/>
          <w:b w:val="0"/>
          <w:sz w:val="24"/>
          <w:szCs w:val="24"/>
          <w:lang w:val="en-US"/>
        </w:rPr>
        <w:t xml:space="preserve"> </w:t>
      </w:r>
      <w:r w:rsidR="006435B5" w:rsidRPr="006359A8">
        <w:rPr>
          <w:rFonts w:ascii="Times New Roman" w:hAnsi="Times New Roman" w:cs="Times New Roman"/>
          <w:b w:val="0"/>
          <w:sz w:val="24"/>
          <w:szCs w:val="24"/>
          <w:lang w:val="en-US"/>
        </w:rPr>
        <w:t>Researc</w:t>
      </w:r>
      <w:r w:rsidR="00F62FBB" w:rsidRPr="006359A8">
        <w:rPr>
          <w:rFonts w:ascii="Times New Roman" w:hAnsi="Times New Roman" w:cs="Times New Roman"/>
          <w:b w:val="0"/>
          <w:sz w:val="24"/>
          <w:szCs w:val="24"/>
          <w:lang w:val="en-US"/>
        </w:rPr>
        <w:t>h</w:t>
      </w:r>
      <w:r w:rsidR="006435B5" w:rsidRPr="006359A8">
        <w:rPr>
          <w:rFonts w:ascii="Times New Roman" w:hAnsi="Times New Roman" w:cs="Times New Roman"/>
          <w:b w:val="0"/>
          <w:sz w:val="24"/>
          <w:szCs w:val="24"/>
          <w:lang w:val="en-US"/>
        </w:rPr>
        <w:t xml:space="preserve"> design and vegetation </w:t>
      </w:r>
      <w:r w:rsidR="00BE66F5" w:rsidRPr="006359A8">
        <w:rPr>
          <w:rFonts w:ascii="Times New Roman" w:hAnsi="Times New Roman" w:cs="Times New Roman"/>
          <w:b w:val="0"/>
          <w:sz w:val="24"/>
          <w:szCs w:val="24"/>
          <w:lang w:val="en-US"/>
        </w:rPr>
        <w:t>plots</w:t>
      </w:r>
    </w:p>
    <w:p w14:paraId="6BB71C8B" w14:textId="79EE0C62" w:rsidR="005F58B3" w:rsidRPr="006359A8" w:rsidRDefault="00782AE1" w:rsidP="003C0AEC">
      <w:pPr>
        <w:spacing w:line="480" w:lineRule="auto"/>
        <w:contextualSpacing/>
        <w:rPr>
          <w:lang w:val="en-GB"/>
        </w:rPr>
      </w:pPr>
      <w:r w:rsidRPr="006359A8">
        <w:rPr>
          <w:lang w:val="en-GB"/>
        </w:rPr>
        <w:t>Ten</w:t>
      </w:r>
      <w:r w:rsidR="006E2BB7" w:rsidRPr="006359A8">
        <w:rPr>
          <w:lang w:val="en-GB"/>
        </w:rPr>
        <w:t xml:space="preserve"> </w:t>
      </w:r>
      <w:r w:rsidR="00D20E55" w:rsidRPr="006359A8">
        <w:rPr>
          <w:lang w:val="en-GB"/>
        </w:rPr>
        <w:t>localities</w:t>
      </w:r>
      <w:r w:rsidR="0062135C" w:rsidRPr="006359A8">
        <w:rPr>
          <w:lang w:val="en-GB"/>
        </w:rPr>
        <w:t xml:space="preserve"> </w:t>
      </w:r>
      <w:r w:rsidR="009438FA" w:rsidRPr="006359A8">
        <w:rPr>
          <w:lang w:val="en-GB"/>
        </w:rPr>
        <w:t xml:space="preserve">with permanent </w:t>
      </w:r>
      <w:r w:rsidR="003A107A" w:rsidRPr="006359A8">
        <w:rPr>
          <w:lang w:val="en-GB"/>
        </w:rPr>
        <w:t xml:space="preserve">experimental </w:t>
      </w:r>
      <w:r w:rsidR="009438FA" w:rsidRPr="006359A8">
        <w:rPr>
          <w:lang w:val="en-GB"/>
        </w:rPr>
        <w:t>plots</w:t>
      </w:r>
      <w:r w:rsidR="00480965" w:rsidRPr="006359A8">
        <w:rPr>
          <w:lang w:val="en-GB"/>
        </w:rPr>
        <w:t xml:space="preserve"> with and without mowing</w:t>
      </w:r>
      <w:r w:rsidR="009438FA" w:rsidRPr="006359A8">
        <w:rPr>
          <w:lang w:val="en-GB"/>
        </w:rPr>
        <w:t xml:space="preserve"> </w:t>
      </w:r>
      <w:r w:rsidR="00250C43" w:rsidRPr="006359A8">
        <w:rPr>
          <w:lang w:val="en-GB"/>
        </w:rPr>
        <w:t>within</w:t>
      </w:r>
      <w:r w:rsidR="0062135C" w:rsidRPr="006359A8">
        <w:rPr>
          <w:lang w:val="en-GB"/>
        </w:rPr>
        <w:t xml:space="preserve"> each </w:t>
      </w:r>
      <w:r w:rsidRPr="006359A8">
        <w:rPr>
          <w:lang w:val="en-GB"/>
        </w:rPr>
        <w:t xml:space="preserve">study </w:t>
      </w:r>
      <w:r w:rsidR="0062135C" w:rsidRPr="006359A8">
        <w:rPr>
          <w:lang w:val="en-GB"/>
        </w:rPr>
        <w:t>area</w:t>
      </w:r>
      <w:r w:rsidR="006E2BB7" w:rsidRPr="006359A8">
        <w:rPr>
          <w:lang w:val="en-GB"/>
        </w:rPr>
        <w:t xml:space="preserve"> </w:t>
      </w:r>
      <w:r w:rsidR="00D20E55" w:rsidRPr="006359A8">
        <w:rPr>
          <w:lang w:val="en-GB"/>
        </w:rPr>
        <w:t xml:space="preserve">in similar vegetation units of rich fens </w:t>
      </w:r>
      <w:r w:rsidR="00321FE7" w:rsidRPr="006359A8">
        <w:rPr>
          <w:lang w:val="en-GB"/>
        </w:rPr>
        <w:t>w</w:t>
      </w:r>
      <w:r w:rsidR="00DF3C70" w:rsidRPr="006359A8">
        <w:rPr>
          <w:lang w:val="en-GB"/>
        </w:rPr>
        <w:t>ere</w:t>
      </w:r>
      <w:r w:rsidR="00321FE7" w:rsidRPr="006359A8">
        <w:rPr>
          <w:lang w:val="en-GB"/>
        </w:rPr>
        <w:t xml:space="preserve"> </w:t>
      </w:r>
      <w:r w:rsidR="00197BBA" w:rsidRPr="006359A8">
        <w:rPr>
          <w:lang w:val="en-GB"/>
        </w:rPr>
        <w:t>chosen</w:t>
      </w:r>
      <w:r w:rsidR="00321FE7" w:rsidRPr="006359A8">
        <w:rPr>
          <w:lang w:val="en-GB"/>
        </w:rPr>
        <w:t xml:space="preserve"> for </w:t>
      </w:r>
      <w:r w:rsidR="006E2BB7" w:rsidRPr="006359A8">
        <w:rPr>
          <w:lang w:val="en-GB"/>
        </w:rPr>
        <w:t xml:space="preserve">the </w:t>
      </w:r>
      <w:r w:rsidR="006403EC" w:rsidRPr="006359A8">
        <w:rPr>
          <w:lang w:val="en-GB"/>
        </w:rPr>
        <w:t xml:space="preserve">present </w:t>
      </w:r>
      <w:r w:rsidR="006E2BB7" w:rsidRPr="006359A8">
        <w:rPr>
          <w:lang w:val="en-GB"/>
        </w:rPr>
        <w:t>research design</w:t>
      </w:r>
      <w:r w:rsidR="006C3124" w:rsidRPr="006359A8">
        <w:rPr>
          <w:lang w:val="en-GB"/>
        </w:rPr>
        <w:t xml:space="preserve"> </w:t>
      </w:r>
      <w:r w:rsidR="00EC5243" w:rsidRPr="006359A8">
        <w:rPr>
          <w:lang w:val="en-GB"/>
        </w:rPr>
        <w:t xml:space="preserve">(Fig. </w:t>
      </w:r>
      <w:r w:rsidR="00E103DF" w:rsidRPr="006359A8">
        <w:rPr>
          <w:lang w:val="en-GB"/>
        </w:rPr>
        <w:t>3</w:t>
      </w:r>
      <w:r w:rsidR="00EC5243" w:rsidRPr="006359A8">
        <w:rPr>
          <w:lang w:val="en-GB"/>
        </w:rPr>
        <w:t>)</w:t>
      </w:r>
      <w:r w:rsidR="006E2BB7" w:rsidRPr="006359A8">
        <w:rPr>
          <w:lang w:val="en-GB"/>
        </w:rPr>
        <w:t xml:space="preserve">. </w:t>
      </w:r>
      <w:r w:rsidR="00D20E55" w:rsidRPr="006359A8">
        <w:rPr>
          <w:lang w:val="en-GB"/>
        </w:rPr>
        <w:t>Each locality</w:t>
      </w:r>
      <w:r w:rsidR="005F58B3" w:rsidRPr="006359A8">
        <w:rPr>
          <w:lang w:val="en-GB"/>
        </w:rPr>
        <w:t xml:space="preserve"> con</w:t>
      </w:r>
      <w:r w:rsidR="00D87C3F" w:rsidRPr="006359A8">
        <w:rPr>
          <w:lang w:val="en-GB"/>
        </w:rPr>
        <w:t>sist</w:t>
      </w:r>
      <w:r w:rsidR="00C83BDF" w:rsidRPr="006359A8">
        <w:rPr>
          <w:lang w:val="en-GB"/>
        </w:rPr>
        <w:t>ed</w:t>
      </w:r>
      <w:r w:rsidR="00D87C3F" w:rsidRPr="006359A8">
        <w:rPr>
          <w:lang w:val="en-GB"/>
        </w:rPr>
        <w:t xml:space="preserve"> of</w:t>
      </w:r>
      <w:r w:rsidR="005F58B3" w:rsidRPr="006359A8">
        <w:rPr>
          <w:lang w:val="en-GB"/>
        </w:rPr>
        <w:t xml:space="preserve"> </w:t>
      </w:r>
      <w:r w:rsidR="00C83BDF" w:rsidRPr="006359A8">
        <w:rPr>
          <w:lang w:val="en-GB"/>
        </w:rPr>
        <w:t xml:space="preserve">two or more </w:t>
      </w:r>
      <w:r w:rsidR="00024287" w:rsidRPr="006359A8">
        <w:rPr>
          <w:lang w:val="en-GB"/>
        </w:rPr>
        <w:t>permanent</w:t>
      </w:r>
      <w:r w:rsidR="00265F2A" w:rsidRPr="006359A8">
        <w:rPr>
          <w:lang w:val="en-GB"/>
        </w:rPr>
        <w:t xml:space="preserve"> plot</w:t>
      </w:r>
      <w:r w:rsidR="00024287" w:rsidRPr="006359A8">
        <w:rPr>
          <w:lang w:val="en-GB"/>
        </w:rPr>
        <w:t>s</w:t>
      </w:r>
      <w:r w:rsidR="00D81CEC" w:rsidRPr="006359A8">
        <w:rPr>
          <w:lang w:val="en-GB"/>
        </w:rPr>
        <w:t xml:space="preserve"> of</w:t>
      </w:r>
      <w:r w:rsidR="00265F2A" w:rsidRPr="006359A8">
        <w:rPr>
          <w:lang w:val="en-GB"/>
        </w:rPr>
        <w:t xml:space="preserve"> </w:t>
      </w:r>
      <w:r w:rsidR="00D81CEC" w:rsidRPr="006359A8">
        <w:rPr>
          <w:lang w:val="en-GB"/>
        </w:rPr>
        <w:t>2</w:t>
      </w:r>
      <w:r w:rsidR="007C7B6E" w:rsidRPr="006359A8">
        <w:rPr>
          <w:lang w:val="en-GB"/>
        </w:rPr>
        <w:t>.</w:t>
      </w:r>
      <w:r w:rsidR="004E1C20" w:rsidRPr="006359A8">
        <w:rPr>
          <w:lang w:val="en-GB"/>
        </w:rPr>
        <w:t>5</w:t>
      </w:r>
      <w:r w:rsidR="00F93D89" w:rsidRPr="006359A8">
        <w:rPr>
          <w:lang w:val="en-GB"/>
        </w:rPr>
        <w:t>×</w:t>
      </w:r>
      <w:r w:rsidR="00D81CEC" w:rsidRPr="006359A8">
        <w:rPr>
          <w:lang w:val="en-GB"/>
        </w:rPr>
        <w:t>5 m</w:t>
      </w:r>
      <w:r w:rsidR="00827B93" w:rsidRPr="006359A8">
        <w:rPr>
          <w:lang w:val="en-GB"/>
        </w:rPr>
        <w:t xml:space="preserve"> (</w:t>
      </w:r>
      <w:r w:rsidR="00D75402" w:rsidRPr="006359A8">
        <w:rPr>
          <w:lang w:val="en-GB"/>
        </w:rPr>
        <w:t>total</w:t>
      </w:r>
      <w:r w:rsidR="00827B93" w:rsidRPr="006359A8">
        <w:rPr>
          <w:lang w:val="en-GB"/>
        </w:rPr>
        <w:t xml:space="preserve"> 49 plots).</w:t>
      </w:r>
      <w:r w:rsidR="005F58B3" w:rsidRPr="006359A8">
        <w:rPr>
          <w:lang w:val="en-GB"/>
        </w:rPr>
        <w:t xml:space="preserve"> </w:t>
      </w:r>
      <w:r w:rsidR="009438FA" w:rsidRPr="006359A8">
        <w:rPr>
          <w:lang w:val="en-GB"/>
        </w:rPr>
        <w:t xml:space="preserve">The </w:t>
      </w:r>
      <w:r w:rsidR="00827B93" w:rsidRPr="006359A8">
        <w:rPr>
          <w:lang w:val="en-GB"/>
        </w:rPr>
        <w:lastRenderedPageBreak/>
        <w:t>field work</w:t>
      </w:r>
      <w:r w:rsidR="009438FA" w:rsidRPr="006359A8">
        <w:rPr>
          <w:lang w:val="en-GB"/>
        </w:rPr>
        <w:t xml:space="preserve"> for this study was carried out in 2008.</w:t>
      </w:r>
      <w:r w:rsidR="00827B93" w:rsidRPr="006359A8">
        <w:rPr>
          <w:lang w:val="en-GB"/>
        </w:rPr>
        <w:t xml:space="preserve"> Inside</w:t>
      </w:r>
      <w:r w:rsidR="005E2F7B" w:rsidRPr="006359A8">
        <w:rPr>
          <w:lang w:val="en-GB"/>
        </w:rPr>
        <w:t xml:space="preserve"> each </w:t>
      </w:r>
      <w:r w:rsidR="00827B93" w:rsidRPr="006359A8">
        <w:rPr>
          <w:lang w:val="en-GB"/>
        </w:rPr>
        <w:t>permanent plot</w:t>
      </w:r>
      <w:r w:rsidR="005E2F7B" w:rsidRPr="006359A8">
        <w:rPr>
          <w:lang w:val="en-GB"/>
        </w:rPr>
        <w:t xml:space="preserve"> </w:t>
      </w:r>
      <w:r w:rsidR="00827B93" w:rsidRPr="006359A8">
        <w:rPr>
          <w:lang w:val="en-GB"/>
        </w:rPr>
        <w:t xml:space="preserve">one </w:t>
      </w:r>
      <w:r w:rsidR="00C83BDF" w:rsidRPr="006359A8">
        <w:rPr>
          <w:lang w:val="en-GB"/>
        </w:rPr>
        <w:t>sample</w:t>
      </w:r>
      <w:r w:rsidR="00827B93" w:rsidRPr="006359A8">
        <w:rPr>
          <w:lang w:val="en-GB"/>
        </w:rPr>
        <w:t xml:space="preserve"> plot of </w:t>
      </w:r>
      <w:r w:rsidR="00E867EF" w:rsidRPr="006359A8">
        <w:rPr>
          <w:lang w:val="en-GB"/>
        </w:rPr>
        <w:t>1</w:t>
      </w:r>
      <w:r w:rsidR="00F93D89" w:rsidRPr="006359A8">
        <w:rPr>
          <w:lang w:val="en-GB"/>
        </w:rPr>
        <w:t>×</w:t>
      </w:r>
      <w:r w:rsidR="004C4212" w:rsidRPr="006359A8">
        <w:rPr>
          <w:lang w:val="en-GB"/>
        </w:rPr>
        <w:t>1 m</w:t>
      </w:r>
      <w:r w:rsidR="00014EDF" w:rsidRPr="006359A8">
        <w:rPr>
          <w:lang w:val="en-GB"/>
        </w:rPr>
        <w:t xml:space="preserve"> </w:t>
      </w:r>
      <w:r w:rsidR="00827B93" w:rsidRPr="006359A8">
        <w:rPr>
          <w:lang w:val="en-GB"/>
        </w:rPr>
        <w:t xml:space="preserve">was </w:t>
      </w:r>
      <w:r w:rsidR="00024287" w:rsidRPr="006359A8">
        <w:rPr>
          <w:lang w:val="en-GB"/>
        </w:rPr>
        <w:t>placed in</w:t>
      </w:r>
      <w:r w:rsidR="00570DCB" w:rsidRPr="006359A8">
        <w:rPr>
          <w:lang w:val="en-GB"/>
        </w:rPr>
        <w:t xml:space="preserve"> the </w:t>
      </w:r>
      <w:r w:rsidR="006A6BDB" w:rsidRPr="006359A8">
        <w:rPr>
          <w:lang w:val="en-GB"/>
        </w:rPr>
        <w:t>centre</w:t>
      </w:r>
      <w:r w:rsidR="00B418DE" w:rsidRPr="006359A8">
        <w:rPr>
          <w:lang w:val="en-GB"/>
        </w:rPr>
        <w:t>, t</w:t>
      </w:r>
      <w:r w:rsidR="00D81CEC" w:rsidRPr="006359A8">
        <w:rPr>
          <w:lang w:val="en-GB"/>
        </w:rPr>
        <w:t>hus</w:t>
      </w:r>
      <w:r w:rsidR="00570DCB" w:rsidRPr="006359A8">
        <w:rPr>
          <w:lang w:val="en-GB"/>
        </w:rPr>
        <w:t xml:space="preserve"> </w:t>
      </w:r>
      <w:r w:rsidR="008425BC" w:rsidRPr="006359A8">
        <w:rPr>
          <w:lang w:val="en-GB"/>
        </w:rPr>
        <w:t>redu</w:t>
      </w:r>
      <w:r w:rsidR="00285293" w:rsidRPr="006359A8">
        <w:rPr>
          <w:lang w:val="en-GB"/>
        </w:rPr>
        <w:t>c</w:t>
      </w:r>
      <w:r w:rsidR="008425BC" w:rsidRPr="006359A8">
        <w:rPr>
          <w:lang w:val="en-GB"/>
        </w:rPr>
        <w:t>ing</w:t>
      </w:r>
      <w:r w:rsidR="00CD30CF" w:rsidRPr="006359A8">
        <w:rPr>
          <w:lang w:val="en-GB"/>
        </w:rPr>
        <w:t xml:space="preserve"> potential</w:t>
      </w:r>
      <w:r w:rsidR="00570DCB" w:rsidRPr="006359A8">
        <w:rPr>
          <w:lang w:val="en-GB"/>
        </w:rPr>
        <w:t xml:space="preserve"> edge effect</w:t>
      </w:r>
      <w:r w:rsidR="008436F9" w:rsidRPr="006359A8">
        <w:rPr>
          <w:lang w:val="en-GB"/>
        </w:rPr>
        <w:t>s</w:t>
      </w:r>
      <w:r w:rsidR="00570DCB" w:rsidRPr="006359A8">
        <w:rPr>
          <w:lang w:val="en-GB"/>
        </w:rPr>
        <w:t xml:space="preserve">. </w:t>
      </w:r>
      <w:r w:rsidR="00DF3C70" w:rsidRPr="006359A8">
        <w:rPr>
          <w:lang w:val="en-GB"/>
        </w:rPr>
        <w:t xml:space="preserve">The </w:t>
      </w:r>
      <w:r w:rsidR="004C4212" w:rsidRPr="006359A8">
        <w:rPr>
          <w:lang w:val="en-GB"/>
        </w:rPr>
        <w:t xml:space="preserve">minimum </w:t>
      </w:r>
      <w:r w:rsidR="00DF3C70" w:rsidRPr="006359A8">
        <w:rPr>
          <w:lang w:val="en-GB"/>
        </w:rPr>
        <w:t xml:space="preserve">distance </w:t>
      </w:r>
      <w:r w:rsidR="00A906D6" w:rsidRPr="006359A8">
        <w:rPr>
          <w:lang w:val="en-GB"/>
        </w:rPr>
        <w:t>from</w:t>
      </w:r>
      <w:r w:rsidR="00DF3C70" w:rsidRPr="006359A8">
        <w:rPr>
          <w:lang w:val="en-GB"/>
        </w:rPr>
        <w:t xml:space="preserve"> a</w:t>
      </w:r>
      <w:r w:rsidR="00C83BDF" w:rsidRPr="006359A8">
        <w:rPr>
          <w:lang w:val="en-GB"/>
        </w:rPr>
        <w:t xml:space="preserve"> sample</w:t>
      </w:r>
      <w:r w:rsidR="00DF3C70" w:rsidRPr="006359A8">
        <w:rPr>
          <w:lang w:val="en-GB"/>
        </w:rPr>
        <w:t xml:space="preserve"> plot </w:t>
      </w:r>
      <w:r w:rsidR="00A906D6" w:rsidRPr="006359A8">
        <w:rPr>
          <w:lang w:val="en-GB"/>
        </w:rPr>
        <w:t>to</w:t>
      </w:r>
      <w:r w:rsidR="00DF3C70" w:rsidRPr="006359A8">
        <w:rPr>
          <w:lang w:val="en-GB"/>
        </w:rPr>
        <w:t xml:space="preserve"> a</w:t>
      </w:r>
      <w:r w:rsidR="00410A9A" w:rsidRPr="006359A8">
        <w:rPr>
          <w:lang w:val="en-GB"/>
        </w:rPr>
        <w:t>n area with</w:t>
      </w:r>
      <w:r w:rsidR="00DF3C70" w:rsidRPr="006359A8">
        <w:rPr>
          <w:lang w:val="en-GB"/>
        </w:rPr>
        <w:t xml:space="preserve"> different </w:t>
      </w:r>
      <w:r w:rsidR="00D4681B" w:rsidRPr="006359A8">
        <w:rPr>
          <w:lang w:val="en-GB"/>
        </w:rPr>
        <w:t>management regime</w:t>
      </w:r>
      <w:r w:rsidR="00DF3C70" w:rsidRPr="006359A8">
        <w:rPr>
          <w:lang w:val="en-GB"/>
        </w:rPr>
        <w:t xml:space="preserve"> </w:t>
      </w:r>
      <w:r w:rsidR="00FB358A" w:rsidRPr="006359A8">
        <w:rPr>
          <w:lang w:val="en-GB"/>
        </w:rPr>
        <w:t>was</w:t>
      </w:r>
      <w:r w:rsidR="00DF3C70" w:rsidRPr="006359A8">
        <w:rPr>
          <w:lang w:val="en-GB"/>
        </w:rPr>
        <w:t xml:space="preserve"> 0</w:t>
      </w:r>
      <w:r w:rsidR="008C7149" w:rsidRPr="006359A8">
        <w:rPr>
          <w:lang w:val="en-GB"/>
        </w:rPr>
        <w:t>.</w:t>
      </w:r>
      <w:r w:rsidR="00DF3C70" w:rsidRPr="006359A8">
        <w:rPr>
          <w:lang w:val="en-GB"/>
        </w:rPr>
        <w:t>75 m</w:t>
      </w:r>
      <w:r w:rsidR="004C4212" w:rsidRPr="006359A8">
        <w:rPr>
          <w:lang w:val="en-GB"/>
        </w:rPr>
        <w:t>. T</w:t>
      </w:r>
      <w:r w:rsidR="00137F63" w:rsidRPr="006359A8">
        <w:rPr>
          <w:lang w:val="en-GB"/>
        </w:rPr>
        <w:t xml:space="preserve">he </w:t>
      </w:r>
      <w:r w:rsidR="004C4212" w:rsidRPr="006359A8">
        <w:rPr>
          <w:lang w:val="en-GB"/>
        </w:rPr>
        <w:t xml:space="preserve">minimum </w:t>
      </w:r>
      <w:r w:rsidR="00137F63" w:rsidRPr="006359A8">
        <w:rPr>
          <w:lang w:val="en-GB"/>
        </w:rPr>
        <w:t xml:space="preserve">distance </w:t>
      </w:r>
      <w:r w:rsidR="00BB3905" w:rsidRPr="006359A8">
        <w:rPr>
          <w:lang w:val="en-GB"/>
        </w:rPr>
        <w:t xml:space="preserve">between </w:t>
      </w:r>
      <w:r w:rsidR="0065451F" w:rsidRPr="006359A8">
        <w:rPr>
          <w:lang w:val="en-GB"/>
        </w:rPr>
        <w:t xml:space="preserve">the border of </w:t>
      </w:r>
      <w:r w:rsidR="00512229" w:rsidRPr="006359A8">
        <w:rPr>
          <w:lang w:val="en-GB"/>
        </w:rPr>
        <w:t>two</w:t>
      </w:r>
      <w:r w:rsidR="00FB358A" w:rsidRPr="006359A8">
        <w:rPr>
          <w:lang w:val="en-GB"/>
        </w:rPr>
        <w:t xml:space="preserve"> </w:t>
      </w:r>
      <w:r w:rsidR="00E867EF" w:rsidRPr="006359A8">
        <w:rPr>
          <w:lang w:val="en-GB"/>
        </w:rPr>
        <w:t xml:space="preserve">sample </w:t>
      </w:r>
      <w:r w:rsidR="00BB3905" w:rsidRPr="006359A8">
        <w:rPr>
          <w:lang w:val="en-GB"/>
        </w:rPr>
        <w:t>plot</w:t>
      </w:r>
      <w:r w:rsidR="00137F63" w:rsidRPr="006359A8">
        <w:rPr>
          <w:lang w:val="en-GB"/>
        </w:rPr>
        <w:t xml:space="preserve">s </w:t>
      </w:r>
      <w:r w:rsidR="00F239E3" w:rsidRPr="006359A8">
        <w:rPr>
          <w:lang w:val="en-GB"/>
        </w:rPr>
        <w:t>was</w:t>
      </w:r>
      <w:r w:rsidR="00BB3905" w:rsidRPr="006359A8">
        <w:rPr>
          <w:lang w:val="en-GB"/>
        </w:rPr>
        <w:t xml:space="preserve"> 1</w:t>
      </w:r>
      <w:r w:rsidR="00024287" w:rsidRPr="006359A8">
        <w:rPr>
          <w:lang w:val="en-GB"/>
        </w:rPr>
        <w:t>.</w:t>
      </w:r>
      <w:r w:rsidR="00BB3905" w:rsidRPr="006359A8">
        <w:rPr>
          <w:lang w:val="en-GB"/>
        </w:rPr>
        <w:t>5 m</w:t>
      </w:r>
      <w:r w:rsidR="00801972" w:rsidRPr="006359A8">
        <w:rPr>
          <w:lang w:val="en-GB"/>
        </w:rPr>
        <w:t>.</w:t>
      </w:r>
      <w:r w:rsidR="00DF3C70" w:rsidRPr="006359A8">
        <w:rPr>
          <w:lang w:val="en-GB"/>
        </w:rPr>
        <w:t xml:space="preserve"> </w:t>
      </w:r>
      <w:r w:rsidR="00F61F6A" w:rsidRPr="006359A8">
        <w:rPr>
          <w:lang w:val="en-GB"/>
        </w:rPr>
        <w:t>I</w:t>
      </w:r>
      <w:r w:rsidR="00CD30CF" w:rsidRPr="006359A8">
        <w:rPr>
          <w:lang w:val="en-GB"/>
        </w:rPr>
        <w:t xml:space="preserve">nitial studies of </w:t>
      </w:r>
      <w:r w:rsidR="00F61F6A" w:rsidRPr="006359A8">
        <w:rPr>
          <w:lang w:val="en-GB"/>
        </w:rPr>
        <w:t xml:space="preserve">different sizes of </w:t>
      </w:r>
      <w:r w:rsidR="00E867EF" w:rsidRPr="006359A8">
        <w:rPr>
          <w:lang w:val="en-GB"/>
        </w:rPr>
        <w:t xml:space="preserve">sample </w:t>
      </w:r>
      <w:r w:rsidR="00D220F9" w:rsidRPr="006359A8">
        <w:rPr>
          <w:lang w:val="en-GB"/>
        </w:rPr>
        <w:t xml:space="preserve">plots </w:t>
      </w:r>
      <w:r w:rsidR="00F61F6A" w:rsidRPr="006359A8">
        <w:rPr>
          <w:lang w:val="en-GB"/>
        </w:rPr>
        <w:t>(</w:t>
      </w:r>
      <w:r w:rsidR="00D220F9" w:rsidRPr="006359A8">
        <w:rPr>
          <w:lang w:val="en-GB"/>
        </w:rPr>
        <w:t>from 0.</w:t>
      </w:r>
      <w:r w:rsidR="00CD30CF" w:rsidRPr="006359A8">
        <w:rPr>
          <w:lang w:val="en-GB"/>
        </w:rPr>
        <w:t>25 m</w:t>
      </w:r>
      <w:r w:rsidR="00CD30CF" w:rsidRPr="006359A8">
        <w:rPr>
          <w:vertAlign w:val="superscript"/>
          <w:lang w:val="en-GB"/>
        </w:rPr>
        <w:t>2</w:t>
      </w:r>
      <w:r w:rsidR="00CD30CF" w:rsidRPr="006359A8">
        <w:rPr>
          <w:lang w:val="en-GB"/>
        </w:rPr>
        <w:t xml:space="preserve"> to 4 m</w:t>
      </w:r>
      <w:r w:rsidR="00CD30CF" w:rsidRPr="006359A8">
        <w:rPr>
          <w:vertAlign w:val="superscript"/>
          <w:lang w:val="en-GB"/>
        </w:rPr>
        <w:t>2</w:t>
      </w:r>
      <w:r w:rsidR="00F61F6A" w:rsidRPr="006359A8">
        <w:rPr>
          <w:lang w:val="en-GB"/>
        </w:rPr>
        <w:t xml:space="preserve">) </w:t>
      </w:r>
      <w:r w:rsidR="00757B1A" w:rsidRPr="006359A8">
        <w:rPr>
          <w:lang w:val="en-GB"/>
        </w:rPr>
        <w:t xml:space="preserve">revealed </w:t>
      </w:r>
      <w:r w:rsidR="00F61F6A" w:rsidRPr="006359A8">
        <w:rPr>
          <w:lang w:val="en-GB"/>
        </w:rPr>
        <w:t xml:space="preserve">that </w:t>
      </w:r>
      <w:r w:rsidR="006A6BDB" w:rsidRPr="006359A8">
        <w:rPr>
          <w:lang w:val="en-GB"/>
        </w:rPr>
        <w:t>i</w:t>
      </w:r>
      <w:r w:rsidR="00C0194A" w:rsidRPr="006359A8">
        <w:rPr>
          <w:lang w:val="en-GB"/>
        </w:rPr>
        <w:t xml:space="preserve">ntermediate-sized </w:t>
      </w:r>
      <w:r w:rsidR="00D0447B" w:rsidRPr="006359A8">
        <w:rPr>
          <w:lang w:val="en-GB"/>
        </w:rPr>
        <w:t>plots</w:t>
      </w:r>
      <w:r w:rsidR="00C0194A" w:rsidRPr="006359A8">
        <w:rPr>
          <w:lang w:val="en-GB"/>
        </w:rPr>
        <w:t xml:space="preserve"> </w:t>
      </w:r>
      <w:r w:rsidR="00CD30CF" w:rsidRPr="006359A8">
        <w:rPr>
          <w:lang w:val="en-GB"/>
        </w:rPr>
        <w:t>of 1 m</w:t>
      </w:r>
      <w:r w:rsidR="00CD30CF" w:rsidRPr="006359A8">
        <w:rPr>
          <w:vertAlign w:val="superscript"/>
          <w:lang w:val="en-GB"/>
        </w:rPr>
        <w:t>2</w:t>
      </w:r>
      <w:r w:rsidR="00CD30CF" w:rsidRPr="006359A8">
        <w:rPr>
          <w:lang w:val="en-GB"/>
        </w:rPr>
        <w:t xml:space="preserve"> </w:t>
      </w:r>
      <w:r w:rsidR="006C3124" w:rsidRPr="006359A8">
        <w:rPr>
          <w:lang w:val="en-GB"/>
        </w:rPr>
        <w:t xml:space="preserve">were </w:t>
      </w:r>
      <w:r w:rsidR="00EC5243" w:rsidRPr="006359A8">
        <w:rPr>
          <w:lang w:val="en-GB"/>
        </w:rPr>
        <w:t>representative</w:t>
      </w:r>
      <w:r w:rsidR="00CD30CF" w:rsidRPr="006359A8">
        <w:rPr>
          <w:lang w:val="en-GB"/>
        </w:rPr>
        <w:t xml:space="preserve"> of</w:t>
      </w:r>
      <w:r w:rsidR="00757B1A" w:rsidRPr="006359A8">
        <w:rPr>
          <w:lang w:val="en-GB"/>
        </w:rPr>
        <w:t xml:space="preserve"> the </w:t>
      </w:r>
      <w:r w:rsidR="0065451F" w:rsidRPr="006359A8">
        <w:rPr>
          <w:lang w:val="en-GB"/>
        </w:rPr>
        <w:t xml:space="preserve">plant composition of the </w:t>
      </w:r>
      <w:r w:rsidR="00757B1A" w:rsidRPr="006359A8">
        <w:rPr>
          <w:lang w:val="en-GB"/>
        </w:rPr>
        <w:t xml:space="preserve">stand </w:t>
      </w:r>
      <w:r w:rsidR="00AA31E2" w:rsidRPr="006359A8">
        <w:rPr>
          <w:lang w:val="en-GB"/>
        </w:rPr>
        <w:t>(e.g. Mueller-Dombois and Ellenberg, 1974).</w:t>
      </w:r>
      <w:r w:rsidR="00C03E7D" w:rsidRPr="006359A8">
        <w:rPr>
          <w:lang w:val="en-GB"/>
        </w:rPr>
        <w:t xml:space="preserve"> </w:t>
      </w:r>
    </w:p>
    <w:p w14:paraId="6ACEFAC7" w14:textId="77777777" w:rsidR="009438FA" w:rsidRPr="006359A8" w:rsidRDefault="009438FA" w:rsidP="003C0AEC">
      <w:pPr>
        <w:spacing w:line="480" w:lineRule="auto"/>
        <w:contextualSpacing/>
        <w:rPr>
          <w:lang w:val="en-GB"/>
        </w:rPr>
      </w:pPr>
    </w:p>
    <w:p w14:paraId="21778EEB" w14:textId="3C5E16BE" w:rsidR="009438FA" w:rsidRPr="006359A8" w:rsidRDefault="001A00DC" w:rsidP="003C0AEC">
      <w:pPr>
        <w:spacing w:line="480" w:lineRule="auto"/>
        <w:contextualSpacing/>
        <w:rPr>
          <w:lang w:val="en-GB"/>
        </w:rPr>
      </w:pPr>
      <w:r w:rsidRPr="006359A8">
        <w:rPr>
          <w:lang w:val="en-GB"/>
        </w:rPr>
        <w:t>T</w:t>
      </w:r>
      <w:r w:rsidR="009438FA" w:rsidRPr="006359A8">
        <w:rPr>
          <w:lang w:val="en-GB"/>
        </w:rPr>
        <w:t>hree management regimes</w:t>
      </w:r>
      <w:r w:rsidRPr="006359A8">
        <w:rPr>
          <w:lang w:val="en-GB"/>
        </w:rPr>
        <w:t xml:space="preserve"> have been</w:t>
      </w:r>
      <w:r w:rsidR="004E1C20" w:rsidRPr="006359A8">
        <w:rPr>
          <w:lang w:val="en-GB"/>
        </w:rPr>
        <w:t xml:space="preserve"> maintained since the 1970s</w:t>
      </w:r>
      <w:r w:rsidR="00E6114E" w:rsidRPr="006359A8">
        <w:rPr>
          <w:lang w:val="en-GB"/>
        </w:rPr>
        <w:t>:</w:t>
      </w:r>
      <w:r w:rsidR="009438FA" w:rsidRPr="006359A8">
        <w:rPr>
          <w:lang w:val="en-GB"/>
        </w:rPr>
        <w:t xml:space="preserve"> 1) </w:t>
      </w:r>
      <w:r w:rsidR="0038352F" w:rsidRPr="006359A8">
        <w:rPr>
          <w:lang w:val="en-GB"/>
        </w:rPr>
        <w:t xml:space="preserve">biennial </w:t>
      </w:r>
      <w:r w:rsidR="009438FA" w:rsidRPr="006359A8">
        <w:rPr>
          <w:lang w:val="en-GB"/>
        </w:rPr>
        <w:t xml:space="preserve">mowing, 2) </w:t>
      </w:r>
      <w:r w:rsidR="0038352F" w:rsidRPr="006359A8">
        <w:rPr>
          <w:rStyle w:val="st1"/>
          <w:lang w:val="en-US"/>
        </w:rPr>
        <w:t>quadrennial</w:t>
      </w:r>
      <w:r w:rsidR="0038352F" w:rsidRPr="006359A8">
        <w:rPr>
          <w:lang w:val="en-GB"/>
        </w:rPr>
        <w:t xml:space="preserve"> </w:t>
      </w:r>
      <w:r w:rsidR="009438FA" w:rsidRPr="006359A8">
        <w:rPr>
          <w:lang w:val="en-GB"/>
        </w:rPr>
        <w:t xml:space="preserve">mowing and 3) unmown </w:t>
      </w:r>
      <w:r w:rsidR="003D5CAD" w:rsidRPr="006359A8">
        <w:rPr>
          <w:lang w:val="en-GB"/>
        </w:rPr>
        <w:t>since 1950s</w:t>
      </w:r>
      <w:r w:rsidR="00E6114E" w:rsidRPr="006359A8">
        <w:rPr>
          <w:lang w:val="en-GB"/>
        </w:rPr>
        <w:t xml:space="preserve"> </w:t>
      </w:r>
      <w:r w:rsidR="00EC17C0" w:rsidRPr="006359A8">
        <w:rPr>
          <w:lang w:val="en-GB"/>
        </w:rPr>
        <w:t>(</w:t>
      </w:r>
      <w:r w:rsidR="00F61F6A" w:rsidRPr="006359A8">
        <w:rPr>
          <w:lang w:val="en-GB"/>
        </w:rPr>
        <w:t>F</w:t>
      </w:r>
      <w:r w:rsidR="00EC17C0" w:rsidRPr="006359A8">
        <w:rPr>
          <w:lang w:val="en-GB"/>
        </w:rPr>
        <w:t>ig</w:t>
      </w:r>
      <w:r w:rsidR="00F61F6A" w:rsidRPr="006359A8">
        <w:rPr>
          <w:lang w:val="en-GB"/>
        </w:rPr>
        <w:t>.</w:t>
      </w:r>
      <w:r w:rsidR="00EC17C0" w:rsidRPr="006359A8">
        <w:rPr>
          <w:lang w:val="en-GB"/>
        </w:rPr>
        <w:t xml:space="preserve"> </w:t>
      </w:r>
      <w:r w:rsidR="00E103DF" w:rsidRPr="006359A8">
        <w:rPr>
          <w:lang w:val="en-GB"/>
        </w:rPr>
        <w:t>3</w:t>
      </w:r>
      <w:r w:rsidR="00EC17C0" w:rsidRPr="006359A8">
        <w:rPr>
          <w:lang w:val="en-GB"/>
        </w:rPr>
        <w:t>)</w:t>
      </w:r>
      <w:r w:rsidR="009438FA" w:rsidRPr="006359A8">
        <w:rPr>
          <w:lang w:val="en-GB"/>
        </w:rPr>
        <w:t>. Management regimes 1) and 3) were present in all investigated localities.</w:t>
      </w:r>
      <w:r w:rsidR="00CF4EED" w:rsidRPr="006359A8">
        <w:rPr>
          <w:lang w:val="en-GB"/>
        </w:rPr>
        <w:t xml:space="preserve"> S</w:t>
      </w:r>
      <w:r w:rsidR="009438FA" w:rsidRPr="006359A8">
        <w:rPr>
          <w:lang w:val="en-GB"/>
        </w:rPr>
        <w:t xml:space="preserve">ix localities </w:t>
      </w:r>
      <w:r w:rsidR="00CF4EED" w:rsidRPr="006359A8">
        <w:rPr>
          <w:lang w:val="en-GB"/>
        </w:rPr>
        <w:t xml:space="preserve">at Tågdalen and </w:t>
      </w:r>
      <w:r w:rsidR="009438FA" w:rsidRPr="006359A8">
        <w:rPr>
          <w:lang w:val="en-GB"/>
        </w:rPr>
        <w:t xml:space="preserve">three localities </w:t>
      </w:r>
      <w:r w:rsidR="00CF4EED" w:rsidRPr="006359A8">
        <w:rPr>
          <w:lang w:val="en-GB"/>
        </w:rPr>
        <w:t xml:space="preserve">at Sølendet </w:t>
      </w:r>
      <w:r w:rsidR="009438FA" w:rsidRPr="006359A8">
        <w:rPr>
          <w:lang w:val="en-GB"/>
        </w:rPr>
        <w:t>included management regime 2). For management regime 1) mowing was done one year prior to investigation of plant cover and sampling</w:t>
      </w:r>
      <w:r w:rsidR="00C87230" w:rsidRPr="006359A8">
        <w:rPr>
          <w:lang w:val="en-GB"/>
        </w:rPr>
        <w:t>;</w:t>
      </w:r>
      <w:r w:rsidR="009438FA" w:rsidRPr="006359A8">
        <w:rPr>
          <w:lang w:val="en-GB"/>
        </w:rPr>
        <w:t xml:space="preserve"> for management regime 2) mowing </w:t>
      </w:r>
      <w:r w:rsidR="00EF43AA" w:rsidRPr="006359A8">
        <w:rPr>
          <w:lang w:val="en-GB"/>
        </w:rPr>
        <w:t>was done three</w:t>
      </w:r>
      <w:r w:rsidR="009438FA" w:rsidRPr="006359A8">
        <w:rPr>
          <w:lang w:val="en-GB"/>
        </w:rPr>
        <w:t xml:space="preserve"> years prior to investigation. The intensive mowing practice 1) represents the traditional</w:t>
      </w:r>
      <w:r w:rsidR="00A26959" w:rsidRPr="006359A8">
        <w:rPr>
          <w:lang w:val="en-GB"/>
        </w:rPr>
        <w:t xml:space="preserve"> mowing</w:t>
      </w:r>
      <w:r w:rsidR="009438FA" w:rsidRPr="006359A8">
        <w:rPr>
          <w:lang w:val="en-GB"/>
        </w:rPr>
        <w:t xml:space="preserve">, and 2) reflects extensive mowing. </w:t>
      </w:r>
    </w:p>
    <w:p w14:paraId="02B29322" w14:textId="77777777" w:rsidR="008A4FCA" w:rsidRPr="006359A8" w:rsidRDefault="008A4FCA" w:rsidP="003C0AEC">
      <w:pPr>
        <w:spacing w:line="480" w:lineRule="auto"/>
        <w:contextualSpacing/>
        <w:rPr>
          <w:lang w:val="en-GB"/>
        </w:rPr>
      </w:pPr>
    </w:p>
    <w:p w14:paraId="17C336F3" w14:textId="3EEF4015" w:rsidR="00691CA0" w:rsidRPr="006359A8" w:rsidRDefault="00CF6490" w:rsidP="003C0AEC">
      <w:pPr>
        <w:spacing w:line="480" w:lineRule="auto"/>
        <w:contextualSpacing/>
        <w:rPr>
          <w:lang w:val="en-US"/>
        </w:rPr>
      </w:pPr>
      <w:r w:rsidRPr="006359A8">
        <w:rPr>
          <w:lang w:val="en-GB"/>
        </w:rPr>
        <w:t xml:space="preserve">Plant nomenclature follows </w:t>
      </w:r>
      <w:r w:rsidR="006A7C4E" w:rsidRPr="006359A8">
        <w:rPr>
          <w:lang w:val="en-GB"/>
        </w:rPr>
        <w:t>Lid and Lid</w:t>
      </w:r>
      <w:r w:rsidRPr="006359A8">
        <w:rPr>
          <w:lang w:val="en-GB"/>
        </w:rPr>
        <w:t xml:space="preserve"> (2005) for vascular plants and Frisvoll et al. (1995) for mosses</w:t>
      </w:r>
      <w:r w:rsidR="000220D1" w:rsidRPr="006359A8">
        <w:rPr>
          <w:lang w:val="en-GB"/>
        </w:rPr>
        <w:t xml:space="preserve"> (</w:t>
      </w:r>
      <w:r w:rsidRPr="006359A8">
        <w:rPr>
          <w:lang w:val="en-GB"/>
        </w:rPr>
        <w:t>Table 2</w:t>
      </w:r>
      <w:r w:rsidR="000220D1" w:rsidRPr="006359A8">
        <w:rPr>
          <w:lang w:val="en-GB"/>
        </w:rPr>
        <w:t>).</w:t>
      </w:r>
      <w:r w:rsidRPr="006359A8">
        <w:rPr>
          <w:lang w:val="en-GB"/>
        </w:rPr>
        <w:t xml:space="preserve"> </w:t>
      </w:r>
      <w:r w:rsidR="00645417" w:rsidRPr="006359A8">
        <w:rPr>
          <w:lang w:val="en-GB"/>
        </w:rPr>
        <w:t xml:space="preserve">The species cover was </w:t>
      </w:r>
      <w:r w:rsidR="0082370B" w:rsidRPr="006359A8">
        <w:rPr>
          <w:lang w:val="en-GB"/>
        </w:rPr>
        <w:t xml:space="preserve">visually </w:t>
      </w:r>
      <w:r w:rsidR="00645417" w:rsidRPr="006359A8">
        <w:rPr>
          <w:lang w:val="en-GB"/>
        </w:rPr>
        <w:t>recorded using the following cover classes [percent range of cover – cover class mean</w:t>
      </w:r>
      <w:r w:rsidR="00645417" w:rsidRPr="006359A8">
        <w:rPr>
          <w:lang w:val="en-US"/>
        </w:rPr>
        <w:t>]</w:t>
      </w:r>
      <w:r w:rsidR="00645417" w:rsidRPr="006359A8">
        <w:rPr>
          <w:lang w:val="en-GB"/>
        </w:rPr>
        <w:t xml:space="preserve">: 1 [1-2 plants – 0,25%], 2 [0-1% – 0,5%], 3 [1-2,5% – 1,75%], 4 [2,5-5% – 3,75%], 5 [5-10% – 7,5%], 6 [10-20% – 15%], 7 [20-30% – 25%], 8 [30-40% – 35%] and so on up to 14. </w:t>
      </w:r>
      <w:r w:rsidR="00DA2D74" w:rsidRPr="006359A8">
        <w:rPr>
          <w:lang w:val="en-GB"/>
        </w:rPr>
        <w:t xml:space="preserve">For each taxon </w:t>
      </w:r>
      <w:r w:rsidR="00095A76" w:rsidRPr="006359A8">
        <w:rPr>
          <w:lang w:val="en-GB"/>
        </w:rPr>
        <w:t xml:space="preserve">the mean plant cover from each </w:t>
      </w:r>
      <w:r w:rsidR="00D4681B" w:rsidRPr="006359A8">
        <w:rPr>
          <w:lang w:val="en-GB"/>
        </w:rPr>
        <w:t>management regime</w:t>
      </w:r>
      <w:r w:rsidR="00095A76" w:rsidRPr="006359A8">
        <w:rPr>
          <w:lang w:val="en-GB"/>
        </w:rPr>
        <w:t xml:space="preserve"> was calculated from the average of cover class means from all plots of similar </w:t>
      </w:r>
      <w:r w:rsidR="00D4681B" w:rsidRPr="006359A8">
        <w:rPr>
          <w:lang w:val="en-GB"/>
        </w:rPr>
        <w:t xml:space="preserve">management regime </w:t>
      </w:r>
      <w:r w:rsidR="004C0AB9" w:rsidRPr="006359A8">
        <w:rPr>
          <w:lang w:val="en-GB"/>
        </w:rPr>
        <w:t xml:space="preserve">(Table 3). </w:t>
      </w:r>
      <w:r w:rsidR="00E27242" w:rsidRPr="006359A8">
        <w:rPr>
          <w:lang w:val="en-GB"/>
        </w:rPr>
        <w:t>Species recorded in the vegetation are equivalent to the taxa included in “local terrestrial pollen” (see 3.3).</w:t>
      </w:r>
    </w:p>
    <w:p w14:paraId="371FD994" w14:textId="77777777" w:rsidR="00EE4463" w:rsidRPr="006359A8" w:rsidRDefault="00751011" w:rsidP="003C0AEC">
      <w:pPr>
        <w:pStyle w:val="Overskrift2"/>
        <w:spacing w:line="480" w:lineRule="auto"/>
        <w:contextualSpacing/>
        <w:rPr>
          <w:rFonts w:ascii="Times New Roman" w:hAnsi="Times New Roman" w:cs="Times New Roman"/>
          <w:b w:val="0"/>
          <w:sz w:val="24"/>
          <w:szCs w:val="24"/>
          <w:u w:val="single"/>
          <w:lang w:val="en-US"/>
        </w:rPr>
      </w:pPr>
      <w:r w:rsidRPr="006359A8">
        <w:rPr>
          <w:rFonts w:ascii="Times New Roman" w:hAnsi="Times New Roman" w:cs="Times New Roman"/>
          <w:b w:val="0"/>
          <w:sz w:val="24"/>
          <w:szCs w:val="24"/>
          <w:lang w:val="en-US"/>
        </w:rPr>
        <w:lastRenderedPageBreak/>
        <w:t>3</w:t>
      </w:r>
      <w:r w:rsidR="00BE66F5" w:rsidRPr="006359A8">
        <w:rPr>
          <w:rFonts w:ascii="Times New Roman" w:hAnsi="Times New Roman" w:cs="Times New Roman"/>
          <w:b w:val="0"/>
          <w:sz w:val="24"/>
          <w:szCs w:val="24"/>
          <w:lang w:val="en-US"/>
        </w:rPr>
        <w:t>.</w:t>
      </w:r>
      <w:r w:rsidR="00BC54D2" w:rsidRPr="006359A8">
        <w:rPr>
          <w:rFonts w:ascii="Times New Roman" w:hAnsi="Times New Roman" w:cs="Times New Roman"/>
          <w:b w:val="0"/>
          <w:sz w:val="24"/>
          <w:szCs w:val="24"/>
          <w:lang w:val="en-US"/>
        </w:rPr>
        <w:t>2</w:t>
      </w:r>
      <w:r w:rsidR="004B1D3C" w:rsidRPr="006359A8">
        <w:rPr>
          <w:rFonts w:ascii="Times New Roman" w:hAnsi="Times New Roman" w:cs="Times New Roman"/>
          <w:b w:val="0"/>
          <w:sz w:val="24"/>
          <w:szCs w:val="24"/>
          <w:lang w:val="en-US"/>
        </w:rPr>
        <w:t>.</w:t>
      </w:r>
      <w:r w:rsidR="00127416" w:rsidRPr="006359A8">
        <w:rPr>
          <w:rFonts w:ascii="Times New Roman" w:hAnsi="Times New Roman" w:cs="Times New Roman"/>
          <w:b w:val="0"/>
          <w:sz w:val="24"/>
          <w:szCs w:val="24"/>
          <w:lang w:val="en-US"/>
        </w:rPr>
        <w:t xml:space="preserve"> </w:t>
      </w:r>
      <w:r w:rsidR="006E128E" w:rsidRPr="006359A8">
        <w:rPr>
          <w:rFonts w:ascii="Times New Roman" w:hAnsi="Times New Roman" w:cs="Times New Roman"/>
          <w:b w:val="0"/>
          <w:sz w:val="24"/>
          <w:szCs w:val="24"/>
          <w:lang w:val="en-US"/>
        </w:rPr>
        <w:t>Surface p</w:t>
      </w:r>
      <w:r w:rsidR="001E6C6C" w:rsidRPr="006359A8">
        <w:rPr>
          <w:rFonts w:ascii="Times New Roman" w:hAnsi="Times New Roman" w:cs="Times New Roman"/>
          <w:b w:val="0"/>
          <w:sz w:val="24"/>
          <w:szCs w:val="24"/>
          <w:lang w:val="en-US"/>
        </w:rPr>
        <w:t xml:space="preserve">ollen </w:t>
      </w:r>
      <w:r w:rsidR="004E1C20" w:rsidRPr="006359A8">
        <w:rPr>
          <w:rFonts w:ascii="Times New Roman" w:hAnsi="Times New Roman" w:cs="Times New Roman"/>
          <w:b w:val="0"/>
          <w:sz w:val="24"/>
          <w:szCs w:val="24"/>
          <w:lang w:val="en-US"/>
        </w:rPr>
        <w:t>sampling</w:t>
      </w:r>
    </w:p>
    <w:p w14:paraId="5BEAD051" w14:textId="3BA3036B" w:rsidR="009818E1" w:rsidRPr="006359A8" w:rsidRDefault="0002763E" w:rsidP="003C0AEC">
      <w:pPr>
        <w:spacing w:line="480" w:lineRule="auto"/>
        <w:contextualSpacing/>
        <w:rPr>
          <w:lang w:val="en-GB"/>
        </w:rPr>
      </w:pPr>
      <w:r w:rsidRPr="006359A8">
        <w:rPr>
          <w:lang w:val="en-GB"/>
        </w:rPr>
        <w:t xml:space="preserve">Moss polsters </w:t>
      </w:r>
      <w:r w:rsidR="00195682" w:rsidRPr="006359A8">
        <w:rPr>
          <w:lang w:val="en-GB"/>
        </w:rPr>
        <w:t xml:space="preserve">were collected </w:t>
      </w:r>
      <w:r w:rsidR="004C4878" w:rsidRPr="006359A8">
        <w:rPr>
          <w:lang w:val="en-GB"/>
        </w:rPr>
        <w:t xml:space="preserve">from the </w:t>
      </w:r>
      <w:r w:rsidR="00CF4EED" w:rsidRPr="006359A8">
        <w:rPr>
          <w:lang w:val="en-GB"/>
        </w:rPr>
        <w:t xml:space="preserve">sample </w:t>
      </w:r>
      <w:r w:rsidR="00D0447B" w:rsidRPr="006359A8">
        <w:rPr>
          <w:lang w:val="en-GB"/>
        </w:rPr>
        <w:t>plots</w:t>
      </w:r>
      <w:r w:rsidRPr="006359A8">
        <w:rPr>
          <w:lang w:val="en-GB"/>
        </w:rPr>
        <w:t xml:space="preserve"> as traps for pollen </w:t>
      </w:r>
      <w:r w:rsidR="004E1C20" w:rsidRPr="006359A8">
        <w:rPr>
          <w:lang w:val="en-GB"/>
        </w:rPr>
        <w:t>deposition</w:t>
      </w:r>
      <w:r w:rsidR="004C4878" w:rsidRPr="006359A8">
        <w:rPr>
          <w:lang w:val="en-GB"/>
        </w:rPr>
        <w:t xml:space="preserve"> </w:t>
      </w:r>
      <w:r w:rsidR="00195682" w:rsidRPr="006359A8">
        <w:rPr>
          <w:lang w:val="en-GB"/>
        </w:rPr>
        <w:t>(e.g. Hicks, 1977; Hjelle, 1998).</w:t>
      </w:r>
      <w:r w:rsidR="00D1791B" w:rsidRPr="006359A8">
        <w:rPr>
          <w:lang w:val="en-GB"/>
        </w:rPr>
        <w:t xml:space="preserve"> </w:t>
      </w:r>
      <w:r w:rsidR="007B54DB" w:rsidRPr="006359A8">
        <w:rPr>
          <w:lang w:val="en-GB"/>
        </w:rPr>
        <w:t>Each m</w:t>
      </w:r>
      <w:r w:rsidR="000B3E99" w:rsidRPr="006359A8">
        <w:rPr>
          <w:lang w:val="en-GB"/>
        </w:rPr>
        <w:t xml:space="preserve">oss </w:t>
      </w:r>
      <w:r w:rsidR="00A17ABD" w:rsidRPr="006359A8">
        <w:rPr>
          <w:lang w:val="en-GB"/>
        </w:rPr>
        <w:t>sample</w:t>
      </w:r>
      <w:r w:rsidR="000B3E99" w:rsidRPr="006359A8">
        <w:rPr>
          <w:lang w:val="en-GB"/>
        </w:rPr>
        <w:t xml:space="preserve"> </w:t>
      </w:r>
      <w:r w:rsidR="007B54DB" w:rsidRPr="006359A8">
        <w:rPr>
          <w:lang w:val="en-GB"/>
        </w:rPr>
        <w:t>consist</w:t>
      </w:r>
      <w:r w:rsidR="004B4CE0" w:rsidRPr="006359A8">
        <w:rPr>
          <w:lang w:val="en-GB"/>
        </w:rPr>
        <w:t>ed</w:t>
      </w:r>
      <w:r w:rsidR="007B54DB" w:rsidRPr="006359A8">
        <w:rPr>
          <w:lang w:val="en-GB"/>
        </w:rPr>
        <w:t xml:space="preserve"> of</w:t>
      </w:r>
      <w:r w:rsidR="000B3E99" w:rsidRPr="006359A8">
        <w:rPr>
          <w:lang w:val="en-GB"/>
        </w:rPr>
        <w:t xml:space="preserve"> </w:t>
      </w:r>
      <w:r w:rsidR="00013E7E" w:rsidRPr="006359A8">
        <w:rPr>
          <w:lang w:val="en-GB"/>
        </w:rPr>
        <w:t>five</w:t>
      </w:r>
      <w:r w:rsidR="006C29C5" w:rsidRPr="006359A8">
        <w:rPr>
          <w:lang w:val="en-GB"/>
        </w:rPr>
        <w:t xml:space="preserve"> merged</w:t>
      </w:r>
      <w:r w:rsidR="000B3E99" w:rsidRPr="006359A8">
        <w:rPr>
          <w:lang w:val="en-GB"/>
        </w:rPr>
        <w:t xml:space="preserve"> sub</w:t>
      </w:r>
      <w:r w:rsidR="00137F63" w:rsidRPr="006359A8">
        <w:rPr>
          <w:lang w:val="en-GB"/>
        </w:rPr>
        <w:t>-</w:t>
      </w:r>
      <w:r w:rsidR="000B3E99" w:rsidRPr="006359A8">
        <w:rPr>
          <w:lang w:val="en-GB"/>
        </w:rPr>
        <w:t xml:space="preserve">samples, one from the </w:t>
      </w:r>
      <w:r w:rsidR="00BD2B1C" w:rsidRPr="006359A8">
        <w:rPr>
          <w:lang w:val="en-GB"/>
        </w:rPr>
        <w:t>centre</w:t>
      </w:r>
      <w:r w:rsidR="000B3E99" w:rsidRPr="006359A8">
        <w:rPr>
          <w:lang w:val="en-GB"/>
        </w:rPr>
        <w:t xml:space="preserve"> of the </w:t>
      </w:r>
      <w:r w:rsidR="007B54DB" w:rsidRPr="006359A8">
        <w:rPr>
          <w:lang w:val="en-GB"/>
        </w:rPr>
        <w:t>plot</w:t>
      </w:r>
      <w:r w:rsidR="000B3E99" w:rsidRPr="006359A8">
        <w:rPr>
          <w:lang w:val="en-GB"/>
        </w:rPr>
        <w:t xml:space="preserve"> and </w:t>
      </w:r>
      <w:r w:rsidR="00013E7E" w:rsidRPr="006359A8">
        <w:rPr>
          <w:lang w:val="en-GB"/>
        </w:rPr>
        <w:t>four</w:t>
      </w:r>
      <w:r w:rsidR="000B3E99" w:rsidRPr="006359A8">
        <w:rPr>
          <w:lang w:val="en-GB"/>
        </w:rPr>
        <w:t xml:space="preserve"> in each direction out from the </w:t>
      </w:r>
      <w:r w:rsidR="00BD2B1C" w:rsidRPr="006359A8">
        <w:rPr>
          <w:lang w:val="en-GB"/>
        </w:rPr>
        <w:t>centre</w:t>
      </w:r>
      <w:r w:rsidR="000B3E99" w:rsidRPr="006359A8">
        <w:rPr>
          <w:lang w:val="en-GB"/>
        </w:rPr>
        <w:t xml:space="preserve"> and half way to the </w:t>
      </w:r>
      <w:r w:rsidR="000C41A2" w:rsidRPr="006359A8">
        <w:rPr>
          <w:lang w:val="en-GB"/>
        </w:rPr>
        <w:t xml:space="preserve">sample </w:t>
      </w:r>
      <w:r w:rsidR="00BD61C7" w:rsidRPr="006359A8">
        <w:rPr>
          <w:lang w:val="en-GB"/>
        </w:rPr>
        <w:t>plot</w:t>
      </w:r>
      <w:r w:rsidR="000B3E99" w:rsidRPr="006359A8">
        <w:rPr>
          <w:lang w:val="en-GB"/>
        </w:rPr>
        <w:t xml:space="preserve"> border</w:t>
      </w:r>
      <w:r w:rsidR="00FB358A" w:rsidRPr="006359A8">
        <w:rPr>
          <w:lang w:val="en-GB"/>
        </w:rPr>
        <w:t xml:space="preserve"> (</w:t>
      </w:r>
      <w:r w:rsidR="00940804" w:rsidRPr="006359A8">
        <w:rPr>
          <w:lang w:val="en-GB"/>
        </w:rPr>
        <w:t>Fig.</w:t>
      </w:r>
      <w:r w:rsidR="00FB358A" w:rsidRPr="006359A8">
        <w:rPr>
          <w:lang w:val="en-GB"/>
        </w:rPr>
        <w:t xml:space="preserve"> </w:t>
      </w:r>
      <w:r w:rsidR="00E103DF" w:rsidRPr="006359A8">
        <w:rPr>
          <w:lang w:val="en-GB"/>
        </w:rPr>
        <w:t>3</w:t>
      </w:r>
      <w:r w:rsidR="00FB358A" w:rsidRPr="006359A8">
        <w:rPr>
          <w:lang w:val="en-GB"/>
        </w:rPr>
        <w:t>)</w:t>
      </w:r>
      <w:r w:rsidR="00DE5F55" w:rsidRPr="006359A8">
        <w:rPr>
          <w:lang w:val="en-GB"/>
        </w:rPr>
        <w:t xml:space="preserve">. The result, a minimum distance of </w:t>
      </w:r>
      <w:r w:rsidR="00A27084" w:rsidRPr="006359A8">
        <w:rPr>
          <w:lang w:val="en-GB"/>
        </w:rPr>
        <w:t xml:space="preserve">1 m between </w:t>
      </w:r>
      <w:r w:rsidR="00484EC3" w:rsidRPr="006359A8">
        <w:rPr>
          <w:lang w:val="en-GB"/>
        </w:rPr>
        <w:t xml:space="preserve">a </w:t>
      </w:r>
      <w:r w:rsidR="00A27084" w:rsidRPr="006359A8">
        <w:rPr>
          <w:lang w:val="en-GB"/>
        </w:rPr>
        <w:t xml:space="preserve">pollen </w:t>
      </w:r>
      <w:r w:rsidR="00484EC3" w:rsidRPr="006359A8">
        <w:rPr>
          <w:lang w:val="en-GB"/>
        </w:rPr>
        <w:t>sub-</w:t>
      </w:r>
      <w:r w:rsidR="00A27084" w:rsidRPr="006359A8">
        <w:rPr>
          <w:lang w:val="en-GB"/>
        </w:rPr>
        <w:t>sample and different land-use</w:t>
      </w:r>
      <w:r w:rsidR="00DE5F55" w:rsidRPr="006359A8">
        <w:rPr>
          <w:lang w:val="en-GB"/>
        </w:rPr>
        <w:t xml:space="preserve">, </w:t>
      </w:r>
      <w:r w:rsidR="00EF43AA" w:rsidRPr="006359A8">
        <w:rPr>
          <w:lang w:val="en-GB"/>
        </w:rPr>
        <w:t>reduces the risk of</w:t>
      </w:r>
      <w:r w:rsidR="005F30F5" w:rsidRPr="006359A8">
        <w:rPr>
          <w:lang w:val="en-GB"/>
        </w:rPr>
        <w:t xml:space="preserve"> strong </w:t>
      </w:r>
      <w:r w:rsidR="00BB74AE" w:rsidRPr="006359A8">
        <w:rPr>
          <w:lang w:val="en-GB"/>
        </w:rPr>
        <w:t>plot</w:t>
      </w:r>
      <w:r w:rsidR="00250C43" w:rsidRPr="006359A8">
        <w:rPr>
          <w:lang w:val="en-GB"/>
        </w:rPr>
        <w:t>-</w:t>
      </w:r>
      <w:r w:rsidR="00BB74AE" w:rsidRPr="006359A8">
        <w:rPr>
          <w:lang w:val="en-GB"/>
        </w:rPr>
        <w:t xml:space="preserve">edge </w:t>
      </w:r>
      <w:r w:rsidR="005F30F5" w:rsidRPr="006359A8">
        <w:rPr>
          <w:lang w:val="en-GB"/>
        </w:rPr>
        <w:t>effects</w:t>
      </w:r>
      <w:r w:rsidR="000B3E99" w:rsidRPr="006359A8">
        <w:rPr>
          <w:lang w:val="en-GB"/>
        </w:rPr>
        <w:t>. If moss w</w:t>
      </w:r>
      <w:r w:rsidR="00915CAA" w:rsidRPr="006359A8">
        <w:rPr>
          <w:lang w:val="en-GB"/>
        </w:rPr>
        <w:t>as</w:t>
      </w:r>
      <w:r w:rsidR="000B3E99" w:rsidRPr="006359A8">
        <w:rPr>
          <w:lang w:val="en-GB"/>
        </w:rPr>
        <w:t xml:space="preserve"> absent, </w:t>
      </w:r>
      <w:r w:rsidR="00BD2B1C" w:rsidRPr="006359A8">
        <w:rPr>
          <w:lang w:val="en-GB"/>
        </w:rPr>
        <w:t>sampling</w:t>
      </w:r>
      <w:r w:rsidR="000B3E99" w:rsidRPr="006359A8">
        <w:rPr>
          <w:lang w:val="en-GB"/>
        </w:rPr>
        <w:t xml:space="preserve"> was done as close as possible to these points. </w:t>
      </w:r>
      <w:r w:rsidR="008729B8" w:rsidRPr="006359A8">
        <w:rPr>
          <w:lang w:val="en-GB"/>
        </w:rPr>
        <w:t>The</w:t>
      </w:r>
      <w:r w:rsidR="0044771E" w:rsidRPr="006359A8">
        <w:rPr>
          <w:lang w:val="en-GB"/>
        </w:rPr>
        <w:t xml:space="preserve"> modern analogue to a fossil sample from a peat </w:t>
      </w:r>
      <w:r w:rsidR="00046744" w:rsidRPr="006359A8">
        <w:rPr>
          <w:lang w:val="en-GB"/>
        </w:rPr>
        <w:t xml:space="preserve">core </w:t>
      </w:r>
      <w:r w:rsidR="0044771E" w:rsidRPr="006359A8">
        <w:rPr>
          <w:lang w:val="en-GB"/>
        </w:rPr>
        <w:t>is a single moss sample, but c</w:t>
      </w:r>
      <w:r w:rsidR="00503356" w:rsidRPr="006359A8">
        <w:rPr>
          <w:lang w:val="en-GB"/>
        </w:rPr>
        <w:t>ollecting several sub</w:t>
      </w:r>
      <w:r w:rsidR="00137F63" w:rsidRPr="006359A8">
        <w:rPr>
          <w:lang w:val="en-GB"/>
        </w:rPr>
        <w:t>-</w:t>
      </w:r>
      <w:r w:rsidR="00503356" w:rsidRPr="006359A8">
        <w:rPr>
          <w:lang w:val="en-GB"/>
        </w:rPr>
        <w:t xml:space="preserve">samples </w:t>
      </w:r>
      <w:r w:rsidR="00EC5243" w:rsidRPr="006359A8">
        <w:rPr>
          <w:lang w:val="en-GB"/>
        </w:rPr>
        <w:t xml:space="preserve">reduce </w:t>
      </w:r>
      <w:r w:rsidR="00503356" w:rsidRPr="006359A8">
        <w:rPr>
          <w:lang w:val="en-GB"/>
        </w:rPr>
        <w:t xml:space="preserve">the potential </w:t>
      </w:r>
      <w:r w:rsidR="00EC5243" w:rsidRPr="006359A8">
        <w:rPr>
          <w:lang w:val="en-GB"/>
        </w:rPr>
        <w:t>effect of outliers</w:t>
      </w:r>
      <w:r w:rsidR="00AC4F25" w:rsidRPr="006359A8">
        <w:rPr>
          <w:lang w:val="en-GB"/>
        </w:rPr>
        <w:t xml:space="preserve"> and </w:t>
      </w:r>
      <w:r w:rsidR="00503356" w:rsidRPr="006359A8">
        <w:rPr>
          <w:lang w:val="en-GB"/>
        </w:rPr>
        <w:t xml:space="preserve">of </w:t>
      </w:r>
      <w:r w:rsidR="000A223C" w:rsidRPr="006359A8">
        <w:rPr>
          <w:lang w:val="en-GB"/>
        </w:rPr>
        <w:t>micro</w:t>
      </w:r>
      <w:r w:rsidR="002C4BB4" w:rsidRPr="006359A8">
        <w:rPr>
          <w:lang w:val="en-GB"/>
        </w:rPr>
        <w:t>-</w:t>
      </w:r>
      <w:r w:rsidR="005500AC" w:rsidRPr="006359A8">
        <w:rPr>
          <w:lang w:val="en-GB"/>
        </w:rPr>
        <w:t>scale differences</w:t>
      </w:r>
      <w:r w:rsidR="00503356" w:rsidRPr="006359A8">
        <w:rPr>
          <w:lang w:val="en-GB"/>
        </w:rPr>
        <w:t xml:space="preserve"> </w:t>
      </w:r>
      <w:r w:rsidR="00BF54D7" w:rsidRPr="006359A8">
        <w:rPr>
          <w:lang w:val="en-GB"/>
        </w:rPr>
        <w:t xml:space="preserve">in </w:t>
      </w:r>
      <w:r w:rsidR="00043EF4" w:rsidRPr="006359A8">
        <w:rPr>
          <w:lang w:val="en-GB"/>
        </w:rPr>
        <w:t>pollen content in moss polsters</w:t>
      </w:r>
      <w:r w:rsidR="00503356" w:rsidRPr="006359A8">
        <w:rPr>
          <w:lang w:val="en-GB"/>
        </w:rPr>
        <w:t xml:space="preserve"> from </w:t>
      </w:r>
      <w:r w:rsidR="00645417" w:rsidRPr="006359A8">
        <w:rPr>
          <w:lang w:val="en-GB"/>
        </w:rPr>
        <w:t>neighbouring</w:t>
      </w:r>
      <w:r w:rsidR="00915CAA" w:rsidRPr="006359A8">
        <w:rPr>
          <w:lang w:val="en-GB"/>
        </w:rPr>
        <w:t xml:space="preserve"> </w:t>
      </w:r>
      <w:r w:rsidR="00503356" w:rsidRPr="006359A8">
        <w:rPr>
          <w:lang w:val="en-GB"/>
        </w:rPr>
        <w:t xml:space="preserve">samples </w:t>
      </w:r>
      <w:r w:rsidR="005F30F5" w:rsidRPr="006359A8">
        <w:rPr>
          <w:lang w:val="en-GB"/>
        </w:rPr>
        <w:t>(Pardoe, 1996</w:t>
      </w:r>
      <w:r w:rsidR="008D628A" w:rsidRPr="006359A8">
        <w:rPr>
          <w:lang w:val="en-GB"/>
        </w:rPr>
        <w:t>;</w:t>
      </w:r>
      <w:r w:rsidR="004C1BAE" w:rsidRPr="006359A8">
        <w:rPr>
          <w:lang w:val="en-GB"/>
        </w:rPr>
        <w:t xml:space="preserve"> Hicks</w:t>
      </w:r>
      <w:r w:rsidR="008D628A" w:rsidRPr="006359A8">
        <w:rPr>
          <w:lang w:val="en-GB"/>
        </w:rPr>
        <w:t>,</w:t>
      </w:r>
      <w:r w:rsidR="004C1BAE" w:rsidRPr="006359A8">
        <w:rPr>
          <w:lang w:val="en-GB"/>
        </w:rPr>
        <w:t xml:space="preserve"> 2001</w:t>
      </w:r>
      <w:r w:rsidR="005F30F5" w:rsidRPr="006359A8">
        <w:rPr>
          <w:lang w:val="en-GB"/>
        </w:rPr>
        <w:t>)</w:t>
      </w:r>
      <w:r w:rsidR="00503356" w:rsidRPr="006359A8">
        <w:rPr>
          <w:lang w:val="en-GB"/>
        </w:rPr>
        <w:t xml:space="preserve">. </w:t>
      </w:r>
      <w:r w:rsidR="00504880" w:rsidRPr="006359A8">
        <w:rPr>
          <w:lang w:val="en-GB"/>
        </w:rPr>
        <w:t>Moss samples were collected in l</w:t>
      </w:r>
      <w:r w:rsidR="00D86837" w:rsidRPr="006359A8">
        <w:rPr>
          <w:lang w:val="en-GB"/>
        </w:rPr>
        <w:t>ate July</w:t>
      </w:r>
      <w:r w:rsidR="00180FDC" w:rsidRPr="006359A8">
        <w:rPr>
          <w:lang w:val="en-GB"/>
        </w:rPr>
        <w:t xml:space="preserve"> 2008</w:t>
      </w:r>
      <w:r w:rsidR="00504880" w:rsidRPr="006359A8">
        <w:rPr>
          <w:lang w:val="en-GB"/>
        </w:rPr>
        <w:t xml:space="preserve">. </w:t>
      </w:r>
      <w:r w:rsidR="000B3E99" w:rsidRPr="006359A8">
        <w:rPr>
          <w:lang w:val="en-GB"/>
        </w:rPr>
        <w:t xml:space="preserve">The moss </w:t>
      </w:r>
      <w:r w:rsidR="00A17ABD" w:rsidRPr="006359A8">
        <w:rPr>
          <w:lang w:val="en-GB"/>
        </w:rPr>
        <w:t xml:space="preserve">sample </w:t>
      </w:r>
      <w:r w:rsidR="00915CAA" w:rsidRPr="006359A8">
        <w:rPr>
          <w:lang w:val="en-GB"/>
        </w:rPr>
        <w:t xml:space="preserve">consisted of </w:t>
      </w:r>
      <w:r w:rsidR="00A17ABD" w:rsidRPr="006359A8">
        <w:rPr>
          <w:lang w:val="en-GB"/>
        </w:rPr>
        <w:t>the</w:t>
      </w:r>
      <w:r w:rsidR="000F3CC8" w:rsidRPr="006359A8">
        <w:rPr>
          <w:lang w:val="en-GB"/>
        </w:rPr>
        <w:t xml:space="preserve"> </w:t>
      </w:r>
      <w:r w:rsidR="008252A6" w:rsidRPr="006359A8">
        <w:rPr>
          <w:lang w:val="en-GB"/>
        </w:rPr>
        <w:t xml:space="preserve">whole </w:t>
      </w:r>
      <w:r w:rsidR="000F3CC8" w:rsidRPr="006359A8">
        <w:rPr>
          <w:lang w:val="en-GB"/>
        </w:rPr>
        <w:t>moss</w:t>
      </w:r>
      <w:r w:rsidR="008252A6" w:rsidRPr="006359A8">
        <w:rPr>
          <w:lang w:val="en-GB"/>
        </w:rPr>
        <w:t xml:space="preserve"> turf</w:t>
      </w:r>
      <w:r w:rsidR="000F3CC8" w:rsidRPr="006359A8">
        <w:rPr>
          <w:lang w:val="en-GB"/>
        </w:rPr>
        <w:t xml:space="preserve"> from the </w:t>
      </w:r>
      <w:r w:rsidR="000B3E99" w:rsidRPr="006359A8">
        <w:rPr>
          <w:lang w:val="en-GB"/>
        </w:rPr>
        <w:t>top down to the soil surface</w:t>
      </w:r>
      <w:r w:rsidR="00D55D65" w:rsidRPr="006359A8">
        <w:rPr>
          <w:lang w:val="en-GB"/>
        </w:rPr>
        <w:t>.</w:t>
      </w:r>
      <w:r w:rsidR="00981D75" w:rsidRPr="006359A8">
        <w:rPr>
          <w:lang w:val="en-GB"/>
        </w:rPr>
        <w:t xml:space="preserve"> </w:t>
      </w:r>
      <w:r w:rsidR="000F3CC8" w:rsidRPr="006359A8">
        <w:rPr>
          <w:lang w:val="en-GB"/>
        </w:rPr>
        <w:t>Th</w:t>
      </w:r>
      <w:r w:rsidR="008252A6" w:rsidRPr="006359A8">
        <w:rPr>
          <w:lang w:val="en-GB"/>
        </w:rPr>
        <w:t>us</w:t>
      </w:r>
      <w:r w:rsidR="000F3CC8" w:rsidRPr="006359A8">
        <w:rPr>
          <w:lang w:val="en-GB"/>
        </w:rPr>
        <w:t xml:space="preserve"> </w:t>
      </w:r>
      <w:r w:rsidR="008252A6" w:rsidRPr="006359A8">
        <w:rPr>
          <w:lang w:val="en-GB"/>
        </w:rPr>
        <w:t xml:space="preserve">several years of pollen deposition were probably included </w:t>
      </w:r>
      <w:r w:rsidR="000F3CC8" w:rsidRPr="006359A8">
        <w:rPr>
          <w:lang w:val="en-GB"/>
        </w:rPr>
        <w:t>in the sample</w:t>
      </w:r>
      <w:r w:rsidR="00D129EB" w:rsidRPr="006359A8">
        <w:rPr>
          <w:lang w:val="en-GB"/>
        </w:rPr>
        <w:t xml:space="preserve"> (</w:t>
      </w:r>
      <w:r w:rsidR="00CB68E8" w:rsidRPr="006359A8">
        <w:rPr>
          <w:lang w:val="en-GB"/>
        </w:rPr>
        <w:t xml:space="preserve">e.g. Mulder and Janssen, 1999; </w:t>
      </w:r>
      <w:r w:rsidR="009A09FA" w:rsidRPr="006359A8">
        <w:rPr>
          <w:lang w:val="en-GB"/>
        </w:rPr>
        <w:t xml:space="preserve">Pardoe </w:t>
      </w:r>
      <w:r w:rsidR="0051751B" w:rsidRPr="006359A8">
        <w:rPr>
          <w:lang w:val="en-GB"/>
        </w:rPr>
        <w:t xml:space="preserve">et al., </w:t>
      </w:r>
      <w:r w:rsidR="009A09FA" w:rsidRPr="006359A8">
        <w:rPr>
          <w:lang w:val="en-GB"/>
        </w:rPr>
        <w:t>2010)</w:t>
      </w:r>
      <w:r w:rsidR="00D55D65" w:rsidRPr="006359A8">
        <w:rPr>
          <w:lang w:val="en-GB"/>
        </w:rPr>
        <w:t xml:space="preserve">, </w:t>
      </w:r>
      <w:r w:rsidR="001A713B" w:rsidRPr="006359A8">
        <w:rPr>
          <w:lang w:val="en-GB"/>
        </w:rPr>
        <w:t xml:space="preserve">integrating </w:t>
      </w:r>
      <w:r w:rsidR="00D55D65" w:rsidRPr="006359A8">
        <w:rPr>
          <w:lang w:val="en-GB"/>
        </w:rPr>
        <w:t xml:space="preserve">observed year to year </w:t>
      </w:r>
      <w:r w:rsidR="00E14768" w:rsidRPr="006359A8">
        <w:rPr>
          <w:lang w:val="en-GB"/>
        </w:rPr>
        <w:t xml:space="preserve">fluctuations in </w:t>
      </w:r>
      <w:r w:rsidR="004C0AB9" w:rsidRPr="006359A8">
        <w:rPr>
          <w:lang w:val="en-GB"/>
        </w:rPr>
        <w:t xml:space="preserve">fertility and </w:t>
      </w:r>
      <w:r w:rsidR="000B4230" w:rsidRPr="006359A8">
        <w:rPr>
          <w:lang w:val="en-GB"/>
        </w:rPr>
        <w:t>pollen</w:t>
      </w:r>
      <w:r w:rsidR="00D55D65" w:rsidRPr="006359A8">
        <w:rPr>
          <w:lang w:val="en-GB"/>
        </w:rPr>
        <w:t xml:space="preserve"> </w:t>
      </w:r>
      <w:r w:rsidR="00E14768" w:rsidRPr="006359A8">
        <w:rPr>
          <w:lang w:val="en-GB"/>
        </w:rPr>
        <w:t>production</w:t>
      </w:r>
      <w:r w:rsidR="00EC5243" w:rsidRPr="006359A8">
        <w:rPr>
          <w:lang w:val="en-GB"/>
        </w:rPr>
        <w:t xml:space="preserve"> (Hicks, 2001; </w:t>
      </w:r>
      <w:r w:rsidR="00EC5243" w:rsidRPr="006359A8">
        <w:rPr>
          <w:bCs/>
          <w:lang w:val="en-US"/>
        </w:rPr>
        <w:t>Nielsen et al., 2010</w:t>
      </w:r>
      <w:r w:rsidR="00EC5243" w:rsidRPr="006359A8">
        <w:rPr>
          <w:lang w:val="en-GB"/>
        </w:rPr>
        <w:t>)</w:t>
      </w:r>
      <w:r w:rsidR="00132F1A" w:rsidRPr="006359A8">
        <w:rPr>
          <w:lang w:val="en-GB"/>
        </w:rPr>
        <w:t xml:space="preserve">. </w:t>
      </w:r>
      <w:r w:rsidR="00044903" w:rsidRPr="006359A8">
        <w:rPr>
          <w:lang w:val="en-GB"/>
        </w:rPr>
        <w:t xml:space="preserve">Such samples are comparable to the vegetation community </w:t>
      </w:r>
      <w:r w:rsidR="00ED6607" w:rsidRPr="006359A8">
        <w:rPr>
          <w:lang w:val="en-GB"/>
        </w:rPr>
        <w:t>when</w:t>
      </w:r>
      <w:r w:rsidR="00044903" w:rsidRPr="006359A8">
        <w:rPr>
          <w:lang w:val="en-GB"/>
        </w:rPr>
        <w:t xml:space="preserve"> single-year effects can be even</w:t>
      </w:r>
      <w:r w:rsidR="005500AC" w:rsidRPr="006359A8">
        <w:rPr>
          <w:lang w:val="en-GB"/>
        </w:rPr>
        <w:t>ed</w:t>
      </w:r>
      <w:r w:rsidR="00044903" w:rsidRPr="006359A8">
        <w:rPr>
          <w:lang w:val="en-GB"/>
        </w:rPr>
        <w:t xml:space="preserve"> out</w:t>
      </w:r>
      <w:r w:rsidR="00DA596A" w:rsidRPr="006359A8">
        <w:rPr>
          <w:lang w:val="en-GB"/>
        </w:rPr>
        <w:t>, as well as to a peat pollen sample</w:t>
      </w:r>
      <w:r w:rsidR="00BB7614" w:rsidRPr="006359A8">
        <w:rPr>
          <w:lang w:val="en-GB"/>
        </w:rPr>
        <w:t xml:space="preserve"> reflecting several years</w:t>
      </w:r>
      <w:r w:rsidR="009B3F39" w:rsidRPr="006359A8">
        <w:rPr>
          <w:lang w:val="en-GB"/>
        </w:rPr>
        <w:t xml:space="preserve">. </w:t>
      </w:r>
      <w:r w:rsidR="00132F1A" w:rsidRPr="006359A8">
        <w:rPr>
          <w:lang w:val="en-GB"/>
        </w:rPr>
        <w:t>By far t</w:t>
      </w:r>
      <w:r w:rsidR="000B3E99" w:rsidRPr="006359A8">
        <w:rPr>
          <w:lang w:val="en-GB"/>
        </w:rPr>
        <w:t xml:space="preserve">he most frequently </w:t>
      </w:r>
      <w:r w:rsidR="00BD2B1C" w:rsidRPr="006359A8">
        <w:rPr>
          <w:lang w:val="en-GB"/>
        </w:rPr>
        <w:t>sampled</w:t>
      </w:r>
      <w:r w:rsidR="008436F9" w:rsidRPr="006359A8">
        <w:rPr>
          <w:lang w:val="en-GB"/>
        </w:rPr>
        <w:t xml:space="preserve"> moss</w:t>
      </w:r>
      <w:r w:rsidR="00A10ED3" w:rsidRPr="006359A8">
        <w:rPr>
          <w:lang w:val="en-GB"/>
        </w:rPr>
        <w:t xml:space="preserve"> in </w:t>
      </w:r>
      <w:r w:rsidR="00265E6D" w:rsidRPr="006359A8">
        <w:rPr>
          <w:lang w:val="en-GB"/>
        </w:rPr>
        <w:t>all</w:t>
      </w:r>
      <w:r w:rsidR="00A10ED3" w:rsidRPr="006359A8">
        <w:rPr>
          <w:lang w:val="en-GB"/>
        </w:rPr>
        <w:t xml:space="preserve"> localities</w:t>
      </w:r>
      <w:r w:rsidR="008436F9" w:rsidRPr="006359A8">
        <w:rPr>
          <w:lang w:val="en-GB"/>
        </w:rPr>
        <w:t xml:space="preserve"> was </w:t>
      </w:r>
      <w:r w:rsidR="008436F9" w:rsidRPr="006359A8">
        <w:rPr>
          <w:i/>
          <w:lang w:val="en-GB"/>
        </w:rPr>
        <w:t>Campylium stellatum</w:t>
      </w:r>
      <w:r w:rsidR="008436F9" w:rsidRPr="006359A8">
        <w:rPr>
          <w:lang w:val="en-GB"/>
        </w:rPr>
        <w:t xml:space="preserve">. </w:t>
      </w:r>
      <w:r w:rsidR="003262B3" w:rsidRPr="006359A8">
        <w:rPr>
          <w:lang w:val="en-GB"/>
        </w:rPr>
        <w:t xml:space="preserve">Among other </w:t>
      </w:r>
      <w:r w:rsidR="004C0AB9" w:rsidRPr="006359A8">
        <w:rPr>
          <w:lang w:val="en-GB"/>
        </w:rPr>
        <w:t xml:space="preserve">common </w:t>
      </w:r>
      <w:r w:rsidR="003262B3" w:rsidRPr="006359A8">
        <w:rPr>
          <w:lang w:val="en-GB"/>
        </w:rPr>
        <w:t xml:space="preserve">species were </w:t>
      </w:r>
      <w:r w:rsidR="005044CF" w:rsidRPr="006359A8">
        <w:rPr>
          <w:i/>
          <w:lang w:val="en-GB"/>
        </w:rPr>
        <w:t>Scorpidium cossonii, Scorpidium scorpioides</w:t>
      </w:r>
      <w:r w:rsidR="003432D3" w:rsidRPr="006359A8">
        <w:rPr>
          <w:i/>
          <w:lang w:val="en-GB"/>
        </w:rPr>
        <w:t xml:space="preserve">, </w:t>
      </w:r>
      <w:r w:rsidR="00D95AA5" w:rsidRPr="006359A8">
        <w:rPr>
          <w:i/>
          <w:lang w:val="en-GB"/>
        </w:rPr>
        <w:t>Drepanocladus</w:t>
      </w:r>
      <w:r w:rsidR="00D95AA5" w:rsidRPr="006359A8">
        <w:rPr>
          <w:lang w:val="en-GB"/>
        </w:rPr>
        <w:t xml:space="preserve"> spp. </w:t>
      </w:r>
      <w:r w:rsidR="00D95AA5" w:rsidRPr="006359A8">
        <w:rPr>
          <w:i/>
          <w:lang w:val="en-GB"/>
        </w:rPr>
        <w:t xml:space="preserve">and </w:t>
      </w:r>
      <w:r w:rsidR="003432D3" w:rsidRPr="006359A8">
        <w:rPr>
          <w:i/>
          <w:lang w:val="en-GB"/>
        </w:rPr>
        <w:t xml:space="preserve">Sphagnum </w:t>
      </w:r>
      <w:r w:rsidR="003432D3" w:rsidRPr="006359A8">
        <w:rPr>
          <w:lang w:val="en-GB"/>
        </w:rPr>
        <w:t>spp.</w:t>
      </w:r>
      <w:r w:rsidR="003262B3" w:rsidRPr="006359A8">
        <w:rPr>
          <w:lang w:val="en-GB"/>
        </w:rPr>
        <w:t xml:space="preserve"> </w:t>
      </w:r>
    </w:p>
    <w:p w14:paraId="5A468D30" w14:textId="77777777" w:rsidR="008D270C" w:rsidRPr="006359A8" w:rsidRDefault="008D270C" w:rsidP="003C0AEC">
      <w:pPr>
        <w:spacing w:line="480" w:lineRule="auto"/>
        <w:contextualSpacing/>
        <w:rPr>
          <w:lang w:val="en-GB"/>
        </w:rPr>
      </w:pPr>
    </w:p>
    <w:p w14:paraId="5FA35B81" w14:textId="77777777" w:rsidR="00970A60" w:rsidRPr="006359A8" w:rsidRDefault="00BF4B34" w:rsidP="003C0AEC">
      <w:pPr>
        <w:pStyle w:val="Overskrift2"/>
        <w:spacing w:line="480" w:lineRule="auto"/>
        <w:rPr>
          <w:rFonts w:ascii="Times New Roman" w:hAnsi="Times New Roman" w:cs="Times New Roman"/>
          <w:b w:val="0"/>
          <w:sz w:val="24"/>
          <w:szCs w:val="24"/>
          <w:lang w:val="en-GB"/>
        </w:rPr>
      </w:pPr>
      <w:r w:rsidRPr="006359A8">
        <w:rPr>
          <w:rFonts w:ascii="Times New Roman" w:hAnsi="Times New Roman" w:cs="Times New Roman"/>
          <w:b w:val="0"/>
          <w:sz w:val="24"/>
          <w:szCs w:val="24"/>
          <w:lang w:val="en-GB"/>
        </w:rPr>
        <w:t>3.3.</w:t>
      </w:r>
      <w:r w:rsidR="00970A60" w:rsidRPr="006359A8">
        <w:rPr>
          <w:rFonts w:ascii="Times New Roman" w:hAnsi="Times New Roman" w:cs="Times New Roman"/>
          <w:b w:val="0"/>
          <w:sz w:val="24"/>
          <w:szCs w:val="24"/>
          <w:lang w:val="en-GB"/>
        </w:rPr>
        <w:t xml:space="preserve"> </w:t>
      </w:r>
      <w:r w:rsidR="00BF54D7" w:rsidRPr="006359A8">
        <w:rPr>
          <w:rFonts w:ascii="Times New Roman" w:hAnsi="Times New Roman" w:cs="Times New Roman"/>
          <w:b w:val="0"/>
          <w:sz w:val="24"/>
          <w:szCs w:val="24"/>
          <w:lang w:val="en-GB"/>
        </w:rPr>
        <w:t>Pollen processing and analysis</w:t>
      </w:r>
    </w:p>
    <w:p w14:paraId="18FA4160" w14:textId="60716CFC" w:rsidR="00056649" w:rsidRPr="006359A8" w:rsidRDefault="00D34050" w:rsidP="003C0AEC">
      <w:pPr>
        <w:spacing w:line="480" w:lineRule="auto"/>
        <w:contextualSpacing/>
        <w:rPr>
          <w:lang w:val="en-GB"/>
        </w:rPr>
      </w:pPr>
      <w:r w:rsidRPr="006359A8">
        <w:rPr>
          <w:lang w:val="en-GB"/>
        </w:rPr>
        <w:t>Moss s</w:t>
      </w:r>
      <w:r w:rsidR="00137784" w:rsidRPr="006359A8">
        <w:rPr>
          <w:lang w:val="en-GB"/>
        </w:rPr>
        <w:t xml:space="preserve">amples were thoroughly rinsed through </w:t>
      </w:r>
      <w:r w:rsidR="004F7D5E" w:rsidRPr="006359A8">
        <w:rPr>
          <w:lang w:val="en-GB"/>
        </w:rPr>
        <w:t>45</w:t>
      </w:r>
      <w:r w:rsidR="00EA2C85" w:rsidRPr="006359A8">
        <w:rPr>
          <w:lang w:val="en-GB"/>
        </w:rPr>
        <w:t>0 µm</w:t>
      </w:r>
      <w:r w:rsidR="00137784" w:rsidRPr="006359A8">
        <w:rPr>
          <w:lang w:val="en-GB"/>
        </w:rPr>
        <w:t xml:space="preserve"> sieves to remove the moss. </w:t>
      </w:r>
      <w:r w:rsidR="00600373" w:rsidRPr="006359A8">
        <w:rPr>
          <w:lang w:val="en-GB"/>
        </w:rPr>
        <w:t>P</w:t>
      </w:r>
      <w:r w:rsidR="000B3E99" w:rsidRPr="006359A8">
        <w:rPr>
          <w:lang w:val="en-GB"/>
        </w:rPr>
        <w:t>ollen preparation</w:t>
      </w:r>
      <w:r w:rsidR="00BD0C80" w:rsidRPr="006359A8">
        <w:rPr>
          <w:lang w:val="en-GB"/>
        </w:rPr>
        <w:t xml:space="preserve"> </w:t>
      </w:r>
      <w:r w:rsidR="00600373" w:rsidRPr="006359A8">
        <w:rPr>
          <w:lang w:val="en-GB"/>
        </w:rPr>
        <w:t xml:space="preserve">of the material passing through the sieve </w:t>
      </w:r>
      <w:r w:rsidR="00BD0C80" w:rsidRPr="006359A8">
        <w:rPr>
          <w:lang w:val="en-GB"/>
        </w:rPr>
        <w:t>followed standard methods, with KOH and acetolysis (Fægri and Iversen, 1989</w:t>
      </w:r>
      <w:r w:rsidR="00EF323C" w:rsidRPr="006359A8">
        <w:rPr>
          <w:lang w:val="en-GB"/>
        </w:rPr>
        <w:t xml:space="preserve">), but without </w:t>
      </w:r>
      <w:r w:rsidR="0036590E" w:rsidRPr="006359A8">
        <w:rPr>
          <w:bCs/>
          <w:lang w:val="en-GB"/>
        </w:rPr>
        <w:t>hydrofluoric</w:t>
      </w:r>
      <w:r w:rsidR="00EF323C" w:rsidRPr="006359A8">
        <w:rPr>
          <w:lang w:val="en-GB"/>
        </w:rPr>
        <w:t xml:space="preserve"> acid</w:t>
      </w:r>
      <w:r w:rsidR="0036590E" w:rsidRPr="006359A8">
        <w:rPr>
          <w:lang w:val="en-GB"/>
        </w:rPr>
        <w:t xml:space="preserve"> </w:t>
      </w:r>
      <w:r w:rsidR="00C83DE9" w:rsidRPr="006359A8">
        <w:rPr>
          <w:lang w:val="en-GB"/>
        </w:rPr>
        <w:t>treatment</w:t>
      </w:r>
      <w:r w:rsidR="003015C0" w:rsidRPr="006359A8">
        <w:rPr>
          <w:lang w:val="en-GB"/>
        </w:rPr>
        <w:t xml:space="preserve"> </w:t>
      </w:r>
      <w:r w:rsidR="00ED6607" w:rsidRPr="006359A8">
        <w:rPr>
          <w:lang w:val="en-GB"/>
        </w:rPr>
        <w:t>because</w:t>
      </w:r>
      <w:r w:rsidR="00BD0C80" w:rsidRPr="006359A8">
        <w:rPr>
          <w:lang w:val="en-GB"/>
        </w:rPr>
        <w:t xml:space="preserve"> the minerogenic content was negligible in all samples. </w:t>
      </w:r>
      <w:r w:rsidR="00FF1111" w:rsidRPr="006359A8">
        <w:rPr>
          <w:lang w:val="en-GB"/>
        </w:rPr>
        <w:t xml:space="preserve">The </w:t>
      </w:r>
      <w:r w:rsidR="00E97F0D" w:rsidRPr="006359A8">
        <w:rPr>
          <w:lang w:val="en-GB"/>
        </w:rPr>
        <w:t>residue</w:t>
      </w:r>
      <w:r w:rsidR="00FF1111" w:rsidRPr="006359A8">
        <w:rPr>
          <w:lang w:val="en-GB"/>
        </w:rPr>
        <w:t xml:space="preserve"> was mounted in</w:t>
      </w:r>
      <w:r w:rsidR="00B9734F" w:rsidRPr="006359A8">
        <w:rPr>
          <w:lang w:val="en-GB"/>
        </w:rPr>
        <w:t xml:space="preserve"> glycerol for </w:t>
      </w:r>
      <w:r w:rsidR="00C83DE9" w:rsidRPr="006359A8">
        <w:rPr>
          <w:lang w:val="en-GB"/>
        </w:rPr>
        <w:t>pollen counting</w:t>
      </w:r>
      <w:r w:rsidR="00FF1111" w:rsidRPr="006359A8">
        <w:rPr>
          <w:lang w:val="en-GB"/>
        </w:rPr>
        <w:t xml:space="preserve">. </w:t>
      </w:r>
      <w:r w:rsidR="00C83DE9" w:rsidRPr="006359A8">
        <w:rPr>
          <w:lang w:val="en-GB"/>
        </w:rPr>
        <w:t>A</w:t>
      </w:r>
      <w:r w:rsidR="00F72DD3" w:rsidRPr="006359A8">
        <w:rPr>
          <w:lang w:val="en-GB"/>
        </w:rPr>
        <w:t xml:space="preserve">t least </w:t>
      </w:r>
      <w:r w:rsidR="00953863" w:rsidRPr="006359A8">
        <w:rPr>
          <w:lang w:val="en-GB"/>
        </w:rPr>
        <w:t>5</w:t>
      </w:r>
      <w:r w:rsidR="00F72DD3" w:rsidRPr="006359A8">
        <w:rPr>
          <w:lang w:val="en-GB"/>
        </w:rPr>
        <w:t xml:space="preserve">00 </w:t>
      </w:r>
      <w:r w:rsidR="003D375F" w:rsidRPr="006359A8">
        <w:rPr>
          <w:lang w:val="en-GB"/>
        </w:rPr>
        <w:t xml:space="preserve">terrestrial-plant </w:t>
      </w:r>
      <w:r w:rsidR="00F72DD3" w:rsidRPr="006359A8">
        <w:rPr>
          <w:lang w:val="en-GB"/>
        </w:rPr>
        <w:t>pollen</w:t>
      </w:r>
      <w:r w:rsidR="00F5571B" w:rsidRPr="006359A8">
        <w:rPr>
          <w:lang w:val="en-GB"/>
        </w:rPr>
        <w:t xml:space="preserve"> </w:t>
      </w:r>
      <w:r w:rsidR="008A4AC7" w:rsidRPr="006359A8">
        <w:rPr>
          <w:lang w:val="en-GB"/>
        </w:rPr>
        <w:t xml:space="preserve">(range 563-1349) </w:t>
      </w:r>
      <w:r w:rsidR="00600373" w:rsidRPr="006359A8">
        <w:rPr>
          <w:lang w:val="en-GB"/>
        </w:rPr>
        <w:t>including</w:t>
      </w:r>
      <w:r w:rsidR="00F5571B" w:rsidRPr="006359A8">
        <w:rPr>
          <w:lang w:val="en-GB"/>
        </w:rPr>
        <w:t xml:space="preserve"> </w:t>
      </w:r>
      <w:r w:rsidR="00280C5B" w:rsidRPr="006359A8">
        <w:rPr>
          <w:lang w:val="en-GB"/>
        </w:rPr>
        <w:t>more than</w:t>
      </w:r>
      <w:r w:rsidR="00F5571B" w:rsidRPr="006359A8">
        <w:rPr>
          <w:lang w:val="en-GB"/>
        </w:rPr>
        <w:t xml:space="preserve"> </w:t>
      </w:r>
      <w:r w:rsidR="00F5571B" w:rsidRPr="006359A8">
        <w:rPr>
          <w:lang w:val="en-GB"/>
        </w:rPr>
        <w:lastRenderedPageBreak/>
        <w:t xml:space="preserve">100 local </w:t>
      </w:r>
      <w:r w:rsidR="00C0781F" w:rsidRPr="006359A8">
        <w:rPr>
          <w:lang w:val="en-GB"/>
        </w:rPr>
        <w:t xml:space="preserve">terrestrial </w:t>
      </w:r>
      <w:r w:rsidR="00F5571B" w:rsidRPr="006359A8">
        <w:rPr>
          <w:lang w:val="en-GB"/>
        </w:rPr>
        <w:t>pollen (range 164-724) were counted per sample. T</w:t>
      </w:r>
      <w:r w:rsidR="00FF1111" w:rsidRPr="006359A8">
        <w:rPr>
          <w:lang w:val="en-GB"/>
        </w:rPr>
        <w:t xml:space="preserve">axa were identified to the lowest </w:t>
      </w:r>
      <w:r w:rsidR="00C83DE9" w:rsidRPr="006359A8">
        <w:rPr>
          <w:lang w:val="en-GB"/>
        </w:rPr>
        <w:t xml:space="preserve">possible </w:t>
      </w:r>
      <w:r w:rsidR="002C4BB4" w:rsidRPr="006359A8">
        <w:rPr>
          <w:lang w:val="en-GB"/>
        </w:rPr>
        <w:t>taxonomic</w:t>
      </w:r>
      <w:r w:rsidR="00FF1111" w:rsidRPr="006359A8">
        <w:rPr>
          <w:lang w:val="en-GB"/>
        </w:rPr>
        <w:t xml:space="preserve"> level by the use of keys (</w:t>
      </w:r>
      <w:r w:rsidR="00E927BC" w:rsidRPr="006359A8">
        <w:rPr>
          <w:lang w:val="en-GB"/>
        </w:rPr>
        <w:t>Moe,</w:t>
      </w:r>
      <w:r w:rsidR="008D628A" w:rsidRPr="006359A8">
        <w:rPr>
          <w:lang w:val="en-GB"/>
        </w:rPr>
        <w:t xml:space="preserve"> 1974;</w:t>
      </w:r>
      <w:r w:rsidR="002D2632" w:rsidRPr="006359A8">
        <w:rPr>
          <w:lang w:val="en-GB"/>
        </w:rPr>
        <w:t xml:space="preserve"> </w:t>
      </w:r>
      <w:r w:rsidR="00FF1111" w:rsidRPr="006359A8">
        <w:rPr>
          <w:lang w:val="en-GB"/>
        </w:rPr>
        <w:t>Fægri and Iversen,</w:t>
      </w:r>
      <w:r w:rsidR="008D628A" w:rsidRPr="006359A8">
        <w:rPr>
          <w:lang w:val="en-GB"/>
        </w:rPr>
        <w:t xml:space="preserve"> 1989;</w:t>
      </w:r>
      <w:r w:rsidR="00FF1111" w:rsidRPr="006359A8">
        <w:rPr>
          <w:lang w:val="en-GB"/>
        </w:rPr>
        <w:t xml:space="preserve"> Moore et al., 1991</w:t>
      </w:r>
      <w:r w:rsidR="008D628A" w:rsidRPr="006359A8">
        <w:rPr>
          <w:lang w:val="en-GB"/>
        </w:rPr>
        <w:t>;</w:t>
      </w:r>
      <w:r w:rsidR="00110693" w:rsidRPr="006359A8">
        <w:rPr>
          <w:lang w:val="en-GB"/>
        </w:rPr>
        <w:t xml:space="preserve"> Beug, 2004</w:t>
      </w:r>
      <w:r w:rsidR="00FF1111" w:rsidRPr="006359A8">
        <w:rPr>
          <w:lang w:val="en-GB"/>
        </w:rPr>
        <w:t>) and the modern pollen reference collection at the University of Bergen.</w:t>
      </w:r>
      <w:r w:rsidR="00E51AFA" w:rsidRPr="006359A8">
        <w:rPr>
          <w:lang w:val="en-GB"/>
        </w:rPr>
        <w:t xml:space="preserve"> </w:t>
      </w:r>
      <w:r w:rsidR="00DC084F" w:rsidRPr="006359A8">
        <w:rPr>
          <w:lang w:val="en-GB"/>
        </w:rPr>
        <w:t>P</w:t>
      </w:r>
      <w:r w:rsidR="00A92462" w:rsidRPr="006359A8">
        <w:rPr>
          <w:lang w:val="en-GB"/>
        </w:rPr>
        <w:t xml:space="preserve">ollen </w:t>
      </w:r>
      <w:r w:rsidR="00E97F0D" w:rsidRPr="006359A8">
        <w:rPr>
          <w:lang w:val="en-GB"/>
        </w:rPr>
        <w:t>data-</w:t>
      </w:r>
      <w:r w:rsidR="00631D53" w:rsidRPr="006359A8">
        <w:rPr>
          <w:lang w:val="en-GB"/>
        </w:rPr>
        <w:t xml:space="preserve">analysis </w:t>
      </w:r>
      <w:r w:rsidR="00DC7B1B" w:rsidRPr="006359A8">
        <w:rPr>
          <w:lang w:val="en-GB"/>
        </w:rPr>
        <w:t>was</w:t>
      </w:r>
      <w:r w:rsidR="00A92462" w:rsidRPr="006359A8">
        <w:rPr>
          <w:lang w:val="en-GB"/>
        </w:rPr>
        <w:t xml:space="preserve"> made using TILIA</w:t>
      </w:r>
      <w:r w:rsidR="00E44952" w:rsidRPr="006359A8">
        <w:rPr>
          <w:lang w:val="en-GB"/>
        </w:rPr>
        <w:t xml:space="preserve"> </w:t>
      </w:r>
      <w:r w:rsidR="00A92462" w:rsidRPr="006359A8">
        <w:rPr>
          <w:lang w:val="en-GB"/>
        </w:rPr>
        <w:t>(Grimm, 1990)</w:t>
      </w:r>
      <w:r w:rsidR="00237E60" w:rsidRPr="006359A8">
        <w:rPr>
          <w:lang w:val="en-GB"/>
        </w:rPr>
        <w:t>.</w:t>
      </w:r>
      <w:r w:rsidR="000948A7" w:rsidRPr="006359A8">
        <w:rPr>
          <w:lang w:val="en-GB"/>
        </w:rPr>
        <w:t xml:space="preserve"> </w:t>
      </w:r>
      <w:r w:rsidR="00CE12E6" w:rsidRPr="006359A8">
        <w:rPr>
          <w:lang w:val="en-GB"/>
        </w:rPr>
        <w:t xml:space="preserve">When possible, </w:t>
      </w:r>
      <w:r w:rsidR="00945A29" w:rsidRPr="006359A8">
        <w:rPr>
          <w:iCs/>
          <w:lang w:val="en-US"/>
        </w:rPr>
        <w:t>Cyperaceae</w:t>
      </w:r>
      <w:r w:rsidR="009C6F4D" w:rsidRPr="006359A8">
        <w:rPr>
          <w:lang w:val="en-GB"/>
        </w:rPr>
        <w:t xml:space="preserve"> pollen</w:t>
      </w:r>
      <w:r w:rsidR="00CE12E6" w:rsidRPr="006359A8">
        <w:rPr>
          <w:lang w:val="en-GB"/>
        </w:rPr>
        <w:t xml:space="preserve"> was</w:t>
      </w:r>
      <w:r w:rsidR="009C6F4D" w:rsidRPr="006359A8">
        <w:rPr>
          <w:lang w:val="en-GB"/>
        </w:rPr>
        <w:t xml:space="preserve"> </w:t>
      </w:r>
      <w:r w:rsidR="00CE12E6" w:rsidRPr="006359A8">
        <w:rPr>
          <w:lang w:val="en-GB"/>
        </w:rPr>
        <w:t xml:space="preserve">identified to </w:t>
      </w:r>
      <w:r w:rsidR="009C6F4D" w:rsidRPr="006359A8">
        <w:rPr>
          <w:i/>
          <w:lang w:val="en-GB"/>
        </w:rPr>
        <w:t>Dulichium</w:t>
      </w:r>
      <w:r w:rsidR="000158C8" w:rsidRPr="006359A8">
        <w:rPr>
          <w:lang w:val="en-GB"/>
        </w:rPr>
        <w:t>-</w:t>
      </w:r>
      <w:r w:rsidR="000220D1" w:rsidRPr="006359A8">
        <w:rPr>
          <w:lang w:val="en-GB"/>
        </w:rPr>
        <w:t>type</w:t>
      </w:r>
      <w:r w:rsidR="003D375F" w:rsidRPr="006359A8">
        <w:rPr>
          <w:lang w:val="en-GB"/>
        </w:rPr>
        <w:t xml:space="preserve">, representing </w:t>
      </w:r>
      <w:r w:rsidR="003D375F" w:rsidRPr="006359A8">
        <w:rPr>
          <w:i/>
          <w:lang w:val="en-GB"/>
        </w:rPr>
        <w:t>Carex</w:t>
      </w:r>
      <w:r w:rsidR="003D375F" w:rsidRPr="006359A8">
        <w:rPr>
          <w:lang w:val="en-GB"/>
        </w:rPr>
        <w:t xml:space="preserve"> spp., </w:t>
      </w:r>
      <w:r w:rsidR="009C6F4D" w:rsidRPr="006359A8">
        <w:rPr>
          <w:lang w:val="en-GB"/>
        </w:rPr>
        <w:t xml:space="preserve">and </w:t>
      </w:r>
      <w:r w:rsidR="009C6F4D" w:rsidRPr="006359A8">
        <w:rPr>
          <w:i/>
          <w:lang w:val="en-GB"/>
        </w:rPr>
        <w:t>Eriophorum</w:t>
      </w:r>
      <w:r w:rsidR="009C6F4D" w:rsidRPr="006359A8">
        <w:rPr>
          <w:lang w:val="en-GB"/>
        </w:rPr>
        <w:t>-type pollen</w:t>
      </w:r>
      <w:r w:rsidR="00634147" w:rsidRPr="006359A8">
        <w:rPr>
          <w:lang w:val="en-GB"/>
        </w:rPr>
        <w:t xml:space="preserve"> (sensu Fægri and Iversen, 1989)</w:t>
      </w:r>
      <w:r w:rsidR="009C6F4D" w:rsidRPr="006359A8">
        <w:rPr>
          <w:lang w:val="en-GB"/>
        </w:rPr>
        <w:t xml:space="preserve">. </w:t>
      </w:r>
    </w:p>
    <w:p w14:paraId="53AACDBA" w14:textId="77777777" w:rsidR="00056649" w:rsidRPr="006359A8" w:rsidRDefault="00056649" w:rsidP="003C0AEC">
      <w:pPr>
        <w:spacing w:line="480" w:lineRule="auto"/>
        <w:contextualSpacing/>
        <w:rPr>
          <w:lang w:val="en-GB"/>
        </w:rPr>
      </w:pPr>
    </w:p>
    <w:p w14:paraId="5AA327D8" w14:textId="68E9728F" w:rsidR="002C1678" w:rsidRPr="006359A8" w:rsidRDefault="00776577" w:rsidP="003C0AEC">
      <w:pPr>
        <w:spacing w:line="480" w:lineRule="auto"/>
        <w:contextualSpacing/>
        <w:rPr>
          <w:lang w:val="en-GB"/>
        </w:rPr>
      </w:pPr>
      <w:r w:rsidRPr="006359A8">
        <w:rPr>
          <w:lang w:val="en-US"/>
        </w:rPr>
        <w:t>The percentage calculation sum is the sum of local terrestrial pollen</w:t>
      </w:r>
      <w:r w:rsidR="0061227D" w:rsidRPr="006359A8">
        <w:rPr>
          <w:lang w:val="en-US"/>
        </w:rPr>
        <w:t xml:space="preserve"> (∑ LP)</w:t>
      </w:r>
      <w:r w:rsidRPr="006359A8">
        <w:rPr>
          <w:lang w:val="en-US"/>
        </w:rPr>
        <w:t xml:space="preserve">. The pollen calculation sum for </w:t>
      </w:r>
      <w:r w:rsidR="00203046" w:rsidRPr="006359A8">
        <w:rPr>
          <w:lang w:val="en-US"/>
        </w:rPr>
        <w:t>other</w:t>
      </w:r>
      <w:r w:rsidRPr="006359A8">
        <w:rPr>
          <w:lang w:val="en-US"/>
        </w:rPr>
        <w:t xml:space="preserve"> pollen and microfossils is ∑P+X</w:t>
      </w:r>
      <w:r w:rsidR="00BB7614" w:rsidRPr="006359A8">
        <w:rPr>
          <w:lang w:val="en-US"/>
        </w:rPr>
        <w:t>, where X is the microfossil in question</w:t>
      </w:r>
      <w:r w:rsidRPr="006359A8">
        <w:rPr>
          <w:lang w:val="en-US"/>
        </w:rPr>
        <w:t xml:space="preserve">. </w:t>
      </w:r>
      <w:r w:rsidR="0080682A" w:rsidRPr="006359A8">
        <w:rPr>
          <w:lang w:val="en-GB"/>
        </w:rPr>
        <w:t xml:space="preserve">Local </w:t>
      </w:r>
      <w:r w:rsidR="00095FDA" w:rsidRPr="006359A8">
        <w:rPr>
          <w:lang w:val="en-GB"/>
        </w:rPr>
        <w:t>terrestrial</w:t>
      </w:r>
      <w:r w:rsidR="0080682A" w:rsidRPr="006359A8">
        <w:rPr>
          <w:lang w:val="en-GB"/>
        </w:rPr>
        <w:t xml:space="preserve"> pollen</w:t>
      </w:r>
      <w:r w:rsidR="000A2E93" w:rsidRPr="006359A8">
        <w:rPr>
          <w:lang w:val="en-GB"/>
        </w:rPr>
        <w:t xml:space="preserve"> </w:t>
      </w:r>
      <w:r w:rsidR="00265E6D" w:rsidRPr="006359A8">
        <w:rPr>
          <w:lang w:val="en-GB"/>
        </w:rPr>
        <w:t xml:space="preserve">and spores </w:t>
      </w:r>
      <w:r w:rsidR="00CF7153" w:rsidRPr="006359A8">
        <w:rPr>
          <w:lang w:val="en-GB"/>
        </w:rPr>
        <w:t>represent</w:t>
      </w:r>
      <w:r w:rsidR="00B05295" w:rsidRPr="006359A8">
        <w:rPr>
          <w:lang w:val="en-GB"/>
        </w:rPr>
        <w:t xml:space="preserve"> </w:t>
      </w:r>
      <w:r w:rsidR="00860735" w:rsidRPr="006359A8">
        <w:rPr>
          <w:lang w:val="en-GB"/>
        </w:rPr>
        <w:t xml:space="preserve">pollen </w:t>
      </w:r>
      <w:r w:rsidR="00265E6D" w:rsidRPr="006359A8">
        <w:rPr>
          <w:lang w:val="en-GB"/>
        </w:rPr>
        <w:t xml:space="preserve">and spores </w:t>
      </w:r>
      <w:r w:rsidR="00860735" w:rsidRPr="006359A8">
        <w:rPr>
          <w:lang w:val="en-GB"/>
        </w:rPr>
        <w:t>from</w:t>
      </w:r>
      <w:r w:rsidR="007112D2" w:rsidRPr="006359A8">
        <w:rPr>
          <w:lang w:val="en-GB"/>
        </w:rPr>
        <w:t xml:space="preserve"> </w:t>
      </w:r>
      <w:r w:rsidR="00E44952" w:rsidRPr="006359A8">
        <w:rPr>
          <w:lang w:val="en-GB"/>
        </w:rPr>
        <w:t xml:space="preserve">taxa </w:t>
      </w:r>
      <w:r w:rsidR="00860735" w:rsidRPr="006359A8">
        <w:rPr>
          <w:lang w:val="en-GB"/>
        </w:rPr>
        <w:t>belonging to</w:t>
      </w:r>
      <w:r w:rsidR="00E657D3" w:rsidRPr="006359A8">
        <w:rPr>
          <w:lang w:val="en-GB"/>
        </w:rPr>
        <w:t xml:space="preserve"> the </w:t>
      </w:r>
      <w:r w:rsidR="00265E6D" w:rsidRPr="006359A8">
        <w:rPr>
          <w:lang w:val="en-GB"/>
        </w:rPr>
        <w:t>studied</w:t>
      </w:r>
      <w:r w:rsidR="00860735" w:rsidRPr="006359A8">
        <w:rPr>
          <w:lang w:val="en-GB"/>
        </w:rPr>
        <w:t xml:space="preserve"> </w:t>
      </w:r>
      <w:r w:rsidR="00DF642D" w:rsidRPr="006359A8">
        <w:rPr>
          <w:lang w:val="en-GB"/>
        </w:rPr>
        <w:t xml:space="preserve">rich fen </w:t>
      </w:r>
      <w:r w:rsidR="00E657D3" w:rsidRPr="006359A8">
        <w:rPr>
          <w:lang w:val="en-GB"/>
        </w:rPr>
        <w:t>vegetation</w:t>
      </w:r>
      <w:r w:rsidR="0061227D" w:rsidRPr="006359A8">
        <w:rPr>
          <w:lang w:val="en-GB"/>
        </w:rPr>
        <w:t xml:space="preserve"> (e.g. Janssen, 1966)</w:t>
      </w:r>
      <w:r w:rsidR="00265E6D" w:rsidRPr="006359A8">
        <w:rPr>
          <w:lang w:val="en-GB"/>
        </w:rPr>
        <w:t>.</w:t>
      </w:r>
      <w:r w:rsidR="00E657D3" w:rsidRPr="006359A8">
        <w:rPr>
          <w:lang w:val="en-GB"/>
        </w:rPr>
        <w:t xml:space="preserve"> </w:t>
      </w:r>
      <w:r w:rsidR="00180FDC" w:rsidRPr="006359A8">
        <w:rPr>
          <w:lang w:val="en-GB"/>
        </w:rPr>
        <w:t xml:space="preserve">In this sense </w:t>
      </w:r>
      <w:r w:rsidR="00E64070" w:rsidRPr="006359A8">
        <w:rPr>
          <w:lang w:val="en-GB"/>
        </w:rPr>
        <w:t>extra-</w:t>
      </w:r>
      <w:r w:rsidR="00FF6E6F" w:rsidRPr="006359A8">
        <w:rPr>
          <w:lang w:val="en-GB"/>
        </w:rPr>
        <w:t xml:space="preserve">local </w:t>
      </w:r>
      <w:r w:rsidR="00860735" w:rsidRPr="006359A8">
        <w:rPr>
          <w:lang w:val="en-GB"/>
        </w:rPr>
        <w:t>taxa</w:t>
      </w:r>
      <w:r w:rsidR="00B05295" w:rsidRPr="006359A8">
        <w:rPr>
          <w:lang w:val="en-GB"/>
        </w:rPr>
        <w:t xml:space="preserve"> </w:t>
      </w:r>
      <w:r w:rsidR="00742CD9" w:rsidRPr="006359A8">
        <w:rPr>
          <w:lang w:val="en-GB"/>
        </w:rPr>
        <w:t>are</w:t>
      </w:r>
      <w:r w:rsidR="00D671A5" w:rsidRPr="006359A8">
        <w:rPr>
          <w:lang w:val="en-GB"/>
        </w:rPr>
        <w:t xml:space="preserve"> </w:t>
      </w:r>
      <w:r w:rsidR="00E657D3" w:rsidRPr="006359A8">
        <w:rPr>
          <w:lang w:val="en-GB"/>
        </w:rPr>
        <w:t xml:space="preserve">only </w:t>
      </w:r>
      <w:r w:rsidR="00FF6E6F" w:rsidRPr="006359A8">
        <w:rPr>
          <w:lang w:val="en-GB"/>
        </w:rPr>
        <w:t xml:space="preserve">or mainly </w:t>
      </w:r>
      <w:r w:rsidR="00776964" w:rsidRPr="006359A8">
        <w:rPr>
          <w:lang w:val="en-GB"/>
        </w:rPr>
        <w:t>record</w:t>
      </w:r>
      <w:r w:rsidR="00E657D3" w:rsidRPr="006359A8">
        <w:rPr>
          <w:lang w:val="en-GB"/>
        </w:rPr>
        <w:t>ed</w:t>
      </w:r>
      <w:r w:rsidR="00DC084F" w:rsidRPr="006359A8">
        <w:rPr>
          <w:lang w:val="en-GB"/>
        </w:rPr>
        <w:t xml:space="preserve"> </w:t>
      </w:r>
      <w:r w:rsidR="003E63F4" w:rsidRPr="006359A8">
        <w:rPr>
          <w:lang w:val="en-GB"/>
        </w:rPr>
        <w:t xml:space="preserve">as growing </w:t>
      </w:r>
      <w:r w:rsidR="00DC084F" w:rsidRPr="006359A8">
        <w:rPr>
          <w:lang w:val="en-GB"/>
        </w:rPr>
        <w:t>on nearby mineral soil</w:t>
      </w:r>
      <w:r w:rsidR="00D90F14" w:rsidRPr="006359A8">
        <w:rPr>
          <w:lang w:val="en-GB"/>
        </w:rPr>
        <w:t xml:space="preserve">, such as </w:t>
      </w:r>
      <w:r w:rsidR="007D06C4" w:rsidRPr="006359A8">
        <w:rPr>
          <w:lang w:val="en-GB"/>
        </w:rPr>
        <w:t xml:space="preserve">Ericaceae, </w:t>
      </w:r>
      <w:r w:rsidR="007D06C4" w:rsidRPr="006359A8">
        <w:rPr>
          <w:i/>
          <w:lang w:val="en-GB"/>
        </w:rPr>
        <w:t>Calluna vulgaris</w:t>
      </w:r>
      <w:r w:rsidR="007D06C4" w:rsidRPr="006359A8">
        <w:rPr>
          <w:lang w:val="en-GB"/>
        </w:rPr>
        <w:t xml:space="preserve">, </w:t>
      </w:r>
      <w:r w:rsidR="007D06C4" w:rsidRPr="006359A8">
        <w:rPr>
          <w:i/>
          <w:lang w:val="en-GB"/>
        </w:rPr>
        <w:t>Juniperus communis</w:t>
      </w:r>
      <w:r w:rsidR="00521D9D" w:rsidRPr="006359A8">
        <w:rPr>
          <w:lang w:val="en-GB"/>
        </w:rPr>
        <w:t>,</w:t>
      </w:r>
      <w:r w:rsidR="007D06C4" w:rsidRPr="006359A8">
        <w:rPr>
          <w:lang w:val="en-GB"/>
        </w:rPr>
        <w:t xml:space="preserve"> </w:t>
      </w:r>
      <w:r w:rsidR="007D06C4" w:rsidRPr="006359A8">
        <w:rPr>
          <w:i/>
          <w:lang w:val="en-GB"/>
        </w:rPr>
        <w:t>Salix</w:t>
      </w:r>
      <w:r w:rsidR="007D06C4" w:rsidRPr="006359A8">
        <w:rPr>
          <w:lang w:val="en-GB"/>
        </w:rPr>
        <w:t xml:space="preserve"> spp.</w:t>
      </w:r>
      <w:r w:rsidR="00521D9D" w:rsidRPr="006359A8">
        <w:rPr>
          <w:lang w:val="en-GB"/>
        </w:rPr>
        <w:t xml:space="preserve"> and </w:t>
      </w:r>
      <w:r w:rsidR="00521D9D" w:rsidRPr="006359A8">
        <w:rPr>
          <w:i/>
          <w:lang w:val="en-GB"/>
        </w:rPr>
        <w:t>Betula</w:t>
      </w:r>
      <w:r w:rsidR="00521D9D" w:rsidRPr="006359A8">
        <w:rPr>
          <w:lang w:val="en-GB"/>
        </w:rPr>
        <w:t xml:space="preserve"> spp.</w:t>
      </w:r>
      <w:r w:rsidR="00D671A5" w:rsidRPr="006359A8">
        <w:rPr>
          <w:lang w:val="en-GB"/>
        </w:rPr>
        <w:t xml:space="preserve">, </w:t>
      </w:r>
      <w:r w:rsidR="00BB7614" w:rsidRPr="006359A8">
        <w:rPr>
          <w:lang w:val="en-GB"/>
        </w:rPr>
        <w:t xml:space="preserve">which </w:t>
      </w:r>
      <w:r w:rsidR="00D90F14" w:rsidRPr="006359A8">
        <w:rPr>
          <w:lang w:val="en-GB"/>
        </w:rPr>
        <w:t>occur at</w:t>
      </w:r>
      <w:r w:rsidR="007D06C4" w:rsidRPr="006359A8">
        <w:rPr>
          <w:lang w:val="en-GB"/>
        </w:rPr>
        <w:t xml:space="preserve"> low </w:t>
      </w:r>
      <w:r w:rsidR="00645417" w:rsidRPr="006359A8">
        <w:rPr>
          <w:lang w:val="en-GB"/>
        </w:rPr>
        <w:t>abundances</w:t>
      </w:r>
      <w:r w:rsidR="00CF7153" w:rsidRPr="006359A8">
        <w:rPr>
          <w:lang w:val="en-GB"/>
        </w:rPr>
        <w:t xml:space="preserve"> </w:t>
      </w:r>
      <w:r w:rsidR="001C3B76" w:rsidRPr="006359A8">
        <w:rPr>
          <w:lang w:val="en-GB"/>
        </w:rPr>
        <w:t xml:space="preserve">or are absent </w:t>
      </w:r>
      <w:r w:rsidR="000220D1" w:rsidRPr="006359A8">
        <w:rPr>
          <w:lang w:val="en-GB"/>
        </w:rPr>
        <w:t>i</w:t>
      </w:r>
      <w:r w:rsidR="007D06C4" w:rsidRPr="006359A8">
        <w:rPr>
          <w:lang w:val="en-GB"/>
        </w:rPr>
        <w:t xml:space="preserve">n the </w:t>
      </w:r>
      <w:r w:rsidR="001C3B76" w:rsidRPr="006359A8">
        <w:rPr>
          <w:lang w:val="en-GB"/>
        </w:rPr>
        <w:t xml:space="preserve">fen plots </w:t>
      </w:r>
      <w:r w:rsidR="007D06C4" w:rsidRPr="006359A8">
        <w:rPr>
          <w:lang w:val="en-GB"/>
        </w:rPr>
        <w:t xml:space="preserve">(Moen </w:t>
      </w:r>
      <w:r w:rsidR="000220D1" w:rsidRPr="006359A8">
        <w:rPr>
          <w:lang w:val="en-GB"/>
        </w:rPr>
        <w:t>et al., 2012</w:t>
      </w:r>
      <w:r w:rsidR="007D06C4" w:rsidRPr="006359A8">
        <w:rPr>
          <w:lang w:val="en-GB"/>
        </w:rPr>
        <w:t xml:space="preserve">). </w:t>
      </w:r>
      <w:r w:rsidR="00FF62F4" w:rsidRPr="006359A8">
        <w:rPr>
          <w:lang w:val="en-GB"/>
        </w:rPr>
        <w:t xml:space="preserve">Pollen from </w:t>
      </w:r>
      <w:r w:rsidR="00FF62F4" w:rsidRPr="006359A8">
        <w:rPr>
          <w:i/>
          <w:lang w:val="en-GB"/>
        </w:rPr>
        <w:t>Betula</w:t>
      </w:r>
      <w:r w:rsidR="00FF62F4" w:rsidRPr="006359A8">
        <w:rPr>
          <w:lang w:val="en-GB"/>
        </w:rPr>
        <w:t xml:space="preserve"> spp.</w:t>
      </w:r>
      <w:r w:rsidR="00C5528E" w:rsidRPr="006359A8">
        <w:rPr>
          <w:lang w:val="en-GB"/>
        </w:rPr>
        <w:t xml:space="preserve"> </w:t>
      </w:r>
      <w:r w:rsidR="00521D9D" w:rsidRPr="006359A8">
        <w:rPr>
          <w:lang w:val="en-GB"/>
        </w:rPr>
        <w:t>is mainly</w:t>
      </w:r>
      <w:r w:rsidR="00C5528E" w:rsidRPr="006359A8">
        <w:rPr>
          <w:lang w:val="en-GB"/>
        </w:rPr>
        <w:t xml:space="preserve"> </w:t>
      </w:r>
      <w:r w:rsidR="00FF62F4" w:rsidRPr="006359A8">
        <w:rPr>
          <w:lang w:val="en-GB"/>
        </w:rPr>
        <w:t xml:space="preserve">a part of the regional pollen deposition, along with pollen from species not represented in the </w:t>
      </w:r>
      <w:r w:rsidR="00CF7153" w:rsidRPr="006359A8">
        <w:rPr>
          <w:lang w:val="en-GB"/>
        </w:rPr>
        <w:t xml:space="preserve">fen </w:t>
      </w:r>
      <w:r w:rsidR="00E6114E" w:rsidRPr="006359A8">
        <w:rPr>
          <w:lang w:val="en-GB"/>
        </w:rPr>
        <w:t>locali</w:t>
      </w:r>
      <w:r w:rsidR="005B37BD" w:rsidRPr="006359A8">
        <w:rPr>
          <w:lang w:val="en-GB"/>
        </w:rPr>
        <w:t>t</w:t>
      </w:r>
      <w:r w:rsidR="00E6114E" w:rsidRPr="006359A8">
        <w:rPr>
          <w:lang w:val="en-GB"/>
        </w:rPr>
        <w:t>ies</w:t>
      </w:r>
      <w:r w:rsidR="003F1D15" w:rsidRPr="006359A8">
        <w:rPr>
          <w:lang w:val="en-GB"/>
        </w:rPr>
        <w:t xml:space="preserve">, like </w:t>
      </w:r>
      <w:r w:rsidR="003F1D15" w:rsidRPr="006359A8">
        <w:rPr>
          <w:i/>
          <w:lang w:val="en-GB"/>
        </w:rPr>
        <w:t>Pinus sylvestris</w:t>
      </w:r>
      <w:r w:rsidR="00FF62F4" w:rsidRPr="006359A8">
        <w:rPr>
          <w:lang w:val="en-GB"/>
        </w:rPr>
        <w:t xml:space="preserve">. </w:t>
      </w:r>
      <w:r w:rsidR="00A63A19" w:rsidRPr="006359A8">
        <w:rPr>
          <w:lang w:val="en-GB"/>
        </w:rPr>
        <w:t>As the yearly moss growth rates may vary between and within moss taxa, as well as with mowing (Moen, 1995), the pollen trapping ability and concentration values will not be directly comparable between samples.</w:t>
      </w:r>
      <w:r w:rsidR="008852EA" w:rsidRPr="006359A8">
        <w:rPr>
          <w:lang w:val="en-GB"/>
        </w:rPr>
        <w:t xml:space="preserve"> </w:t>
      </w:r>
      <w:r w:rsidR="005A6DAF" w:rsidRPr="006359A8">
        <w:rPr>
          <w:lang w:val="en-GB"/>
        </w:rPr>
        <w:t>Therefore</w:t>
      </w:r>
      <w:r w:rsidR="008852EA" w:rsidRPr="006359A8">
        <w:rPr>
          <w:lang w:val="en-GB"/>
        </w:rPr>
        <w:t xml:space="preserve"> percent</w:t>
      </w:r>
      <w:r w:rsidR="00F47604" w:rsidRPr="006359A8">
        <w:rPr>
          <w:lang w:val="en-GB"/>
        </w:rPr>
        <w:t>ages based on the sum of local pollen</w:t>
      </w:r>
      <w:r w:rsidR="002C1678" w:rsidRPr="006359A8">
        <w:rPr>
          <w:lang w:val="en-GB"/>
        </w:rPr>
        <w:t xml:space="preserve"> </w:t>
      </w:r>
      <w:r w:rsidR="005A6DAF" w:rsidRPr="006359A8">
        <w:rPr>
          <w:lang w:val="en-GB"/>
        </w:rPr>
        <w:t>were used</w:t>
      </w:r>
      <w:r w:rsidR="002C1678" w:rsidRPr="006359A8">
        <w:rPr>
          <w:lang w:val="en-GB"/>
        </w:rPr>
        <w:t xml:space="preserve">. The use of local </w:t>
      </w:r>
      <w:r w:rsidR="00095FDA" w:rsidRPr="006359A8">
        <w:rPr>
          <w:lang w:val="en-GB"/>
        </w:rPr>
        <w:t>terrestrial</w:t>
      </w:r>
      <w:r w:rsidR="002C1678" w:rsidRPr="006359A8">
        <w:rPr>
          <w:lang w:val="en-GB"/>
        </w:rPr>
        <w:t xml:space="preserve"> pol</w:t>
      </w:r>
      <w:r w:rsidR="002B4298" w:rsidRPr="006359A8">
        <w:rPr>
          <w:lang w:val="en-GB"/>
        </w:rPr>
        <w:t xml:space="preserve">len </w:t>
      </w:r>
      <w:r w:rsidR="006E58DE" w:rsidRPr="006359A8">
        <w:rPr>
          <w:lang w:val="en-GB"/>
        </w:rPr>
        <w:t xml:space="preserve">as </w:t>
      </w:r>
      <w:r w:rsidR="003E63F4" w:rsidRPr="006359A8">
        <w:rPr>
          <w:lang w:val="en-GB"/>
        </w:rPr>
        <w:t xml:space="preserve">the </w:t>
      </w:r>
      <w:r w:rsidR="006E58DE" w:rsidRPr="006359A8">
        <w:rPr>
          <w:lang w:val="en-GB"/>
        </w:rPr>
        <w:t xml:space="preserve">calculation basis </w:t>
      </w:r>
      <w:r w:rsidR="002B4298" w:rsidRPr="006359A8">
        <w:rPr>
          <w:lang w:val="en-GB"/>
        </w:rPr>
        <w:t xml:space="preserve">will </w:t>
      </w:r>
      <w:r w:rsidR="006E58DE" w:rsidRPr="006359A8">
        <w:rPr>
          <w:lang w:val="en-GB"/>
        </w:rPr>
        <w:t>minimize</w:t>
      </w:r>
      <w:r w:rsidR="002B4298" w:rsidRPr="006359A8">
        <w:rPr>
          <w:lang w:val="en-GB"/>
        </w:rPr>
        <w:t xml:space="preserve"> </w:t>
      </w:r>
      <w:r w:rsidR="004F7FA5" w:rsidRPr="006359A8">
        <w:rPr>
          <w:lang w:val="en-GB"/>
        </w:rPr>
        <w:t xml:space="preserve">the </w:t>
      </w:r>
      <w:r w:rsidR="002C1678" w:rsidRPr="006359A8">
        <w:rPr>
          <w:lang w:val="en-GB"/>
        </w:rPr>
        <w:t xml:space="preserve">problems </w:t>
      </w:r>
      <w:r w:rsidR="004F7FA5" w:rsidRPr="006359A8">
        <w:rPr>
          <w:lang w:val="en-GB"/>
        </w:rPr>
        <w:t xml:space="preserve">of absolute variations in extra-local and regional pollen </w:t>
      </w:r>
      <w:r w:rsidR="00C32390" w:rsidRPr="006359A8">
        <w:rPr>
          <w:lang w:val="en-GB"/>
        </w:rPr>
        <w:t>related to percentage calculations</w:t>
      </w:r>
      <w:r w:rsidR="004F7FA5" w:rsidRPr="006359A8">
        <w:rPr>
          <w:lang w:val="en-GB"/>
        </w:rPr>
        <w:t>.</w:t>
      </w:r>
      <w:r w:rsidR="00C32390" w:rsidRPr="006359A8">
        <w:rPr>
          <w:lang w:val="en-GB"/>
        </w:rPr>
        <w:t xml:space="preserve"> </w:t>
      </w:r>
      <w:r w:rsidR="002A7616" w:rsidRPr="006359A8">
        <w:rPr>
          <w:lang w:val="en-GB"/>
        </w:rPr>
        <w:t xml:space="preserve">Such variations are not related to the vegetation on the fen nor the </w:t>
      </w:r>
      <w:r w:rsidR="00BB7614" w:rsidRPr="006359A8">
        <w:rPr>
          <w:lang w:val="en-GB"/>
        </w:rPr>
        <w:t xml:space="preserve">local </w:t>
      </w:r>
      <w:r w:rsidR="002A7616" w:rsidRPr="006359A8">
        <w:rPr>
          <w:lang w:val="en-GB"/>
        </w:rPr>
        <w:t xml:space="preserve">mowing. </w:t>
      </w:r>
    </w:p>
    <w:p w14:paraId="403C6A0D" w14:textId="77777777" w:rsidR="00F72DD3" w:rsidRPr="006359A8" w:rsidRDefault="00BC54D2" w:rsidP="003C0AEC">
      <w:pPr>
        <w:pStyle w:val="Overskrift2"/>
        <w:spacing w:line="480" w:lineRule="auto"/>
        <w:contextualSpacing/>
        <w:rPr>
          <w:rFonts w:ascii="Times New Roman" w:hAnsi="Times New Roman" w:cs="Times New Roman"/>
          <w:b w:val="0"/>
          <w:sz w:val="24"/>
          <w:szCs w:val="24"/>
          <w:lang w:val="en-GB"/>
        </w:rPr>
      </w:pPr>
      <w:r w:rsidRPr="006359A8">
        <w:rPr>
          <w:rFonts w:ascii="Times New Roman" w:hAnsi="Times New Roman" w:cs="Times New Roman"/>
          <w:b w:val="0"/>
          <w:sz w:val="24"/>
          <w:szCs w:val="24"/>
          <w:lang w:val="en-GB"/>
        </w:rPr>
        <w:t>3</w:t>
      </w:r>
      <w:r w:rsidR="00970A60" w:rsidRPr="006359A8">
        <w:rPr>
          <w:rFonts w:ascii="Times New Roman" w:hAnsi="Times New Roman" w:cs="Times New Roman"/>
          <w:b w:val="0"/>
          <w:sz w:val="24"/>
          <w:szCs w:val="24"/>
          <w:lang w:val="en-GB"/>
        </w:rPr>
        <w:t>.</w:t>
      </w:r>
      <w:r w:rsidR="00BF4B34" w:rsidRPr="006359A8">
        <w:rPr>
          <w:rFonts w:ascii="Times New Roman" w:hAnsi="Times New Roman" w:cs="Times New Roman"/>
          <w:b w:val="0"/>
          <w:sz w:val="24"/>
          <w:szCs w:val="24"/>
          <w:lang w:val="en-GB"/>
        </w:rPr>
        <w:t>4</w:t>
      </w:r>
      <w:r w:rsidR="004B1D3C" w:rsidRPr="006359A8">
        <w:rPr>
          <w:rFonts w:ascii="Times New Roman" w:hAnsi="Times New Roman" w:cs="Times New Roman"/>
          <w:b w:val="0"/>
          <w:sz w:val="24"/>
          <w:szCs w:val="24"/>
          <w:lang w:val="en-GB"/>
        </w:rPr>
        <w:t>.</w:t>
      </w:r>
      <w:r w:rsidR="00970A60" w:rsidRPr="006359A8">
        <w:rPr>
          <w:rFonts w:ascii="Times New Roman" w:hAnsi="Times New Roman" w:cs="Times New Roman"/>
          <w:b w:val="0"/>
          <w:sz w:val="24"/>
          <w:szCs w:val="24"/>
          <w:lang w:val="en-GB"/>
        </w:rPr>
        <w:t xml:space="preserve"> </w:t>
      </w:r>
      <w:r w:rsidR="00F72DD3" w:rsidRPr="006359A8">
        <w:rPr>
          <w:rFonts w:ascii="Times New Roman" w:hAnsi="Times New Roman" w:cs="Times New Roman"/>
          <w:b w:val="0"/>
          <w:sz w:val="24"/>
          <w:szCs w:val="24"/>
          <w:lang w:val="en-GB"/>
        </w:rPr>
        <w:t>Data analys</w:t>
      </w:r>
      <w:r w:rsidR="009624B4" w:rsidRPr="006359A8">
        <w:rPr>
          <w:rFonts w:ascii="Times New Roman" w:hAnsi="Times New Roman" w:cs="Times New Roman"/>
          <w:b w:val="0"/>
          <w:sz w:val="24"/>
          <w:szCs w:val="24"/>
          <w:lang w:val="en-GB"/>
        </w:rPr>
        <w:t>e</w:t>
      </w:r>
      <w:r w:rsidR="00F72DD3" w:rsidRPr="006359A8">
        <w:rPr>
          <w:rFonts w:ascii="Times New Roman" w:hAnsi="Times New Roman" w:cs="Times New Roman"/>
          <w:b w:val="0"/>
          <w:sz w:val="24"/>
          <w:szCs w:val="24"/>
          <w:lang w:val="en-GB"/>
        </w:rPr>
        <w:t>s</w:t>
      </w:r>
    </w:p>
    <w:p w14:paraId="42421310" w14:textId="01CE707A" w:rsidR="00DB2935" w:rsidRDefault="00523947" w:rsidP="003C0AEC">
      <w:pPr>
        <w:spacing w:line="480" w:lineRule="auto"/>
        <w:contextualSpacing/>
        <w:rPr>
          <w:lang w:val="en-GB"/>
        </w:rPr>
      </w:pPr>
      <w:r w:rsidRPr="006359A8">
        <w:rPr>
          <w:lang w:val="en-GB"/>
        </w:rPr>
        <w:t xml:space="preserve">In the data analysis comparing vegetation and pollen data, only the local terrestrial taxa are included. </w:t>
      </w:r>
      <w:r w:rsidR="005F06A9" w:rsidRPr="006359A8">
        <w:rPr>
          <w:lang w:val="en-GB"/>
        </w:rPr>
        <w:t xml:space="preserve">A comparison of </w:t>
      </w:r>
      <w:r w:rsidR="00221F0F" w:rsidRPr="006359A8">
        <w:rPr>
          <w:lang w:val="en-GB"/>
        </w:rPr>
        <w:t>species occurrences</w:t>
      </w:r>
      <w:r w:rsidR="005F06A9" w:rsidRPr="006359A8">
        <w:rPr>
          <w:lang w:val="en-GB"/>
        </w:rPr>
        <w:t xml:space="preserve"> and pollen data </w:t>
      </w:r>
      <w:r w:rsidR="00E82E15" w:rsidRPr="006359A8">
        <w:rPr>
          <w:lang w:val="en-GB"/>
        </w:rPr>
        <w:t>require</w:t>
      </w:r>
      <w:r w:rsidR="003E63F4" w:rsidRPr="006359A8">
        <w:rPr>
          <w:lang w:val="en-GB"/>
        </w:rPr>
        <w:t>s</w:t>
      </w:r>
      <w:r w:rsidR="00E82E15" w:rsidRPr="006359A8">
        <w:rPr>
          <w:lang w:val="en-GB"/>
        </w:rPr>
        <w:t xml:space="preserve"> comparable taxonomic groups.</w:t>
      </w:r>
      <w:r w:rsidR="005E0896" w:rsidRPr="006359A8">
        <w:rPr>
          <w:lang w:val="en-GB"/>
        </w:rPr>
        <w:t xml:space="preserve"> </w:t>
      </w:r>
      <w:r w:rsidR="00D238D8" w:rsidRPr="006359A8">
        <w:rPr>
          <w:lang w:val="en-US"/>
        </w:rPr>
        <w:t xml:space="preserve">Therefore, the plant species were grouped according to </w:t>
      </w:r>
      <w:r w:rsidR="003E63F4" w:rsidRPr="006359A8">
        <w:rPr>
          <w:lang w:val="en-US"/>
        </w:rPr>
        <w:t xml:space="preserve">the pollen taxa that </w:t>
      </w:r>
      <w:r w:rsidR="003E63F4" w:rsidRPr="006359A8">
        <w:rPr>
          <w:lang w:val="en-US"/>
        </w:rPr>
        <w:lastRenderedPageBreak/>
        <w:t>represent</w:t>
      </w:r>
      <w:r w:rsidR="00D238D8" w:rsidRPr="006359A8">
        <w:rPr>
          <w:lang w:val="en-US"/>
        </w:rPr>
        <w:t xml:space="preserve"> them. </w:t>
      </w:r>
      <w:r w:rsidR="005F06A9" w:rsidRPr="006359A8">
        <w:rPr>
          <w:lang w:val="en-GB"/>
        </w:rPr>
        <w:t xml:space="preserve">Analyses </w:t>
      </w:r>
      <w:r w:rsidR="00BE4EE6" w:rsidRPr="006359A8">
        <w:rPr>
          <w:lang w:val="en-GB"/>
        </w:rPr>
        <w:t xml:space="preserve">of some species </w:t>
      </w:r>
      <w:r w:rsidR="001965D6" w:rsidRPr="006359A8">
        <w:rPr>
          <w:lang w:val="en-GB"/>
        </w:rPr>
        <w:t>were</w:t>
      </w:r>
      <w:r w:rsidR="005F06A9" w:rsidRPr="006359A8">
        <w:rPr>
          <w:lang w:val="en-GB"/>
        </w:rPr>
        <w:t xml:space="preserve"> carried out for</w:t>
      </w:r>
      <w:r w:rsidR="00DC2F9F" w:rsidRPr="006359A8">
        <w:rPr>
          <w:lang w:val="en-GB"/>
        </w:rPr>
        <w:t xml:space="preserve"> both single plant spe</w:t>
      </w:r>
      <w:r w:rsidR="005F06A9" w:rsidRPr="006359A8">
        <w:rPr>
          <w:lang w:val="en-GB"/>
        </w:rPr>
        <w:t xml:space="preserve">cies and </w:t>
      </w:r>
      <w:r w:rsidR="009624B4" w:rsidRPr="006359A8">
        <w:rPr>
          <w:lang w:val="en-GB"/>
        </w:rPr>
        <w:t xml:space="preserve">for </w:t>
      </w:r>
      <w:r w:rsidR="00DC2F9F" w:rsidRPr="006359A8">
        <w:rPr>
          <w:lang w:val="en-GB"/>
        </w:rPr>
        <w:t xml:space="preserve">the </w:t>
      </w:r>
      <w:r w:rsidR="00B4745B" w:rsidRPr="006359A8">
        <w:rPr>
          <w:lang w:val="en-GB"/>
        </w:rPr>
        <w:t>corresponding</w:t>
      </w:r>
      <w:r w:rsidR="00357B9E" w:rsidRPr="006359A8">
        <w:rPr>
          <w:lang w:val="en-GB"/>
        </w:rPr>
        <w:t xml:space="preserve"> </w:t>
      </w:r>
      <w:r w:rsidR="00DC2F9F" w:rsidRPr="006359A8">
        <w:rPr>
          <w:lang w:val="en-GB"/>
        </w:rPr>
        <w:t>palynological taxonomic groups</w:t>
      </w:r>
      <w:r w:rsidR="00CB4A1A" w:rsidRPr="006359A8">
        <w:rPr>
          <w:lang w:val="en-GB"/>
        </w:rPr>
        <w:t xml:space="preserve">, </w:t>
      </w:r>
      <w:r w:rsidR="00621D8B" w:rsidRPr="006359A8">
        <w:rPr>
          <w:lang w:val="en-GB"/>
        </w:rPr>
        <w:t xml:space="preserve">see </w:t>
      </w:r>
      <w:r w:rsidR="00C70CF3" w:rsidRPr="006359A8">
        <w:rPr>
          <w:lang w:val="en-GB"/>
        </w:rPr>
        <w:t>T</w:t>
      </w:r>
      <w:r w:rsidR="00CB4A1A" w:rsidRPr="006359A8">
        <w:rPr>
          <w:lang w:val="en-GB"/>
        </w:rPr>
        <w:t>able</w:t>
      </w:r>
      <w:r w:rsidR="008A2AE0" w:rsidRPr="006359A8">
        <w:rPr>
          <w:lang w:val="en-GB"/>
        </w:rPr>
        <w:t xml:space="preserve"> </w:t>
      </w:r>
      <w:r w:rsidR="0064700C" w:rsidRPr="006359A8">
        <w:rPr>
          <w:lang w:val="en-GB"/>
        </w:rPr>
        <w:t>2</w:t>
      </w:r>
      <w:r w:rsidR="00326E19" w:rsidRPr="006359A8">
        <w:rPr>
          <w:lang w:val="en-GB"/>
        </w:rPr>
        <w:t>.</w:t>
      </w:r>
    </w:p>
    <w:p w14:paraId="55A4ABAA" w14:textId="77777777" w:rsidR="00D7779D" w:rsidRPr="006359A8" w:rsidRDefault="00D7779D" w:rsidP="003C0AEC">
      <w:pPr>
        <w:spacing w:line="480" w:lineRule="auto"/>
        <w:contextualSpacing/>
        <w:rPr>
          <w:lang w:val="en-GB"/>
        </w:rPr>
      </w:pPr>
    </w:p>
    <w:p w14:paraId="7BE21664" w14:textId="77777777" w:rsidR="00BC79CF" w:rsidRPr="006359A8" w:rsidRDefault="000713B6" w:rsidP="003C0AEC">
      <w:pPr>
        <w:pStyle w:val="Overskrift3"/>
        <w:spacing w:line="480" w:lineRule="auto"/>
        <w:rPr>
          <w:b w:val="0"/>
          <w:u w:val="none"/>
        </w:rPr>
      </w:pPr>
      <w:r w:rsidRPr="006359A8">
        <w:rPr>
          <w:b w:val="0"/>
          <w:u w:val="none"/>
        </w:rPr>
        <w:t>3</w:t>
      </w:r>
      <w:r w:rsidR="000220D1" w:rsidRPr="006359A8">
        <w:rPr>
          <w:b w:val="0"/>
          <w:u w:val="none"/>
        </w:rPr>
        <w:t>.</w:t>
      </w:r>
      <w:r w:rsidR="00BF4B34" w:rsidRPr="006359A8">
        <w:rPr>
          <w:b w:val="0"/>
          <w:u w:val="none"/>
        </w:rPr>
        <w:t>4</w:t>
      </w:r>
      <w:r w:rsidR="000220D1" w:rsidRPr="006359A8">
        <w:rPr>
          <w:b w:val="0"/>
          <w:u w:val="none"/>
        </w:rPr>
        <w:t>.1</w:t>
      </w:r>
      <w:r w:rsidR="004B1D3C" w:rsidRPr="006359A8">
        <w:rPr>
          <w:b w:val="0"/>
          <w:u w:val="none"/>
        </w:rPr>
        <w:t>.</w:t>
      </w:r>
      <w:r w:rsidR="000220D1" w:rsidRPr="006359A8">
        <w:rPr>
          <w:b w:val="0"/>
          <w:u w:val="none"/>
        </w:rPr>
        <w:t xml:space="preserve"> </w:t>
      </w:r>
      <w:r w:rsidR="00BB7614" w:rsidRPr="006359A8">
        <w:rPr>
          <w:b w:val="0"/>
          <w:u w:val="none"/>
        </w:rPr>
        <w:t>Gradients in the data - o</w:t>
      </w:r>
      <w:r w:rsidR="00BC79CF" w:rsidRPr="006359A8">
        <w:rPr>
          <w:b w:val="0"/>
          <w:u w:val="none"/>
        </w:rPr>
        <w:t>rdination</w:t>
      </w:r>
    </w:p>
    <w:p w14:paraId="2B81E268" w14:textId="26F0B218" w:rsidR="00BB6B30" w:rsidRPr="006359A8" w:rsidRDefault="00BB6B30" w:rsidP="003C0AEC">
      <w:pPr>
        <w:spacing w:line="480" w:lineRule="auto"/>
        <w:contextualSpacing/>
        <w:rPr>
          <w:lang w:val="en-GB"/>
        </w:rPr>
      </w:pPr>
      <w:r w:rsidRPr="006359A8">
        <w:rPr>
          <w:lang w:val="en-GB"/>
        </w:rPr>
        <w:t>Principal component</w:t>
      </w:r>
      <w:r w:rsidR="003E63F4" w:rsidRPr="006359A8">
        <w:rPr>
          <w:lang w:val="en-GB"/>
        </w:rPr>
        <w:t>s</w:t>
      </w:r>
      <w:r w:rsidRPr="006359A8">
        <w:rPr>
          <w:lang w:val="en-GB"/>
        </w:rPr>
        <w:t xml:space="preserve"> analyses (PCA) </w:t>
      </w:r>
      <w:r w:rsidR="003E63F4" w:rsidRPr="006359A8">
        <w:rPr>
          <w:lang w:val="en-GB"/>
        </w:rPr>
        <w:t xml:space="preserve">implemented in </w:t>
      </w:r>
      <w:r w:rsidRPr="006359A8">
        <w:rPr>
          <w:lang w:val="en-GB"/>
        </w:rPr>
        <w:t xml:space="preserve">CANOCO for Windows 4.5 (ter Braak and </w:t>
      </w:r>
      <w:r w:rsidR="000768DE" w:rsidRPr="006359A8">
        <w:rPr>
          <w:lang w:val="en-US"/>
        </w:rPr>
        <w:t>Š</w:t>
      </w:r>
      <w:r w:rsidRPr="006359A8">
        <w:rPr>
          <w:lang w:val="en-GB"/>
        </w:rPr>
        <w:t xml:space="preserve">milauer, 2002) was used </w:t>
      </w:r>
      <w:r w:rsidR="00D238D8" w:rsidRPr="006359A8">
        <w:rPr>
          <w:lang w:val="en-GB"/>
        </w:rPr>
        <w:t>to</w:t>
      </w:r>
      <w:r w:rsidRPr="006359A8">
        <w:rPr>
          <w:lang w:val="en-GB"/>
        </w:rPr>
        <w:t xml:space="preserve"> ordinat</w:t>
      </w:r>
      <w:r w:rsidR="00D238D8" w:rsidRPr="006359A8">
        <w:rPr>
          <w:lang w:val="en-GB"/>
        </w:rPr>
        <w:t>e</w:t>
      </w:r>
      <w:r w:rsidRPr="006359A8">
        <w:rPr>
          <w:lang w:val="en-GB"/>
        </w:rPr>
        <w:t xml:space="preserve"> the 49 vegetation plots </w:t>
      </w:r>
      <w:r w:rsidR="00D238D8" w:rsidRPr="006359A8">
        <w:rPr>
          <w:lang w:val="en-GB"/>
        </w:rPr>
        <w:t>according to the pollen taxa they contained</w:t>
      </w:r>
      <w:r w:rsidRPr="006359A8">
        <w:rPr>
          <w:lang w:val="en-GB"/>
        </w:rPr>
        <w:t xml:space="preserve">. </w:t>
      </w:r>
      <w:r w:rsidR="002A7616" w:rsidRPr="006359A8">
        <w:rPr>
          <w:lang w:val="en-GB"/>
        </w:rPr>
        <w:t>S</w:t>
      </w:r>
      <w:r w:rsidRPr="006359A8">
        <w:rPr>
          <w:lang w:val="en-GB"/>
        </w:rPr>
        <w:t xml:space="preserve">pecies </w:t>
      </w:r>
      <w:r w:rsidR="00F935A8" w:rsidRPr="006359A8">
        <w:rPr>
          <w:lang w:val="en-GB"/>
        </w:rPr>
        <w:t xml:space="preserve">centring </w:t>
      </w:r>
      <w:r w:rsidRPr="006359A8">
        <w:rPr>
          <w:lang w:val="en-GB"/>
        </w:rPr>
        <w:t>with square-root transformed data</w:t>
      </w:r>
      <w:r w:rsidR="00F935A8" w:rsidRPr="006359A8">
        <w:rPr>
          <w:lang w:val="en-GB"/>
        </w:rPr>
        <w:t xml:space="preserve"> was used</w:t>
      </w:r>
      <w:r w:rsidRPr="006359A8">
        <w:rPr>
          <w:lang w:val="en-GB"/>
        </w:rPr>
        <w:t>. Species scores were divided by their standard deviation to obta</w:t>
      </w:r>
      <w:r w:rsidR="00B413DB" w:rsidRPr="006359A8">
        <w:rPr>
          <w:lang w:val="en-GB"/>
        </w:rPr>
        <w:t xml:space="preserve">in inter-species correlations. </w:t>
      </w:r>
      <w:r w:rsidRPr="006359A8">
        <w:rPr>
          <w:lang w:val="en-GB"/>
        </w:rPr>
        <w:t xml:space="preserve">Pollen percentages </w:t>
      </w:r>
      <w:r w:rsidR="000C71B9" w:rsidRPr="006359A8">
        <w:rPr>
          <w:lang w:val="en-GB"/>
        </w:rPr>
        <w:t xml:space="preserve">(square-root transformed) </w:t>
      </w:r>
      <w:r w:rsidRPr="006359A8">
        <w:rPr>
          <w:lang w:val="en-GB"/>
        </w:rPr>
        <w:t>from the same plots and taxa</w:t>
      </w:r>
      <w:r w:rsidR="00622ADE" w:rsidRPr="006359A8">
        <w:rPr>
          <w:lang w:val="en-GB"/>
        </w:rPr>
        <w:t xml:space="preserve"> </w:t>
      </w:r>
      <w:r w:rsidR="000C71B9" w:rsidRPr="006359A8">
        <w:rPr>
          <w:lang w:val="en-GB"/>
        </w:rPr>
        <w:t xml:space="preserve">and the three management regimes </w:t>
      </w:r>
      <w:r w:rsidRPr="006359A8">
        <w:rPr>
          <w:lang w:val="en-GB"/>
        </w:rPr>
        <w:t xml:space="preserve">were added as passive samples </w:t>
      </w:r>
      <w:r w:rsidR="000C71B9" w:rsidRPr="006359A8">
        <w:rPr>
          <w:lang w:val="en-GB"/>
        </w:rPr>
        <w:t xml:space="preserve">and environmental variables, respectively, </w:t>
      </w:r>
      <w:r w:rsidRPr="006359A8">
        <w:rPr>
          <w:lang w:val="en-GB"/>
        </w:rPr>
        <w:t xml:space="preserve">and projected on the ordination diagram. The results were drawn using Canodraw for Windows 4.5 (Fig. </w:t>
      </w:r>
      <w:r w:rsidR="00E103DF" w:rsidRPr="006359A8">
        <w:rPr>
          <w:lang w:val="en-GB"/>
        </w:rPr>
        <w:t>4</w:t>
      </w:r>
      <w:r w:rsidRPr="006359A8">
        <w:rPr>
          <w:lang w:val="en-GB"/>
        </w:rPr>
        <w:t>a</w:t>
      </w:r>
      <w:r w:rsidR="00742CD9" w:rsidRPr="006359A8">
        <w:rPr>
          <w:lang w:val="en-GB"/>
        </w:rPr>
        <w:t xml:space="preserve"> and</w:t>
      </w:r>
      <w:r w:rsidR="00645417" w:rsidRPr="006359A8">
        <w:rPr>
          <w:lang w:val="en-GB"/>
        </w:rPr>
        <w:t xml:space="preserve"> b</w:t>
      </w:r>
      <w:r w:rsidRPr="006359A8">
        <w:rPr>
          <w:lang w:val="en-GB"/>
        </w:rPr>
        <w:t xml:space="preserve">). </w:t>
      </w:r>
    </w:p>
    <w:p w14:paraId="30D76ECC" w14:textId="77777777" w:rsidR="00BB6B30" w:rsidRPr="006359A8" w:rsidRDefault="00BB6B30" w:rsidP="003C0AEC">
      <w:pPr>
        <w:spacing w:line="480" w:lineRule="auto"/>
        <w:rPr>
          <w:lang w:val="en-GB"/>
        </w:rPr>
      </w:pPr>
    </w:p>
    <w:p w14:paraId="53C258BB" w14:textId="77777777" w:rsidR="00CA2AFF" w:rsidRPr="006359A8" w:rsidRDefault="000713B6" w:rsidP="003C0AEC">
      <w:pPr>
        <w:pStyle w:val="Overskrift3"/>
        <w:spacing w:line="480" w:lineRule="auto"/>
        <w:contextualSpacing/>
        <w:rPr>
          <w:b w:val="0"/>
          <w:i w:val="0"/>
          <w:u w:val="none"/>
        </w:rPr>
      </w:pPr>
      <w:r w:rsidRPr="006359A8">
        <w:rPr>
          <w:b w:val="0"/>
          <w:u w:val="none"/>
        </w:rPr>
        <w:t>3</w:t>
      </w:r>
      <w:r w:rsidR="00970A60" w:rsidRPr="006359A8">
        <w:rPr>
          <w:b w:val="0"/>
          <w:u w:val="none"/>
        </w:rPr>
        <w:t>.</w:t>
      </w:r>
      <w:r w:rsidR="00BF4B34" w:rsidRPr="006359A8">
        <w:rPr>
          <w:b w:val="0"/>
          <w:u w:val="none"/>
        </w:rPr>
        <w:t>4</w:t>
      </w:r>
      <w:r w:rsidR="00970A60" w:rsidRPr="006359A8">
        <w:rPr>
          <w:b w:val="0"/>
          <w:u w:val="none"/>
        </w:rPr>
        <w:t>.</w:t>
      </w:r>
      <w:r w:rsidR="00AD623D" w:rsidRPr="006359A8">
        <w:rPr>
          <w:b w:val="0"/>
          <w:u w:val="none"/>
        </w:rPr>
        <w:t>2</w:t>
      </w:r>
      <w:r w:rsidR="004B1D3C" w:rsidRPr="006359A8">
        <w:rPr>
          <w:b w:val="0"/>
          <w:u w:val="none"/>
        </w:rPr>
        <w:t>.</w:t>
      </w:r>
      <w:r w:rsidR="00970A60" w:rsidRPr="006359A8">
        <w:rPr>
          <w:b w:val="0"/>
          <w:u w:val="none"/>
        </w:rPr>
        <w:t xml:space="preserve"> </w:t>
      </w:r>
      <w:r w:rsidR="00CA2AFF" w:rsidRPr="006359A8">
        <w:rPr>
          <w:b w:val="0"/>
          <w:u w:val="none"/>
        </w:rPr>
        <w:t xml:space="preserve">Paired comparisons </w:t>
      </w:r>
      <w:r w:rsidR="003D3756" w:rsidRPr="006359A8">
        <w:rPr>
          <w:b w:val="0"/>
          <w:u w:val="none"/>
        </w:rPr>
        <w:t>from</w:t>
      </w:r>
      <w:r w:rsidR="00CA2AFF" w:rsidRPr="006359A8">
        <w:rPr>
          <w:b w:val="0"/>
          <w:u w:val="none"/>
        </w:rPr>
        <w:t xml:space="preserve"> </w:t>
      </w:r>
      <w:r w:rsidR="007806AB" w:rsidRPr="006359A8">
        <w:rPr>
          <w:b w:val="0"/>
          <w:u w:val="none"/>
        </w:rPr>
        <w:t>mown and</w:t>
      </w:r>
      <w:r w:rsidR="003D3756" w:rsidRPr="006359A8">
        <w:rPr>
          <w:b w:val="0"/>
          <w:u w:val="none"/>
        </w:rPr>
        <w:t xml:space="preserve"> </w:t>
      </w:r>
      <w:r w:rsidR="00AA2164" w:rsidRPr="006359A8">
        <w:rPr>
          <w:b w:val="0"/>
          <w:u w:val="none"/>
        </w:rPr>
        <w:t>unmown</w:t>
      </w:r>
      <w:r w:rsidR="003D3756" w:rsidRPr="006359A8">
        <w:rPr>
          <w:b w:val="0"/>
          <w:u w:val="none"/>
        </w:rPr>
        <w:t xml:space="preserve"> </w:t>
      </w:r>
      <w:r w:rsidR="00CA2AFF" w:rsidRPr="006359A8">
        <w:rPr>
          <w:b w:val="0"/>
          <w:u w:val="none"/>
        </w:rPr>
        <w:t>vegetation</w:t>
      </w:r>
      <w:r w:rsidR="00CA2AFF" w:rsidRPr="006359A8">
        <w:rPr>
          <w:b w:val="0"/>
          <w:i w:val="0"/>
          <w:u w:val="none"/>
        </w:rPr>
        <w:t xml:space="preserve"> </w:t>
      </w:r>
    </w:p>
    <w:p w14:paraId="61D2E8DB" w14:textId="3477F4AA" w:rsidR="00E70138" w:rsidRPr="006359A8" w:rsidRDefault="00D20088" w:rsidP="003C0AEC">
      <w:pPr>
        <w:spacing w:line="480" w:lineRule="auto"/>
        <w:contextualSpacing/>
        <w:rPr>
          <w:lang w:val="en-GB"/>
        </w:rPr>
      </w:pPr>
      <w:r w:rsidRPr="006359A8">
        <w:rPr>
          <w:lang w:val="en-GB"/>
        </w:rPr>
        <w:t>A</w:t>
      </w:r>
      <w:r w:rsidR="002F7D51" w:rsidRPr="006359A8">
        <w:rPr>
          <w:lang w:val="en-GB"/>
        </w:rPr>
        <w:t xml:space="preserve"> paired test was carried out</w:t>
      </w:r>
      <w:r w:rsidR="00BB618E" w:rsidRPr="006359A8">
        <w:rPr>
          <w:lang w:val="en-GB"/>
        </w:rPr>
        <w:t xml:space="preserve"> comparing </w:t>
      </w:r>
      <w:r w:rsidR="007C7B6E" w:rsidRPr="006359A8">
        <w:rPr>
          <w:lang w:val="en-GB"/>
        </w:rPr>
        <w:t>the</w:t>
      </w:r>
      <w:r w:rsidR="00292FB8" w:rsidRPr="006359A8">
        <w:rPr>
          <w:lang w:val="en-GB"/>
        </w:rPr>
        <w:t xml:space="preserve"> </w:t>
      </w:r>
      <w:r w:rsidR="00645417" w:rsidRPr="006359A8">
        <w:rPr>
          <w:lang w:val="en-GB"/>
        </w:rPr>
        <w:t>vegetation</w:t>
      </w:r>
      <w:r w:rsidR="00292FB8" w:rsidRPr="006359A8">
        <w:rPr>
          <w:lang w:val="en-GB"/>
        </w:rPr>
        <w:t xml:space="preserve"> composition in</w:t>
      </w:r>
      <w:r w:rsidR="007C7B6E" w:rsidRPr="006359A8">
        <w:rPr>
          <w:lang w:val="en-GB"/>
        </w:rPr>
        <w:t xml:space="preserve"> </w:t>
      </w:r>
      <w:r w:rsidR="00BB618E" w:rsidRPr="006359A8">
        <w:rPr>
          <w:lang w:val="en-GB"/>
        </w:rPr>
        <w:t>pairs of mown</w:t>
      </w:r>
      <w:r w:rsidR="000A22D1" w:rsidRPr="006359A8">
        <w:rPr>
          <w:lang w:val="en-GB"/>
        </w:rPr>
        <w:t>-</w:t>
      </w:r>
      <w:r w:rsidR="00292FB8" w:rsidRPr="006359A8">
        <w:rPr>
          <w:lang w:val="en-GB"/>
        </w:rPr>
        <w:t>unmown plots within</w:t>
      </w:r>
      <w:r w:rsidR="00BB618E" w:rsidRPr="006359A8">
        <w:rPr>
          <w:lang w:val="en-GB"/>
        </w:rPr>
        <w:t xml:space="preserve"> each locality.</w:t>
      </w:r>
      <w:r w:rsidR="002F7D51" w:rsidRPr="006359A8">
        <w:rPr>
          <w:lang w:val="en-GB"/>
        </w:rPr>
        <w:t xml:space="preserve"> The </w:t>
      </w:r>
      <w:r w:rsidR="002F7D51" w:rsidRPr="006359A8">
        <w:rPr>
          <w:rStyle w:val="mw-headline"/>
          <w:lang w:val="en-GB"/>
        </w:rPr>
        <w:t xml:space="preserve">Wilcoxon signed rank test </w:t>
      </w:r>
      <w:r w:rsidR="00ED6607" w:rsidRPr="006359A8">
        <w:rPr>
          <w:lang w:val="en-GB"/>
        </w:rPr>
        <w:t>was</w:t>
      </w:r>
      <w:r w:rsidR="00A506C8" w:rsidRPr="006359A8">
        <w:rPr>
          <w:lang w:val="en-GB"/>
        </w:rPr>
        <w:t xml:space="preserve"> used for the nonparametric data</w:t>
      </w:r>
      <w:r w:rsidR="005F4F39" w:rsidRPr="006359A8">
        <w:rPr>
          <w:lang w:val="en-GB"/>
        </w:rPr>
        <w:t xml:space="preserve"> to identify taxa with a statistically significant difference in </w:t>
      </w:r>
      <w:r w:rsidR="00B54A9C" w:rsidRPr="006359A8">
        <w:rPr>
          <w:lang w:val="en-GB"/>
        </w:rPr>
        <w:t xml:space="preserve">mean percentage </w:t>
      </w:r>
      <w:r w:rsidR="005F4F39" w:rsidRPr="006359A8">
        <w:rPr>
          <w:lang w:val="en-GB"/>
        </w:rPr>
        <w:t xml:space="preserve">plant cover between </w:t>
      </w:r>
      <w:r w:rsidR="00BB618E" w:rsidRPr="006359A8">
        <w:rPr>
          <w:lang w:val="en-GB"/>
        </w:rPr>
        <w:t>land-</w:t>
      </w:r>
      <w:r w:rsidR="00E9471C" w:rsidRPr="006359A8">
        <w:rPr>
          <w:lang w:val="en-GB"/>
        </w:rPr>
        <w:t>use regimes</w:t>
      </w:r>
      <w:r w:rsidR="00BB618E" w:rsidRPr="006359A8">
        <w:rPr>
          <w:lang w:val="en-GB"/>
        </w:rPr>
        <w:t>. It was</w:t>
      </w:r>
      <w:r w:rsidR="00A506C8" w:rsidRPr="006359A8">
        <w:rPr>
          <w:lang w:val="en-GB"/>
        </w:rPr>
        <w:t xml:space="preserve"> run</w:t>
      </w:r>
      <w:r w:rsidR="00A506C8" w:rsidRPr="006359A8">
        <w:rPr>
          <w:rStyle w:val="mw-headline"/>
          <w:lang w:val="en-GB"/>
        </w:rPr>
        <w:t xml:space="preserve"> in R </w:t>
      </w:r>
      <w:r w:rsidR="00A506C8" w:rsidRPr="006359A8">
        <w:rPr>
          <w:lang w:val="en-GB"/>
        </w:rPr>
        <w:t>version 2.11.1 (R Development Core Team, 2010)</w:t>
      </w:r>
      <w:r w:rsidR="00A506C8" w:rsidRPr="006359A8">
        <w:rPr>
          <w:rStyle w:val="mw-headline"/>
          <w:lang w:val="en-GB"/>
        </w:rPr>
        <w:t xml:space="preserve">. </w:t>
      </w:r>
      <w:r w:rsidR="009641CB" w:rsidRPr="006359A8">
        <w:rPr>
          <w:rStyle w:val="mw-headline"/>
          <w:lang w:val="en-GB"/>
        </w:rPr>
        <w:t>A</w:t>
      </w:r>
      <w:r w:rsidR="009641CB" w:rsidRPr="006359A8">
        <w:rPr>
          <w:lang w:val="en-GB"/>
        </w:rPr>
        <w:t>n exact Wilcoxon signed-rank test was chosen</w:t>
      </w:r>
      <w:r w:rsidR="009641CB" w:rsidRPr="006359A8">
        <w:rPr>
          <w:rStyle w:val="mw-headline"/>
          <w:lang w:val="en-GB"/>
        </w:rPr>
        <w:t xml:space="preserve"> as the</w:t>
      </w:r>
      <w:r w:rsidR="00726A8B" w:rsidRPr="006359A8">
        <w:rPr>
          <w:rStyle w:val="mw-headline"/>
          <w:lang w:val="en-GB"/>
        </w:rPr>
        <w:t xml:space="preserve"> </w:t>
      </w:r>
      <w:r w:rsidR="00D27C10" w:rsidRPr="006359A8">
        <w:rPr>
          <w:rStyle w:val="mw-headline"/>
          <w:lang w:val="en-GB"/>
        </w:rPr>
        <w:t>grouped data-</w:t>
      </w:r>
      <w:r w:rsidR="009641CB" w:rsidRPr="006359A8">
        <w:rPr>
          <w:rStyle w:val="mw-headline"/>
          <w:lang w:val="en-GB"/>
        </w:rPr>
        <w:t>set has a</w:t>
      </w:r>
      <w:r w:rsidR="00BB618E" w:rsidRPr="006359A8">
        <w:rPr>
          <w:rStyle w:val="mw-headline"/>
          <w:lang w:val="en-GB"/>
        </w:rPr>
        <w:t xml:space="preserve"> potential for </w:t>
      </w:r>
      <w:r w:rsidR="00726A8B" w:rsidRPr="006359A8">
        <w:rPr>
          <w:rStyle w:val="mw-headline"/>
          <w:lang w:val="en-GB"/>
        </w:rPr>
        <w:t xml:space="preserve">ties for </w:t>
      </w:r>
      <w:r w:rsidR="009641CB" w:rsidRPr="006359A8">
        <w:rPr>
          <w:rStyle w:val="mw-headline"/>
          <w:lang w:val="en-GB"/>
        </w:rPr>
        <w:t xml:space="preserve">the </w:t>
      </w:r>
      <w:r w:rsidR="00726A8B" w:rsidRPr="006359A8">
        <w:rPr>
          <w:lang w:val="en-GB"/>
        </w:rPr>
        <w:t>pairs</w:t>
      </w:r>
      <w:r w:rsidR="00A506C8" w:rsidRPr="006359A8">
        <w:rPr>
          <w:lang w:val="en-GB"/>
        </w:rPr>
        <w:t>.</w:t>
      </w:r>
      <w:r w:rsidR="006660C6" w:rsidRPr="006359A8">
        <w:rPr>
          <w:lang w:val="en-GB"/>
        </w:rPr>
        <w:t xml:space="preserve"> </w:t>
      </w:r>
      <w:r w:rsidR="00BB618E" w:rsidRPr="006359A8">
        <w:rPr>
          <w:lang w:val="en-GB"/>
        </w:rPr>
        <w:t>Th</w:t>
      </w:r>
      <w:r w:rsidR="00726A8B" w:rsidRPr="006359A8">
        <w:rPr>
          <w:lang w:val="en-GB"/>
        </w:rPr>
        <w:t xml:space="preserve">e data from Tågdalen and Sølendet </w:t>
      </w:r>
      <w:r w:rsidR="00B96507" w:rsidRPr="006359A8">
        <w:rPr>
          <w:lang w:val="en-GB"/>
        </w:rPr>
        <w:t xml:space="preserve">were </w:t>
      </w:r>
      <w:r w:rsidR="00A204C1" w:rsidRPr="006359A8">
        <w:rPr>
          <w:lang w:val="en-GB"/>
        </w:rPr>
        <w:t>analysed</w:t>
      </w:r>
      <w:r w:rsidR="00726A8B" w:rsidRPr="006359A8">
        <w:rPr>
          <w:lang w:val="en-GB"/>
        </w:rPr>
        <w:t xml:space="preserve"> </w:t>
      </w:r>
      <w:r w:rsidR="00726A8B" w:rsidRPr="006359A8">
        <w:rPr>
          <w:bCs/>
          <w:lang w:val="en-GB"/>
        </w:rPr>
        <w:t>jointly</w:t>
      </w:r>
      <w:r w:rsidR="00BB618E" w:rsidRPr="006359A8">
        <w:rPr>
          <w:bCs/>
          <w:lang w:val="en-GB"/>
        </w:rPr>
        <w:t xml:space="preserve"> providing a </w:t>
      </w:r>
      <w:r w:rsidR="00BB618E" w:rsidRPr="006359A8">
        <w:rPr>
          <w:lang w:val="en-GB"/>
        </w:rPr>
        <w:t xml:space="preserve">maximum of 20 </w:t>
      </w:r>
      <w:r w:rsidR="00D27C10" w:rsidRPr="006359A8">
        <w:rPr>
          <w:lang w:val="en-GB"/>
        </w:rPr>
        <w:t>pairs</w:t>
      </w:r>
      <w:r w:rsidR="00AC429E" w:rsidRPr="006359A8">
        <w:rPr>
          <w:bCs/>
          <w:lang w:val="en-GB"/>
        </w:rPr>
        <w:t xml:space="preserve">. </w:t>
      </w:r>
      <w:r w:rsidR="00C70CF3" w:rsidRPr="006359A8">
        <w:rPr>
          <w:bCs/>
          <w:lang w:val="en-GB"/>
        </w:rPr>
        <w:t>Three sets of tests were run</w:t>
      </w:r>
      <w:r w:rsidR="00503759" w:rsidRPr="006359A8">
        <w:rPr>
          <w:bCs/>
          <w:lang w:val="en-GB"/>
        </w:rPr>
        <w:t>: 1</w:t>
      </w:r>
      <w:r w:rsidR="00BB6B30" w:rsidRPr="006359A8">
        <w:rPr>
          <w:bCs/>
          <w:lang w:val="en-GB"/>
        </w:rPr>
        <w:t>)</w:t>
      </w:r>
      <w:r w:rsidR="00AC429E" w:rsidRPr="006359A8">
        <w:rPr>
          <w:bCs/>
          <w:lang w:val="en-GB"/>
        </w:rPr>
        <w:t xml:space="preserve"> </w:t>
      </w:r>
      <w:r w:rsidR="00F010F1" w:rsidRPr="006359A8">
        <w:rPr>
          <w:lang w:val="en-GB"/>
        </w:rPr>
        <w:t xml:space="preserve">plots from biennially mown and unmanaged </w:t>
      </w:r>
      <w:r w:rsidR="001D0A32" w:rsidRPr="006359A8">
        <w:rPr>
          <w:lang w:val="en-GB"/>
        </w:rPr>
        <w:t>plots</w:t>
      </w:r>
      <w:r w:rsidR="006F4455" w:rsidRPr="006359A8">
        <w:rPr>
          <w:lang w:val="en-GB"/>
        </w:rPr>
        <w:t>,</w:t>
      </w:r>
      <w:r w:rsidR="00927592" w:rsidRPr="006359A8">
        <w:rPr>
          <w:lang w:val="en-GB"/>
        </w:rPr>
        <w:t xml:space="preserve"> </w:t>
      </w:r>
      <w:r w:rsidR="00503759" w:rsidRPr="006359A8">
        <w:rPr>
          <w:lang w:val="en-GB"/>
        </w:rPr>
        <w:t>2</w:t>
      </w:r>
      <w:r w:rsidR="00BB6B30" w:rsidRPr="006359A8">
        <w:rPr>
          <w:lang w:val="en-GB"/>
        </w:rPr>
        <w:t>)</w:t>
      </w:r>
      <w:r w:rsidR="00BB618E" w:rsidRPr="006359A8">
        <w:rPr>
          <w:lang w:val="en-GB"/>
        </w:rPr>
        <w:t xml:space="preserve"> </w:t>
      </w:r>
      <w:r w:rsidR="00645417" w:rsidRPr="006359A8">
        <w:rPr>
          <w:lang w:val="en-GB"/>
        </w:rPr>
        <w:t>Plots</w:t>
      </w:r>
      <w:r w:rsidR="00F010F1" w:rsidRPr="006359A8">
        <w:rPr>
          <w:lang w:val="en-GB"/>
        </w:rPr>
        <w:t xml:space="preserve"> mown biennially and </w:t>
      </w:r>
      <w:r w:rsidR="006F4455" w:rsidRPr="006359A8">
        <w:rPr>
          <w:rStyle w:val="st1"/>
          <w:lang w:val="en-US"/>
        </w:rPr>
        <w:t>quadrennially</w:t>
      </w:r>
      <w:r w:rsidR="006F4455" w:rsidRPr="006359A8">
        <w:rPr>
          <w:lang w:val="en-GB"/>
        </w:rPr>
        <w:t>,</w:t>
      </w:r>
      <w:r w:rsidR="00BB618E" w:rsidRPr="006359A8">
        <w:rPr>
          <w:lang w:val="en-GB"/>
        </w:rPr>
        <w:t xml:space="preserve"> </w:t>
      </w:r>
      <w:r w:rsidR="00486C8A" w:rsidRPr="006359A8">
        <w:rPr>
          <w:lang w:val="en-GB"/>
        </w:rPr>
        <w:t>3</w:t>
      </w:r>
      <w:r w:rsidR="00BB6B30" w:rsidRPr="006359A8">
        <w:rPr>
          <w:lang w:val="en-GB"/>
        </w:rPr>
        <w:t>)</w:t>
      </w:r>
      <w:r w:rsidR="00BB618E" w:rsidRPr="006359A8">
        <w:rPr>
          <w:lang w:val="en-GB"/>
        </w:rPr>
        <w:t xml:space="preserve"> </w:t>
      </w:r>
      <w:r w:rsidR="00645417" w:rsidRPr="006359A8">
        <w:rPr>
          <w:lang w:val="en-GB"/>
        </w:rPr>
        <w:t>Plots</w:t>
      </w:r>
      <w:r w:rsidR="00F010F1" w:rsidRPr="006359A8">
        <w:rPr>
          <w:lang w:val="en-GB"/>
        </w:rPr>
        <w:t xml:space="preserve"> mown </w:t>
      </w:r>
      <w:r w:rsidR="006F4455" w:rsidRPr="006359A8">
        <w:rPr>
          <w:rStyle w:val="st1"/>
          <w:lang w:val="en-US"/>
        </w:rPr>
        <w:t>quadrennially</w:t>
      </w:r>
      <w:r w:rsidR="006F4455" w:rsidRPr="006359A8">
        <w:rPr>
          <w:lang w:val="en-GB"/>
        </w:rPr>
        <w:t xml:space="preserve"> </w:t>
      </w:r>
      <w:r w:rsidR="00F010F1" w:rsidRPr="006359A8">
        <w:rPr>
          <w:lang w:val="en-GB"/>
        </w:rPr>
        <w:t xml:space="preserve">and </w:t>
      </w:r>
      <w:r w:rsidR="00AA2164" w:rsidRPr="006359A8">
        <w:rPr>
          <w:lang w:val="en-GB"/>
        </w:rPr>
        <w:t>unmown</w:t>
      </w:r>
      <w:r w:rsidR="00F010F1" w:rsidRPr="006359A8">
        <w:rPr>
          <w:lang w:val="en-GB"/>
        </w:rPr>
        <w:t xml:space="preserve"> plots</w:t>
      </w:r>
      <w:r w:rsidR="00AC429E" w:rsidRPr="006359A8">
        <w:rPr>
          <w:lang w:val="en-GB"/>
        </w:rPr>
        <w:t>.</w:t>
      </w:r>
      <w:r w:rsidR="00AC429E" w:rsidRPr="006359A8">
        <w:rPr>
          <w:bCs/>
          <w:lang w:val="en-GB"/>
        </w:rPr>
        <w:t xml:space="preserve"> </w:t>
      </w:r>
      <w:r w:rsidR="00D27C10" w:rsidRPr="006359A8">
        <w:rPr>
          <w:lang w:val="en-GB"/>
        </w:rPr>
        <w:t>Taxa with plant cover registrations in ≥6 plots were included.</w:t>
      </w:r>
    </w:p>
    <w:p w14:paraId="733BFB1D" w14:textId="77777777" w:rsidR="005C5897" w:rsidRPr="006359A8" w:rsidRDefault="005C5897" w:rsidP="003C0AEC">
      <w:pPr>
        <w:spacing w:line="480" w:lineRule="auto"/>
        <w:contextualSpacing/>
        <w:rPr>
          <w:lang w:val="en-US"/>
        </w:rPr>
      </w:pPr>
    </w:p>
    <w:p w14:paraId="5F1D7468" w14:textId="77777777" w:rsidR="002F436F" w:rsidRPr="006359A8" w:rsidRDefault="000713B6" w:rsidP="003C0AEC">
      <w:pPr>
        <w:pStyle w:val="Overskrift3"/>
        <w:spacing w:line="480" w:lineRule="auto"/>
        <w:contextualSpacing/>
        <w:rPr>
          <w:b w:val="0"/>
          <w:u w:val="none"/>
          <w:lang w:val="en-GB"/>
        </w:rPr>
      </w:pPr>
      <w:r w:rsidRPr="006359A8">
        <w:rPr>
          <w:b w:val="0"/>
          <w:u w:val="none"/>
          <w:lang w:val="en-GB"/>
        </w:rPr>
        <w:lastRenderedPageBreak/>
        <w:t>3</w:t>
      </w:r>
      <w:r w:rsidR="00AD623D" w:rsidRPr="006359A8">
        <w:rPr>
          <w:b w:val="0"/>
          <w:u w:val="none"/>
          <w:lang w:val="en-GB"/>
        </w:rPr>
        <w:t>.</w:t>
      </w:r>
      <w:r w:rsidR="00BF4B34" w:rsidRPr="006359A8">
        <w:rPr>
          <w:b w:val="0"/>
          <w:u w:val="none"/>
          <w:lang w:val="en-GB"/>
        </w:rPr>
        <w:t>4</w:t>
      </w:r>
      <w:r w:rsidR="00F140EF" w:rsidRPr="006359A8">
        <w:rPr>
          <w:b w:val="0"/>
          <w:u w:val="none"/>
          <w:lang w:val="en-GB"/>
        </w:rPr>
        <w:t>.</w:t>
      </w:r>
      <w:r w:rsidR="00645417" w:rsidRPr="006359A8">
        <w:rPr>
          <w:b w:val="0"/>
          <w:u w:val="none"/>
          <w:lang w:val="en-GB"/>
        </w:rPr>
        <w:t>3</w:t>
      </w:r>
      <w:r w:rsidR="004B1D3C" w:rsidRPr="006359A8">
        <w:rPr>
          <w:b w:val="0"/>
          <w:u w:val="none"/>
          <w:lang w:val="en-GB"/>
        </w:rPr>
        <w:t>.</w:t>
      </w:r>
      <w:r w:rsidR="00AD623D" w:rsidRPr="006359A8">
        <w:rPr>
          <w:b w:val="0"/>
          <w:u w:val="none"/>
          <w:lang w:val="en-GB"/>
        </w:rPr>
        <w:t xml:space="preserve"> </w:t>
      </w:r>
      <w:r w:rsidR="003E3422" w:rsidRPr="006359A8">
        <w:rPr>
          <w:b w:val="0"/>
          <w:u w:val="none"/>
          <w:lang w:val="en-GB"/>
        </w:rPr>
        <w:t xml:space="preserve">Analyses of differences in species </w:t>
      </w:r>
      <w:r w:rsidR="00D27C10" w:rsidRPr="006359A8">
        <w:rPr>
          <w:b w:val="0"/>
          <w:u w:val="none"/>
          <w:lang w:val="en-GB"/>
        </w:rPr>
        <w:t xml:space="preserve">plant </w:t>
      </w:r>
      <w:r w:rsidR="003E3422" w:rsidRPr="006359A8">
        <w:rPr>
          <w:b w:val="0"/>
          <w:u w:val="none"/>
          <w:lang w:val="en-GB"/>
        </w:rPr>
        <w:t>cover</w:t>
      </w:r>
      <w:r w:rsidR="00F935A8" w:rsidRPr="006359A8">
        <w:rPr>
          <w:b w:val="0"/>
          <w:u w:val="none"/>
          <w:lang w:val="en-GB"/>
        </w:rPr>
        <w:t xml:space="preserve"> between management regimes</w:t>
      </w:r>
    </w:p>
    <w:p w14:paraId="080790C7" w14:textId="77777777" w:rsidR="009451C2" w:rsidRPr="006359A8" w:rsidRDefault="009451C2" w:rsidP="003C0AEC">
      <w:pPr>
        <w:spacing w:line="480" w:lineRule="auto"/>
        <w:contextualSpacing/>
        <w:rPr>
          <w:lang w:val="en-US"/>
        </w:rPr>
      </w:pPr>
      <w:r w:rsidRPr="006359A8">
        <w:rPr>
          <w:lang w:val="en-GB"/>
        </w:rPr>
        <w:t>The indices</w:t>
      </w:r>
      <w:r w:rsidRPr="006359A8">
        <w:rPr>
          <w:lang w:val="en-US"/>
        </w:rPr>
        <w:t xml:space="preserve"> of difference</w:t>
      </w:r>
      <w:r w:rsidR="00CC1306" w:rsidRPr="006359A8">
        <w:rPr>
          <w:lang w:val="en-US"/>
        </w:rPr>
        <w:t xml:space="preserve"> (ID)</w:t>
      </w:r>
      <w:r w:rsidRPr="006359A8">
        <w:rPr>
          <w:lang w:val="en-US"/>
        </w:rPr>
        <w:t xml:space="preserve">, equation (1), show whether </w:t>
      </w:r>
      <w:r w:rsidR="00AD62DF" w:rsidRPr="006359A8">
        <w:rPr>
          <w:lang w:val="en-US"/>
        </w:rPr>
        <w:t xml:space="preserve">and how often </w:t>
      </w:r>
      <w:r w:rsidR="00412D27" w:rsidRPr="006359A8">
        <w:rPr>
          <w:lang w:val="en-US"/>
        </w:rPr>
        <w:t xml:space="preserve">each </w:t>
      </w:r>
      <w:r w:rsidRPr="006359A8">
        <w:rPr>
          <w:lang w:val="en-US"/>
        </w:rPr>
        <w:t>tax</w:t>
      </w:r>
      <w:r w:rsidR="00412D27" w:rsidRPr="006359A8">
        <w:rPr>
          <w:lang w:val="en-US"/>
        </w:rPr>
        <w:t>on</w:t>
      </w:r>
      <w:r w:rsidRPr="006359A8">
        <w:rPr>
          <w:lang w:val="en-US"/>
        </w:rPr>
        <w:t xml:space="preserve"> increase</w:t>
      </w:r>
      <w:r w:rsidR="00292FB8" w:rsidRPr="006359A8">
        <w:rPr>
          <w:lang w:val="en-US"/>
        </w:rPr>
        <w:t>s</w:t>
      </w:r>
      <w:r w:rsidRPr="006359A8">
        <w:rPr>
          <w:lang w:val="en-US"/>
        </w:rPr>
        <w:t>, display</w:t>
      </w:r>
      <w:r w:rsidR="00292FB8" w:rsidRPr="006359A8">
        <w:rPr>
          <w:lang w:val="en-US"/>
        </w:rPr>
        <w:t>s</w:t>
      </w:r>
      <w:r w:rsidRPr="006359A8">
        <w:rPr>
          <w:lang w:val="en-US"/>
        </w:rPr>
        <w:t xml:space="preserve"> no change</w:t>
      </w:r>
      <w:r w:rsidR="003E3422" w:rsidRPr="006359A8">
        <w:rPr>
          <w:lang w:val="en-US"/>
        </w:rPr>
        <w:t>,</w:t>
      </w:r>
      <w:r w:rsidRPr="006359A8">
        <w:rPr>
          <w:lang w:val="en-US"/>
        </w:rPr>
        <w:t xml:space="preserve"> or decrease</w:t>
      </w:r>
      <w:r w:rsidR="00292FB8" w:rsidRPr="006359A8">
        <w:rPr>
          <w:lang w:val="en-US"/>
        </w:rPr>
        <w:t>s</w:t>
      </w:r>
      <w:r w:rsidRPr="006359A8">
        <w:rPr>
          <w:lang w:val="en-US"/>
        </w:rPr>
        <w:t xml:space="preserve"> i</w:t>
      </w:r>
      <w:r w:rsidR="00FB358A" w:rsidRPr="006359A8">
        <w:rPr>
          <w:lang w:val="en-US"/>
        </w:rPr>
        <w:t xml:space="preserve">n cover from </w:t>
      </w:r>
      <w:r w:rsidR="007C7B6E" w:rsidRPr="006359A8">
        <w:rPr>
          <w:lang w:val="en-US"/>
        </w:rPr>
        <w:t xml:space="preserve">the </w:t>
      </w:r>
      <w:r w:rsidR="00AA2164" w:rsidRPr="006359A8">
        <w:rPr>
          <w:lang w:val="en-US"/>
        </w:rPr>
        <w:t>unmown</w:t>
      </w:r>
      <w:r w:rsidR="00FB358A" w:rsidRPr="006359A8">
        <w:rPr>
          <w:lang w:val="en-US"/>
        </w:rPr>
        <w:t xml:space="preserve"> to </w:t>
      </w:r>
      <w:r w:rsidR="007C7B6E" w:rsidRPr="006359A8">
        <w:rPr>
          <w:lang w:val="en-US"/>
        </w:rPr>
        <w:t xml:space="preserve">the </w:t>
      </w:r>
      <w:r w:rsidR="00FB358A" w:rsidRPr="006359A8">
        <w:rPr>
          <w:lang w:val="en-US"/>
        </w:rPr>
        <w:t xml:space="preserve">mown </w:t>
      </w:r>
      <w:r w:rsidR="007C7B6E" w:rsidRPr="006359A8">
        <w:rPr>
          <w:lang w:val="en-US"/>
        </w:rPr>
        <w:t xml:space="preserve">pairs of </w:t>
      </w:r>
      <w:r w:rsidRPr="006359A8">
        <w:rPr>
          <w:lang w:val="en-US"/>
        </w:rPr>
        <w:t>plots</w:t>
      </w:r>
      <w:r w:rsidR="00412D27" w:rsidRPr="006359A8">
        <w:rPr>
          <w:lang w:val="en-US"/>
        </w:rPr>
        <w:t>:</w:t>
      </w:r>
    </w:p>
    <w:p w14:paraId="2549D15A" w14:textId="77777777" w:rsidR="00AE1298" w:rsidRPr="006359A8" w:rsidRDefault="008C4670" w:rsidP="003C0AEC">
      <w:pPr>
        <w:spacing w:line="480" w:lineRule="auto"/>
        <w:contextualSpacing/>
        <w:rPr>
          <w:u w:val="single"/>
          <w:lang w:val="en-US"/>
        </w:rPr>
      </w:pPr>
      <w:r w:rsidRPr="006359A8">
        <w:rPr>
          <w:lang w:val="en-US"/>
        </w:rPr>
        <w:t>(</w:t>
      </w:r>
      <w:r w:rsidR="00AE1298" w:rsidRPr="006359A8">
        <w:rPr>
          <w:lang w:val="en-US"/>
        </w:rPr>
        <w:t>n</w:t>
      </w:r>
      <w:r w:rsidR="00AE1298" w:rsidRPr="006359A8">
        <w:rPr>
          <w:vertAlign w:val="subscript"/>
          <w:lang w:val="en-US"/>
        </w:rPr>
        <w:t>A</w:t>
      </w:r>
      <w:r w:rsidR="00AE1298" w:rsidRPr="006359A8">
        <w:rPr>
          <w:lang w:val="en-US"/>
        </w:rPr>
        <w:t>(1)+n</w:t>
      </w:r>
      <w:r w:rsidR="00AE1298" w:rsidRPr="006359A8">
        <w:rPr>
          <w:vertAlign w:val="subscript"/>
          <w:lang w:val="en-US"/>
        </w:rPr>
        <w:t>B</w:t>
      </w:r>
      <w:r w:rsidR="00AE1298" w:rsidRPr="006359A8">
        <w:rPr>
          <w:lang w:val="en-US"/>
        </w:rPr>
        <w:t>(0)+n</w:t>
      </w:r>
      <w:r w:rsidR="00AE1298" w:rsidRPr="006359A8">
        <w:rPr>
          <w:vertAlign w:val="subscript"/>
          <w:lang w:val="en-US"/>
        </w:rPr>
        <w:t>C</w:t>
      </w:r>
      <w:r w:rsidR="00AE1298" w:rsidRPr="006359A8">
        <w:rPr>
          <w:lang w:val="en-US"/>
        </w:rPr>
        <w:t>(-1)</w:t>
      </w:r>
      <w:r w:rsidRPr="006359A8">
        <w:rPr>
          <w:lang w:val="en-US"/>
        </w:rPr>
        <w:t>)</w:t>
      </w:r>
      <w:r w:rsidR="00AE1298" w:rsidRPr="006359A8">
        <w:rPr>
          <w:lang w:val="en-US"/>
        </w:rPr>
        <w:t xml:space="preserve"> </w:t>
      </w:r>
      <w:r w:rsidR="00E815B7" w:rsidRPr="006359A8">
        <w:rPr>
          <w:lang w:val="en-US"/>
        </w:rPr>
        <w:t>(n</w:t>
      </w:r>
      <w:r w:rsidR="00E815B7" w:rsidRPr="006359A8">
        <w:rPr>
          <w:vertAlign w:val="subscript"/>
          <w:lang w:val="en-US"/>
        </w:rPr>
        <w:t>A</w:t>
      </w:r>
      <w:r w:rsidR="00E815B7" w:rsidRPr="006359A8">
        <w:rPr>
          <w:lang w:val="en-US"/>
        </w:rPr>
        <w:t>+n</w:t>
      </w:r>
      <w:r w:rsidR="00E815B7" w:rsidRPr="006359A8">
        <w:rPr>
          <w:vertAlign w:val="subscript"/>
          <w:lang w:val="en-US"/>
        </w:rPr>
        <w:t>B</w:t>
      </w:r>
      <w:r w:rsidR="00E815B7" w:rsidRPr="006359A8">
        <w:rPr>
          <w:lang w:val="en-US"/>
        </w:rPr>
        <w:t>+n</w:t>
      </w:r>
      <w:r w:rsidR="00E815B7" w:rsidRPr="006359A8">
        <w:rPr>
          <w:vertAlign w:val="subscript"/>
          <w:lang w:val="en-US"/>
        </w:rPr>
        <w:t>C</w:t>
      </w:r>
      <w:r w:rsidR="00E815B7" w:rsidRPr="006359A8">
        <w:rPr>
          <w:lang w:val="en-US"/>
        </w:rPr>
        <w:t>)</w:t>
      </w:r>
      <w:r w:rsidR="00E815B7" w:rsidRPr="006359A8">
        <w:rPr>
          <w:vertAlign w:val="superscript"/>
          <w:lang w:val="en-US"/>
        </w:rPr>
        <w:t>-1</w:t>
      </w:r>
      <w:r w:rsidR="00E43604" w:rsidRPr="006359A8">
        <w:rPr>
          <w:lang w:val="en-US"/>
        </w:rPr>
        <w:t xml:space="preserve"> </w:t>
      </w:r>
      <w:r w:rsidR="00AE1298" w:rsidRPr="006359A8">
        <w:rPr>
          <w:lang w:val="en-US"/>
        </w:rPr>
        <w:tab/>
      </w:r>
      <w:r w:rsidR="00E43604" w:rsidRPr="006359A8">
        <w:rPr>
          <w:lang w:val="en-US"/>
        </w:rPr>
        <w:sym w:font="Wingdings" w:char="F0F0"/>
      </w:r>
      <w:r w:rsidR="00AE1298" w:rsidRPr="006359A8">
        <w:rPr>
          <w:lang w:val="en-US"/>
        </w:rPr>
        <w:t xml:space="preserve"> </w:t>
      </w:r>
      <w:r w:rsidR="00AE1298" w:rsidRPr="006359A8">
        <w:rPr>
          <w:lang w:val="en-US"/>
        </w:rPr>
        <w:tab/>
      </w:r>
      <w:r w:rsidRPr="006359A8">
        <w:rPr>
          <w:lang w:val="en-US"/>
        </w:rPr>
        <w:t>(</w:t>
      </w:r>
      <w:r w:rsidR="00AE1298" w:rsidRPr="006359A8">
        <w:rPr>
          <w:lang w:val="en-US"/>
        </w:rPr>
        <w:t>n</w:t>
      </w:r>
      <w:r w:rsidR="00AE1298" w:rsidRPr="006359A8">
        <w:rPr>
          <w:vertAlign w:val="subscript"/>
          <w:lang w:val="en-US"/>
        </w:rPr>
        <w:t>A</w:t>
      </w:r>
      <w:r w:rsidR="00AE1298" w:rsidRPr="006359A8">
        <w:rPr>
          <w:lang w:val="en-US"/>
        </w:rPr>
        <w:t>-n</w:t>
      </w:r>
      <w:r w:rsidR="00AE1298" w:rsidRPr="006359A8">
        <w:rPr>
          <w:vertAlign w:val="subscript"/>
          <w:lang w:val="en-US"/>
        </w:rPr>
        <w:t>C</w:t>
      </w:r>
      <w:r w:rsidRPr="006359A8">
        <w:rPr>
          <w:lang w:val="en-US"/>
        </w:rPr>
        <w:t>)</w:t>
      </w:r>
      <w:r w:rsidR="00E815B7" w:rsidRPr="006359A8">
        <w:rPr>
          <w:lang w:val="en-US"/>
        </w:rPr>
        <w:t xml:space="preserve"> (n</w:t>
      </w:r>
      <w:r w:rsidR="00E815B7" w:rsidRPr="006359A8">
        <w:rPr>
          <w:vertAlign w:val="subscript"/>
          <w:lang w:val="en-US"/>
        </w:rPr>
        <w:t>A</w:t>
      </w:r>
      <w:r w:rsidR="00E815B7" w:rsidRPr="006359A8">
        <w:rPr>
          <w:lang w:val="en-US"/>
        </w:rPr>
        <w:t>+n</w:t>
      </w:r>
      <w:r w:rsidR="00E815B7" w:rsidRPr="006359A8">
        <w:rPr>
          <w:vertAlign w:val="subscript"/>
          <w:lang w:val="en-US"/>
        </w:rPr>
        <w:t>B</w:t>
      </w:r>
      <w:r w:rsidR="00E815B7" w:rsidRPr="006359A8">
        <w:rPr>
          <w:lang w:val="en-US"/>
        </w:rPr>
        <w:t>+n</w:t>
      </w:r>
      <w:r w:rsidR="00E815B7" w:rsidRPr="006359A8">
        <w:rPr>
          <w:vertAlign w:val="subscript"/>
          <w:lang w:val="en-US"/>
        </w:rPr>
        <w:t>C</w:t>
      </w:r>
      <w:r w:rsidR="00E815B7" w:rsidRPr="006359A8">
        <w:rPr>
          <w:lang w:val="en-US"/>
        </w:rPr>
        <w:t>)</w:t>
      </w:r>
      <w:r w:rsidR="00E815B7" w:rsidRPr="006359A8">
        <w:rPr>
          <w:vertAlign w:val="superscript"/>
          <w:lang w:val="en-US"/>
        </w:rPr>
        <w:t>-1</w:t>
      </w:r>
      <w:r w:rsidRPr="006359A8">
        <w:rPr>
          <w:lang w:val="en-US"/>
        </w:rPr>
        <w:tab/>
      </w:r>
      <w:r w:rsidR="00E43604" w:rsidRPr="006359A8">
        <w:rPr>
          <w:lang w:val="en-US"/>
        </w:rPr>
        <w:tab/>
      </w:r>
      <w:r w:rsidRPr="006359A8">
        <w:rPr>
          <w:lang w:val="en-US"/>
        </w:rPr>
        <w:t>(1)</w:t>
      </w:r>
    </w:p>
    <w:p w14:paraId="1BF11FDF" w14:textId="77777777" w:rsidR="00ED674C" w:rsidRPr="006359A8" w:rsidRDefault="00E969D3" w:rsidP="003C0AEC">
      <w:pPr>
        <w:spacing w:line="480" w:lineRule="auto"/>
        <w:contextualSpacing/>
        <w:rPr>
          <w:lang w:val="en-US"/>
        </w:rPr>
      </w:pPr>
      <w:r w:rsidRPr="006359A8">
        <w:rPr>
          <w:lang w:val="en-US"/>
        </w:rPr>
        <w:t xml:space="preserve">Where </w:t>
      </w:r>
      <w:r w:rsidR="00E43604" w:rsidRPr="006359A8">
        <w:rPr>
          <w:lang w:val="en-US"/>
        </w:rPr>
        <w:t>n</w:t>
      </w:r>
      <w:r w:rsidR="00E43604" w:rsidRPr="006359A8">
        <w:rPr>
          <w:vertAlign w:val="subscript"/>
          <w:lang w:val="en-US"/>
        </w:rPr>
        <w:t>A</w:t>
      </w:r>
      <w:r w:rsidRPr="006359A8">
        <w:rPr>
          <w:lang w:val="en-US"/>
        </w:rPr>
        <w:t xml:space="preserve"> is the </w:t>
      </w:r>
      <w:r w:rsidRPr="006359A8">
        <w:rPr>
          <w:rFonts w:eastAsia="Advm1046a"/>
          <w:lang w:val="en-GB"/>
        </w:rPr>
        <w:t xml:space="preserve">number of </w:t>
      </w:r>
      <w:r w:rsidRPr="006359A8">
        <w:rPr>
          <w:lang w:val="en-US"/>
        </w:rPr>
        <w:t xml:space="preserve">pairs of plots where </w:t>
      </w:r>
      <w:r w:rsidR="007E6187" w:rsidRPr="006359A8">
        <w:rPr>
          <w:lang w:val="en-US"/>
        </w:rPr>
        <w:t>each taxon has larger vegetation cover in t</w:t>
      </w:r>
      <w:r w:rsidRPr="006359A8">
        <w:rPr>
          <w:lang w:val="en-US"/>
        </w:rPr>
        <w:t xml:space="preserve">he mown plot than in the unmown plot, </w:t>
      </w:r>
      <w:r w:rsidR="00E43604" w:rsidRPr="006359A8">
        <w:rPr>
          <w:lang w:val="en-US"/>
        </w:rPr>
        <w:t>n</w:t>
      </w:r>
      <w:r w:rsidRPr="006359A8">
        <w:rPr>
          <w:vertAlign w:val="subscript"/>
          <w:lang w:val="en-US"/>
        </w:rPr>
        <w:t>B</w:t>
      </w:r>
      <w:r w:rsidRPr="006359A8">
        <w:rPr>
          <w:lang w:val="en-US"/>
        </w:rPr>
        <w:t xml:space="preserve"> </w:t>
      </w:r>
      <w:r w:rsidRPr="006359A8">
        <w:rPr>
          <w:rFonts w:eastAsia="Advm1046a"/>
          <w:lang w:val="en-GB"/>
        </w:rPr>
        <w:t xml:space="preserve">is the number of </w:t>
      </w:r>
      <w:r w:rsidRPr="006359A8">
        <w:rPr>
          <w:lang w:val="en-US"/>
        </w:rPr>
        <w:t xml:space="preserve">pairs of plots with no difference, and </w:t>
      </w:r>
      <w:r w:rsidR="00E43604" w:rsidRPr="006359A8">
        <w:rPr>
          <w:lang w:val="en-US"/>
        </w:rPr>
        <w:t>n</w:t>
      </w:r>
      <w:r w:rsidRPr="006359A8">
        <w:rPr>
          <w:vertAlign w:val="subscript"/>
          <w:lang w:val="en-US"/>
        </w:rPr>
        <w:t>C</w:t>
      </w:r>
      <w:r w:rsidRPr="006359A8">
        <w:rPr>
          <w:lang w:val="en-US"/>
        </w:rPr>
        <w:t xml:space="preserve"> displays </w:t>
      </w:r>
      <w:r w:rsidR="00E43604" w:rsidRPr="006359A8">
        <w:rPr>
          <w:lang w:val="en-US"/>
        </w:rPr>
        <w:t xml:space="preserve">the </w:t>
      </w:r>
      <w:r w:rsidRPr="006359A8">
        <w:rPr>
          <w:lang w:val="en-US"/>
        </w:rPr>
        <w:t xml:space="preserve">number of pairs of plots </w:t>
      </w:r>
      <w:r w:rsidR="007E6187" w:rsidRPr="006359A8">
        <w:rPr>
          <w:lang w:val="en-US"/>
        </w:rPr>
        <w:t xml:space="preserve">where the </w:t>
      </w:r>
      <w:r w:rsidR="003E3422" w:rsidRPr="006359A8">
        <w:rPr>
          <w:lang w:val="en-US"/>
        </w:rPr>
        <w:t>taxa</w:t>
      </w:r>
      <w:r w:rsidR="007E6187" w:rsidRPr="006359A8">
        <w:rPr>
          <w:lang w:val="en-US"/>
        </w:rPr>
        <w:t xml:space="preserve"> has </w:t>
      </w:r>
      <w:r w:rsidR="00E43604" w:rsidRPr="006359A8">
        <w:rPr>
          <w:lang w:val="en-US"/>
        </w:rPr>
        <w:t>lower</w:t>
      </w:r>
      <w:r w:rsidR="007E6187" w:rsidRPr="006359A8">
        <w:rPr>
          <w:lang w:val="en-US"/>
        </w:rPr>
        <w:t xml:space="preserve"> vegetation cover in the mown plot than in the unmown plot</w:t>
      </w:r>
      <w:r w:rsidR="004D4FD9" w:rsidRPr="006359A8">
        <w:rPr>
          <w:lang w:val="en-US"/>
        </w:rPr>
        <w:t xml:space="preserve">. </w:t>
      </w:r>
    </w:p>
    <w:p w14:paraId="0C606E01" w14:textId="77777777" w:rsidR="003E3422" w:rsidRPr="006359A8" w:rsidRDefault="003E3422" w:rsidP="003C0AEC">
      <w:pPr>
        <w:spacing w:line="480" w:lineRule="auto"/>
        <w:contextualSpacing/>
        <w:rPr>
          <w:lang w:val="en-US"/>
        </w:rPr>
      </w:pPr>
    </w:p>
    <w:p w14:paraId="6A68D47B" w14:textId="77777777" w:rsidR="00FD4AED" w:rsidRPr="006359A8" w:rsidRDefault="000713B6" w:rsidP="003C0AEC">
      <w:pPr>
        <w:pStyle w:val="Overskrift3"/>
        <w:spacing w:line="480" w:lineRule="auto"/>
        <w:contextualSpacing/>
        <w:rPr>
          <w:b w:val="0"/>
          <w:i w:val="0"/>
          <w:u w:val="none"/>
        </w:rPr>
      </w:pPr>
      <w:r w:rsidRPr="006359A8">
        <w:rPr>
          <w:b w:val="0"/>
          <w:u w:val="none"/>
        </w:rPr>
        <w:t>3</w:t>
      </w:r>
      <w:r w:rsidR="00970A60" w:rsidRPr="006359A8">
        <w:rPr>
          <w:b w:val="0"/>
          <w:u w:val="none"/>
        </w:rPr>
        <w:t>.</w:t>
      </w:r>
      <w:r w:rsidR="00BF4B34" w:rsidRPr="006359A8">
        <w:rPr>
          <w:b w:val="0"/>
          <w:u w:val="none"/>
        </w:rPr>
        <w:t>4</w:t>
      </w:r>
      <w:r w:rsidR="00970A60" w:rsidRPr="006359A8">
        <w:rPr>
          <w:b w:val="0"/>
          <w:u w:val="none"/>
        </w:rPr>
        <w:t>.</w:t>
      </w:r>
      <w:r w:rsidR="00AD623D" w:rsidRPr="006359A8">
        <w:rPr>
          <w:b w:val="0"/>
          <w:u w:val="none"/>
        </w:rPr>
        <w:t>4</w:t>
      </w:r>
      <w:r w:rsidR="004B1D3C" w:rsidRPr="006359A8">
        <w:rPr>
          <w:b w:val="0"/>
          <w:u w:val="none"/>
        </w:rPr>
        <w:t>.</w:t>
      </w:r>
      <w:r w:rsidR="00970A60" w:rsidRPr="006359A8">
        <w:rPr>
          <w:b w:val="0"/>
          <w:i w:val="0"/>
          <w:u w:val="none"/>
        </w:rPr>
        <w:t xml:space="preserve"> </w:t>
      </w:r>
      <w:r w:rsidR="003E3422" w:rsidRPr="006359A8">
        <w:rPr>
          <w:b w:val="0"/>
          <w:u w:val="none"/>
        </w:rPr>
        <w:t>C</w:t>
      </w:r>
      <w:r w:rsidR="006F29FD" w:rsidRPr="006359A8">
        <w:rPr>
          <w:b w:val="0"/>
          <w:u w:val="none"/>
        </w:rPr>
        <w:t>orrelation</w:t>
      </w:r>
      <w:r w:rsidR="00FD4AED" w:rsidRPr="006359A8">
        <w:rPr>
          <w:b w:val="0"/>
          <w:u w:val="none"/>
        </w:rPr>
        <w:t xml:space="preserve"> between vegetation and pollen data</w:t>
      </w:r>
    </w:p>
    <w:p w14:paraId="52AC74C2" w14:textId="55E50375" w:rsidR="00D27C10" w:rsidRPr="006359A8" w:rsidRDefault="007360C2" w:rsidP="003C0AEC">
      <w:pPr>
        <w:spacing w:line="480" w:lineRule="auto"/>
        <w:contextualSpacing/>
        <w:rPr>
          <w:lang w:val="en-GB"/>
        </w:rPr>
      </w:pPr>
      <w:r w:rsidRPr="006359A8">
        <w:rPr>
          <w:lang w:val="en-GB"/>
        </w:rPr>
        <w:t>To investigate whether plant cover is</w:t>
      </w:r>
      <w:r w:rsidR="00A97039" w:rsidRPr="006359A8">
        <w:rPr>
          <w:lang w:val="en-GB"/>
        </w:rPr>
        <w:t xml:space="preserve"> correlated with </w:t>
      </w:r>
      <w:r w:rsidR="00A94FE6" w:rsidRPr="006359A8">
        <w:rPr>
          <w:lang w:val="en-GB"/>
        </w:rPr>
        <w:t xml:space="preserve">the corresponding </w:t>
      </w:r>
      <w:r w:rsidRPr="006359A8">
        <w:rPr>
          <w:lang w:val="en-GB"/>
        </w:rPr>
        <w:t xml:space="preserve">pollen </w:t>
      </w:r>
      <w:r w:rsidR="00984734" w:rsidRPr="006359A8">
        <w:rPr>
          <w:lang w:val="en-GB"/>
        </w:rPr>
        <w:t>percentages in</w:t>
      </w:r>
      <w:r w:rsidRPr="006359A8">
        <w:rPr>
          <w:lang w:val="en-GB"/>
        </w:rPr>
        <w:t xml:space="preserve"> the surface samples, the</w:t>
      </w:r>
      <w:r w:rsidR="0073184C" w:rsidRPr="006359A8">
        <w:rPr>
          <w:lang w:val="en-GB"/>
        </w:rPr>
        <w:t xml:space="preserve"> </w:t>
      </w:r>
      <w:r w:rsidR="00120788" w:rsidRPr="006359A8">
        <w:rPr>
          <w:bCs/>
          <w:lang w:val="en-GB"/>
        </w:rPr>
        <w:t>nonparametric</w:t>
      </w:r>
      <w:r w:rsidR="00120788" w:rsidRPr="006359A8">
        <w:rPr>
          <w:lang w:val="en-GB"/>
        </w:rPr>
        <w:t xml:space="preserve"> </w:t>
      </w:r>
      <w:r w:rsidR="0073184C" w:rsidRPr="006359A8">
        <w:rPr>
          <w:lang w:val="en-GB"/>
        </w:rPr>
        <w:t>Spearman rank</w:t>
      </w:r>
      <w:r w:rsidR="00B40514" w:rsidRPr="006359A8">
        <w:rPr>
          <w:lang w:val="en-GB"/>
        </w:rPr>
        <w:t>-correlation coefficient</w:t>
      </w:r>
      <w:r w:rsidR="0073184C" w:rsidRPr="006359A8">
        <w:rPr>
          <w:lang w:val="en-GB"/>
        </w:rPr>
        <w:t>, ρ</w:t>
      </w:r>
      <w:r w:rsidR="00FA02E7" w:rsidRPr="006359A8">
        <w:rPr>
          <w:lang w:val="en-GB"/>
        </w:rPr>
        <w:t xml:space="preserve"> </w:t>
      </w:r>
      <w:r w:rsidR="00FA02E7" w:rsidRPr="006359A8">
        <w:rPr>
          <w:bCs/>
          <w:lang w:val="en-GB"/>
        </w:rPr>
        <w:t>(rho)</w:t>
      </w:r>
      <w:r w:rsidR="00F12BD5" w:rsidRPr="006359A8">
        <w:rPr>
          <w:bCs/>
          <w:lang w:val="en-GB"/>
        </w:rPr>
        <w:t xml:space="preserve"> (</w:t>
      </w:r>
      <w:r w:rsidR="00547D54" w:rsidRPr="006359A8">
        <w:rPr>
          <w:bCs/>
          <w:lang w:val="en-GB"/>
        </w:rPr>
        <w:t xml:space="preserve">e.g. </w:t>
      </w:r>
      <w:r w:rsidR="00547D54" w:rsidRPr="006359A8">
        <w:rPr>
          <w:lang w:val="en-US"/>
        </w:rPr>
        <w:t>Webb et al., 1978</w:t>
      </w:r>
      <w:r w:rsidR="00547D54" w:rsidRPr="006359A8">
        <w:rPr>
          <w:bCs/>
          <w:lang w:val="en-GB"/>
        </w:rPr>
        <w:t>)</w:t>
      </w:r>
      <w:r w:rsidR="007E128F" w:rsidRPr="006359A8">
        <w:rPr>
          <w:bCs/>
          <w:lang w:val="en-GB"/>
        </w:rPr>
        <w:t>,</w:t>
      </w:r>
      <w:r w:rsidR="007E128F" w:rsidRPr="006359A8">
        <w:rPr>
          <w:lang w:val="en-GB"/>
        </w:rPr>
        <w:t xml:space="preserve"> </w:t>
      </w:r>
      <w:r w:rsidR="00AF09E0" w:rsidRPr="006359A8">
        <w:rPr>
          <w:lang w:val="en-GB"/>
        </w:rPr>
        <w:t>was</w:t>
      </w:r>
      <w:r w:rsidRPr="006359A8">
        <w:rPr>
          <w:lang w:val="en-GB"/>
        </w:rPr>
        <w:t xml:space="preserve"> used to measure</w:t>
      </w:r>
      <w:r w:rsidR="007E128F" w:rsidRPr="006359A8">
        <w:rPr>
          <w:lang w:val="en-GB"/>
        </w:rPr>
        <w:t xml:space="preserve"> statistical dependence between</w:t>
      </w:r>
      <w:r w:rsidR="00902D44" w:rsidRPr="006359A8">
        <w:rPr>
          <w:lang w:val="en-GB"/>
        </w:rPr>
        <w:t xml:space="preserve"> pollen </w:t>
      </w:r>
      <w:r w:rsidR="00984734" w:rsidRPr="006359A8">
        <w:rPr>
          <w:lang w:val="en-GB"/>
        </w:rPr>
        <w:t>percentages</w:t>
      </w:r>
      <w:r w:rsidR="00902D44" w:rsidRPr="006359A8">
        <w:rPr>
          <w:lang w:val="en-GB"/>
        </w:rPr>
        <w:t xml:space="preserve"> and</w:t>
      </w:r>
      <w:r w:rsidR="007E128F" w:rsidRPr="006359A8">
        <w:rPr>
          <w:lang w:val="en-GB"/>
        </w:rPr>
        <w:t xml:space="preserve"> </w:t>
      </w:r>
      <w:r w:rsidR="005E756D" w:rsidRPr="006359A8">
        <w:rPr>
          <w:lang w:val="en-GB"/>
        </w:rPr>
        <w:t>plant</w:t>
      </w:r>
      <w:r w:rsidR="00902D44" w:rsidRPr="006359A8">
        <w:rPr>
          <w:lang w:val="en-GB"/>
        </w:rPr>
        <w:t xml:space="preserve"> cover</w:t>
      </w:r>
      <w:r w:rsidR="007E128F" w:rsidRPr="006359A8">
        <w:rPr>
          <w:lang w:val="en-GB"/>
        </w:rPr>
        <w:t xml:space="preserve"> for taxa in all plots</w:t>
      </w:r>
      <w:r w:rsidR="00B1437C" w:rsidRPr="006359A8">
        <w:rPr>
          <w:lang w:val="en-GB"/>
        </w:rPr>
        <w:t xml:space="preserve"> for</w:t>
      </w:r>
      <w:r w:rsidR="00984734" w:rsidRPr="006359A8">
        <w:rPr>
          <w:lang w:val="en-GB"/>
        </w:rPr>
        <w:t xml:space="preserve"> </w:t>
      </w:r>
      <w:r w:rsidR="00945CEC" w:rsidRPr="006359A8">
        <w:rPr>
          <w:lang w:val="en-GB"/>
        </w:rPr>
        <w:t xml:space="preserve">the </w:t>
      </w:r>
      <w:r w:rsidR="00A63A19" w:rsidRPr="006359A8">
        <w:rPr>
          <w:lang w:val="en-GB"/>
        </w:rPr>
        <w:t>three</w:t>
      </w:r>
      <w:r w:rsidR="00984734" w:rsidRPr="006359A8">
        <w:rPr>
          <w:lang w:val="en-GB"/>
        </w:rPr>
        <w:t xml:space="preserve"> management</w:t>
      </w:r>
      <w:r w:rsidR="00DF2582" w:rsidRPr="006359A8">
        <w:rPr>
          <w:lang w:val="en-GB"/>
        </w:rPr>
        <w:t xml:space="preserve"> regimes</w:t>
      </w:r>
      <w:r w:rsidR="007E128F" w:rsidRPr="006359A8">
        <w:rPr>
          <w:lang w:val="en-GB"/>
        </w:rPr>
        <w:t>.</w:t>
      </w:r>
      <w:r w:rsidR="008208D6" w:rsidRPr="006359A8">
        <w:rPr>
          <w:lang w:val="en-GB"/>
        </w:rPr>
        <w:t xml:space="preserve"> </w:t>
      </w:r>
      <w:r w:rsidR="00984734" w:rsidRPr="006359A8">
        <w:rPr>
          <w:lang w:val="en-GB"/>
        </w:rPr>
        <w:t xml:space="preserve">The test was carried out in R </w:t>
      </w:r>
      <w:r w:rsidR="00B616DA" w:rsidRPr="006359A8">
        <w:rPr>
          <w:lang w:val="en-GB"/>
        </w:rPr>
        <w:t>version 2.11.1 (R Development Core Team, 2010)</w:t>
      </w:r>
      <w:r w:rsidR="002E5CA8" w:rsidRPr="006359A8">
        <w:rPr>
          <w:lang w:val="en-GB"/>
        </w:rPr>
        <w:t xml:space="preserve">, </w:t>
      </w:r>
      <w:r w:rsidR="008208D6" w:rsidRPr="006359A8">
        <w:rPr>
          <w:lang w:val="en-GB"/>
        </w:rPr>
        <w:t>e</w:t>
      </w:r>
      <w:r w:rsidR="002E5CA8" w:rsidRPr="006359A8">
        <w:rPr>
          <w:lang w:val="en-GB"/>
        </w:rPr>
        <w:t>xamining</w:t>
      </w:r>
      <w:r w:rsidR="008208D6" w:rsidRPr="006359A8">
        <w:rPr>
          <w:lang w:val="en-GB"/>
        </w:rPr>
        <w:t xml:space="preserve"> the absolute </w:t>
      </w:r>
      <w:r w:rsidR="002E5CA8" w:rsidRPr="006359A8">
        <w:rPr>
          <w:lang w:val="en-GB"/>
        </w:rPr>
        <w:t xml:space="preserve">percentage </w:t>
      </w:r>
      <w:r w:rsidR="008208D6" w:rsidRPr="006359A8">
        <w:rPr>
          <w:lang w:val="en-GB"/>
        </w:rPr>
        <w:t xml:space="preserve">differences </w:t>
      </w:r>
      <w:r w:rsidR="002E5CA8" w:rsidRPr="006359A8">
        <w:rPr>
          <w:lang w:val="en-GB"/>
        </w:rPr>
        <w:t>of</w:t>
      </w:r>
      <w:r w:rsidR="00516BB3" w:rsidRPr="006359A8">
        <w:rPr>
          <w:lang w:val="en-GB"/>
        </w:rPr>
        <w:t xml:space="preserve"> paired plots</w:t>
      </w:r>
      <w:r w:rsidR="002E5CA8" w:rsidRPr="006359A8">
        <w:rPr>
          <w:lang w:val="en-GB"/>
        </w:rPr>
        <w:t>.</w:t>
      </w:r>
      <w:r w:rsidR="0037638E" w:rsidRPr="006359A8">
        <w:rPr>
          <w:lang w:val="en-GB"/>
        </w:rPr>
        <w:t xml:space="preserve"> </w:t>
      </w:r>
      <w:r w:rsidR="00B537C7" w:rsidRPr="006359A8">
        <w:rPr>
          <w:lang w:val="en-US"/>
        </w:rPr>
        <w:t xml:space="preserve">The statistical </w:t>
      </w:r>
      <w:r w:rsidR="00B537C7" w:rsidRPr="006359A8">
        <w:rPr>
          <w:rStyle w:val="Utheving"/>
          <w:i w:val="0"/>
          <w:lang w:val="en-US"/>
        </w:rPr>
        <w:t xml:space="preserve">significance level </w:t>
      </w:r>
      <w:r w:rsidR="00AF09E0" w:rsidRPr="006359A8">
        <w:rPr>
          <w:rStyle w:val="Utheving"/>
          <w:i w:val="0"/>
          <w:lang w:val="en-US"/>
        </w:rPr>
        <w:t>was</w:t>
      </w:r>
      <w:r w:rsidR="00B537C7" w:rsidRPr="006359A8">
        <w:rPr>
          <w:rStyle w:val="Utheving"/>
          <w:i w:val="0"/>
          <w:lang w:val="en-US"/>
        </w:rPr>
        <w:t xml:space="preserve"> set to 0</w:t>
      </w:r>
      <w:r w:rsidR="00F73B26" w:rsidRPr="006359A8">
        <w:rPr>
          <w:rStyle w:val="Utheving"/>
          <w:i w:val="0"/>
          <w:lang w:val="en-US"/>
        </w:rPr>
        <w:t>.</w:t>
      </w:r>
      <w:r w:rsidR="00B537C7" w:rsidRPr="006359A8">
        <w:rPr>
          <w:rStyle w:val="Utheving"/>
          <w:i w:val="0"/>
          <w:lang w:val="en-US"/>
        </w:rPr>
        <w:t>05</w:t>
      </w:r>
      <w:r w:rsidR="00B537C7" w:rsidRPr="006359A8">
        <w:rPr>
          <w:lang w:val="en-GB"/>
        </w:rPr>
        <w:t>.</w:t>
      </w:r>
      <w:r w:rsidR="003D19AC" w:rsidRPr="006359A8">
        <w:rPr>
          <w:lang w:val="en-GB"/>
        </w:rPr>
        <w:t xml:space="preserve"> </w:t>
      </w:r>
      <w:r w:rsidR="00B27B9D" w:rsidRPr="006359A8">
        <w:rPr>
          <w:lang w:val="en-GB"/>
        </w:rPr>
        <w:t>T</w:t>
      </w:r>
      <w:r w:rsidR="00A94FE6" w:rsidRPr="006359A8">
        <w:rPr>
          <w:lang w:val="en-GB"/>
        </w:rPr>
        <w:t>he data-</w:t>
      </w:r>
      <w:r w:rsidR="00E704FB" w:rsidRPr="006359A8">
        <w:rPr>
          <w:lang w:val="en-GB"/>
        </w:rPr>
        <w:t xml:space="preserve">set </w:t>
      </w:r>
      <w:r w:rsidR="00B27B9D" w:rsidRPr="006359A8">
        <w:rPr>
          <w:lang w:val="en-GB"/>
        </w:rPr>
        <w:t xml:space="preserve">of 49 plots </w:t>
      </w:r>
      <w:r w:rsidR="00E704FB" w:rsidRPr="006359A8">
        <w:rPr>
          <w:lang w:val="en-GB"/>
        </w:rPr>
        <w:t xml:space="preserve">from </w:t>
      </w:r>
      <w:r w:rsidR="001C1679" w:rsidRPr="006359A8">
        <w:rPr>
          <w:lang w:val="en-GB"/>
        </w:rPr>
        <w:t>both</w:t>
      </w:r>
      <w:r w:rsidR="00A204C1" w:rsidRPr="006359A8">
        <w:rPr>
          <w:lang w:val="en-GB"/>
        </w:rPr>
        <w:t xml:space="preserve"> </w:t>
      </w:r>
      <w:r w:rsidR="00E704FB" w:rsidRPr="006359A8">
        <w:rPr>
          <w:lang w:val="en-GB"/>
        </w:rPr>
        <w:t>Tågdalen and Sølendet</w:t>
      </w:r>
      <w:r w:rsidR="00B27B9D" w:rsidRPr="006359A8">
        <w:rPr>
          <w:lang w:val="en-GB"/>
        </w:rPr>
        <w:t xml:space="preserve"> was used.</w:t>
      </w:r>
      <w:r w:rsidR="00B555CC" w:rsidRPr="006359A8">
        <w:rPr>
          <w:lang w:val="en-GB"/>
        </w:rPr>
        <w:t xml:space="preserve"> </w:t>
      </w:r>
      <w:r w:rsidR="00F935A8" w:rsidRPr="006359A8">
        <w:rPr>
          <w:lang w:val="en-GB"/>
        </w:rPr>
        <w:t xml:space="preserve">The </w:t>
      </w:r>
      <w:r w:rsidR="002D6466" w:rsidRPr="006359A8">
        <w:rPr>
          <w:lang w:val="en-GB"/>
        </w:rPr>
        <w:t xml:space="preserve">correlation </w:t>
      </w:r>
      <w:r w:rsidR="003E3422" w:rsidRPr="006359A8">
        <w:rPr>
          <w:lang w:val="en-GB"/>
        </w:rPr>
        <w:t xml:space="preserve">test was </w:t>
      </w:r>
      <w:r w:rsidR="00946B48" w:rsidRPr="006359A8">
        <w:rPr>
          <w:lang w:val="en-GB"/>
        </w:rPr>
        <w:t>run for only one study area when plant cover or pollen was absent from the other area</w:t>
      </w:r>
      <w:r w:rsidR="00360B6E" w:rsidRPr="006359A8">
        <w:rPr>
          <w:lang w:val="en-GB"/>
        </w:rPr>
        <w:t xml:space="preserve">. </w:t>
      </w:r>
      <w:r w:rsidR="00D27C10" w:rsidRPr="006359A8">
        <w:rPr>
          <w:lang w:val="en-GB"/>
        </w:rPr>
        <w:t>The tests were run for all taxa recorded in ≥6 pairs of plots in each paired comparison.</w:t>
      </w:r>
    </w:p>
    <w:p w14:paraId="3D081CE7" w14:textId="77777777" w:rsidR="00547D54" w:rsidRPr="006359A8" w:rsidRDefault="00547D54" w:rsidP="003C0AEC">
      <w:pPr>
        <w:spacing w:line="480" w:lineRule="auto"/>
        <w:contextualSpacing/>
        <w:rPr>
          <w:lang w:val="en-GB"/>
        </w:rPr>
      </w:pPr>
    </w:p>
    <w:p w14:paraId="7B49AF5E" w14:textId="77777777" w:rsidR="005F6CA6" w:rsidRPr="006359A8" w:rsidRDefault="000713B6" w:rsidP="003C0AEC">
      <w:pPr>
        <w:pStyle w:val="Overskrift3"/>
        <w:spacing w:line="480" w:lineRule="auto"/>
        <w:contextualSpacing/>
        <w:rPr>
          <w:b w:val="0"/>
          <w:i w:val="0"/>
        </w:rPr>
      </w:pPr>
      <w:r w:rsidRPr="006359A8">
        <w:rPr>
          <w:b w:val="0"/>
          <w:u w:val="none"/>
        </w:rPr>
        <w:t>3</w:t>
      </w:r>
      <w:r w:rsidR="00970A60" w:rsidRPr="006359A8">
        <w:rPr>
          <w:b w:val="0"/>
          <w:u w:val="none"/>
        </w:rPr>
        <w:t>.</w:t>
      </w:r>
      <w:r w:rsidR="00BF4B34" w:rsidRPr="006359A8">
        <w:rPr>
          <w:b w:val="0"/>
          <w:u w:val="none"/>
        </w:rPr>
        <w:t>4</w:t>
      </w:r>
      <w:r w:rsidR="00970A60" w:rsidRPr="006359A8">
        <w:rPr>
          <w:b w:val="0"/>
          <w:u w:val="none"/>
        </w:rPr>
        <w:t>.</w:t>
      </w:r>
      <w:r w:rsidR="00AD623D" w:rsidRPr="006359A8">
        <w:rPr>
          <w:b w:val="0"/>
          <w:u w:val="none"/>
        </w:rPr>
        <w:t>5</w:t>
      </w:r>
      <w:r w:rsidR="004B1D3C" w:rsidRPr="006359A8">
        <w:rPr>
          <w:b w:val="0"/>
          <w:u w:val="none"/>
        </w:rPr>
        <w:t>.</w:t>
      </w:r>
      <w:r w:rsidR="00AD623D" w:rsidRPr="006359A8">
        <w:rPr>
          <w:b w:val="0"/>
          <w:i w:val="0"/>
          <w:u w:val="none"/>
        </w:rPr>
        <w:t xml:space="preserve"> </w:t>
      </w:r>
      <w:r w:rsidR="005F6CA6" w:rsidRPr="006359A8">
        <w:rPr>
          <w:b w:val="0"/>
          <w:u w:val="none"/>
        </w:rPr>
        <w:t xml:space="preserve">Indices of </w:t>
      </w:r>
      <w:r w:rsidR="002F436F" w:rsidRPr="006359A8">
        <w:rPr>
          <w:b w:val="0"/>
          <w:u w:val="none"/>
        </w:rPr>
        <w:t xml:space="preserve">pollen </w:t>
      </w:r>
      <w:r w:rsidR="005F6CA6" w:rsidRPr="006359A8">
        <w:rPr>
          <w:b w:val="0"/>
          <w:u w:val="none"/>
        </w:rPr>
        <w:t>association and representation</w:t>
      </w:r>
    </w:p>
    <w:p w14:paraId="54D9A71A" w14:textId="6DF4BCE6" w:rsidR="005F6CA6" w:rsidRPr="006359A8" w:rsidRDefault="005F6CA6" w:rsidP="003C0AEC">
      <w:pPr>
        <w:spacing w:line="480" w:lineRule="auto"/>
        <w:contextualSpacing/>
        <w:rPr>
          <w:lang w:val="en-GB"/>
        </w:rPr>
      </w:pPr>
      <w:r w:rsidRPr="006359A8">
        <w:rPr>
          <w:lang w:val="en-US"/>
        </w:rPr>
        <w:t>Based on presence/absence data of vegetation and polle</w:t>
      </w:r>
      <w:r w:rsidRPr="006359A8">
        <w:rPr>
          <w:lang w:val="en-GB"/>
        </w:rPr>
        <w:t xml:space="preserve">n from all investigated plots, calculations of indices of association </w:t>
      </w:r>
      <w:r w:rsidR="00B04B66" w:rsidRPr="006359A8">
        <w:rPr>
          <w:lang w:val="en-GB"/>
        </w:rPr>
        <w:t xml:space="preserve">with coincidence </w:t>
      </w:r>
      <w:r w:rsidRPr="006359A8">
        <w:rPr>
          <w:lang w:val="en-GB"/>
        </w:rPr>
        <w:t xml:space="preserve">(A), over-representation (O) and </w:t>
      </w:r>
      <w:r w:rsidRPr="006359A8">
        <w:rPr>
          <w:lang w:val="en-GB"/>
        </w:rPr>
        <w:lastRenderedPageBreak/>
        <w:t>under-representation (U) (Davis, 1984; Hjelle, 1997</w:t>
      </w:r>
      <w:r w:rsidR="00A173DF" w:rsidRPr="006359A8">
        <w:rPr>
          <w:lang w:val="en-GB"/>
        </w:rPr>
        <w:t>; Bunting</w:t>
      </w:r>
      <w:r w:rsidR="00F72512" w:rsidRPr="006359A8">
        <w:rPr>
          <w:lang w:val="en-GB"/>
        </w:rPr>
        <w:t>,</w:t>
      </w:r>
      <w:r w:rsidR="00A173DF" w:rsidRPr="006359A8">
        <w:rPr>
          <w:lang w:val="en-GB"/>
        </w:rPr>
        <w:t xml:space="preserve"> 2003; Mazier et al.</w:t>
      </w:r>
      <w:r w:rsidR="00F72512" w:rsidRPr="006359A8">
        <w:rPr>
          <w:lang w:val="en-GB"/>
        </w:rPr>
        <w:t>,</w:t>
      </w:r>
      <w:r w:rsidR="00A173DF" w:rsidRPr="006359A8">
        <w:rPr>
          <w:lang w:val="en-GB"/>
        </w:rPr>
        <w:t xml:space="preserve"> 2006</w:t>
      </w:r>
      <w:r w:rsidRPr="006359A8">
        <w:rPr>
          <w:lang w:val="en-GB"/>
        </w:rPr>
        <w:t xml:space="preserve">) </w:t>
      </w:r>
      <w:r w:rsidR="009451C2" w:rsidRPr="006359A8">
        <w:rPr>
          <w:lang w:val="en-GB"/>
        </w:rPr>
        <w:t>were</w:t>
      </w:r>
      <w:r w:rsidRPr="006359A8">
        <w:rPr>
          <w:lang w:val="en-GB"/>
        </w:rPr>
        <w:t xml:space="preserve"> made for each taxon. The definitions of the three indices are:</w:t>
      </w:r>
    </w:p>
    <w:p w14:paraId="3CEC7753" w14:textId="77777777" w:rsidR="005F6CA6" w:rsidRPr="006359A8" w:rsidRDefault="005F6CA6" w:rsidP="003C0AEC">
      <w:pPr>
        <w:spacing w:line="480" w:lineRule="auto"/>
        <w:contextualSpacing/>
        <w:rPr>
          <w:lang w:val="en-GB"/>
        </w:rPr>
      </w:pPr>
      <w:r w:rsidRPr="006359A8">
        <w:rPr>
          <w:lang w:val="en-GB"/>
        </w:rPr>
        <w:t>A = B</w:t>
      </w:r>
      <w:r w:rsidRPr="006359A8">
        <w:rPr>
          <w:vertAlign w:val="subscript"/>
          <w:lang w:val="en-GB"/>
        </w:rPr>
        <w:t>0</w:t>
      </w:r>
      <w:r w:rsidRPr="006359A8">
        <w:rPr>
          <w:lang w:val="en-GB"/>
        </w:rPr>
        <w:t xml:space="preserve"> (P</w:t>
      </w:r>
      <w:r w:rsidRPr="006359A8">
        <w:rPr>
          <w:vertAlign w:val="subscript"/>
          <w:lang w:val="en-GB"/>
        </w:rPr>
        <w:t>0</w:t>
      </w:r>
      <w:r w:rsidRPr="006359A8">
        <w:rPr>
          <w:lang w:val="en-GB"/>
        </w:rPr>
        <w:t xml:space="preserve"> + P</w:t>
      </w:r>
      <w:r w:rsidRPr="006359A8">
        <w:rPr>
          <w:vertAlign w:val="subscript"/>
          <w:lang w:val="en-GB"/>
        </w:rPr>
        <w:t>1</w:t>
      </w:r>
      <w:r w:rsidRPr="006359A8">
        <w:rPr>
          <w:lang w:val="en-GB"/>
        </w:rPr>
        <w:t xml:space="preserve"> + B</w:t>
      </w:r>
      <w:r w:rsidRPr="006359A8">
        <w:rPr>
          <w:vertAlign w:val="subscript"/>
          <w:lang w:val="en-GB"/>
        </w:rPr>
        <w:t>0</w:t>
      </w:r>
      <w:r w:rsidRPr="006359A8">
        <w:rPr>
          <w:lang w:val="en-GB"/>
        </w:rPr>
        <w:t>)</w:t>
      </w:r>
      <w:r w:rsidRPr="006359A8">
        <w:rPr>
          <w:vertAlign w:val="superscript"/>
          <w:lang w:val="en-GB"/>
        </w:rPr>
        <w:t>-1</w:t>
      </w:r>
      <w:r w:rsidRPr="006359A8">
        <w:rPr>
          <w:lang w:val="en-GB"/>
        </w:rPr>
        <w:t>;</w:t>
      </w:r>
      <w:r w:rsidRPr="006359A8">
        <w:rPr>
          <w:lang w:val="en-GB"/>
        </w:rPr>
        <w:tab/>
        <w:t>O = P</w:t>
      </w:r>
      <w:r w:rsidRPr="006359A8">
        <w:rPr>
          <w:vertAlign w:val="subscript"/>
          <w:lang w:val="en-GB"/>
        </w:rPr>
        <w:t>0</w:t>
      </w:r>
      <w:r w:rsidRPr="006359A8">
        <w:rPr>
          <w:lang w:val="en-GB"/>
        </w:rPr>
        <w:t xml:space="preserve"> (P</w:t>
      </w:r>
      <w:r w:rsidRPr="006359A8">
        <w:rPr>
          <w:vertAlign w:val="subscript"/>
          <w:lang w:val="en-GB"/>
        </w:rPr>
        <w:t>0</w:t>
      </w:r>
      <w:r w:rsidRPr="006359A8">
        <w:rPr>
          <w:lang w:val="en-GB"/>
        </w:rPr>
        <w:t xml:space="preserve"> +B</w:t>
      </w:r>
      <w:r w:rsidRPr="006359A8">
        <w:rPr>
          <w:vertAlign w:val="subscript"/>
          <w:lang w:val="en-GB"/>
        </w:rPr>
        <w:t>0</w:t>
      </w:r>
      <w:r w:rsidRPr="006359A8">
        <w:rPr>
          <w:lang w:val="en-GB"/>
        </w:rPr>
        <w:t>)</w:t>
      </w:r>
      <w:r w:rsidRPr="006359A8">
        <w:rPr>
          <w:vertAlign w:val="superscript"/>
          <w:lang w:val="en-GB"/>
        </w:rPr>
        <w:t>-1</w:t>
      </w:r>
      <w:r w:rsidRPr="006359A8">
        <w:rPr>
          <w:lang w:val="en-GB"/>
        </w:rPr>
        <w:t>;</w:t>
      </w:r>
      <w:r w:rsidRPr="006359A8">
        <w:rPr>
          <w:lang w:val="en-GB"/>
        </w:rPr>
        <w:tab/>
        <w:t>U = P</w:t>
      </w:r>
      <w:r w:rsidRPr="006359A8">
        <w:rPr>
          <w:rFonts w:eastAsia="Advm1046a"/>
          <w:vertAlign w:val="subscript"/>
          <w:lang w:val="en-GB"/>
        </w:rPr>
        <w:t>1</w:t>
      </w:r>
      <w:r w:rsidRPr="006359A8">
        <w:rPr>
          <w:rFonts w:eastAsia="Advm1046a"/>
          <w:lang w:val="en-GB"/>
        </w:rPr>
        <w:t xml:space="preserve"> </w:t>
      </w:r>
      <w:r w:rsidRPr="006359A8">
        <w:rPr>
          <w:lang w:val="en-GB"/>
        </w:rPr>
        <w:t>(P</w:t>
      </w:r>
      <w:r w:rsidRPr="006359A8">
        <w:rPr>
          <w:rFonts w:eastAsia="Advm1046a"/>
          <w:vertAlign w:val="subscript"/>
          <w:lang w:val="en-GB"/>
        </w:rPr>
        <w:t>1</w:t>
      </w:r>
      <w:r w:rsidRPr="006359A8">
        <w:rPr>
          <w:rFonts w:eastAsia="Advm1046a"/>
          <w:lang w:val="en-GB"/>
        </w:rPr>
        <w:t xml:space="preserve"> </w:t>
      </w:r>
      <w:r w:rsidRPr="006359A8">
        <w:rPr>
          <w:lang w:val="en-GB"/>
        </w:rPr>
        <w:t>+ B</w:t>
      </w:r>
      <w:r w:rsidRPr="006359A8">
        <w:rPr>
          <w:rFonts w:eastAsia="Advm1046a"/>
          <w:vertAlign w:val="subscript"/>
          <w:lang w:val="en-GB"/>
        </w:rPr>
        <w:t>0</w:t>
      </w:r>
      <w:r w:rsidRPr="006359A8">
        <w:rPr>
          <w:lang w:val="en-GB"/>
        </w:rPr>
        <w:t>)</w:t>
      </w:r>
      <w:r w:rsidRPr="006359A8">
        <w:rPr>
          <w:vertAlign w:val="superscript"/>
          <w:lang w:val="en-GB"/>
        </w:rPr>
        <w:t>-</w:t>
      </w:r>
      <w:r w:rsidRPr="006359A8">
        <w:rPr>
          <w:rFonts w:eastAsia="Advm1046a"/>
          <w:vertAlign w:val="superscript"/>
          <w:lang w:val="en-GB"/>
        </w:rPr>
        <w:t>1</w:t>
      </w:r>
      <w:r w:rsidR="00EE6CEB" w:rsidRPr="006359A8">
        <w:rPr>
          <w:rFonts w:eastAsia="Advm1046a"/>
          <w:lang w:val="en-GB"/>
        </w:rPr>
        <w:tab/>
        <w:t>(2)</w:t>
      </w:r>
    </w:p>
    <w:p w14:paraId="56AA6DB0" w14:textId="73EB50CC" w:rsidR="000434BB" w:rsidRPr="006359A8" w:rsidRDefault="005F6CA6" w:rsidP="003C0AEC">
      <w:pPr>
        <w:autoSpaceDE w:val="0"/>
        <w:autoSpaceDN w:val="0"/>
        <w:adjustRightInd w:val="0"/>
        <w:spacing w:line="480" w:lineRule="auto"/>
        <w:contextualSpacing/>
        <w:rPr>
          <w:lang w:val="en-GB"/>
        </w:rPr>
      </w:pPr>
      <w:r w:rsidRPr="006359A8">
        <w:rPr>
          <w:rFonts w:eastAsia="Advm1046a"/>
          <w:lang w:val="en-GB"/>
        </w:rPr>
        <w:t>where B</w:t>
      </w:r>
      <w:r w:rsidRPr="006359A8">
        <w:rPr>
          <w:rFonts w:eastAsia="Advm1046a"/>
          <w:vertAlign w:val="subscript"/>
          <w:lang w:val="en-GB"/>
        </w:rPr>
        <w:t>0</w:t>
      </w:r>
      <w:r w:rsidR="00E815B7" w:rsidRPr="006359A8">
        <w:rPr>
          <w:rFonts w:eastAsia="Advm1046a"/>
          <w:lang w:val="en-GB"/>
        </w:rPr>
        <w:t xml:space="preserve"> </w:t>
      </w:r>
      <w:r w:rsidRPr="006359A8">
        <w:rPr>
          <w:rFonts w:eastAsia="Advm1046a"/>
          <w:lang w:val="en-GB"/>
        </w:rPr>
        <w:t xml:space="preserve">is the number of </w:t>
      </w:r>
      <w:r w:rsidR="00B04B66" w:rsidRPr="006359A8">
        <w:rPr>
          <w:rFonts w:eastAsia="Advm1046a"/>
          <w:lang w:val="en-GB"/>
        </w:rPr>
        <w:t>plots</w:t>
      </w:r>
      <w:r w:rsidRPr="006359A8">
        <w:rPr>
          <w:rFonts w:eastAsia="Advm1046a"/>
          <w:lang w:val="en-GB"/>
        </w:rPr>
        <w:t xml:space="preserve"> where the pollen or spore type and the associated taxon is present, P</w:t>
      </w:r>
      <w:r w:rsidRPr="006359A8">
        <w:rPr>
          <w:rFonts w:eastAsia="Advm1046a"/>
          <w:vertAlign w:val="subscript"/>
          <w:lang w:val="en-GB"/>
        </w:rPr>
        <w:t>0</w:t>
      </w:r>
      <w:r w:rsidR="00E815B7" w:rsidRPr="006359A8">
        <w:rPr>
          <w:rFonts w:eastAsia="Advm1046a"/>
          <w:lang w:val="en-GB"/>
        </w:rPr>
        <w:t xml:space="preserve"> represents the</w:t>
      </w:r>
      <w:r w:rsidRPr="006359A8">
        <w:rPr>
          <w:rFonts w:eastAsia="Advm1046a"/>
          <w:lang w:val="en-GB"/>
        </w:rPr>
        <w:t xml:space="preserve"> number of </w:t>
      </w:r>
      <w:r w:rsidR="00B04B66" w:rsidRPr="006359A8">
        <w:rPr>
          <w:rFonts w:eastAsia="Advm1046a"/>
          <w:lang w:val="en-GB"/>
        </w:rPr>
        <w:t>plots</w:t>
      </w:r>
      <w:r w:rsidRPr="006359A8">
        <w:rPr>
          <w:rFonts w:eastAsia="Advm1046a"/>
          <w:lang w:val="en-GB"/>
        </w:rPr>
        <w:t xml:space="preserve"> where the pollen or spore type is recorded but this taxon is not present in the vegetation, </w:t>
      </w:r>
      <w:r w:rsidR="00E815B7" w:rsidRPr="006359A8">
        <w:rPr>
          <w:rFonts w:eastAsia="Advm1046a"/>
          <w:lang w:val="en-GB"/>
        </w:rPr>
        <w:t xml:space="preserve">and </w:t>
      </w:r>
      <w:r w:rsidRPr="006359A8">
        <w:rPr>
          <w:rFonts w:eastAsia="Advm1046a"/>
          <w:lang w:val="en-GB"/>
        </w:rPr>
        <w:t>P</w:t>
      </w:r>
      <w:r w:rsidRPr="006359A8">
        <w:rPr>
          <w:rFonts w:eastAsia="Advm1046a"/>
          <w:vertAlign w:val="subscript"/>
          <w:lang w:val="en-GB"/>
        </w:rPr>
        <w:t>1</w:t>
      </w:r>
      <w:r w:rsidRPr="006359A8">
        <w:rPr>
          <w:rFonts w:eastAsia="Advm1046a"/>
          <w:lang w:val="en-GB"/>
        </w:rPr>
        <w:t xml:space="preserve"> </w:t>
      </w:r>
      <w:r w:rsidR="00E815B7" w:rsidRPr="006359A8">
        <w:rPr>
          <w:rFonts w:eastAsia="Advm1046a"/>
          <w:lang w:val="en-GB"/>
        </w:rPr>
        <w:t xml:space="preserve">is the </w:t>
      </w:r>
      <w:r w:rsidRPr="006359A8">
        <w:rPr>
          <w:rFonts w:eastAsia="Advm1046a"/>
          <w:lang w:val="en-GB"/>
        </w:rPr>
        <w:t xml:space="preserve">number of </w:t>
      </w:r>
      <w:r w:rsidR="00B04B66" w:rsidRPr="006359A8">
        <w:rPr>
          <w:rFonts w:eastAsia="Advm1046a"/>
          <w:lang w:val="en-GB"/>
        </w:rPr>
        <w:t>plots</w:t>
      </w:r>
      <w:r w:rsidRPr="006359A8">
        <w:rPr>
          <w:rFonts w:eastAsia="Advm1046a"/>
          <w:lang w:val="en-GB"/>
        </w:rPr>
        <w:t xml:space="preserve"> where the pollen or spore type is absent in the surface sample but the taxon is present</w:t>
      </w:r>
      <w:r w:rsidR="009A6709" w:rsidRPr="006359A8">
        <w:rPr>
          <w:rFonts w:eastAsia="Advm1046a"/>
          <w:lang w:val="en-GB"/>
        </w:rPr>
        <w:t xml:space="preserve"> in the vegetation</w:t>
      </w:r>
      <w:r w:rsidRPr="006359A8">
        <w:rPr>
          <w:rFonts w:eastAsia="Advm1046a"/>
          <w:lang w:val="en-GB"/>
        </w:rPr>
        <w:t xml:space="preserve">. </w:t>
      </w:r>
      <w:r w:rsidR="005A5317" w:rsidRPr="006359A8">
        <w:rPr>
          <w:rFonts w:eastAsia="Advm1046a"/>
          <w:lang w:val="en-GB"/>
        </w:rPr>
        <w:t>Based on the indices</w:t>
      </w:r>
      <w:r w:rsidR="00EE6324" w:rsidRPr="006359A8">
        <w:rPr>
          <w:rFonts w:eastAsia="Advm1046a"/>
          <w:lang w:val="en-GB"/>
        </w:rPr>
        <w:t>,</w:t>
      </w:r>
      <w:r w:rsidR="005A5317" w:rsidRPr="006359A8">
        <w:rPr>
          <w:rFonts w:eastAsia="Advm1046a"/>
          <w:lang w:val="en-GB"/>
        </w:rPr>
        <w:t xml:space="preserve"> </w:t>
      </w:r>
      <w:r w:rsidR="007F2F2C" w:rsidRPr="006359A8">
        <w:rPr>
          <w:rFonts w:eastAsia="Advm1046a"/>
          <w:lang w:val="en-GB"/>
        </w:rPr>
        <w:t xml:space="preserve">taxa </w:t>
      </w:r>
      <w:r w:rsidR="00585EFB" w:rsidRPr="006359A8">
        <w:rPr>
          <w:rFonts w:eastAsia="Advm1046a"/>
          <w:lang w:val="en-GB"/>
        </w:rPr>
        <w:t>were</w:t>
      </w:r>
      <w:r w:rsidR="007F2F2C" w:rsidRPr="006359A8">
        <w:rPr>
          <w:rFonts w:eastAsia="Advm1046a"/>
          <w:lang w:val="en-GB"/>
        </w:rPr>
        <w:t xml:space="preserve"> grouped into associations</w:t>
      </w:r>
      <w:r w:rsidR="00466E36" w:rsidRPr="006359A8">
        <w:rPr>
          <w:rFonts w:eastAsia="Advm1046a"/>
          <w:lang w:val="en-GB"/>
        </w:rPr>
        <w:t>:</w:t>
      </w:r>
      <w:r w:rsidR="007F2F2C" w:rsidRPr="006359A8">
        <w:rPr>
          <w:rFonts w:eastAsia="Advm1046a"/>
          <w:lang w:val="en-GB"/>
        </w:rPr>
        <w:t xml:space="preserve"> </w:t>
      </w:r>
      <w:r w:rsidR="000434BB" w:rsidRPr="006359A8">
        <w:rPr>
          <w:lang w:val="en-US"/>
        </w:rPr>
        <w:t>strongly associated types (SAT, A&gt; 0.65), associated types (AT, A between 0.65 and 0.5), weakly associated types, (WAT, A&lt;0.5, positive O and U), over-represented type (ORT, A&lt;0.5, U=0), under-represented type (URT, A&lt;0.5, O=0) and unassociated type (UT, A=0, positive O and U).</w:t>
      </w:r>
    </w:p>
    <w:p w14:paraId="633EDE2A" w14:textId="77777777" w:rsidR="007B2828" w:rsidRPr="006359A8" w:rsidRDefault="004B1D3C" w:rsidP="003C0AEC">
      <w:pPr>
        <w:pStyle w:val="Overskrift1"/>
        <w:spacing w:line="480" w:lineRule="auto"/>
        <w:rPr>
          <w:rFonts w:ascii="Times New Roman" w:hAnsi="Times New Roman" w:cs="Times New Roman"/>
          <w:sz w:val="24"/>
          <w:szCs w:val="24"/>
          <w:lang w:val="en-GB"/>
        </w:rPr>
      </w:pPr>
      <w:r w:rsidRPr="006359A8">
        <w:rPr>
          <w:rFonts w:ascii="Times New Roman" w:hAnsi="Times New Roman" w:cs="Times New Roman"/>
          <w:sz w:val="24"/>
          <w:szCs w:val="24"/>
          <w:lang w:val="en-GB"/>
        </w:rPr>
        <w:t>4.</w:t>
      </w:r>
      <w:r w:rsidR="00970A60" w:rsidRPr="006359A8">
        <w:rPr>
          <w:rFonts w:ascii="Times New Roman" w:hAnsi="Times New Roman" w:cs="Times New Roman"/>
          <w:sz w:val="24"/>
          <w:szCs w:val="24"/>
          <w:lang w:val="en-GB"/>
        </w:rPr>
        <w:t xml:space="preserve"> </w:t>
      </w:r>
      <w:r w:rsidR="007B2828" w:rsidRPr="006359A8">
        <w:rPr>
          <w:rFonts w:ascii="Times New Roman" w:hAnsi="Times New Roman" w:cs="Times New Roman"/>
          <w:sz w:val="24"/>
          <w:szCs w:val="24"/>
          <w:lang w:val="en-GB"/>
        </w:rPr>
        <w:t>Result</w:t>
      </w:r>
      <w:r w:rsidR="00EC41B8" w:rsidRPr="006359A8">
        <w:rPr>
          <w:rFonts w:ascii="Times New Roman" w:hAnsi="Times New Roman" w:cs="Times New Roman"/>
          <w:sz w:val="24"/>
          <w:szCs w:val="24"/>
          <w:lang w:val="en-GB"/>
        </w:rPr>
        <w:t>s</w:t>
      </w:r>
      <w:r w:rsidR="007B2828" w:rsidRPr="006359A8">
        <w:rPr>
          <w:rFonts w:ascii="Times New Roman" w:hAnsi="Times New Roman" w:cs="Times New Roman"/>
          <w:sz w:val="24"/>
          <w:szCs w:val="24"/>
          <w:lang w:val="en-GB"/>
        </w:rPr>
        <w:t xml:space="preserve"> </w:t>
      </w:r>
    </w:p>
    <w:p w14:paraId="66CB79A7" w14:textId="74D68A4D" w:rsidR="000E316E" w:rsidRPr="006359A8" w:rsidRDefault="000E316E" w:rsidP="003C0AEC">
      <w:pPr>
        <w:spacing w:line="480" w:lineRule="auto"/>
        <w:contextualSpacing/>
        <w:rPr>
          <w:lang w:val="en-US"/>
        </w:rPr>
      </w:pPr>
      <w:r w:rsidRPr="006359A8">
        <w:rPr>
          <w:lang w:val="en-GB"/>
        </w:rPr>
        <w:t xml:space="preserve">89 plant species (77 vascular plant species and 12 moss species) were recorded from Tågdalen and Sølendet. </w:t>
      </w:r>
      <w:r w:rsidR="00B8326A" w:rsidRPr="006359A8">
        <w:rPr>
          <w:lang w:val="en-GB"/>
        </w:rPr>
        <w:t>Taxa present in both the vegetation data-set and the pollen and spore analyses were</w:t>
      </w:r>
      <w:r w:rsidR="00B8326A" w:rsidRPr="006359A8">
        <w:rPr>
          <w:i/>
          <w:lang w:val="en-GB"/>
        </w:rPr>
        <w:t xml:space="preserve"> </w:t>
      </w:r>
      <w:r w:rsidR="00B8326A" w:rsidRPr="006359A8">
        <w:rPr>
          <w:lang w:val="en-GB"/>
        </w:rPr>
        <w:t xml:space="preserve">considered (Table 2). Thus </w:t>
      </w:r>
      <w:r w:rsidRPr="006359A8">
        <w:rPr>
          <w:lang w:val="en-US"/>
        </w:rPr>
        <w:t xml:space="preserve">57 </w:t>
      </w:r>
      <w:r w:rsidR="00B8326A" w:rsidRPr="006359A8">
        <w:rPr>
          <w:lang w:val="en-GB"/>
        </w:rPr>
        <w:t>vascular</w:t>
      </w:r>
      <w:r w:rsidR="00B8326A" w:rsidRPr="006359A8">
        <w:rPr>
          <w:lang w:val="en-US"/>
        </w:rPr>
        <w:t xml:space="preserve"> plant taxa </w:t>
      </w:r>
      <w:r w:rsidRPr="006359A8">
        <w:rPr>
          <w:lang w:val="en-US"/>
        </w:rPr>
        <w:t xml:space="preserve">were represented in the pollen assemblages and grouped into 26 pollen taxa </w:t>
      </w:r>
      <w:r w:rsidRPr="006359A8">
        <w:rPr>
          <w:lang w:val="en-GB"/>
        </w:rPr>
        <w:t>(Table 2)</w:t>
      </w:r>
      <w:r w:rsidRPr="006359A8">
        <w:rPr>
          <w:lang w:val="en-US"/>
        </w:rPr>
        <w:t xml:space="preserve">. </w:t>
      </w:r>
    </w:p>
    <w:p w14:paraId="6C1E9E80" w14:textId="77777777" w:rsidR="000E316E" w:rsidRPr="006359A8" w:rsidRDefault="000E316E" w:rsidP="003C0AEC">
      <w:pPr>
        <w:spacing w:line="480" w:lineRule="auto"/>
        <w:contextualSpacing/>
        <w:rPr>
          <w:lang w:val="en-US"/>
        </w:rPr>
      </w:pPr>
    </w:p>
    <w:p w14:paraId="7DDDDA4E" w14:textId="003339CE" w:rsidR="00D220F9" w:rsidRPr="006359A8" w:rsidRDefault="00B56565" w:rsidP="003C0AEC">
      <w:pPr>
        <w:spacing w:line="480" w:lineRule="auto"/>
        <w:contextualSpacing/>
        <w:rPr>
          <w:lang w:val="en-GB"/>
        </w:rPr>
      </w:pPr>
      <w:r w:rsidRPr="006359A8">
        <w:rPr>
          <w:lang w:val="en-GB"/>
        </w:rPr>
        <w:t xml:space="preserve">Taxa </w:t>
      </w:r>
      <w:r w:rsidR="00945CEC" w:rsidRPr="006359A8">
        <w:rPr>
          <w:lang w:val="en-GB"/>
        </w:rPr>
        <w:t xml:space="preserve">only recorded in the vegetation, </w:t>
      </w:r>
      <w:r w:rsidRPr="006359A8">
        <w:rPr>
          <w:lang w:val="en-GB"/>
        </w:rPr>
        <w:t xml:space="preserve">like </w:t>
      </w:r>
      <w:r w:rsidR="003B4E86" w:rsidRPr="006359A8">
        <w:rPr>
          <w:i/>
          <w:lang w:val="en-GB"/>
        </w:rPr>
        <w:t>Dactylorhiza</w:t>
      </w:r>
      <w:r w:rsidR="003B4E86" w:rsidRPr="006359A8">
        <w:rPr>
          <w:lang w:val="en-GB"/>
        </w:rPr>
        <w:t xml:space="preserve"> spp., </w:t>
      </w:r>
      <w:r w:rsidR="003B4E86" w:rsidRPr="006359A8">
        <w:rPr>
          <w:i/>
          <w:lang w:val="en-GB"/>
        </w:rPr>
        <w:t>Equisetum</w:t>
      </w:r>
      <w:r w:rsidR="003B4E86" w:rsidRPr="006359A8">
        <w:rPr>
          <w:lang w:val="en-GB"/>
        </w:rPr>
        <w:t xml:space="preserve"> spp. and most moss species, </w:t>
      </w:r>
      <w:r w:rsidR="00CD5C68" w:rsidRPr="006359A8">
        <w:rPr>
          <w:lang w:val="en-GB"/>
        </w:rPr>
        <w:t>and</w:t>
      </w:r>
      <w:r w:rsidR="00034B1C" w:rsidRPr="006359A8">
        <w:rPr>
          <w:lang w:val="en-GB"/>
        </w:rPr>
        <w:t xml:space="preserve"> t</w:t>
      </w:r>
      <w:r w:rsidR="00701159" w:rsidRPr="006359A8">
        <w:rPr>
          <w:lang w:val="en-GB"/>
        </w:rPr>
        <w:t>axa</w:t>
      </w:r>
      <w:r w:rsidR="00D220F9" w:rsidRPr="006359A8">
        <w:rPr>
          <w:lang w:val="en-GB"/>
        </w:rPr>
        <w:t xml:space="preserve"> </w:t>
      </w:r>
      <w:r w:rsidR="00DC054B" w:rsidRPr="006359A8">
        <w:rPr>
          <w:lang w:val="en-GB"/>
        </w:rPr>
        <w:t xml:space="preserve">only </w:t>
      </w:r>
      <w:r w:rsidR="00AF09E0" w:rsidRPr="006359A8">
        <w:rPr>
          <w:lang w:val="en-GB"/>
        </w:rPr>
        <w:t>identified in the pollen record</w:t>
      </w:r>
      <w:r w:rsidR="00034B1C" w:rsidRPr="006359A8">
        <w:rPr>
          <w:lang w:val="en-GB"/>
        </w:rPr>
        <w:t>,</w:t>
      </w:r>
      <w:r w:rsidR="00945CEC" w:rsidRPr="006359A8">
        <w:rPr>
          <w:lang w:val="en-GB"/>
        </w:rPr>
        <w:t xml:space="preserve"> </w:t>
      </w:r>
      <w:r w:rsidR="009A47E1" w:rsidRPr="006359A8">
        <w:rPr>
          <w:lang w:val="en-GB"/>
        </w:rPr>
        <w:t>e.g.</w:t>
      </w:r>
      <w:r w:rsidR="00945CEC" w:rsidRPr="006359A8">
        <w:rPr>
          <w:lang w:val="en-GB"/>
        </w:rPr>
        <w:t xml:space="preserve"> several tree species</w:t>
      </w:r>
      <w:r w:rsidR="00CD5C68" w:rsidRPr="006359A8">
        <w:rPr>
          <w:lang w:val="en-GB"/>
        </w:rPr>
        <w:t>, were excluded.</w:t>
      </w:r>
    </w:p>
    <w:p w14:paraId="430CD580" w14:textId="77777777" w:rsidR="003B6905" w:rsidRPr="006359A8" w:rsidRDefault="003B6905" w:rsidP="003C0AEC">
      <w:pPr>
        <w:pStyle w:val="Overskrift2"/>
        <w:spacing w:line="480" w:lineRule="auto"/>
        <w:contextualSpacing/>
        <w:rPr>
          <w:rFonts w:ascii="Times New Roman" w:hAnsi="Times New Roman" w:cs="Times New Roman"/>
          <w:b w:val="0"/>
          <w:sz w:val="24"/>
          <w:szCs w:val="24"/>
          <w:lang w:val="en-GB"/>
        </w:rPr>
      </w:pPr>
      <w:r w:rsidRPr="006359A8">
        <w:rPr>
          <w:rFonts w:ascii="Times New Roman" w:hAnsi="Times New Roman" w:cs="Times New Roman"/>
          <w:b w:val="0"/>
          <w:sz w:val="24"/>
          <w:szCs w:val="24"/>
          <w:lang w:val="en-GB"/>
        </w:rPr>
        <w:t xml:space="preserve">4.1. Vegetation </w:t>
      </w:r>
      <w:r w:rsidR="00CA1D0E" w:rsidRPr="006359A8">
        <w:rPr>
          <w:rFonts w:ascii="Times New Roman" w:hAnsi="Times New Roman" w:cs="Times New Roman"/>
          <w:b w:val="0"/>
          <w:sz w:val="24"/>
          <w:szCs w:val="24"/>
          <w:lang w:val="en-GB"/>
        </w:rPr>
        <w:t>data</w:t>
      </w:r>
    </w:p>
    <w:p w14:paraId="5E677061" w14:textId="1E44B75D" w:rsidR="003B6905" w:rsidRPr="006359A8" w:rsidRDefault="003B6905" w:rsidP="003C0AEC">
      <w:pPr>
        <w:spacing w:line="480" w:lineRule="auto"/>
        <w:contextualSpacing/>
        <w:rPr>
          <w:lang w:val="en-GB"/>
        </w:rPr>
      </w:pPr>
      <w:r w:rsidRPr="006359A8">
        <w:rPr>
          <w:lang w:val="en-GB"/>
        </w:rPr>
        <w:t xml:space="preserve">The most frequent species in both study areas were: </w:t>
      </w:r>
      <w:r w:rsidRPr="006359A8">
        <w:rPr>
          <w:i/>
          <w:iCs/>
          <w:lang w:val="en-US"/>
        </w:rPr>
        <w:t xml:space="preserve">Trichophorum cespitosum </w:t>
      </w:r>
      <w:r w:rsidRPr="006359A8">
        <w:rPr>
          <w:iCs/>
          <w:lang w:val="en-US"/>
        </w:rPr>
        <w:t>ssp</w:t>
      </w:r>
      <w:r w:rsidRPr="006359A8">
        <w:rPr>
          <w:i/>
          <w:iCs/>
          <w:lang w:val="en-US"/>
        </w:rPr>
        <w:t>. cespitosum,</w:t>
      </w:r>
      <w:r w:rsidRPr="006359A8">
        <w:rPr>
          <w:lang w:val="en-GB"/>
        </w:rPr>
        <w:t xml:space="preserve"> </w:t>
      </w:r>
      <w:r w:rsidRPr="006359A8">
        <w:rPr>
          <w:i/>
          <w:lang w:val="en-GB"/>
        </w:rPr>
        <w:t>Thalictrum alpinum</w:t>
      </w:r>
      <w:r w:rsidRPr="006359A8">
        <w:rPr>
          <w:lang w:val="en-GB"/>
        </w:rPr>
        <w:t xml:space="preserve">, </w:t>
      </w:r>
      <w:r w:rsidRPr="006359A8">
        <w:rPr>
          <w:i/>
          <w:lang w:val="en-GB"/>
        </w:rPr>
        <w:t>Molinia caerulea,</w:t>
      </w:r>
      <w:r w:rsidRPr="006359A8">
        <w:rPr>
          <w:i/>
          <w:iCs/>
          <w:lang w:val="en-US"/>
        </w:rPr>
        <w:t xml:space="preserve"> Potentilla erecta,</w:t>
      </w:r>
      <w:r w:rsidRPr="006359A8">
        <w:rPr>
          <w:iCs/>
          <w:lang w:val="en-US"/>
        </w:rPr>
        <w:t xml:space="preserve"> </w:t>
      </w:r>
      <w:r w:rsidRPr="006359A8">
        <w:rPr>
          <w:i/>
          <w:lang w:val="en-GB"/>
        </w:rPr>
        <w:t xml:space="preserve">Eriophorum latifolium, </w:t>
      </w:r>
      <w:r w:rsidRPr="006359A8">
        <w:rPr>
          <w:i/>
          <w:iCs/>
          <w:lang w:val="en-US"/>
        </w:rPr>
        <w:t xml:space="preserve">Carex flava, C. </w:t>
      </w:r>
      <w:r w:rsidR="00767B95" w:rsidRPr="006359A8">
        <w:rPr>
          <w:i/>
          <w:iCs/>
          <w:lang w:val="en-US"/>
        </w:rPr>
        <w:t>panicea</w:t>
      </w:r>
      <w:r w:rsidRPr="006359A8">
        <w:rPr>
          <w:i/>
          <w:iCs/>
          <w:lang w:val="en-US"/>
        </w:rPr>
        <w:t xml:space="preserve">, C. rostrata </w:t>
      </w:r>
      <w:r w:rsidRPr="006359A8">
        <w:rPr>
          <w:lang w:val="en-GB"/>
        </w:rPr>
        <w:t>and</w:t>
      </w:r>
      <w:r w:rsidRPr="006359A8">
        <w:rPr>
          <w:i/>
          <w:lang w:val="en-GB"/>
        </w:rPr>
        <w:t xml:space="preserve"> Succissa pratensis </w:t>
      </w:r>
      <w:r w:rsidRPr="006359A8">
        <w:rPr>
          <w:lang w:val="en-GB"/>
        </w:rPr>
        <w:t>(Table 3)</w:t>
      </w:r>
      <w:r w:rsidRPr="006359A8">
        <w:rPr>
          <w:i/>
          <w:lang w:val="en-GB"/>
        </w:rPr>
        <w:t>.</w:t>
      </w:r>
      <w:r w:rsidRPr="006359A8">
        <w:rPr>
          <w:lang w:val="en-GB"/>
        </w:rPr>
        <w:t xml:space="preserve"> </w:t>
      </w:r>
      <w:r w:rsidRPr="006359A8">
        <w:rPr>
          <w:i/>
          <w:lang w:val="en-GB"/>
        </w:rPr>
        <w:t>Molinia caerulea,</w:t>
      </w:r>
      <w:r w:rsidRPr="006359A8">
        <w:rPr>
          <w:i/>
          <w:iCs/>
          <w:lang w:val="en-US"/>
        </w:rPr>
        <w:t xml:space="preserve"> </w:t>
      </w:r>
      <w:r w:rsidRPr="006359A8">
        <w:rPr>
          <w:i/>
          <w:lang w:val="en-GB"/>
        </w:rPr>
        <w:lastRenderedPageBreak/>
        <w:t>Thalictrum alpinum</w:t>
      </w:r>
      <w:r w:rsidRPr="006359A8">
        <w:rPr>
          <w:lang w:val="en-GB"/>
        </w:rPr>
        <w:t xml:space="preserve">, </w:t>
      </w:r>
      <w:r w:rsidRPr="006359A8">
        <w:rPr>
          <w:i/>
          <w:lang w:val="en-GB"/>
        </w:rPr>
        <w:t xml:space="preserve">Eriophorum latifolium, Betula nana </w:t>
      </w:r>
      <w:r w:rsidRPr="006359A8">
        <w:rPr>
          <w:lang w:val="en-GB"/>
        </w:rPr>
        <w:t xml:space="preserve">and several </w:t>
      </w:r>
      <w:r w:rsidRPr="006359A8">
        <w:rPr>
          <w:i/>
          <w:lang w:val="en-GB"/>
        </w:rPr>
        <w:t>Carex</w:t>
      </w:r>
      <w:r w:rsidRPr="006359A8">
        <w:rPr>
          <w:lang w:val="en-GB"/>
        </w:rPr>
        <w:t xml:space="preserve"> taxa displayed a large difference in plant cover between biennually mown and unmown plots (Table 3).</w:t>
      </w:r>
      <w:r w:rsidRPr="006359A8">
        <w:rPr>
          <w:i/>
          <w:lang w:val="en-GB"/>
        </w:rPr>
        <w:t xml:space="preserve"> </w:t>
      </w:r>
    </w:p>
    <w:p w14:paraId="414F341F" w14:textId="77777777" w:rsidR="003B6905" w:rsidRPr="006359A8" w:rsidRDefault="003B6905" w:rsidP="003C0AEC">
      <w:pPr>
        <w:spacing w:line="480" w:lineRule="auto"/>
        <w:contextualSpacing/>
        <w:rPr>
          <w:lang w:val="en-GB"/>
        </w:rPr>
      </w:pPr>
    </w:p>
    <w:p w14:paraId="168F5EE8" w14:textId="4E4B1491" w:rsidR="003B6905" w:rsidRPr="006359A8" w:rsidRDefault="003B6905" w:rsidP="003C0AEC">
      <w:pPr>
        <w:spacing w:line="480" w:lineRule="auto"/>
        <w:contextualSpacing/>
        <w:rPr>
          <w:lang w:val="en-GB"/>
        </w:rPr>
      </w:pPr>
      <w:r w:rsidRPr="006359A8">
        <w:rPr>
          <w:lang w:val="en-GB"/>
        </w:rPr>
        <w:t xml:space="preserve">Twelve plant taxa had significantly different cover </w:t>
      </w:r>
      <w:r w:rsidR="0038710F" w:rsidRPr="006359A8">
        <w:rPr>
          <w:lang w:val="en-GB"/>
        </w:rPr>
        <w:t xml:space="preserve">values </w:t>
      </w:r>
      <w:r w:rsidRPr="006359A8">
        <w:rPr>
          <w:lang w:val="en-GB"/>
        </w:rPr>
        <w:t xml:space="preserve">in biennially </w:t>
      </w:r>
      <w:r w:rsidR="0038710F" w:rsidRPr="006359A8">
        <w:rPr>
          <w:lang w:val="en-GB"/>
        </w:rPr>
        <w:t xml:space="preserve">mown </w:t>
      </w:r>
      <w:r w:rsidRPr="006359A8">
        <w:rPr>
          <w:lang w:val="en-GB"/>
        </w:rPr>
        <w:t>and unmown plots (Table 4</w:t>
      </w:r>
      <w:r w:rsidR="00481CDB" w:rsidRPr="006359A8">
        <w:rPr>
          <w:lang w:val="en-GB"/>
        </w:rPr>
        <w:t xml:space="preserve"> a</w:t>
      </w:r>
      <w:r w:rsidRPr="006359A8">
        <w:rPr>
          <w:lang w:val="en-GB"/>
        </w:rPr>
        <w:t>). Highest cover values in biennially mown p</w:t>
      </w:r>
      <w:r w:rsidR="00CA1D0E" w:rsidRPr="006359A8">
        <w:rPr>
          <w:lang w:val="en-GB"/>
        </w:rPr>
        <w:t>l</w:t>
      </w:r>
      <w:r w:rsidRPr="006359A8">
        <w:rPr>
          <w:lang w:val="en-GB"/>
        </w:rPr>
        <w:t xml:space="preserve">ots </w:t>
      </w:r>
      <w:r w:rsidR="00250C43" w:rsidRPr="006359A8">
        <w:rPr>
          <w:lang w:val="en-GB"/>
        </w:rPr>
        <w:t xml:space="preserve">were </w:t>
      </w:r>
      <w:r w:rsidRPr="006359A8">
        <w:rPr>
          <w:lang w:val="en-GB"/>
        </w:rPr>
        <w:t xml:space="preserve">found for: </w:t>
      </w:r>
      <w:r w:rsidR="00661F48" w:rsidRPr="006359A8">
        <w:rPr>
          <w:lang w:val="en-GB"/>
        </w:rPr>
        <w:t>f</w:t>
      </w:r>
      <w:r w:rsidR="001B3507" w:rsidRPr="006359A8">
        <w:rPr>
          <w:lang w:val="en-GB"/>
        </w:rPr>
        <w:t>our</w:t>
      </w:r>
      <w:r w:rsidRPr="006359A8">
        <w:rPr>
          <w:lang w:val="en-GB"/>
        </w:rPr>
        <w:t xml:space="preserve"> </w:t>
      </w:r>
      <w:r w:rsidRPr="006359A8">
        <w:rPr>
          <w:i/>
          <w:lang w:val="en-GB"/>
        </w:rPr>
        <w:t>Carex</w:t>
      </w:r>
      <w:r w:rsidRPr="006359A8">
        <w:rPr>
          <w:lang w:val="en-GB"/>
        </w:rPr>
        <w:t xml:space="preserve"> species, </w:t>
      </w:r>
      <w:r w:rsidRPr="006359A8">
        <w:rPr>
          <w:i/>
          <w:lang w:val="en-GB"/>
        </w:rPr>
        <w:t>Thalictrum alpinum, Pinguicula vulgaris, Eriophorum latifolium</w:t>
      </w:r>
      <w:r w:rsidRPr="006359A8">
        <w:rPr>
          <w:lang w:val="en-GB"/>
        </w:rPr>
        <w:t xml:space="preserve">, </w:t>
      </w:r>
      <w:r w:rsidRPr="006359A8">
        <w:rPr>
          <w:i/>
          <w:lang w:val="en-GB"/>
        </w:rPr>
        <w:t>E. angustifolium</w:t>
      </w:r>
      <w:r w:rsidRPr="006359A8">
        <w:rPr>
          <w:lang w:val="en-GB"/>
        </w:rPr>
        <w:t xml:space="preserve"> and </w:t>
      </w:r>
      <w:r w:rsidRPr="006359A8">
        <w:rPr>
          <w:i/>
          <w:lang w:val="en-GB"/>
        </w:rPr>
        <w:t>Pedicularis palustris.</w:t>
      </w:r>
      <w:r w:rsidRPr="006359A8">
        <w:rPr>
          <w:lang w:val="en-GB"/>
        </w:rPr>
        <w:t xml:space="preserve"> </w:t>
      </w:r>
      <w:r w:rsidRPr="006359A8">
        <w:rPr>
          <w:i/>
          <w:lang w:val="en-GB"/>
        </w:rPr>
        <w:t>Molinia caerulea</w:t>
      </w:r>
      <w:r w:rsidRPr="006359A8">
        <w:rPr>
          <w:lang w:val="en-GB"/>
        </w:rPr>
        <w:t xml:space="preserve"> was much more abundant in unmown plots, and this was the only plant taxon displaying a difference </w:t>
      </w:r>
      <w:r w:rsidR="000B6550" w:rsidRPr="006359A8">
        <w:rPr>
          <w:lang w:val="en-GB"/>
        </w:rPr>
        <w:t xml:space="preserve">in plant cover </w:t>
      </w:r>
      <w:r w:rsidRPr="006359A8">
        <w:rPr>
          <w:lang w:val="en-GB"/>
        </w:rPr>
        <w:t xml:space="preserve">between all the management regimes. </w:t>
      </w:r>
      <w:r w:rsidRPr="006359A8">
        <w:rPr>
          <w:i/>
          <w:lang w:val="en-GB"/>
        </w:rPr>
        <w:t xml:space="preserve">Betula nana </w:t>
      </w:r>
      <w:r w:rsidRPr="006359A8">
        <w:rPr>
          <w:lang w:val="en-GB"/>
        </w:rPr>
        <w:t>and</w:t>
      </w:r>
      <w:r w:rsidRPr="006359A8">
        <w:rPr>
          <w:i/>
          <w:lang w:val="en-GB"/>
        </w:rPr>
        <w:t xml:space="preserve"> Succisa pratensis </w:t>
      </w:r>
      <w:r w:rsidRPr="006359A8">
        <w:rPr>
          <w:lang w:val="en-GB"/>
        </w:rPr>
        <w:t xml:space="preserve">were more abundant in unmown plots than in biennially mown plots. Combining the plant taxa into pollen groups resulted in </w:t>
      </w:r>
      <w:r w:rsidR="004A0975" w:rsidRPr="006359A8">
        <w:rPr>
          <w:i/>
          <w:lang w:val="en-GB"/>
        </w:rPr>
        <w:t>Dulichium</w:t>
      </w:r>
      <w:r w:rsidRPr="006359A8">
        <w:rPr>
          <w:lang w:val="en-GB"/>
        </w:rPr>
        <w:t xml:space="preserve">-type </w:t>
      </w:r>
      <w:r w:rsidR="003D375F" w:rsidRPr="006359A8">
        <w:rPr>
          <w:lang w:val="en-GB"/>
        </w:rPr>
        <w:t>(</w:t>
      </w:r>
      <w:r w:rsidR="00481CDB" w:rsidRPr="006359A8">
        <w:rPr>
          <w:lang w:val="en-GB"/>
        </w:rPr>
        <w:t xml:space="preserve">i.e. </w:t>
      </w:r>
      <w:r w:rsidR="003D375F" w:rsidRPr="006359A8">
        <w:rPr>
          <w:i/>
          <w:lang w:val="en-GB"/>
        </w:rPr>
        <w:t>Carex</w:t>
      </w:r>
      <w:r w:rsidR="003D375F" w:rsidRPr="006359A8">
        <w:rPr>
          <w:lang w:val="en-GB"/>
        </w:rPr>
        <w:t xml:space="preserve"> spp.) </w:t>
      </w:r>
      <w:r w:rsidRPr="006359A8">
        <w:rPr>
          <w:lang w:val="en-GB"/>
        </w:rPr>
        <w:t xml:space="preserve">displaying a difference in vegetation cover between all management regimes, whereas </w:t>
      </w:r>
      <w:r w:rsidRPr="006359A8">
        <w:rPr>
          <w:i/>
          <w:lang w:val="en-GB"/>
        </w:rPr>
        <w:t>Eriophorum</w:t>
      </w:r>
      <w:r w:rsidRPr="006359A8">
        <w:rPr>
          <w:lang w:val="en-GB"/>
        </w:rPr>
        <w:t xml:space="preserve">, Cyperaceae and Poaceae </w:t>
      </w:r>
      <w:r w:rsidR="00E85409" w:rsidRPr="006359A8">
        <w:rPr>
          <w:lang w:val="en-GB"/>
        </w:rPr>
        <w:t xml:space="preserve">only </w:t>
      </w:r>
      <w:r w:rsidRPr="006359A8">
        <w:rPr>
          <w:lang w:val="en-GB"/>
        </w:rPr>
        <w:t xml:space="preserve">displayed a difference between </w:t>
      </w:r>
      <w:r w:rsidR="000B6550" w:rsidRPr="006359A8">
        <w:rPr>
          <w:lang w:val="en-GB"/>
        </w:rPr>
        <w:t>the two mown</w:t>
      </w:r>
      <w:r w:rsidRPr="006359A8">
        <w:rPr>
          <w:lang w:val="en-GB"/>
        </w:rPr>
        <w:t xml:space="preserve"> and </w:t>
      </w:r>
      <w:r w:rsidR="004C013D" w:rsidRPr="006359A8">
        <w:rPr>
          <w:lang w:val="en-GB"/>
        </w:rPr>
        <w:t xml:space="preserve">the </w:t>
      </w:r>
      <w:r w:rsidRPr="006359A8">
        <w:rPr>
          <w:lang w:val="en-GB"/>
        </w:rPr>
        <w:t>unmown plots</w:t>
      </w:r>
      <w:r w:rsidR="00481CDB" w:rsidRPr="006359A8">
        <w:rPr>
          <w:lang w:val="en-GB"/>
        </w:rPr>
        <w:t xml:space="preserve"> (Table 4 b)</w:t>
      </w:r>
      <w:r w:rsidRPr="006359A8">
        <w:rPr>
          <w:lang w:val="en-GB"/>
        </w:rPr>
        <w:t>. The difference in plant cover in biennially mown and unmown plots represented the main variation in plant cover in fen vegetation (Table 4</w:t>
      </w:r>
      <w:r w:rsidR="00481CDB" w:rsidRPr="006359A8">
        <w:rPr>
          <w:lang w:val="en-GB"/>
        </w:rPr>
        <w:t xml:space="preserve"> a</w:t>
      </w:r>
      <w:r w:rsidRPr="006359A8">
        <w:rPr>
          <w:lang w:val="en-GB"/>
        </w:rPr>
        <w:t xml:space="preserve">), most pronounced for </w:t>
      </w:r>
      <w:r w:rsidRPr="006359A8">
        <w:rPr>
          <w:i/>
          <w:lang w:val="en-GB"/>
        </w:rPr>
        <w:t xml:space="preserve">Molinia caerulea, Carex dioica </w:t>
      </w:r>
      <w:r w:rsidRPr="006359A8">
        <w:rPr>
          <w:lang w:val="en-GB"/>
        </w:rPr>
        <w:t xml:space="preserve">and </w:t>
      </w:r>
      <w:r w:rsidRPr="006359A8">
        <w:rPr>
          <w:i/>
          <w:lang w:val="en-GB"/>
        </w:rPr>
        <w:t>Thalictrum alpinum</w:t>
      </w:r>
      <w:r w:rsidRPr="006359A8">
        <w:rPr>
          <w:lang w:val="en-GB"/>
        </w:rPr>
        <w:t xml:space="preserve">. </w:t>
      </w:r>
    </w:p>
    <w:p w14:paraId="1538B55D" w14:textId="77777777" w:rsidR="00BC79CF" w:rsidRPr="006359A8" w:rsidRDefault="004B1D3C" w:rsidP="003C0AEC">
      <w:pPr>
        <w:pStyle w:val="Overskrift2"/>
        <w:spacing w:line="480" w:lineRule="auto"/>
        <w:contextualSpacing/>
        <w:rPr>
          <w:rFonts w:ascii="Times New Roman" w:hAnsi="Times New Roman" w:cs="Times New Roman"/>
          <w:b w:val="0"/>
          <w:sz w:val="24"/>
          <w:szCs w:val="24"/>
          <w:lang w:val="en-GB"/>
        </w:rPr>
      </w:pPr>
      <w:r w:rsidRPr="006359A8">
        <w:rPr>
          <w:rFonts w:ascii="Times New Roman" w:hAnsi="Times New Roman" w:cs="Times New Roman"/>
          <w:b w:val="0"/>
          <w:sz w:val="24"/>
          <w:szCs w:val="24"/>
          <w:lang w:val="en-GB"/>
        </w:rPr>
        <w:t>4</w:t>
      </w:r>
      <w:r w:rsidR="00970A60" w:rsidRPr="006359A8">
        <w:rPr>
          <w:rFonts w:ascii="Times New Roman" w:hAnsi="Times New Roman" w:cs="Times New Roman"/>
          <w:b w:val="0"/>
          <w:sz w:val="24"/>
          <w:szCs w:val="24"/>
          <w:lang w:val="en-GB"/>
        </w:rPr>
        <w:t>.</w:t>
      </w:r>
      <w:r w:rsidR="003B6905" w:rsidRPr="006359A8">
        <w:rPr>
          <w:rFonts w:ascii="Times New Roman" w:hAnsi="Times New Roman" w:cs="Times New Roman"/>
          <w:b w:val="0"/>
          <w:sz w:val="24"/>
          <w:szCs w:val="24"/>
          <w:lang w:val="en-GB"/>
        </w:rPr>
        <w:t>2</w:t>
      </w:r>
      <w:r w:rsidRPr="006359A8">
        <w:rPr>
          <w:rFonts w:ascii="Times New Roman" w:hAnsi="Times New Roman" w:cs="Times New Roman"/>
          <w:b w:val="0"/>
          <w:sz w:val="24"/>
          <w:szCs w:val="24"/>
          <w:lang w:val="en-GB"/>
        </w:rPr>
        <w:t>.</w:t>
      </w:r>
      <w:r w:rsidR="00970A60" w:rsidRPr="006359A8">
        <w:rPr>
          <w:rFonts w:ascii="Times New Roman" w:hAnsi="Times New Roman" w:cs="Times New Roman"/>
          <w:b w:val="0"/>
          <w:sz w:val="24"/>
          <w:szCs w:val="24"/>
          <w:lang w:val="en-GB"/>
        </w:rPr>
        <w:t xml:space="preserve"> </w:t>
      </w:r>
      <w:r w:rsidR="00BC79CF" w:rsidRPr="006359A8">
        <w:rPr>
          <w:rFonts w:ascii="Times New Roman" w:hAnsi="Times New Roman" w:cs="Times New Roman"/>
          <w:b w:val="0"/>
          <w:sz w:val="24"/>
          <w:szCs w:val="24"/>
          <w:lang w:val="en-GB"/>
        </w:rPr>
        <w:t>Ordination</w:t>
      </w:r>
      <w:r w:rsidR="006B2F15" w:rsidRPr="006359A8">
        <w:rPr>
          <w:rFonts w:ascii="Times New Roman" w:hAnsi="Times New Roman" w:cs="Times New Roman"/>
          <w:b w:val="0"/>
          <w:sz w:val="24"/>
          <w:szCs w:val="24"/>
          <w:lang w:val="en-GB"/>
        </w:rPr>
        <w:t xml:space="preserve"> of vegetation and pollen data</w:t>
      </w:r>
    </w:p>
    <w:p w14:paraId="3B926469" w14:textId="1D043C01" w:rsidR="004C71D3" w:rsidRPr="006359A8" w:rsidRDefault="00BC79CF" w:rsidP="003C0AEC">
      <w:pPr>
        <w:spacing w:line="480" w:lineRule="auto"/>
        <w:rPr>
          <w:lang w:val="en-GB"/>
        </w:rPr>
      </w:pPr>
      <w:r w:rsidRPr="006359A8">
        <w:rPr>
          <w:lang w:val="en-GB"/>
        </w:rPr>
        <w:t>The first two axes of the PCA-ordination of the 49 plots (Fig</w:t>
      </w:r>
      <w:r w:rsidR="006B34F6" w:rsidRPr="006359A8">
        <w:rPr>
          <w:lang w:val="en-GB"/>
        </w:rPr>
        <w:t>.</w:t>
      </w:r>
      <w:r w:rsidRPr="006359A8">
        <w:rPr>
          <w:lang w:val="en-GB"/>
        </w:rPr>
        <w:t xml:space="preserve"> </w:t>
      </w:r>
      <w:r w:rsidR="00E103DF" w:rsidRPr="006359A8">
        <w:rPr>
          <w:lang w:val="en-GB"/>
        </w:rPr>
        <w:t>4</w:t>
      </w:r>
      <w:r w:rsidRPr="006359A8">
        <w:rPr>
          <w:lang w:val="en-GB"/>
        </w:rPr>
        <w:t>) had eigenvalues of 0.25 and 0.23 respectively. The other axes had eigenvalue</w:t>
      </w:r>
      <w:r w:rsidR="00AD48A9" w:rsidRPr="006359A8">
        <w:rPr>
          <w:lang w:val="en-GB"/>
        </w:rPr>
        <w:t>s</w:t>
      </w:r>
      <w:r w:rsidRPr="006359A8">
        <w:rPr>
          <w:lang w:val="en-GB"/>
        </w:rPr>
        <w:t xml:space="preserve"> lower than 0.10</w:t>
      </w:r>
      <w:r w:rsidR="00AD48A9" w:rsidRPr="006359A8">
        <w:rPr>
          <w:lang w:val="en-GB"/>
        </w:rPr>
        <w:t xml:space="preserve"> (not shown)</w:t>
      </w:r>
      <w:r w:rsidRPr="006359A8">
        <w:rPr>
          <w:lang w:val="en-GB"/>
        </w:rPr>
        <w:t xml:space="preserve">. </w:t>
      </w:r>
      <w:r w:rsidR="00994690" w:rsidRPr="006359A8">
        <w:rPr>
          <w:lang w:val="en-GB"/>
        </w:rPr>
        <w:t xml:space="preserve">The </w:t>
      </w:r>
      <w:r w:rsidRPr="006359A8">
        <w:rPr>
          <w:lang w:val="en-GB"/>
        </w:rPr>
        <w:t xml:space="preserve">vegetation samples </w:t>
      </w:r>
      <w:r w:rsidR="00034B1C" w:rsidRPr="006359A8">
        <w:rPr>
          <w:lang w:val="en-GB"/>
        </w:rPr>
        <w:t xml:space="preserve">representing </w:t>
      </w:r>
      <w:r w:rsidR="00D40B4F" w:rsidRPr="006359A8">
        <w:rPr>
          <w:lang w:val="en-GB"/>
        </w:rPr>
        <w:t>different mowing frequencies</w:t>
      </w:r>
      <w:r w:rsidR="00504C52" w:rsidRPr="006359A8">
        <w:rPr>
          <w:lang w:val="en-GB"/>
        </w:rPr>
        <w:t xml:space="preserve"> </w:t>
      </w:r>
      <w:r w:rsidR="00034B1C" w:rsidRPr="006359A8">
        <w:rPr>
          <w:lang w:val="en-GB"/>
        </w:rPr>
        <w:t xml:space="preserve">were spread </w:t>
      </w:r>
      <w:r w:rsidR="00561D9F" w:rsidRPr="006359A8">
        <w:rPr>
          <w:lang w:val="en-GB"/>
        </w:rPr>
        <w:t>along the whole range of</w:t>
      </w:r>
      <w:r w:rsidR="00994690" w:rsidRPr="006359A8">
        <w:rPr>
          <w:lang w:val="en-GB"/>
        </w:rPr>
        <w:t xml:space="preserve"> the first axis</w:t>
      </w:r>
      <w:r w:rsidR="00FE6A43" w:rsidRPr="006359A8">
        <w:rPr>
          <w:lang w:val="en-GB"/>
        </w:rPr>
        <w:t xml:space="preserve"> </w:t>
      </w:r>
      <w:r w:rsidR="00ED1A32" w:rsidRPr="006359A8">
        <w:rPr>
          <w:lang w:val="en-GB"/>
        </w:rPr>
        <w:t xml:space="preserve">(Fig. </w:t>
      </w:r>
      <w:r w:rsidR="00E103DF" w:rsidRPr="006359A8">
        <w:rPr>
          <w:lang w:val="en-GB"/>
        </w:rPr>
        <w:t>4a</w:t>
      </w:r>
      <w:r w:rsidR="00ED1A32" w:rsidRPr="006359A8">
        <w:rPr>
          <w:lang w:val="en-GB"/>
        </w:rPr>
        <w:t>)</w:t>
      </w:r>
      <w:r w:rsidR="00153163" w:rsidRPr="006359A8">
        <w:rPr>
          <w:lang w:val="en-GB"/>
        </w:rPr>
        <w:t xml:space="preserve">, but were separated on the </w:t>
      </w:r>
      <w:r w:rsidR="00994690" w:rsidRPr="006359A8">
        <w:rPr>
          <w:lang w:val="en-GB"/>
        </w:rPr>
        <w:t>second axis</w:t>
      </w:r>
      <w:r w:rsidR="00D40B4F" w:rsidRPr="006359A8">
        <w:rPr>
          <w:lang w:val="en-GB"/>
        </w:rPr>
        <w:t xml:space="preserve">, reflected in </w:t>
      </w:r>
      <w:r w:rsidR="00153163" w:rsidRPr="006359A8">
        <w:rPr>
          <w:lang w:val="en-GB"/>
        </w:rPr>
        <w:t xml:space="preserve">both </w:t>
      </w:r>
      <w:r w:rsidR="00D40B4F" w:rsidRPr="006359A8">
        <w:rPr>
          <w:lang w:val="en-GB"/>
        </w:rPr>
        <w:t xml:space="preserve">the dispersal of samples </w:t>
      </w:r>
      <w:r w:rsidR="00631BE9" w:rsidRPr="006359A8">
        <w:rPr>
          <w:lang w:val="en-GB"/>
        </w:rPr>
        <w:t>and</w:t>
      </w:r>
      <w:r w:rsidR="00D40B4F" w:rsidRPr="006359A8">
        <w:rPr>
          <w:lang w:val="en-GB"/>
        </w:rPr>
        <w:t xml:space="preserve"> the mean scores for the environmental variables.</w:t>
      </w:r>
      <w:r w:rsidR="003E63F4" w:rsidRPr="006359A8">
        <w:rPr>
          <w:lang w:val="en-GB"/>
        </w:rPr>
        <w:t xml:space="preserve"> </w:t>
      </w:r>
      <w:r w:rsidR="00631BE9" w:rsidRPr="006359A8">
        <w:rPr>
          <w:lang w:val="en-GB"/>
        </w:rPr>
        <w:t>On axis 2 t</w:t>
      </w:r>
      <w:r w:rsidR="00994690" w:rsidRPr="006359A8">
        <w:rPr>
          <w:lang w:val="en-GB"/>
        </w:rPr>
        <w:t xml:space="preserve">he variable representing </w:t>
      </w:r>
      <w:r w:rsidR="006F4455" w:rsidRPr="006359A8">
        <w:rPr>
          <w:lang w:val="en-GB"/>
        </w:rPr>
        <w:t xml:space="preserve">biennial mowing </w:t>
      </w:r>
      <w:r w:rsidR="00FE6A43" w:rsidRPr="006359A8">
        <w:rPr>
          <w:lang w:val="en-GB"/>
        </w:rPr>
        <w:t>had</w:t>
      </w:r>
      <w:r w:rsidR="00994690" w:rsidRPr="006359A8">
        <w:rPr>
          <w:lang w:val="en-GB"/>
        </w:rPr>
        <w:t xml:space="preserve"> </w:t>
      </w:r>
      <w:r w:rsidR="00561D9F" w:rsidRPr="006359A8">
        <w:rPr>
          <w:lang w:val="en-GB"/>
        </w:rPr>
        <w:t xml:space="preserve">a high </w:t>
      </w:r>
      <w:r w:rsidR="00994690" w:rsidRPr="006359A8">
        <w:rPr>
          <w:lang w:val="en-GB"/>
        </w:rPr>
        <w:t xml:space="preserve">negative </w:t>
      </w:r>
      <w:r w:rsidR="00561D9F" w:rsidRPr="006359A8">
        <w:rPr>
          <w:lang w:val="en-GB"/>
        </w:rPr>
        <w:t xml:space="preserve">mean </w:t>
      </w:r>
      <w:r w:rsidR="00994690" w:rsidRPr="006359A8">
        <w:rPr>
          <w:lang w:val="en-GB"/>
        </w:rPr>
        <w:t xml:space="preserve">score, </w:t>
      </w:r>
      <w:r w:rsidR="00561D9F" w:rsidRPr="006359A8">
        <w:rPr>
          <w:lang w:val="en-GB"/>
        </w:rPr>
        <w:t xml:space="preserve">while </w:t>
      </w:r>
      <w:r w:rsidR="006F4455" w:rsidRPr="006359A8">
        <w:rPr>
          <w:rStyle w:val="st1"/>
          <w:lang w:val="en-US"/>
        </w:rPr>
        <w:t xml:space="preserve">quadrennial </w:t>
      </w:r>
      <w:r w:rsidR="00153163" w:rsidRPr="006359A8">
        <w:rPr>
          <w:lang w:val="en-GB"/>
        </w:rPr>
        <w:t>mow</w:t>
      </w:r>
      <w:r w:rsidR="006F4455" w:rsidRPr="006359A8">
        <w:rPr>
          <w:lang w:val="en-GB"/>
        </w:rPr>
        <w:t>ing</w:t>
      </w:r>
      <w:r w:rsidR="00153163" w:rsidRPr="006359A8">
        <w:rPr>
          <w:lang w:val="en-GB"/>
        </w:rPr>
        <w:t xml:space="preserve"> </w:t>
      </w:r>
      <w:r w:rsidR="00FE6A43" w:rsidRPr="006359A8">
        <w:rPr>
          <w:lang w:val="en-GB"/>
        </w:rPr>
        <w:t>had</w:t>
      </w:r>
      <w:r w:rsidR="00994690" w:rsidRPr="006359A8">
        <w:rPr>
          <w:lang w:val="en-GB"/>
        </w:rPr>
        <w:t xml:space="preserve"> </w:t>
      </w:r>
      <w:r w:rsidR="00561D9F" w:rsidRPr="006359A8">
        <w:rPr>
          <w:lang w:val="en-GB"/>
        </w:rPr>
        <w:t xml:space="preserve">a </w:t>
      </w:r>
      <w:r w:rsidR="00994690" w:rsidRPr="006359A8">
        <w:rPr>
          <w:lang w:val="en-GB"/>
        </w:rPr>
        <w:t xml:space="preserve">small negative </w:t>
      </w:r>
      <w:r w:rsidR="00561D9F" w:rsidRPr="006359A8">
        <w:rPr>
          <w:lang w:val="en-GB"/>
        </w:rPr>
        <w:t xml:space="preserve">mean </w:t>
      </w:r>
      <w:r w:rsidR="00631BE9" w:rsidRPr="006359A8">
        <w:rPr>
          <w:lang w:val="en-GB"/>
        </w:rPr>
        <w:t>score and un</w:t>
      </w:r>
      <w:r w:rsidR="00994690" w:rsidRPr="006359A8">
        <w:rPr>
          <w:lang w:val="en-GB"/>
        </w:rPr>
        <w:t xml:space="preserve">mown </w:t>
      </w:r>
      <w:r w:rsidR="00FE6A43" w:rsidRPr="006359A8">
        <w:rPr>
          <w:lang w:val="en-GB"/>
        </w:rPr>
        <w:t>had</w:t>
      </w:r>
      <w:r w:rsidR="00994690" w:rsidRPr="006359A8">
        <w:rPr>
          <w:lang w:val="en-GB"/>
        </w:rPr>
        <w:t xml:space="preserve"> </w:t>
      </w:r>
      <w:r w:rsidR="00561D9F" w:rsidRPr="006359A8">
        <w:rPr>
          <w:lang w:val="en-GB"/>
        </w:rPr>
        <w:t xml:space="preserve">a </w:t>
      </w:r>
      <w:r w:rsidR="00994690" w:rsidRPr="006359A8">
        <w:rPr>
          <w:lang w:val="en-GB"/>
        </w:rPr>
        <w:t xml:space="preserve">high positive </w:t>
      </w:r>
      <w:r w:rsidR="00561D9F" w:rsidRPr="006359A8">
        <w:rPr>
          <w:lang w:val="en-GB"/>
        </w:rPr>
        <w:t xml:space="preserve">mean </w:t>
      </w:r>
      <w:r w:rsidR="00994690" w:rsidRPr="006359A8">
        <w:rPr>
          <w:lang w:val="en-GB"/>
        </w:rPr>
        <w:t xml:space="preserve">score. </w:t>
      </w:r>
      <w:r w:rsidR="00AD48A9" w:rsidRPr="006359A8">
        <w:rPr>
          <w:lang w:val="en-GB"/>
        </w:rPr>
        <w:t>The majority of pollen samples (passive data) had low scores on both axes</w:t>
      </w:r>
      <w:r w:rsidR="00451B7E" w:rsidRPr="006359A8">
        <w:rPr>
          <w:lang w:val="en-GB"/>
        </w:rPr>
        <w:t>. The pollen samples</w:t>
      </w:r>
      <w:r w:rsidR="00561D9F" w:rsidRPr="006359A8">
        <w:rPr>
          <w:lang w:val="en-GB"/>
        </w:rPr>
        <w:t xml:space="preserve"> </w:t>
      </w:r>
      <w:r w:rsidR="00561D9F" w:rsidRPr="006359A8">
        <w:rPr>
          <w:lang w:val="en-GB"/>
        </w:rPr>
        <w:lastRenderedPageBreak/>
        <w:t xml:space="preserve">showed </w:t>
      </w:r>
      <w:r w:rsidR="00451B7E" w:rsidRPr="006359A8">
        <w:rPr>
          <w:lang w:val="en-GB"/>
        </w:rPr>
        <w:t>a similar</w:t>
      </w:r>
      <w:r w:rsidR="00561D9F" w:rsidRPr="006359A8">
        <w:rPr>
          <w:lang w:val="en-GB"/>
        </w:rPr>
        <w:t xml:space="preserve"> pattern</w:t>
      </w:r>
      <w:r w:rsidR="00451B7E" w:rsidRPr="006359A8">
        <w:rPr>
          <w:lang w:val="en-GB"/>
        </w:rPr>
        <w:t xml:space="preserve"> as the vegetation </w:t>
      </w:r>
      <w:r w:rsidR="00E14494" w:rsidRPr="006359A8">
        <w:rPr>
          <w:lang w:val="en-GB"/>
        </w:rPr>
        <w:t>samples</w:t>
      </w:r>
      <w:r w:rsidR="00561D9F" w:rsidRPr="006359A8">
        <w:rPr>
          <w:lang w:val="en-GB"/>
        </w:rPr>
        <w:t xml:space="preserve">, </w:t>
      </w:r>
      <w:r w:rsidR="00451B7E" w:rsidRPr="006359A8">
        <w:rPr>
          <w:lang w:val="en-GB"/>
        </w:rPr>
        <w:t xml:space="preserve">where the pollen </w:t>
      </w:r>
      <w:r w:rsidR="00561D9F" w:rsidRPr="006359A8">
        <w:rPr>
          <w:lang w:val="en-GB"/>
        </w:rPr>
        <w:t>samples from the unmown plots</w:t>
      </w:r>
      <w:r w:rsidR="00451B7E" w:rsidRPr="006359A8">
        <w:rPr>
          <w:lang w:val="en-GB"/>
        </w:rPr>
        <w:t xml:space="preserve"> to a large extent are separated from the plots with the two mowing frequencies, </w:t>
      </w:r>
      <w:r w:rsidR="00EF55C9" w:rsidRPr="006359A8">
        <w:rPr>
          <w:lang w:val="en-GB"/>
        </w:rPr>
        <w:t>most pronounced for unmown and biennially mown plots</w:t>
      </w:r>
      <w:r w:rsidR="00561D9F" w:rsidRPr="006359A8">
        <w:rPr>
          <w:lang w:val="en-GB"/>
        </w:rPr>
        <w:t>.</w:t>
      </w:r>
    </w:p>
    <w:p w14:paraId="7A22EFC0" w14:textId="77777777" w:rsidR="00CE7F5C" w:rsidRPr="006359A8" w:rsidRDefault="00CE7F5C" w:rsidP="003C0AEC">
      <w:pPr>
        <w:spacing w:line="480" w:lineRule="auto"/>
        <w:rPr>
          <w:lang w:val="en-GB"/>
        </w:rPr>
      </w:pPr>
    </w:p>
    <w:p w14:paraId="29549043" w14:textId="467EAE28" w:rsidR="00CE7F5C" w:rsidRPr="006359A8" w:rsidRDefault="00CE7F5C" w:rsidP="003C0AEC">
      <w:pPr>
        <w:spacing w:line="480" w:lineRule="auto"/>
        <w:rPr>
          <w:lang w:val="en-US"/>
        </w:rPr>
      </w:pPr>
      <w:r w:rsidRPr="006359A8">
        <w:rPr>
          <w:i/>
          <w:lang w:val="en-US"/>
        </w:rPr>
        <w:t>Pedicularis</w:t>
      </w:r>
      <w:r w:rsidRPr="006359A8">
        <w:rPr>
          <w:lang w:val="en-US"/>
        </w:rPr>
        <w:t xml:space="preserve">-type had a negative score on the first axis of the PCA ordination of plant taxa (as pollen taxa groups, Fig. </w:t>
      </w:r>
      <w:r w:rsidR="00E103DF" w:rsidRPr="006359A8">
        <w:rPr>
          <w:lang w:val="en-US"/>
        </w:rPr>
        <w:t>4b</w:t>
      </w:r>
      <w:r w:rsidRPr="006359A8">
        <w:rPr>
          <w:lang w:val="en-US"/>
        </w:rPr>
        <w:t xml:space="preserve">) whereas </w:t>
      </w:r>
      <w:r w:rsidRPr="006359A8">
        <w:rPr>
          <w:i/>
          <w:lang w:val="en-US"/>
        </w:rPr>
        <w:t>Potentilla erecta</w:t>
      </w:r>
      <w:r w:rsidRPr="006359A8">
        <w:rPr>
          <w:lang w:val="en-US"/>
        </w:rPr>
        <w:t xml:space="preserve">, </w:t>
      </w:r>
      <w:r w:rsidRPr="006359A8">
        <w:rPr>
          <w:i/>
          <w:lang w:val="en-US"/>
        </w:rPr>
        <w:t>Rhinanthus</w:t>
      </w:r>
      <w:r w:rsidRPr="006359A8">
        <w:rPr>
          <w:lang w:val="en-US"/>
        </w:rPr>
        <w:t xml:space="preserve">-type and </w:t>
      </w:r>
      <w:r w:rsidRPr="006359A8">
        <w:rPr>
          <w:i/>
          <w:lang w:val="en-US"/>
        </w:rPr>
        <w:t xml:space="preserve">Succisa pratensis </w:t>
      </w:r>
      <w:r w:rsidRPr="006359A8">
        <w:rPr>
          <w:lang w:val="en-US"/>
        </w:rPr>
        <w:t>had</w:t>
      </w:r>
      <w:r w:rsidRPr="006359A8">
        <w:rPr>
          <w:i/>
          <w:lang w:val="en-US"/>
        </w:rPr>
        <w:t xml:space="preserve"> </w:t>
      </w:r>
      <w:r w:rsidRPr="006359A8">
        <w:rPr>
          <w:lang w:val="en-US"/>
        </w:rPr>
        <w:t xml:space="preserve">high scores. </w:t>
      </w:r>
      <w:r w:rsidR="004A0975" w:rsidRPr="006359A8">
        <w:rPr>
          <w:i/>
          <w:lang w:val="en-GB"/>
        </w:rPr>
        <w:t>Dulichium</w:t>
      </w:r>
      <w:r w:rsidRPr="006359A8">
        <w:rPr>
          <w:lang w:val="en-US"/>
        </w:rPr>
        <w:t xml:space="preserve">-type, </w:t>
      </w:r>
      <w:r w:rsidRPr="006359A8">
        <w:rPr>
          <w:i/>
          <w:lang w:val="en-US"/>
        </w:rPr>
        <w:t>Thalictrum</w:t>
      </w:r>
      <w:r w:rsidRPr="006359A8">
        <w:rPr>
          <w:lang w:val="en-US"/>
        </w:rPr>
        <w:t xml:space="preserve">, Cyperaceae and </w:t>
      </w:r>
      <w:r w:rsidRPr="006359A8">
        <w:rPr>
          <w:i/>
          <w:lang w:val="en-US"/>
        </w:rPr>
        <w:t>Eriophorum</w:t>
      </w:r>
      <w:r w:rsidRPr="006359A8">
        <w:rPr>
          <w:lang w:val="en-US"/>
        </w:rPr>
        <w:t xml:space="preserve"> </w:t>
      </w:r>
      <w:r w:rsidRPr="006359A8">
        <w:rPr>
          <w:lang w:val="en-GB"/>
        </w:rPr>
        <w:t>had lowest</w:t>
      </w:r>
      <w:r w:rsidRPr="006359A8">
        <w:rPr>
          <w:lang w:val="en-US"/>
        </w:rPr>
        <w:t xml:space="preserve"> scores on the second axis whereas Poaceae had the highest score followed by </w:t>
      </w:r>
      <w:r w:rsidRPr="006359A8">
        <w:rPr>
          <w:i/>
          <w:lang w:val="en-US"/>
        </w:rPr>
        <w:t>Sphagnum</w:t>
      </w:r>
      <w:r w:rsidRPr="006359A8">
        <w:rPr>
          <w:lang w:val="en-US"/>
        </w:rPr>
        <w:t xml:space="preserve">. </w:t>
      </w:r>
    </w:p>
    <w:p w14:paraId="2C2F2964" w14:textId="77777777" w:rsidR="005C3F01" w:rsidRPr="006359A8" w:rsidRDefault="004B1D3C" w:rsidP="003C0AEC">
      <w:pPr>
        <w:pStyle w:val="Overskrift2"/>
        <w:spacing w:line="480" w:lineRule="auto"/>
        <w:contextualSpacing/>
        <w:rPr>
          <w:rFonts w:ascii="Times New Roman" w:hAnsi="Times New Roman" w:cs="Times New Roman"/>
          <w:b w:val="0"/>
          <w:sz w:val="24"/>
          <w:szCs w:val="24"/>
          <w:lang w:val="en-US"/>
        </w:rPr>
      </w:pPr>
      <w:r w:rsidRPr="006359A8">
        <w:rPr>
          <w:rFonts w:ascii="Times New Roman" w:hAnsi="Times New Roman" w:cs="Times New Roman"/>
          <w:b w:val="0"/>
          <w:sz w:val="24"/>
          <w:szCs w:val="24"/>
          <w:lang w:val="en-US"/>
        </w:rPr>
        <w:t>4</w:t>
      </w:r>
      <w:r w:rsidR="00970A60" w:rsidRPr="006359A8">
        <w:rPr>
          <w:rFonts w:ascii="Times New Roman" w:hAnsi="Times New Roman" w:cs="Times New Roman"/>
          <w:b w:val="0"/>
          <w:sz w:val="24"/>
          <w:szCs w:val="24"/>
          <w:lang w:val="en-US"/>
        </w:rPr>
        <w:t>.</w:t>
      </w:r>
      <w:r w:rsidR="00067CD6" w:rsidRPr="006359A8">
        <w:rPr>
          <w:rFonts w:ascii="Times New Roman" w:hAnsi="Times New Roman" w:cs="Times New Roman"/>
          <w:b w:val="0"/>
          <w:sz w:val="24"/>
          <w:szCs w:val="24"/>
          <w:lang w:val="en-US"/>
        </w:rPr>
        <w:t>3</w:t>
      </w:r>
      <w:r w:rsidRPr="006359A8">
        <w:rPr>
          <w:rFonts w:ascii="Times New Roman" w:hAnsi="Times New Roman" w:cs="Times New Roman"/>
          <w:b w:val="0"/>
          <w:sz w:val="24"/>
          <w:szCs w:val="24"/>
          <w:lang w:val="en-US"/>
        </w:rPr>
        <w:t>.</w:t>
      </w:r>
      <w:r w:rsidR="00970A60" w:rsidRPr="006359A8">
        <w:rPr>
          <w:rFonts w:ascii="Times New Roman" w:hAnsi="Times New Roman" w:cs="Times New Roman"/>
          <w:b w:val="0"/>
          <w:sz w:val="24"/>
          <w:szCs w:val="24"/>
          <w:lang w:val="en-US"/>
        </w:rPr>
        <w:t xml:space="preserve"> </w:t>
      </w:r>
      <w:r w:rsidR="005C3F01" w:rsidRPr="006359A8">
        <w:rPr>
          <w:rFonts w:ascii="Times New Roman" w:hAnsi="Times New Roman" w:cs="Times New Roman"/>
          <w:b w:val="0"/>
          <w:sz w:val="24"/>
          <w:szCs w:val="24"/>
          <w:lang w:val="en-US"/>
        </w:rPr>
        <w:t xml:space="preserve">Pollen </w:t>
      </w:r>
      <w:r w:rsidR="001046B0" w:rsidRPr="006359A8">
        <w:rPr>
          <w:rFonts w:ascii="Times New Roman" w:hAnsi="Times New Roman" w:cs="Times New Roman"/>
          <w:b w:val="0"/>
          <w:sz w:val="24"/>
          <w:szCs w:val="24"/>
          <w:lang w:val="en-US"/>
        </w:rPr>
        <w:t>data in relation to management regimes</w:t>
      </w:r>
    </w:p>
    <w:p w14:paraId="4C257F4D" w14:textId="77777777" w:rsidR="00046304" w:rsidRPr="006359A8" w:rsidRDefault="00E57798" w:rsidP="00E57798">
      <w:pPr>
        <w:spacing w:line="480" w:lineRule="auto"/>
        <w:contextualSpacing/>
        <w:rPr>
          <w:rStyle w:val="mw-headline"/>
          <w:lang w:val="en-US"/>
        </w:rPr>
      </w:pPr>
      <w:r w:rsidRPr="006359A8">
        <w:rPr>
          <w:lang w:val="en-GB"/>
        </w:rPr>
        <w:t>Of the 65 palynological taxa found at Tågdalen and Sølendet, only 26</w:t>
      </w:r>
      <w:r w:rsidRPr="006359A8">
        <w:rPr>
          <w:rStyle w:val="mw-headline"/>
          <w:lang w:val="en-US"/>
        </w:rPr>
        <w:t xml:space="preserve"> pollen and spore taxa represented the investigated, contemporary vegetation</w:t>
      </w:r>
      <w:r w:rsidRPr="006359A8">
        <w:rPr>
          <w:rStyle w:val="mw-headline"/>
          <w:lang w:val="en-GB"/>
        </w:rPr>
        <w:t xml:space="preserve"> (Table 2)</w:t>
      </w:r>
      <w:r w:rsidRPr="006359A8">
        <w:rPr>
          <w:rStyle w:val="mw-headline"/>
          <w:lang w:val="en-US"/>
        </w:rPr>
        <w:t xml:space="preserve">. Pollen taxa present in &gt;4 plots are displayed in Table 5. </w:t>
      </w:r>
    </w:p>
    <w:p w14:paraId="17B81624" w14:textId="77777777" w:rsidR="00046304" w:rsidRPr="006359A8" w:rsidRDefault="00046304" w:rsidP="00E57798">
      <w:pPr>
        <w:spacing w:line="480" w:lineRule="auto"/>
        <w:contextualSpacing/>
        <w:rPr>
          <w:rStyle w:val="mw-headline"/>
          <w:lang w:val="en-US"/>
        </w:rPr>
      </w:pPr>
    </w:p>
    <w:p w14:paraId="237F6E36" w14:textId="04EC0C6D" w:rsidR="00E57798" w:rsidRPr="006359A8" w:rsidRDefault="00E57798" w:rsidP="00E57798">
      <w:pPr>
        <w:spacing w:line="480" w:lineRule="auto"/>
        <w:contextualSpacing/>
        <w:rPr>
          <w:lang w:val="en-GB"/>
        </w:rPr>
      </w:pPr>
      <w:r w:rsidRPr="006359A8">
        <w:rPr>
          <w:lang w:val="en-GB"/>
        </w:rPr>
        <w:t xml:space="preserve">At Tågdalen </w:t>
      </w:r>
      <w:r w:rsidRPr="006359A8">
        <w:rPr>
          <w:i/>
          <w:lang w:val="en-GB"/>
        </w:rPr>
        <w:t xml:space="preserve">Thalictrum </w:t>
      </w:r>
      <w:r w:rsidRPr="006359A8">
        <w:rPr>
          <w:lang w:val="en-GB"/>
        </w:rPr>
        <w:t xml:space="preserve">and </w:t>
      </w:r>
      <w:r w:rsidRPr="006359A8">
        <w:rPr>
          <w:i/>
          <w:lang w:val="en-GB"/>
        </w:rPr>
        <w:t>Eriophorum</w:t>
      </w:r>
      <w:r w:rsidRPr="006359A8">
        <w:rPr>
          <w:lang w:val="en-GB"/>
        </w:rPr>
        <w:t xml:space="preserve">-type pollen had their largest pollen percentages in mown plots, </w:t>
      </w:r>
      <w:r w:rsidR="00770922" w:rsidRPr="006359A8">
        <w:rPr>
          <w:lang w:val="en-GB"/>
        </w:rPr>
        <w:t xml:space="preserve">especially seen </w:t>
      </w:r>
      <w:r w:rsidR="00793E84" w:rsidRPr="006359A8">
        <w:rPr>
          <w:lang w:val="en-GB"/>
        </w:rPr>
        <w:t>for</w:t>
      </w:r>
      <w:r w:rsidRPr="006359A8">
        <w:rPr>
          <w:lang w:val="en-GB"/>
        </w:rPr>
        <w:t xml:space="preserve"> </w:t>
      </w:r>
      <w:r w:rsidRPr="006359A8">
        <w:rPr>
          <w:i/>
          <w:lang w:val="en-GB"/>
        </w:rPr>
        <w:t>Thalictrum</w:t>
      </w:r>
      <w:r w:rsidRPr="006359A8">
        <w:rPr>
          <w:lang w:val="en-GB"/>
        </w:rPr>
        <w:t xml:space="preserve"> </w:t>
      </w:r>
      <w:r w:rsidR="00793E84" w:rsidRPr="006359A8">
        <w:rPr>
          <w:lang w:val="en-GB"/>
        </w:rPr>
        <w:t>in</w:t>
      </w:r>
      <w:r w:rsidR="00770922" w:rsidRPr="006359A8">
        <w:rPr>
          <w:lang w:val="en-GB"/>
        </w:rPr>
        <w:t xml:space="preserve"> </w:t>
      </w:r>
      <w:r w:rsidR="00770922" w:rsidRPr="006359A8">
        <w:rPr>
          <w:lang w:val="en-US"/>
        </w:rPr>
        <w:t>biennially</w:t>
      </w:r>
      <w:r w:rsidR="00793E84" w:rsidRPr="006359A8">
        <w:rPr>
          <w:lang w:val="en-US"/>
        </w:rPr>
        <w:t xml:space="preserve"> </w:t>
      </w:r>
      <w:r w:rsidR="00770922" w:rsidRPr="006359A8">
        <w:rPr>
          <w:lang w:val="en-US"/>
        </w:rPr>
        <w:t>mown plots</w:t>
      </w:r>
      <w:r w:rsidR="00770922" w:rsidRPr="006359A8">
        <w:rPr>
          <w:lang w:val="en-GB"/>
        </w:rPr>
        <w:t xml:space="preserve"> in Tågdalen</w:t>
      </w:r>
      <w:r w:rsidRPr="006359A8">
        <w:rPr>
          <w:lang w:val="en-GB"/>
        </w:rPr>
        <w:t xml:space="preserve">. Poaceae and </w:t>
      </w:r>
      <w:r w:rsidRPr="006359A8">
        <w:rPr>
          <w:i/>
          <w:lang w:val="en-GB"/>
        </w:rPr>
        <w:t>Potentilla</w:t>
      </w:r>
      <w:r w:rsidRPr="006359A8">
        <w:rPr>
          <w:lang w:val="en-GB"/>
        </w:rPr>
        <w:t xml:space="preserve">-type had largest pollen percentages in </w:t>
      </w:r>
      <w:r w:rsidR="000768DE" w:rsidRPr="006359A8">
        <w:rPr>
          <w:lang w:val="en-GB"/>
        </w:rPr>
        <w:t>unmown</w:t>
      </w:r>
      <w:r w:rsidRPr="006359A8">
        <w:rPr>
          <w:lang w:val="en-GB"/>
        </w:rPr>
        <w:t xml:space="preserve"> plots. </w:t>
      </w:r>
      <w:r w:rsidR="000F3F75" w:rsidRPr="006359A8">
        <w:rPr>
          <w:i/>
          <w:lang w:val="en-GB"/>
        </w:rPr>
        <w:t>D</w:t>
      </w:r>
      <w:r w:rsidRPr="006359A8">
        <w:rPr>
          <w:i/>
          <w:lang w:val="en-GB"/>
        </w:rPr>
        <w:t>ulichium</w:t>
      </w:r>
      <w:r w:rsidRPr="006359A8">
        <w:rPr>
          <w:lang w:val="en-GB"/>
        </w:rPr>
        <w:t>-type pollen had largest pollen percentages in unmown plots</w:t>
      </w:r>
      <w:r w:rsidR="009B50D4" w:rsidRPr="006359A8">
        <w:rPr>
          <w:lang w:val="en-GB"/>
        </w:rPr>
        <w:t xml:space="preserve">, </w:t>
      </w:r>
      <w:r w:rsidR="000F3F75" w:rsidRPr="006359A8">
        <w:rPr>
          <w:lang w:val="en-GB"/>
        </w:rPr>
        <w:t>but in Tågdalen the differences are small</w:t>
      </w:r>
      <w:r w:rsidRPr="006359A8">
        <w:rPr>
          <w:lang w:val="en-GB"/>
        </w:rPr>
        <w:t xml:space="preserve">. Cyperaceae had </w:t>
      </w:r>
      <w:r w:rsidR="009B50D4" w:rsidRPr="006359A8">
        <w:rPr>
          <w:lang w:val="en-GB"/>
        </w:rPr>
        <w:t xml:space="preserve">generally </w:t>
      </w:r>
      <w:r w:rsidRPr="006359A8">
        <w:rPr>
          <w:lang w:val="en-GB"/>
        </w:rPr>
        <w:t>small relative changes to no differences between management regimes</w:t>
      </w:r>
      <w:r w:rsidR="004E2C37" w:rsidRPr="006359A8">
        <w:rPr>
          <w:lang w:val="en-GB"/>
        </w:rPr>
        <w:t xml:space="preserve">, and the standard error is </w:t>
      </w:r>
      <w:r w:rsidR="0065023A" w:rsidRPr="006359A8">
        <w:rPr>
          <w:lang w:val="en-GB"/>
        </w:rPr>
        <w:t>large</w:t>
      </w:r>
      <w:r w:rsidR="00184049" w:rsidRPr="006359A8">
        <w:rPr>
          <w:lang w:val="en-GB"/>
        </w:rPr>
        <w:t xml:space="preserve">. </w:t>
      </w:r>
      <w:r w:rsidRPr="006359A8">
        <w:rPr>
          <w:i/>
          <w:lang w:val="en-GB"/>
        </w:rPr>
        <w:t>Succisa pratensis</w:t>
      </w:r>
      <w:r w:rsidRPr="006359A8">
        <w:rPr>
          <w:lang w:val="en-GB"/>
        </w:rPr>
        <w:t xml:space="preserve"> had </w:t>
      </w:r>
      <w:r w:rsidR="00C119D7" w:rsidRPr="006359A8">
        <w:rPr>
          <w:lang w:val="en-GB"/>
        </w:rPr>
        <w:t xml:space="preserve">also </w:t>
      </w:r>
      <w:r w:rsidRPr="006359A8">
        <w:rPr>
          <w:lang w:val="en-GB"/>
        </w:rPr>
        <w:t xml:space="preserve">small to no differences between management regimes in Tågdalen, where at Sølendet the largest pollen percentages </w:t>
      </w:r>
      <w:r w:rsidR="00765242" w:rsidRPr="006359A8">
        <w:rPr>
          <w:lang w:val="en-GB"/>
        </w:rPr>
        <w:t>were</w:t>
      </w:r>
      <w:r w:rsidR="00C119D7" w:rsidRPr="006359A8">
        <w:rPr>
          <w:lang w:val="en-GB"/>
        </w:rPr>
        <w:t xml:space="preserve"> registered </w:t>
      </w:r>
      <w:r w:rsidRPr="006359A8">
        <w:rPr>
          <w:lang w:val="en-GB"/>
        </w:rPr>
        <w:t xml:space="preserve">in unmown plots. </w:t>
      </w:r>
      <w:r w:rsidRPr="006359A8">
        <w:rPr>
          <w:i/>
          <w:lang w:val="en-GB"/>
        </w:rPr>
        <w:t>Pedicularis</w:t>
      </w:r>
      <w:r w:rsidRPr="006359A8">
        <w:rPr>
          <w:lang w:val="en-GB"/>
        </w:rPr>
        <w:t>-type pollen ha</w:t>
      </w:r>
      <w:r w:rsidR="000D402F" w:rsidRPr="006359A8">
        <w:rPr>
          <w:lang w:val="en-GB"/>
        </w:rPr>
        <w:t>d</w:t>
      </w:r>
      <w:r w:rsidRPr="006359A8">
        <w:rPr>
          <w:lang w:val="en-GB"/>
        </w:rPr>
        <w:t xml:space="preserve"> a general low pollen presence</w:t>
      </w:r>
      <w:r w:rsidR="000D402F" w:rsidRPr="006359A8">
        <w:rPr>
          <w:lang w:val="en-GB"/>
        </w:rPr>
        <w:t>.</w:t>
      </w:r>
      <w:r w:rsidRPr="006359A8">
        <w:rPr>
          <w:lang w:val="en-GB"/>
        </w:rPr>
        <w:t xml:space="preserve"> </w:t>
      </w:r>
      <w:r w:rsidR="000D402F" w:rsidRPr="006359A8">
        <w:rPr>
          <w:lang w:val="en-GB"/>
        </w:rPr>
        <w:t>T</w:t>
      </w:r>
      <w:r w:rsidRPr="006359A8">
        <w:rPr>
          <w:lang w:val="en-GB"/>
        </w:rPr>
        <w:t xml:space="preserve">he </w:t>
      </w:r>
      <w:r w:rsidR="000D402F" w:rsidRPr="006359A8">
        <w:rPr>
          <w:i/>
          <w:lang w:val="en-GB"/>
        </w:rPr>
        <w:t>Pedicularis</w:t>
      </w:r>
      <w:r w:rsidR="000D402F" w:rsidRPr="006359A8">
        <w:rPr>
          <w:lang w:val="en-GB"/>
        </w:rPr>
        <w:t xml:space="preserve">-type </w:t>
      </w:r>
      <w:r w:rsidRPr="006359A8">
        <w:rPr>
          <w:lang w:val="en-GB"/>
        </w:rPr>
        <w:t xml:space="preserve">pollen percentages </w:t>
      </w:r>
      <w:r w:rsidR="00C119D7" w:rsidRPr="006359A8">
        <w:rPr>
          <w:lang w:val="en-GB"/>
        </w:rPr>
        <w:t>were</w:t>
      </w:r>
      <w:r w:rsidRPr="006359A8">
        <w:rPr>
          <w:lang w:val="en-GB"/>
        </w:rPr>
        <w:t xml:space="preserve"> slightly higher in </w:t>
      </w:r>
      <w:r w:rsidRPr="006359A8">
        <w:rPr>
          <w:lang w:val="en-US"/>
        </w:rPr>
        <w:t>biennially mown than in unmown plots</w:t>
      </w:r>
      <w:r w:rsidR="000D402F" w:rsidRPr="006359A8">
        <w:rPr>
          <w:lang w:val="en-US"/>
        </w:rPr>
        <w:t xml:space="preserve"> in Sølendet, and where absent in unmown </w:t>
      </w:r>
      <w:r w:rsidR="00180719" w:rsidRPr="006359A8">
        <w:rPr>
          <w:lang w:val="en-US"/>
        </w:rPr>
        <w:t>plots in Tågdalen</w:t>
      </w:r>
      <w:r w:rsidRPr="006359A8">
        <w:rPr>
          <w:lang w:val="en-US"/>
        </w:rPr>
        <w:t>.</w:t>
      </w:r>
      <w:r w:rsidRPr="006359A8">
        <w:rPr>
          <w:lang w:val="en-GB"/>
        </w:rPr>
        <w:t xml:space="preserve"> </w:t>
      </w:r>
    </w:p>
    <w:p w14:paraId="6AB3E61B" w14:textId="77777777" w:rsidR="00E57798" w:rsidRPr="006359A8" w:rsidRDefault="00E57798" w:rsidP="00E57798">
      <w:pPr>
        <w:spacing w:line="480" w:lineRule="auto"/>
        <w:contextualSpacing/>
        <w:rPr>
          <w:lang w:val="en-GB"/>
        </w:rPr>
      </w:pPr>
    </w:p>
    <w:p w14:paraId="128F8782" w14:textId="55E14388" w:rsidR="00E57798" w:rsidRPr="006359A8" w:rsidRDefault="00E57798" w:rsidP="00E57798">
      <w:pPr>
        <w:spacing w:line="480" w:lineRule="auto"/>
        <w:contextualSpacing/>
        <w:rPr>
          <w:lang w:val="en-GB"/>
        </w:rPr>
      </w:pPr>
      <w:r w:rsidRPr="006359A8">
        <w:rPr>
          <w:rStyle w:val="mw-headline"/>
          <w:lang w:val="en-US"/>
        </w:rPr>
        <w:lastRenderedPageBreak/>
        <w:t>From Sølendet only</w:t>
      </w:r>
      <w:r w:rsidR="00163E06" w:rsidRPr="006359A8">
        <w:rPr>
          <w:rStyle w:val="mw-headline"/>
          <w:lang w:val="en-US"/>
        </w:rPr>
        <w:t xml:space="preserve"> </w:t>
      </w:r>
      <w:r w:rsidR="009C2A79" w:rsidRPr="006359A8">
        <w:rPr>
          <w:rStyle w:val="mw-headline"/>
          <w:lang w:val="en-US"/>
        </w:rPr>
        <w:t xml:space="preserve">three plots represent </w:t>
      </w:r>
      <w:r w:rsidRPr="006359A8">
        <w:rPr>
          <w:rStyle w:val="st1"/>
          <w:lang w:val="en-US"/>
        </w:rPr>
        <w:t>quadrennially</w:t>
      </w:r>
      <w:r w:rsidRPr="006359A8">
        <w:rPr>
          <w:rStyle w:val="mw-headline"/>
          <w:lang w:val="en-US"/>
        </w:rPr>
        <w:t xml:space="preserve"> mown fen, giving a potential for uncertainties regarding the </w:t>
      </w:r>
      <w:r w:rsidR="000768DE" w:rsidRPr="006359A8">
        <w:rPr>
          <w:rStyle w:val="mw-headline"/>
          <w:lang w:val="en-US"/>
        </w:rPr>
        <w:t>result</w:t>
      </w:r>
      <w:r w:rsidRPr="006359A8">
        <w:rPr>
          <w:rStyle w:val="mw-headline"/>
          <w:lang w:val="en-US"/>
        </w:rPr>
        <w:t xml:space="preserve">. In Sølendet the pollen data does not always follow the trend from Tågdalen, as for </w:t>
      </w:r>
      <w:r w:rsidRPr="006359A8">
        <w:rPr>
          <w:rStyle w:val="mw-headline"/>
          <w:i/>
          <w:lang w:val="en-US"/>
        </w:rPr>
        <w:t>Thalictrum</w:t>
      </w:r>
      <w:r w:rsidRPr="006359A8">
        <w:rPr>
          <w:rStyle w:val="mw-headline"/>
          <w:lang w:val="en-US"/>
        </w:rPr>
        <w:t xml:space="preserve"> and Poaceae.</w:t>
      </w:r>
    </w:p>
    <w:p w14:paraId="5F3B4D9A" w14:textId="77777777" w:rsidR="00E57798" w:rsidRPr="006359A8" w:rsidRDefault="00E57798" w:rsidP="003C0AEC">
      <w:pPr>
        <w:spacing w:line="480" w:lineRule="auto"/>
        <w:contextualSpacing/>
        <w:rPr>
          <w:lang w:val="en-GB"/>
        </w:rPr>
      </w:pPr>
    </w:p>
    <w:p w14:paraId="6323451E" w14:textId="77777777" w:rsidR="005F6CA6" w:rsidRPr="006359A8" w:rsidRDefault="004B1D3C" w:rsidP="003C0AEC">
      <w:pPr>
        <w:pStyle w:val="Overskrift2"/>
        <w:spacing w:line="480" w:lineRule="auto"/>
        <w:contextualSpacing/>
        <w:rPr>
          <w:rFonts w:ascii="Times New Roman" w:hAnsi="Times New Roman" w:cs="Times New Roman"/>
          <w:b w:val="0"/>
          <w:sz w:val="24"/>
          <w:szCs w:val="24"/>
          <w:lang w:val="en-US"/>
        </w:rPr>
      </w:pPr>
      <w:r w:rsidRPr="006359A8">
        <w:rPr>
          <w:rFonts w:ascii="Times New Roman" w:hAnsi="Times New Roman" w:cs="Times New Roman"/>
          <w:b w:val="0"/>
          <w:sz w:val="24"/>
          <w:szCs w:val="24"/>
          <w:lang w:val="en-US"/>
        </w:rPr>
        <w:t>4</w:t>
      </w:r>
      <w:r w:rsidR="00645417" w:rsidRPr="006359A8">
        <w:rPr>
          <w:rFonts w:ascii="Times New Roman" w:hAnsi="Times New Roman" w:cs="Times New Roman"/>
          <w:b w:val="0"/>
          <w:sz w:val="24"/>
          <w:szCs w:val="24"/>
          <w:lang w:val="en-US"/>
        </w:rPr>
        <w:t>.</w:t>
      </w:r>
      <w:r w:rsidR="00067CD6" w:rsidRPr="006359A8">
        <w:rPr>
          <w:rFonts w:ascii="Times New Roman" w:hAnsi="Times New Roman" w:cs="Times New Roman"/>
          <w:b w:val="0"/>
          <w:sz w:val="24"/>
          <w:szCs w:val="24"/>
          <w:lang w:val="en-US"/>
        </w:rPr>
        <w:t>4</w:t>
      </w:r>
      <w:r w:rsidRPr="006359A8">
        <w:rPr>
          <w:rFonts w:ascii="Times New Roman" w:hAnsi="Times New Roman" w:cs="Times New Roman"/>
          <w:b w:val="0"/>
          <w:sz w:val="24"/>
          <w:szCs w:val="24"/>
          <w:lang w:val="en-US"/>
        </w:rPr>
        <w:t>.</w:t>
      </w:r>
      <w:r w:rsidR="00970A60" w:rsidRPr="006359A8">
        <w:rPr>
          <w:rFonts w:ascii="Times New Roman" w:hAnsi="Times New Roman" w:cs="Times New Roman"/>
          <w:b w:val="0"/>
          <w:sz w:val="24"/>
          <w:szCs w:val="24"/>
          <w:lang w:val="en-US"/>
        </w:rPr>
        <w:t xml:space="preserve"> </w:t>
      </w:r>
      <w:r w:rsidR="009841C2" w:rsidRPr="006359A8">
        <w:rPr>
          <w:rFonts w:ascii="Times New Roman" w:hAnsi="Times New Roman" w:cs="Times New Roman"/>
          <w:b w:val="0"/>
          <w:sz w:val="24"/>
          <w:szCs w:val="24"/>
          <w:lang w:val="en-US"/>
        </w:rPr>
        <w:t>Pollen-vegetation relationship</w:t>
      </w:r>
      <w:r w:rsidR="00712806" w:rsidRPr="006359A8">
        <w:rPr>
          <w:rFonts w:ascii="Times New Roman" w:hAnsi="Times New Roman" w:cs="Times New Roman"/>
          <w:b w:val="0"/>
          <w:sz w:val="24"/>
          <w:szCs w:val="24"/>
          <w:lang w:val="en-US"/>
        </w:rPr>
        <w:t>s</w:t>
      </w:r>
      <w:r w:rsidR="005F6CA6" w:rsidRPr="006359A8">
        <w:rPr>
          <w:rFonts w:ascii="Times New Roman" w:hAnsi="Times New Roman" w:cs="Times New Roman"/>
          <w:b w:val="0"/>
          <w:sz w:val="24"/>
          <w:szCs w:val="24"/>
          <w:lang w:val="en-US"/>
        </w:rPr>
        <w:t xml:space="preserve"> </w:t>
      </w:r>
    </w:p>
    <w:p w14:paraId="5B1F6910" w14:textId="77777777" w:rsidR="00E85804" w:rsidRPr="006359A8" w:rsidRDefault="005A5317" w:rsidP="003C0AEC">
      <w:pPr>
        <w:spacing w:line="480" w:lineRule="auto"/>
        <w:contextualSpacing/>
        <w:rPr>
          <w:lang w:val="en-US"/>
        </w:rPr>
      </w:pPr>
      <w:r w:rsidRPr="006359A8">
        <w:rPr>
          <w:lang w:val="en-GB"/>
        </w:rPr>
        <w:t>Spearman rank-correlation coefficient</w:t>
      </w:r>
      <w:r w:rsidR="00CD2362" w:rsidRPr="006359A8">
        <w:rPr>
          <w:lang w:val="en-GB"/>
        </w:rPr>
        <w:t>s</w:t>
      </w:r>
      <w:r w:rsidRPr="006359A8">
        <w:rPr>
          <w:lang w:val="en-GB"/>
        </w:rPr>
        <w:t xml:space="preserve"> </w:t>
      </w:r>
      <w:r w:rsidR="00F42498" w:rsidRPr="006359A8">
        <w:rPr>
          <w:lang w:val="en-GB"/>
        </w:rPr>
        <w:t>relating</w:t>
      </w:r>
      <w:r w:rsidR="00E43084" w:rsidRPr="006359A8">
        <w:rPr>
          <w:lang w:val="en-GB"/>
        </w:rPr>
        <w:t xml:space="preserve"> </w:t>
      </w:r>
      <w:r w:rsidR="00F42498" w:rsidRPr="006359A8">
        <w:rPr>
          <w:lang w:val="en-GB"/>
        </w:rPr>
        <w:t>plant cover to</w:t>
      </w:r>
      <w:r w:rsidR="00552880" w:rsidRPr="006359A8">
        <w:rPr>
          <w:lang w:val="en-GB"/>
        </w:rPr>
        <w:t xml:space="preserve"> </w:t>
      </w:r>
      <w:r w:rsidR="005F6CA6" w:rsidRPr="006359A8">
        <w:rPr>
          <w:lang w:val="en-GB"/>
        </w:rPr>
        <w:t xml:space="preserve">pollen </w:t>
      </w:r>
      <w:r w:rsidRPr="006359A8">
        <w:rPr>
          <w:lang w:val="en-GB"/>
        </w:rPr>
        <w:t>percentages</w:t>
      </w:r>
      <w:r w:rsidR="00552880" w:rsidRPr="006359A8">
        <w:rPr>
          <w:lang w:val="en-GB"/>
        </w:rPr>
        <w:t xml:space="preserve"> </w:t>
      </w:r>
      <w:r w:rsidR="009B0294" w:rsidRPr="006359A8">
        <w:rPr>
          <w:lang w:val="en-GB"/>
        </w:rPr>
        <w:t xml:space="preserve">are </w:t>
      </w:r>
      <w:r w:rsidR="00167CC3" w:rsidRPr="006359A8">
        <w:rPr>
          <w:lang w:val="en-GB"/>
        </w:rPr>
        <w:t>presented</w:t>
      </w:r>
      <w:r w:rsidR="005F6CA6" w:rsidRPr="006359A8">
        <w:rPr>
          <w:lang w:val="en-GB"/>
        </w:rPr>
        <w:t xml:space="preserve"> in </w:t>
      </w:r>
      <w:r w:rsidR="0099452B" w:rsidRPr="006359A8">
        <w:rPr>
          <w:lang w:val="en-GB"/>
        </w:rPr>
        <w:t>T</w:t>
      </w:r>
      <w:r w:rsidR="005F6CA6" w:rsidRPr="006359A8">
        <w:rPr>
          <w:lang w:val="en-GB"/>
        </w:rPr>
        <w:t xml:space="preserve">able </w:t>
      </w:r>
      <w:r w:rsidR="00797272" w:rsidRPr="006359A8">
        <w:rPr>
          <w:lang w:val="en-GB"/>
        </w:rPr>
        <w:t>6</w:t>
      </w:r>
      <w:r w:rsidR="00712806" w:rsidRPr="006359A8">
        <w:rPr>
          <w:lang w:val="en-GB"/>
        </w:rPr>
        <w:t xml:space="preserve">, along with the </w:t>
      </w:r>
      <w:r w:rsidR="00712806" w:rsidRPr="006359A8">
        <w:rPr>
          <w:lang w:val="en-US"/>
        </w:rPr>
        <w:t>indices of association</w:t>
      </w:r>
      <w:r w:rsidR="00AE7C8C" w:rsidRPr="006359A8">
        <w:rPr>
          <w:lang w:val="en-US"/>
        </w:rPr>
        <w:t xml:space="preserve"> and association types</w:t>
      </w:r>
      <w:r w:rsidR="001046B0" w:rsidRPr="006359A8">
        <w:rPr>
          <w:lang w:val="en-US"/>
        </w:rPr>
        <w:t xml:space="preserve"> which reflect relationships between presence/absence of plants and their pollen</w:t>
      </w:r>
      <w:r w:rsidR="0099522A" w:rsidRPr="006359A8">
        <w:rPr>
          <w:lang w:val="en-US"/>
        </w:rPr>
        <w:t xml:space="preserve">. </w:t>
      </w:r>
      <w:r w:rsidR="00483B66" w:rsidRPr="006359A8">
        <w:rPr>
          <w:lang w:val="en-US"/>
        </w:rPr>
        <w:t xml:space="preserve">As </w:t>
      </w:r>
      <w:r w:rsidR="00791222" w:rsidRPr="006359A8">
        <w:rPr>
          <w:i/>
          <w:lang w:val="en-US"/>
        </w:rPr>
        <w:t>Molinia</w:t>
      </w:r>
      <w:r w:rsidR="00791222" w:rsidRPr="006359A8">
        <w:rPr>
          <w:lang w:val="en-US"/>
        </w:rPr>
        <w:t xml:space="preserve"> </w:t>
      </w:r>
      <w:r w:rsidR="00791222" w:rsidRPr="006359A8">
        <w:rPr>
          <w:i/>
          <w:lang w:val="en-GB"/>
        </w:rPr>
        <w:t>caerulea</w:t>
      </w:r>
      <w:r w:rsidR="00791222" w:rsidRPr="006359A8">
        <w:rPr>
          <w:lang w:val="en-GB"/>
        </w:rPr>
        <w:t xml:space="preserve"> </w:t>
      </w:r>
      <w:r w:rsidR="00CD2362" w:rsidRPr="006359A8">
        <w:rPr>
          <w:lang w:val="en-GB"/>
        </w:rPr>
        <w:t>form</w:t>
      </w:r>
      <w:r w:rsidR="0099452B" w:rsidRPr="006359A8">
        <w:rPr>
          <w:lang w:val="en-GB"/>
        </w:rPr>
        <w:t>ed</w:t>
      </w:r>
      <w:r w:rsidR="00CD2362" w:rsidRPr="006359A8">
        <w:rPr>
          <w:lang w:val="en-GB"/>
        </w:rPr>
        <w:t xml:space="preserve"> the</w:t>
      </w:r>
      <w:r w:rsidR="00791222" w:rsidRPr="006359A8">
        <w:rPr>
          <w:lang w:val="en-GB"/>
        </w:rPr>
        <w:t xml:space="preserve"> majority of the Poaceae plant cover</w:t>
      </w:r>
      <w:r w:rsidR="00483B66" w:rsidRPr="006359A8">
        <w:rPr>
          <w:lang w:val="en-GB"/>
        </w:rPr>
        <w:t xml:space="preserve"> (Table 3)</w:t>
      </w:r>
      <w:r w:rsidR="00791222" w:rsidRPr="006359A8">
        <w:rPr>
          <w:lang w:val="en-GB"/>
        </w:rPr>
        <w:t xml:space="preserve">, </w:t>
      </w:r>
      <w:r w:rsidR="00D277B2" w:rsidRPr="006359A8">
        <w:rPr>
          <w:lang w:val="en-GB"/>
        </w:rPr>
        <w:t xml:space="preserve">both </w:t>
      </w:r>
      <w:r w:rsidR="00D277B2" w:rsidRPr="006359A8">
        <w:rPr>
          <w:i/>
          <w:lang w:val="en-US"/>
        </w:rPr>
        <w:t>M.</w:t>
      </w:r>
      <w:r w:rsidR="00D277B2" w:rsidRPr="006359A8">
        <w:rPr>
          <w:lang w:val="en-US"/>
        </w:rPr>
        <w:t xml:space="preserve"> </w:t>
      </w:r>
      <w:r w:rsidR="00D277B2" w:rsidRPr="006359A8">
        <w:rPr>
          <w:i/>
          <w:lang w:val="en-GB"/>
        </w:rPr>
        <w:t>caerulea</w:t>
      </w:r>
      <w:r w:rsidR="00791222" w:rsidRPr="006359A8">
        <w:rPr>
          <w:lang w:val="en-GB"/>
        </w:rPr>
        <w:t xml:space="preserve"> </w:t>
      </w:r>
      <w:r w:rsidR="00D277B2" w:rsidRPr="006359A8">
        <w:rPr>
          <w:lang w:val="en-GB"/>
        </w:rPr>
        <w:t xml:space="preserve">and Poaceae </w:t>
      </w:r>
      <w:r w:rsidR="00483B66" w:rsidRPr="006359A8">
        <w:rPr>
          <w:lang w:val="en-GB"/>
        </w:rPr>
        <w:t>plant cover</w:t>
      </w:r>
      <w:r w:rsidR="00D277B2" w:rsidRPr="006359A8">
        <w:rPr>
          <w:lang w:val="en-GB"/>
        </w:rPr>
        <w:t xml:space="preserve"> </w:t>
      </w:r>
      <w:r w:rsidR="0099452B" w:rsidRPr="006359A8">
        <w:rPr>
          <w:lang w:val="en-GB"/>
        </w:rPr>
        <w:t>were</w:t>
      </w:r>
      <w:r w:rsidR="00D277B2" w:rsidRPr="006359A8">
        <w:rPr>
          <w:lang w:val="en-GB"/>
        </w:rPr>
        <w:t xml:space="preserve"> individually co</w:t>
      </w:r>
      <w:r w:rsidR="00483B66" w:rsidRPr="006359A8">
        <w:rPr>
          <w:lang w:val="en-GB"/>
        </w:rPr>
        <w:t>rrelated</w:t>
      </w:r>
      <w:r w:rsidR="00D277B2" w:rsidRPr="006359A8">
        <w:rPr>
          <w:lang w:val="en-GB"/>
        </w:rPr>
        <w:t xml:space="preserve"> </w:t>
      </w:r>
      <w:r w:rsidR="00791222" w:rsidRPr="006359A8">
        <w:rPr>
          <w:lang w:val="en-GB"/>
        </w:rPr>
        <w:t>to the Poaceae pollen</w:t>
      </w:r>
      <w:r w:rsidR="00D277B2" w:rsidRPr="006359A8">
        <w:rPr>
          <w:lang w:val="en-GB"/>
        </w:rPr>
        <w:t xml:space="preserve"> data. </w:t>
      </w:r>
      <w:r w:rsidR="00A75683" w:rsidRPr="006359A8">
        <w:rPr>
          <w:i/>
          <w:lang w:val="en-GB"/>
        </w:rPr>
        <w:t>Eriophorum</w:t>
      </w:r>
      <w:r w:rsidR="00A75683" w:rsidRPr="006359A8">
        <w:rPr>
          <w:lang w:val="en-GB"/>
        </w:rPr>
        <w:t>-type pollen w</w:t>
      </w:r>
      <w:r w:rsidR="00BF167F" w:rsidRPr="006359A8">
        <w:rPr>
          <w:lang w:val="en-GB"/>
        </w:rPr>
        <w:t>as</w:t>
      </w:r>
      <w:r w:rsidR="00A75683" w:rsidRPr="006359A8">
        <w:rPr>
          <w:lang w:val="en-GB"/>
        </w:rPr>
        <w:t xml:space="preserve"> compared to both </w:t>
      </w:r>
      <w:r w:rsidR="00A75683" w:rsidRPr="006359A8">
        <w:rPr>
          <w:i/>
          <w:lang w:val="en-GB"/>
        </w:rPr>
        <w:t xml:space="preserve">Eriophorum </w:t>
      </w:r>
      <w:r w:rsidR="00A75683" w:rsidRPr="006359A8">
        <w:rPr>
          <w:lang w:val="en-GB"/>
        </w:rPr>
        <w:t xml:space="preserve">spp. and </w:t>
      </w:r>
      <w:r w:rsidR="00A75683" w:rsidRPr="006359A8">
        <w:rPr>
          <w:i/>
          <w:lang w:val="en-GB"/>
        </w:rPr>
        <w:t>Eriophorum</w:t>
      </w:r>
      <w:r w:rsidR="00CC3315" w:rsidRPr="006359A8">
        <w:rPr>
          <w:lang w:val="en-GB"/>
        </w:rPr>
        <w:t>-type vegetation</w:t>
      </w:r>
      <w:r w:rsidR="00A75683" w:rsidRPr="006359A8">
        <w:rPr>
          <w:lang w:val="en-GB"/>
        </w:rPr>
        <w:t>.</w:t>
      </w:r>
    </w:p>
    <w:p w14:paraId="5F0E6A7F" w14:textId="77777777" w:rsidR="00FE73D4" w:rsidRPr="006359A8" w:rsidRDefault="00FE73D4" w:rsidP="003C0AEC">
      <w:pPr>
        <w:spacing w:line="480" w:lineRule="auto"/>
        <w:contextualSpacing/>
        <w:rPr>
          <w:lang w:val="en-US"/>
        </w:rPr>
      </w:pPr>
    </w:p>
    <w:p w14:paraId="47186241" w14:textId="252ABBD7" w:rsidR="00483FC3" w:rsidRPr="006359A8" w:rsidRDefault="00F42498" w:rsidP="003C0AEC">
      <w:pPr>
        <w:spacing w:line="480" w:lineRule="auto"/>
        <w:contextualSpacing/>
        <w:rPr>
          <w:lang w:val="en-US"/>
        </w:rPr>
      </w:pPr>
      <w:r w:rsidRPr="006359A8">
        <w:rPr>
          <w:bCs/>
          <w:lang w:val="en-GB"/>
        </w:rPr>
        <w:t xml:space="preserve">Most </w:t>
      </w:r>
      <w:r w:rsidR="00E85804" w:rsidRPr="006359A8">
        <w:rPr>
          <w:lang w:val="en-US"/>
        </w:rPr>
        <w:t>of the</w:t>
      </w:r>
      <w:r w:rsidR="00712806" w:rsidRPr="006359A8">
        <w:rPr>
          <w:lang w:val="en-US"/>
        </w:rPr>
        <w:t xml:space="preserve"> strongly associated </w:t>
      </w:r>
      <w:r w:rsidR="00647675">
        <w:rPr>
          <w:lang w:val="en-US"/>
        </w:rPr>
        <w:t>plant-pollen</w:t>
      </w:r>
      <w:r w:rsidR="00712806" w:rsidRPr="006359A8">
        <w:rPr>
          <w:lang w:val="en-US"/>
        </w:rPr>
        <w:t xml:space="preserve"> types </w:t>
      </w:r>
      <w:r w:rsidR="001046B0" w:rsidRPr="006359A8">
        <w:rPr>
          <w:lang w:val="en-US"/>
        </w:rPr>
        <w:t xml:space="preserve">(SAT) </w:t>
      </w:r>
      <w:r w:rsidR="00A325F2" w:rsidRPr="006359A8">
        <w:rPr>
          <w:lang w:val="en-US"/>
        </w:rPr>
        <w:t xml:space="preserve">and the associated </w:t>
      </w:r>
      <w:r w:rsidR="00647675">
        <w:rPr>
          <w:lang w:val="en-US"/>
        </w:rPr>
        <w:t>plant-pollen</w:t>
      </w:r>
      <w:r w:rsidR="00A325F2" w:rsidRPr="006359A8">
        <w:rPr>
          <w:lang w:val="en-US"/>
        </w:rPr>
        <w:t xml:space="preserve"> type (AT) </w:t>
      </w:r>
      <w:r w:rsidR="009B0294" w:rsidRPr="006359A8">
        <w:rPr>
          <w:lang w:val="en-US"/>
        </w:rPr>
        <w:t>ha</w:t>
      </w:r>
      <w:r w:rsidR="00483FC3" w:rsidRPr="006359A8">
        <w:rPr>
          <w:lang w:val="en-US"/>
        </w:rPr>
        <w:t>d</w:t>
      </w:r>
      <w:r w:rsidR="009B0294" w:rsidRPr="006359A8">
        <w:rPr>
          <w:lang w:val="en-US"/>
        </w:rPr>
        <w:t xml:space="preserve"> </w:t>
      </w:r>
      <w:r w:rsidR="00712806" w:rsidRPr="006359A8">
        <w:rPr>
          <w:lang w:val="en-US"/>
        </w:rPr>
        <w:t>a statistical</w:t>
      </w:r>
      <w:r w:rsidR="005A5317" w:rsidRPr="006359A8">
        <w:rPr>
          <w:lang w:val="en-US"/>
        </w:rPr>
        <w:t>ly</w:t>
      </w:r>
      <w:r w:rsidR="00D52E09" w:rsidRPr="006359A8">
        <w:rPr>
          <w:lang w:val="en-US"/>
        </w:rPr>
        <w:t xml:space="preserve"> positive </w:t>
      </w:r>
      <w:r w:rsidR="00712806" w:rsidRPr="006359A8">
        <w:rPr>
          <w:lang w:val="en-US"/>
        </w:rPr>
        <w:t xml:space="preserve">correlation </w:t>
      </w:r>
      <w:r w:rsidR="006D67B5" w:rsidRPr="006359A8">
        <w:rPr>
          <w:lang w:val="en-US"/>
        </w:rPr>
        <w:t>between</w:t>
      </w:r>
      <w:r w:rsidR="00712806" w:rsidRPr="006359A8">
        <w:rPr>
          <w:lang w:val="en-US"/>
        </w:rPr>
        <w:t xml:space="preserve"> plant </w:t>
      </w:r>
      <w:r w:rsidRPr="006359A8">
        <w:rPr>
          <w:lang w:val="en-US"/>
        </w:rPr>
        <w:t xml:space="preserve">cover </w:t>
      </w:r>
      <w:r w:rsidR="00712806" w:rsidRPr="006359A8">
        <w:rPr>
          <w:lang w:val="en-US"/>
        </w:rPr>
        <w:t xml:space="preserve">and pollen </w:t>
      </w:r>
      <w:r w:rsidR="005A5317" w:rsidRPr="006359A8">
        <w:rPr>
          <w:lang w:val="en-US"/>
        </w:rPr>
        <w:t>percentages</w:t>
      </w:r>
      <w:r w:rsidR="00712806" w:rsidRPr="006359A8">
        <w:rPr>
          <w:lang w:val="en-US"/>
        </w:rPr>
        <w:t xml:space="preserve"> </w:t>
      </w:r>
      <w:r w:rsidR="004E5353" w:rsidRPr="006359A8">
        <w:rPr>
          <w:lang w:val="en-US"/>
        </w:rPr>
        <w:t xml:space="preserve">(Table </w:t>
      </w:r>
      <w:r w:rsidR="00797272" w:rsidRPr="006359A8">
        <w:rPr>
          <w:lang w:val="en-US"/>
        </w:rPr>
        <w:t>6</w:t>
      </w:r>
      <w:r w:rsidR="004E5353" w:rsidRPr="006359A8">
        <w:rPr>
          <w:lang w:val="en-US"/>
        </w:rPr>
        <w:t>)</w:t>
      </w:r>
      <w:r w:rsidR="00712806" w:rsidRPr="006359A8">
        <w:rPr>
          <w:lang w:val="en-US"/>
        </w:rPr>
        <w:t xml:space="preserve">. </w:t>
      </w:r>
      <w:r w:rsidR="00763B69" w:rsidRPr="006359A8">
        <w:rPr>
          <w:lang w:val="en-US"/>
        </w:rPr>
        <w:t xml:space="preserve">These </w:t>
      </w:r>
      <w:r w:rsidR="00FE6A43" w:rsidRPr="006359A8">
        <w:rPr>
          <w:lang w:val="en-US"/>
        </w:rPr>
        <w:t>were</w:t>
      </w:r>
      <w:r w:rsidR="00763B69" w:rsidRPr="006359A8">
        <w:rPr>
          <w:lang w:val="en-US"/>
        </w:rPr>
        <w:t xml:space="preserve"> </w:t>
      </w:r>
      <w:r w:rsidR="00A75683" w:rsidRPr="006359A8">
        <w:rPr>
          <w:lang w:val="en-US"/>
        </w:rPr>
        <w:t xml:space="preserve">Rosaceae, </w:t>
      </w:r>
      <w:r w:rsidR="00A75683" w:rsidRPr="006359A8">
        <w:rPr>
          <w:i/>
          <w:lang w:val="en-US"/>
        </w:rPr>
        <w:t>Potentilla</w:t>
      </w:r>
      <w:r w:rsidR="00A75683" w:rsidRPr="006359A8">
        <w:rPr>
          <w:lang w:val="en-US"/>
        </w:rPr>
        <w:t>–type,</w:t>
      </w:r>
      <w:r w:rsidR="00A75683" w:rsidRPr="006359A8">
        <w:rPr>
          <w:i/>
          <w:lang w:val="en-US"/>
        </w:rPr>
        <w:t xml:space="preserve"> </w:t>
      </w:r>
      <w:r w:rsidR="00A325F2" w:rsidRPr="006359A8">
        <w:rPr>
          <w:i/>
          <w:lang w:val="en-GB"/>
        </w:rPr>
        <w:t>Pedicularis</w:t>
      </w:r>
      <w:r w:rsidR="00A325F2" w:rsidRPr="006359A8">
        <w:rPr>
          <w:lang w:val="en-GB"/>
        </w:rPr>
        <w:t>,</w:t>
      </w:r>
      <w:r w:rsidR="00A325F2" w:rsidRPr="006359A8">
        <w:rPr>
          <w:i/>
          <w:lang w:val="en-US"/>
        </w:rPr>
        <w:t xml:space="preserve"> </w:t>
      </w:r>
      <w:r w:rsidR="00712806" w:rsidRPr="006359A8">
        <w:rPr>
          <w:i/>
          <w:lang w:val="en-US"/>
        </w:rPr>
        <w:t>Thalictrum</w:t>
      </w:r>
      <w:r w:rsidR="005738EE" w:rsidRPr="006359A8">
        <w:rPr>
          <w:lang w:val="en-US"/>
        </w:rPr>
        <w:t>/</w:t>
      </w:r>
      <w:r w:rsidR="005738EE" w:rsidRPr="006359A8">
        <w:rPr>
          <w:i/>
          <w:lang w:val="en-US"/>
        </w:rPr>
        <w:t xml:space="preserve">Thalictrum </w:t>
      </w:r>
      <w:r w:rsidR="00712806" w:rsidRPr="006359A8">
        <w:rPr>
          <w:i/>
          <w:lang w:val="en-US"/>
        </w:rPr>
        <w:t>alpinum</w:t>
      </w:r>
      <w:r w:rsidR="00712806" w:rsidRPr="006359A8">
        <w:rPr>
          <w:lang w:val="en-US"/>
        </w:rPr>
        <w:t xml:space="preserve">, </w:t>
      </w:r>
      <w:r w:rsidR="00A75683" w:rsidRPr="006359A8">
        <w:rPr>
          <w:i/>
          <w:lang w:val="en-US"/>
        </w:rPr>
        <w:t>Selaginella selaginoides</w:t>
      </w:r>
      <w:r w:rsidR="00A75683" w:rsidRPr="006359A8">
        <w:rPr>
          <w:lang w:val="en-US"/>
        </w:rPr>
        <w:t xml:space="preserve">, </w:t>
      </w:r>
      <w:r w:rsidR="00763B69" w:rsidRPr="006359A8">
        <w:rPr>
          <w:i/>
          <w:lang w:val="en-US"/>
        </w:rPr>
        <w:t>Eriophorum</w:t>
      </w:r>
      <w:r w:rsidR="00712806" w:rsidRPr="006359A8">
        <w:rPr>
          <w:lang w:val="en-US"/>
        </w:rPr>
        <w:t>-type</w:t>
      </w:r>
      <w:r w:rsidR="00A75683" w:rsidRPr="006359A8">
        <w:rPr>
          <w:lang w:val="en-US"/>
        </w:rPr>
        <w:t>/</w:t>
      </w:r>
      <w:r w:rsidR="00A75683" w:rsidRPr="006359A8">
        <w:rPr>
          <w:i/>
          <w:lang w:val="en-US"/>
        </w:rPr>
        <w:t>Eriophorum</w:t>
      </w:r>
      <w:r w:rsidR="00A75683" w:rsidRPr="006359A8">
        <w:rPr>
          <w:lang w:val="en-US"/>
        </w:rPr>
        <w:t xml:space="preserve"> spp.</w:t>
      </w:r>
      <w:r w:rsidR="00763B69" w:rsidRPr="006359A8">
        <w:rPr>
          <w:lang w:val="en-US"/>
        </w:rPr>
        <w:t xml:space="preserve">, </w:t>
      </w:r>
      <w:r w:rsidR="00A75683" w:rsidRPr="006359A8">
        <w:rPr>
          <w:lang w:val="en-US"/>
        </w:rPr>
        <w:t>Poaceae</w:t>
      </w:r>
      <w:r w:rsidR="00A75683" w:rsidRPr="006359A8">
        <w:rPr>
          <w:sz w:val="22"/>
          <w:lang w:val="en-US"/>
        </w:rPr>
        <w:t>/</w:t>
      </w:r>
      <w:r w:rsidR="00A75683" w:rsidRPr="006359A8">
        <w:rPr>
          <w:i/>
          <w:lang w:val="en-GB"/>
        </w:rPr>
        <w:t>Molinia caerulea</w:t>
      </w:r>
      <w:r w:rsidR="00A75683" w:rsidRPr="006359A8">
        <w:rPr>
          <w:lang w:val="en-US"/>
        </w:rPr>
        <w:t xml:space="preserve"> </w:t>
      </w:r>
      <w:r w:rsidR="00A325F2" w:rsidRPr="006359A8">
        <w:rPr>
          <w:lang w:val="en-US"/>
        </w:rPr>
        <w:t xml:space="preserve">and </w:t>
      </w:r>
      <w:r w:rsidR="00943BFA" w:rsidRPr="006359A8">
        <w:rPr>
          <w:lang w:val="en-US"/>
        </w:rPr>
        <w:t>Cyperaceae</w:t>
      </w:r>
      <w:r w:rsidR="00DE61F5" w:rsidRPr="006359A8">
        <w:rPr>
          <w:lang w:val="en-US"/>
        </w:rPr>
        <w:t xml:space="preserve">. </w:t>
      </w:r>
      <w:r w:rsidR="00712806" w:rsidRPr="006359A8">
        <w:rPr>
          <w:i/>
          <w:lang w:val="en-US"/>
        </w:rPr>
        <w:t>Succisa pratensis</w:t>
      </w:r>
      <w:r w:rsidR="00712806" w:rsidRPr="006359A8">
        <w:rPr>
          <w:lang w:val="en-US"/>
        </w:rPr>
        <w:t xml:space="preserve"> </w:t>
      </w:r>
      <w:r w:rsidR="00012157" w:rsidRPr="006359A8">
        <w:rPr>
          <w:lang w:val="en-US"/>
        </w:rPr>
        <w:t xml:space="preserve">and </w:t>
      </w:r>
      <w:r w:rsidR="00012157" w:rsidRPr="006359A8">
        <w:rPr>
          <w:i/>
          <w:lang w:val="en-US"/>
        </w:rPr>
        <w:t>M</w:t>
      </w:r>
      <w:r w:rsidR="00712806" w:rsidRPr="006359A8">
        <w:rPr>
          <w:i/>
          <w:lang w:val="en-US"/>
        </w:rPr>
        <w:t xml:space="preserve">enyanthes </w:t>
      </w:r>
      <w:r w:rsidR="0062705F" w:rsidRPr="006359A8">
        <w:rPr>
          <w:i/>
          <w:lang w:val="en-US"/>
        </w:rPr>
        <w:t xml:space="preserve">trifoliata </w:t>
      </w:r>
      <w:r w:rsidR="009B0294" w:rsidRPr="006359A8">
        <w:rPr>
          <w:lang w:val="en-US"/>
        </w:rPr>
        <w:t>ha</w:t>
      </w:r>
      <w:r w:rsidR="00483FC3" w:rsidRPr="006359A8">
        <w:rPr>
          <w:lang w:val="en-US"/>
        </w:rPr>
        <w:t>d</w:t>
      </w:r>
      <w:r w:rsidR="009B0294" w:rsidRPr="006359A8">
        <w:rPr>
          <w:lang w:val="en-US"/>
        </w:rPr>
        <w:t xml:space="preserve"> significant </w:t>
      </w:r>
      <w:r w:rsidR="00647675">
        <w:rPr>
          <w:lang w:val="en-US"/>
        </w:rPr>
        <w:t>plant-pollen</w:t>
      </w:r>
      <w:r w:rsidR="00647675" w:rsidRPr="006359A8">
        <w:rPr>
          <w:lang w:val="en-US"/>
        </w:rPr>
        <w:t xml:space="preserve"> </w:t>
      </w:r>
      <w:r w:rsidR="002501AF" w:rsidRPr="006359A8">
        <w:rPr>
          <w:lang w:val="en-US"/>
        </w:rPr>
        <w:t>correlation</w:t>
      </w:r>
      <w:r w:rsidR="009B0294" w:rsidRPr="006359A8">
        <w:rPr>
          <w:lang w:val="en-US"/>
        </w:rPr>
        <w:t>s, but</w:t>
      </w:r>
      <w:r w:rsidR="00C506AB" w:rsidRPr="006359A8">
        <w:rPr>
          <w:lang w:val="en-US"/>
        </w:rPr>
        <w:t xml:space="preserve"> </w:t>
      </w:r>
      <w:r w:rsidR="00483FC3" w:rsidRPr="006359A8">
        <w:rPr>
          <w:lang w:val="en-US"/>
        </w:rPr>
        <w:t xml:space="preserve">had weak associations with their corresponding pollen types as they displayed a </w:t>
      </w:r>
      <w:r w:rsidR="00483FC3" w:rsidRPr="006359A8">
        <w:rPr>
          <w:lang w:val="en-GB"/>
        </w:rPr>
        <w:t>trend towards pollen under-representation.</w:t>
      </w:r>
      <w:r w:rsidR="00483FC3" w:rsidRPr="006359A8">
        <w:rPr>
          <w:lang w:val="en-US"/>
        </w:rPr>
        <w:t xml:space="preserve"> </w:t>
      </w:r>
    </w:p>
    <w:p w14:paraId="0D7E2278" w14:textId="77777777" w:rsidR="009E1584" w:rsidRPr="006359A8" w:rsidRDefault="009E1584" w:rsidP="003C0AEC">
      <w:pPr>
        <w:spacing w:line="480" w:lineRule="auto"/>
        <w:contextualSpacing/>
        <w:rPr>
          <w:lang w:val="en-US"/>
        </w:rPr>
      </w:pPr>
    </w:p>
    <w:p w14:paraId="3AFD1AAE" w14:textId="77777777" w:rsidR="0062705F" w:rsidRPr="006359A8" w:rsidRDefault="007A3B52" w:rsidP="003C0AEC">
      <w:pPr>
        <w:spacing w:line="480" w:lineRule="auto"/>
        <w:contextualSpacing/>
        <w:rPr>
          <w:lang w:val="en-US"/>
        </w:rPr>
      </w:pPr>
      <w:r w:rsidRPr="006359A8">
        <w:rPr>
          <w:lang w:val="en-GB"/>
        </w:rPr>
        <w:t xml:space="preserve">The remaining taxa in </w:t>
      </w:r>
      <w:r w:rsidR="00D61B7C" w:rsidRPr="006359A8">
        <w:rPr>
          <w:lang w:val="en-GB"/>
        </w:rPr>
        <w:t>T</w:t>
      </w:r>
      <w:r w:rsidRPr="006359A8">
        <w:rPr>
          <w:lang w:val="en-GB"/>
        </w:rPr>
        <w:t xml:space="preserve">able </w:t>
      </w:r>
      <w:r w:rsidR="00797272" w:rsidRPr="006359A8">
        <w:rPr>
          <w:lang w:val="en-GB"/>
        </w:rPr>
        <w:t xml:space="preserve">6 </w:t>
      </w:r>
      <w:r w:rsidRPr="006359A8">
        <w:rPr>
          <w:lang w:val="en-GB"/>
        </w:rPr>
        <w:t>d</w:t>
      </w:r>
      <w:r w:rsidR="00C506AB" w:rsidRPr="006359A8">
        <w:rPr>
          <w:lang w:val="en-GB"/>
        </w:rPr>
        <w:t>id</w:t>
      </w:r>
      <w:r w:rsidRPr="006359A8">
        <w:rPr>
          <w:lang w:val="en-GB"/>
        </w:rPr>
        <w:t xml:space="preserve"> not </w:t>
      </w:r>
      <w:r w:rsidR="00ED4262" w:rsidRPr="006359A8">
        <w:rPr>
          <w:lang w:val="en-GB"/>
        </w:rPr>
        <w:t>have</w:t>
      </w:r>
      <w:r w:rsidRPr="006359A8">
        <w:rPr>
          <w:lang w:val="en-GB"/>
        </w:rPr>
        <w:t xml:space="preserve"> a significant relationship between the vegetation cover and pollen </w:t>
      </w:r>
      <w:r w:rsidR="007F2F2C" w:rsidRPr="006359A8">
        <w:rPr>
          <w:lang w:val="en-GB"/>
        </w:rPr>
        <w:t>percentages</w:t>
      </w:r>
      <w:r w:rsidRPr="006359A8">
        <w:rPr>
          <w:lang w:val="en-GB"/>
        </w:rPr>
        <w:t xml:space="preserve">. </w:t>
      </w:r>
      <w:r w:rsidR="009B0294" w:rsidRPr="006359A8">
        <w:rPr>
          <w:lang w:val="en-GB"/>
        </w:rPr>
        <w:t xml:space="preserve">However, common species in the vegetation, such as </w:t>
      </w:r>
      <w:r w:rsidR="00791222" w:rsidRPr="006359A8">
        <w:rPr>
          <w:lang w:val="en-US"/>
        </w:rPr>
        <w:t>Poaceae</w:t>
      </w:r>
      <w:r w:rsidR="00A75683" w:rsidRPr="006359A8">
        <w:rPr>
          <w:lang w:val="en-US"/>
        </w:rPr>
        <w:t xml:space="preserve">, </w:t>
      </w:r>
      <w:r w:rsidR="00A75683" w:rsidRPr="006359A8">
        <w:rPr>
          <w:i/>
          <w:lang w:val="en-US"/>
        </w:rPr>
        <w:t>Eriophorum</w:t>
      </w:r>
      <w:r w:rsidR="00C94332" w:rsidRPr="006359A8">
        <w:rPr>
          <w:lang w:val="en-US"/>
        </w:rPr>
        <w:t xml:space="preserve"> spp.</w:t>
      </w:r>
      <w:r w:rsidR="00A75683" w:rsidRPr="006359A8">
        <w:rPr>
          <w:lang w:val="en-US"/>
        </w:rPr>
        <w:t xml:space="preserve"> and </w:t>
      </w:r>
      <w:r w:rsidR="00A75683" w:rsidRPr="006359A8">
        <w:rPr>
          <w:i/>
          <w:lang w:val="en-US"/>
        </w:rPr>
        <w:t>Carex</w:t>
      </w:r>
      <w:r w:rsidR="00945A29" w:rsidRPr="006359A8">
        <w:rPr>
          <w:lang w:val="en-US"/>
        </w:rPr>
        <w:t xml:space="preserve"> spp.</w:t>
      </w:r>
      <w:r w:rsidR="009B0294" w:rsidRPr="006359A8">
        <w:rPr>
          <w:lang w:val="en-US"/>
        </w:rPr>
        <w:t xml:space="preserve">, </w:t>
      </w:r>
      <w:r w:rsidR="00C506AB" w:rsidRPr="006359A8">
        <w:rPr>
          <w:lang w:val="en-US"/>
        </w:rPr>
        <w:t>were</w:t>
      </w:r>
      <w:r w:rsidR="009B0294" w:rsidRPr="006359A8">
        <w:rPr>
          <w:lang w:val="en-US"/>
        </w:rPr>
        <w:t xml:space="preserve"> also common in the pollen assemblages</w:t>
      </w:r>
      <w:r w:rsidR="003A645C" w:rsidRPr="006359A8">
        <w:rPr>
          <w:lang w:val="en-US"/>
        </w:rPr>
        <w:t>, r</w:t>
      </w:r>
      <w:r w:rsidR="009B0294" w:rsidRPr="006359A8">
        <w:rPr>
          <w:lang w:val="en-US"/>
        </w:rPr>
        <w:t xml:space="preserve">eflected in a </w:t>
      </w:r>
      <w:r w:rsidR="00870185" w:rsidRPr="006359A8">
        <w:rPr>
          <w:lang w:val="en-US"/>
        </w:rPr>
        <w:t>strong association.</w:t>
      </w:r>
      <w:r w:rsidR="00FA09BB" w:rsidRPr="006359A8">
        <w:rPr>
          <w:lang w:val="en-US"/>
        </w:rPr>
        <w:t xml:space="preserve"> </w:t>
      </w:r>
      <w:r w:rsidR="009B0294" w:rsidRPr="006359A8">
        <w:rPr>
          <w:lang w:val="en-US"/>
        </w:rPr>
        <w:t xml:space="preserve">Underrepresented taxa </w:t>
      </w:r>
      <w:r w:rsidR="00C506AB" w:rsidRPr="006359A8">
        <w:rPr>
          <w:lang w:val="en-US"/>
        </w:rPr>
        <w:t>were</w:t>
      </w:r>
      <w:r w:rsidR="009B0294" w:rsidRPr="006359A8">
        <w:rPr>
          <w:lang w:val="en-US"/>
        </w:rPr>
        <w:t xml:space="preserve"> insect</w:t>
      </w:r>
      <w:r w:rsidR="003A645C" w:rsidRPr="006359A8">
        <w:rPr>
          <w:lang w:val="en-US"/>
        </w:rPr>
        <w:t xml:space="preserve"> </w:t>
      </w:r>
      <w:r w:rsidR="009B0294" w:rsidRPr="006359A8">
        <w:rPr>
          <w:lang w:val="en-US"/>
        </w:rPr>
        <w:t xml:space="preserve">pollinated species which </w:t>
      </w:r>
      <w:r w:rsidR="00C506AB" w:rsidRPr="006359A8">
        <w:rPr>
          <w:lang w:val="en-US"/>
        </w:rPr>
        <w:t>were</w:t>
      </w:r>
      <w:r w:rsidR="009B0294" w:rsidRPr="006359A8">
        <w:rPr>
          <w:lang w:val="en-US"/>
        </w:rPr>
        <w:t xml:space="preserve"> </w:t>
      </w:r>
      <w:r w:rsidR="00ED4262" w:rsidRPr="006359A8">
        <w:rPr>
          <w:lang w:val="en-US"/>
        </w:rPr>
        <w:t>poorly</w:t>
      </w:r>
      <w:r w:rsidR="009B0294" w:rsidRPr="006359A8">
        <w:rPr>
          <w:lang w:val="en-US"/>
        </w:rPr>
        <w:t xml:space="preserve"> presented in the pollen assemblages, but </w:t>
      </w:r>
      <w:r w:rsidR="00ED4262" w:rsidRPr="006359A8">
        <w:rPr>
          <w:lang w:val="en-US"/>
        </w:rPr>
        <w:t xml:space="preserve">they were present </w:t>
      </w:r>
      <w:r w:rsidR="009B0294" w:rsidRPr="006359A8">
        <w:rPr>
          <w:lang w:val="en-US"/>
        </w:rPr>
        <w:t xml:space="preserve">in the vegetation when present as </w:t>
      </w:r>
      <w:r w:rsidR="009B0294" w:rsidRPr="006359A8">
        <w:rPr>
          <w:lang w:val="en-US"/>
        </w:rPr>
        <w:lastRenderedPageBreak/>
        <w:t xml:space="preserve">pollen, e.g. </w:t>
      </w:r>
      <w:r w:rsidR="003A645C" w:rsidRPr="006359A8">
        <w:rPr>
          <w:i/>
          <w:lang w:val="en-US"/>
        </w:rPr>
        <w:t>Drosera rotundifolia</w:t>
      </w:r>
      <w:r w:rsidR="003A645C" w:rsidRPr="006359A8">
        <w:rPr>
          <w:lang w:val="en-US"/>
        </w:rPr>
        <w:t xml:space="preserve">-type, </w:t>
      </w:r>
      <w:r w:rsidR="003A645C" w:rsidRPr="006359A8">
        <w:rPr>
          <w:i/>
          <w:lang w:val="en-US"/>
        </w:rPr>
        <w:t>Bistorta vivipara</w:t>
      </w:r>
      <w:r w:rsidR="003A645C" w:rsidRPr="006359A8">
        <w:rPr>
          <w:lang w:val="en-US"/>
        </w:rPr>
        <w:t xml:space="preserve">-type and </w:t>
      </w:r>
      <w:r w:rsidR="003A645C" w:rsidRPr="006359A8">
        <w:rPr>
          <w:i/>
          <w:lang w:val="en-US"/>
        </w:rPr>
        <w:t>Saxifraga oppositifolia</w:t>
      </w:r>
      <w:r w:rsidR="003A645C" w:rsidRPr="006359A8">
        <w:rPr>
          <w:lang w:val="en-US"/>
        </w:rPr>
        <w:t>-type.</w:t>
      </w:r>
    </w:p>
    <w:p w14:paraId="1AF54AD2" w14:textId="77777777" w:rsidR="000C5FB8" w:rsidRPr="006359A8" w:rsidRDefault="004B1D3C" w:rsidP="003C0AEC">
      <w:pPr>
        <w:pStyle w:val="Overskrift1"/>
        <w:spacing w:line="480" w:lineRule="auto"/>
        <w:rPr>
          <w:rFonts w:ascii="Times New Roman" w:hAnsi="Times New Roman" w:cs="Times New Roman"/>
          <w:sz w:val="24"/>
          <w:szCs w:val="24"/>
          <w:lang w:val="en-US"/>
        </w:rPr>
      </w:pPr>
      <w:r w:rsidRPr="006359A8">
        <w:rPr>
          <w:rFonts w:ascii="Times New Roman" w:hAnsi="Times New Roman" w:cs="Times New Roman"/>
          <w:sz w:val="24"/>
          <w:szCs w:val="24"/>
          <w:lang w:val="en-US"/>
        </w:rPr>
        <w:t>5.</w:t>
      </w:r>
      <w:r w:rsidR="00970A60" w:rsidRPr="006359A8">
        <w:rPr>
          <w:rFonts w:ascii="Times New Roman" w:hAnsi="Times New Roman" w:cs="Times New Roman"/>
          <w:sz w:val="24"/>
          <w:szCs w:val="24"/>
          <w:lang w:val="en-US"/>
        </w:rPr>
        <w:t xml:space="preserve"> </w:t>
      </w:r>
      <w:r w:rsidR="00EC2604" w:rsidRPr="006359A8">
        <w:rPr>
          <w:rFonts w:ascii="Times New Roman" w:hAnsi="Times New Roman" w:cs="Times New Roman"/>
          <w:sz w:val="24"/>
          <w:szCs w:val="24"/>
          <w:lang w:val="en-US"/>
        </w:rPr>
        <w:t>Discussion</w:t>
      </w:r>
    </w:p>
    <w:p w14:paraId="1D4401C9" w14:textId="642E0EB0" w:rsidR="00485B89" w:rsidRPr="006359A8" w:rsidRDefault="00673C30" w:rsidP="003C0AEC">
      <w:pPr>
        <w:spacing w:line="480" w:lineRule="auto"/>
        <w:contextualSpacing/>
        <w:rPr>
          <w:lang w:val="en-US"/>
        </w:rPr>
      </w:pPr>
      <w:r w:rsidRPr="006359A8">
        <w:rPr>
          <w:lang w:val="en-GB"/>
        </w:rPr>
        <w:t>Rich fen vegetation is widely distributed in Europe.</w:t>
      </w:r>
      <w:r w:rsidRPr="006359A8">
        <w:rPr>
          <w:lang w:val="en-US"/>
        </w:rPr>
        <w:t xml:space="preserve"> </w:t>
      </w:r>
      <w:r w:rsidRPr="006359A8">
        <w:rPr>
          <w:lang w:val="en-GB"/>
        </w:rPr>
        <w:t xml:space="preserve">Vegetation plots from our two study areas are included in a European study, and are classified </w:t>
      </w:r>
      <w:r w:rsidR="00772382" w:rsidRPr="006359A8">
        <w:rPr>
          <w:lang w:val="en-GB"/>
        </w:rPr>
        <w:t>as</w:t>
      </w:r>
      <w:r w:rsidRPr="006359A8">
        <w:rPr>
          <w:lang w:val="en-GB"/>
        </w:rPr>
        <w:t xml:space="preserve"> boreal fens (Jim</w:t>
      </w:r>
      <w:r w:rsidR="003E63F4" w:rsidRPr="006359A8">
        <w:rPr>
          <w:lang w:val="en-GB"/>
        </w:rPr>
        <w:t>é</w:t>
      </w:r>
      <w:r w:rsidRPr="006359A8">
        <w:rPr>
          <w:lang w:val="en-GB"/>
        </w:rPr>
        <w:t xml:space="preserve">nez-Alfaro et al., 2013, cluster 3a). </w:t>
      </w:r>
      <w:r w:rsidR="00983F31" w:rsidRPr="006359A8">
        <w:rPr>
          <w:lang w:val="en-US"/>
        </w:rPr>
        <w:t xml:space="preserve">The </w:t>
      </w:r>
      <w:r w:rsidR="003A645C" w:rsidRPr="006359A8">
        <w:rPr>
          <w:lang w:val="en-US"/>
        </w:rPr>
        <w:t>relationships between vegetation and pollen assemblages</w:t>
      </w:r>
      <w:r w:rsidR="00772382" w:rsidRPr="006359A8">
        <w:rPr>
          <w:lang w:val="en-US"/>
        </w:rPr>
        <w:t xml:space="preserve"> in our two fen areas</w:t>
      </w:r>
      <w:r w:rsidR="00D472E6" w:rsidRPr="006359A8">
        <w:rPr>
          <w:lang w:val="en-US"/>
        </w:rPr>
        <w:t xml:space="preserve"> </w:t>
      </w:r>
      <w:r w:rsidR="00983F31" w:rsidRPr="006359A8">
        <w:rPr>
          <w:lang w:val="en-US"/>
        </w:rPr>
        <w:t xml:space="preserve">add to the </w:t>
      </w:r>
      <w:r w:rsidR="00407E4E">
        <w:rPr>
          <w:lang w:val="en-US"/>
        </w:rPr>
        <w:t>data</w:t>
      </w:r>
      <w:r w:rsidR="00772382" w:rsidRPr="006359A8">
        <w:rPr>
          <w:lang w:val="en-US"/>
        </w:rPr>
        <w:t>base</w:t>
      </w:r>
      <w:r w:rsidR="00983F31" w:rsidRPr="006359A8">
        <w:rPr>
          <w:lang w:val="en-US"/>
        </w:rPr>
        <w:t xml:space="preserve"> of </w:t>
      </w:r>
      <w:r w:rsidR="003E63F4" w:rsidRPr="006359A8">
        <w:rPr>
          <w:lang w:val="en-US"/>
        </w:rPr>
        <w:t xml:space="preserve">surface-pollen </w:t>
      </w:r>
      <w:r w:rsidR="00983F31" w:rsidRPr="006359A8">
        <w:rPr>
          <w:lang w:val="en-US"/>
        </w:rPr>
        <w:t>samples from a variety of vegetation types and land-use regimes (e.g.</w:t>
      </w:r>
      <w:r w:rsidR="003A645C" w:rsidRPr="006359A8">
        <w:rPr>
          <w:lang w:val="en-US"/>
        </w:rPr>
        <w:t xml:space="preserve"> Gaillard et al., 1994; Hjelle, 1999</w:t>
      </w:r>
      <w:r w:rsidR="00783999" w:rsidRPr="006359A8">
        <w:rPr>
          <w:lang w:val="en-US"/>
        </w:rPr>
        <w:t>a</w:t>
      </w:r>
      <w:r w:rsidR="003A645C" w:rsidRPr="006359A8">
        <w:rPr>
          <w:lang w:val="en-US"/>
        </w:rPr>
        <w:t xml:space="preserve">; </w:t>
      </w:r>
      <w:r w:rsidR="0096779E" w:rsidRPr="006359A8">
        <w:rPr>
          <w:lang w:val="en-US"/>
        </w:rPr>
        <w:t xml:space="preserve">Mazier et al., 2006; </w:t>
      </w:r>
      <w:r w:rsidR="003A645C" w:rsidRPr="006359A8">
        <w:rPr>
          <w:lang w:val="en-US"/>
        </w:rPr>
        <w:t>Ejar</w:t>
      </w:r>
      <w:r w:rsidR="003D64C9" w:rsidRPr="006359A8">
        <w:rPr>
          <w:lang w:val="en-US"/>
        </w:rPr>
        <w:t>que et al.</w:t>
      </w:r>
      <w:r w:rsidR="00F72512" w:rsidRPr="006359A8">
        <w:rPr>
          <w:lang w:val="en-US"/>
        </w:rPr>
        <w:t>,</w:t>
      </w:r>
      <w:r w:rsidR="003D64C9" w:rsidRPr="006359A8">
        <w:rPr>
          <w:lang w:val="en-US"/>
        </w:rPr>
        <w:t xml:space="preserve"> 2011</w:t>
      </w:r>
      <w:r w:rsidR="0096779E" w:rsidRPr="006359A8">
        <w:rPr>
          <w:lang w:val="en-US"/>
        </w:rPr>
        <w:t>; Waller et al., 2017</w:t>
      </w:r>
      <w:r w:rsidR="00983F31" w:rsidRPr="006359A8">
        <w:rPr>
          <w:lang w:val="en-US"/>
        </w:rPr>
        <w:t>)</w:t>
      </w:r>
      <w:r w:rsidR="00D472E6" w:rsidRPr="006359A8">
        <w:rPr>
          <w:lang w:val="en-US"/>
        </w:rPr>
        <w:t>. These data</w:t>
      </w:r>
      <w:r w:rsidR="00983F31" w:rsidRPr="006359A8">
        <w:rPr>
          <w:lang w:val="en-US"/>
        </w:rPr>
        <w:t xml:space="preserve"> </w:t>
      </w:r>
      <w:r w:rsidR="00772382" w:rsidRPr="006359A8">
        <w:rPr>
          <w:lang w:val="en-US"/>
        </w:rPr>
        <w:t xml:space="preserve">contribute to </w:t>
      </w:r>
      <w:r w:rsidR="003E63F4" w:rsidRPr="006359A8">
        <w:rPr>
          <w:lang w:val="en-US"/>
        </w:rPr>
        <w:t xml:space="preserve">modern-pollen </w:t>
      </w:r>
      <w:r w:rsidR="00983F31" w:rsidRPr="006359A8">
        <w:rPr>
          <w:lang w:val="en-US"/>
        </w:rPr>
        <w:t xml:space="preserve">studies and long-term investigations. </w:t>
      </w:r>
      <w:r w:rsidR="00BF6057" w:rsidRPr="006359A8">
        <w:rPr>
          <w:lang w:val="en-US"/>
        </w:rPr>
        <w:t>However, there are few studies that consider rich fens. An exception is the</w:t>
      </w:r>
      <w:r w:rsidR="0096779E" w:rsidRPr="006359A8">
        <w:rPr>
          <w:lang w:val="en-US"/>
        </w:rPr>
        <w:t xml:space="preserve"> nemoral rich fens of Waller et al. (</w:t>
      </w:r>
      <w:r w:rsidR="00DB76B5" w:rsidRPr="006359A8">
        <w:rPr>
          <w:lang w:val="en-US"/>
        </w:rPr>
        <w:t>2005</w:t>
      </w:r>
      <w:r w:rsidR="00435F59" w:rsidRPr="006359A8">
        <w:rPr>
          <w:lang w:val="en-US"/>
        </w:rPr>
        <w:t xml:space="preserve">, </w:t>
      </w:r>
      <w:r w:rsidR="0096779E" w:rsidRPr="006359A8">
        <w:rPr>
          <w:lang w:val="en-US"/>
        </w:rPr>
        <w:t>2017)</w:t>
      </w:r>
      <w:r w:rsidR="00BF6057" w:rsidRPr="006359A8">
        <w:rPr>
          <w:lang w:val="en-US"/>
        </w:rPr>
        <w:t xml:space="preserve"> which</w:t>
      </w:r>
      <w:r w:rsidR="0096779E" w:rsidRPr="006359A8">
        <w:rPr>
          <w:lang w:val="en-US"/>
        </w:rPr>
        <w:t xml:space="preserve"> include a number of species in common with our studied fens; e.g. </w:t>
      </w:r>
      <w:r w:rsidR="0096779E" w:rsidRPr="006359A8">
        <w:rPr>
          <w:i/>
          <w:lang w:val="en-US"/>
        </w:rPr>
        <w:t>Potentilla erecta</w:t>
      </w:r>
      <w:r w:rsidR="0096779E" w:rsidRPr="006359A8">
        <w:rPr>
          <w:lang w:val="en-US"/>
        </w:rPr>
        <w:t xml:space="preserve">, </w:t>
      </w:r>
      <w:r w:rsidR="0096779E" w:rsidRPr="006359A8">
        <w:rPr>
          <w:i/>
          <w:lang w:val="en-US"/>
        </w:rPr>
        <w:t>Carex nigra</w:t>
      </w:r>
      <w:r w:rsidR="0096779E" w:rsidRPr="006359A8">
        <w:rPr>
          <w:lang w:val="en-US"/>
        </w:rPr>
        <w:t xml:space="preserve">, </w:t>
      </w:r>
      <w:r w:rsidR="0096779E" w:rsidRPr="006359A8">
        <w:rPr>
          <w:i/>
          <w:lang w:val="en-US"/>
        </w:rPr>
        <w:t>C. panicea</w:t>
      </w:r>
      <w:r w:rsidR="0096779E" w:rsidRPr="006359A8">
        <w:rPr>
          <w:lang w:val="en-US"/>
        </w:rPr>
        <w:t xml:space="preserve">, </w:t>
      </w:r>
      <w:r w:rsidR="0096779E" w:rsidRPr="006359A8">
        <w:rPr>
          <w:i/>
          <w:lang w:val="en-US"/>
        </w:rPr>
        <w:t>C. rostrata</w:t>
      </w:r>
      <w:r w:rsidR="0096779E" w:rsidRPr="006359A8">
        <w:rPr>
          <w:lang w:val="en-US"/>
        </w:rPr>
        <w:t xml:space="preserve"> and </w:t>
      </w:r>
      <w:r w:rsidR="0096779E" w:rsidRPr="006359A8">
        <w:rPr>
          <w:i/>
          <w:lang w:val="en-US"/>
        </w:rPr>
        <w:t>Molinia caerulea</w:t>
      </w:r>
      <w:r w:rsidR="00BF6057" w:rsidRPr="006359A8">
        <w:rPr>
          <w:lang w:val="en-US"/>
        </w:rPr>
        <w:t>. These are among the most common species in our two study areas as well as in the two study areas in southern and eastern</w:t>
      </w:r>
      <w:r w:rsidR="0096779E" w:rsidRPr="006359A8">
        <w:rPr>
          <w:lang w:val="en-US"/>
        </w:rPr>
        <w:t xml:space="preserve"> England. </w:t>
      </w:r>
      <w:r w:rsidR="00485B89" w:rsidRPr="006359A8">
        <w:rPr>
          <w:lang w:val="en-US"/>
        </w:rPr>
        <w:t>The annually cut “Sedge fen” included in Waller et al. (2017) has many features in common with our fens, and represent a community with close relationship between vegetation and local pollen deposition.</w:t>
      </w:r>
    </w:p>
    <w:p w14:paraId="1E60B8C0" w14:textId="77777777" w:rsidR="00485B89" w:rsidRPr="006359A8" w:rsidRDefault="00485B89" w:rsidP="003C0AEC">
      <w:pPr>
        <w:spacing w:line="480" w:lineRule="auto"/>
        <w:contextualSpacing/>
        <w:rPr>
          <w:lang w:val="en-US"/>
        </w:rPr>
      </w:pPr>
    </w:p>
    <w:p w14:paraId="5BC99F2D" w14:textId="56D79C53" w:rsidR="00485B89" w:rsidRPr="006359A8" w:rsidRDefault="0096779E" w:rsidP="003C0AEC">
      <w:pPr>
        <w:spacing w:line="480" w:lineRule="auto"/>
        <w:contextualSpacing/>
        <w:rPr>
          <w:rFonts w:eastAsia="Calibri"/>
          <w:lang w:val="en-US" w:eastAsia="en-US"/>
        </w:rPr>
      </w:pPr>
      <w:r w:rsidRPr="006359A8">
        <w:rPr>
          <w:lang w:val="en-US"/>
        </w:rPr>
        <w:t xml:space="preserve">Comparable to our study, </w:t>
      </w:r>
      <w:r w:rsidRPr="006359A8">
        <w:rPr>
          <w:rFonts w:eastAsia="Calibri"/>
          <w:lang w:val="en-US" w:eastAsia="en-US"/>
        </w:rPr>
        <w:t>Waller et al. (2017) found that nemoral rich fen vegetation subject to different types of management</w:t>
      </w:r>
      <w:r w:rsidR="004F6021" w:rsidRPr="006359A8">
        <w:rPr>
          <w:rFonts w:eastAsia="Calibri"/>
          <w:lang w:val="en-US" w:eastAsia="en-US"/>
        </w:rPr>
        <w:t xml:space="preserve">, </w:t>
      </w:r>
      <w:r w:rsidRPr="006359A8">
        <w:rPr>
          <w:rFonts w:eastAsia="Calibri"/>
          <w:lang w:val="en-US" w:eastAsia="en-US"/>
        </w:rPr>
        <w:t>including different cutting regimes</w:t>
      </w:r>
      <w:r w:rsidR="004F6021" w:rsidRPr="006359A8">
        <w:rPr>
          <w:rFonts w:eastAsia="Calibri"/>
          <w:lang w:val="en-US" w:eastAsia="en-US"/>
        </w:rPr>
        <w:t>,</w:t>
      </w:r>
      <w:r w:rsidRPr="006359A8">
        <w:rPr>
          <w:rFonts w:eastAsia="Calibri"/>
          <w:lang w:val="en-US" w:eastAsia="en-US"/>
        </w:rPr>
        <w:t xml:space="preserve"> produce distinctive pollen signatures. Their study area is in nemoral vegetation zone, with somewhat different plant communities and species, compared to our boreal rich sloping fens. </w:t>
      </w:r>
      <w:r w:rsidR="00BF6057" w:rsidRPr="006359A8">
        <w:rPr>
          <w:rFonts w:eastAsia="Calibri"/>
          <w:lang w:val="en-US" w:eastAsia="en-US"/>
        </w:rPr>
        <w:t>Also</w:t>
      </w:r>
      <w:r w:rsidRPr="006359A8">
        <w:rPr>
          <w:rFonts w:eastAsia="Calibri"/>
          <w:lang w:val="en-US" w:eastAsia="en-US"/>
        </w:rPr>
        <w:t>, de Klerk et al. (2017), in arctic fens, state that pollen deposition reflects vegetation, and that regional pollen deposition relate to different biogeographical regions.</w:t>
      </w:r>
      <w:r w:rsidR="004F6021" w:rsidRPr="006359A8">
        <w:rPr>
          <w:rFonts w:eastAsia="Calibri"/>
          <w:lang w:val="en-US" w:eastAsia="en-US"/>
        </w:rPr>
        <w:t xml:space="preserve"> </w:t>
      </w:r>
    </w:p>
    <w:p w14:paraId="0518189B" w14:textId="77777777" w:rsidR="006E7F56" w:rsidRPr="006359A8" w:rsidRDefault="004B1D3C" w:rsidP="003C0AEC">
      <w:pPr>
        <w:pStyle w:val="Overskrift2"/>
        <w:spacing w:line="480" w:lineRule="auto"/>
        <w:rPr>
          <w:rFonts w:ascii="Times New Roman" w:hAnsi="Times New Roman" w:cs="Times New Roman"/>
          <w:b w:val="0"/>
          <w:sz w:val="24"/>
          <w:szCs w:val="24"/>
          <w:lang w:val="en-US"/>
        </w:rPr>
      </w:pPr>
      <w:r w:rsidRPr="006359A8">
        <w:rPr>
          <w:rFonts w:ascii="Times New Roman" w:hAnsi="Times New Roman" w:cs="Times New Roman"/>
          <w:b w:val="0"/>
          <w:sz w:val="24"/>
          <w:szCs w:val="24"/>
          <w:lang w:val="en-GB"/>
        </w:rPr>
        <w:lastRenderedPageBreak/>
        <w:t>5</w:t>
      </w:r>
      <w:r w:rsidR="007B3001" w:rsidRPr="006359A8">
        <w:rPr>
          <w:rFonts w:ascii="Times New Roman" w:hAnsi="Times New Roman" w:cs="Times New Roman"/>
          <w:b w:val="0"/>
          <w:sz w:val="24"/>
          <w:szCs w:val="24"/>
          <w:lang w:val="en-US"/>
        </w:rPr>
        <w:t>.1</w:t>
      </w:r>
      <w:r w:rsidRPr="006359A8">
        <w:rPr>
          <w:rFonts w:ascii="Times New Roman" w:hAnsi="Times New Roman" w:cs="Times New Roman"/>
          <w:b w:val="0"/>
          <w:sz w:val="24"/>
          <w:szCs w:val="24"/>
          <w:lang w:val="en-US"/>
        </w:rPr>
        <w:t>.</w:t>
      </w:r>
      <w:r w:rsidR="007B3001" w:rsidRPr="006359A8">
        <w:rPr>
          <w:rFonts w:ascii="Times New Roman" w:hAnsi="Times New Roman" w:cs="Times New Roman"/>
          <w:b w:val="0"/>
          <w:sz w:val="24"/>
          <w:szCs w:val="24"/>
          <w:lang w:val="en-US"/>
        </w:rPr>
        <w:t xml:space="preserve"> </w:t>
      </w:r>
      <w:r w:rsidR="002C683F" w:rsidRPr="006359A8">
        <w:rPr>
          <w:rFonts w:ascii="Times New Roman" w:hAnsi="Times New Roman" w:cs="Times New Roman"/>
          <w:b w:val="0"/>
          <w:sz w:val="24"/>
          <w:szCs w:val="24"/>
          <w:lang w:val="en-US"/>
        </w:rPr>
        <w:t>Plant cover and p</w:t>
      </w:r>
      <w:r w:rsidR="007B3001" w:rsidRPr="006359A8">
        <w:rPr>
          <w:rFonts w:ascii="Times New Roman" w:hAnsi="Times New Roman" w:cs="Times New Roman"/>
          <w:b w:val="0"/>
          <w:sz w:val="24"/>
          <w:szCs w:val="24"/>
          <w:lang w:val="en-US"/>
        </w:rPr>
        <w:t>ollen deposition</w:t>
      </w:r>
    </w:p>
    <w:p w14:paraId="0874A81C" w14:textId="77777777" w:rsidR="00CD73B3" w:rsidRPr="006359A8" w:rsidRDefault="00B65260" w:rsidP="003C0AEC">
      <w:pPr>
        <w:spacing w:line="480" w:lineRule="auto"/>
        <w:contextualSpacing/>
        <w:rPr>
          <w:lang w:val="en-GB"/>
        </w:rPr>
      </w:pPr>
      <w:r w:rsidRPr="006359A8">
        <w:rPr>
          <w:lang w:val="en-GB"/>
        </w:rPr>
        <w:t>Th</w:t>
      </w:r>
      <w:r w:rsidR="002A1032" w:rsidRPr="006359A8">
        <w:rPr>
          <w:lang w:val="en-GB"/>
        </w:rPr>
        <w:t>e</w:t>
      </w:r>
      <w:r w:rsidRPr="006359A8">
        <w:rPr>
          <w:lang w:val="en-GB"/>
        </w:rPr>
        <w:t xml:space="preserve"> pollen recovery from moss samples is a measure of plant </w:t>
      </w:r>
      <w:r w:rsidR="005740FD" w:rsidRPr="006359A8">
        <w:rPr>
          <w:lang w:val="en-GB"/>
        </w:rPr>
        <w:t xml:space="preserve">representation based on </w:t>
      </w:r>
      <w:r w:rsidRPr="006359A8">
        <w:rPr>
          <w:lang w:val="en-GB"/>
        </w:rPr>
        <w:t>fertility</w:t>
      </w:r>
      <w:r w:rsidR="005740FD" w:rsidRPr="006359A8">
        <w:rPr>
          <w:lang w:val="en-GB"/>
        </w:rPr>
        <w:t xml:space="preserve"> and pollen production</w:t>
      </w:r>
      <w:r w:rsidRPr="006359A8">
        <w:rPr>
          <w:lang w:val="en-GB"/>
        </w:rPr>
        <w:t xml:space="preserve">, and not </w:t>
      </w:r>
      <w:r w:rsidR="00AD3032" w:rsidRPr="006359A8">
        <w:rPr>
          <w:lang w:val="en-GB"/>
        </w:rPr>
        <w:t xml:space="preserve">only </w:t>
      </w:r>
      <w:r w:rsidRPr="006359A8">
        <w:rPr>
          <w:lang w:val="en-GB"/>
        </w:rPr>
        <w:t>plant cover.</w:t>
      </w:r>
      <w:r w:rsidR="00936090" w:rsidRPr="006359A8">
        <w:rPr>
          <w:lang w:val="en-GB"/>
        </w:rPr>
        <w:t xml:space="preserve"> </w:t>
      </w:r>
      <w:r w:rsidR="00C476A3" w:rsidRPr="006359A8">
        <w:rPr>
          <w:lang w:val="en-GB"/>
        </w:rPr>
        <w:t>However, there is a close connection between plant cover, plant biomass and flowering</w:t>
      </w:r>
      <w:r w:rsidR="00CB77FD" w:rsidRPr="006359A8">
        <w:rPr>
          <w:lang w:val="en-GB"/>
        </w:rPr>
        <w:t xml:space="preserve"> of a large number of species</w:t>
      </w:r>
      <w:r w:rsidR="00C476A3" w:rsidRPr="006359A8">
        <w:rPr>
          <w:lang w:val="en-GB"/>
        </w:rPr>
        <w:t>, as shown in the long-term population and vegetation studies in the two study areas (Moen, 1990, 1995;</w:t>
      </w:r>
      <w:r w:rsidR="00512C82" w:rsidRPr="006359A8">
        <w:rPr>
          <w:lang w:val="en-GB"/>
        </w:rPr>
        <w:t xml:space="preserve"> Aune et al.</w:t>
      </w:r>
      <w:r w:rsidR="002B0163" w:rsidRPr="006359A8">
        <w:rPr>
          <w:lang w:val="en-GB"/>
        </w:rPr>
        <w:t>,</w:t>
      </w:r>
      <w:r w:rsidR="00AD49E9" w:rsidRPr="006359A8">
        <w:rPr>
          <w:lang w:val="en-GB"/>
        </w:rPr>
        <w:t xml:space="preserve"> 1996</w:t>
      </w:r>
      <w:r w:rsidR="00CE295E" w:rsidRPr="006359A8">
        <w:rPr>
          <w:lang w:val="en-GB"/>
        </w:rPr>
        <w:t>; Lyngstad et al., 2016</w:t>
      </w:r>
      <w:r w:rsidR="00A74F62" w:rsidRPr="006359A8">
        <w:rPr>
          <w:lang w:val="en-GB"/>
        </w:rPr>
        <w:t>)</w:t>
      </w:r>
      <w:r w:rsidR="00C476A3" w:rsidRPr="006359A8">
        <w:rPr>
          <w:lang w:val="en-GB"/>
        </w:rPr>
        <w:t>.</w:t>
      </w:r>
      <w:r w:rsidR="00CD73B3" w:rsidRPr="006359A8">
        <w:rPr>
          <w:lang w:val="en-US"/>
        </w:rPr>
        <w:t xml:space="preserve"> </w:t>
      </w:r>
      <w:r w:rsidR="00CD73B3" w:rsidRPr="006359A8">
        <w:rPr>
          <w:lang w:val="en-GB"/>
        </w:rPr>
        <w:t>Mowing leads to a red</w:t>
      </w:r>
      <w:r w:rsidR="00354244" w:rsidRPr="006359A8">
        <w:rPr>
          <w:lang w:val="en-GB"/>
        </w:rPr>
        <w:t xml:space="preserve">uction in above ground biomass </w:t>
      </w:r>
      <w:r w:rsidR="00CD73B3" w:rsidRPr="006359A8">
        <w:rPr>
          <w:lang w:val="en-GB"/>
        </w:rPr>
        <w:t xml:space="preserve">and plant cover and a reduction in flowering for several tall-growing species, e.g. </w:t>
      </w:r>
      <w:r w:rsidR="00CD73B3" w:rsidRPr="006359A8">
        <w:rPr>
          <w:i/>
          <w:lang w:val="en-GB"/>
        </w:rPr>
        <w:t>Molinia</w:t>
      </w:r>
      <w:r w:rsidR="00CD73B3" w:rsidRPr="006359A8">
        <w:rPr>
          <w:lang w:val="en-GB"/>
        </w:rPr>
        <w:t xml:space="preserve"> </w:t>
      </w:r>
      <w:r w:rsidR="00CD73B3" w:rsidRPr="006359A8">
        <w:rPr>
          <w:i/>
          <w:lang w:val="en-GB"/>
        </w:rPr>
        <w:t>caerulea</w:t>
      </w:r>
      <w:r w:rsidR="00CD73B3" w:rsidRPr="006359A8">
        <w:rPr>
          <w:lang w:val="en-GB"/>
        </w:rPr>
        <w:t xml:space="preserve"> and shrubs (Table 3). A number of low growing species, with most of the </w:t>
      </w:r>
      <w:r w:rsidR="00396697" w:rsidRPr="006359A8">
        <w:rPr>
          <w:lang w:val="en-GB"/>
        </w:rPr>
        <w:t>above</w:t>
      </w:r>
      <w:r w:rsidR="00E816DE" w:rsidRPr="006359A8">
        <w:rPr>
          <w:lang w:val="en-GB"/>
        </w:rPr>
        <w:t>-</w:t>
      </w:r>
      <w:r w:rsidR="00396697" w:rsidRPr="006359A8">
        <w:rPr>
          <w:lang w:val="en-GB"/>
        </w:rPr>
        <w:t xml:space="preserve">ground </w:t>
      </w:r>
      <w:r w:rsidR="00CD73B3" w:rsidRPr="006359A8">
        <w:rPr>
          <w:lang w:val="en-GB"/>
        </w:rPr>
        <w:t xml:space="preserve">biomass close to the </w:t>
      </w:r>
      <w:r w:rsidR="00396697" w:rsidRPr="006359A8">
        <w:rPr>
          <w:lang w:val="en-GB"/>
        </w:rPr>
        <w:t>surface</w:t>
      </w:r>
      <w:r w:rsidR="00CD73B3" w:rsidRPr="006359A8">
        <w:rPr>
          <w:lang w:val="en-GB"/>
        </w:rPr>
        <w:t xml:space="preserve"> (not reached by the scythe) increase</w:t>
      </w:r>
      <w:r w:rsidR="00E66D7A" w:rsidRPr="006359A8">
        <w:rPr>
          <w:lang w:val="en-GB"/>
        </w:rPr>
        <w:t>d</w:t>
      </w:r>
      <w:r w:rsidR="00CD73B3" w:rsidRPr="006359A8">
        <w:rPr>
          <w:lang w:val="en-GB"/>
        </w:rPr>
        <w:t xml:space="preserve"> in biomass, cover and flowering, e.g. </w:t>
      </w:r>
      <w:r w:rsidR="00CD73B3" w:rsidRPr="006359A8">
        <w:rPr>
          <w:i/>
          <w:lang w:val="en-GB"/>
        </w:rPr>
        <w:t xml:space="preserve">Thalictrum alpinum </w:t>
      </w:r>
      <w:r w:rsidR="00CD73B3" w:rsidRPr="006359A8">
        <w:rPr>
          <w:lang w:val="en-GB"/>
        </w:rPr>
        <w:t>and</w:t>
      </w:r>
      <w:r w:rsidR="00CD73B3" w:rsidRPr="006359A8">
        <w:rPr>
          <w:i/>
          <w:lang w:val="en-GB"/>
        </w:rPr>
        <w:t xml:space="preserve"> Carex dioica</w:t>
      </w:r>
      <w:r w:rsidR="00CD73B3" w:rsidRPr="006359A8">
        <w:rPr>
          <w:lang w:val="en-GB"/>
        </w:rPr>
        <w:t>.</w:t>
      </w:r>
      <w:r w:rsidR="004E1E46" w:rsidRPr="006359A8">
        <w:rPr>
          <w:lang w:val="en-GB"/>
        </w:rPr>
        <w:t xml:space="preserve"> Thus pollen recovery is regarded an approximation of plant cover</w:t>
      </w:r>
      <w:r w:rsidR="003D64C9" w:rsidRPr="006359A8">
        <w:rPr>
          <w:lang w:val="en-GB"/>
        </w:rPr>
        <w:t xml:space="preserve"> </w:t>
      </w:r>
      <w:r w:rsidR="004E1E46" w:rsidRPr="006359A8">
        <w:rPr>
          <w:lang w:val="en-GB"/>
        </w:rPr>
        <w:t xml:space="preserve">of a taxon. </w:t>
      </w:r>
    </w:p>
    <w:p w14:paraId="7E61FDAE" w14:textId="77777777" w:rsidR="009E405D" w:rsidRPr="006359A8" w:rsidRDefault="009E405D" w:rsidP="003C0AEC">
      <w:pPr>
        <w:spacing w:line="480" w:lineRule="auto"/>
        <w:contextualSpacing/>
        <w:rPr>
          <w:lang w:val="en-GB"/>
        </w:rPr>
      </w:pPr>
    </w:p>
    <w:p w14:paraId="104DEF4E" w14:textId="429C3EBC" w:rsidR="00CE5165" w:rsidRPr="006359A8" w:rsidRDefault="008D5328" w:rsidP="003C0AEC">
      <w:pPr>
        <w:spacing w:line="480" w:lineRule="auto"/>
        <w:contextualSpacing/>
        <w:rPr>
          <w:lang w:val="en-GB"/>
        </w:rPr>
      </w:pPr>
      <w:r w:rsidRPr="006359A8">
        <w:rPr>
          <w:lang w:val="en-GB"/>
        </w:rPr>
        <w:t xml:space="preserve">There </w:t>
      </w:r>
      <w:r w:rsidR="000F6ACE" w:rsidRPr="006359A8">
        <w:rPr>
          <w:lang w:val="en-GB"/>
        </w:rPr>
        <w:t>can be</w:t>
      </w:r>
      <w:r w:rsidRPr="006359A8">
        <w:rPr>
          <w:lang w:val="en-GB"/>
        </w:rPr>
        <w:t xml:space="preserve"> a large variation in annual flowering, pollen production and pollen deposition between years (</w:t>
      </w:r>
      <w:r w:rsidR="00AD2178" w:rsidRPr="006359A8">
        <w:rPr>
          <w:lang w:val="en-GB"/>
        </w:rPr>
        <w:t xml:space="preserve">e.g. </w:t>
      </w:r>
      <w:r w:rsidR="003D64C9" w:rsidRPr="006359A8">
        <w:rPr>
          <w:lang w:val="en-GB"/>
        </w:rPr>
        <w:t xml:space="preserve">Hicks, </w:t>
      </w:r>
      <w:r w:rsidR="00AD2178" w:rsidRPr="006359A8">
        <w:rPr>
          <w:lang w:val="en-GB"/>
        </w:rPr>
        <w:t>2001</w:t>
      </w:r>
      <w:r w:rsidR="003D64C9" w:rsidRPr="006359A8">
        <w:rPr>
          <w:lang w:val="en-GB"/>
        </w:rPr>
        <w:t xml:space="preserve">; </w:t>
      </w:r>
      <w:r w:rsidRPr="006359A8">
        <w:rPr>
          <w:lang w:val="en-GB"/>
        </w:rPr>
        <w:t>Hättestrand et al.</w:t>
      </w:r>
      <w:r w:rsidR="00354244" w:rsidRPr="006359A8">
        <w:rPr>
          <w:lang w:val="en-GB"/>
        </w:rPr>
        <w:t>,</w:t>
      </w:r>
      <w:r w:rsidRPr="006359A8">
        <w:rPr>
          <w:lang w:val="en-GB"/>
        </w:rPr>
        <w:t xml:space="preserve"> 2008)</w:t>
      </w:r>
      <w:r w:rsidR="009E405D" w:rsidRPr="006359A8">
        <w:rPr>
          <w:lang w:val="en-GB"/>
        </w:rPr>
        <w:t xml:space="preserve">, and several years of pollen deposition should be sampled (Pardoe et al., 2010). </w:t>
      </w:r>
      <w:r w:rsidR="00867D72" w:rsidRPr="006359A8">
        <w:rPr>
          <w:lang w:val="en-GB"/>
        </w:rPr>
        <w:t xml:space="preserve">Although </w:t>
      </w:r>
      <w:r w:rsidR="00AD2178" w:rsidRPr="006359A8">
        <w:rPr>
          <w:lang w:val="en-GB"/>
        </w:rPr>
        <w:t xml:space="preserve">moss samples </w:t>
      </w:r>
      <w:r w:rsidR="000F6ACE" w:rsidRPr="006359A8">
        <w:rPr>
          <w:lang w:val="en-GB"/>
        </w:rPr>
        <w:t xml:space="preserve">may contain only </w:t>
      </w:r>
      <w:r w:rsidR="00AD2178" w:rsidRPr="006359A8">
        <w:rPr>
          <w:lang w:val="en-GB"/>
        </w:rPr>
        <w:t xml:space="preserve">one or two years of pollen deposition </w:t>
      </w:r>
      <w:r w:rsidR="009F3B3F" w:rsidRPr="006359A8">
        <w:rPr>
          <w:lang w:val="en-GB"/>
        </w:rPr>
        <w:t>(Räsänen et al., 2004)</w:t>
      </w:r>
      <w:r w:rsidR="00AD2178" w:rsidRPr="006359A8">
        <w:rPr>
          <w:lang w:val="en-GB"/>
        </w:rPr>
        <w:t xml:space="preserve">, it is generally assumed that moss polsters </w:t>
      </w:r>
      <w:r w:rsidR="000F6ACE" w:rsidRPr="006359A8">
        <w:rPr>
          <w:lang w:val="en-GB"/>
        </w:rPr>
        <w:t>contain</w:t>
      </w:r>
      <w:r w:rsidR="00AD2178" w:rsidRPr="006359A8">
        <w:rPr>
          <w:lang w:val="en-GB"/>
        </w:rPr>
        <w:t xml:space="preserve"> several years of pollen deposition (Bunting et al., 2013)</w:t>
      </w:r>
      <w:r w:rsidR="009F3B3F" w:rsidRPr="006359A8">
        <w:rPr>
          <w:lang w:val="en-GB"/>
        </w:rPr>
        <w:t>.</w:t>
      </w:r>
      <w:r w:rsidR="003D64C9" w:rsidRPr="006359A8">
        <w:rPr>
          <w:lang w:val="en-GB"/>
        </w:rPr>
        <w:t xml:space="preserve"> </w:t>
      </w:r>
      <w:r w:rsidR="002A1032" w:rsidRPr="006359A8">
        <w:rPr>
          <w:lang w:val="en-GB"/>
        </w:rPr>
        <w:t xml:space="preserve">The annual pollen productivity </w:t>
      </w:r>
      <w:r w:rsidR="0020191F" w:rsidRPr="006359A8">
        <w:rPr>
          <w:lang w:val="en-GB"/>
        </w:rPr>
        <w:t xml:space="preserve">for </w:t>
      </w:r>
      <w:r w:rsidR="007779A2" w:rsidRPr="006359A8">
        <w:rPr>
          <w:lang w:val="en-GB"/>
        </w:rPr>
        <w:t xml:space="preserve">species of boreal </w:t>
      </w:r>
      <w:r w:rsidR="0020191F" w:rsidRPr="006359A8">
        <w:rPr>
          <w:lang w:val="en-GB"/>
        </w:rPr>
        <w:t xml:space="preserve">trees </w:t>
      </w:r>
      <w:r w:rsidR="007779A2" w:rsidRPr="006359A8">
        <w:rPr>
          <w:lang w:val="en-GB"/>
        </w:rPr>
        <w:t xml:space="preserve">such as </w:t>
      </w:r>
      <w:r w:rsidR="003D58CA" w:rsidRPr="006359A8">
        <w:rPr>
          <w:i/>
          <w:lang w:val="en-GB"/>
        </w:rPr>
        <w:t>Pinus</w:t>
      </w:r>
      <w:r w:rsidR="003D58CA" w:rsidRPr="006359A8">
        <w:rPr>
          <w:lang w:val="en-GB"/>
        </w:rPr>
        <w:t xml:space="preserve">, </w:t>
      </w:r>
      <w:r w:rsidR="007779A2" w:rsidRPr="006359A8">
        <w:rPr>
          <w:i/>
          <w:lang w:val="en-GB"/>
        </w:rPr>
        <w:t>Betula,</w:t>
      </w:r>
      <w:r w:rsidR="007779A2" w:rsidRPr="006359A8">
        <w:rPr>
          <w:lang w:val="en-GB"/>
        </w:rPr>
        <w:t xml:space="preserve"> and </w:t>
      </w:r>
      <w:r w:rsidR="007779A2" w:rsidRPr="006359A8">
        <w:rPr>
          <w:i/>
          <w:lang w:val="en-GB"/>
        </w:rPr>
        <w:t>Picea</w:t>
      </w:r>
      <w:r w:rsidR="007779A2" w:rsidRPr="006359A8">
        <w:rPr>
          <w:lang w:val="en-GB"/>
        </w:rPr>
        <w:t xml:space="preserve"> </w:t>
      </w:r>
      <w:r w:rsidR="00AD2178" w:rsidRPr="006359A8">
        <w:rPr>
          <w:lang w:val="en-GB"/>
        </w:rPr>
        <w:t xml:space="preserve">has been </w:t>
      </w:r>
      <w:r w:rsidR="002A1032" w:rsidRPr="006359A8">
        <w:rPr>
          <w:lang w:val="en-GB"/>
        </w:rPr>
        <w:t>found to be related to summer temperature of the year prior to pollen emission</w:t>
      </w:r>
      <w:r w:rsidR="0032236B" w:rsidRPr="006359A8">
        <w:rPr>
          <w:lang w:val="en-GB"/>
        </w:rPr>
        <w:t xml:space="preserve"> (Autio and Hicks</w:t>
      </w:r>
      <w:r w:rsidR="00AD49E9" w:rsidRPr="006359A8">
        <w:rPr>
          <w:lang w:val="en-GB"/>
        </w:rPr>
        <w:t>,</w:t>
      </w:r>
      <w:r w:rsidR="0032236B" w:rsidRPr="006359A8">
        <w:rPr>
          <w:lang w:val="en-GB"/>
        </w:rPr>
        <w:t xml:space="preserve"> 2004). </w:t>
      </w:r>
      <w:r w:rsidR="000F6ACE" w:rsidRPr="006359A8">
        <w:rPr>
          <w:lang w:val="en-GB"/>
        </w:rPr>
        <w:t>Our moss samples</w:t>
      </w:r>
      <w:r w:rsidR="0032236B" w:rsidRPr="006359A8">
        <w:rPr>
          <w:lang w:val="en-GB"/>
        </w:rPr>
        <w:t xml:space="preserve"> were gathered in </w:t>
      </w:r>
      <w:r w:rsidR="00632F76" w:rsidRPr="006359A8">
        <w:rPr>
          <w:lang w:val="en-GB"/>
        </w:rPr>
        <w:t xml:space="preserve">late </w:t>
      </w:r>
      <w:r w:rsidR="0032236B" w:rsidRPr="006359A8">
        <w:rPr>
          <w:lang w:val="en-GB"/>
        </w:rPr>
        <w:t>July 2008</w:t>
      </w:r>
      <w:r w:rsidR="007E0CE2" w:rsidRPr="006359A8">
        <w:rPr>
          <w:lang w:val="en-GB"/>
        </w:rPr>
        <w:t>. T</w:t>
      </w:r>
      <w:r w:rsidR="0032236B" w:rsidRPr="006359A8">
        <w:rPr>
          <w:lang w:val="en-GB"/>
        </w:rPr>
        <w:t xml:space="preserve">he </w:t>
      </w:r>
      <w:r w:rsidR="00645417" w:rsidRPr="006359A8">
        <w:rPr>
          <w:lang w:val="en-GB"/>
        </w:rPr>
        <w:t>meteorological</w:t>
      </w:r>
      <w:r w:rsidR="0032236B" w:rsidRPr="006359A8">
        <w:rPr>
          <w:lang w:val="en-GB"/>
        </w:rPr>
        <w:t xml:space="preserve"> stations </w:t>
      </w:r>
      <w:r w:rsidR="000F6ACE" w:rsidRPr="006359A8">
        <w:rPr>
          <w:lang w:val="en-GB"/>
        </w:rPr>
        <w:t>in</w:t>
      </w:r>
      <w:r w:rsidR="0032236B" w:rsidRPr="006359A8">
        <w:rPr>
          <w:lang w:val="en-GB"/>
        </w:rPr>
        <w:t xml:space="preserve"> the two study are</w:t>
      </w:r>
      <w:r w:rsidR="003A1055" w:rsidRPr="006359A8">
        <w:rPr>
          <w:lang w:val="en-GB"/>
        </w:rPr>
        <w:t>a</w:t>
      </w:r>
      <w:r w:rsidR="0032236B" w:rsidRPr="006359A8">
        <w:rPr>
          <w:lang w:val="en-GB"/>
        </w:rPr>
        <w:t xml:space="preserve">s </w:t>
      </w:r>
      <w:r w:rsidR="000F6ACE" w:rsidRPr="006359A8">
        <w:rPr>
          <w:lang w:val="en-GB"/>
        </w:rPr>
        <w:t>recorded</w:t>
      </w:r>
      <w:r w:rsidR="003A1055" w:rsidRPr="006359A8">
        <w:rPr>
          <w:lang w:val="en-GB"/>
        </w:rPr>
        <w:t xml:space="preserve"> summer </w:t>
      </w:r>
      <w:r w:rsidR="0032236B" w:rsidRPr="006359A8">
        <w:rPr>
          <w:lang w:val="en-GB"/>
        </w:rPr>
        <w:t>temperature</w:t>
      </w:r>
      <w:r w:rsidR="000F6ACE" w:rsidRPr="006359A8">
        <w:rPr>
          <w:lang w:val="en-GB"/>
        </w:rPr>
        <w:t>s</w:t>
      </w:r>
      <w:r w:rsidR="00235D51" w:rsidRPr="006359A8">
        <w:rPr>
          <w:lang w:val="en-GB"/>
        </w:rPr>
        <w:t xml:space="preserve"> </w:t>
      </w:r>
      <w:r w:rsidR="003A1055" w:rsidRPr="006359A8">
        <w:rPr>
          <w:lang w:val="en-GB"/>
        </w:rPr>
        <w:t xml:space="preserve">close to </w:t>
      </w:r>
      <w:r w:rsidR="00235D51" w:rsidRPr="006359A8">
        <w:rPr>
          <w:lang w:val="en-GB"/>
        </w:rPr>
        <w:t xml:space="preserve">the 30-year </w:t>
      </w:r>
      <w:r w:rsidR="003A1055" w:rsidRPr="006359A8">
        <w:rPr>
          <w:lang w:val="en-GB"/>
        </w:rPr>
        <w:t>normal</w:t>
      </w:r>
      <w:r w:rsidR="00235D51" w:rsidRPr="006359A8">
        <w:rPr>
          <w:lang w:val="en-GB"/>
        </w:rPr>
        <w:t xml:space="preserve"> for the </w:t>
      </w:r>
      <w:r w:rsidR="0032236B" w:rsidRPr="006359A8">
        <w:rPr>
          <w:lang w:val="en-GB"/>
        </w:rPr>
        <w:t>summer</w:t>
      </w:r>
      <w:r w:rsidR="00235D51" w:rsidRPr="006359A8">
        <w:rPr>
          <w:lang w:val="en-GB"/>
        </w:rPr>
        <w:t>s</w:t>
      </w:r>
      <w:r w:rsidR="0032236B" w:rsidRPr="006359A8">
        <w:rPr>
          <w:lang w:val="en-GB"/>
        </w:rPr>
        <w:t xml:space="preserve"> 2007 and 2008</w:t>
      </w:r>
      <w:r w:rsidR="00235D51" w:rsidRPr="006359A8">
        <w:rPr>
          <w:lang w:val="en-GB"/>
        </w:rPr>
        <w:t xml:space="preserve"> (</w:t>
      </w:r>
      <w:r w:rsidR="00620E65" w:rsidRPr="006359A8">
        <w:rPr>
          <w:lang w:val="en-US"/>
        </w:rPr>
        <w:t>Lyngstad et al., 2016</w:t>
      </w:r>
      <w:r w:rsidR="00235D51" w:rsidRPr="006359A8">
        <w:rPr>
          <w:lang w:val="en-GB"/>
        </w:rPr>
        <w:t>)</w:t>
      </w:r>
      <w:r w:rsidR="003A1055" w:rsidRPr="006359A8">
        <w:rPr>
          <w:lang w:val="en-GB"/>
        </w:rPr>
        <w:t xml:space="preserve">. </w:t>
      </w:r>
      <w:r w:rsidR="007E0CE2" w:rsidRPr="006359A8">
        <w:rPr>
          <w:lang w:val="en-GB"/>
        </w:rPr>
        <w:t xml:space="preserve">Both 2007 and 2008 were </w:t>
      </w:r>
      <w:r w:rsidR="0043415C" w:rsidRPr="006359A8">
        <w:rPr>
          <w:lang w:val="en-GB"/>
        </w:rPr>
        <w:t>normal/</w:t>
      </w:r>
      <w:r w:rsidR="007E0CE2" w:rsidRPr="006359A8">
        <w:rPr>
          <w:lang w:val="en-GB"/>
        </w:rPr>
        <w:t xml:space="preserve">good flowering years for </w:t>
      </w:r>
      <w:r w:rsidR="000F6ACE" w:rsidRPr="006359A8">
        <w:rPr>
          <w:lang w:val="en-GB"/>
        </w:rPr>
        <w:t>most</w:t>
      </w:r>
      <w:r w:rsidR="007E0CE2" w:rsidRPr="006359A8">
        <w:rPr>
          <w:lang w:val="en-GB"/>
        </w:rPr>
        <w:t xml:space="preserve"> of the studied species; e.g. </w:t>
      </w:r>
      <w:r w:rsidR="00235D51" w:rsidRPr="006359A8">
        <w:rPr>
          <w:lang w:val="en-GB"/>
        </w:rPr>
        <w:t xml:space="preserve">for </w:t>
      </w:r>
      <w:r w:rsidR="007E0CE2" w:rsidRPr="006359A8">
        <w:rPr>
          <w:i/>
          <w:lang w:val="en-GB"/>
        </w:rPr>
        <w:t>E</w:t>
      </w:r>
      <w:r w:rsidR="00235D51" w:rsidRPr="006359A8">
        <w:rPr>
          <w:i/>
          <w:lang w:val="en-GB"/>
        </w:rPr>
        <w:t xml:space="preserve">riophorum </w:t>
      </w:r>
      <w:r w:rsidR="007E0CE2" w:rsidRPr="006359A8">
        <w:rPr>
          <w:i/>
          <w:lang w:val="en-GB"/>
        </w:rPr>
        <w:t>lat</w:t>
      </w:r>
      <w:r w:rsidR="00235D51" w:rsidRPr="006359A8">
        <w:rPr>
          <w:i/>
          <w:lang w:val="en-GB"/>
        </w:rPr>
        <w:t>ifolium</w:t>
      </w:r>
      <w:r w:rsidR="00235D51" w:rsidRPr="006359A8">
        <w:rPr>
          <w:lang w:val="en-GB"/>
        </w:rPr>
        <w:t xml:space="preserve"> </w:t>
      </w:r>
      <w:r w:rsidR="00DE3A32" w:rsidRPr="006359A8">
        <w:rPr>
          <w:lang w:val="en-GB"/>
        </w:rPr>
        <w:t>(</w:t>
      </w:r>
      <w:r w:rsidR="00620E65" w:rsidRPr="006359A8">
        <w:rPr>
          <w:lang w:val="en-US"/>
        </w:rPr>
        <w:t>Lyngstad et al., 2016</w:t>
      </w:r>
      <w:r w:rsidR="00DE3A32" w:rsidRPr="006359A8">
        <w:rPr>
          <w:lang w:val="en-GB"/>
        </w:rPr>
        <w:t>)</w:t>
      </w:r>
      <w:r w:rsidR="00AD2178" w:rsidRPr="006359A8">
        <w:rPr>
          <w:lang w:val="en-GB"/>
        </w:rPr>
        <w:t xml:space="preserve">, indicating that </w:t>
      </w:r>
      <w:r w:rsidR="000F6ACE" w:rsidRPr="006359A8">
        <w:rPr>
          <w:lang w:val="en-GB"/>
        </w:rPr>
        <w:t xml:space="preserve">even </w:t>
      </w:r>
      <w:r w:rsidR="00AD2178" w:rsidRPr="006359A8">
        <w:rPr>
          <w:lang w:val="en-GB"/>
        </w:rPr>
        <w:t xml:space="preserve">if only </w:t>
      </w:r>
      <w:r w:rsidR="000F6ACE" w:rsidRPr="006359A8">
        <w:rPr>
          <w:lang w:val="en-GB"/>
        </w:rPr>
        <w:t xml:space="preserve">a </w:t>
      </w:r>
      <w:r w:rsidR="00AD2178" w:rsidRPr="006359A8">
        <w:rPr>
          <w:lang w:val="en-GB"/>
        </w:rPr>
        <w:t xml:space="preserve">few years are represented in the </w:t>
      </w:r>
      <w:r w:rsidR="000F6ACE" w:rsidRPr="006359A8">
        <w:rPr>
          <w:lang w:val="en-GB"/>
        </w:rPr>
        <w:t xml:space="preserve">moss samples, the pollen data are </w:t>
      </w:r>
      <w:r w:rsidR="007779A2" w:rsidRPr="006359A8">
        <w:rPr>
          <w:lang w:val="en-GB"/>
        </w:rPr>
        <w:t xml:space="preserve">probably </w:t>
      </w:r>
      <w:r w:rsidR="000F6ACE" w:rsidRPr="006359A8">
        <w:rPr>
          <w:lang w:val="en-GB"/>
        </w:rPr>
        <w:t>representative</w:t>
      </w:r>
      <w:r w:rsidR="00C37AB2" w:rsidRPr="006359A8">
        <w:rPr>
          <w:lang w:val="en-GB"/>
        </w:rPr>
        <w:t>.</w:t>
      </w:r>
    </w:p>
    <w:p w14:paraId="18E236D0" w14:textId="77777777" w:rsidR="00C37AB2" w:rsidRPr="006359A8" w:rsidRDefault="00C37AB2" w:rsidP="003C0AEC">
      <w:pPr>
        <w:spacing w:line="480" w:lineRule="auto"/>
        <w:contextualSpacing/>
        <w:rPr>
          <w:lang w:val="en-GB"/>
        </w:rPr>
      </w:pPr>
    </w:p>
    <w:p w14:paraId="395D9B3C" w14:textId="6900091D" w:rsidR="00AD66B8" w:rsidRPr="006359A8" w:rsidRDefault="00AD66B8" w:rsidP="003C0AEC">
      <w:pPr>
        <w:spacing w:line="480" w:lineRule="auto"/>
        <w:contextualSpacing/>
        <w:rPr>
          <w:lang w:val="en-GB"/>
        </w:rPr>
      </w:pPr>
      <w:r w:rsidRPr="006359A8">
        <w:rPr>
          <w:lang w:val="en-GB"/>
        </w:rPr>
        <w:t xml:space="preserve">The </w:t>
      </w:r>
      <w:r w:rsidR="00421F77" w:rsidRPr="006359A8">
        <w:rPr>
          <w:lang w:val="en-GB"/>
        </w:rPr>
        <w:t xml:space="preserve">investigated plots </w:t>
      </w:r>
      <w:r w:rsidR="00020D77" w:rsidRPr="006359A8">
        <w:rPr>
          <w:lang w:val="en-GB"/>
        </w:rPr>
        <w:t>are designed for vegetation studies (</w:t>
      </w:r>
      <w:r w:rsidR="00FC6A89" w:rsidRPr="006359A8">
        <w:rPr>
          <w:lang w:val="en-GB"/>
        </w:rPr>
        <w:t xml:space="preserve">e.g. </w:t>
      </w:r>
      <w:r w:rsidR="00FC6A89" w:rsidRPr="006359A8">
        <w:rPr>
          <w:lang w:val="en-US"/>
        </w:rPr>
        <w:t>Lyngstad et al., 2016</w:t>
      </w:r>
      <w:r w:rsidR="00020D77" w:rsidRPr="006359A8">
        <w:rPr>
          <w:lang w:val="en-GB"/>
        </w:rPr>
        <w:t>), where</w:t>
      </w:r>
      <w:r w:rsidR="00421F77" w:rsidRPr="006359A8">
        <w:rPr>
          <w:lang w:val="en-GB"/>
        </w:rPr>
        <w:t xml:space="preserve"> </w:t>
      </w:r>
      <w:r w:rsidRPr="006359A8">
        <w:rPr>
          <w:lang w:val="en-GB"/>
        </w:rPr>
        <w:t xml:space="preserve">different </w:t>
      </w:r>
      <w:r w:rsidR="00D4681B" w:rsidRPr="006359A8">
        <w:rPr>
          <w:lang w:val="en-GB"/>
        </w:rPr>
        <w:t>management regime</w:t>
      </w:r>
      <w:r w:rsidR="00645417" w:rsidRPr="006359A8">
        <w:rPr>
          <w:lang w:val="en-GB"/>
        </w:rPr>
        <w:t>s</w:t>
      </w:r>
      <w:r w:rsidRPr="006359A8">
        <w:rPr>
          <w:lang w:val="en-GB"/>
        </w:rPr>
        <w:t xml:space="preserve"> </w:t>
      </w:r>
      <w:r w:rsidR="00AD2178" w:rsidRPr="006359A8">
        <w:rPr>
          <w:lang w:val="en-GB"/>
        </w:rPr>
        <w:t xml:space="preserve">(and </w:t>
      </w:r>
      <w:r w:rsidR="00421F77" w:rsidRPr="006359A8">
        <w:rPr>
          <w:lang w:val="en-GB"/>
        </w:rPr>
        <w:t xml:space="preserve">collected </w:t>
      </w:r>
      <w:r w:rsidR="00AD2178" w:rsidRPr="006359A8">
        <w:rPr>
          <w:lang w:val="en-GB"/>
        </w:rPr>
        <w:t xml:space="preserve">moss polsters) are </w:t>
      </w:r>
      <w:r w:rsidR="00421F77" w:rsidRPr="006359A8">
        <w:rPr>
          <w:lang w:val="en-GB"/>
        </w:rPr>
        <w:t xml:space="preserve">very close, but </w:t>
      </w:r>
      <w:r w:rsidR="00654E15" w:rsidRPr="006359A8">
        <w:rPr>
          <w:lang w:val="en-GB"/>
        </w:rPr>
        <w:t xml:space="preserve">still there </w:t>
      </w:r>
      <w:r w:rsidR="007B5D98" w:rsidRPr="006359A8">
        <w:rPr>
          <w:lang w:val="en-GB"/>
        </w:rPr>
        <w:t>were</w:t>
      </w:r>
      <w:r w:rsidR="00654E15" w:rsidRPr="006359A8">
        <w:rPr>
          <w:lang w:val="en-GB"/>
        </w:rPr>
        <w:t xml:space="preserve"> differences between pollen assemblages taken </w:t>
      </w:r>
      <w:r w:rsidR="00020D77" w:rsidRPr="006359A8">
        <w:rPr>
          <w:lang w:val="en-GB"/>
        </w:rPr>
        <w:t>1</w:t>
      </w:r>
      <w:r w:rsidR="00643883" w:rsidRPr="006359A8">
        <w:rPr>
          <w:lang w:val="en-GB"/>
        </w:rPr>
        <w:t>-</w:t>
      </w:r>
      <w:r w:rsidR="0008797E" w:rsidRPr="006359A8">
        <w:rPr>
          <w:lang w:val="en-GB"/>
        </w:rPr>
        <w:t>4</w:t>
      </w:r>
      <w:r w:rsidR="00654E15" w:rsidRPr="006359A8">
        <w:rPr>
          <w:lang w:val="en-GB"/>
        </w:rPr>
        <w:t xml:space="preserve"> m </w:t>
      </w:r>
      <w:r w:rsidR="00421F77" w:rsidRPr="006359A8">
        <w:rPr>
          <w:lang w:val="en-GB"/>
        </w:rPr>
        <w:t>apart</w:t>
      </w:r>
      <w:r w:rsidR="00654E15" w:rsidRPr="006359A8">
        <w:rPr>
          <w:lang w:val="en-GB"/>
        </w:rPr>
        <w:t xml:space="preserve">. </w:t>
      </w:r>
      <w:r w:rsidR="009F3B3F" w:rsidRPr="006359A8">
        <w:rPr>
          <w:lang w:val="en-GB"/>
        </w:rPr>
        <w:t xml:space="preserve">The differences in </w:t>
      </w:r>
      <w:r w:rsidR="00654E15" w:rsidRPr="006359A8">
        <w:rPr>
          <w:lang w:val="en-GB"/>
        </w:rPr>
        <w:t xml:space="preserve">pollen percentages </w:t>
      </w:r>
      <w:r w:rsidR="009F3B3F" w:rsidRPr="006359A8">
        <w:rPr>
          <w:lang w:val="en-GB"/>
        </w:rPr>
        <w:t xml:space="preserve">corresponded well with </w:t>
      </w:r>
      <w:r w:rsidR="00421F77" w:rsidRPr="006359A8">
        <w:rPr>
          <w:lang w:val="en-GB"/>
        </w:rPr>
        <w:t xml:space="preserve">the vegetation from different management regimes, indicating that </w:t>
      </w:r>
      <w:r w:rsidR="00FC6A89" w:rsidRPr="006359A8">
        <w:rPr>
          <w:lang w:val="en-GB"/>
        </w:rPr>
        <w:t xml:space="preserve">a substantial part of </w:t>
      </w:r>
      <w:r w:rsidR="00421F77" w:rsidRPr="006359A8">
        <w:rPr>
          <w:lang w:val="en-GB"/>
        </w:rPr>
        <w:t>pollen was derived locally</w:t>
      </w:r>
      <w:r w:rsidR="0067416B" w:rsidRPr="006359A8">
        <w:rPr>
          <w:lang w:val="en-GB"/>
        </w:rPr>
        <w:t xml:space="preserve"> and that </w:t>
      </w:r>
      <w:r w:rsidR="00421F77" w:rsidRPr="006359A8">
        <w:rPr>
          <w:lang w:val="en-GB"/>
        </w:rPr>
        <w:t xml:space="preserve">rich fens are suitable for local-scale </w:t>
      </w:r>
      <w:r w:rsidR="00647675">
        <w:rPr>
          <w:lang w:val="en-US"/>
        </w:rPr>
        <w:t>plant-pollen</w:t>
      </w:r>
      <w:r w:rsidR="00647675" w:rsidRPr="006359A8">
        <w:rPr>
          <w:lang w:val="en-GB"/>
        </w:rPr>
        <w:t xml:space="preserve"> </w:t>
      </w:r>
      <w:r w:rsidR="00421F77" w:rsidRPr="006359A8">
        <w:rPr>
          <w:lang w:val="en-GB"/>
        </w:rPr>
        <w:t xml:space="preserve">studies. </w:t>
      </w:r>
      <w:r w:rsidR="00B361CE" w:rsidRPr="006359A8">
        <w:rPr>
          <w:lang w:val="en-GB"/>
        </w:rPr>
        <w:t xml:space="preserve">Comparable studies have also demonstrated a strong correspondence between local vegetation and pollen assemblages for herbs and dwarf-shrubs </w:t>
      </w:r>
      <w:r w:rsidR="00654E15" w:rsidRPr="006359A8">
        <w:rPr>
          <w:lang w:val="en-GB"/>
        </w:rPr>
        <w:t xml:space="preserve">(e.g. </w:t>
      </w:r>
      <w:r w:rsidR="00B361CE" w:rsidRPr="006359A8">
        <w:rPr>
          <w:lang w:val="en-GB"/>
        </w:rPr>
        <w:t xml:space="preserve">Pardoe, 1996; </w:t>
      </w:r>
      <w:r w:rsidR="00654E15" w:rsidRPr="006359A8">
        <w:rPr>
          <w:lang w:val="en-GB"/>
        </w:rPr>
        <w:t xml:space="preserve">Hjelle, </w:t>
      </w:r>
      <w:r w:rsidR="009C2A79" w:rsidRPr="006359A8">
        <w:rPr>
          <w:lang w:val="en-GB"/>
        </w:rPr>
        <w:t>1999a</w:t>
      </w:r>
      <w:r w:rsidR="00B361CE" w:rsidRPr="006359A8">
        <w:rPr>
          <w:lang w:val="en-GB"/>
        </w:rPr>
        <w:t>; Waller et al.</w:t>
      </w:r>
      <w:r w:rsidR="00F72512" w:rsidRPr="006359A8">
        <w:rPr>
          <w:lang w:val="en-GB"/>
        </w:rPr>
        <w:t>,</w:t>
      </w:r>
      <w:r w:rsidR="00B361CE" w:rsidRPr="006359A8">
        <w:rPr>
          <w:lang w:val="en-GB"/>
        </w:rPr>
        <w:t xml:space="preserve"> 2017) and a relevant pollen source area (</w:t>
      </w:r>
      <w:r w:rsidR="00B361CE" w:rsidRPr="006359A8">
        <w:rPr>
          <w:i/>
          <w:lang w:val="en-GB"/>
        </w:rPr>
        <w:t>sensu</w:t>
      </w:r>
      <w:r w:rsidR="00B361CE" w:rsidRPr="006359A8">
        <w:rPr>
          <w:lang w:val="en-GB"/>
        </w:rPr>
        <w:t xml:space="preserve"> S</w:t>
      </w:r>
      <w:r w:rsidR="008341AC" w:rsidRPr="006359A8">
        <w:rPr>
          <w:lang w:val="en-GB"/>
        </w:rPr>
        <w:t>ugita, 1994) of only a few meters</w:t>
      </w:r>
      <w:r w:rsidR="00B361CE" w:rsidRPr="006359A8">
        <w:rPr>
          <w:lang w:val="en-GB"/>
        </w:rPr>
        <w:t xml:space="preserve"> is found within mire communities (Bunting 2003; </w:t>
      </w:r>
      <w:r w:rsidR="007524D0" w:rsidRPr="006359A8">
        <w:rPr>
          <w:lang w:val="en-GB"/>
        </w:rPr>
        <w:t>Bunting and Hjelle, 2010)</w:t>
      </w:r>
      <w:r w:rsidR="006168FC" w:rsidRPr="006359A8">
        <w:rPr>
          <w:lang w:val="en-GB"/>
        </w:rPr>
        <w:t xml:space="preserve">. </w:t>
      </w:r>
    </w:p>
    <w:p w14:paraId="5719262F" w14:textId="77777777" w:rsidR="005B0246" w:rsidRPr="006359A8" w:rsidRDefault="004B1D3C" w:rsidP="003C0AEC">
      <w:pPr>
        <w:pStyle w:val="Overskrift2"/>
        <w:spacing w:line="480" w:lineRule="auto"/>
        <w:rPr>
          <w:rFonts w:ascii="Times New Roman" w:hAnsi="Times New Roman" w:cs="Times New Roman"/>
          <w:b w:val="0"/>
          <w:sz w:val="24"/>
          <w:szCs w:val="24"/>
          <w:lang w:val="en-US"/>
        </w:rPr>
      </w:pPr>
      <w:r w:rsidRPr="006359A8">
        <w:rPr>
          <w:rFonts w:ascii="Times New Roman" w:hAnsi="Times New Roman" w:cs="Times New Roman"/>
          <w:b w:val="0"/>
          <w:sz w:val="24"/>
          <w:szCs w:val="24"/>
          <w:lang w:val="en-US"/>
        </w:rPr>
        <w:t>5</w:t>
      </w:r>
      <w:r w:rsidR="005B0246" w:rsidRPr="006359A8">
        <w:rPr>
          <w:rFonts w:ascii="Times New Roman" w:hAnsi="Times New Roman" w:cs="Times New Roman"/>
          <w:b w:val="0"/>
          <w:sz w:val="24"/>
          <w:szCs w:val="24"/>
          <w:lang w:val="en-US"/>
        </w:rPr>
        <w:t>.</w:t>
      </w:r>
      <w:r w:rsidR="006168FC" w:rsidRPr="006359A8">
        <w:rPr>
          <w:rFonts w:ascii="Times New Roman" w:hAnsi="Times New Roman" w:cs="Times New Roman"/>
          <w:b w:val="0"/>
          <w:sz w:val="24"/>
          <w:szCs w:val="24"/>
          <w:lang w:val="en-US"/>
        </w:rPr>
        <w:t>2</w:t>
      </w:r>
      <w:r w:rsidRPr="006359A8">
        <w:rPr>
          <w:rFonts w:ascii="Times New Roman" w:hAnsi="Times New Roman" w:cs="Times New Roman"/>
          <w:b w:val="0"/>
          <w:sz w:val="24"/>
          <w:szCs w:val="24"/>
          <w:lang w:val="en-US"/>
        </w:rPr>
        <w:t>.</w:t>
      </w:r>
      <w:r w:rsidR="006168FC" w:rsidRPr="006359A8">
        <w:rPr>
          <w:rFonts w:ascii="Times New Roman" w:hAnsi="Times New Roman" w:cs="Times New Roman"/>
          <w:b w:val="0"/>
          <w:sz w:val="24"/>
          <w:szCs w:val="24"/>
          <w:lang w:val="en-US"/>
        </w:rPr>
        <w:t xml:space="preserve"> </w:t>
      </w:r>
      <w:r w:rsidR="00654E15" w:rsidRPr="006359A8">
        <w:rPr>
          <w:rFonts w:ascii="Times New Roman" w:hAnsi="Times New Roman" w:cs="Times New Roman"/>
          <w:b w:val="0"/>
          <w:sz w:val="24"/>
          <w:szCs w:val="24"/>
          <w:lang w:val="en-US"/>
        </w:rPr>
        <w:t>Identification of</w:t>
      </w:r>
      <w:r w:rsidR="00A74B52" w:rsidRPr="006359A8">
        <w:rPr>
          <w:rFonts w:ascii="Times New Roman" w:hAnsi="Times New Roman" w:cs="Times New Roman"/>
          <w:b w:val="0"/>
          <w:sz w:val="24"/>
          <w:szCs w:val="24"/>
          <w:lang w:val="en-US"/>
        </w:rPr>
        <w:t xml:space="preserve"> m</w:t>
      </w:r>
      <w:r w:rsidR="005B0246" w:rsidRPr="006359A8">
        <w:rPr>
          <w:rFonts w:ascii="Times New Roman" w:hAnsi="Times New Roman" w:cs="Times New Roman"/>
          <w:b w:val="0"/>
          <w:sz w:val="24"/>
          <w:szCs w:val="24"/>
          <w:lang w:val="en-US"/>
        </w:rPr>
        <w:t>anagement regimes</w:t>
      </w:r>
      <w:r w:rsidR="00EA44D8" w:rsidRPr="006359A8">
        <w:rPr>
          <w:rFonts w:ascii="Times New Roman" w:hAnsi="Times New Roman" w:cs="Times New Roman"/>
          <w:b w:val="0"/>
          <w:sz w:val="24"/>
          <w:szCs w:val="24"/>
          <w:lang w:val="en-US"/>
        </w:rPr>
        <w:t xml:space="preserve"> </w:t>
      </w:r>
      <w:r w:rsidR="00296408" w:rsidRPr="006359A8">
        <w:rPr>
          <w:rFonts w:ascii="Times New Roman" w:hAnsi="Times New Roman" w:cs="Times New Roman"/>
          <w:b w:val="0"/>
          <w:sz w:val="24"/>
          <w:szCs w:val="24"/>
          <w:lang w:val="en-US"/>
        </w:rPr>
        <w:t>by modern</w:t>
      </w:r>
      <w:r w:rsidR="00EA44D8" w:rsidRPr="006359A8">
        <w:rPr>
          <w:rFonts w:ascii="Times New Roman" w:hAnsi="Times New Roman" w:cs="Times New Roman"/>
          <w:b w:val="0"/>
          <w:sz w:val="24"/>
          <w:szCs w:val="24"/>
          <w:lang w:val="en-US"/>
        </w:rPr>
        <w:t xml:space="preserve"> pollen assemblages</w:t>
      </w:r>
    </w:p>
    <w:p w14:paraId="7ADACDA9" w14:textId="753208BE" w:rsidR="007228AA" w:rsidRPr="006359A8" w:rsidRDefault="00296408" w:rsidP="003C0AEC">
      <w:pPr>
        <w:spacing w:line="480" w:lineRule="auto"/>
        <w:contextualSpacing/>
        <w:rPr>
          <w:lang w:val="en-US"/>
        </w:rPr>
      </w:pPr>
      <w:r w:rsidRPr="006359A8">
        <w:rPr>
          <w:lang w:val="en-US"/>
        </w:rPr>
        <w:t>Most</w:t>
      </w:r>
      <w:r w:rsidR="00A74B52" w:rsidRPr="006359A8">
        <w:rPr>
          <w:lang w:val="en-US"/>
        </w:rPr>
        <w:t xml:space="preserve"> </w:t>
      </w:r>
      <w:r w:rsidR="006168FC" w:rsidRPr="006359A8">
        <w:rPr>
          <w:lang w:val="en-US"/>
        </w:rPr>
        <w:t xml:space="preserve">plant </w:t>
      </w:r>
      <w:r w:rsidR="00A74B52" w:rsidRPr="006359A8">
        <w:rPr>
          <w:lang w:val="en-US"/>
        </w:rPr>
        <w:t xml:space="preserve">species </w:t>
      </w:r>
      <w:r w:rsidRPr="006359A8">
        <w:rPr>
          <w:lang w:val="en-US"/>
        </w:rPr>
        <w:t xml:space="preserve">occurred </w:t>
      </w:r>
      <w:r w:rsidR="006B2AA5" w:rsidRPr="006359A8">
        <w:rPr>
          <w:lang w:val="en-US"/>
        </w:rPr>
        <w:t>in both</w:t>
      </w:r>
      <w:r w:rsidR="00A74B52" w:rsidRPr="006359A8">
        <w:rPr>
          <w:lang w:val="en-US"/>
        </w:rPr>
        <w:t xml:space="preserve"> study areas, and in plots with different mowing regimes. </w:t>
      </w:r>
      <w:r w:rsidR="006B2AA5" w:rsidRPr="006359A8">
        <w:rPr>
          <w:lang w:val="en-US"/>
        </w:rPr>
        <w:t xml:space="preserve">Those </w:t>
      </w:r>
      <w:r w:rsidR="005B3897" w:rsidRPr="006359A8">
        <w:rPr>
          <w:lang w:val="en-US"/>
        </w:rPr>
        <w:t xml:space="preserve">with high cover </w:t>
      </w:r>
      <w:r w:rsidR="00A74B52" w:rsidRPr="006359A8">
        <w:rPr>
          <w:lang w:val="en-US"/>
        </w:rPr>
        <w:t>in all plots</w:t>
      </w:r>
      <w:r w:rsidR="006B2AA5" w:rsidRPr="006359A8">
        <w:rPr>
          <w:lang w:val="en-US"/>
        </w:rPr>
        <w:t xml:space="preserve"> were</w:t>
      </w:r>
      <w:r w:rsidR="00A74B52" w:rsidRPr="006359A8">
        <w:rPr>
          <w:lang w:val="en-US"/>
        </w:rPr>
        <w:t xml:space="preserve"> </w:t>
      </w:r>
      <w:r w:rsidR="00A74B52" w:rsidRPr="006359A8">
        <w:rPr>
          <w:i/>
          <w:lang w:val="en-US"/>
        </w:rPr>
        <w:t xml:space="preserve">Trichophorum cespitosum, Thalictrum alpinum </w:t>
      </w:r>
      <w:r w:rsidR="00A74B52" w:rsidRPr="006359A8">
        <w:rPr>
          <w:lang w:val="en-US"/>
        </w:rPr>
        <w:t>and</w:t>
      </w:r>
      <w:r w:rsidR="00A74B52" w:rsidRPr="006359A8">
        <w:rPr>
          <w:i/>
          <w:lang w:val="en-US"/>
        </w:rPr>
        <w:t xml:space="preserve"> Molinia caerulea</w:t>
      </w:r>
      <w:r w:rsidR="00A74B52" w:rsidRPr="006359A8">
        <w:rPr>
          <w:lang w:val="en-US"/>
        </w:rPr>
        <w:t xml:space="preserve">. </w:t>
      </w:r>
      <w:r w:rsidR="006B2AA5" w:rsidRPr="006359A8">
        <w:rPr>
          <w:lang w:val="en-US"/>
        </w:rPr>
        <w:t>S</w:t>
      </w:r>
      <w:r w:rsidR="00A74B52" w:rsidRPr="006359A8">
        <w:rPr>
          <w:lang w:val="en-US"/>
        </w:rPr>
        <w:t xml:space="preserve">ix </w:t>
      </w:r>
      <w:r w:rsidR="006B2AA5" w:rsidRPr="006359A8">
        <w:rPr>
          <w:lang w:val="en-US"/>
        </w:rPr>
        <w:t xml:space="preserve">other </w:t>
      </w:r>
      <w:r w:rsidR="00A74B52" w:rsidRPr="006359A8">
        <w:rPr>
          <w:lang w:val="en-US"/>
        </w:rPr>
        <w:t>vascular plant species occur</w:t>
      </w:r>
      <w:r w:rsidR="00332D1F" w:rsidRPr="006359A8">
        <w:rPr>
          <w:lang w:val="en-US"/>
        </w:rPr>
        <w:t>r</w:t>
      </w:r>
      <w:r w:rsidR="00701163" w:rsidRPr="006359A8">
        <w:rPr>
          <w:lang w:val="en-US"/>
        </w:rPr>
        <w:t>ed</w:t>
      </w:r>
      <w:r w:rsidR="00A74B52" w:rsidRPr="006359A8">
        <w:rPr>
          <w:lang w:val="en-US"/>
        </w:rPr>
        <w:t xml:space="preserve"> in at least 80% of the plots: </w:t>
      </w:r>
      <w:r w:rsidR="00A74B52" w:rsidRPr="006359A8">
        <w:rPr>
          <w:i/>
          <w:lang w:val="en-US"/>
        </w:rPr>
        <w:t xml:space="preserve">Carex dioica, C. panicea, Eriophorum angustifolium, E. latifolium, Potentilla erecta </w:t>
      </w:r>
      <w:r w:rsidR="00A74B52" w:rsidRPr="006359A8">
        <w:rPr>
          <w:lang w:val="en-US"/>
        </w:rPr>
        <w:t>and</w:t>
      </w:r>
      <w:r w:rsidR="00A74B52" w:rsidRPr="006359A8">
        <w:rPr>
          <w:i/>
          <w:lang w:val="en-US"/>
        </w:rPr>
        <w:t xml:space="preserve"> Selaginella selaginoides</w:t>
      </w:r>
      <w:r w:rsidR="00A74B52" w:rsidRPr="006359A8">
        <w:rPr>
          <w:lang w:val="en-US"/>
        </w:rPr>
        <w:t xml:space="preserve">. </w:t>
      </w:r>
      <w:r w:rsidR="006B2AA5" w:rsidRPr="006359A8">
        <w:rPr>
          <w:lang w:val="en-US"/>
        </w:rPr>
        <w:t>Many</w:t>
      </w:r>
      <w:r w:rsidR="00A74B52" w:rsidRPr="006359A8">
        <w:rPr>
          <w:lang w:val="en-US"/>
        </w:rPr>
        <w:t xml:space="preserve"> bryophytes occur</w:t>
      </w:r>
      <w:r w:rsidR="006B2AA5" w:rsidRPr="006359A8">
        <w:rPr>
          <w:lang w:val="en-US"/>
        </w:rPr>
        <w:t>r</w:t>
      </w:r>
      <w:r w:rsidR="00701163" w:rsidRPr="006359A8">
        <w:rPr>
          <w:lang w:val="en-US"/>
        </w:rPr>
        <w:t>ed</w:t>
      </w:r>
      <w:r w:rsidR="00A74B52" w:rsidRPr="006359A8">
        <w:rPr>
          <w:lang w:val="en-US"/>
        </w:rPr>
        <w:t xml:space="preserve"> in the </w:t>
      </w:r>
      <w:r w:rsidR="00D36AF2" w:rsidRPr="006359A8">
        <w:rPr>
          <w:lang w:val="en-US"/>
        </w:rPr>
        <w:t xml:space="preserve">plots, e.g. the dominant and constant </w:t>
      </w:r>
      <w:r w:rsidR="006B2AA5" w:rsidRPr="006359A8">
        <w:rPr>
          <w:lang w:val="en-US"/>
        </w:rPr>
        <w:t>rich-</w:t>
      </w:r>
      <w:r w:rsidR="00A74B52" w:rsidRPr="006359A8">
        <w:rPr>
          <w:lang w:val="en-US"/>
        </w:rPr>
        <w:t xml:space="preserve">fen </w:t>
      </w:r>
      <w:r w:rsidR="00D36AF2" w:rsidRPr="006359A8">
        <w:rPr>
          <w:lang w:val="en-US"/>
        </w:rPr>
        <w:t>species</w:t>
      </w:r>
      <w:r w:rsidR="00FE1CD8" w:rsidRPr="006359A8">
        <w:rPr>
          <w:lang w:val="en-US"/>
        </w:rPr>
        <w:t xml:space="preserve"> </w:t>
      </w:r>
      <w:r w:rsidR="00D36AF2" w:rsidRPr="006359A8">
        <w:rPr>
          <w:i/>
          <w:lang w:val="en-US"/>
        </w:rPr>
        <w:t xml:space="preserve">Campylium stellatum </w:t>
      </w:r>
      <w:r w:rsidR="00D36AF2" w:rsidRPr="006359A8">
        <w:rPr>
          <w:lang w:val="en-US"/>
        </w:rPr>
        <w:t>and</w:t>
      </w:r>
      <w:r w:rsidR="00D36AF2" w:rsidRPr="006359A8">
        <w:rPr>
          <w:i/>
          <w:lang w:val="en-US"/>
        </w:rPr>
        <w:t xml:space="preserve"> Scorpidium cossonii</w:t>
      </w:r>
      <w:r w:rsidR="00D36AF2" w:rsidRPr="006359A8">
        <w:rPr>
          <w:lang w:val="en-US"/>
        </w:rPr>
        <w:t xml:space="preserve"> </w:t>
      </w:r>
      <w:r w:rsidR="00A74B52" w:rsidRPr="006359A8">
        <w:rPr>
          <w:lang w:val="en-US"/>
        </w:rPr>
        <w:t>(Moen et al., 2</w:t>
      </w:r>
      <w:r w:rsidR="00315244" w:rsidRPr="006359A8">
        <w:rPr>
          <w:lang w:val="en-US"/>
        </w:rPr>
        <w:t xml:space="preserve">012). </w:t>
      </w:r>
      <w:r w:rsidR="007228AA" w:rsidRPr="006359A8">
        <w:rPr>
          <w:lang w:val="en-US"/>
        </w:rPr>
        <w:t xml:space="preserve">Several </w:t>
      </w:r>
      <w:r w:rsidR="00315244" w:rsidRPr="006359A8">
        <w:rPr>
          <w:lang w:val="en-US"/>
        </w:rPr>
        <w:t>rare</w:t>
      </w:r>
      <w:r w:rsidR="00A74B52" w:rsidRPr="006359A8">
        <w:rPr>
          <w:lang w:val="en-US"/>
        </w:rPr>
        <w:t xml:space="preserve"> species distinguish between the fens of the two areas, </w:t>
      </w:r>
      <w:r w:rsidR="007228AA" w:rsidRPr="006359A8">
        <w:rPr>
          <w:lang w:val="en-US"/>
        </w:rPr>
        <w:t xml:space="preserve">leading to the classification of </w:t>
      </w:r>
      <w:r w:rsidR="00A74B52" w:rsidRPr="006359A8">
        <w:rPr>
          <w:lang w:val="en-US"/>
        </w:rPr>
        <w:t xml:space="preserve">the oceanic and the more continental </w:t>
      </w:r>
      <w:r w:rsidR="007228AA" w:rsidRPr="006359A8">
        <w:rPr>
          <w:lang w:val="en-US"/>
        </w:rPr>
        <w:t>fens</w:t>
      </w:r>
      <w:r w:rsidR="00A74B52" w:rsidRPr="006359A8">
        <w:rPr>
          <w:lang w:val="en-US"/>
        </w:rPr>
        <w:t xml:space="preserve"> </w:t>
      </w:r>
      <w:r w:rsidR="007228AA" w:rsidRPr="006359A8">
        <w:rPr>
          <w:lang w:val="en-US"/>
        </w:rPr>
        <w:t>in</w:t>
      </w:r>
      <w:r w:rsidR="00A74B52" w:rsidRPr="006359A8">
        <w:rPr>
          <w:lang w:val="en-US"/>
        </w:rPr>
        <w:t xml:space="preserve"> different alliances in the phytosociological system (</w:t>
      </w:r>
      <w:r w:rsidR="00FE1CD8" w:rsidRPr="006359A8">
        <w:rPr>
          <w:lang w:val="en-US"/>
        </w:rPr>
        <w:t>Moen et al., 2012).</w:t>
      </w:r>
      <w:r w:rsidR="00701336" w:rsidRPr="006359A8">
        <w:rPr>
          <w:lang w:val="en-US"/>
        </w:rPr>
        <w:t xml:space="preserve"> All of these species had low pollen percentages, </w:t>
      </w:r>
      <w:r w:rsidR="007228AA" w:rsidRPr="006359A8">
        <w:rPr>
          <w:lang w:val="en-US"/>
        </w:rPr>
        <w:t xml:space="preserve">and </w:t>
      </w:r>
      <w:r w:rsidR="005503C0" w:rsidRPr="006359A8">
        <w:rPr>
          <w:lang w:val="en-US"/>
        </w:rPr>
        <w:t xml:space="preserve">they </w:t>
      </w:r>
      <w:r w:rsidR="007228AA" w:rsidRPr="006359A8">
        <w:rPr>
          <w:lang w:val="en-US"/>
        </w:rPr>
        <w:t>are not included in this discussion</w:t>
      </w:r>
      <w:r w:rsidR="00D36AF2" w:rsidRPr="006359A8">
        <w:rPr>
          <w:lang w:val="en-US"/>
        </w:rPr>
        <w:t>.</w:t>
      </w:r>
      <w:r w:rsidR="00A74B52" w:rsidRPr="006359A8">
        <w:rPr>
          <w:lang w:val="en-US"/>
        </w:rPr>
        <w:t xml:space="preserve"> </w:t>
      </w:r>
    </w:p>
    <w:p w14:paraId="795F4F61" w14:textId="77777777" w:rsidR="00630EFB" w:rsidRPr="006359A8" w:rsidRDefault="00630EFB" w:rsidP="003C0AEC">
      <w:pPr>
        <w:spacing w:line="480" w:lineRule="auto"/>
        <w:contextualSpacing/>
        <w:rPr>
          <w:lang w:val="en-US"/>
        </w:rPr>
      </w:pPr>
    </w:p>
    <w:p w14:paraId="633A9CA4" w14:textId="7BAE3321" w:rsidR="009D3345" w:rsidRPr="006359A8" w:rsidRDefault="00966FBF" w:rsidP="003C0AEC">
      <w:pPr>
        <w:spacing w:line="480" w:lineRule="auto"/>
        <w:rPr>
          <w:lang w:val="en-US"/>
        </w:rPr>
      </w:pPr>
      <w:r w:rsidRPr="006359A8">
        <w:rPr>
          <w:lang w:val="en-US"/>
        </w:rPr>
        <w:t>The differences in plant cover and pollen assemblages between the management regimes were mainly quantitative.</w:t>
      </w:r>
      <w:r w:rsidR="009412AF" w:rsidRPr="006359A8">
        <w:rPr>
          <w:lang w:val="en-US"/>
        </w:rPr>
        <w:t xml:space="preserve"> </w:t>
      </w:r>
      <w:r w:rsidR="00275BAB" w:rsidRPr="006359A8">
        <w:rPr>
          <w:lang w:val="en-US"/>
        </w:rPr>
        <w:t xml:space="preserve">Earlier studies </w:t>
      </w:r>
      <w:r w:rsidR="008D201F" w:rsidRPr="006359A8">
        <w:rPr>
          <w:lang w:val="en-US"/>
        </w:rPr>
        <w:t xml:space="preserve">from these localities </w:t>
      </w:r>
      <w:r w:rsidR="00275BAB" w:rsidRPr="006359A8">
        <w:rPr>
          <w:lang w:val="en-US"/>
        </w:rPr>
        <w:t xml:space="preserve">have shown that the variation in </w:t>
      </w:r>
      <w:r w:rsidR="00275BAB" w:rsidRPr="006359A8">
        <w:rPr>
          <w:lang w:val="en-US"/>
        </w:rPr>
        <w:lastRenderedPageBreak/>
        <w:t xml:space="preserve">vegetation cover </w:t>
      </w:r>
      <w:r w:rsidR="000E2016" w:rsidRPr="006359A8">
        <w:rPr>
          <w:lang w:val="en-US"/>
        </w:rPr>
        <w:t xml:space="preserve">of plots from similar land-use </w:t>
      </w:r>
      <w:r w:rsidR="00275BAB" w:rsidRPr="006359A8">
        <w:rPr>
          <w:lang w:val="en-US"/>
        </w:rPr>
        <w:t>between localities can be larger than between plots from different management regimes within the same locality</w:t>
      </w:r>
      <w:r w:rsidR="009412AF" w:rsidRPr="006359A8">
        <w:rPr>
          <w:lang w:val="en-US"/>
        </w:rPr>
        <w:t>,</w:t>
      </w:r>
      <w:r w:rsidR="005503C0" w:rsidRPr="006359A8">
        <w:rPr>
          <w:lang w:val="en-US"/>
        </w:rPr>
        <w:t xml:space="preserve"> and </w:t>
      </w:r>
      <w:r w:rsidR="009412AF" w:rsidRPr="006359A8">
        <w:rPr>
          <w:lang w:val="en-US"/>
        </w:rPr>
        <w:t xml:space="preserve">that </w:t>
      </w:r>
      <w:r w:rsidR="00275BAB" w:rsidRPr="006359A8">
        <w:rPr>
          <w:lang w:val="en-US"/>
        </w:rPr>
        <w:t>permanent plots with different management regimes inside each locality belong to the same plant community/vegetation cluster (Moen et al., 2012</w:t>
      </w:r>
      <w:r w:rsidR="00555148" w:rsidRPr="006359A8">
        <w:rPr>
          <w:lang w:val="en-US"/>
        </w:rPr>
        <w:t>; Lyngstad et al., 2016).</w:t>
      </w:r>
      <w:r w:rsidR="008D201F" w:rsidRPr="006359A8">
        <w:rPr>
          <w:lang w:val="en-US"/>
        </w:rPr>
        <w:t xml:space="preserve"> The differences between vegetation plots from different </w:t>
      </w:r>
      <w:r w:rsidR="00B8294A" w:rsidRPr="006359A8">
        <w:rPr>
          <w:lang w:val="en-US"/>
        </w:rPr>
        <w:t xml:space="preserve">managemental </w:t>
      </w:r>
      <w:r w:rsidR="008D201F" w:rsidRPr="006359A8">
        <w:rPr>
          <w:lang w:val="en-US"/>
        </w:rPr>
        <w:t xml:space="preserve">regimes were more pronounced than the differences between pollen samples </w:t>
      </w:r>
      <w:r w:rsidR="009C2A79" w:rsidRPr="006359A8">
        <w:rPr>
          <w:lang w:val="en-US"/>
        </w:rPr>
        <w:t xml:space="preserve">from these regimes </w:t>
      </w:r>
      <w:r w:rsidR="008D201F" w:rsidRPr="006359A8">
        <w:rPr>
          <w:lang w:val="en-US"/>
        </w:rPr>
        <w:t xml:space="preserve">(Fig. </w:t>
      </w:r>
      <w:r w:rsidR="00E103DF" w:rsidRPr="006359A8">
        <w:rPr>
          <w:lang w:val="en-US"/>
        </w:rPr>
        <w:t>4</w:t>
      </w:r>
      <w:r w:rsidR="008D201F" w:rsidRPr="006359A8">
        <w:rPr>
          <w:lang w:val="en-US"/>
        </w:rPr>
        <w:t>a)</w:t>
      </w:r>
      <w:r w:rsidR="008D201F" w:rsidRPr="006359A8">
        <w:rPr>
          <w:i/>
          <w:lang w:val="en-US"/>
        </w:rPr>
        <w:t>.</w:t>
      </w:r>
      <w:r w:rsidR="008D201F" w:rsidRPr="006359A8">
        <w:rPr>
          <w:lang w:val="en-US"/>
        </w:rPr>
        <w:t xml:space="preserve"> </w:t>
      </w:r>
      <w:r w:rsidRPr="006359A8">
        <w:rPr>
          <w:lang w:val="en-US"/>
        </w:rPr>
        <w:t xml:space="preserve">Generally, the plant </w:t>
      </w:r>
      <w:r w:rsidR="00F93D89" w:rsidRPr="006359A8">
        <w:rPr>
          <w:lang w:val="en-US"/>
        </w:rPr>
        <w:t xml:space="preserve">compositions in plots mown </w:t>
      </w:r>
      <w:r w:rsidR="00F93D89" w:rsidRPr="006359A8">
        <w:rPr>
          <w:lang w:val="en-GB"/>
        </w:rPr>
        <w:t>biennially</w:t>
      </w:r>
      <w:r w:rsidR="00F93D89" w:rsidRPr="006359A8">
        <w:rPr>
          <w:lang w:val="en-US"/>
        </w:rPr>
        <w:t xml:space="preserve"> and </w:t>
      </w:r>
      <w:r w:rsidR="00F93D89" w:rsidRPr="006359A8">
        <w:rPr>
          <w:rStyle w:val="st1"/>
          <w:lang w:val="en-US"/>
        </w:rPr>
        <w:t>quadrennially</w:t>
      </w:r>
      <w:r w:rsidR="00F93D89" w:rsidRPr="006359A8">
        <w:rPr>
          <w:lang w:val="en-US"/>
        </w:rPr>
        <w:t xml:space="preserve"> were</w:t>
      </w:r>
      <w:r w:rsidRPr="006359A8">
        <w:rPr>
          <w:lang w:val="en-US"/>
        </w:rPr>
        <w:t xml:space="preserve"> more similar than to unmown vegetation (Fig. </w:t>
      </w:r>
      <w:r w:rsidR="00E103DF" w:rsidRPr="006359A8">
        <w:rPr>
          <w:lang w:val="en-US"/>
        </w:rPr>
        <w:t>4</w:t>
      </w:r>
      <w:r w:rsidRPr="006359A8">
        <w:rPr>
          <w:lang w:val="en-US"/>
        </w:rPr>
        <w:t>a and b)</w:t>
      </w:r>
      <w:r w:rsidR="009C2A79" w:rsidRPr="006359A8">
        <w:rPr>
          <w:lang w:val="en-US"/>
        </w:rPr>
        <w:t>, whereas this</w:t>
      </w:r>
      <w:r w:rsidR="00EF55C9" w:rsidRPr="006359A8">
        <w:rPr>
          <w:lang w:val="en-US"/>
        </w:rPr>
        <w:t xml:space="preserve"> to a lesser degree w</w:t>
      </w:r>
      <w:r w:rsidR="009C2A79" w:rsidRPr="006359A8">
        <w:rPr>
          <w:lang w:val="en-US"/>
        </w:rPr>
        <w:t>as</w:t>
      </w:r>
      <w:r w:rsidR="00EF55C9" w:rsidRPr="006359A8">
        <w:rPr>
          <w:lang w:val="en-US"/>
        </w:rPr>
        <w:t xml:space="preserve"> found for pollen data (Fig. </w:t>
      </w:r>
      <w:r w:rsidR="00E103DF" w:rsidRPr="006359A8">
        <w:rPr>
          <w:lang w:val="en-US"/>
        </w:rPr>
        <w:t>4</w:t>
      </w:r>
      <w:r w:rsidR="00EF55C9" w:rsidRPr="006359A8">
        <w:rPr>
          <w:lang w:val="en-US"/>
        </w:rPr>
        <w:t>a)</w:t>
      </w:r>
      <w:r w:rsidR="005503C0" w:rsidRPr="006359A8">
        <w:rPr>
          <w:lang w:val="en-US"/>
        </w:rPr>
        <w:t xml:space="preserve">. Similar results </w:t>
      </w:r>
      <w:r w:rsidR="003F4936" w:rsidRPr="006359A8">
        <w:rPr>
          <w:lang w:val="en-US"/>
        </w:rPr>
        <w:t xml:space="preserve">for plant cover </w:t>
      </w:r>
      <w:r w:rsidR="005503C0" w:rsidRPr="006359A8">
        <w:rPr>
          <w:lang w:val="en-US"/>
        </w:rPr>
        <w:t xml:space="preserve">were found in the same areas </w:t>
      </w:r>
      <w:r w:rsidR="00E22E54" w:rsidRPr="006359A8">
        <w:rPr>
          <w:lang w:val="en-US"/>
        </w:rPr>
        <w:t xml:space="preserve">(e.g. Aune et al., </w:t>
      </w:r>
      <w:r w:rsidR="005503C0" w:rsidRPr="006359A8">
        <w:rPr>
          <w:lang w:val="en-US"/>
        </w:rPr>
        <w:t xml:space="preserve">1996), as well as </w:t>
      </w:r>
      <w:r w:rsidR="003F4936" w:rsidRPr="006359A8">
        <w:rPr>
          <w:lang w:val="en-US"/>
        </w:rPr>
        <w:t xml:space="preserve">for plant and pollen data </w:t>
      </w:r>
      <w:r w:rsidR="005503C0" w:rsidRPr="006359A8">
        <w:rPr>
          <w:lang w:val="en-US"/>
        </w:rPr>
        <w:t xml:space="preserve">from other studies of </w:t>
      </w:r>
      <w:r w:rsidR="000E2016" w:rsidRPr="006359A8">
        <w:rPr>
          <w:lang w:val="en-US"/>
        </w:rPr>
        <w:t>mown vegetation</w:t>
      </w:r>
      <w:r w:rsidR="005503C0" w:rsidRPr="006359A8">
        <w:rPr>
          <w:lang w:val="en-US"/>
        </w:rPr>
        <w:t xml:space="preserve"> (e.g. Hjelle, 1999</w:t>
      </w:r>
      <w:r w:rsidR="00E22E54" w:rsidRPr="006359A8">
        <w:rPr>
          <w:lang w:val="en-US"/>
        </w:rPr>
        <w:t>a</w:t>
      </w:r>
      <w:r w:rsidR="005503C0" w:rsidRPr="006359A8">
        <w:rPr>
          <w:lang w:val="en-US"/>
        </w:rPr>
        <w:t xml:space="preserve">). </w:t>
      </w:r>
    </w:p>
    <w:p w14:paraId="2086426E" w14:textId="77777777" w:rsidR="009701B6" w:rsidRPr="006359A8" w:rsidRDefault="009701B6" w:rsidP="003C0AEC">
      <w:pPr>
        <w:spacing w:line="480" w:lineRule="auto"/>
        <w:rPr>
          <w:lang w:val="en-US"/>
        </w:rPr>
      </w:pPr>
    </w:p>
    <w:p w14:paraId="4788E152" w14:textId="2049F8EA" w:rsidR="009D3345" w:rsidRPr="006359A8" w:rsidRDefault="009D3345" w:rsidP="009D3345">
      <w:pPr>
        <w:spacing w:line="480" w:lineRule="auto"/>
        <w:contextualSpacing/>
        <w:rPr>
          <w:lang w:val="en-US"/>
        </w:rPr>
      </w:pPr>
      <w:r w:rsidRPr="006359A8">
        <w:rPr>
          <w:lang w:val="en-US"/>
        </w:rPr>
        <w:t xml:space="preserve">Palynological studies of rich fens have received little attention in comparison to lakes and raised bogs (Waller et al., 2017). Our results </w:t>
      </w:r>
      <w:r w:rsidR="0066770F" w:rsidRPr="006359A8">
        <w:rPr>
          <w:lang w:val="en-US"/>
        </w:rPr>
        <w:t xml:space="preserve">are a contribution to </w:t>
      </w:r>
      <w:r w:rsidRPr="006359A8">
        <w:rPr>
          <w:lang w:val="en-US"/>
        </w:rPr>
        <w:t xml:space="preserve">knowledge </w:t>
      </w:r>
      <w:r w:rsidR="00CE60FB">
        <w:rPr>
          <w:lang w:val="en-US"/>
        </w:rPr>
        <w:t>esta</w:t>
      </w:r>
      <w:r w:rsidR="00127284" w:rsidRPr="006359A8">
        <w:rPr>
          <w:lang w:val="en-US"/>
        </w:rPr>
        <w:t xml:space="preserve">blished in </w:t>
      </w:r>
      <w:r w:rsidRPr="006359A8">
        <w:rPr>
          <w:lang w:val="en-US"/>
        </w:rPr>
        <w:t xml:space="preserve">earlier studies from fen vegetation (e.g. de Klerk et al., 2017; Waller et al., 2017) demonstrating that fen vegetation produce distinctive pollen signatures </w:t>
      </w:r>
      <w:r w:rsidR="00E4541D" w:rsidRPr="006359A8">
        <w:rPr>
          <w:lang w:val="en-US"/>
        </w:rPr>
        <w:t xml:space="preserve">with indicator taxa </w:t>
      </w:r>
      <w:r w:rsidRPr="006359A8">
        <w:rPr>
          <w:lang w:val="en-US"/>
        </w:rPr>
        <w:t>and should be used also for palaeoecological studies.</w:t>
      </w:r>
      <w:r w:rsidR="00E4541D" w:rsidRPr="006359A8">
        <w:rPr>
          <w:lang w:val="en-US"/>
        </w:rPr>
        <w:t xml:space="preserve"> </w:t>
      </w:r>
    </w:p>
    <w:p w14:paraId="54776A1E" w14:textId="77777777" w:rsidR="009D3345" w:rsidRPr="006359A8" w:rsidRDefault="009D3345" w:rsidP="003C0AEC">
      <w:pPr>
        <w:spacing w:line="480" w:lineRule="auto"/>
        <w:rPr>
          <w:lang w:val="en-US"/>
        </w:rPr>
      </w:pPr>
    </w:p>
    <w:p w14:paraId="21A9D882" w14:textId="1ABB1CAA" w:rsidR="008D201F" w:rsidRPr="006359A8" w:rsidRDefault="0028303A" w:rsidP="008D201F">
      <w:pPr>
        <w:spacing w:line="480" w:lineRule="auto"/>
        <w:rPr>
          <w:lang w:val="en-US"/>
        </w:rPr>
      </w:pPr>
      <w:r w:rsidRPr="006359A8">
        <w:rPr>
          <w:lang w:val="en-US"/>
        </w:rPr>
        <w:t xml:space="preserve">To detect past types </w:t>
      </w:r>
      <w:r w:rsidR="00B06D9E" w:rsidRPr="006359A8">
        <w:rPr>
          <w:lang w:val="en-US"/>
        </w:rPr>
        <w:t xml:space="preserve">of </w:t>
      </w:r>
      <w:r w:rsidR="007D40C1">
        <w:rPr>
          <w:lang w:val="en-US"/>
        </w:rPr>
        <w:t xml:space="preserve">land use </w:t>
      </w:r>
      <w:r w:rsidR="00B06D9E" w:rsidRPr="006359A8">
        <w:rPr>
          <w:lang w:val="en-US"/>
        </w:rPr>
        <w:t xml:space="preserve">and changes in land </w:t>
      </w:r>
      <w:r w:rsidRPr="006359A8">
        <w:rPr>
          <w:lang w:val="en-US"/>
        </w:rPr>
        <w:t>use by pollen analys</w:t>
      </w:r>
      <w:r w:rsidR="00B06D9E" w:rsidRPr="006359A8">
        <w:rPr>
          <w:lang w:val="en-US"/>
        </w:rPr>
        <w:t>is, taxa that show responses to</w:t>
      </w:r>
      <w:r w:rsidRPr="006359A8">
        <w:rPr>
          <w:lang w:val="en-US"/>
        </w:rPr>
        <w:t xml:space="preserve"> </w:t>
      </w:r>
      <w:r w:rsidR="00B06D9E" w:rsidRPr="006359A8">
        <w:rPr>
          <w:lang w:val="en-US"/>
        </w:rPr>
        <w:t xml:space="preserve">land </w:t>
      </w:r>
      <w:r w:rsidRPr="006359A8">
        <w:rPr>
          <w:lang w:val="en-US"/>
        </w:rPr>
        <w:t>use regime</w:t>
      </w:r>
      <w:r w:rsidR="00B06D9E" w:rsidRPr="006359A8">
        <w:rPr>
          <w:lang w:val="en-US"/>
        </w:rPr>
        <w:t>s</w:t>
      </w:r>
      <w:r w:rsidRPr="006359A8">
        <w:rPr>
          <w:lang w:val="en-US"/>
        </w:rPr>
        <w:t xml:space="preserve">, in the present case mowing, </w:t>
      </w:r>
      <w:r w:rsidR="00B06D9E" w:rsidRPr="006359A8">
        <w:rPr>
          <w:lang w:val="en-US"/>
        </w:rPr>
        <w:t xml:space="preserve">and </w:t>
      </w:r>
      <w:r w:rsidR="007D40C1">
        <w:rPr>
          <w:lang w:val="en-US"/>
        </w:rPr>
        <w:t>have</w:t>
      </w:r>
      <w:r w:rsidRPr="006359A8">
        <w:rPr>
          <w:lang w:val="en-US"/>
        </w:rPr>
        <w:t xml:space="preserve"> pollen </w:t>
      </w:r>
      <w:r w:rsidR="00B06D9E" w:rsidRPr="006359A8">
        <w:rPr>
          <w:lang w:val="en-US"/>
        </w:rPr>
        <w:t>deposition</w:t>
      </w:r>
      <w:r w:rsidRPr="006359A8">
        <w:rPr>
          <w:lang w:val="en-US"/>
        </w:rPr>
        <w:t xml:space="preserve"> </w:t>
      </w:r>
      <w:r w:rsidR="007D40C1">
        <w:rPr>
          <w:lang w:val="en-US"/>
        </w:rPr>
        <w:t xml:space="preserve">that </w:t>
      </w:r>
      <w:r w:rsidRPr="006359A8">
        <w:rPr>
          <w:lang w:val="en-US"/>
        </w:rPr>
        <w:t>correlate with plant cover,</w:t>
      </w:r>
      <w:r w:rsidR="00B06D9E" w:rsidRPr="006359A8">
        <w:rPr>
          <w:lang w:val="en-US"/>
        </w:rPr>
        <w:t xml:space="preserve"> must be identified</w:t>
      </w:r>
      <w:r w:rsidRPr="006359A8">
        <w:rPr>
          <w:lang w:val="en-US"/>
        </w:rPr>
        <w:t xml:space="preserve">. Here five groups of pollen taxa </w:t>
      </w:r>
      <w:r w:rsidR="00B06D9E" w:rsidRPr="006359A8">
        <w:rPr>
          <w:lang w:val="en-US"/>
        </w:rPr>
        <w:t>with different potential for l</w:t>
      </w:r>
      <w:r w:rsidR="007D40C1">
        <w:rPr>
          <w:lang w:val="en-US"/>
        </w:rPr>
        <w:t>and-</w:t>
      </w:r>
      <w:r w:rsidR="00B06D9E" w:rsidRPr="006359A8">
        <w:rPr>
          <w:lang w:val="en-US"/>
        </w:rPr>
        <w:t xml:space="preserve">use reconstruction </w:t>
      </w:r>
      <w:r w:rsidRPr="006359A8">
        <w:rPr>
          <w:lang w:val="en-US"/>
        </w:rPr>
        <w:t>were identified (Table 7).</w:t>
      </w:r>
    </w:p>
    <w:p w14:paraId="46A518A8" w14:textId="77777777" w:rsidR="008D201F" w:rsidRPr="006359A8" w:rsidRDefault="008D201F" w:rsidP="003C0AEC">
      <w:pPr>
        <w:spacing w:line="480" w:lineRule="auto"/>
        <w:rPr>
          <w:lang w:val="en-US"/>
        </w:rPr>
      </w:pPr>
    </w:p>
    <w:p w14:paraId="59AF465C" w14:textId="744DD522" w:rsidR="00EC2604" w:rsidRPr="006359A8" w:rsidRDefault="004B1D3C" w:rsidP="003C0AEC">
      <w:pPr>
        <w:pStyle w:val="Overskrift3"/>
        <w:spacing w:line="480" w:lineRule="auto"/>
        <w:contextualSpacing/>
        <w:rPr>
          <w:b w:val="0"/>
          <w:u w:val="none"/>
        </w:rPr>
      </w:pPr>
      <w:r w:rsidRPr="006359A8">
        <w:rPr>
          <w:b w:val="0"/>
          <w:u w:val="none"/>
        </w:rPr>
        <w:t>5</w:t>
      </w:r>
      <w:r w:rsidR="00837D83" w:rsidRPr="006359A8">
        <w:rPr>
          <w:b w:val="0"/>
          <w:u w:val="none"/>
        </w:rPr>
        <w:t>.</w:t>
      </w:r>
      <w:r w:rsidR="0035185E" w:rsidRPr="006359A8">
        <w:rPr>
          <w:b w:val="0"/>
          <w:u w:val="none"/>
        </w:rPr>
        <w:t>2</w:t>
      </w:r>
      <w:r w:rsidR="00837D83" w:rsidRPr="006359A8">
        <w:rPr>
          <w:b w:val="0"/>
          <w:u w:val="none"/>
        </w:rPr>
        <w:t>.</w:t>
      </w:r>
      <w:r w:rsidR="00523ADC" w:rsidRPr="006359A8">
        <w:rPr>
          <w:b w:val="0"/>
          <w:u w:val="none"/>
        </w:rPr>
        <w:t>1</w:t>
      </w:r>
      <w:r w:rsidRPr="006359A8">
        <w:rPr>
          <w:b w:val="0"/>
          <w:u w:val="none"/>
        </w:rPr>
        <w:t>.</w:t>
      </w:r>
      <w:r w:rsidR="00387C4F" w:rsidRPr="006359A8">
        <w:rPr>
          <w:b w:val="0"/>
          <w:u w:val="none"/>
        </w:rPr>
        <w:t xml:space="preserve"> </w:t>
      </w:r>
      <w:r w:rsidR="00EC2604" w:rsidRPr="006359A8">
        <w:rPr>
          <w:b w:val="0"/>
          <w:u w:val="none"/>
        </w:rPr>
        <w:t xml:space="preserve">Very good </w:t>
      </w:r>
      <w:r w:rsidR="00F53D70" w:rsidRPr="006359A8">
        <w:rPr>
          <w:b w:val="0"/>
          <w:u w:val="none"/>
        </w:rPr>
        <w:t xml:space="preserve">and good </w:t>
      </w:r>
      <w:r w:rsidR="00EC2604" w:rsidRPr="006359A8">
        <w:rPr>
          <w:b w:val="0"/>
          <w:u w:val="none"/>
        </w:rPr>
        <w:t>pollen indicator</w:t>
      </w:r>
      <w:r w:rsidR="00F53D70" w:rsidRPr="006359A8">
        <w:rPr>
          <w:b w:val="0"/>
          <w:u w:val="none"/>
        </w:rPr>
        <w:t>s</w:t>
      </w:r>
      <w:r w:rsidR="00EC2604" w:rsidRPr="006359A8">
        <w:rPr>
          <w:b w:val="0"/>
          <w:u w:val="none"/>
        </w:rPr>
        <w:t xml:space="preserve"> </w:t>
      </w:r>
      <w:r w:rsidR="009701B6" w:rsidRPr="006359A8">
        <w:rPr>
          <w:b w:val="0"/>
          <w:u w:val="none"/>
        </w:rPr>
        <w:t>for managemental regimes</w:t>
      </w:r>
    </w:p>
    <w:p w14:paraId="342B0D71" w14:textId="660ED1D7" w:rsidR="00EC2604" w:rsidRPr="006359A8" w:rsidRDefault="00F323C8" w:rsidP="00B06D9E">
      <w:pPr>
        <w:tabs>
          <w:tab w:val="left" w:pos="1134"/>
        </w:tabs>
        <w:spacing w:line="480" w:lineRule="auto"/>
        <w:contextualSpacing/>
        <w:rPr>
          <w:lang w:val="en-GB"/>
        </w:rPr>
      </w:pPr>
      <w:r w:rsidRPr="006359A8">
        <w:rPr>
          <w:lang w:val="en-US"/>
        </w:rPr>
        <w:t xml:space="preserve">In rich fens </w:t>
      </w:r>
      <w:r w:rsidR="0053462B" w:rsidRPr="006359A8">
        <w:rPr>
          <w:i/>
          <w:lang w:val="en-US"/>
        </w:rPr>
        <w:t>Thalictrum</w:t>
      </w:r>
      <w:r w:rsidR="0053462B" w:rsidRPr="006359A8">
        <w:rPr>
          <w:lang w:val="en-US"/>
        </w:rPr>
        <w:t xml:space="preserve"> is</w:t>
      </w:r>
      <w:r w:rsidR="00531974" w:rsidRPr="006359A8">
        <w:rPr>
          <w:lang w:val="en-US"/>
        </w:rPr>
        <w:t xml:space="preserve"> sensitive to land-use changes</w:t>
      </w:r>
      <w:r w:rsidR="00233459" w:rsidRPr="006359A8">
        <w:rPr>
          <w:lang w:val="en-US"/>
        </w:rPr>
        <w:t>,</w:t>
      </w:r>
      <w:r w:rsidR="00531974" w:rsidRPr="006359A8">
        <w:rPr>
          <w:lang w:val="en-US"/>
        </w:rPr>
        <w:t xml:space="preserve"> </w:t>
      </w:r>
      <w:r w:rsidR="00F8128D" w:rsidRPr="006359A8">
        <w:rPr>
          <w:lang w:val="en-US"/>
        </w:rPr>
        <w:t xml:space="preserve">and </w:t>
      </w:r>
      <w:r w:rsidR="00EC2604" w:rsidRPr="006359A8">
        <w:rPr>
          <w:lang w:val="en-US"/>
        </w:rPr>
        <w:t xml:space="preserve">the contemporary pollen </w:t>
      </w:r>
      <w:r w:rsidR="006A1811" w:rsidRPr="006359A8">
        <w:rPr>
          <w:lang w:val="en-US"/>
        </w:rPr>
        <w:t>percentages correlate</w:t>
      </w:r>
      <w:r w:rsidR="00EC2604" w:rsidRPr="006359A8">
        <w:rPr>
          <w:lang w:val="en-US"/>
        </w:rPr>
        <w:t xml:space="preserve"> with the local plant cover</w:t>
      </w:r>
      <w:r w:rsidR="0053462B" w:rsidRPr="006359A8">
        <w:rPr>
          <w:lang w:val="en-US"/>
        </w:rPr>
        <w:t xml:space="preserve">. </w:t>
      </w:r>
      <w:r w:rsidR="007C1FC6" w:rsidRPr="006359A8">
        <w:rPr>
          <w:i/>
          <w:lang w:val="en-GB"/>
        </w:rPr>
        <w:t xml:space="preserve">Thalictrum </w:t>
      </w:r>
      <w:r w:rsidR="00DE2B5D" w:rsidRPr="006359A8">
        <w:rPr>
          <w:i/>
          <w:lang w:val="en-GB"/>
        </w:rPr>
        <w:t>alpinum</w:t>
      </w:r>
      <w:r w:rsidR="00DE2B5D" w:rsidRPr="006359A8">
        <w:rPr>
          <w:lang w:val="en-GB"/>
        </w:rPr>
        <w:t xml:space="preserve"> </w:t>
      </w:r>
      <w:r w:rsidR="003C0F50" w:rsidRPr="006359A8">
        <w:rPr>
          <w:lang w:val="en-GB"/>
        </w:rPr>
        <w:t>occur</w:t>
      </w:r>
      <w:r w:rsidR="00332D1F" w:rsidRPr="006359A8">
        <w:rPr>
          <w:lang w:val="en-GB"/>
        </w:rPr>
        <w:t>r</w:t>
      </w:r>
      <w:r w:rsidR="003C0F50" w:rsidRPr="006359A8">
        <w:rPr>
          <w:lang w:val="en-GB"/>
        </w:rPr>
        <w:t xml:space="preserve">ed </w:t>
      </w:r>
      <w:r w:rsidR="007C1FC6" w:rsidRPr="006359A8">
        <w:rPr>
          <w:lang w:val="en-US"/>
        </w:rPr>
        <w:t>in all plots</w:t>
      </w:r>
      <w:r w:rsidR="00332D1F" w:rsidRPr="006359A8">
        <w:rPr>
          <w:lang w:val="en-US"/>
        </w:rPr>
        <w:t>,</w:t>
      </w:r>
      <w:r w:rsidR="00DE2B5D" w:rsidRPr="006359A8">
        <w:rPr>
          <w:lang w:val="en-US"/>
        </w:rPr>
        <w:t xml:space="preserve"> </w:t>
      </w:r>
      <w:r w:rsidR="00DE2B5D" w:rsidRPr="006359A8">
        <w:rPr>
          <w:lang w:val="en-US"/>
        </w:rPr>
        <w:lastRenderedPageBreak/>
        <w:t xml:space="preserve">with highest cover in </w:t>
      </w:r>
      <w:r w:rsidR="00CE2F5B" w:rsidRPr="006359A8">
        <w:rPr>
          <w:lang w:val="en-US"/>
        </w:rPr>
        <w:t xml:space="preserve">biennially </w:t>
      </w:r>
      <w:r w:rsidR="007A3541" w:rsidRPr="006359A8">
        <w:rPr>
          <w:lang w:val="en-US"/>
        </w:rPr>
        <w:t xml:space="preserve">mown </w:t>
      </w:r>
      <w:r w:rsidR="00DE2B5D" w:rsidRPr="006359A8">
        <w:rPr>
          <w:lang w:val="en-US"/>
        </w:rPr>
        <w:t>plots</w:t>
      </w:r>
      <w:r w:rsidR="00C93D6D" w:rsidRPr="006359A8">
        <w:rPr>
          <w:lang w:val="en-US"/>
        </w:rPr>
        <w:t xml:space="preserve"> </w:t>
      </w:r>
      <w:r w:rsidR="00917C09" w:rsidRPr="006359A8">
        <w:rPr>
          <w:lang w:val="en-US"/>
        </w:rPr>
        <w:t xml:space="preserve">compared with unmown plots </w:t>
      </w:r>
      <w:r w:rsidR="00C93D6D" w:rsidRPr="006359A8">
        <w:rPr>
          <w:lang w:val="en-US"/>
        </w:rPr>
        <w:t xml:space="preserve">(Fig. </w:t>
      </w:r>
      <w:r w:rsidR="00E103DF" w:rsidRPr="006359A8">
        <w:rPr>
          <w:lang w:val="en-US"/>
        </w:rPr>
        <w:t>4</w:t>
      </w:r>
      <w:r w:rsidR="00C93D6D" w:rsidRPr="006359A8">
        <w:rPr>
          <w:lang w:val="en-US"/>
        </w:rPr>
        <w:t>b)</w:t>
      </w:r>
      <w:r w:rsidR="00A842F0" w:rsidRPr="006359A8">
        <w:rPr>
          <w:lang w:val="en-US"/>
        </w:rPr>
        <w:t>, absolutely (Table 3) and relatively (Table 4</w:t>
      </w:r>
      <w:r w:rsidR="00481CDB" w:rsidRPr="006359A8">
        <w:rPr>
          <w:lang w:val="en-US"/>
        </w:rPr>
        <w:t>a</w:t>
      </w:r>
      <w:r w:rsidR="00A842F0" w:rsidRPr="006359A8">
        <w:rPr>
          <w:lang w:val="en-US"/>
        </w:rPr>
        <w:t>)</w:t>
      </w:r>
      <w:r w:rsidR="007A3541" w:rsidRPr="006359A8">
        <w:rPr>
          <w:lang w:val="en-US"/>
        </w:rPr>
        <w:t xml:space="preserve">. </w:t>
      </w:r>
      <w:r w:rsidR="007A3541" w:rsidRPr="006359A8">
        <w:rPr>
          <w:lang w:val="en-GB"/>
        </w:rPr>
        <w:t>This is in accordance with previous studies</w:t>
      </w:r>
      <w:r w:rsidR="00FF7962" w:rsidRPr="006359A8">
        <w:rPr>
          <w:lang w:val="en-GB"/>
        </w:rPr>
        <w:t xml:space="preserve"> from Sølendet</w:t>
      </w:r>
      <w:r w:rsidR="007A3541" w:rsidRPr="006359A8">
        <w:rPr>
          <w:lang w:val="en-GB"/>
        </w:rPr>
        <w:t>, which also report increased</w:t>
      </w:r>
      <w:r w:rsidR="0076039B" w:rsidRPr="006359A8">
        <w:rPr>
          <w:lang w:val="en-GB"/>
        </w:rPr>
        <w:t xml:space="preserve"> biomass, cover and</w:t>
      </w:r>
      <w:r w:rsidR="007A3541" w:rsidRPr="006359A8">
        <w:rPr>
          <w:lang w:val="en-GB"/>
        </w:rPr>
        <w:t xml:space="preserve"> flowering with mowing </w:t>
      </w:r>
      <w:r w:rsidR="0076039B" w:rsidRPr="006359A8">
        <w:rPr>
          <w:lang w:val="en-GB"/>
        </w:rPr>
        <w:t xml:space="preserve">frequency </w:t>
      </w:r>
      <w:r w:rsidR="007A3541" w:rsidRPr="006359A8">
        <w:rPr>
          <w:lang w:val="en-GB"/>
        </w:rPr>
        <w:t>(</w:t>
      </w:r>
      <w:r w:rsidR="00284917" w:rsidRPr="006359A8">
        <w:rPr>
          <w:lang w:val="en-GB"/>
        </w:rPr>
        <w:t xml:space="preserve">Moen, 1995; </w:t>
      </w:r>
      <w:r w:rsidR="0076039B" w:rsidRPr="006359A8">
        <w:rPr>
          <w:lang w:val="en-GB"/>
        </w:rPr>
        <w:t>Aune et a</w:t>
      </w:r>
      <w:r w:rsidR="00352E1E" w:rsidRPr="006359A8">
        <w:rPr>
          <w:lang w:val="en-GB"/>
        </w:rPr>
        <w:t>l</w:t>
      </w:r>
      <w:r w:rsidR="0076039B" w:rsidRPr="006359A8">
        <w:rPr>
          <w:lang w:val="en-GB"/>
        </w:rPr>
        <w:t>.</w:t>
      </w:r>
      <w:r w:rsidR="00352E1E" w:rsidRPr="006359A8">
        <w:rPr>
          <w:lang w:val="en-GB"/>
        </w:rPr>
        <w:t>,</w:t>
      </w:r>
      <w:r w:rsidR="00837D83" w:rsidRPr="006359A8">
        <w:rPr>
          <w:lang w:val="en-GB"/>
        </w:rPr>
        <w:t xml:space="preserve"> </w:t>
      </w:r>
      <w:r w:rsidR="0076039B" w:rsidRPr="006359A8">
        <w:rPr>
          <w:lang w:val="en-GB"/>
        </w:rPr>
        <w:t>1996</w:t>
      </w:r>
      <w:r w:rsidR="007A3541" w:rsidRPr="006359A8">
        <w:rPr>
          <w:lang w:val="en-GB"/>
        </w:rPr>
        <w:t>).</w:t>
      </w:r>
      <w:r w:rsidR="00722E26" w:rsidRPr="006359A8">
        <w:rPr>
          <w:lang w:val="en-GB"/>
        </w:rPr>
        <w:t xml:space="preserve"> </w:t>
      </w:r>
      <w:r w:rsidR="00B366D8" w:rsidRPr="006359A8">
        <w:rPr>
          <w:lang w:val="en-GB"/>
        </w:rPr>
        <w:t xml:space="preserve">A difference in cover of </w:t>
      </w:r>
      <w:r w:rsidR="0018326D" w:rsidRPr="006359A8">
        <w:rPr>
          <w:i/>
          <w:lang w:val="en-GB"/>
        </w:rPr>
        <w:t>T. alpinum</w:t>
      </w:r>
      <w:r w:rsidR="00B366D8" w:rsidRPr="006359A8">
        <w:rPr>
          <w:lang w:val="en-GB"/>
        </w:rPr>
        <w:t xml:space="preserve"> between </w:t>
      </w:r>
      <w:r w:rsidR="00B366D8" w:rsidRPr="006359A8">
        <w:rPr>
          <w:lang w:val="en-US"/>
        </w:rPr>
        <w:t xml:space="preserve">biennially and </w:t>
      </w:r>
      <w:r w:rsidR="00B366D8" w:rsidRPr="006359A8">
        <w:rPr>
          <w:rStyle w:val="st1"/>
          <w:lang w:val="en-US"/>
        </w:rPr>
        <w:t>quadrennially mown plots is not clear from this study.</w:t>
      </w:r>
      <w:r w:rsidR="005A1D1C" w:rsidRPr="006359A8">
        <w:rPr>
          <w:rStyle w:val="st1"/>
          <w:lang w:val="en-US"/>
        </w:rPr>
        <w:t xml:space="preserve"> </w:t>
      </w:r>
      <w:r w:rsidR="00233459" w:rsidRPr="006359A8">
        <w:rPr>
          <w:lang w:val="en-GB"/>
        </w:rPr>
        <w:t xml:space="preserve">Its </w:t>
      </w:r>
      <w:r w:rsidR="00233459" w:rsidRPr="006359A8">
        <w:rPr>
          <w:rStyle w:val="equivalent"/>
          <w:lang w:val="en-US"/>
        </w:rPr>
        <w:t xml:space="preserve">growing point is </w:t>
      </w:r>
      <w:r w:rsidR="00233459" w:rsidRPr="006359A8">
        <w:rPr>
          <w:lang w:val="en-US"/>
        </w:rPr>
        <w:t xml:space="preserve">at the soil surface and is little affected by mowing, so it becomes more abundant in mown fens where competition is reduced. </w:t>
      </w:r>
      <w:r w:rsidR="00332D1F" w:rsidRPr="006359A8">
        <w:rPr>
          <w:lang w:val="en-US"/>
        </w:rPr>
        <w:t xml:space="preserve">The effect of competition was demonstrated by Klanderud and Totland (2005), who removed neighbouring vegetation in an alpine community and found increases in the number and cover of leaves and reduction in the length of the flowering stems of </w:t>
      </w:r>
      <w:r w:rsidR="0018326D" w:rsidRPr="006359A8">
        <w:rPr>
          <w:i/>
          <w:lang w:val="en-US"/>
        </w:rPr>
        <w:t xml:space="preserve">T. </w:t>
      </w:r>
      <w:r w:rsidR="00CE295E" w:rsidRPr="006359A8">
        <w:rPr>
          <w:i/>
          <w:lang w:val="en-US"/>
        </w:rPr>
        <w:t>alpinum</w:t>
      </w:r>
      <w:r w:rsidR="00332D1F" w:rsidRPr="006359A8">
        <w:rPr>
          <w:i/>
          <w:lang w:val="en-US"/>
        </w:rPr>
        <w:t>.</w:t>
      </w:r>
      <w:r w:rsidR="00332D1F" w:rsidRPr="006359A8">
        <w:rPr>
          <w:lang w:val="en-US"/>
        </w:rPr>
        <w:t xml:space="preserve"> </w:t>
      </w:r>
      <w:r w:rsidR="00962511" w:rsidRPr="006359A8">
        <w:rPr>
          <w:lang w:val="en-GB"/>
        </w:rPr>
        <w:t xml:space="preserve">However, </w:t>
      </w:r>
      <w:r w:rsidR="00962511" w:rsidRPr="006359A8">
        <w:rPr>
          <w:i/>
          <w:lang w:val="en-US"/>
        </w:rPr>
        <w:t>T. alpinum</w:t>
      </w:r>
      <w:r w:rsidR="00962511" w:rsidRPr="006359A8">
        <w:rPr>
          <w:lang w:val="en-GB"/>
        </w:rPr>
        <w:t xml:space="preserve"> is also present in grazed communitites in </w:t>
      </w:r>
      <w:r w:rsidR="00962511" w:rsidRPr="006359A8">
        <w:rPr>
          <w:rStyle w:val="black1"/>
          <w:rFonts w:ascii="Times New Roman" w:hAnsi="Times New Roman"/>
          <w:color w:val="auto"/>
          <w:sz w:val="24"/>
          <w:szCs w:val="24"/>
          <w:lang w:val="en-US"/>
        </w:rPr>
        <w:t>outfields</w:t>
      </w:r>
      <w:r w:rsidR="00962511" w:rsidRPr="006359A8">
        <w:rPr>
          <w:lang w:val="en-GB"/>
        </w:rPr>
        <w:t xml:space="preserve">, as in </w:t>
      </w:r>
      <w:r w:rsidR="00962511" w:rsidRPr="006359A8">
        <w:rPr>
          <w:lang w:val="en-US"/>
        </w:rPr>
        <w:t>Budalen, located between our two study areas</w:t>
      </w:r>
      <w:r w:rsidR="00962511" w:rsidRPr="006359A8">
        <w:rPr>
          <w:lang w:val="en-GB"/>
        </w:rPr>
        <w:t xml:space="preserve"> (Austrheim et al. 1999), and without comparing mown and grazed communities one cannot exclude </w:t>
      </w:r>
      <w:r w:rsidR="00962511" w:rsidRPr="006359A8">
        <w:rPr>
          <w:i/>
          <w:lang w:val="en-GB"/>
        </w:rPr>
        <w:t>Thalictrum</w:t>
      </w:r>
      <w:r w:rsidR="00962511" w:rsidRPr="006359A8">
        <w:rPr>
          <w:lang w:val="en-GB"/>
        </w:rPr>
        <w:t xml:space="preserve"> as indicator of more than one land-use practice</w:t>
      </w:r>
      <w:r w:rsidR="00962511" w:rsidRPr="006359A8">
        <w:rPr>
          <w:rStyle w:val="st1"/>
          <w:lang w:val="en-US"/>
        </w:rPr>
        <w:t>.</w:t>
      </w:r>
      <w:r w:rsidR="00962511" w:rsidRPr="006359A8">
        <w:rPr>
          <w:lang w:val="en-GB"/>
        </w:rPr>
        <w:t xml:space="preserve"> </w:t>
      </w:r>
      <w:r w:rsidR="00F8128D" w:rsidRPr="006359A8">
        <w:rPr>
          <w:lang w:val="en-GB"/>
        </w:rPr>
        <w:t xml:space="preserve">The strong association of </w:t>
      </w:r>
      <w:r w:rsidR="00537A2D" w:rsidRPr="006359A8">
        <w:rPr>
          <w:lang w:val="en-GB"/>
        </w:rPr>
        <w:t xml:space="preserve">the </w:t>
      </w:r>
      <w:r w:rsidR="00F8128D" w:rsidRPr="006359A8">
        <w:rPr>
          <w:lang w:val="en-GB"/>
        </w:rPr>
        <w:t xml:space="preserve">presence of </w:t>
      </w:r>
      <w:r w:rsidR="00537A2D" w:rsidRPr="006359A8">
        <w:rPr>
          <w:lang w:val="en-GB"/>
        </w:rPr>
        <w:t xml:space="preserve">both </w:t>
      </w:r>
      <w:r w:rsidR="00F8128D" w:rsidRPr="006359A8">
        <w:rPr>
          <w:lang w:val="en-GB"/>
        </w:rPr>
        <w:t>plant and polle</w:t>
      </w:r>
      <w:r w:rsidR="00537A2D" w:rsidRPr="006359A8">
        <w:rPr>
          <w:lang w:val="en-GB"/>
        </w:rPr>
        <w:t>n and absence of pollen when</w:t>
      </w:r>
      <w:r w:rsidR="00F8128D" w:rsidRPr="006359A8">
        <w:rPr>
          <w:lang w:val="en-GB"/>
        </w:rPr>
        <w:t xml:space="preserve"> plant</w:t>
      </w:r>
      <w:r w:rsidR="00537A2D" w:rsidRPr="006359A8">
        <w:rPr>
          <w:lang w:val="en-GB"/>
        </w:rPr>
        <w:t>s are</w:t>
      </w:r>
      <w:r w:rsidR="00F8128D" w:rsidRPr="006359A8">
        <w:rPr>
          <w:lang w:val="en-GB"/>
        </w:rPr>
        <w:t xml:space="preserve"> lacking, indicate</w:t>
      </w:r>
      <w:r w:rsidR="00537A2D" w:rsidRPr="006359A8">
        <w:rPr>
          <w:lang w:val="en-GB"/>
        </w:rPr>
        <w:t>s</w:t>
      </w:r>
      <w:r w:rsidR="00F8128D" w:rsidRPr="006359A8">
        <w:rPr>
          <w:lang w:val="en-GB"/>
        </w:rPr>
        <w:t xml:space="preserve"> a limited </w:t>
      </w:r>
      <w:r w:rsidR="00537A2D" w:rsidRPr="006359A8">
        <w:rPr>
          <w:lang w:val="en-GB"/>
        </w:rPr>
        <w:t>pollen-</w:t>
      </w:r>
      <w:r w:rsidR="00F8128D" w:rsidRPr="006359A8">
        <w:rPr>
          <w:lang w:val="en-GB"/>
        </w:rPr>
        <w:t>dispersal distance</w:t>
      </w:r>
      <w:r w:rsidR="00C67450" w:rsidRPr="006359A8">
        <w:rPr>
          <w:lang w:val="en-GB"/>
        </w:rPr>
        <w:t xml:space="preserve"> from these plots with a minimum distance of 1 m</w:t>
      </w:r>
      <w:r w:rsidR="00537A2D" w:rsidRPr="006359A8">
        <w:rPr>
          <w:lang w:val="en-GB"/>
        </w:rPr>
        <w:t xml:space="preserve">. </w:t>
      </w:r>
      <w:r w:rsidR="0018326D" w:rsidRPr="006359A8">
        <w:rPr>
          <w:i/>
          <w:lang w:val="en-GB"/>
        </w:rPr>
        <w:t>T.</w:t>
      </w:r>
      <w:r w:rsidR="0018326D" w:rsidRPr="006359A8">
        <w:rPr>
          <w:lang w:val="en-GB"/>
        </w:rPr>
        <w:t xml:space="preserve"> </w:t>
      </w:r>
      <w:r w:rsidR="00CE295E" w:rsidRPr="006359A8">
        <w:rPr>
          <w:i/>
          <w:lang w:val="en-GB"/>
        </w:rPr>
        <w:t>alpinum</w:t>
      </w:r>
      <w:r w:rsidR="00CE295E" w:rsidRPr="006359A8">
        <w:rPr>
          <w:lang w:val="en-GB"/>
        </w:rPr>
        <w:t xml:space="preserve"> </w:t>
      </w:r>
      <w:r w:rsidR="00537A2D" w:rsidRPr="006359A8">
        <w:rPr>
          <w:lang w:val="en-GB"/>
        </w:rPr>
        <w:t xml:space="preserve">is wind dispersed, but dispersal can be limited by </w:t>
      </w:r>
      <w:r w:rsidR="00626103" w:rsidRPr="006359A8">
        <w:rPr>
          <w:lang w:val="en-GB"/>
        </w:rPr>
        <w:t>the</w:t>
      </w:r>
      <w:r w:rsidR="00537A2D" w:rsidRPr="006359A8">
        <w:rPr>
          <w:lang w:val="en-GB"/>
        </w:rPr>
        <w:t xml:space="preserve"> short flower stems. </w:t>
      </w:r>
      <w:r w:rsidR="00F8128D" w:rsidRPr="006359A8">
        <w:rPr>
          <w:lang w:val="en-GB"/>
        </w:rPr>
        <w:t xml:space="preserve">This </w:t>
      </w:r>
      <w:r w:rsidR="00537A2D" w:rsidRPr="006359A8">
        <w:rPr>
          <w:lang w:val="en-GB"/>
        </w:rPr>
        <w:t xml:space="preserve">means that </w:t>
      </w:r>
      <w:r w:rsidR="00537A2D" w:rsidRPr="006359A8">
        <w:rPr>
          <w:i/>
          <w:lang w:val="en-US"/>
        </w:rPr>
        <w:t>Thalictrum</w:t>
      </w:r>
      <w:r w:rsidR="00537A2D" w:rsidRPr="006359A8">
        <w:rPr>
          <w:lang w:val="en-GB"/>
        </w:rPr>
        <w:t xml:space="preserve"> pollen is a </w:t>
      </w:r>
      <w:r w:rsidR="00F8128D" w:rsidRPr="006359A8">
        <w:rPr>
          <w:lang w:val="en-GB"/>
        </w:rPr>
        <w:t xml:space="preserve">good indicator of </w:t>
      </w:r>
      <w:r w:rsidR="007779A2" w:rsidRPr="006359A8">
        <w:rPr>
          <w:lang w:val="en-GB"/>
        </w:rPr>
        <w:t xml:space="preserve">local </w:t>
      </w:r>
      <w:r w:rsidR="00F8128D" w:rsidRPr="006359A8">
        <w:rPr>
          <w:lang w:val="en-GB"/>
        </w:rPr>
        <w:t xml:space="preserve">plant presence, and </w:t>
      </w:r>
      <w:r w:rsidR="0055306D" w:rsidRPr="006359A8">
        <w:rPr>
          <w:lang w:val="en-GB"/>
        </w:rPr>
        <w:t xml:space="preserve">an increase in plant cover can indicate land use like </w:t>
      </w:r>
      <w:r w:rsidR="00F8128D" w:rsidRPr="006359A8">
        <w:rPr>
          <w:lang w:val="en-GB"/>
        </w:rPr>
        <w:t>mowing</w:t>
      </w:r>
      <w:r w:rsidR="00F1607A" w:rsidRPr="006359A8">
        <w:rPr>
          <w:lang w:val="en-GB"/>
        </w:rPr>
        <w:t xml:space="preserve"> (Table 7)</w:t>
      </w:r>
      <w:r w:rsidR="00F8128D" w:rsidRPr="006359A8">
        <w:rPr>
          <w:lang w:val="en-GB"/>
        </w:rPr>
        <w:t xml:space="preserve">. </w:t>
      </w:r>
      <w:r w:rsidR="00352E1E" w:rsidRPr="006359A8">
        <w:rPr>
          <w:lang w:val="en-GB"/>
        </w:rPr>
        <w:t xml:space="preserve">Increased </w:t>
      </w:r>
      <w:r w:rsidR="00637E56" w:rsidRPr="006359A8">
        <w:rPr>
          <w:lang w:val="en-GB"/>
        </w:rPr>
        <w:t>percentages</w:t>
      </w:r>
      <w:r w:rsidR="003501AE" w:rsidRPr="006359A8">
        <w:rPr>
          <w:lang w:val="en-GB"/>
        </w:rPr>
        <w:t xml:space="preserve"> </w:t>
      </w:r>
      <w:r w:rsidR="00B10BB0" w:rsidRPr="006359A8">
        <w:rPr>
          <w:lang w:val="en-GB"/>
        </w:rPr>
        <w:t xml:space="preserve">of </w:t>
      </w:r>
      <w:r w:rsidR="003501AE" w:rsidRPr="006359A8">
        <w:rPr>
          <w:i/>
          <w:lang w:val="en-GB"/>
        </w:rPr>
        <w:t>Thalictrum</w:t>
      </w:r>
      <w:r w:rsidR="00837D83" w:rsidRPr="006359A8">
        <w:rPr>
          <w:i/>
          <w:lang w:val="en-GB"/>
        </w:rPr>
        <w:t xml:space="preserve"> </w:t>
      </w:r>
      <w:r w:rsidR="003501AE" w:rsidRPr="006359A8">
        <w:rPr>
          <w:lang w:val="en-GB"/>
        </w:rPr>
        <w:t xml:space="preserve">pollen </w:t>
      </w:r>
      <w:r w:rsidR="00B10BB0" w:rsidRPr="006359A8">
        <w:rPr>
          <w:lang w:val="en-GB"/>
        </w:rPr>
        <w:t xml:space="preserve">in peat profiles </w:t>
      </w:r>
      <w:r w:rsidR="00F8128D" w:rsidRPr="006359A8">
        <w:rPr>
          <w:lang w:val="en-GB"/>
        </w:rPr>
        <w:t xml:space="preserve">have been </w:t>
      </w:r>
      <w:r w:rsidR="007A3541" w:rsidRPr="006359A8">
        <w:rPr>
          <w:lang w:val="en-GB"/>
        </w:rPr>
        <w:t xml:space="preserve">used </w:t>
      </w:r>
      <w:r w:rsidR="003501AE" w:rsidRPr="006359A8">
        <w:rPr>
          <w:lang w:val="en-GB"/>
        </w:rPr>
        <w:t xml:space="preserve">as </w:t>
      </w:r>
      <w:r w:rsidR="00537A2D" w:rsidRPr="006359A8">
        <w:rPr>
          <w:lang w:val="en-GB"/>
        </w:rPr>
        <w:t xml:space="preserve">an </w:t>
      </w:r>
      <w:r w:rsidR="003501AE" w:rsidRPr="006359A8">
        <w:rPr>
          <w:lang w:val="en-GB"/>
        </w:rPr>
        <w:t>indicator of mowing in vegetation history studies of rich fens</w:t>
      </w:r>
      <w:r w:rsidR="00B10BB0" w:rsidRPr="006359A8">
        <w:rPr>
          <w:lang w:val="en-GB"/>
        </w:rPr>
        <w:t xml:space="preserve"> in boreal areas of central Norway</w:t>
      </w:r>
      <w:r w:rsidR="007A3541" w:rsidRPr="006359A8">
        <w:rPr>
          <w:lang w:val="en-GB"/>
        </w:rPr>
        <w:t xml:space="preserve"> (</w:t>
      </w:r>
      <w:r w:rsidR="00AF2E25" w:rsidRPr="006359A8">
        <w:rPr>
          <w:lang w:val="en-GB"/>
        </w:rPr>
        <w:t xml:space="preserve">Gunnarsdóttir, 1999; </w:t>
      </w:r>
      <w:r w:rsidR="007A3541" w:rsidRPr="006359A8">
        <w:rPr>
          <w:lang w:val="en-US"/>
        </w:rPr>
        <w:t xml:space="preserve">Solem et al., </w:t>
      </w:r>
      <w:r w:rsidR="007A3541" w:rsidRPr="006359A8">
        <w:rPr>
          <w:lang w:val="en-GB"/>
        </w:rPr>
        <w:t>201</w:t>
      </w:r>
      <w:r w:rsidR="009646EE" w:rsidRPr="006359A8">
        <w:rPr>
          <w:lang w:val="en-GB"/>
        </w:rPr>
        <w:t>2</w:t>
      </w:r>
      <w:r w:rsidR="007A3541" w:rsidRPr="006359A8">
        <w:rPr>
          <w:lang w:val="en-GB"/>
        </w:rPr>
        <w:t>).</w:t>
      </w:r>
      <w:r w:rsidR="003024F9" w:rsidRPr="006359A8">
        <w:rPr>
          <w:lang w:val="en-GB"/>
        </w:rPr>
        <w:t xml:space="preserve"> </w:t>
      </w:r>
    </w:p>
    <w:p w14:paraId="72AF6F9B" w14:textId="77777777" w:rsidR="00A93950" w:rsidRPr="006359A8" w:rsidRDefault="00A93950" w:rsidP="003C0AEC">
      <w:pPr>
        <w:spacing w:line="480" w:lineRule="auto"/>
        <w:contextualSpacing/>
        <w:rPr>
          <w:lang w:val="en-US"/>
        </w:rPr>
      </w:pPr>
    </w:p>
    <w:p w14:paraId="4F59790E" w14:textId="2DA8E195" w:rsidR="009F3B3F" w:rsidRPr="006359A8" w:rsidRDefault="00DB7510" w:rsidP="003C0AEC">
      <w:pPr>
        <w:spacing w:line="480" w:lineRule="auto"/>
        <w:contextualSpacing/>
        <w:rPr>
          <w:lang w:val="en-GB"/>
        </w:rPr>
      </w:pPr>
      <w:r w:rsidRPr="006359A8">
        <w:rPr>
          <w:iCs/>
          <w:lang w:val="en-US"/>
        </w:rPr>
        <w:t>T</w:t>
      </w:r>
      <w:r w:rsidR="00EC2604" w:rsidRPr="006359A8">
        <w:rPr>
          <w:iCs/>
          <w:lang w:val="en-US"/>
        </w:rPr>
        <w:t xml:space="preserve">he interpretation of the pollen </w:t>
      </w:r>
      <w:r w:rsidR="00EA512D" w:rsidRPr="006359A8">
        <w:rPr>
          <w:iCs/>
          <w:lang w:val="en-US"/>
        </w:rPr>
        <w:t>representation</w:t>
      </w:r>
      <w:r w:rsidR="00685986" w:rsidRPr="006359A8">
        <w:rPr>
          <w:iCs/>
          <w:lang w:val="en-US"/>
        </w:rPr>
        <w:t xml:space="preserve"> of Cyperaceae</w:t>
      </w:r>
      <w:r w:rsidRPr="006359A8">
        <w:rPr>
          <w:iCs/>
          <w:lang w:val="en-US"/>
        </w:rPr>
        <w:t xml:space="preserve"> undiff. is more challenging</w:t>
      </w:r>
      <w:r w:rsidR="00EC2604" w:rsidRPr="006359A8">
        <w:rPr>
          <w:iCs/>
          <w:lang w:val="en-US"/>
        </w:rPr>
        <w:t xml:space="preserve">. </w:t>
      </w:r>
      <w:r w:rsidR="00DA0448" w:rsidRPr="006359A8">
        <w:rPr>
          <w:iCs/>
          <w:lang w:val="en-US"/>
        </w:rPr>
        <w:t xml:space="preserve">The </w:t>
      </w:r>
      <w:r w:rsidR="00141383" w:rsidRPr="006359A8">
        <w:rPr>
          <w:iCs/>
          <w:lang w:val="en-US"/>
        </w:rPr>
        <w:t xml:space="preserve">family </w:t>
      </w:r>
      <w:r w:rsidR="00DA0448" w:rsidRPr="006359A8">
        <w:rPr>
          <w:iCs/>
          <w:lang w:val="en-US"/>
        </w:rPr>
        <w:t xml:space="preserve">is </w:t>
      </w:r>
      <w:r w:rsidR="00685986" w:rsidRPr="006359A8">
        <w:rPr>
          <w:iCs/>
          <w:lang w:val="en-US"/>
        </w:rPr>
        <w:t xml:space="preserve">generally </w:t>
      </w:r>
      <w:r w:rsidR="00820ED8" w:rsidRPr="006359A8">
        <w:rPr>
          <w:lang w:val="en-GB"/>
        </w:rPr>
        <w:t>well adapted to mowing, although</w:t>
      </w:r>
      <w:r w:rsidR="00EC2604" w:rsidRPr="006359A8">
        <w:rPr>
          <w:lang w:val="en-GB"/>
        </w:rPr>
        <w:t xml:space="preserve"> with variations and opposite trends for single species, </w:t>
      </w:r>
      <w:r w:rsidR="00820ED8" w:rsidRPr="006359A8">
        <w:rPr>
          <w:lang w:val="en-GB"/>
        </w:rPr>
        <w:t>as for</w:t>
      </w:r>
      <w:r w:rsidR="00EC2604" w:rsidRPr="006359A8">
        <w:rPr>
          <w:lang w:val="en-GB"/>
        </w:rPr>
        <w:t xml:space="preserve"> </w:t>
      </w:r>
      <w:r w:rsidR="00EC2604" w:rsidRPr="006359A8">
        <w:rPr>
          <w:i/>
          <w:lang w:val="en-GB"/>
        </w:rPr>
        <w:t>Carex</w:t>
      </w:r>
      <w:r w:rsidR="00EA512D" w:rsidRPr="006359A8">
        <w:rPr>
          <w:lang w:val="en-GB"/>
        </w:rPr>
        <w:t xml:space="preserve"> </w:t>
      </w:r>
      <w:r w:rsidR="00820ED8" w:rsidRPr="006359A8">
        <w:rPr>
          <w:lang w:val="en-GB"/>
        </w:rPr>
        <w:t>species</w:t>
      </w:r>
      <w:r w:rsidR="00EC2604" w:rsidRPr="006359A8">
        <w:rPr>
          <w:lang w:val="en-GB"/>
        </w:rPr>
        <w:t xml:space="preserve"> </w:t>
      </w:r>
      <w:r w:rsidR="00481CDB" w:rsidRPr="006359A8">
        <w:rPr>
          <w:lang w:val="en-GB"/>
        </w:rPr>
        <w:t>(Table 4 a)</w:t>
      </w:r>
      <w:r w:rsidR="001A4A64" w:rsidRPr="006359A8">
        <w:rPr>
          <w:lang w:val="en-GB"/>
        </w:rPr>
        <w:t xml:space="preserve"> </w:t>
      </w:r>
      <w:r w:rsidR="00685986" w:rsidRPr="006359A8">
        <w:rPr>
          <w:iCs/>
          <w:lang w:val="en-US"/>
        </w:rPr>
        <w:t xml:space="preserve">(e.g. </w:t>
      </w:r>
      <w:r w:rsidR="00685986" w:rsidRPr="006359A8">
        <w:rPr>
          <w:lang w:val="en-GB"/>
        </w:rPr>
        <w:t xml:space="preserve">Moen, 1990, 1995). </w:t>
      </w:r>
      <w:r w:rsidR="00820ED8" w:rsidRPr="006359A8">
        <w:rPr>
          <w:lang w:val="en-GB"/>
        </w:rPr>
        <w:t>Both</w:t>
      </w:r>
      <w:r w:rsidR="00EC2604" w:rsidRPr="006359A8">
        <w:rPr>
          <w:lang w:val="en-GB"/>
        </w:rPr>
        <w:t xml:space="preserve"> mowing </w:t>
      </w:r>
      <w:r w:rsidR="00895306" w:rsidRPr="006359A8">
        <w:rPr>
          <w:lang w:val="en-GB"/>
        </w:rPr>
        <w:t>regimes</w:t>
      </w:r>
      <w:r w:rsidR="00100870" w:rsidRPr="006359A8">
        <w:rPr>
          <w:lang w:val="en-GB"/>
        </w:rPr>
        <w:t xml:space="preserve"> differ</w:t>
      </w:r>
      <w:r w:rsidR="001F224D" w:rsidRPr="006359A8">
        <w:rPr>
          <w:lang w:val="en-GB"/>
        </w:rPr>
        <w:t>ed</w:t>
      </w:r>
      <w:r w:rsidR="00EC2604" w:rsidRPr="006359A8">
        <w:rPr>
          <w:lang w:val="en-GB"/>
        </w:rPr>
        <w:t xml:space="preserve"> from </w:t>
      </w:r>
      <w:r w:rsidR="001151F1" w:rsidRPr="006359A8">
        <w:rPr>
          <w:lang w:val="en-GB"/>
        </w:rPr>
        <w:t>unmown</w:t>
      </w:r>
      <w:r w:rsidR="00EC2604" w:rsidRPr="006359A8">
        <w:rPr>
          <w:lang w:val="en-GB"/>
        </w:rPr>
        <w:t xml:space="preserve"> </w:t>
      </w:r>
      <w:r w:rsidR="00100870" w:rsidRPr="006359A8">
        <w:rPr>
          <w:lang w:val="en-GB"/>
        </w:rPr>
        <w:t xml:space="preserve">plots in </w:t>
      </w:r>
      <w:r w:rsidR="00FA5B4B" w:rsidRPr="006359A8">
        <w:rPr>
          <w:lang w:val="en-GB"/>
        </w:rPr>
        <w:t xml:space="preserve">total </w:t>
      </w:r>
      <w:r w:rsidR="00100870" w:rsidRPr="006359A8">
        <w:rPr>
          <w:iCs/>
          <w:lang w:val="en-US"/>
        </w:rPr>
        <w:t>Cyperaceae</w:t>
      </w:r>
      <w:r w:rsidR="00EC2604" w:rsidRPr="006359A8">
        <w:rPr>
          <w:lang w:val="en-GB"/>
        </w:rPr>
        <w:t xml:space="preserve"> </w:t>
      </w:r>
      <w:r w:rsidR="00100870" w:rsidRPr="006359A8">
        <w:rPr>
          <w:lang w:val="en-GB"/>
        </w:rPr>
        <w:t>plant-</w:t>
      </w:r>
      <w:r w:rsidR="00EC2604" w:rsidRPr="006359A8">
        <w:rPr>
          <w:lang w:val="en-GB"/>
        </w:rPr>
        <w:t xml:space="preserve">cover </w:t>
      </w:r>
      <w:r w:rsidR="00884C2D" w:rsidRPr="006359A8">
        <w:rPr>
          <w:lang w:val="en-GB"/>
        </w:rPr>
        <w:t>percentages</w:t>
      </w:r>
      <w:r w:rsidR="00EC2604" w:rsidRPr="006359A8">
        <w:rPr>
          <w:lang w:val="en-GB"/>
        </w:rPr>
        <w:t xml:space="preserve">, but the </w:t>
      </w:r>
      <w:r w:rsidR="00100870" w:rsidRPr="006359A8">
        <w:rPr>
          <w:lang w:val="en-GB"/>
        </w:rPr>
        <w:lastRenderedPageBreak/>
        <w:t>differences</w:t>
      </w:r>
      <w:r w:rsidR="00EC2604" w:rsidRPr="006359A8">
        <w:rPr>
          <w:lang w:val="en-GB"/>
        </w:rPr>
        <w:t xml:space="preserve"> between </w:t>
      </w:r>
      <w:r w:rsidR="00100870" w:rsidRPr="006359A8">
        <w:rPr>
          <w:lang w:val="en-GB"/>
        </w:rPr>
        <w:t xml:space="preserve">mowing intensities </w:t>
      </w:r>
      <w:r w:rsidR="001F224D" w:rsidRPr="006359A8">
        <w:rPr>
          <w:lang w:val="en-GB"/>
        </w:rPr>
        <w:t xml:space="preserve">could not </w:t>
      </w:r>
      <w:r w:rsidR="00EC2604" w:rsidRPr="006359A8">
        <w:rPr>
          <w:lang w:val="en-GB"/>
        </w:rPr>
        <w:t xml:space="preserve">be detected </w:t>
      </w:r>
      <w:r w:rsidR="00820ED8" w:rsidRPr="006359A8">
        <w:rPr>
          <w:lang w:val="en-GB"/>
        </w:rPr>
        <w:t>in modern pollen samples.</w:t>
      </w:r>
      <w:r w:rsidR="00EC2604" w:rsidRPr="006359A8">
        <w:rPr>
          <w:lang w:val="en-GB"/>
        </w:rPr>
        <w:t xml:space="preserve"> </w:t>
      </w:r>
      <w:r w:rsidR="00D43ED8" w:rsidRPr="006359A8">
        <w:rPr>
          <w:lang w:val="en-GB"/>
        </w:rPr>
        <w:t xml:space="preserve">The differences in the </w:t>
      </w:r>
      <w:r w:rsidR="00D43ED8" w:rsidRPr="006359A8">
        <w:rPr>
          <w:lang w:val="en-US"/>
        </w:rPr>
        <w:t>Cyperaceae</w:t>
      </w:r>
      <w:r w:rsidR="00D43ED8" w:rsidRPr="006359A8">
        <w:rPr>
          <w:lang w:val="en-GB"/>
        </w:rPr>
        <w:t xml:space="preserve"> pollen percentages between management regimes are small. </w:t>
      </w:r>
      <w:r w:rsidR="00DC6825" w:rsidRPr="006359A8">
        <w:rPr>
          <w:lang w:val="en-US"/>
        </w:rPr>
        <w:t xml:space="preserve">The </w:t>
      </w:r>
      <w:r w:rsidR="00DC6825" w:rsidRPr="006359A8">
        <w:rPr>
          <w:lang w:val="en-GB"/>
        </w:rPr>
        <w:t xml:space="preserve">strong </w:t>
      </w:r>
      <w:r w:rsidR="00647675">
        <w:rPr>
          <w:lang w:val="en-US"/>
        </w:rPr>
        <w:t>plant-pollen</w:t>
      </w:r>
      <w:r w:rsidR="00647675" w:rsidRPr="006359A8">
        <w:rPr>
          <w:lang w:val="en-GB"/>
        </w:rPr>
        <w:t xml:space="preserve"> </w:t>
      </w:r>
      <w:r w:rsidR="00DC6825" w:rsidRPr="006359A8">
        <w:rPr>
          <w:lang w:val="en-GB"/>
        </w:rPr>
        <w:t xml:space="preserve">correspondence </w:t>
      </w:r>
      <w:r w:rsidR="00C67450" w:rsidRPr="006359A8">
        <w:rPr>
          <w:lang w:val="en-GB"/>
        </w:rPr>
        <w:t xml:space="preserve">from these closely situated plots </w:t>
      </w:r>
      <w:r w:rsidR="001F224D" w:rsidRPr="006359A8">
        <w:rPr>
          <w:lang w:val="en-GB"/>
        </w:rPr>
        <w:t>suggest</w:t>
      </w:r>
      <w:r w:rsidR="00F8128D" w:rsidRPr="006359A8">
        <w:rPr>
          <w:lang w:val="en-GB"/>
        </w:rPr>
        <w:t>s</w:t>
      </w:r>
      <w:r w:rsidR="001F224D" w:rsidRPr="006359A8">
        <w:rPr>
          <w:lang w:val="en-GB"/>
        </w:rPr>
        <w:t xml:space="preserve"> </w:t>
      </w:r>
      <w:r w:rsidR="00DC6825" w:rsidRPr="006359A8">
        <w:rPr>
          <w:lang w:val="en-GB"/>
        </w:rPr>
        <w:t xml:space="preserve">a </w:t>
      </w:r>
      <w:r w:rsidR="00DA5BA2" w:rsidRPr="006359A8">
        <w:rPr>
          <w:lang w:val="en-GB"/>
        </w:rPr>
        <w:t>limited</w:t>
      </w:r>
      <w:r w:rsidR="00DC6825" w:rsidRPr="006359A8">
        <w:rPr>
          <w:lang w:val="en-GB"/>
        </w:rPr>
        <w:t xml:space="preserve"> </w:t>
      </w:r>
      <w:r w:rsidR="000E2016" w:rsidRPr="006359A8">
        <w:rPr>
          <w:lang w:val="en-GB"/>
        </w:rPr>
        <w:t>dispersal distance</w:t>
      </w:r>
      <w:r w:rsidR="00DC6825" w:rsidRPr="006359A8">
        <w:rPr>
          <w:lang w:val="en-GB"/>
        </w:rPr>
        <w:t xml:space="preserve"> for Cyperaceae, </w:t>
      </w:r>
      <w:r w:rsidR="00D43ED8" w:rsidRPr="006359A8">
        <w:rPr>
          <w:lang w:val="en-GB"/>
        </w:rPr>
        <w:t xml:space="preserve">which was </w:t>
      </w:r>
      <w:r w:rsidR="00DC6825" w:rsidRPr="006359A8">
        <w:rPr>
          <w:lang w:val="en-GB"/>
        </w:rPr>
        <w:t xml:space="preserve">reported </w:t>
      </w:r>
      <w:r w:rsidR="00D43ED8" w:rsidRPr="006359A8">
        <w:rPr>
          <w:lang w:val="en-GB"/>
        </w:rPr>
        <w:t>by</w:t>
      </w:r>
      <w:r w:rsidR="00DC6825" w:rsidRPr="006359A8">
        <w:rPr>
          <w:lang w:val="en-GB"/>
        </w:rPr>
        <w:t xml:space="preserve"> </w:t>
      </w:r>
      <w:r w:rsidR="001F0ABE" w:rsidRPr="006359A8">
        <w:rPr>
          <w:lang w:val="en-GB"/>
        </w:rPr>
        <w:t>Bunting and Hjelle (2010)</w:t>
      </w:r>
      <w:r w:rsidR="00DC6825" w:rsidRPr="006359A8">
        <w:rPr>
          <w:lang w:val="en-GB"/>
        </w:rPr>
        <w:t xml:space="preserve"> to be </w:t>
      </w:r>
      <w:r w:rsidR="001F0ABE" w:rsidRPr="006359A8">
        <w:rPr>
          <w:lang w:val="en-GB"/>
        </w:rPr>
        <w:t>between 1</w:t>
      </w:r>
      <w:r w:rsidR="00100870" w:rsidRPr="006359A8">
        <w:rPr>
          <w:lang w:val="en-GB"/>
        </w:rPr>
        <w:t>.</w:t>
      </w:r>
      <w:r w:rsidR="001F0ABE" w:rsidRPr="006359A8">
        <w:rPr>
          <w:lang w:val="en-GB"/>
        </w:rPr>
        <w:t>5 and 3</w:t>
      </w:r>
      <w:r w:rsidR="00100870" w:rsidRPr="006359A8">
        <w:rPr>
          <w:lang w:val="en-GB"/>
        </w:rPr>
        <w:t>.</w:t>
      </w:r>
      <w:r w:rsidR="001F0ABE" w:rsidRPr="006359A8">
        <w:rPr>
          <w:lang w:val="en-GB"/>
        </w:rPr>
        <w:t>5 m</w:t>
      </w:r>
      <w:r w:rsidR="00DC6825" w:rsidRPr="006359A8">
        <w:rPr>
          <w:lang w:val="en-GB"/>
        </w:rPr>
        <w:t xml:space="preserve">. </w:t>
      </w:r>
      <w:r w:rsidR="00D43ED8" w:rsidRPr="006359A8">
        <w:rPr>
          <w:lang w:val="en-GB"/>
        </w:rPr>
        <w:t>T</w:t>
      </w:r>
      <w:r w:rsidR="0039760A" w:rsidRPr="006359A8">
        <w:rPr>
          <w:lang w:val="en-GB"/>
        </w:rPr>
        <w:t xml:space="preserve">he present investigation has shown the value of separating </w:t>
      </w:r>
      <w:r w:rsidR="00945A29" w:rsidRPr="006359A8">
        <w:rPr>
          <w:i/>
          <w:lang w:val="en-GB"/>
        </w:rPr>
        <w:t>Dulichium</w:t>
      </w:r>
      <w:r w:rsidR="0039760A" w:rsidRPr="006359A8">
        <w:rPr>
          <w:lang w:val="en-GB"/>
        </w:rPr>
        <w:t xml:space="preserve">-type </w:t>
      </w:r>
      <w:r w:rsidR="0055433D" w:rsidRPr="006359A8">
        <w:rPr>
          <w:lang w:val="en-GB"/>
        </w:rPr>
        <w:t xml:space="preserve">pollen, </w:t>
      </w:r>
      <w:r w:rsidR="007779A2" w:rsidRPr="006359A8">
        <w:rPr>
          <w:lang w:val="en-GB"/>
        </w:rPr>
        <w:t xml:space="preserve">which in our area </w:t>
      </w:r>
      <w:r w:rsidR="00090D30" w:rsidRPr="006359A8">
        <w:rPr>
          <w:lang w:val="en-GB"/>
        </w:rPr>
        <w:t>consists of</w:t>
      </w:r>
      <w:r w:rsidR="007779A2" w:rsidRPr="006359A8">
        <w:rPr>
          <w:lang w:val="en-GB"/>
        </w:rPr>
        <w:t xml:space="preserve"> </w:t>
      </w:r>
      <w:r w:rsidR="007779A2" w:rsidRPr="006359A8">
        <w:rPr>
          <w:i/>
          <w:lang w:val="en-GB"/>
        </w:rPr>
        <w:t>Carex</w:t>
      </w:r>
      <w:r w:rsidR="0055433D" w:rsidRPr="006359A8">
        <w:rPr>
          <w:lang w:val="en-GB"/>
        </w:rPr>
        <w:t xml:space="preserve"> spp.,</w:t>
      </w:r>
      <w:r w:rsidR="007779A2" w:rsidRPr="006359A8">
        <w:rPr>
          <w:lang w:val="en-GB"/>
        </w:rPr>
        <w:t xml:space="preserve"> </w:t>
      </w:r>
      <w:r w:rsidR="0039760A" w:rsidRPr="006359A8">
        <w:rPr>
          <w:lang w:val="en-GB"/>
        </w:rPr>
        <w:t>from Cyperaceae</w:t>
      </w:r>
      <w:r w:rsidR="00487287" w:rsidRPr="006359A8">
        <w:rPr>
          <w:lang w:val="en-GB"/>
        </w:rPr>
        <w:t xml:space="preserve"> </w:t>
      </w:r>
      <w:r w:rsidR="00487287" w:rsidRPr="006359A8">
        <w:rPr>
          <w:lang w:val="en-US"/>
        </w:rPr>
        <w:t>undiff. pollen</w:t>
      </w:r>
      <w:r w:rsidR="0039760A" w:rsidRPr="006359A8">
        <w:rPr>
          <w:lang w:val="en-GB"/>
        </w:rPr>
        <w:t>.</w:t>
      </w:r>
    </w:p>
    <w:p w14:paraId="3685EFB8" w14:textId="77777777" w:rsidR="00B97936" w:rsidRPr="006359A8" w:rsidRDefault="00B97936" w:rsidP="003C0AEC">
      <w:pPr>
        <w:spacing w:line="480" w:lineRule="auto"/>
        <w:contextualSpacing/>
        <w:rPr>
          <w:lang w:val="en-GB"/>
        </w:rPr>
      </w:pPr>
    </w:p>
    <w:p w14:paraId="4B4A3352" w14:textId="1E52686B" w:rsidR="00CE2F5B" w:rsidRPr="006359A8" w:rsidRDefault="00926DFB" w:rsidP="003C0AEC">
      <w:pPr>
        <w:spacing w:line="480" w:lineRule="auto"/>
        <w:contextualSpacing/>
        <w:rPr>
          <w:lang w:val="en-GB"/>
        </w:rPr>
      </w:pPr>
      <w:r w:rsidRPr="006359A8">
        <w:rPr>
          <w:i/>
          <w:lang w:val="en-GB"/>
        </w:rPr>
        <w:t>Eriophorum</w:t>
      </w:r>
      <w:r w:rsidR="009F3B3F" w:rsidRPr="006359A8">
        <w:rPr>
          <w:lang w:val="en-GB"/>
        </w:rPr>
        <w:t xml:space="preserve">-type </w:t>
      </w:r>
      <w:r w:rsidR="009A3239" w:rsidRPr="006359A8">
        <w:rPr>
          <w:lang w:val="en-GB"/>
        </w:rPr>
        <w:t xml:space="preserve">pollen </w:t>
      </w:r>
      <w:r w:rsidR="001F224D" w:rsidRPr="006359A8">
        <w:rPr>
          <w:lang w:val="en-GB"/>
        </w:rPr>
        <w:t>includ</w:t>
      </w:r>
      <w:r w:rsidR="00D443ED" w:rsidRPr="006359A8">
        <w:rPr>
          <w:lang w:val="en-GB"/>
        </w:rPr>
        <w:t>es</w:t>
      </w:r>
      <w:r w:rsidR="001F224D" w:rsidRPr="006359A8">
        <w:rPr>
          <w:lang w:val="en-GB"/>
        </w:rPr>
        <w:t xml:space="preserve"> </w:t>
      </w:r>
      <w:r w:rsidR="00BF1D0D" w:rsidRPr="006359A8">
        <w:rPr>
          <w:lang w:val="en-GB"/>
        </w:rPr>
        <w:t xml:space="preserve">three </w:t>
      </w:r>
      <w:r w:rsidR="00BF1D0D" w:rsidRPr="006359A8">
        <w:rPr>
          <w:i/>
          <w:lang w:val="en-GB"/>
        </w:rPr>
        <w:t xml:space="preserve">Eriophorum </w:t>
      </w:r>
      <w:r w:rsidR="00BF1D0D" w:rsidRPr="006359A8">
        <w:rPr>
          <w:lang w:val="en-GB"/>
        </w:rPr>
        <w:t xml:space="preserve">species and two </w:t>
      </w:r>
      <w:r w:rsidR="00BF1D0D" w:rsidRPr="006359A8">
        <w:rPr>
          <w:i/>
          <w:lang w:val="en-GB"/>
        </w:rPr>
        <w:t>Trichophorum</w:t>
      </w:r>
      <w:r w:rsidR="00BF1D0D" w:rsidRPr="006359A8">
        <w:rPr>
          <w:lang w:val="en-GB"/>
        </w:rPr>
        <w:t xml:space="preserve"> species. </w:t>
      </w:r>
      <w:r w:rsidR="003533D4" w:rsidRPr="006359A8">
        <w:rPr>
          <w:i/>
          <w:lang w:val="en-GB"/>
        </w:rPr>
        <w:t xml:space="preserve">Eriophorum </w:t>
      </w:r>
      <w:r w:rsidR="007E6FCD" w:rsidRPr="006359A8">
        <w:rPr>
          <w:lang w:val="en-GB"/>
        </w:rPr>
        <w:t xml:space="preserve">spp. and </w:t>
      </w:r>
      <w:r w:rsidR="007E6FCD" w:rsidRPr="006359A8">
        <w:rPr>
          <w:i/>
          <w:lang w:val="en-GB"/>
        </w:rPr>
        <w:t>Trichophorum</w:t>
      </w:r>
      <w:r w:rsidR="007E6FCD" w:rsidRPr="006359A8">
        <w:rPr>
          <w:lang w:val="en-GB"/>
        </w:rPr>
        <w:t xml:space="preserve"> spp. (included in Cyperaceae) </w:t>
      </w:r>
      <w:r w:rsidR="001F224D" w:rsidRPr="006359A8">
        <w:rPr>
          <w:lang w:val="en-GB"/>
        </w:rPr>
        <w:t xml:space="preserve">were </w:t>
      </w:r>
      <w:r w:rsidR="003533D4" w:rsidRPr="006359A8">
        <w:rPr>
          <w:lang w:val="en-GB"/>
        </w:rPr>
        <w:t xml:space="preserve">most abundant in vegetation mown </w:t>
      </w:r>
      <w:r w:rsidR="00E2355F" w:rsidRPr="006359A8">
        <w:rPr>
          <w:lang w:val="en-GB"/>
        </w:rPr>
        <w:t xml:space="preserve">biennially </w:t>
      </w:r>
      <w:r w:rsidR="003533D4" w:rsidRPr="006359A8">
        <w:rPr>
          <w:lang w:val="en-GB"/>
        </w:rPr>
        <w:t>(Fig</w:t>
      </w:r>
      <w:r w:rsidR="003C0F50" w:rsidRPr="006359A8">
        <w:rPr>
          <w:lang w:val="en-GB"/>
        </w:rPr>
        <w:t>.</w:t>
      </w:r>
      <w:r w:rsidR="003533D4" w:rsidRPr="006359A8">
        <w:rPr>
          <w:lang w:val="en-GB"/>
        </w:rPr>
        <w:t xml:space="preserve"> </w:t>
      </w:r>
      <w:r w:rsidR="00E103DF" w:rsidRPr="006359A8">
        <w:rPr>
          <w:lang w:val="en-GB"/>
        </w:rPr>
        <w:t>4</w:t>
      </w:r>
      <w:r w:rsidR="003533D4" w:rsidRPr="006359A8">
        <w:rPr>
          <w:lang w:val="en-GB"/>
        </w:rPr>
        <w:t xml:space="preserve">b). </w:t>
      </w:r>
      <w:r w:rsidR="000D5718" w:rsidRPr="006359A8">
        <w:rPr>
          <w:i/>
          <w:lang w:val="en-US"/>
        </w:rPr>
        <w:t xml:space="preserve">E. </w:t>
      </w:r>
      <w:r w:rsidR="009F3B3F" w:rsidRPr="006359A8">
        <w:rPr>
          <w:i/>
          <w:lang w:val="en-US"/>
        </w:rPr>
        <w:t>angustifolium</w:t>
      </w:r>
      <w:r w:rsidR="0039760A" w:rsidRPr="006359A8">
        <w:rPr>
          <w:i/>
          <w:lang w:val="en-US"/>
        </w:rPr>
        <w:t>,</w:t>
      </w:r>
      <w:r w:rsidR="009F3B3F" w:rsidRPr="006359A8">
        <w:rPr>
          <w:lang w:val="en-US"/>
        </w:rPr>
        <w:t xml:space="preserve"> </w:t>
      </w:r>
      <w:r w:rsidR="0039760A" w:rsidRPr="006359A8">
        <w:rPr>
          <w:i/>
          <w:lang w:val="en-GB"/>
        </w:rPr>
        <w:t>E. vaginatum</w:t>
      </w:r>
      <w:r w:rsidR="0039760A" w:rsidRPr="006359A8">
        <w:rPr>
          <w:lang w:val="en-GB"/>
        </w:rPr>
        <w:t xml:space="preserve"> </w:t>
      </w:r>
      <w:r w:rsidR="009F3B3F" w:rsidRPr="006359A8">
        <w:rPr>
          <w:lang w:val="en-US"/>
        </w:rPr>
        <w:t xml:space="preserve">and </w:t>
      </w:r>
      <w:r w:rsidR="007E6FCD" w:rsidRPr="006359A8">
        <w:rPr>
          <w:lang w:val="en-US"/>
        </w:rPr>
        <w:t xml:space="preserve">the </w:t>
      </w:r>
      <w:r w:rsidR="009F3B3F" w:rsidRPr="006359A8">
        <w:rPr>
          <w:lang w:val="en-US"/>
        </w:rPr>
        <w:t>mo</w:t>
      </w:r>
      <w:r w:rsidR="007E6FCD" w:rsidRPr="006359A8">
        <w:rPr>
          <w:lang w:val="en-US"/>
        </w:rPr>
        <w:t>re</w:t>
      </w:r>
      <w:r w:rsidR="009F3B3F" w:rsidRPr="006359A8">
        <w:rPr>
          <w:lang w:val="en-US"/>
        </w:rPr>
        <w:t xml:space="preserve"> </w:t>
      </w:r>
      <w:r w:rsidR="009F3B3F" w:rsidRPr="006359A8">
        <w:rPr>
          <w:rStyle w:val="equivalent"/>
          <w:lang w:val="en-US"/>
        </w:rPr>
        <w:t>widespread</w:t>
      </w:r>
      <w:r w:rsidR="009F3B3F" w:rsidRPr="006359A8">
        <w:rPr>
          <w:lang w:val="en-US"/>
        </w:rPr>
        <w:t xml:space="preserve"> species</w:t>
      </w:r>
      <w:r w:rsidR="009F3B3F" w:rsidRPr="006359A8">
        <w:rPr>
          <w:i/>
          <w:lang w:val="en-US"/>
        </w:rPr>
        <w:t xml:space="preserve"> E. latifolium</w:t>
      </w:r>
      <w:r w:rsidR="0039760A" w:rsidRPr="006359A8">
        <w:rPr>
          <w:i/>
          <w:lang w:val="en-US"/>
        </w:rPr>
        <w:t>,</w:t>
      </w:r>
      <w:r w:rsidR="009F3B3F" w:rsidRPr="006359A8">
        <w:rPr>
          <w:iCs/>
          <w:lang w:val="en-GB"/>
        </w:rPr>
        <w:t xml:space="preserve"> </w:t>
      </w:r>
      <w:r w:rsidR="0038380D" w:rsidRPr="006359A8">
        <w:rPr>
          <w:iCs/>
          <w:lang w:val="en-GB"/>
        </w:rPr>
        <w:t>were</w:t>
      </w:r>
      <w:r w:rsidR="0038380D" w:rsidRPr="006359A8">
        <w:rPr>
          <w:lang w:val="en-GB"/>
        </w:rPr>
        <w:t xml:space="preserve"> </w:t>
      </w:r>
      <w:r w:rsidR="009F3B3F" w:rsidRPr="006359A8">
        <w:rPr>
          <w:lang w:val="en-GB"/>
        </w:rPr>
        <w:t xml:space="preserve">well adapted to mowing, </w:t>
      </w:r>
      <w:r w:rsidR="00D443ED" w:rsidRPr="006359A8">
        <w:rPr>
          <w:lang w:val="en-GB"/>
        </w:rPr>
        <w:t xml:space="preserve">which </w:t>
      </w:r>
      <w:r w:rsidR="00DF47A3" w:rsidRPr="006359A8">
        <w:rPr>
          <w:lang w:val="en-GB"/>
        </w:rPr>
        <w:t>also</w:t>
      </w:r>
      <w:r w:rsidR="009F3B3F" w:rsidRPr="006359A8">
        <w:rPr>
          <w:lang w:val="en-GB"/>
        </w:rPr>
        <w:t xml:space="preserve"> </w:t>
      </w:r>
      <w:r w:rsidR="00D443ED" w:rsidRPr="006359A8">
        <w:rPr>
          <w:lang w:val="en-GB"/>
        </w:rPr>
        <w:t xml:space="preserve">promoted increased flowering </w:t>
      </w:r>
      <w:r w:rsidR="006A6F93" w:rsidRPr="006359A8">
        <w:rPr>
          <w:lang w:val="en-GB"/>
        </w:rPr>
        <w:t>according to Moen (1990, 1995), Aune et al. (1996) and Lyngstad et al. (2016)</w:t>
      </w:r>
      <w:r w:rsidR="009F3B3F" w:rsidRPr="006359A8">
        <w:rPr>
          <w:lang w:val="en-GB"/>
        </w:rPr>
        <w:t xml:space="preserve">. </w:t>
      </w:r>
      <w:r w:rsidR="00AF6DC4" w:rsidRPr="006359A8">
        <w:rPr>
          <w:i/>
          <w:lang w:val="en-GB"/>
        </w:rPr>
        <w:t xml:space="preserve">Trichophorum cespitosum </w:t>
      </w:r>
      <w:r w:rsidR="00AF6DC4" w:rsidRPr="006359A8">
        <w:rPr>
          <w:lang w:val="en-GB"/>
        </w:rPr>
        <w:t>ssp.</w:t>
      </w:r>
      <w:r w:rsidR="00AF6DC4" w:rsidRPr="006359A8">
        <w:rPr>
          <w:i/>
          <w:lang w:val="en-GB"/>
        </w:rPr>
        <w:t xml:space="preserve"> cespitosum</w:t>
      </w:r>
      <w:r w:rsidR="00AF6DC4" w:rsidRPr="006359A8">
        <w:rPr>
          <w:lang w:val="en-GB"/>
        </w:rPr>
        <w:t>, t</w:t>
      </w:r>
      <w:r w:rsidR="00AC695E" w:rsidRPr="006359A8">
        <w:rPr>
          <w:lang w:val="en-GB"/>
        </w:rPr>
        <w:t xml:space="preserve">he dominant species </w:t>
      </w:r>
      <w:r w:rsidR="00AF6DC4" w:rsidRPr="006359A8">
        <w:rPr>
          <w:lang w:val="en-GB"/>
        </w:rPr>
        <w:t>in the rich fens</w:t>
      </w:r>
      <w:r w:rsidR="004D6AC4" w:rsidRPr="006359A8">
        <w:rPr>
          <w:lang w:val="en-GB"/>
        </w:rPr>
        <w:t>,</w:t>
      </w:r>
      <w:r w:rsidR="00AC695E" w:rsidRPr="006359A8">
        <w:rPr>
          <w:lang w:val="en-GB"/>
        </w:rPr>
        <w:t xml:space="preserve"> </w:t>
      </w:r>
      <w:r w:rsidR="0038380D" w:rsidRPr="006359A8">
        <w:rPr>
          <w:lang w:val="en-GB"/>
        </w:rPr>
        <w:t xml:space="preserve">was </w:t>
      </w:r>
      <w:r w:rsidR="00AC695E" w:rsidRPr="006359A8">
        <w:rPr>
          <w:lang w:val="en-GB"/>
        </w:rPr>
        <w:t xml:space="preserve">indifferent </w:t>
      </w:r>
      <w:r w:rsidR="002522F7" w:rsidRPr="006359A8">
        <w:rPr>
          <w:lang w:val="en-GB"/>
        </w:rPr>
        <w:t>to mowing</w:t>
      </w:r>
      <w:r w:rsidR="00AC695E" w:rsidRPr="006359A8">
        <w:rPr>
          <w:lang w:val="en-GB"/>
        </w:rPr>
        <w:t xml:space="preserve">, as found in earlier studies (e.g. Moen, 1995; Aune et al., 1996) </w:t>
      </w:r>
      <w:r w:rsidR="00CE2F5B" w:rsidRPr="006359A8">
        <w:rPr>
          <w:lang w:val="en-GB"/>
        </w:rPr>
        <w:t>and the</w:t>
      </w:r>
      <w:r w:rsidR="005A6190" w:rsidRPr="006359A8">
        <w:rPr>
          <w:lang w:val="en-GB"/>
        </w:rPr>
        <w:t xml:space="preserve"> difference between management</w:t>
      </w:r>
      <w:r w:rsidR="00CE2F5B" w:rsidRPr="006359A8">
        <w:rPr>
          <w:lang w:val="en-GB"/>
        </w:rPr>
        <w:t xml:space="preserve"> regimes </w:t>
      </w:r>
      <w:r w:rsidR="0038380D" w:rsidRPr="006359A8">
        <w:rPr>
          <w:lang w:val="en-GB"/>
        </w:rPr>
        <w:t xml:space="preserve">was </w:t>
      </w:r>
      <w:r w:rsidR="00CE2F5B" w:rsidRPr="006359A8">
        <w:rPr>
          <w:lang w:val="en-GB"/>
        </w:rPr>
        <w:t xml:space="preserve">relatively small. </w:t>
      </w:r>
    </w:p>
    <w:p w14:paraId="789FA395" w14:textId="77777777" w:rsidR="001C2192" w:rsidRPr="006359A8" w:rsidRDefault="001C2192" w:rsidP="003C0AEC">
      <w:pPr>
        <w:spacing w:line="480" w:lineRule="auto"/>
        <w:contextualSpacing/>
        <w:rPr>
          <w:lang w:val="en-GB"/>
        </w:rPr>
      </w:pPr>
    </w:p>
    <w:p w14:paraId="1F538052" w14:textId="12D66661" w:rsidR="007E6FCD" w:rsidRPr="006359A8" w:rsidRDefault="00685986" w:rsidP="003C0AEC">
      <w:pPr>
        <w:spacing w:line="480" w:lineRule="auto"/>
        <w:contextualSpacing/>
        <w:rPr>
          <w:lang w:val="en-US"/>
        </w:rPr>
      </w:pPr>
      <w:r w:rsidRPr="006359A8">
        <w:rPr>
          <w:lang w:val="en-GB"/>
        </w:rPr>
        <w:t xml:space="preserve">There </w:t>
      </w:r>
      <w:r w:rsidR="00C03592" w:rsidRPr="006359A8">
        <w:rPr>
          <w:lang w:val="en-GB"/>
        </w:rPr>
        <w:t>was</w:t>
      </w:r>
      <w:r w:rsidRPr="006359A8">
        <w:rPr>
          <w:lang w:val="en-GB"/>
        </w:rPr>
        <w:t xml:space="preserve"> a </w:t>
      </w:r>
      <w:r w:rsidR="0039760A" w:rsidRPr="006359A8">
        <w:rPr>
          <w:lang w:val="en-GB"/>
        </w:rPr>
        <w:t xml:space="preserve">positive </w:t>
      </w:r>
      <w:r w:rsidR="00647675">
        <w:rPr>
          <w:lang w:val="en-US"/>
        </w:rPr>
        <w:t>plant-pollen</w:t>
      </w:r>
      <w:r w:rsidR="00647675" w:rsidRPr="006359A8">
        <w:rPr>
          <w:lang w:val="en-GB"/>
        </w:rPr>
        <w:t xml:space="preserve"> </w:t>
      </w:r>
      <w:r w:rsidRPr="006359A8">
        <w:rPr>
          <w:lang w:val="en-GB"/>
        </w:rPr>
        <w:t xml:space="preserve">correlation between </w:t>
      </w:r>
      <w:r w:rsidRPr="006359A8">
        <w:rPr>
          <w:i/>
          <w:lang w:val="en-GB"/>
        </w:rPr>
        <w:t>Eriophorum</w:t>
      </w:r>
      <w:r w:rsidRPr="006359A8">
        <w:rPr>
          <w:lang w:val="en-GB"/>
        </w:rPr>
        <w:t xml:space="preserve">-type pollen and </w:t>
      </w:r>
      <w:r w:rsidR="00831B27" w:rsidRPr="006359A8">
        <w:rPr>
          <w:lang w:val="en-GB"/>
        </w:rPr>
        <w:t xml:space="preserve">total </w:t>
      </w:r>
      <w:r w:rsidRPr="006359A8">
        <w:rPr>
          <w:i/>
          <w:lang w:val="en-GB"/>
        </w:rPr>
        <w:t>Eriophorum</w:t>
      </w:r>
      <w:r w:rsidRPr="006359A8">
        <w:rPr>
          <w:lang w:val="en-GB"/>
        </w:rPr>
        <w:t xml:space="preserve"> species, but not for the pollen type and all </w:t>
      </w:r>
      <w:r w:rsidR="0039760A" w:rsidRPr="006359A8">
        <w:rPr>
          <w:lang w:val="en-GB"/>
        </w:rPr>
        <w:t>five</w:t>
      </w:r>
      <w:r w:rsidRPr="006359A8">
        <w:rPr>
          <w:lang w:val="en-GB"/>
        </w:rPr>
        <w:t xml:space="preserve"> </w:t>
      </w:r>
      <w:r w:rsidR="00831B27" w:rsidRPr="006359A8">
        <w:rPr>
          <w:lang w:val="en-GB"/>
        </w:rPr>
        <w:t xml:space="preserve">individual </w:t>
      </w:r>
      <w:r w:rsidRPr="006359A8">
        <w:rPr>
          <w:lang w:val="en-GB"/>
        </w:rPr>
        <w:t xml:space="preserve">species. </w:t>
      </w:r>
      <w:r w:rsidR="00346907" w:rsidRPr="006359A8">
        <w:rPr>
          <w:lang w:val="en-GB"/>
        </w:rPr>
        <w:t xml:space="preserve">Most of the </w:t>
      </w:r>
      <w:r w:rsidR="00603A00" w:rsidRPr="006359A8">
        <w:rPr>
          <w:lang w:val="en-US"/>
        </w:rPr>
        <w:t xml:space="preserve">pollen type might be from </w:t>
      </w:r>
      <w:r w:rsidR="00603A00" w:rsidRPr="006359A8">
        <w:rPr>
          <w:i/>
          <w:lang w:val="en-US"/>
        </w:rPr>
        <w:t>Eriophorum</w:t>
      </w:r>
      <w:r w:rsidR="00AE6991" w:rsidRPr="006359A8">
        <w:rPr>
          <w:lang w:val="en-US"/>
        </w:rPr>
        <w:t xml:space="preserve"> if</w:t>
      </w:r>
      <w:r w:rsidR="00603A00" w:rsidRPr="006359A8">
        <w:rPr>
          <w:lang w:val="en-US"/>
        </w:rPr>
        <w:t xml:space="preserve"> </w:t>
      </w:r>
      <w:r w:rsidR="00603A00" w:rsidRPr="006359A8">
        <w:rPr>
          <w:i/>
          <w:lang w:val="en-GB"/>
        </w:rPr>
        <w:t>Trichophorum</w:t>
      </w:r>
      <w:r w:rsidR="00603A00" w:rsidRPr="006359A8">
        <w:rPr>
          <w:lang w:val="en-GB"/>
        </w:rPr>
        <w:t xml:space="preserve"> pollen </w:t>
      </w:r>
      <w:r w:rsidR="00141383" w:rsidRPr="006359A8">
        <w:rPr>
          <w:lang w:val="en-GB"/>
        </w:rPr>
        <w:t xml:space="preserve">deposition </w:t>
      </w:r>
      <w:r w:rsidR="0038380D" w:rsidRPr="006359A8">
        <w:rPr>
          <w:lang w:val="en-GB"/>
        </w:rPr>
        <w:t>was</w:t>
      </w:r>
      <w:r w:rsidR="00485B89" w:rsidRPr="006359A8">
        <w:rPr>
          <w:lang w:val="en-GB"/>
        </w:rPr>
        <w:t xml:space="preserve"> reflecting</w:t>
      </w:r>
      <w:r w:rsidR="00141383" w:rsidRPr="006359A8">
        <w:rPr>
          <w:lang w:val="en-GB"/>
        </w:rPr>
        <w:t xml:space="preserve"> </w:t>
      </w:r>
      <w:r w:rsidR="00AE6991" w:rsidRPr="006359A8">
        <w:rPr>
          <w:lang w:val="en-GB"/>
        </w:rPr>
        <w:t>the small variation</w:t>
      </w:r>
      <w:r w:rsidR="00C56521" w:rsidRPr="006359A8">
        <w:rPr>
          <w:lang w:val="en-GB"/>
        </w:rPr>
        <w:t xml:space="preserve"> in </w:t>
      </w:r>
      <w:r w:rsidR="00C56521" w:rsidRPr="006359A8">
        <w:rPr>
          <w:i/>
          <w:lang w:val="en-GB"/>
        </w:rPr>
        <w:t>Trichophorum</w:t>
      </w:r>
      <w:r w:rsidR="00C56521" w:rsidRPr="006359A8">
        <w:rPr>
          <w:lang w:val="en-GB"/>
        </w:rPr>
        <w:t xml:space="preserve"> vegetation</w:t>
      </w:r>
      <w:r w:rsidR="00AE6991" w:rsidRPr="006359A8">
        <w:rPr>
          <w:lang w:val="en-GB"/>
        </w:rPr>
        <w:t xml:space="preserve"> cover</w:t>
      </w:r>
      <w:r w:rsidR="00C56521" w:rsidRPr="006359A8">
        <w:rPr>
          <w:lang w:val="en-GB"/>
        </w:rPr>
        <w:t xml:space="preserve">. </w:t>
      </w:r>
      <w:r w:rsidR="00DF47A3" w:rsidRPr="006359A8">
        <w:rPr>
          <w:lang w:val="en-US"/>
        </w:rPr>
        <w:t xml:space="preserve">The difference </w:t>
      </w:r>
      <w:r w:rsidR="0038380D" w:rsidRPr="006359A8">
        <w:rPr>
          <w:lang w:val="en-US"/>
        </w:rPr>
        <w:t xml:space="preserve">in </w:t>
      </w:r>
      <w:r w:rsidR="00DF47A3" w:rsidRPr="006359A8">
        <w:rPr>
          <w:i/>
          <w:lang w:val="en-US"/>
        </w:rPr>
        <w:t>Eriophorum</w:t>
      </w:r>
      <w:r w:rsidR="00DF47A3" w:rsidRPr="006359A8">
        <w:rPr>
          <w:lang w:val="en-US"/>
        </w:rPr>
        <w:t xml:space="preserve"> spp. </w:t>
      </w:r>
      <w:r w:rsidR="0038380D" w:rsidRPr="006359A8">
        <w:rPr>
          <w:lang w:val="en-US"/>
        </w:rPr>
        <w:t xml:space="preserve">plant cover </w:t>
      </w:r>
      <w:r w:rsidR="00DF47A3" w:rsidRPr="006359A8">
        <w:rPr>
          <w:lang w:val="en-US"/>
        </w:rPr>
        <w:t xml:space="preserve">between </w:t>
      </w:r>
      <w:r w:rsidR="0039760A" w:rsidRPr="006359A8">
        <w:rPr>
          <w:lang w:val="en-US"/>
        </w:rPr>
        <w:t xml:space="preserve">the two </w:t>
      </w:r>
      <w:r w:rsidR="00DF47A3" w:rsidRPr="006359A8">
        <w:rPr>
          <w:lang w:val="en-US"/>
        </w:rPr>
        <w:t xml:space="preserve">mowing regimes and </w:t>
      </w:r>
      <w:r w:rsidR="00DF47A3" w:rsidRPr="006359A8">
        <w:rPr>
          <w:lang w:val="en-GB"/>
        </w:rPr>
        <w:t>unmown</w:t>
      </w:r>
      <w:r w:rsidR="00DF47A3" w:rsidRPr="006359A8">
        <w:rPr>
          <w:lang w:val="en-US"/>
        </w:rPr>
        <w:t xml:space="preserve"> </w:t>
      </w:r>
      <w:r w:rsidR="00141383" w:rsidRPr="006359A8">
        <w:rPr>
          <w:lang w:val="en-US"/>
        </w:rPr>
        <w:t xml:space="preserve">plots could </w:t>
      </w:r>
      <w:r w:rsidR="00DF47A3" w:rsidRPr="006359A8">
        <w:rPr>
          <w:lang w:val="en-US"/>
        </w:rPr>
        <w:t>be detected from pollen analysis</w:t>
      </w:r>
      <w:r w:rsidR="00D37BBE" w:rsidRPr="006359A8">
        <w:rPr>
          <w:lang w:val="en-US"/>
        </w:rPr>
        <w:t xml:space="preserve">, as </w:t>
      </w:r>
      <w:r w:rsidR="00DF47A3" w:rsidRPr="006359A8">
        <w:rPr>
          <w:lang w:val="en-GB"/>
        </w:rPr>
        <w:t>found from other studies (</w:t>
      </w:r>
      <w:r w:rsidR="00DF47A3" w:rsidRPr="006359A8">
        <w:rPr>
          <w:lang w:val="en-US"/>
        </w:rPr>
        <w:t>Hjelle, 1998</w:t>
      </w:r>
      <w:r w:rsidR="00DF47A3" w:rsidRPr="006359A8">
        <w:rPr>
          <w:lang w:val="en-GB"/>
        </w:rPr>
        <w:t>)</w:t>
      </w:r>
      <w:r w:rsidR="0039760A" w:rsidRPr="006359A8">
        <w:rPr>
          <w:lang w:val="en-US"/>
        </w:rPr>
        <w:t xml:space="preserve">, indicating that </w:t>
      </w:r>
      <w:r w:rsidR="0039760A" w:rsidRPr="006359A8">
        <w:rPr>
          <w:i/>
          <w:lang w:val="en-US"/>
        </w:rPr>
        <w:t>Eriophorum</w:t>
      </w:r>
      <w:r w:rsidR="0039760A" w:rsidRPr="006359A8">
        <w:rPr>
          <w:lang w:val="en-US"/>
        </w:rPr>
        <w:t xml:space="preserve">-type </w:t>
      </w:r>
      <w:r w:rsidR="004618F5" w:rsidRPr="006359A8">
        <w:rPr>
          <w:lang w:val="en-US"/>
        </w:rPr>
        <w:t xml:space="preserve">pollen </w:t>
      </w:r>
      <w:r w:rsidR="00457FE6" w:rsidRPr="006359A8">
        <w:rPr>
          <w:lang w:val="en-US"/>
        </w:rPr>
        <w:t>should be separated from</w:t>
      </w:r>
      <w:r w:rsidR="0039760A" w:rsidRPr="006359A8">
        <w:rPr>
          <w:lang w:val="en-US"/>
        </w:rPr>
        <w:t xml:space="preserve"> Cyperaceae </w:t>
      </w:r>
      <w:r w:rsidR="00457FE6" w:rsidRPr="006359A8">
        <w:rPr>
          <w:lang w:val="en-US"/>
        </w:rPr>
        <w:t xml:space="preserve">undiff. </w:t>
      </w:r>
      <w:r w:rsidR="008B7647" w:rsidRPr="006359A8">
        <w:rPr>
          <w:lang w:val="en-US"/>
        </w:rPr>
        <w:t xml:space="preserve">if possible </w:t>
      </w:r>
      <w:r w:rsidR="0039760A" w:rsidRPr="006359A8">
        <w:rPr>
          <w:lang w:val="en-US"/>
        </w:rPr>
        <w:t xml:space="preserve">to increase its value in </w:t>
      </w:r>
      <w:r w:rsidR="00457FE6" w:rsidRPr="006359A8">
        <w:rPr>
          <w:lang w:val="en-US"/>
        </w:rPr>
        <w:t xml:space="preserve">the </w:t>
      </w:r>
      <w:r w:rsidR="0039760A" w:rsidRPr="006359A8">
        <w:rPr>
          <w:lang w:val="en-US"/>
        </w:rPr>
        <w:t>interpretation of past communities.</w:t>
      </w:r>
      <w:r w:rsidR="001046DA" w:rsidRPr="006359A8">
        <w:rPr>
          <w:lang w:val="en-US"/>
        </w:rPr>
        <w:t xml:space="preserve"> </w:t>
      </w:r>
    </w:p>
    <w:p w14:paraId="616E808F" w14:textId="77777777" w:rsidR="00EC2604" w:rsidRPr="006359A8" w:rsidRDefault="00EC2604" w:rsidP="003C0AEC">
      <w:pPr>
        <w:spacing w:line="480" w:lineRule="auto"/>
        <w:contextualSpacing/>
        <w:rPr>
          <w:lang w:val="en-US"/>
        </w:rPr>
      </w:pPr>
    </w:p>
    <w:p w14:paraId="0F5C96DA" w14:textId="13239679" w:rsidR="00285603" w:rsidRPr="006359A8" w:rsidRDefault="001046DA" w:rsidP="003C0AEC">
      <w:pPr>
        <w:spacing w:line="480" w:lineRule="auto"/>
        <w:contextualSpacing/>
        <w:rPr>
          <w:lang w:val="en-US"/>
        </w:rPr>
      </w:pPr>
      <w:r w:rsidRPr="006359A8">
        <w:rPr>
          <w:i/>
          <w:lang w:val="en-US"/>
        </w:rPr>
        <w:t>Molinia caerulea</w:t>
      </w:r>
      <w:r w:rsidRPr="006359A8">
        <w:rPr>
          <w:lang w:val="en-US"/>
        </w:rPr>
        <w:t xml:space="preserve"> is the most abundant grass in the plots but the pollen taxon Poaceae can also include </w:t>
      </w:r>
      <w:r w:rsidR="00314425" w:rsidRPr="006359A8">
        <w:rPr>
          <w:i/>
          <w:lang w:val="en-GB"/>
        </w:rPr>
        <w:t xml:space="preserve">Deschampsia cespitosa, Festuca ovina </w:t>
      </w:r>
      <w:r w:rsidR="00314425" w:rsidRPr="006359A8">
        <w:rPr>
          <w:lang w:val="en-GB"/>
        </w:rPr>
        <w:t>and</w:t>
      </w:r>
      <w:r w:rsidR="00314425" w:rsidRPr="006359A8">
        <w:rPr>
          <w:i/>
          <w:lang w:val="en-GB"/>
        </w:rPr>
        <w:t xml:space="preserve"> Nardus stricta</w:t>
      </w:r>
      <w:r w:rsidR="00314425" w:rsidRPr="006359A8">
        <w:rPr>
          <w:lang w:val="en-GB"/>
        </w:rPr>
        <w:t xml:space="preserve">. </w:t>
      </w:r>
      <w:r w:rsidR="00A24808" w:rsidRPr="006359A8">
        <w:rPr>
          <w:i/>
          <w:lang w:val="en-US"/>
        </w:rPr>
        <w:t>M. caerulea</w:t>
      </w:r>
      <w:r w:rsidR="000D5718" w:rsidRPr="006359A8">
        <w:rPr>
          <w:i/>
          <w:lang w:val="en-GB"/>
        </w:rPr>
        <w:t xml:space="preserve"> </w:t>
      </w:r>
      <w:r w:rsidRPr="006359A8">
        <w:rPr>
          <w:lang w:val="en-GB"/>
        </w:rPr>
        <w:t>is</w:t>
      </w:r>
      <w:r w:rsidR="0038380D" w:rsidRPr="006359A8">
        <w:rPr>
          <w:lang w:val="en-GB"/>
        </w:rPr>
        <w:t xml:space="preserve"> </w:t>
      </w:r>
      <w:r w:rsidR="00A842F0" w:rsidRPr="006359A8">
        <w:rPr>
          <w:lang w:val="en-GB"/>
        </w:rPr>
        <w:t xml:space="preserve">clearly </w:t>
      </w:r>
      <w:r w:rsidR="001E1548" w:rsidRPr="006359A8">
        <w:rPr>
          <w:lang w:val="en-GB"/>
        </w:rPr>
        <w:t>mo</w:t>
      </w:r>
      <w:r w:rsidR="00782B9E" w:rsidRPr="006359A8">
        <w:rPr>
          <w:lang w:val="en-GB"/>
        </w:rPr>
        <w:t>st</w:t>
      </w:r>
      <w:r w:rsidR="001E1548" w:rsidRPr="006359A8">
        <w:rPr>
          <w:lang w:val="en-GB"/>
        </w:rPr>
        <w:t xml:space="preserve"> abundant </w:t>
      </w:r>
      <w:r w:rsidR="0072180C" w:rsidRPr="006359A8">
        <w:rPr>
          <w:lang w:val="en-GB"/>
        </w:rPr>
        <w:t xml:space="preserve">and very fertile </w:t>
      </w:r>
      <w:r w:rsidR="00A57E62" w:rsidRPr="006359A8">
        <w:rPr>
          <w:lang w:val="en-GB"/>
        </w:rPr>
        <w:t>in</w:t>
      </w:r>
      <w:r w:rsidR="001E1548" w:rsidRPr="006359A8">
        <w:rPr>
          <w:lang w:val="en-GB"/>
        </w:rPr>
        <w:t xml:space="preserve"> </w:t>
      </w:r>
      <w:r w:rsidR="00BF77A3" w:rsidRPr="006359A8">
        <w:rPr>
          <w:lang w:val="en-GB"/>
        </w:rPr>
        <w:t xml:space="preserve">unmown </w:t>
      </w:r>
      <w:r w:rsidR="00D61AEB" w:rsidRPr="006359A8">
        <w:rPr>
          <w:lang w:val="en-GB"/>
        </w:rPr>
        <w:t>plots</w:t>
      </w:r>
      <w:r w:rsidR="00285603" w:rsidRPr="006359A8">
        <w:rPr>
          <w:lang w:val="en-GB"/>
        </w:rPr>
        <w:t xml:space="preserve"> </w:t>
      </w:r>
      <w:r w:rsidR="00EA6E7F" w:rsidRPr="006359A8">
        <w:rPr>
          <w:lang w:val="en-GB"/>
        </w:rPr>
        <w:t>(</w:t>
      </w:r>
      <w:r w:rsidR="001E1548" w:rsidRPr="006359A8">
        <w:rPr>
          <w:lang w:val="en-GB"/>
        </w:rPr>
        <w:t>Moen</w:t>
      </w:r>
      <w:r w:rsidR="00EA6E7F" w:rsidRPr="006359A8">
        <w:rPr>
          <w:lang w:val="en-GB"/>
        </w:rPr>
        <w:t>,</w:t>
      </w:r>
      <w:r w:rsidR="00827063" w:rsidRPr="006359A8">
        <w:rPr>
          <w:lang w:val="en-GB"/>
        </w:rPr>
        <w:t xml:space="preserve"> 1990,</w:t>
      </w:r>
      <w:r w:rsidR="001E1548" w:rsidRPr="006359A8">
        <w:rPr>
          <w:lang w:val="en-GB"/>
        </w:rPr>
        <w:t xml:space="preserve"> </w:t>
      </w:r>
      <w:r w:rsidR="0072180C" w:rsidRPr="006359A8">
        <w:rPr>
          <w:lang w:val="en-GB"/>
        </w:rPr>
        <w:t>1995</w:t>
      </w:r>
      <w:r w:rsidR="00EA6E7F" w:rsidRPr="006359A8">
        <w:rPr>
          <w:lang w:val="en-GB"/>
        </w:rPr>
        <w:t>;</w:t>
      </w:r>
      <w:r w:rsidR="00827063" w:rsidRPr="006359A8">
        <w:rPr>
          <w:lang w:val="en-GB"/>
        </w:rPr>
        <w:t xml:space="preserve"> </w:t>
      </w:r>
      <w:r w:rsidR="00080616" w:rsidRPr="006359A8">
        <w:rPr>
          <w:lang w:val="en-GB"/>
        </w:rPr>
        <w:t>Aune et al.</w:t>
      </w:r>
      <w:r w:rsidR="00EA6E7F" w:rsidRPr="006359A8">
        <w:rPr>
          <w:lang w:val="en-GB"/>
        </w:rPr>
        <w:t>,</w:t>
      </w:r>
      <w:r w:rsidR="00827063" w:rsidRPr="006359A8">
        <w:rPr>
          <w:lang w:val="en-GB"/>
        </w:rPr>
        <w:t xml:space="preserve"> 1996</w:t>
      </w:r>
      <w:r w:rsidR="0072180C" w:rsidRPr="006359A8">
        <w:rPr>
          <w:lang w:val="en-GB"/>
        </w:rPr>
        <w:t>)</w:t>
      </w:r>
      <w:r w:rsidR="001E1548" w:rsidRPr="006359A8">
        <w:rPr>
          <w:lang w:val="en-GB"/>
        </w:rPr>
        <w:t>.</w:t>
      </w:r>
      <w:r w:rsidR="00285603" w:rsidRPr="006359A8">
        <w:rPr>
          <w:lang w:val="en-GB"/>
        </w:rPr>
        <w:t xml:space="preserve"> </w:t>
      </w:r>
      <w:r w:rsidR="0072180C" w:rsidRPr="006359A8">
        <w:rPr>
          <w:lang w:val="en-GB"/>
        </w:rPr>
        <w:t xml:space="preserve">The </w:t>
      </w:r>
      <w:r w:rsidR="00770448" w:rsidRPr="006359A8">
        <w:rPr>
          <w:lang w:val="en-GB"/>
        </w:rPr>
        <w:t xml:space="preserve">plant </w:t>
      </w:r>
      <w:r w:rsidR="0072180C" w:rsidRPr="006359A8">
        <w:rPr>
          <w:lang w:val="en-GB"/>
        </w:rPr>
        <w:t xml:space="preserve">cover of </w:t>
      </w:r>
      <w:r w:rsidR="00A24808" w:rsidRPr="006359A8">
        <w:rPr>
          <w:i/>
          <w:lang w:val="en-US"/>
        </w:rPr>
        <w:t>M. caerulea</w:t>
      </w:r>
      <w:r w:rsidR="00D7779D">
        <w:rPr>
          <w:i/>
          <w:lang w:val="en-US"/>
        </w:rPr>
        <w:t xml:space="preserve"> </w:t>
      </w:r>
      <w:r w:rsidR="0038380D" w:rsidRPr="006359A8">
        <w:rPr>
          <w:lang w:val="en-GB"/>
        </w:rPr>
        <w:t xml:space="preserve">decreased </w:t>
      </w:r>
      <w:r w:rsidR="00285603" w:rsidRPr="006359A8">
        <w:rPr>
          <w:lang w:val="en-GB"/>
        </w:rPr>
        <w:t>with the intensity</w:t>
      </w:r>
      <w:r w:rsidR="001E1548" w:rsidRPr="006359A8">
        <w:rPr>
          <w:lang w:val="en-GB"/>
        </w:rPr>
        <w:t xml:space="preserve"> of mowing, whereas the cover of Poaceae only </w:t>
      </w:r>
      <w:r w:rsidR="0038380D" w:rsidRPr="006359A8">
        <w:rPr>
          <w:lang w:val="en-GB"/>
        </w:rPr>
        <w:t xml:space="preserve">differed </w:t>
      </w:r>
      <w:r w:rsidR="001E1548" w:rsidRPr="006359A8">
        <w:rPr>
          <w:lang w:val="en-GB"/>
        </w:rPr>
        <w:t xml:space="preserve">clearly between </w:t>
      </w:r>
      <w:r w:rsidR="004D536D" w:rsidRPr="006359A8">
        <w:rPr>
          <w:lang w:val="en-GB"/>
        </w:rPr>
        <w:t>the</w:t>
      </w:r>
      <w:r w:rsidR="001E1548" w:rsidRPr="006359A8">
        <w:rPr>
          <w:lang w:val="en-GB"/>
        </w:rPr>
        <w:t xml:space="preserve"> mowing regime</w:t>
      </w:r>
      <w:r w:rsidR="004D536D" w:rsidRPr="006359A8">
        <w:rPr>
          <w:lang w:val="en-GB"/>
        </w:rPr>
        <w:t>s</w:t>
      </w:r>
      <w:r w:rsidR="001E1548" w:rsidRPr="006359A8">
        <w:rPr>
          <w:lang w:val="en-GB"/>
        </w:rPr>
        <w:t xml:space="preserve"> and </w:t>
      </w:r>
      <w:r w:rsidR="001151F1" w:rsidRPr="006359A8">
        <w:rPr>
          <w:lang w:val="en-GB"/>
        </w:rPr>
        <w:t>unmown</w:t>
      </w:r>
      <w:r w:rsidR="001E1548" w:rsidRPr="006359A8">
        <w:rPr>
          <w:lang w:val="en-GB"/>
        </w:rPr>
        <w:t xml:space="preserve"> </w:t>
      </w:r>
      <w:r w:rsidR="00285603" w:rsidRPr="006359A8">
        <w:rPr>
          <w:lang w:val="en-GB"/>
        </w:rPr>
        <w:t>plots</w:t>
      </w:r>
      <w:r w:rsidR="00B86ED7" w:rsidRPr="006359A8">
        <w:rPr>
          <w:lang w:val="en-GB"/>
        </w:rPr>
        <w:t xml:space="preserve"> (</w:t>
      </w:r>
      <w:r w:rsidR="008224BB" w:rsidRPr="006359A8">
        <w:rPr>
          <w:lang w:val="en-GB"/>
        </w:rPr>
        <w:t>Table 3 and 4)</w:t>
      </w:r>
      <w:r w:rsidR="009D428E" w:rsidRPr="006359A8">
        <w:rPr>
          <w:lang w:val="en-GB"/>
        </w:rPr>
        <w:t xml:space="preserve">. </w:t>
      </w:r>
      <w:r w:rsidR="00782B9E" w:rsidRPr="006359A8">
        <w:rPr>
          <w:lang w:val="en-GB"/>
        </w:rPr>
        <w:t xml:space="preserve">The main reason for the decrease of </w:t>
      </w:r>
      <w:r w:rsidR="00A24808" w:rsidRPr="006359A8">
        <w:rPr>
          <w:i/>
          <w:lang w:val="en-US"/>
        </w:rPr>
        <w:t>M. caerulea</w:t>
      </w:r>
      <w:r w:rsidR="000D5718" w:rsidRPr="006359A8">
        <w:rPr>
          <w:i/>
          <w:lang w:val="en-GB"/>
        </w:rPr>
        <w:t xml:space="preserve"> </w:t>
      </w:r>
      <w:r w:rsidR="00782B9E" w:rsidRPr="006359A8">
        <w:rPr>
          <w:lang w:val="en-GB"/>
        </w:rPr>
        <w:t xml:space="preserve">in mown fens is </w:t>
      </w:r>
      <w:r w:rsidR="005A6C64" w:rsidRPr="006359A8">
        <w:rPr>
          <w:lang w:val="en-GB"/>
        </w:rPr>
        <w:t>the exposure of the elongation zone</w:t>
      </w:r>
      <w:r w:rsidR="008224BB" w:rsidRPr="006359A8">
        <w:rPr>
          <w:lang w:val="en-GB"/>
        </w:rPr>
        <w:t xml:space="preserve"> </w:t>
      </w:r>
      <w:r w:rsidR="005A6C64" w:rsidRPr="006359A8">
        <w:rPr>
          <w:lang w:val="en-GB"/>
        </w:rPr>
        <w:t xml:space="preserve">to the mower (scythe), strongly reducing the plants. </w:t>
      </w:r>
      <w:r w:rsidR="00902562" w:rsidRPr="006359A8">
        <w:rPr>
          <w:lang w:val="en-GB"/>
        </w:rPr>
        <w:t xml:space="preserve">Under moist conditions grazing also reduces plant cover of </w:t>
      </w:r>
      <w:r w:rsidR="00902562" w:rsidRPr="006359A8">
        <w:rPr>
          <w:i/>
          <w:lang w:val="en-US"/>
        </w:rPr>
        <w:t>M</w:t>
      </w:r>
      <w:r w:rsidR="00A24808" w:rsidRPr="006359A8">
        <w:rPr>
          <w:i/>
          <w:lang w:val="en-US"/>
        </w:rPr>
        <w:t>.</w:t>
      </w:r>
      <w:r w:rsidR="00902562" w:rsidRPr="006359A8">
        <w:rPr>
          <w:i/>
          <w:lang w:val="en-US"/>
        </w:rPr>
        <w:t xml:space="preserve"> caerulea</w:t>
      </w:r>
      <w:r w:rsidR="00902562" w:rsidRPr="006359A8">
        <w:rPr>
          <w:lang w:val="en-US"/>
        </w:rPr>
        <w:t xml:space="preserve"> </w:t>
      </w:r>
      <w:r w:rsidR="00902562" w:rsidRPr="006359A8">
        <w:rPr>
          <w:lang w:val="en-GB"/>
        </w:rPr>
        <w:t>(Hume et al., 1999)</w:t>
      </w:r>
      <w:r w:rsidR="00A7779A" w:rsidRPr="006359A8">
        <w:rPr>
          <w:lang w:val="en-GB"/>
        </w:rPr>
        <w:t>.</w:t>
      </w:r>
      <w:r w:rsidR="00902562" w:rsidRPr="006359A8">
        <w:rPr>
          <w:lang w:val="en-GB"/>
        </w:rPr>
        <w:t xml:space="preserve"> </w:t>
      </w:r>
      <w:r w:rsidR="00782B9E" w:rsidRPr="006359A8">
        <w:rPr>
          <w:lang w:val="en-GB"/>
        </w:rPr>
        <w:t xml:space="preserve">In boreal shrub-dominated plant communities </w:t>
      </w:r>
      <w:r w:rsidR="007C3E55" w:rsidRPr="006359A8">
        <w:rPr>
          <w:lang w:val="en-GB"/>
        </w:rPr>
        <w:t>and in areas with mowing every 5-10 years</w:t>
      </w:r>
      <w:r w:rsidR="00882D88" w:rsidRPr="006359A8">
        <w:rPr>
          <w:lang w:val="en-GB"/>
        </w:rPr>
        <w:t xml:space="preserve"> </w:t>
      </w:r>
      <w:r w:rsidR="007C3E55" w:rsidRPr="006359A8">
        <w:rPr>
          <w:lang w:val="en-GB"/>
        </w:rPr>
        <w:t>(Aune et al.</w:t>
      </w:r>
      <w:r w:rsidR="00827063" w:rsidRPr="006359A8">
        <w:rPr>
          <w:lang w:val="en-GB"/>
        </w:rPr>
        <w:t>,</w:t>
      </w:r>
      <w:r w:rsidR="007C3E55" w:rsidRPr="006359A8">
        <w:rPr>
          <w:lang w:val="en-GB"/>
        </w:rPr>
        <w:t xml:space="preserve"> 1996)</w:t>
      </w:r>
      <w:r w:rsidR="00882D88" w:rsidRPr="006359A8">
        <w:rPr>
          <w:lang w:val="en-GB"/>
        </w:rPr>
        <w:t xml:space="preserve"> and</w:t>
      </w:r>
      <w:r w:rsidR="007C3E55" w:rsidRPr="006359A8">
        <w:rPr>
          <w:lang w:val="en-GB"/>
        </w:rPr>
        <w:t xml:space="preserve"> </w:t>
      </w:r>
      <w:r w:rsidR="00782B9E" w:rsidRPr="006359A8">
        <w:rPr>
          <w:lang w:val="en-GB"/>
        </w:rPr>
        <w:t>in temperate tall-growing fen communities (</w:t>
      </w:r>
      <w:r w:rsidR="007C3E55" w:rsidRPr="006359A8">
        <w:rPr>
          <w:lang w:val="en-GB"/>
        </w:rPr>
        <w:t>Rowell et al., 1985</w:t>
      </w:r>
      <w:r w:rsidR="00782B9E" w:rsidRPr="006359A8">
        <w:rPr>
          <w:lang w:val="en-GB"/>
        </w:rPr>
        <w:t>)</w:t>
      </w:r>
      <w:r w:rsidR="00882D88" w:rsidRPr="006359A8">
        <w:rPr>
          <w:lang w:val="en-GB"/>
        </w:rPr>
        <w:t xml:space="preserve"> </w:t>
      </w:r>
      <w:r w:rsidR="007068F1" w:rsidRPr="006359A8">
        <w:rPr>
          <w:i/>
          <w:lang w:val="en-US"/>
        </w:rPr>
        <w:t>M. caerulea</w:t>
      </w:r>
      <w:r w:rsidR="00882D88" w:rsidRPr="006359A8">
        <w:rPr>
          <w:lang w:val="en-GB"/>
        </w:rPr>
        <w:t xml:space="preserve"> increases in biomass </w:t>
      </w:r>
      <w:r w:rsidR="009D21BD" w:rsidRPr="006359A8">
        <w:rPr>
          <w:lang w:val="en-GB"/>
        </w:rPr>
        <w:t xml:space="preserve">and cover </w:t>
      </w:r>
      <w:r w:rsidR="00882D88" w:rsidRPr="006359A8">
        <w:rPr>
          <w:lang w:val="en-GB"/>
        </w:rPr>
        <w:t>with mowing</w:t>
      </w:r>
      <w:r w:rsidR="003C3762" w:rsidRPr="006359A8">
        <w:rPr>
          <w:lang w:val="en-GB"/>
        </w:rPr>
        <w:t>. On the generally nutrient-</w:t>
      </w:r>
      <w:r w:rsidR="00782B9E" w:rsidRPr="006359A8">
        <w:rPr>
          <w:lang w:val="en-GB"/>
        </w:rPr>
        <w:t xml:space="preserve">poor boreal fens </w:t>
      </w:r>
      <w:r w:rsidR="007068F1" w:rsidRPr="006359A8">
        <w:rPr>
          <w:i/>
          <w:lang w:val="en-US"/>
        </w:rPr>
        <w:t>M. caerulea</w:t>
      </w:r>
      <w:r w:rsidR="000D5718" w:rsidRPr="006359A8">
        <w:rPr>
          <w:lang w:val="en-GB"/>
        </w:rPr>
        <w:t xml:space="preserve"> </w:t>
      </w:r>
      <w:r w:rsidR="00782B9E" w:rsidRPr="006359A8">
        <w:rPr>
          <w:lang w:val="en-GB"/>
        </w:rPr>
        <w:t>suffers from the removal of reserves</w:t>
      </w:r>
      <w:r w:rsidR="007C3E55" w:rsidRPr="006359A8">
        <w:rPr>
          <w:lang w:val="en-GB"/>
        </w:rPr>
        <w:t xml:space="preserve"> by intensive cutting</w:t>
      </w:r>
      <w:r w:rsidR="008863A9" w:rsidRPr="006359A8">
        <w:rPr>
          <w:lang w:val="en-GB"/>
        </w:rPr>
        <w:t xml:space="preserve"> during a short growing season</w:t>
      </w:r>
      <w:r w:rsidR="005A6C64" w:rsidRPr="006359A8">
        <w:rPr>
          <w:lang w:val="en-GB"/>
        </w:rPr>
        <w:t xml:space="preserve"> (Øien and Moen, 2001)</w:t>
      </w:r>
      <w:r w:rsidR="008863A9" w:rsidRPr="006359A8">
        <w:rPr>
          <w:lang w:val="en-GB"/>
        </w:rPr>
        <w:t>. In more fertile localities, strong competitor</w:t>
      </w:r>
      <w:r w:rsidR="006B0330" w:rsidRPr="006359A8">
        <w:rPr>
          <w:lang w:val="en-GB"/>
        </w:rPr>
        <w:t>s</w:t>
      </w:r>
      <w:r w:rsidR="008863A9" w:rsidRPr="006359A8">
        <w:rPr>
          <w:lang w:val="en-GB"/>
        </w:rPr>
        <w:t xml:space="preserve"> like </w:t>
      </w:r>
      <w:r w:rsidR="00645417" w:rsidRPr="006359A8">
        <w:rPr>
          <w:lang w:val="en-GB"/>
        </w:rPr>
        <w:t>shrubs</w:t>
      </w:r>
      <w:r w:rsidR="00782B9E" w:rsidRPr="006359A8">
        <w:rPr>
          <w:lang w:val="en-GB"/>
        </w:rPr>
        <w:t xml:space="preserve"> and tall herbs </w:t>
      </w:r>
      <w:r w:rsidR="006B0330" w:rsidRPr="006359A8">
        <w:rPr>
          <w:lang w:val="en-GB"/>
        </w:rPr>
        <w:t>are</w:t>
      </w:r>
      <w:r w:rsidR="00782B9E" w:rsidRPr="006359A8">
        <w:rPr>
          <w:lang w:val="en-GB"/>
        </w:rPr>
        <w:t xml:space="preserve"> removed by mowing</w:t>
      </w:r>
      <w:r w:rsidR="008863A9" w:rsidRPr="006359A8">
        <w:rPr>
          <w:lang w:val="en-GB"/>
        </w:rPr>
        <w:t xml:space="preserve">. In such areas, </w:t>
      </w:r>
      <w:r w:rsidR="006B0330" w:rsidRPr="006359A8">
        <w:rPr>
          <w:lang w:val="en-GB"/>
        </w:rPr>
        <w:t xml:space="preserve">and </w:t>
      </w:r>
      <w:r w:rsidR="007B08DC" w:rsidRPr="006359A8">
        <w:rPr>
          <w:lang w:val="en-GB"/>
        </w:rPr>
        <w:t>under</w:t>
      </w:r>
      <w:r w:rsidR="006B0330" w:rsidRPr="006359A8">
        <w:rPr>
          <w:lang w:val="en-GB"/>
        </w:rPr>
        <w:t xml:space="preserve"> mowing with higher stubble, the </w:t>
      </w:r>
      <w:r w:rsidR="006B0330" w:rsidRPr="006359A8">
        <w:rPr>
          <w:i/>
          <w:lang w:val="en-GB"/>
        </w:rPr>
        <w:t>Molinia</w:t>
      </w:r>
      <w:r w:rsidR="00637E56" w:rsidRPr="006359A8">
        <w:rPr>
          <w:lang w:val="en-GB"/>
        </w:rPr>
        <w:t xml:space="preserve"> tussocks can develop</w:t>
      </w:r>
      <w:r w:rsidR="006B0330" w:rsidRPr="006359A8">
        <w:rPr>
          <w:lang w:val="en-GB"/>
        </w:rPr>
        <w:t>.</w:t>
      </w:r>
      <w:r w:rsidR="007C3E55" w:rsidRPr="006359A8">
        <w:rPr>
          <w:lang w:val="en-GB"/>
        </w:rPr>
        <w:t xml:space="preserve"> </w:t>
      </w:r>
      <w:r w:rsidR="003C3762" w:rsidRPr="006359A8">
        <w:rPr>
          <w:lang w:val="en-GB"/>
        </w:rPr>
        <w:t>In addition</w:t>
      </w:r>
      <w:r w:rsidR="001E1548" w:rsidRPr="006359A8">
        <w:rPr>
          <w:lang w:val="en-GB"/>
        </w:rPr>
        <w:t xml:space="preserve">, </w:t>
      </w:r>
      <w:r w:rsidR="003C3762" w:rsidRPr="006359A8">
        <w:rPr>
          <w:lang w:val="en-GB"/>
        </w:rPr>
        <w:t xml:space="preserve">the fertility of </w:t>
      </w:r>
      <w:r w:rsidR="007068F1" w:rsidRPr="006359A8">
        <w:rPr>
          <w:i/>
          <w:lang w:val="en-US"/>
        </w:rPr>
        <w:t>M. caerulea</w:t>
      </w:r>
      <w:r w:rsidR="003C3762" w:rsidRPr="006359A8">
        <w:rPr>
          <w:lang w:val="en-GB"/>
        </w:rPr>
        <w:t xml:space="preserve"> is reduced </w:t>
      </w:r>
      <w:r w:rsidR="001E1548" w:rsidRPr="006359A8">
        <w:rPr>
          <w:lang w:val="en-GB"/>
        </w:rPr>
        <w:t xml:space="preserve">in mown </w:t>
      </w:r>
      <w:r w:rsidR="000E56ED" w:rsidRPr="006359A8">
        <w:rPr>
          <w:lang w:val="en-GB"/>
        </w:rPr>
        <w:t>plots</w:t>
      </w:r>
      <w:r w:rsidR="001E1548" w:rsidRPr="006359A8">
        <w:rPr>
          <w:lang w:val="en-GB"/>
        </w:rPr>
        <w:t xml:space="preserve"> </w:t>
      </w:r>
      <w:r w:rsidR="00080616" w:rsidRPr="006359A8">
        <w:rPr>
          <w:lang w:val="en-GB"/>
        </w:rPr>
        <w:t xml:space="preserve">on boreal rich fens </w:t>
      </w:r>
      <w:r w:rsidR="001E1548" w:rsidRPr="006359A8">
        <w:rPr>
          <w:lang w:val="en-GB"/>
        </w:rPr>
        <w:t xml:space="preserve">(Moen, 1995). The </w:t>
      </w:r>
      <w:r w:rsidR="003C3762" w:rsidRPr="006359A8">
        <w:rPr>
          <w:lang w:val="en-GB"/>
        </w:rPr>
        <w:t xml:space="preserve">modern </w:t>
      </w:r>
      <w:r w:rsidR="001E1548" w:rsidRPr="006359A8">
        <w:rPr>
          <w:lang w:val="en-GB"/>
        </w:rPr>
        <w:t xml:space="preserve">Poaceae pollen </w:t>
      </w:r>
      <w:r w:rsidR="00884C2D" w:rsidRPr="006359A8">
        <w:rPr>
          <w:lang w:val="en-GB"/>
        </w:rPr>
        <w:t>percentages</w:t>
      </w:r>
      <w:r w:rsidR="001E1548" w:rsidRPr="006359A8">
        <w:rPr>
          <w:lang w:val="en-GB"/>
        </w:rPr>
        <w:t xml:space="preserve"> correlate</w:t>
      </w:r>
      <w:r w:rsidR="003B00E0" w:rsidRPr="006359A8">
        <w:rPr>
          <w:lang w:val="en-GB"/>
        </w:rPr>
        <w:t>d</w:t>
      </w:r>
      <w:r w:rsidR="001E1548" w:rsidRPr="006359A8">
        <w:rPr>
          <w:lang w:val="en-GB"/>
        </w:rPr>
        <w:t xml:space="preserve"> with the </w:t>
      </w:r>
      <w:r w:rsidR="00D37EA2" w:rsidRPr="006359A8">
        <w:rPr>
          <w:lang w:val="en-GB"/>
        </w:rPr>
        <w:t xml:space="preserve">plant </w:t>
      </w:r>
      <w:r w:rsidR="001E1548" w:rsidRPr="006359A8">
        <w:rPr>
          <w:lang w:val="en-GB"/>
        </w:rPr>
        <w:t xml:space="preserve">cover of </w:t>
      </w:r>
      <w:r w:rsidR="000D5718" w:rsidRPr="006359A8">
        <w:rPr>
          <w:i/>
          <w:lang w:val="en-GB"/>
        </w:rPr>
        <w:t>Molinia</w:t>
      </w:r>
      <w:r w:rsidR="00BA785A" w:rsidRPr="006359A8">
        <w:rPr>
          <w:lang w:val="en-GB"/>
        </w:rPr>
        <w:t xml:space="preserve">, but not with all </w:t>
      </w:r>
      <w:r w:rsidR="001E1548" w:rsidRPr="006359A8">
        <w:rPr>
          <w:lang w:val="en-GB"/>
        </w:rPr>
        <w:t xml:space="preserve">Poaceae </w:t>
      </w:r>
      <w:r w:rsidR="00BA785A" w:rsidRPr="006359A8">
        <w:rPr>
          <w:lang w:val="en-GB"/>
        </w:rPr>
        <w:t>species</w:t>
      </w:r>
      <w:r w:rsidR="00D37EA2" w:rsidRPr="006359A8">
        <w:rPr>
          <w:lang w:val="en-GB"/>
        </w:rPr>
        <w:t xml:space="preserve"> (Table </w:t>
      </w:r>
      <w:r w:rsidR="00797272" w:rsidRPr="006359A8">
        <w:rPr>
          <w:lang w:val="en-GB"/>
        </w:rPr>
        <w:t>6</w:t>
      </w:r>
      <w:r w:rsidR="00D37EA2" w:rsidRPr="006359A8">
        <w:rPr>
          <w:lang w:val="en-GB"/>
        </w:rPr>
        <w:t>).</w:t>
      </w:r>
      <w:r w:rsidR="001E1548" w:rsidRPr="006359A8">
        <w:rPr>
          <w:lang w:val="en-GB"/>
        </w:rPr>
        <w:t xml:space="preserve"> This indicates </w:t>
      </w:r>
      <w:r w:rsidR="00285603" w:rsidRPr="006359A8">
        <w:rPr>
          <w:lang w:val="en-GB"/>
        </w:rPr>
        <w:t>that most</w:t>
      </w:r>
      <w:r w:rsidR="001E1548" w:rsidRPr="006359A8">
        <w:rPr>
          <w:lang w:val="en-GB"/>
        </w:rPr>
        <w:t xml:space="preserve"> of </w:t>
      </w:r>
      <w:r w:rsidR="00285603" w:rsidRPr="006359A8">
        <w:rPr>
          <w:lang w:val="en-GB"/>
        </w:rPr>
        <w:t xml:space="preserve">the </w:t>
      </w:r>
      <w:r w:rsidR="001E1548" w:rsidRPr="006359A8">
        <w:rPr>
          <w:lang w:val="en-GB"/>
        </w:rPr>
        <w:t xml:space="preserve">Poaceae pollen </w:t>
      </w:r>
      <w:r w:rsidR="003B00E0" w:rsidRPr="006359A8">
        <w:rPr>
          <w:lang w:val="en-GB"/>
        </w:rPr>
        <w:t xml:space="preserve">originated </w:t>
      </w:r>
      <w:r w:rsidR="001E1548" w:rsidRPr="006359A8">
        <w:rPr>
          <w:lang w:val="en-GB"/>
        </w:rPr>
        <w:t xml:space="preserve">from </w:t>
      </w:r>
      <w:r w:rsidR="007068F1" w:rsidRPr="006359A8">
        <w:rPr>
          <w:i/>
          <w:lang w:val="en-US"/>
        </w:rPr>
        <w:t>M. caerulea</w:t>
      </w:r>
      <w:r w:rsidR="001E1548" w:rsidRPr="006359A8">
        <w:rPr>
          <w:lang w:val="en-GB"/>
        </w:rPr>
        <w:t>.</w:t>
      </w:r>
      <w:r w:rsidR="0039760A" w:rsidRPr="006359A8">
        <w:rPr>
          <w:lang w:val="en-GB"/>
        </w:rPr>
        <w:t xml:space="preserve"> </w:t>
      </w:r>
      <w:r w:rsidR="00770448" w:rsidRPr="006359A8">
        <w:rPr>
          <w:i/>
          <w:lang w:val="en-US"/>
        </w:rPr>
        <w:t>Molinia caerulea</w:t>
      </w:r>
      <w:r w:rsidR="00770448" w:rsidRPr="006359A8">
        <w:rPr>
          <w:lang w:val="en-US"/>
        </w:rPr>
        <w:t>/Poaceae displays a difference in plant cover and pollen percentages between areas mown biennial</w:t>
      </w:r>
      <w:r w:rsidR="00770448" w:rsidRPr="006359A8">
        <w:rPr>
          <w:lang w:val="en-GB"/>
        </w:rPr>
        <w:t xml:space="preserve">ly and </w:t>
      </w:r>
      <w:r w:rsidR="00770448" w:rsidRPr="006359A8">
        <w:rPr>
          <w:rStyle w:val="st1"/>
          <w:lang w:val="en-US"/>
        </w:rPr>
        <w:t>quadrennially from Tågdalen, whereas the data from quadrennially mown areas in Sølendet are few and difficult to interpret</w:t>
      </w:r>
      <w:r w:rsidR="00770448" w:rsidRPr="006359A8">
        <w:rPr>
          <w:lang w:val="en-GB"/>
        </w:rPr>
        <w:t xml:space="preserve">. </w:t>
      </w:r>
      <w:r w:rsidR="00F109F7" w:rsidRPr="006359A8">
        <w:rPr>
          <w:lang w:val="en-US"/>
        </w:rPr>
        <w:t>Overall, mowing of the rich fens results in a reduction of Poaceae plants and pollen and an increase of Cyperaceae plants and pollen.</w:t>
      </w:r>
      <w:r w:rsidR="00637E56" w:rsidRPr="006359A8">
        <w:rPr>
          <w:lang w:val="en-US"/>
        </w:rPr>
        <w:t xml:space="preserve"> </w:t>
      </w:r>
      <w:r w:rsidR="0039760A" w:rsidRPr="006359A8">
        <w:rPr>
          <w:lang w:val="en-GB"/>
        </w:rPr>
        <w:t xml:space="preserve">This is in </w:t>
      </w:r>
      <w:r w:rsidR="00AF2E25" w:rsidRPr="006359A8">
        <w:rPr>
          <w:lang w:val="en-GB"/>
        </w:rPr>
        <w:t>accordance with investigated fen communities in UK where Cyperaceae</w:t>
      </w:r>
      <w:r w:rsidR="00C1040E" w:rsidRPr="006359A8">
        <w:rPr>
          <w:lang w:val="en-GB"/>
        </w:rPr>
        <w:t xml:space="preserve"> (including </w:t>
      </w:r>
      <w:r w:rsidR="00C1040E" w:rsidRPr="006359A8">
        <w:rPr>
          <w:i/>
          <w:lang w:val="en-GB"/>
        </w:rPr>
        <w:t>Carex nigra</w:t>
      </w:r>
      <w:r w:rsidR="00C1040E" w:rsidRPr="006359A8">
        <w:rPr>
          <w:lang w:val="en-GB"/>
        </w:rPr>
        <w:t xml:space="preserve">, </w:t>
      </w:r>
      <w:r w:rsidR="00C1040E" w:rsidRPr="006359A8">
        <w:rPr>
          <w:i/>
          <w:lang w:val="en-GB"/>
        </w:rPr>
        <w:t>C. panicea</w:t>
      </w:r>
      <w:r w:rsidR="00C1040E" w:rsidRPr="006359A8">
        <w:rPr>
          <w:lang w:val="en-GB"/>
        </w:rPr>
        <w:t xml:space="preserve"> and </w:t>
      </w:r>
      <w:r w:rsidR="00C1040E" w:rsidRPr="006359A8">
        <w:rPr>
          <w:i/>
          <w:lang w:val="en-GB"/>
        </w:rPr>
        <w:t>C. rostrata</w:t>
      </w:r>
      <w:r w:rsidR="00C1040E" w:rsidRPr="006359A8">
        <w:rPr>
          <w:lang w:val="en-GB"/>
        </w:rPr>
        <w:t>)</w:t>
      </w:r>
      <w:r w:rsidR="00AF2E25" w:rsidRPr="006359A8">
        <w:rPr>
          <w:lang w:val="en-GB"/>
        </w:rPr>
        <w:t xml:space="preserve"> have high values in intensively managed communities and </w:t>
      </w:r>
      <w:r w:rsidR="00AF2E25" w:rsidRPr="006359A8">
        <w:rPr>
          <w:lang w:val="en-GB"/>
        </w:rPr>
        <w:lastRenderedPageBreak/>
        <w:t>decrease with longer cutting rotation when Poaceae (</w:t>
      </w:r>
      <w:r w:rsidR="00E162EE" w:rsidRPr="006359A8">
        <w:rPr>
          <w:lang w:val="en-GB"/>
        </w:rPr>
        <w:t xml:space="preserve">including </w:t>
      </w:r>
      <w:r w:rsidR="00AF2E25" w:rsidRPr="006359A8">
        <w:rPr>
          <w:i/>
          <w:lang w:val="en-GB"/>
        </w:rPr>
        <w:t>Molinia</w:t>
      </w:r>
      <w:r w:rsidR="00AF2E25" w:rsidRPr="006359A8">
        <w:rPr>
          <w:lang w:val="en-GB"/>
        </w:rPr>
        <w:t>) increases (Waller et al.</w:t>
      </w:r>
      <w:r w:rsidR="00F72512" w:rsidRPr="006359A8">
        <w:rPr>
          <w:lang w:val="en-GB"/>
        </w:rPr>
        <w:t>,</w:t>
      </w:r>
      <w:r w:rsidR="00AF2E25" w:rsidRPr="006359A8">
        <w:rPr>
          <w:lang w:val="en-GB"/>
        </w:rPr>
        <w:t xml:space="preserve"> 2017). The results from fens seem therefore to </w:t>
      </w:r>
      <w:r w:rsidR="0039760A" w:rsidRPr="006359A8">
        <w:rPr>
          <w:lang w:val="en-GB"/>
        </w:rPr>
        <w:t xml:space="preserve">contrast to pollen assemblages from dry meadows dominated by high Poaceae </w:t>
      </w:r>
      <w:r w:rsidR="00F109F7" w:rsidRPr="006359A8">
        <w:rPr>
          <w:lang w:val="en-GB"/>
        </w:rPr>
        <w:t xml:space="preserve">pollen </w:t>
      </w:r>
      <w:r w:rsidR="0039760A" w:rsidRPr="006359A8">
        <w:rPr>
          <w:lang w:val="en-GB"/>
        </w:rPr>
        <w:t>values and relatively low values of Cyperaceae (Hjelle, 1999</w:t>
      </w:r>
      <w:r w:rsidR="00783999" w:rsidRPr="006359A8">
        <w:rPr>
          <w:lang w:val="en-GB"/>
        </w:rPr>
        <w:t>a</w:t>
      </w:r>
      <w:r w:rsidR="0039760A" w:rsidRPr="006359A8">
        <w:rPr>
          <w:lang w:val="en-GB"/>
        </w:rPr>
        <w:t xml:space="preserve">). </w:t>
      </w:r>
    </w:p>
    <w:p w14:paraId="6E13F372" w14:textId="77777777" w:rsidR="009F3B3F" w:rsidRPr="006359A8" w:rsidRDefault="009F3B3F" w:rsidP="003C0AEC">
      <w:pPr>
        <w:spacing w:line="480" w:lineRule="auto"/>
        <w:contextualSpacing/>
        <w:rPr>
          <w:sz w:val="18"/>
          <w:szCs w:val="18"/>
          <w:lang w:val="en-GB"/>
        </w:rPr>
      </w:pPr>
    </w:p>
    <w:p w14:paraId="0E6F5CD8" w14:textId="2AFB32C7" w:rsidR="00065F91" w:rsidRPr="006359A8" w:rsidRDefault="00EC2604" w:rsidP="003C0AEC">
      <w:pPr>
        <w:spacing w:line="480" w:lineRule="auto"/>
        <w:contextualSpacing/>
        <w:rPr>
          <w:lang w:val="en-US"/>
        </w:rPr>
      </w:pPr>
      <w:r w:rsidRPr="006359A8">
        <w:rPr>
          <w:i/>
          <w:lang w:val="en-GB"/>
        </w:rPr>
        <w:t>Succisa pratensis</w:t>
      </w:r>
      <w:r w:rsidRPr="006359A8">
        <w:rPr>
          <w:lang w:val="en-GB"/>
        </w:rPr>
        <w:t xml:space="preserve"> </w:t>
      </w:r>
      <w:r w:rsidR="00D74E25" w:rsidRPr="006359A8">
        <w:rPr>
          <w:lang w:val="en-GB"/>
        </w:rPr>
        <w:t xml:space="preserve">was </w:t>
      </w:r>
      <w:r w:rsidR="005A045F" w:rsidRPr="006359A8">
        <w:rPr>
          <w:lang w:val="en-GB"/>
        </w:rPr>
        <w:t xml:space="preserve">present </w:t>
      </w:r>
      <w:r w:rsidR="00634EAD" w:rsidRPr="006359A8">
        <w:rPr>
          <w:lang w:val="en-GB"/>
        </w:rPr>
        <w:t xml:space="preserve">throughout the </w:t>
      </w:r>
      <w:r w:rsidR="00483428" w:rsidRPr="006359A8">
        <w:rPr>
          <w:lang w:val="en-GB"/>
        </w:rPr>
        <w:t xml:space="preserve">rich </w:t>
      </w:r>
      <w:r w:rsidR="00352E1E" w:rsidRPr="006359A8">
        <w:rPr>
          <w:lang w:val="en-GB"/>
        </w:rPr>
        <w:t>fens</w:t>
      </w:r>
      <w:r w:rsidRPr="006359A8">
        <w:rPr>
          <w:lang w:val="en-GB"/>
        </w:rPr>
        <w:t xml:space="preserve">, with its </w:t>
      </w:r>
      <w:r w:rsidR="00426DF9" w:rsidRPr="006359A8">
        <w:rPr>
          <w:lang w:val="en-GB"/>
        </w:rPr>
        <w:t>larg</w:t>
      </w:r>
      <w:r w:rsidRPr="006359A8">
        <w:rPr>
          <w:lang w:val="en-GB"/>
        </w:rPr>
        <w:t xml:space="preserve">est cover in </w:t>
      </w:r>
      <w:r w:rsidR="001151F1" w:rsidRPr="006359A8">
        <w:rPr>
          <w:lang w:val="en-GB"/>
        </w:rPr>
        <w:t>unmown</w:t>
      </w:r>
      <w:r w:rsidRPr="006359A8">
        <w:rPr>
          <w:lang w:val="en-GB"/>
        </w:rPr>
        <w:t xml:space="preserve"> </w:t>
      </w:r>
      <w:r w:rsidR="00634EAD" w:rsidRPr="006359A8">
        <w:rPr>
          <w:lang w:val="en-GB"/>
        </w:rPr>
        <w:t>plots</w:t>
      </w:r>
      <w:r w:rsidR="004C1EAF" w:rsidRPr="006359A8">
        <w:rPr>
          <w:lang w:val="en-GB"/>
        </w:rPr>
        <w:t xml:space="preserve">, as reported in </w:t>
      </w:r>
      <w:r w:rsidR="00634EAD" w:rsidRPr="006359A8">
        <w:rPr>
          <w:lang w:val="en-GB"/>
        </w:rPr>
        <w:t>Moen (1995)</w:t>
      </w:r>
      <w:r w:rsidR="00B86ED7" w:rsidRPr="006359A8">
        <w:rPr>
          <w:lang w:val="en-GB"/>
        </w:rPr>
        <w:t xml:space="preserve"> (Fig. </w:t>
      </w:r>
      <w:r w:rsidR="00E103DF" w:rsidRPr="006359A8">
        <w:rPr>
          <w:lang w:val="en-GB"/>
        </w:rPr>
        <w:t>4</w:t>
      </w:r>
      <w:r w:rsidR="00B86ED7" w:rsidRPr="006359A8">
        <w:rPr>
          <w:lang w:val="en-GB"/>
        </w:rPr>
        <w:t>b, Table 3 and 4)</w:t>
      </w:r>
      <w:r w:rsidR="004C1EAF" w:rsidRPr="006359A8">
        <w:rPr>
          <w:lang w:val="en-GB"/>
        </w:rPr>
        <w:t>.</w:t>
      </w:r>
      <w:r w:rsidR="00634EAD" w:rsidRPr="006359A8">
        <w:rPr>
          <w:lang w:val="en-GB"/>
        </w:rPr>
        <w:t xml:space="preserve"> </w:t>
      </w:r>
      <w:r w:rsidR="00DC1B3E" w:rsidRPr="006359A8">
        <w:rPr>
          <w:lang w:val="en-US"/>
        </w:rPr>
        <w:t xml:space="preserve">In other </w:t>
      </w:r>
      <w:r w:rsidR="0035285F" w:rsidRPr="006359A8">
        <w:rPr>
          <w:lang w:val="en-US"/>
        </w:rPr>
        <w:t xml:space="preserve">communities </w:t>
      </w:r>
      <w:r w:rsidR="00DC1B3E" w:rsidRPr="006359A8">
        <w:rPr>
          <w:lang w:val="en-US"/>
        </w:rPr>
        <w:t xml:space="preserve">a decrease in competition following mowing allows an increase in plant cover of </w:t>
      </w:r>
      <w:r w:rsidR="00505A57" w:rsidRPr="006359A8">
        <w:rPr>
          <w:i/>
          <w:lang w:val="en-GB"/>
        </w:rPr>
        <w:t>S. pratensis</w:t>
      </w:r>
      <w:r w:rsidR="00DC1B3E" w:rsidRPr="006359A8">
        <w:rPr>
          <w:lang w:val="en-US"/>
        </w:rPr>
        <w:t xml:space="preserve"> (Moen 1995). However, w</w:t>
      </w:r>
      <w:r w:rsidR="004C1EAF" w:rsidRPr="006359A8">
        <w:rPr>
          <w:lang w:val="en-US"/>
        </w:rPr>
        <w:t xml:space="preserve">ith relatively little competition </w:t>
      </w:r>
      <w:r w:rsidR="00DC1B3E" w:rsidRPr="006359A8">
        <w:rPr>
          <w:lang w:val="en-US"/>
        </w:rPr>
        <w:t>in</w:t>
      </w:r>
      <w:r w:rsidR="004C1EAF" w:rsidRPr="006359A8">
        <w:rPr>
          <w:lang w:val="en-US"/>
        </w:rPr>
        <w:t xml:space="preserve"> the boreal rich-fens the effect of reduced biomass </w:t>
      </w:r>
      <w:r w:rsidR="00DC1B3E" w:rsidRPr="006359A8">
        <w:rPr>
          <w:lang w:val="en-US"/>
        </w:rPr>
        <w:t>had</w:t>
      </w:r>
      <w:r w:rsidR="00D74E25" w:rsidRPr="006359A8">
        <w:rPr>
          <w:lang w:val="en-US"/>
        </w:rPr>
        <w:t xml:space="preserve"> </w:t>
      </w:r>
      <w:r w:rsidR="004C1EAF" w:rsidRPr="006359A8">
        <w:rPr>
          <w:lang w:val="en-US"/>
        </w:rPr>
        <w:t xml:space="preserve">an important </w:t>
      </w:r>
      <w:r w:rsidR="00073C56" w:rsidRPr="006359A8">
        <w:rPr>
          <w:lang w:val="en-US"/>
        </w:rPr>
        <w:t>impact on</w:t>
      </w:r>
      <w:r w:rsidR="004C1EAF" w:rsidRPr="006359A8">
        <w:rPr>
          <w:lang w:val="en-US"/>
        </w:rPr>
        <w:t xml:space="preserve"> this species. </w:t>
      </w:r>
      <w:r w:rsidR="001D3039" w:rsidRPr="006359A8">
        <w:rPr>
          <w:lang w:val="en-GB"/>
        </w:rPr>
        <w:t xml:space="preserve">In mesic to dry grasslands </w:t>
      </w:r>
      <w:r w:rsidR="001D3039" w:rsidRPr="006359A8">
        <w:rPr>
          <w:i/>
          <w:lang w:val="en-GB"/>
        </w:rPr>
        <w:t>S. pratensis</w:t>
      </w:r>
      <w:r w:rsidR="001D3039" w:rsidRPr="006359A8">
        <w:rPr>
          <w:lang w:val="en-GB"/>
        </w:rPr>
        <w:t xml:space="preserve"> increase in cover with grazing (</w:t>
      </w:r>
      <w:r w:rsidR="007D29A8" w:rsidRPr="006359A8">
        <w:rPr>
          <w:lang w:val="en-GB"/>
        </w:rPr>
        <w:t xml:space="preserve">Herben et al., 2006), making both vegetation type and type of land use important for </w:t>
      </w:r>
      <w:r w:rsidR="00D7779D" w:rsidRPr="006359A8">
        <w:rPr>
          <w:i/>
          <w:lang w:val="en-GB"/>
        </w:rPr>
        <w:t>S. pratensis</w:t>
      </w:r>
      <w:r w:rsidR="007D29A8" w:rsidRPr="006359A8">
        <w:rPr>
          <w:lang w:val="en-GB"/>
        </w:rPr>
        <w:t xml:space="preserve"> plant cover. </w:t>
      </w:r>
      <w:r w:rsidR="00D02F3E" w:rsidRPr="006359A8">
        <w:rPr>
          <w:lang w:val="en-GB"/>
        </w:rPr>
        <w:t xml:space="preserve">The cover of </w:t>
      </w:r>
      <w:r w:rsidR="000D5718" w:rsidRPr="006359A8">
        <w:rPr>
          <w:i/>
          <w:lang w:val="en-GB"/>
        </w:rPr>
        <w:t>S</w:t>
      </w:r>
      <w:r w:rsidR="00505A57" w:rsidRPr="006359A8">
        <w:rPr>
          <w:i/>
          <w:lang w:val="en-GB"/>
        </w:rPr>
        <w:t>. pratensis</w:t>
      </w:r>
      <w:r w:rsidR="000D5718" w:rsidRPr="006359A8">
        <w:rPr>
          <w:lang w:val="en-GB"/>
        </w:rPr>
        <w:t xml:space="preserve"> </w:t>
      </w:r>
      <w:r w:rsidR="00212200" w:rsidRPr="006359A8">
        <w:rPr>
          <w:lang w:val="en-GB"/>
        </w:rPr>
        <w:t>in the</w:t>
      </w:r>
      <w:r w:rsidR="00352E1E" w:rsidRPr="006359A8">
        <w:rPr>
          <w:lang w:val="en-GB"/>
        </w:rPr>
        <w:t xml:space="preserve"> plots </w:t>
      </w:r>
      <w:r w:rsidR="00D74E25" w:rsidRPr="006359A8">
        <w:rPr>
          <w:lang w:val="en-GB"/>
        </w:rPr>
        <w:t xml:space="preserve">was </w:t>
      </w:r>
      <w:r w:rsidR="00D02F3E" w:rsidRPr="006359A8">
        <w:rPr>
          <w:lang w:val="en-GB"/>
        </w:rPr>
        <w:t xml:space="preserve">low and the differences between management regimes </w:t>
      </w:r>
      <w:r w:rsidR="00D74E25" w:rsidRPr="006359A8">
        <w:rPr>
          <w:lang w:val="en-GB"/>
        </w:rPr>
        <w:t xml:space="preserve">were </w:t>
      </w:r>
      <w:r w:rsidR="00D02F3E" w:rsidRPr="006359A8">
        <w:rPr>
          <w:lang w:val="en-GB"/>
        </w:rPr>
        <w:t>small.</w:t>
      </w:r>
      <w:r w:rsidR="0036507D" w:rsidRPr="006359A8">
        <w:rPr>
          <w:lang w:val="en-GB"/>
        </w:rPr>
        <w:t xml:space="preserve"> </w:t>
      </w:r>
      <w:r w:rsidR="00212200" w:rsidRPr="006359A8">
        <w:rPr>
          <w:lang w:val="en-US"/>
        </w:rPr>
        <w:t>It is</w:t>
      </w:r>
      <w:r w:rsidRPr="006359A8">
        <w:rPr>
          <w:lang w:val="en-US"/>
        </w:rPr>
        <w:t xml:space="preserve"> insect-pollinated </w:t>
      </w:r>
      <w:r w:rsidR="00212200" w:rsidRPr="006359A8">
        <w:rPr>
          <w:lang w:val="en-US"/>
        </w:rPr>
        <w:t>and</w:t>
      </w:r>
      <w:r w:rsidRPr="006359A8">
        <w:rPr>
          <w:lang w:val="en-US"/>
        </w:rPr>
        <w:t xml:space="preserve"> </w:t>
      </w:r>
      <w:r w:rsidRPr="006359A8">
        <w:rPr>
          <w:lang w:val="en-GB"/>
        </w:rPr>
        <w:t xml:space="preserve">has a limited </w:t>
      </w:r>
      <w:r w:rsidR="00E50933" w:rsidRPr="006359A8">
        <w:rPr>
          <w:bCs/>
          <w:lang w:val="en-GB"/>
        </w:rPr>
        <w:t>dispersal distance</w:t>
      </w:r>
      <w:r w:rsidRPr="006359A8">
        <w:rPr>
          <w:lang w:val="en-GB"/>
        </w:rPr>
        <w:t xml:space="preserve"> (Hjelle, </w:t>
      </w:r>
      <w:r w:rsidR="00962511" w:rsidRPr="006359A8">
        <w:rPr>
          <w:lang w:val="en-GB"/>
        </w:rPr>
        <w:t xml:space="preserve">1997, </w:t>
      </w:r>
      <w:r w:rsidRPr="006359A8">
        <w:rPr>
          <w:lang w:val="en-GB"/>
        </w:rPr>
        <w:t xml:space="preserve">1998), </w:t>
      </w:r>
      <w:r w:rsidR="00176093" w:rsidRPr="006359A8">
        <w:rPr>
          <w:lang w:val="en-GB"/>
        </w:rPr>
        <w:t xml:space="preserve">reflected </w:t>
      </w:r>
      <w:r w:rsidR="004027C2" w:rsidRPr="006359A8">
        <w:rPr>
          <w:lang w:val="en-GB"/>
        </w:rPr>
        <w:t xml:space="preserve">also </w:t>
      </w:r>
      <w:r w:rsidR="00176093" w:rsidRPr="006359A8">
        <w:rPr>
          <w:lang w:val="en-GB"/>
        </w:rPr>
        <w:t xml:space="preserve">in this study </w:t>
      </w:r>
      <w:r w:rsidRPr="006359A8">
        <w:rPr>
          <w:lang w:val="en-GB"/>
        </w:rPr>
        <w:t xml:space="preserve">by a strong </w:t>
      </w:r>
      <w:r w:rsidR="00647675">
        <w:rPr>
          <w:lang w:val="en-GB"/>
        </w:rPr>
        <w:t>plant-pollen</w:t>
      </w:r>
      <w:r w:rsidRPr="006359A8">
        <w:rPr>
          <w:lang w:val="en-GB"/>
        </w:rPr>
        <w:t xml:space="preserve"> </w:t>
      </w:r>
      <w:r w:rsidR="00D02F3E" w:rsidRPr="006359A8">
        <w:rPr>
          <w:lang w:val="en-GB"/>
        </w:rPr>
        <w:t>relationship</w:t>
      </w:r>
      <w:r w:rsidR="00D66E89" w:rsidRPr="006359A8">
        <w:rPr>
          <w:lang w:val="en-GB"/>
        </w:rPr>
        <w:t>, but with a tendency of being under-</w:t>
      </w:r>
      <w:r w:rsidR="000768DE" w:rsidRPr="006359A8">
        <w:rPr>
          <w:lang w:val="en-GB"/>
        </w:rPr>
        <w:t>represented</w:t>
      </w:r>
      <w:r w:rsidRPr="006359A8">
        <w:rPr>
          <w:lang w:val="en-GB"/>
        </w:rPr>
        <w:t xml:space="preserve">. This makes the species suited for </w:t>
      </w:r>
      <w:r w:rsidR="006101B2" w:rsidRPr="006359A8">
        <w:rPr>
          <w:lang w:val="en-GB"/>
        </w:rPr>
        <w:t xml:space="preserve">interpretation of </w:t>
      </w:r>
      <w:r w:rsidR="00D02F3E" w:rsidRPr="006359A8">
        <w:rPr>
          <w:lang w:val="en-GB"/>
        </w:rPr>
        <w:t>local</w:t>
      </w:r>
      <w:r w:rsidRPr="006359A8">
        <w:rPr>
          <w:lang w:val="en-GB"/>
        </w:rPr>
        <w:t xml:space="preserve"> </w:t>
      </w:r>
      <w:r w:rsidR="006101B2" w:rsidRPr="006359A8">
        <w:rPr>
          <w:lang w:val="en-GB"/>
        </w:rPr>
        <w:t xml:space="preserve">vegetation, but less important for </w:t>
      </w:r>
      <w:r w:rsidR="00962511" w:rsidRPr="006359A8">
        <w:rPr>
          <w:lang w:val="en-GB"/>
        </w:rPr>
        <w:t>differentiating the investigated management regimes in the present study</w:t>
      </w:r>
      <w:r w:rsidR="006101B2" w:rsidRPr="006359A8">
        <w:rPr>
          <w:lang w:val="en-GB"/>
        </w:rPr>
        <w:t xml:space="preserve">. </w:t>
      </w:r>
    </w:p>
    <w:p w14:paraId="61498AD5" w14:textId="77777777" w:rsidR="00EC2604" w:rsidRPr="006359A8" w:rsidRDefault="00EC2604" w:rsidP="003C0AEC">
      <w:pPr>
        <w:spacing w:line="480" w:lineRule="auto"/>
        <w:contextualSpacing/>
        <w:rPr>
          <w:lang w:val="en-US"/>
        </w:rPr>
      </w:pPr>
    </w:p>
    <w:p w14:paraId="2BAE325F" w14:textId="4F2C9061" w:rsidR="009C7AE3" w:rsidRPr="006359A8" w:rsidRDefault="004C78DA" w:rsidP="003C0AEC">
      <w:pPr>
        <w:spacing w:line="480" w:lineRule="auto"/>
        <w:contextualSpacing/>
        <w:rPr>
          <w:lang w:val="en-GB"/>
        </w:rPr>
      </w:pPr>
      <w:r w:rsidRPr="006359A8">
        <w:rPr>
          <w:i/>
          <w:lang w:val="en-GB"/>
        </w:rPr>
        <w:t>Pedicularis</w:t>
      </w:r>
      <w:r w:rsidRPr="006359A8">
        <w:rPr>
          <w:lang w:val="en-GB"/>
        </w:rPr>
        <w:t xml:space="preserve">-type pollen included </w:t>
      </w:r>
      <w:r w:rsidRPr="006359A8">
        <w:rPr>
          <w:i/>
          <w:lang w:val="en-GB"/>
        </w:rPr>
        <w:t xml:space="preserve">Pedicularis palustris </w:t>
      </w:r>
      <w:r w:rsidRPr="006359A8">
        <w:rPr>
          <w:lang w:val="en-GB"/>
        </w:rPr>
        <w:t>and</w:t>
      </w:r>
      <w:r w:rsidRPr="006359A8">
        <w:rPr>
          <w:i/>
          <w:lang w:val="en-GB"/>
        </w:rPr>
        <w:t xml:space="preserve"> P. sylvatica</w:t>
      </w:r>
      <w:r w:rsidRPr="006359A8">
        <w:rPr>
          <w:lang w:val="en-GB"/>
        </w:rPr>
        <w:t xml:space="preserve"> at Tågdalen and mainly </w:t>
      </w:r>
      <w:r w:rsidRPr="006359A8">
        <w:rPr>
          <w:i/>
          <w:lang w:val="en-GB"/>
        </w:rPr>
        <w:t xml:space="preserve">P. palustris </w:t>
      </w:r>
      <w:r w:rsidRPr="006359A8">
        <w:rPr>
          <w:lang w:val="en-GB"/>
        </w:rPr>
        <w:t>and</w:t>
      </w:r>
      <w:r w:rsidRPr="006359A8">
        <w:rPr>
          <w:i/>
          <w:lang w:val="en-GB"/>
        </w:rPr>
        <w:t xml:space="preserve"> P. oederi</w:t>
      </w:r>
      <w:r w:rsidRPr="006359A8">
        <w:rPr>
          <w:lang w:val="en-GB"/>
        </w:rPr>
        <w:t xml:space="preserve">, in addition to the rare </w:t>
      </w:r>
      <w:r w:rsidRPr="006359A8">
        <w:rPr>
          <w:i/>
          <w:lang w:val="en-GB"/>
        </w:rPr>
        <w:t xml:space="preserve">P. sceptrum-carolinum </w:t>
      </w:r>
      <w:r w:rsidRPr="006359A8">
        <w:rPr>
          <w:lang w:val="en-GB"/>
        </w:rPr>
        <w:t xml:space="preserve">at Sølendet (Moen, 1990, 2000). The pollen percentages of </w:t>
      </w:r>
      <w:r w:rsidRPr="006359A8">
        <w:rPr>
          <w:i/>
          <w:lang w:val="en-GB"/>
        </w:rPr>
        <w:t>Pedicularis</w:t>
      </w:r>
      <w:r w:rsidRPr="006359A8">
        <w:rPr>
          <w:lang w:val="en-GB"/>
        </w:rPr>
        <w:t xml:space="preserve">-type related well to the cover for </w:t>
      </w:r>
      <w:r w:rsidRPr="006359A8">
        <w:rPr>
          <w:i/>
          <w:lang w:val="en-GB"/>
        </w:rPr>
        <w:t>Pedicularis</w:t>
      </w:r>
      <w:r w:rsidRPr="006359A8">
        <w:rPr>
          <w:lang w:val="en-GB"/>
        </w:rPr>
        <w:t xml:space="preserve"> spp., possibly because </w:t>
      </w:r>
      <w:r w:rsidRPr="006359A8">
        <w:rPr>
          <w:i/>
          <w:lang w:val="en-GB"/>
        </w:rPr>
        <w:t xml:space="preserve">P. palustris </w:t>
      </w:r>
      <w:r w:rsidRPr="006359A8">
        <w:rPr>
          <w:lang w:val="en-GB"/>
        </w:rPr>
        <w:t xml:space="preserve">is the main pollen source as well as the main plant in the studied vegetation. As an associated type </w:t>
      </w:r>
      <w:r w:rsidRPr="006359A8">
        <w:rPr>
          <w:i/>
          <w:lang w:val="en-GB"/>
        </w:rPr>
        <w:t>Pedicularis</w:t>
      </w:r>
      <w:r w:rsidRPr="006359A8">
        <w:rPr>
          <w:lang w:val="en-GB"/>
        </w:rPr>
        <w:t xml:space="preserve"> species</w:t>
      </w:r>
      <w:r w:rsidR="00E444F6" w:rsidRPr="006359A8">
        <w:rPr>
          <w:lang w:val="en-GB"/>
        </w:rPr>
        <w:t xml:space="preserve"> </w:t>
      </w:r>
      <w:r w:rsidR="00CE74D2" w:rsidRPr="006359A8">
        <w:rPr>
          <w:lang w:val="en-GB"/>
        </w:rPr>
        <w:t>w</w:t>
      </w:r>
      <w:r w:rsidR="00E444F6" w:rsidRPr="006359A8">
        <w:rPr>
          <w:lang w:val="en-GB"/>
        </w:rPr>
        <w:t>ere</w:t>
      </w:r>
      <w:r w:rsidR="00CE74D2" w:rsidRPr="006359A8">
        <w:rPr>
          <w:lang w:val="en-GB"/>
        </w:rPr>
        <w:t xml:space="preserve"> </w:t>
      </w:r>
      <w:r w:rsidRPr="006359A8">
        <w:rPr>
          <w:lang w:val="en-GB"/>
        </w:rPr>
        <w:t xml:space="preserve">common, but not dominant in either vegetation or </w:t>
      </w:r>
      <w:r w:rsidR="00AF7FD6" w:rsidRPr="006359A8">
        <w:rPr>
          <w:lang w:val="en-GB"/>
        </w:rPr>
        <w:t>in</w:t>
      </w:r>
      <w:r w:rsidRPr="006359A8">
        <w:rPr>
          <w:lang w:val="en-GB"/>
        </w:rPr>
        <w:t xml:space="preserve"> pollen</w:t>
      </w:r>
      <w:r w:rsidR="00AF7FD6" w:rsidRPr="006359A8">
        <w:rPr>
          <w:lang w:val="en-GB"/>
        </w:rPr>
        <w:t xml:space="preserve"> deposits</w:t>
      </w:r>
      <w:r w:rsidRPr="006359A8">
        <w:rPr>
          <w:lang w:val="en-GB"/>
        </w:rPr>
        <w:t xml:space="preserve">. Both </w:t>
      </w:r>
      <w:r w:rsidRPr="006359A8">
        <w:rPr>
          <w:i/>
          <w:lang w:val="en-GB"/>
        </w:rPr>
        <w:t>Pedicularis</w:t>
      </w:r>
      <w:r w:rsidRPr="006359A8">
        <w:rPr>
          <w:lang w:val="en-GB"/>
        </w:rPr>
        <w:t xml:space="preserve"> spp. and </w:t>
      </w:r>
      <w:r w:rsidRPr="006359A8">
        <w:rPr>
          <w:i/>
          <w:lang w:val="en-GB"/>
        </w:rPr>
        <w:t>P</w:t>
      </w:r>
      <w:r w:rsidR="00D7779D">
        <w:rPr>
          <w:i/>
          <w:lang w:val="en-GB"/>
        </w:rPr>
        <w:t>.</w:t>
      </w:r>
      <w:r w:rsidRPr="006359A8">
        <w:rPr>
          <w:i/>
          <w:lang w:val="en-GB"/>
        </w:rPr>
        <w:t xml:space="preserve"> palustris</w:t>
      </w:r>
      <w:r w:rsidRPr="006359A8">
        <w:rPr>
          <w:lang w:val="en-GB"/>
        </w:rPr>
        <w:t xml:space="preserve"> </w:t>
      </w:r>
      <w:r w:rsidR="00CE74D2" w:rsidRPr="006359A8">
        <w:rPr>
          <w:lang w:val="en-GB"/>
        </w:rPr>
        <w:t xml:space="preserve">had </w:t>
      </w:r>
      <w:r w:rsidRPr="006359A8">
        <w:rPr>
          <w:lang w:val="en-GB"/>
        </w:rPr>
        <w:t>greatest cover in mown plots</w:t>
      </w:r>
      <w:r w:rsidR="002E1BC0" w:rsidRPr="006359A8">
        <w:rPr>
          <w:lang w:val="en-GB"/>
        </w:rPr>
        <w:t xml:space="preserve">, with a trend </w:t>
      </w:r>
      <w:r w:rsidR="007A2AD2" w:rsidRPr="006359A8">
        <w:rPr>
          <w:lang w:val="en-GB"/>
        </w:rPr>
        <w:t>to greater abundance</w:t>
      </w:r>
      <w:r w:rsidR="002E1BC0" w:rsidRPr="006359A8">
        <w:rPr>
          <w:lang w:val="en-GB"/>
        </w:rPr>
        <w:t xml:space="preserve"> in </w:t>
      </w:r>
      <w:r w:rsidR="002E1BC0" w:rsidRPr="006359A8">
        <w:rPr>
          <w:lang w:val="en-US"/>
        </w:rPr>
        <w:t>quadrennial</w:t>
      </w:r>
      <w:r w:rsidR="007A2AD2" w:rsidRPr="006359A8">
        <w:rPr>
          <w:lang w:val="en-US"/>
        </w:rPr>
        <w:t>ly</w:t>
      </w:r>
      <w:r w:rsidR="002E1BC0" w:rsidRPr="006359A8">
        <w:rPr>
          <w:lang w:val="en-GB"/>
        </w:rPr>
        <w:t xml:space="preserve"> mown plots</w:t>
      </w:r>
      <w:r w:rsidRPr="006359A8">
        <w:rPr>
          <w:lang w:val="en-GB"/>
        </w:rPr>
        <w:t xml:space="preserve">. </w:t>
      </w:r>
      <w:r w:rsidR="002E1BC0" w:rsidRPr="006359A8">
        <w:rPr>
          <w:lang w:val="en-GB"/>
        </w:rPr>
        <w:t>Only biennially mown and unmown plots display</w:t>
      </w:r>
      <w:r w:rsidR="00CE74D2" w:rsidRPr="006359A8">
        <w:rPr>
          <w:lang w:val="en-GB"/>
        </w:rPr>
        <w:t>ed</w:t>
      </w:r>
      <w:r w:rsidR="00484576" w:rsidRPr="006359A8">
        <w:rPr>
          <w:lang w:val="en-GB"/>
        </w:rPr>
        <w:t xml:space="preserve"> a</w:t>
      </w:r>
      <w:r w:rsidR="002E1BC0" w:rsidRPr="006359A8">
        <w:rPr>
          <w:lang w:val="en-GB"/>
        </w:rPr>
        <w:t xml:space="preserve"> difference</w:t>
      </w:r>
      <w:r w:rsidR="00322C85" w:rsidRPr="006359A8">
        <w:rPr>
          <w:lang w:val="en-GB"/>
        </w:rPr>
        <w:t xml:space="preserve"> even if the percent </w:t>
      </w:r>
      <w:r w:rsidR="00322C85" w:rsidRPr="006359A8">
        <w:rPr>
          <w:lang w:val="en-GB"/>
        </w:rPr>
        <w:lastRenderedPageBreak/>
        <w:t xml:space="preserve">values are small. </w:t>
      </w:r>
      <w:r w:rsidRPr="006359A8">
        <w:rPr>
          <w:lang w:val="en-GB"/>
        </w:rPr>
        <w:t xml:space="preserve">Earlier studies (e.g. Moen, 1995) confirm this, along with increased flowering frequency in mown plots. </w:t>
      </w:r>
      <w:r w:rsidR="00090D30" w:rsidRPr="00D7779D">
        <w:rPr>
          <w:i/>
          <w:lang w:val="en-US"/>
        </w:rPr>
        <w:t>Pedicularis</w:t>
      </w:r>
      <w:r w:rsidR="00090D30" w:rsidRPr="006359A8">
        <w:rPr>
          <w:lang w:val="en-US"/>
        </w:rPr>
        <w:t xml:space="preserve"> has a very low pollen representation, so even small differences in pollen percentages may represent substantial differences in number of plants between plots</w:t>
      </w:r>
      <w:r w:rsidR="00090D30" w:rsidRPr="006359A8">
        <w:rPr>
          <w:lang w:val="en-GB"/>
        </w:rPr>
        <w:t xml:space="preserve">. </w:t>
      </w:r>
      <w:r w:rsidRPr="006359A8">
        <w:rPr>
          <w:i/>
          <w:lang w:val="en-GB"/>
        </w:rPr>
        <w:t xml:space="preserve">P. palustris </w:t>
      </w:r>
      <w:r w:rsidRPr="006359A8">
        <w:rPr>
          <w:lang w:val="en-GB"/>
        </w:rPr>
        <w:t xml:space="preserve">is a biennial species mainly occurring in mud bottoms and carpets with a scattered field layer, i.e. localities with low competition. </w:t>
      </w:r>
      <w:r w:rsidRPr="006359A8">
        <w:rPr>
          <w:i/>
          <w:lang w:val="en-GB"/>
        </w:rPr>
        <w:t>P. oederi</w:t>
      </w:r>
      <w:r w:rsidRPr="006359A8">
        <w:rPr>
          <w:lang w:val="en-GB"/>
        </w:rPr>
        <w:t>, a common species in lawns and open fen m</w:t>
      </w:r>
      <w:r w:rsidR="007A2AD2" w:rsidRPr="006359A8">
        <w:rPr>
          <w:lang w:val="en-GB"/>
        </w:rPr>
        <w:t>argins at Sølendet (Moen, 1990)</w:t>
      </w:r>
      <w:r w:rsidRPr="006359A8">
        <w:rPr>
          <w:lang w:val="en-GB"/>
        </w:rPr>
        <w:t xml:space="preserve"> occur</w:t>
      </w:r>
      <w:r w:rsidR="00332D1F" w:rsidRPr="006359A8">
        <w:rPr>
          <w:lang w:val="en-GB"/>
        </w:rPr>
        <w:t>r</w:t>
      </w:r>
      <w:r w:rsidR="00165130" w:rsidRPr="006359A8">
        <w:rPr>
          <w:lang w:val="en-GB"/>
        </w:rPr>
        <w:t>ed</w:t>
      </w:r>
      <w:r w:rsidRPr="006359A8">
        <w:rPr>
          <w:lang w:val="en-GB"/>
        </w:rPr>
        <w:t xml:space="preserve"> in only 11 of 49 plots. This species shows reduced plant biomass and lower flowering frequency in response to mowing, especially intensive mowing, and is also reduced by abandonment during succession. </w:t>
      </w:r>
      <w:r w:rsidR="002E1BC0" w:rsidRPr="006359A8">
        <w:rPr>
          <w:lang w:val="en-GB"/>
        </w:rPr>
        <w:t xml:space="preserve">The pollen data </w:t>
      </w:r>
      <w:r w:rsidR="00CE74D2" w:rsidRPr="006359A8">
        <w:rPr>
          <w:lang w:val="en-GB"/>
        </w:rPr>
        <w:t xml:space="preserve">showed </w:t>
      </w:r>
      <w:r w:rsidR="002C07DE" w:rsidRPr="006359A8">
        <w:rPr>
          <w:lang w:val="en-GB"/>
        </w:rPr>
        <w:t xml:space="preserve">a correlation with plant cover, </w:t>
      </w:r>
      <w:r w:rsidR="009C7AE3" w:rsidRPr="006359A8">
        <w:rPr>
          <w:lang w:val="en-GB"/>
        </w:rPr>
        <w:t xml:space="preserve">in contrast to the usually rare occurrence of </w:t>
      </w:r>
      <w:r w:rsidR="009C7AE3" w:rsidRPr="006359A8">
        <w:rPr>
          <w:i/>
          <w:lang w:val="en-GB"/>
        </w:rPr>
        <w:t>Pedicularis</w:t>
      </w:r>
      <w:r w:rsidR="009C7AE3" w:rsidRPr="006359A8">
        <w:rPr>
          <w:lang w:val="en-GB"/>
        </w:rPr>
        <w:t xml:space="preserve"> in pollen diagrams. Bunting (2003) found no association between plant and pollen in surface studies of heathland communities in UK. Our results indicate that </w:t>
      </w:r>
      <w:r w:rsidR="009C7AE3" w:rsidRPr="006359A8">
        <w:rPr>
          <w:i/>
          <w:lang w:val="en-GB"/>
        </w:rPr>
        <w:t>P. palustris</w:t>
      </w:r>
      <w:r w:rsidR="009C7AE3" w:rsidRPr="006359A8">
        <w:rPr>
          <w:lang w:val="en-GB"/>
        </w:rPr>
        <w:t xml:space="preserve"> has a larger potential of being recorded than the other species, which may indicate that </w:t>
      </w:r>
      <w:r w:rsidR="009C7AE3" w:rsidRPr="006359A8">
        <w:rPr>
          <w:i/>
          <w:lang w:val="en-GB"/>
        </w:rPr>
        <w:t>Pedicularis</w:t>
      </w:r>
      <w:r w:rsidR="009C7AE3" w:rsidRPr="006359A8">
        <w:rPr>
          <w:lang w:val="en-GB"/>
        </w:rPr>
        <w:t xml:space="preserve"> may be regarded as an indicator of mown fens.</w:t>
      </w:r>
    </w:p>
    <w:p w14:paraId="43613F13" w14:textId="77777777" w:rsidR="004C78DA" w:rsidRPr="006359A8" w:rsidRDefault="004C78DA" w:rsidP="003C0AEC">
      <w:pPr>
        <w:spacing w:line="480" w:lineRule="auto"/>
        <w:contextualSpacing/>
        <w:rPr>
          <w:lang w:val="en-GB"/>
        </w:rPr>
      </w:pPr>
    </w:p>
    <w:p w14:paraId="2F0E6F43" w14:textId="3F2378BF" w:rsidR="00C67450" w:rsidRPr="006359A8" w:rsidRDefault="00C67450" w:rsidP="003C0AEC">
      <w:pPr>
        <w:spacing w:line="480" w:lineRule="auto"/>
        <w:contextualSpacing/>
        <w:rPr>
          <w:lang w:val="en-GB"/>
        </w:rPr>
      </w:pPr>
      <w:r w:rsidRPr="006359A8">
        <w:rPr>
          <w:lang w:val="en-GB"/>
        </w:rPr>
        <w:t>The</w:t>
      </w:r>
      <w:r w:rsidR="004800D1" w:rsidRPr="006359A8">
        <w:rPr>
          <w:lang w:val="en-GB"/>
        </w:rPr>
        <w:t>re are</w:t>
      </w:r>
      <w:r w:rsidRPr="006359A8">
        <w:rPr>
          <w:lang w:val="en-GB"/>
        </w:rPr>
        <w:t xml:space="preserve"> short distance</w:t>
      </w:r>
      <w:r w:rsidR="004800D1" w:rsidRPr="006359A8">
        <w:rPr>
          <w:lang w:val="en-GB"/>
        </w:rPr>
        <w:t>s</w:t>
      </w:r>
      <w:r w:rsidRPr="006359A8">
        <w:rPr>
          <w:lang w:val="en-GB"/>
        </w:rPr>
        <w:t xml:space="preserve"> between </w:t>
      </w:r>
      <w:r w:rsidR="00B8294A" w:rsidRPr="006359A8">
        <w:rPr>
          <w:lang w:val="en-GB"/>
        </w:rPr>
        <w:t xml:space="preserve">areas of </w:t>
      </w:r>
      <w:r w:rsidRPr="006359A8">
        <w:rPr>
          <w:lang w:val="en-GB"/>
        </w:rPr>
        <w:t xml:space="preserve">different land-use </w:t>
      </w:r>
      <w:r w:rsidR="004800D1" w:rsidRPr="006359A8">
        <w:rPr>
          <w:lang w:val="en-GB"/>
        </w:rPr>
        <w:t xml:space="preserve">in the investigated plots. The </w:t>
      </w:r>
      <w:r w:rsidR="002C3E55" w:rsidRPr="006359A8">
        <w:rPr>
          <w:lang w:val="en-GB"/>
        </w:rPr>
        <w:t>strong</w:t>
      </w:r>
      <w:r w:rsidR="004800D1" w:rsidRPr="006359A8">
        <w:rPr>
          <w:lang w:val="en-GB"/>
        </w:rPr>
        <w:t xml:space="preserve"> </w:t>
      </w:r>
      <w:r w:rsidR="00647675">
        <w:rPr>
          <w:lang w:val="en-US"/>
        </w:rPr>
        <w:t>plant-pollen</w:t>
      </w:r>
      <w:r w:rsidR="00647675" w:rsidRPr="006359A8">
        <w:rPr>
          <w:lang w:val="en-US"/>
        </w:rPr>
        <w:t xml:space="preserve"> </w:t>
      </w:r>
      <w:r w:rsidR="004800D1" w:rsidRPr="006359A8">
        <w:rPr>
          <w:lang w:val="en-US"/>
        </w:rPr>
        <w:t>relationship</w:t>
      </w:r>
      <w:r w:rsidR="004800D1" w:rsidRPr="006359A8">
        <w:rPr>
          <w:lang w:val="en-GB"/>
        </w:rPr>
        <w:t xml:space="preserve"> and strong association of presence </w:t>
      </w:r>
      <w:r w:rsidRPr="006359A8">
        <w:rPr>
          <w:lang w:val="en-GB"/>
        </w:rPr>
        <w:t xml:space="preserve">indicate a local pollen source area of approximately 1 </w:t>
      </w:r>
      <w:r w:rsidR="004800D1" w:rsidRPr="006359A8">
        <w:rPr>
          <w:lang w:val="en-GB"/>
        </w:rPr>
        <w:t xml:space="preserve">to </w:t>
      </w:r>
      <w:r w:rsidR="00D0050F" w:rsidRPr="006359A8">
        <w:rPr>
          <w:lang w:val="en-GB"/>
        </w:rPr>
        <w:t>a few</w:t>
      </w:r>
      <w:r w:rsidR="004800D1" w:rsidRPr="006359A8">
        <w:rPr>
          <w:lang w:val="en-GB"/>
        </w:rPr>
        <w:t xml:space="preserve"> m</w:t>
      </w:r>
      <w:r w:rsidR="00D0050F" w:rsidRPr="006359A8">
        <w:rPr>
          <w:lang w:val="en-GB"/>
        </w:rPr>
        <w:t>eters</w:t>
      </w:r>
      <w:r w:rsidR="004800D1" w:rsidRPr="006359A8">
        <w:rPr>
          <w:lang w:val="en-GB"/>
        </w:rPr>
        <w:t xml:space="preserve"> for taxa</w:t>
      </w:r>
      <w:r w:rsidRPr="006359A8">
        <w:rPr>
          <w:lang w:val="en-GB"/>
        </w:rPr>
        <w:t xml:space="preserve"> </w:t>
      </w:r>
      <w:r w:rsidR="004800D1" w:rsidRPr="006359A8">
        <w:rPr>
          <w:lang w:val="en-GB"/>
        </w:rPr>
        <w:t xml:space="preserve">defined as </w:t>
      </w:r>
      <w:r w:rsidR="004800D1" w:rsidRPr="006359A8">
        <w:rPr>
          <w:lang w:val="en-US"/>
        </w:rPr>
        <w:t>very good and good pollen indicators for managemental regimes</w:t>
      </w:r>
      <w:r w:rsidRPr="006359A8">
        <w:rPr>
          <w:lang w:val="en-GB"/>
        </w:rPr>
        <w:t>.</w:t>
      </w:r>
      <w:r w:rsidR="004800D1" w:rsidRPr="006359A8">
        <w:rPr>
          <w:lang w:val="en-GB"/>
        </w:rPr>
        <w:t xml:space="preserve"> </w:t>
      </w:r>
    </w:p>
    <w:p w14:paraId="31B981E5" w14:textId="77777777" w:rsidR="00C67450" w:rsidRPr="006359A8" w:rsidRDefault="00C67450" w:rsidP="003C0AEC">
      <w:pPr>
        <w:spacing w:line="480" w:lineRule="auto"/>
        <w:contextualSpacing/>
        <w:rPr>
          <w:lang w:val="en-GB"/>
        </w:rPr>
      </w:pPr>
    </w:p>
    <w:p w14:paraId="04BDA435" w14:textId="73361C9F" w:rsidR="005B3E12" w:rsidRPr="006359A8" w:rsidRDefault="004B1D3C" w:rsidP="003C0AEC">
      <w:pPr>
        <w:pStyle w:val="Overskrift3"/>
        <w:spacing w:line="480" w:lineRule="auto"/>
        <w:contextualSpacing/>
        <w:rPr>
          <w:b w:val="0"/>
          <w:u w:val="none"/>
        </w:rPr>
      </w:pPr>
      <w:r w:rsidRPr="006359A8">
        <w:rPr>
          <w:b w:val="0"/>
          <w:u w:val="none"/>
        </w:rPr>
        <w:t>5</w:t>
      </w:r>
      <w:r w:rsidR="00827063" w:rsidRPr="006359A8">
        <w:rPr>
          <w:b w:val="0"/>
          <w:u w:val="none"/>
        </w:rPr>
        <w:t>.</w:t>
      </w:r>
      <w:r w:rsidR="00E82C01" w:rsidRPr="006359A8">
        <w:rPr>
          <w:b w:val="0"/>
          <w:u w:val="none"/>
        </w:rPr>
        <w:t>2</w:t>
      </w:r>
      <w:r w:rsidR="00827063" w:rsidRPr="006359A8">
        <w:rPr>
          <w:b w:val="0"/>
          <w:u w:val="none"/>
        </w:rPr>
        <w:t>.</w:t>
      </w:r>
      <w:r w:rsidR="00F42309" w:rsidRPr="006359A8">
        <w:rPr>
          <w:b w:val="0"/>
          <w:u w:val="none"/>
        </w:rPr>
        <w:t>2</w:t>
      </w:r>
      <w:r w:rsidRPr="006359A8">
        <w:rPr>
          <w:b w:val="0"/>
          <w:u w:val="none"/>
        </w:rPr>
        <w:t>.</w:t>
      </w:r>
      <w:r w:rsidR="00F42309" w:rsidRPr="006359A8">
        <w:rPr>
          <w:b w:val="0"/>
          <w:u w:val="none"/>
        </w:rPr>
        <w:t xml:space="preserve"> </w:t>
      </w:r>
      <w:r w:rsidR="00EC2604" w:rsidRPr="006359A8">
        <w:rPr>
          <w:b w:val="0"/>
          <w:u w:val="none"/>
        </w:rPr>
        <w:t xml:space="preserve">Potential pollen </w:t>
      </w:r>
      <w:r w:rsidR="00806997" w:rsidRPr="006359A8">
        <w:rPr>
          <w:b w:val="0"/>
          <w:u w:val="none"/>
        </w:rPr>
        <w:t xml:space="preserve">and spore </w:t>
      </w:r>
      <w:r w:rsidR="00EC2604" w:rsidRPr="006359A8">
        <w:rPr>
          <w:b w:val="0"/>
          <w:u w:val="none"/>
        </w:rPr>
        <w:t>indicator</w:t>
      </w:r>
      <w:r w:rsidR="00C80555" w:rsidRPr="006359A8">
        <w:rPr>
          <w:b w:val="0"/>
          <w:u w:val="none"/>
        </w:rPr>
        <w:t>s</w:t>
      </w:r>
      <w:r w:rsidR="00EC2604" w:rsidRPr="006359A8">
        <w:rPr>
          <w:b w:val="0"/>
          <w:u w:val="none"/>
        </w:rPr>
        <w:t xml:space="preserve"> </w:t>
      </w:r>
      <w:r w:rsidR="009701B6" w:rsidRPr="006359A8">
        <w:rPr>
          <w:b w:val="0"/>
          <w:u w:val="none"/>
        </w:rPr>
        <w:t>for managemental regimes</w:t>
      </w:r>
    </w:p>
    <w:p w14:paraId="7A5132BB" w14:textId="69BC04B1" w:rsidR="004C78DA" w:rsidRPr="006359A8" w:rsidRDefault="00630A1D" w:rsidP="003C0AEC">
      <w:pPr>
        <w:spacing w:line="480" w:lineRule="auto"/>
        <w:rPr>
          <w:i/>
          <w:lang w:val="en-GB"/>
        </w:rPr>
      </w:pPr>
      <w:r w:rsidRPr="006359A8">
        <w:rPr>
          <w:bCs/>
          <w:lang w:val="en-GB"/>
        </w:rPr>
        <w:t>Within the homogenous rich-</w:t>
      </w:r>
      <w:r w:rsidR="003A546F" w:rsidRPr="006359A8">
        <w:rPr>
          <w:bCs/>
          <w:lang w:val="en-GB"/>
        </w:rPr>
        <w:t xml:space="preserve">fen community </w:t>
      </w:r>
      <w:r w:rsidR="003A546F" w:rsidRPr="006359A8">
        <w:rPr>
          <w:lang w:val="en-US"/>
        </w:rPr>
        <w:t xml:space="preserve">a </w:t>
      </w:r>
      <w:r w:rsidR="003A546F" w:rsidRPr="006359A8">
        <w:rPr>
          <w:bCs/>
          <w:lang w:val="en-GB"/>
        </w:rPr>
        <w:t>wide distribution of both plant</w:t>
      </w:r>
      <w:r w:rsidRPr="006359A8">
        <w:rPr>
          <w:bCs/>
          <w:lang w:val="en-GB"/>
        </w:rPr>
        <w:t>s</w:t>
      </w:r>
      <w:r w:rsidR="003A546F" w:rsidRPr="006359A8">
        <w:rPr>
          <w:bCs/>
          <w:lang w:val="en-GB"/>
        </w:rPr>
        <w:t xml:space="preserve"> and pollen </w:t>
      </w:r>
      <w:r w:rsidR="001133D2" w:rsidRPr="006359A8">
        <w:rPr>
          <w:bCs/>
          <w:lang w:val="en-GB"/>
        </w:rPr>
        <w:t xml:space="preserve">gave </w:t>
      </w:r>
      <w:r w:rsidR="003A546F" w:rsidRPr="006359A8">
        <w:rPr>
          <w:bCs/>
          <w:lang w:val="en-GB"/>
        </w:rPr>
        <w:t>a high probability of association for many taxa</w:t>
      </w:r>
      <w:r w:rsidR="006101B2" w:rsidRPr="006359A8">
        <w:rPr>
          <w:bCs/>
          <w:lang w:val="en-GB"/>
        </w:rPr>
        <w:t xml:space="preserve"> (cf. Hjelle, 1997</w:t>
      </w:r>
      <w:r w:rsidR="00AF554B" w:rsidRPr="006359A8">
        <w:rPr>
          <w:bCs/>
          <w:lang w:val="en-GB"/>
        </w:rPr>
        <w:t>; Mazier et al., 2006</w:t>
      </w:r>
      <w:r w:rsidR="006101B2" w:rsidRPr="006359A8">
        <w:rPr>
          <w:bCs/>
          <w:lang w:val="en-GB"/>
        </w:rPr>
        <w:t>)</w:t>
      </w:r>
      <w:r w:rsidR="003A546F" w:rsidRPr="006359A8">
        <w:rPr>
          <w:bCs/>
          <w:lang w:val="en-GB"/>
        </w:rPr>
        <w:t>.</w:t>
      </w:r>
      <w:r w:rsidR="006101B2" w:rsidRPr="006359A8">
        <w:rPr>
          <w:bCs/>
          <w:lang w:val="en-GB"/>
        </w:rPr>
        <w:t xml:space="preserve"> However, for several of these</w:t>
      </w:r>
      <w:r w:rsidR="004C78DA" w:rsidRPr="006359A8">
        <w:rPr>
          <w:lang w:val="en-GB"/>
        </w:rPr>
        <w:t xml:space="preserve"> taxa there </w:t>
      </w:r>
      <w:r w:rsidR="001133D2" w:rsidRPr="006359A8">
        <w:rPr>
          <w:lang w:val="en-GB"/>
        </w:rPr>
        <w:t xml:space="preserve">was </w:t>
      </w:r>
      <w:r w:rsidR="004C78DA" w:rsidRPr="006359A8">
        <w:rPr>
          <w:lang w:val="en-GB"/>
        </w:rPr>
        <w:t xml:space="preserve">no identified plant response to different </w:t>
      </w:r>
      <w:r w:rsidR="00B8294A" w:rsidRPr="006359A8">
        <w:rPr>
          <w:lang w:val="en-US"/>
        </w:rPr>
        <w:t>managemental</w:t>
      </w:r>
      <w:r w:rsidR="00B8294A" w:rsidRPr="006359A8" w:rsidDel="00B8294A">
        <w:rPr>
          <w:lang w:val="en-GB"/>
        </w:rPr>
        <w:t xml:space="preserve"> </w:t>
      </w:r>
      <w:r w:rsidR="004C78DA" w:rsidRPr="006359A8">
        <w:rPr>
          <w:lang w:val="en-GB"/>
        </w:rPr>
        <w:t xml:space="preserve">regimes. From other studies </w:t>
      </w:r>
      <w:r w:rsidR="004C78DA" w:rsidRPr="006359A8">
        <w:rPr>
          <w:i/>
          <w:lang w:val="en-GB"/>
        </w:rPr>
        <w:t>Potentilla erecta</w:t>
      </w:r>
      <w:r w:rsidR="004C78DA" w:rsidRPr="006359A8">
        <w:rPr>
          <w:lang w:val="en-GB"/>
        </w:rPr>
        <w:t xml:space="preserve"> displays larger cover and increased flowering in unmanaged plots compared to mown fens (Moen, 1995; Aune et al., </w:t>
      </w:r>
      <w:r w:rsidR="004C78DA" w:rsidRPr="006359A8">
        <w:rPr>
          <w:lang w:val="en-GB"/>
        </w:rPr>
        <w:lastRenderedPageBreak/>
        <w:t xml:space="preserve">1996). </w:t>
      </w:r>
      <w:r w:rsidR="0077179F" w:rsidRPr="006359A8">
        <w:rPr>
          <w:lang w:val="en-GB"/>
        </w:rPr>
        <w:t xml:space="preserve">A reduction in plant cover of </w:t>
      </w:r>
      <w:r w:rsidR="0077179F" w:rsidRPr="006359A8">
        <w:rPr>
          <w:i/>
          <w:lang w:val="en-GB"/>
        </w:rPr>
        <w:t>P. erecta</w:t>
      </w:r>
      <w:r w:rsidR="0077179F" w:rsidRPr="006359A8">
        <w:rPr>
          <w:lang w:val="en-GB"/>
        </w:rPr>
        <w:t xml:space="preserve"> has been documentet from grazed vegetation on moist soil (Hulme et al., 1999). </w:t>
      </w:r>
      <w:r w:rsidR="004C78DA" w:rsidRPr="006359A8">
        <w:rPr>
          <w:lang w:val="en-GB"/>
        </w:rPr>
        <w:t>With the high cover</w:t>
      </w:r>
      <w:r w:rsidR="00824E37" w:rsidRPr="006359A8">
        <w:rPr>
          <w:lang w:val="en-GB"/>
        </w:rPr>
        <w:t>,</w:t>
      </w:r>
      <w:r w:rsidR="004C78DA" w:rsidRPr="006359A8">
        <w:rPr>
          <w:lang w:val="en-GB"/>
        </w:rPr>
        <w:t xml:space="preserve"> the relatively coarse resolution for abundant taxa in the chosen cover scale (e.g. Bunting and Hjelle, 2010), and substantial variations between and within </w:t>
      </w:r>
      <w:r w:rsidR="00B8294A" w:rsidRPr="006359A8">
        <w:rPr>
          <w:lang w:val="en-US"/>
        </w:rPr>
        <w:t>managemental</w:t>
      </w:r>
      <w:r w:rsidR="004C78DA" w:rsidRPr="006359A8">
        <w:rPr>
          <w:lang w:val="en-GB"/>
        </w:rPr>
        <w:t xml:space="preserve"> regimes, potential vegetation trends </w:t>
      </w:r>
      <w:r w:rsidR="00954548" w:rsidRPr="006359A8">
        <w:rPr>
          <w:lang w:val="en-GB"/>
        </w:rPr>
        <w:t xml:space="preserve">were </w:t>
      </w:r>
      <w:r w:rsidR="004C78DA" w:rsidRPr="006359A8">
        <w:rPr>
          <w:lang w:val="en-GB"/>
        </w:rPr>
        <w:t>not identified in the present study</w:t>
      </w:r>
      <w:r w:rsidR="00D06A7D" w:rsidRPr="006359A8">
        <w:rPr>
          <w:lang w:val="en-GB"/>
        </w:rPr>
        <w:t xml:space="preserve"> (Fig. </w:t>
      </w:r>
      <w:r w:rsidR="00E103DF" w:rsidRPr="006359A8">
        <w:rPr>
          <w:lang w:val="en-GB"/>
        </w:rPr>
        <w:t>4</w:t>
      </w:r>
      <w:r w:rsidR="00D06A7D" w:rsidRPr="006359A8">
        <w:rPr>
          <w:lang w:val="en-GB"/>
        </w:rPr>
        <w:t>b)</w:t>
      </w:r>
      <w:r w:rsidR="004C78DA" w:rsidRPr="006359A8">
        <w:rPr>
          <w:lang w:val="en-GB"/>
        </w:rPr>
        <w:t>.</w:t>
      </w:r>
      <w:r w:rsidR="0077179F" w:rsidRPr="006359A8">
        <w:rPr>
          <w:lang w:val="en-GB"/>
        </w:rPr>
        <w:t xml:space="preserve"> Rosaceae </w:t>
      </w:r>
      <w:r w:rsidR="0077179F" w:rsidRPr="006359A8">
        <w:rPr>
          <w:rStyle w:val="Utheving"/>
          <w:i w:val="0"/>
          <w:lang w:val="en-US"/>
        </w:rPr>
        <w:t>undifferentiated</w:t>
      </w:r>
      <w:r w:rsidR="0077179F" w:rsidRPr="006359A8">
        <w:rPr>
          <w:lang w:val="en-GB"/>
        </w:rPr>
        <w:t xml:space="preserve"> pollen correlated with </w:t>
      </w:r>
      <w:r w:rsidR="0077179F" w:rsidRPr="006359A8">
        <w:rPr>
          <w:i/>
          <w:lang w:val="en-GB"/>
        </w:rPr>
        <w:t>P. erecta,</w:t>
      </w:r>
      <w:r w:rsidR="0077179F" w:rsidRPr="006359A8">
        <w:rPr>
          <w:lang w:val="en-GB"/>
        </w:rPr>
        <w:t xml:space="preserve"> its only species in the vegetation, thus Rosaceae pollen was interpreted to mainly representing </w:t>
      </w:r>
      <w:r w:rsidR="0077179F" w:rsidRPr="006359A8">
        <w:rPr>
          <w:i/>
          <w:lang w:val="en-GB"/>
        </w:rPr>
        <w:t>P. erecta</w:t>
      </w:r>
      <w:r w:rsidR="0077179F" w:rsidRPr="006359A8">
        <w:rPr>
          <w:lang w:val="en-GB"/>
        </w:rPr>
        <w:t xml:space="preserve">. </w:t>
      </w:r>
      <w:r w:rsidR="004C78DA" w:rsidRPr="006359A8">
        <w:rPr>
          <w:lang w:val="en-GB"/>
        </w:rPr>
        <w:t xml:space="preserve">With </w:t>
      </w:r>
      <w:r w:rsidR="008B7647" w:rsidRPr="006359A8">
        <w:rPr>
          <w:lang w:val="en-GB"/>
        </w:rPr>
        <w:t xml:space="preserve">a </w:t>
      </w:r>
      <w:r w:rsidR="006101B2" w:rsidRPr="006359A8">
        <w:rPr>
          <w:lang w:val="en-GB"/>
        </w:rPr>
        <w:t xml:space="preserve">good </w:t>
      </w:r>
      <w:r w:rsidR="00647675">
        <w:rPr>
          <w:lang w:val="en-US"/>
        </w:rPr>
        <w:t>plant-pollen</w:t>
      </w:r>
      <w:r w:rsidR="00647675" w:rsidRPr="006359A8">
        <w:rPr>
          <w:lang w:val="en-GB"/>
        </w:rPr>
        <w:t xml:space="preserve"> </w:t>
      </w:r>
      <w:r w:rsidR="004C78DA" w:rsidRPr="006359A8">
        <w:rPr>
          <w:lang w:val="en-GB"/>
        </w:rPr>
        <w:t xml:space="preserve">correlation </w:t>
      </w:r>
      <w:r w:rsidR="004C78DA" w:rsidRPr="006359A8">
        <w:rPr>
          <w:i/>
          <w:lang w:val="en-GB"/>
        </w:rPr>
        <w:t>P. erecta</w:t>
      </w:r>
      <w:r w:rsidR="004C78DA" w:rsidRPr="006359A8">
        <w:rPr>
          <w:lang w:val="en-GB"/>
        </w:rPr>
        <w:t xml:space="preserve"> </w:t>
      </w:r>
      <w:r w:rsidR="006101B2" w:rsidRPr="006359A8">
        <w:rPr>
          <w:lang w:val="en-GB"/>
        </w:rPr>
        <w:t>reflects local vegetation</w:t>
      </w:r>
      <w:r w:rsidR="00AF554B" w:rsidRPr="006359A8">
        <w:rPr>
          <w:lang w:val="en-GB"/>
        </w:rPr>
        <w:t>, it is a good indicator of grazing (e.g. Hjelle, 1999; Mazier et al., 2006) and can, in the present study,</w:t>
      </w:r>
      <w:r w:rsidR="00463FA0" w:rsidRPr="006359A8">
        <w:rPr>
          <w:lang w:val="en-GB"/>
        </w:rPr>
        <w:t xml:space="preserve"> represent a pollen indicator type </w:t>
      </w:r>
      <w:r w:rsidR="009C7AE3" w:rsidRPr="006359A8">
        <w:rPr>
          <w:lang w:val="en-GB"/>
        </w:rPr>
        <w:t>of open vegetation more than mowing</w:t>
      </w:r>
      <w:r w:rsidR="004C78DA" w:rsidRPr="006359A8">
        <w:rPr>
          <w:lang w:val="en-GB"/>
        </w:rPr>
        <w:t xml:space="preserve">. </w:t>
      </w:r>
      <w:r w:rsidR="00AF554B" w:rsidRPr="006359A8">
        <w:rPr>
          <w:lang w:val="en-GB"/>
        </w:rPr>
        <w:t>High moisture levels might limit the plant cover</w:t>
      </w:r>
      <w:r w:rsidR="009C7AE3" w:rsidRPr="006359A8">
        <w:rPr>
          <w:lang w:val="en-GB"/>
        </w:rPr>
        <w:t xml:space="preserve"> of </w:t>
      </w:r>
      <w:r w:rsidR="004C78DA" w:rsidRPr="006359A8">
        <w:rPr>
          <w:i/>
          <w:lang w:val="en-GB"/>
        </w:rPr>
        <w:t>P. erecta</w:t>
      </w:r>
      <w:r w:rsidR="004C78DA" w:rsidRPr="006359A8">
        <w:rPr>
          <w:lang w:val="en-GB"/>
        </w:rPr>
        <w:t xml:space="preserve"> </w:t>
      </w:r>
      <w:r w:rsidR="00AF554B" w:rsidRPr="006359A8">
        <w:rPr>
          <w:lang w:val="en-GB"/>
        </w:rPr>
        <w:t>on these rich fens, playing a more important role in plant distribution than land use.</w:t>
      </w:r>
    </w:p>
    <w:p w14:paraId="181439F4" w14:textId="77777777" w:rsidR="004C78DA" w:rsidRPr="006359A8" w:rsidRDefault="004C78DA" w:rsidP="003C0AEC">
      <w:pPr>
        <w:spacing w:line="480" w:lineRule="auto"/>
        <w:contextualSpacing/>
        <w:rPr>
          <w:lang w:val="en-GB"/>
        </w:rPr>
      </w:pPr>
    </w:p>
    <w:p w14:paraId="5B000F98" w14:textId="48435579" w:rsidR="004C78DA" w:rsidRPr="006359A8" w:rsidRDefault="004C78DA" w:rsidP="003C0AEC">
      <w:pPr>
        <w:spacing w:line="480" w:lineRule="auto"/>
        <w:contextualSpacing/>
        <w:rPr>
          <w:lang w:val="en-GB"/>
        </w:rPr>
      </w:pPr>
      <w:r w:rsidRPr="006359A8">
        <w:rPr>
          <w:i/>
          <w:lang w:val="en-GB"/>
        </w:rPr>
        <w:t>Selaginella selaginoides</w:t>
      </w:r>
      <w:r w:rsidRPr="006359A8">
        <w:rPr>
          <w:lang w:val="en-GB"/>
        </w:rPr>
        <w:t xml:space="preserve"> is known to be favoured in mown fens (Moen, 1995; Aune et al., 1996). In the stud</w:t>
      </w:r>
      <w:r w:rsidR="00976843" w:rsidRPr="006359A8">
        <w:rPr>
          <w:lang w:val="en-GB"/>
        </w:rPr>
        <w:t>ied</w:t>
      </w:r>
      <w:r w:rsidRPr="006359A8">
        <w:rPr>
          <w:lang w:val="en-GB"/>
        </w:rPr>
        <w:t xml:space="preserve"> fens the spore recovery </w:t>
      </w:r>
      <w:r w:rsidR="00954548" w:rsidRPr="006359A8">
        <w:rPr>
          <w:lang w:val="en-GB"/>
        </w:rPr>
        <w:t xml:space="preserve">was </w:t>
      </w:r>
      <w:r w:rsidRPr="006359A8">
        <w:rPr>
          <w:lang w:val="en-GB"/>
        </w:rPr>
        <w:t xml:space="preserve">a good indicator of its plant presence, but no </w:t>
      </w:r>
      <w:r w:rsidR="00FB7407" w:rsidRPr="006359A8">
        <w:rPr>
          <w:lang w:val="en-GB"/>
        </w:rPr>
        <w:t xml:space="preserve">statistical </w:t>
      </w:r>
      <w:r w:rsidRPr="006359A8">
        <w:rPr>
          <w:lang w:val="en-GB"/>
        </w:rPr>
        <w:t xml:space="preserve">relationship </w:t>
      </w:r>
      <w:r w:rsidR="00EB707C" w:rsidRPr="006359A8">
        <w:rPr>
          <w:lang w:val="en-GB"/>
        </w:rPr>
        <w:t xml:space="preserve">between </w:t>
      </w:r>
      <w:r w:rsidRPr="006359A8">
        <w:rPr>
          <w:lang w:val="en-GB"/>
        </w:rPr>
        <w:t xml:space="preserve">plant cover </w:t>
      </w:r>
      <w:r w:rsidR="00EB707C" w:rsidRPr="006359A8">
        <w:rPr>
          <w:lang w:val="en-GB"/>
        </w:rPr>
        <w:t xml:space="preserve">and </w:t>
      </w:r>
      <w:r w:rsidR="00D4681B" w:rsidRPr="006359A8">
        <w:rPr>
          <w:lang w:val="en-GB"/>
        </w:rPr>
        <w:t>management regime</w:t>
      </w:r>
      <w:r w:rsidR="00EB707C" w:rsidRPr="006359A8">
        <w:rPr>
          <w:lang w:val="en-GB"/>
        </w:rPr>
        <w:t xml:space="preserve"> </w:t>
      </w:r>
      <w:r w:rsidRPr="006359A8">
        <w:rPr>
          <w:lang w:val="en-GB"/>
        </w:rPr>
        <w:t>has been identified.</w:t>
      </w:r>
      <w:r w:rsidR="00266298" w:rsidRPr="006359A8">
        <w:rPr>
          <w:lang w:val="en-GB"/>
        </w:rPr>
        <w:t xml:space="preserve"> With low </w:t>
      </w:r>
      <w:r w:rsidR="00862254" w:rsidRPr="006359A8">
        <w:rPr>
          <w:lang w:val="en-GB"/>
        </w:rPr>
        <w:t>perc</w:t>
      </w:r>
      <w:r w:rsidR="00172A4A" w:rsidRPr="006359A8">
        <w:rPr>
          <w:lang w:val="en-GB"/>
        </w:rPr>
        <w:t>entages on the investigated fens</w:t>
      </w:r>
      <w:r w:rsidR="006101B2" w:rsidRPr="006359A8">
        <w:rPr>
          <w:lang w:val="en-GB"/>
        </w:rPr>
        <w:t>,</w:t>
      </w:r>
      <w:r w:rsidR="00172A4A" w:rsidRPr="006359A8">
        <w:rPr>
          <w:lang w:val="en-GB"/>
        </w:rPr>
        <w:t xml:space="preserve"> </w:t>
      </w:r>
      <w:r w:rsidR="002043A7" w:rsidRPr="006359A8">
        <w:rPr>
          <w:lang w:val="en-GB"/>
        </w:rPr>
        <w:t xml:space="preserve">any </w:t>
      </w:r>
      <w:r w:rsidR="00172A4A" w:rsidRPr="006359A8">
        <w:rPr>
          <w:lang w:val="en-GB"/>
        </w:rPr>
        <w:t xml:space="preserve">trends have been difficult to </w:t>
      </w:r>
      <w:r w:rsidR="002043A7" w:rsidRPr="006359A8">
        <w:rPr>
          <w:lang w:val="en-GB"/>
        </w:rPr>
        <w:t>decipher</w:t>
      </w:r>
      <w:r w:rsidR="00172A4A" w:rsidRPr="006359A8">
        <w:rPr>
          <w:lang w:val="en-GB"/>
        </w:rPr>
        <w:t xml:space="preserve">. There </w:t>
      </w:r>
      <w:r w:rsidR="00954548" w:rsidRPr="006359A8">
        <w:rPr>
          <w:lang w:val="en-GB"/>
        </w:rPr>
        <w:t xml:space="preserve">was </w:t>
      </w:r>
      <w:r w:rsidR="00172A4A" w:rsidRPr="006359A8">
        <w:rPr>
          <w:lang w:val="en-GB"/>
        </w:rPr>
        <w:t>a</w:t>
      </w:r>
      <w:r w:rsidR="00FB7407" w:rsidRPr="006359A8">
        <w:rPr>
          <w:lang w:val="en-GB"/>
        </w:rPr>
        <w:t xml:space="preserve"> tendency of increased plant presence with mowing from </w:t>
      </w:r>
      <w:r w:rsidR="0011417A" w:rsidRPr="006359A8">
        <w:rPr>
          <w:lang w:val="en-GB"/>
        </w:rPr>
        <w:t>pairwise</w:t>
      </w:r>
      <w:r w:rsidR="00FB7407" w:rsidRPr="006359A8">
        <w:rPr>
          <w:lang w:val="en-GB"/>
        </w:rPr>
        <w:t xml:space="preserve"> comparisons</w:t>
      </w:r>
      <w:r w:rsidR="006F7671" w:rsidRPr="006359A8">
        <w:rPr>
          <w:lang w:val="en-GB"/>
        </w:rPr>
        <w:t xml:space="preserve"> (Table 3 and 4)</w:t>
      </w:r>
      <w:r w:rsidR="00144C63" w:rsidRPr="006359A8">
        <w:rPr>
          <w:lang w:val="en-GB"/>
        </w:rPr>
        <w:t xml:space="preserve">, even if the general tendency in the plots is a </w:t>
      </w:r>
      <w:r w:rsidR="00976843" w:rsidRPr="006359A8">
        <w:rPr>
          <w:lang w:val="en-GB"/>
        </w:rPr>
        <w:t>slight</w:t>
      </w:r>
      <w:r w:rsidR="00144C63" w:rsidRPr="006359A8">
        <w:rPr>
          <w:lang w:val="en-GB"/>
        </w:rPr>
        <w:t xml:space="preserve"> decrease with mowing (Fig. </w:t>
      </w:r>
      <w:r w:rsidR="00E103DF" w:rsidRPr="006359A8">
        <w:rPr>
          <w:lang w:val="en-GB"/>
        </w:rPr>
        <w:t>4</w:t>
      </w:r>
      <w:r w:rsidR="00144C63" w:rsidRPr="006359A8">
        <w:rPr>
          <w:lang w:val="en-GB"/>
        </w:rPr>
        <w:t>b)</w:t>
      </w:r>
      <w:r w:rsidR="00FB7407" w:rsidRPr="006359A8">
        <w:rPr>
          <w:lang w:val="en-GB"/>
        </w:rPr>
        <w:t xml:space="preserve">. </w:t>
      </w:r>
      <w:r w:rsidR="00B97AB6" w:rsidRPr="006359A8">
        <w:rPr>
          <w:lang w:val="en-GB"/>
        </w:rPr>
        <w:t xml:space="preserve">If </w:t>
      </w:r>
      <w:r w:rsidR="00B25725" w:rsidRPr="006359A8">
        <w:rPr>
          <w:lang w:val="en-GB"/>
        </w:rPr>
        <w:t>its</w:t>
      </w:r>
      <w:r w:rsidR="00976843" w:rsidRPr="006359A8">
        <w:rPr>
          <w:lang w:val="en-GB"/>
        </w:rPr>
        <w:t xml:space="preserve"> land-use response </w:t>
      </w:r>
      <w:r w:rsidR="00B25725" w:rsidRPr="006359A8">
        <w:rPr>
          <w:lang w:val="en-GB"/>
        </w:rPr>
        <w:t xml:space="preserve">is identified </w:t>
      </w:r>
      <w:r w:rsidR="00197ABE" w:rsidRPr="006359A8">
        <w:rPr>
          <w:lang w:val="en-GB"/>
        </w:rPr>
        <w:t>from further studies</w:t>
      </w:r>
      <w:r w:rsidR="00B25725" w:rsidRPr="006359A8">
        <w:rPr>
          <w:lang w:val="en-GB"/>
        </w:rPr>
        <w:t>,</w:t>
      </w:r>
      <w:r w:rsidR="00197ABE" w:rsidRPr="006359A8">
        <w:rPr>
          <w:lang w:val="en-GB"/>
        </w:rPr>
        <w:t xml:space="preserve"> </w:t>
      </w:r>
      <w:r w:rsidR="00976843" w:rsidRPr="006359A8">
        <w:rPr>
          <w:i/>
          <w:lang w:val="en-GB"/>
        </w:rPr>
        <w:t>S. selaginoides</w:t>
      </w:r>
      <w:r w:rsidR="00976843" w:rsidRPr="006359A8">
        <w:rPr>
          <w:lang w:val="en-GB"/>
        </w:rPr>
        <w:t xml:space="preserve"> </w:t>
      </w:r>
      <w:r w:rsidR="007E4F1D" w:rsidRPr="006359A8">
        <w:rPr>
          <w:lang w:val="en-GB"/>
        </w:rPr>
        <w:t>could</w:t>
      </w:r>
      <w:r w:rsidR="003A546F" w:rsidRPr="006359A8">
        <w:rPr>
          <w:lang w:val="en-GB"/>
        </w:rPr>
        <w:t xml:space="preserve"> </w:t>
      </w:r>
      <w:r w:rsidR="00B25725" w:rsidRPr="006359A8">
        <w:rPr>
          <w:lang w:val="en-GB"/>
        </w:rPr>
        <w:t>be a</w:t>
      </w:r>
      <w:r w:rsidR="00E50933" w:rsidRPr="006359A8">
        <w:rPr>
          <w:lang w:val="en-GB"/>
        </w:rPr>
        <w:t>n</w:t>
      </w:r>
      <w:r w:rsidR="00B25725" w:rsidRPr="006359A8">
        <w:rPr>
          <w:lang w:val="en-GB"/>
        </w:rPr>
        <w:t xml:space="preserve"> indicator-</w:t>
      </w:r>
      <w:r w:rsidR="003A546F" w:rsidRPr="006359A8">
        <w:rPr>
          <w:lang w:val="en-GB"/>
        </w:rPr>
        <w:t>type</w:t>
      </w:r>
      <w:r w:rsidR="006101B2" w:rsidRPr="006359A8">
        <w:rPr>
          <w:lang w:val="en-GB"/>
        </w:rPr>
        <w:t xml:space="preserve"> of mowing</w:t>
      </w:r>
      <w:r w:rsidR="003A546F" w:rsidRPr="006359A8">
        <w:rPr>
          <w:lang w:val="en-GB"/>
        </w:rPr>
        <w:t>.</w:t>
      </w:r>
    </w:p>
    <w:p w14:paraId="2C631EC6" w14:textId="77777777" w:rsidR="004C78DA" w:rsidRPr="006359A8" w:rsidRDefault="004C78DA" w:rsidP="003C0AEC">
      <w:pPr>
        <w:spacing w:line="480" w:lineRule="auto"/>
        <w:contextualSpacing/>
        <w:rPr>
          <w:lang w:val="en-GB"/>
        </w:rPr>
      </w:pPr>
    </w:p>
    <w:p w14:paraId="71A062A0" w14:textId="77777777" w:rsidR="00BE0180" w:rsidRPr="006359A8" w:rsidRDefault="004B1D3C" w:rsidP="003C0AEC">
      <w:pPr>
        <w:pStyle w:val="Overskrift3"/>
        <w:spacing w:line="480" w:lineRule="auto"/>
        <w:rPr>
          <w:b w:val="0"/>
          <w:u w:val="none"/>
        </w:rPr>
      </w:pPr>
      <w:r w:rsidRPr="006359A8">
        <w:rPr>
          <w:b w:val="0"/>
          <w:u w:val="none"/>
        </w:rPr>
        <w:t>5</w:t>
      </w:r>
      <w:r w:rsidR="00E82C01" w:rsidRPr="006359A8">
        <w:rPr>
          <w:b w:val="0"/>
          <w:u w:val="none"/>
        </w:rPr>
        <w:t>.2.3</w:t>
      </w:r>
      <w:r w:rsidRPr="006359A8">
        <w:rPr>
          <w:b w:val="0"/>
          <w:u w:val="none"/>
        </w:rPr>
        <w:t>.</w:t>
      </w:r>
      <w:r w:rsidR="00E82C01" w:rsidRPr="006359A8">
        <w:rPr>
          <w:b w:val="0"/>
          <w:u w:val="none"/>
        </w:rPr>
        <w:t xml:space="preserve"> </w:t>
      </w:r>
      <w:r w:rsidR="005B3E12" w:rsidRPr="006359A8">
        <w:rPr>
          <w:b w:val="0"/>
          <w:u w:val="none"/>
        </w:rPr>
        <w:t>Pollen type</w:t>
      </w:r>
      <w:r w:rsidR="00E171EF" w:rsidRPr="006359A8">
        <w:rPr>
          <w:b w:val="0"/>
          <w:u w:val="none"/>
        </w:rPr>
        <w:t>s</w:t>
      </w:r>
      <w:r w:rsidR="005B3E12" w:rsidRPr="006359A8">
        <w:rPr>
          <w:b w:val="0"/>
          <w:u w:val="none"/>
        </w:rPr>
        <w:t xml:space="preserve"> reflecting unidentified factors </w:t>
      </w:r>
      <w:r w:rsidR="00E82C01" w:rsidRPr="006359A8">
        <w:rPr>
          <w:b w:val="0"/>
          <w:u w:val="none"/>
        </w:rPr>
        <w:t xml:space="preserve">or </w:t>
      </w:r>
      <w:r w:rsidR="00FB7131" w:rsidRPr="006359A8">
        <w:rPr>
          <w:b w:val="0"/>
          <w:u w:val="none"/>
        </w:rPr>
        <w:t xml:space="preserve">not reflecting plant </w:t>
      </w:r>
      <w:r w:rsidR="00BE0180" w:rsidRPr="006359A8">
        <w:rPr>
          <w:b w:val="0"/>
          <w:u w:val="none"/>
        </w:rPr>
        <w:t>cover</w:t>
      </w:r>
    </w:p>
    <w:p w14:paraId="30F48604" w14:textId="227220E3" w:rsidR="00EC2604" w:rsidRPr="006359A8" w:rsidRDefault="00EC2604" w:rsidP="003C0AEC">
      <w:pPr>
        <w:spacing w:line="480" w:lineRule="auto"/>
        <w:contextualSpacing/>
        <w:rPr>
          <w:lang w:val="en-GB"/>
        </w:rPr>
      </w:pPr>
      <w:r w:rsidRPr="006359A8">
        <w:rPr>
          <w:i/>
          <w:lang w:val="en-GB"/>
        </w:rPr>
        <w:t>Menyanthes trifoliata</w:t>
      </w:r>
      <w:r w:rsidRPr="006359A8">
        <w:rPr>
          <w:lang w:val="en-GB"/>
        </w:rPr>
        <w:t xml:space="preserve"> </w:t>
      </w:r>
      <w:r w:rsidR="00954548" w:rsidRPr="006359A8">
        <w:rPr>
          <w:lang w:val="en-GB"/>
        </w:rPr>
        <w:t xml:space="preserve">was </w:t>
      </w:r>
      <w:r w:rsidR="009864EA" w:rsidRPr="006359A8">
        <w:rPr>
          <w:lang w:val="en-GB"/>
        </w:rPr>
        <w:t xml:space="preserve">rare </w:t>
      </w:r>
      <w:r w:rsidR="001E1B9E" w:rsidRPr="006359A8">
        <w:rPr>
          <w:lang w:val="en-GB"/>
        </w:rPr>
        <w:t xml:space="preserve">but still </w:t>
      </w:r>
      <w:r w:rsidR="009864EA" w:rsidRPr="006359A8">
        <w:rPr>
          <w:lang w:val="en-GB"/>
        </w:rPr>
        <w:t>demonstrate</w:t>
      </w:r>
      <w:r w:rsidR="00954548" w:rsidRPr="006359A8">
        <w:rPr>
          <w:lang w:val="en-GB"/>
        </w:rPr>
        <w:t>d</w:t>
      </w:r>
      <w:r w:rsidR="009864EA" w:rsidRPr="006359A8">
        <w:rPr>
          <w:lang w:val="en-GB"/>
        </w:rPr>
        <w:t xml:space="preserve"> </w:t>
      </w:r>
      <w:r w:rsidR="001E1B9E" w:rsidRPr="006359A8">
        <w:rPr>
          <w:lang w:val="en-GB"/>
        </w:rPr>
        <w:t xml:space="preserve">a </w:t>
      </w:r>
      <w:r w:rsidR="006101B2" w:rsidRPr="006359A8">
        <w:rPr>
          <w:lang w:val="en-GB"/>
        </w:rPr>
        <w:t xml:space="preserve">positive </w:t>
      </w:r>
      <w:r w:rsidR="00647675">
        <w:rPr>
          <w:lang w:val="en-US"/>
        </w:rPr>
        <w:t>plant-pollen</w:t>
      </w:r>
      <w:r w:rsidR="009864EA" w:rsidRPr="006359A8">
        <w:rPr>
          <w:lang w:val="en-GB"/>
        </w:rPr>
        <w:t xml:space="preserve"> correlation</w:t>
      </w:r>
      <w:r w:rsidR="00DB0E1C" w:rsidRPr="006359A8">
        <w:rPr>
          <w:lang w:val="en-GB"/>
        </w:rPr>
        <w:t xml:space="preserve"> on these rich fens</w:t>
      </w:r>
      <w:r w:rsidR="009864EA" w:rsidRPr="006359A8">
        <w:rPr>
          <w:lang w:val="en-GB"/>
        </w:rPr>
        <w:t xml:space="preserve">. </w:t>
      </w:r>
      <w:r w:rsidRPr="006359A8">
        <w:rPr>
          <w:lang w:val="en-GB"/>
        </w:rPr>
        <w:t xml:space="preserve">Its main distribution </w:t>
      </w:r>
      <w:r w:rsidR="00C87375" w:rsidRPr="006359A8">
        <w:rPr>
          <w:lang w:val="en-GB"/>
        </w:rPr>
        <w:t xml:space="preserve">on the fens </w:t>
      </w:r>
      <w:r w:rsidR="00954548" w:rsidRPr="006359A8">
        <w:rPr>
          <w:lang w:val="en-GB"/>
        </w:rPr>
        <w:t xml:space="preserve">was </w:t>
      </w:r>
      <w:r w:rsidR="009864EA" w:rsidRPr="006359A8">
        <w:rPr>
          <w:lang w:val="en-GB"/>
        </w:rPr>
        <w:t>outside the</w:t>
      </w:r>
      <w:r w:rsidRPr="006359A8">
        <w:rPr>
          <w:lang w:val="en-GB"/>
        </w:rPr>
        <w:t xml:space="preserve"> investigated localities, </w:t>
      </w:r>
      <w:r w:rsidR="00EE7A43" w:rsidRPr="006359A8">
        <w:rPr>
          <w:lang w:val="en-GB"/>
        </w:rPr>
        <w:t>in the wettest places</w:t>
      </w:r>
      <w:r w:rsidR="00690A31" w:rsidRPr="006359A8">
        <w:rPr>
          <w:lang w:val="en-GB"/>
        </w:rPr>
        <w:t xml:space="preserve"> in the</w:t>
      </w:r>
      <w:r w:rsidR="00603531" w:rsidRPr="006359A8">
        <w:rPr>
          <w:lang w:val="en-GB"/>
        </w:rPr>
        <w:t xml:space="preserve"> fens and </w:t>
      </w:r>
      <w:r w:rsidR="00690A31" w:rsidRPr="006359A8">
        <w:rPr>
          <w:lang w:val="en-GB"/>
        </w:rPr>
        <w:t>in small lakes</w:t>
      </w:r>
      <w:r w:rsidR="00AD103B" w:rsidRPr="006359A8">
        <w:rPr>
          <w:lang w:val="en-GB"/>
        </w:rPr>
        <w:t xml:space="preserve"> (Moen et al., 2012)</w:t>
      </w:r>
      <w:r w:rsidR="00EE7A43" w:rsidRPr="006359A8">
        <w:rPr>
          <w:lang w:val="en-GB"/>
        </w:rPr>
        <w:t xml:space="preserve">. </w:t>
      </w:r>
      <w:r w:rsidR="00082930" w:rsidRPr="006359A8">
        <w:rPr>
          <w:lang w:val="en-GB"/>
        </w:rPr>
        <w:t xml:space="preserve">However, in lawn and carpet </w:t>
      </w:r>
      <w:r w:rsidR="00082930" w:rsidRPr="006359A8">
        <w:rPr>
          <w:lang w:val="en-GB"/>
        </w:rPr>
        <w:lastRenderedPageBreak/>
        <w:t xml:space="preserve">communities, the cover of </w:t>
      </w:r>
      <w:r w:rsidR="00082930" w:rsidRPr="006359A8">
        <w:rPr>
          <w:i/>
          <w:lang w:val="en-GB"/>
        </w:rPr>
        <w:t>Menyanthes</w:t>
      </w:r>
      <w:r w:rsidR="00082930" w:rsidRPr="006359A8">
        <w:rPr>
          <w:lang w:val="en-GB"/>
        </w:rPr>
        <w:t xml:space="preserve"> </w:t>
      </w:r>
      <w:r w:rsidR="00B55948" w:rsidRPr="006359A8">
        <w:rPr>
          <w:lang w:val="en-GB"/>
        </w:rPr>
        <w:t xml:space="preserve">increases </w:t>
      </w:r>
      <w:r w:rsidR="00082930" w:rsidRPr="006359A8">
        <w:rPr>
          <w:lang w:val="en-GB"/>
        </w:rPr>
        <w:t>and flowering decreases with mowing (Moen et al. unpublished data)</w:t>
      </w:r>
      <w:r w:rsidR="00B55948" w:rsidRPr="006359A8">
        <w:rPr>
          <w:lang w:val="en-GB"/>
        </w:rPr>
        <w:t>.</w:t>
      </w:r>
      <w:r w:rsidR="00082930" w:rsidRPr="006359A8">
        <w:rPr>
          <w:lang w:val="en-GB"/>
        </w:rPr>
        <w:t xml:space="preserve"> </w:t>
      </w:r>
    </w:p>
    <w:p w14:paraId="2FC624E4" w14:textId="77777777" w:rsidR="00627CE2" w:rsidRPr="006359A8" w:rsidRDefault="00627CE2" w:rsidP="003C0AEC">
      <w:pPr>
        <w:spacing w:line="480" w:lineRule="auto"/>
        <w:contextualSpacing/>
        <w:rPr>
          <w:lang w:val="en-GB"/>
        </w:rPr>
      </w:pPr>
    </w:p>
    <w:p w14:paraId="5F8205B5" w14:textId="34BFF5F4" w:rsidR="00E04D65" w:rsidRPr="006359A8" w:rsidRDefault="006101B2" w:rsidP="003C0AEC">
      <w:pPr>
        <w:spacing w:line="480" w:lineRule="auto"/>
        <w:rPr>
          <w:lang w:val="en-US"/>
        </w:rPr>
      </w:pPr>
      <w:r w:rsidRPr="006359A8">
        <w:rPr>
          <w:lang w:val="en-US"/>
        </w:rPr>
        <w:t>Two sub-gr</w:t>
      </w:r>
      <w:r w:rsidR="005C5468" w:rsidRPr="006359A8">
        <w:rPr>
          <w:lang w:val="en-US"/>
        </w:rPr>
        <w:t>o</w:t>
      </w:r>
      <w:r w:rsidRPr="006359A8">
        <w:rPr>
          <w:lang w:val="en-US"/>
        </w:rPr>
        <w:t>ups of p</w:t>
      </w:r>
      <w:r w:rsidR="00E92519" w:rsidRPr="006359A8">
        <w:rPr>
          <w:lang w:val="en-US"/>
        </w:rPr>
        <w:t>ollen types not reflecting</w:t>
      </w:r>
      <w:r w:rsidR="00EC2604" w:rsidRPr="006359A8">
        <w:rPr>
          <w:lang w:val="en-US"/>
        </w:rPr>
        <w:t xml:space="preserve"> plant cover</w:t>
      </w:r>
      <w:r w:rsidRPr="006359A8">
        <w:rPr>
          <w:lang w:val="en-US"/>
        </w:rPr>
        <w:t xml:space="preserve"> </w:t>
      </w:r>
      <w:r w:rsidR="00BE0180" w:rsidRPr="006359A8">
        <w:rPr>
          <w:lang w:val="en-US"/>
        </w:rPr>
        <w:t>were</w:t>
      </w:r>
      <w:r w:rsidRPr="006359A8">
        <w:rPr>
          <w:lang w:val="en-US"/>
        </w:rPr>
        <w:t xml:space="preserve"> identified</w:t>
      </w:r>
      <w:r w:rsidR="00E50933" w:rsidRPr="006359A8">
        <w:rPr>
          <w:lang w:val="en-US"/>
        </w:rPr>
        <w:t xml:space="preserve">: </w:t>
      </w:r>
    </w:p>
    <w:p w14:paraId="1A21EA84" w14:textId="5A32DEBE" w:rsidR="000B4E45" w:rsidRPr="006359A8" w:rsidRDefault="00920F73" w:rsidP="003C0AEC">
      <w:pPr>
        <w:spacing w:line="480" w:lineRule="auto"/>
        <w:rPr>
          <w:lang w:val="en-US"/>
        </w:rPr>
      </w:pPr>
      <w:r w:rsidRPr="006359A8">
        <w:rPr>
          <w:lang w:val="en-US"/>
        </w:rPr>
        <w:t xml:space="preserve">a) </w:t>
      </w:r>
      <w:r w:rsidR="00B55948" w:rsidRPr="006359A8">
        <w:rPr>
          <w:lang w:val="en-GB"/>
        </w:rPr>
        <w:t>M</w:t>
      </w:r>
      <w:r w:rsidRPr="006359A8">
        <w:rPr>
          <w:lang w:val="en-GB"/>
        </w:rPr>
        <w:t xml:space="preserve">owing regime </w:t>
      </w:r>
      <w:r w:rsidR="00954548" w:rsidRPr="006359A8">
        <w:rPr>
          <w:lang w:val="en-GB"/>
        </w:rPr>
        <w:t>affected</w:t>
      </w:r>
      <w:r w:rsidR="00954548" w:rsidRPr="006359A8">
        <w:rPr>
          <w:lang w:val="en-US"/>
        </w:rPr>
        <w:t xml:space="preserve"> </w:t>
      </w:r>
      <w:r w:rsidRPr="006359A8">
        <w:rPr>
          <w:lang w:val="en-US"/>
        </w:rPr>
        <w:t>t</w:t>
      </w:r>
      <w:r w:rsidRPr="006359A8">
        <w:rPr>
          <w:lang w:val="en-GB"/>
        </w:rPr>
        <w:t xml:space="preserve">he species cover, but there </w:t>
      </w:r>
      <w:r w:rsidR="00954548" w:rsidRPr="006359A8">
        <w:rPr>
          <w:lang w:val="en-GB"/>
        </w:rPr>
        <w:t xml:space="preserve">was </w:t>
      </w:r>
      <w:r w:rsidRPr="006359A8">
        <w:rPr>
          <w:lang w:val="en-GB"/>
        </w:rPr>
        <w:t xml:space="preserve">no significant plant-pollen correlation. The strong association between plant and pollen </w:t>
      </w:r>
      <w:r w:rsidR="00954548" w:rsidRPr="006359A8">
        <w:rPr>
          <w:lang w:val="en-GB"/>
        </w:rPr>
        <w:t xml:space="preserve">was </w:t>
      </w:r>
      <w:r w:rsidRPr="006359A8">
        <w:rPr>
          <w:lang w:val="en-GB"/>
        </w:rPr>
        <w:t xml:space="preserve">due to their large </w:t>
      </w:r>
      <w:r w:rsidR="005C5468" w:rsidRPr="006359A8">
        <w:rPr>
          <w:lang w:val="en-GB"/>
        </w:rPr>
        <w:t>abundance</w:t>
      </w:r>
      <w:r w:rsidRPr="006359A8">
        <w:rPr>
          <w:lang w:val="en-GB"/>
        </w:rPr>
        <w:t xml:space="preserve">. </w:t>
      </w:r>
      <w:r w:rsidR="00BA582B" w:rsidRPr="006359A8">
        <w:rPr>
          <w:i/>
          <w:lang w:val="en-GB"/>
        </w:rPr>
        <w:t>Carex</w:t>
      </w:r>
      <w:r w:rsidR="00BA582B" w:rsidRPr="006359A8">
        <w:rPr>
          <w:lang w:val="en-GB"/>
        </w:rPr>
        <w:t xml:space="preserve"> species display a variety of plant responses to mowing regarding biomass, cover and fertility (Moen, 1995). Several </w:t>
      </w:r>
      <w:r w:rsidR="00BA582B" w:rsidRPr="006359A8">
        <w:rPr>
          <w:i/>
          <w:lang w:val="en-GB"/>
        </w:rPr>
        <w:t>Carex</w:t>
      </w:r>
      <w:r w:rsidR="00BA582B" w:rsidRPr="006359A8">
        <w:rPr>
          <w:lang w:val="en-GB"/>
        </w:rPr>
        <w:t xml:space="preserve"> species and the genus as a whole </w:t>
      </w:r>
      <w:r w:rsidR="00954548" w:rsidRPr="006359A8">
        <w:rPr>
          <w:lang w:val="en-GB"/>
        </w:rPr>
        <w:t xml:space="preserve">were </w:t>
      </w:r>
      <w:r w:rsidR="00BA582B" w:rsidRPr="006359A8">
        <w:rPr>
          <w:lang w:val="en-GB"/>
        </w:rPr>
        <w:t>most abundant in mown plots (</w:t>
      </w:r>
      <w:r w:rsidR="00954548" w:rsidRPr="006359A8">
        <w:rPr>
          <w:lang w:val="en-GB"/>
        </w:rPr>
        <w:t xml:space="preserve">Fig. </w:t>
      </w:r>
      <w:r w:rsidR="00E103DF" w:rsidRPr="006359A8">
        <w:rPr>
          <w:lang w:val="en-GB"/>
        </w:rPr>
        <w:t>4</w:t>
      </w:r>
      <w:r w:rsidR="00954548" w:rsidRPr="006359A8">
        <w:rPr>
          <w:lang w:val="en-GB"/>
        </w:rPr>
        <w:t xml:space="preserve">b; </w:t>
      </w:r>
      <w:r w:rsidR="00BA582B" w:rsidRPr="006359A8">
        <w:rPr>
          <w:lang w:val="en-GB"/>
        </w:rPr>
        <w:t xml:space="preserve">Moen, 1990; Aune et al., 1996). The low taxonomic precision of </w:t>
      </w:r>
      <w:r w:rsidR="00945A29" w:rsidRPr="006359A8">
        <w:rPr>
          <w:i/>
          <w:lang w:val="en-GB"/>
        </w:rPr>
        <w:t>Dulichium</w:t>
      </w:r>
      <w:r w:rsidR="00BA582B" w:rsidRPr="006359A8">
        <w:rPr>
          <w:lang w:val="en-GB"/>
        </w:rPr>
        <w:t>-type pollen and variations in pollen production within the gen</w:t>
      </w:r>
      <w:r w:rsidR="005C5468" w:rsidRPr="006359A8">
        <w:rPr>
          <w:lang w:val="en-GB"/>
        </w:rPr>
        <w:t>us</w:t>
      </w:r>
      <w:r w:rsidR="00BA582B" w:rsidRPr="006359A8">
        <w:rPr>
          <w:lang w:val="en-GB"/>
        </w:rPr>
        <w:t xml:space="preserve"> (</w:t>
      </w:r>
      <w:r w:rsidR="00BA582B" w:rsidRPr="006359A8">
        <w:rPr>
          <w:lang w:val="en-US"/>
        </w:rPr>
        <w:t>Randall et al., 19</w:t>
      </w:r>
      <w:r w:rsidR="00586CDD" w:rsidRPr="006359A8">
        <w:rPr>
          <w:lang w:val="en-US"/>
        </w:rPr>
        <w:t>8</w:t>
      </w:r>
      <w:r w:rsidR="00BA582B" w:rsidRPr="006359A8">
        <w:rPr>
          <w:lang w:val="en-US"/>
        </w:rPr>
        <w:t xml:space="preserve">6; Hjelle, 1998) </w:t>
      </w:r>
      <w:r w:rsidR="00954548" w:rsidRPr="006359A8">
        <w:rPr>
          <w:lang w:val="en-US"/>
        </w:rPr>
        <w:t xml:space="preserve">were </w:t>
      </w:r>
      <w:r w:rsidR="00BA582B" w:rsidRPr="006359A8">
        <w:rPr>
          <w:lang w:val="en-US"/>
        </w:rPr>
        <w:t xml:space="preserve">probable reasons </w:t>
      </w:r>
      <w:r w:rsidR="00BA582B" w:rsidRPr="006359A8">
        <w:rPr>
          <w:lang w:val="en-GB"/>
        </w:rPr>
        <w:t>for a lack of plant-pollen correlation.</w:t>
      </w:r>
      <w:r w:rsidR="00BA582B" w:rsidRPr="006359A8">
        <w:rPr>
          <w:lang w:val="en-US"/>
        </w:rPr>
        <w:t xml:space="preserve"> </w:t>
      </w:r>
      <w:r w:rsidR="00945A29" w:rsidRPr="006359A8">
        <w:rPr>
          <w:i/>
          <w:lang w:val="en-GB"/>
        </w:rPr>
        <w:t>Dulichium</w:t>
      </w:r>
      <w:r w:rsidR="00BA582B" w:rsidRPr="006359A8">
        <w:rPr>
          <w:lang w:val="en-US"/>
        </w:rPr>
        <w:t>-type pollen has a potential in palaeoreconstruction if the plant-pollen relationship can be interpreted locally.</w:t>
      </w:r>
      <w:r w:rsidR="00806997" w:rsidRPr="006359A8">
        <w:rPr>
          <w:lang w:val="en-US"/>
        </w:rPr>
        <w:t xml:space="preserve"> </w:t>
      </w:r>
      <w:r w:rsidR="000B4E45" w:rsidRPr="006359A8">
        <w:rPr>
          <w:i/>
          <w:lang w:val="en-GB"/>
        </w:rPr>
        <w:t>Betula</w:t>
      </w:r>
      <w:r w:rsidR="000B4E45" w:rsidRPr="006359A8">
        <w:rPr>
          <w:lang w:val="en-GB"/>
        </w:rPr>
        <w:t xml:space="preserve"> species as a whole</w:t>
      </w:r>
      <w:r w:rsidR="000B4E45" w:rsidRPr="006359A8">
        <w:rPr>
          <w:i/>
          <w:lang w:val="en-GB"/>
        </w:rPr>
        <w:t>,</w:t>
      </w:r>
      <w:r w:rsidR="000B4E45" w:rsidRPr="006359A8">
        <w:rPr>
          <w:lang w:val="en-GB"/>
        </w:rPr>
        <w:t xml:space="preserve"> and the main species </w:t>
      </w:r>
      <w:r w:rsidR="000B4E45" w:rsidRPr="006359A8">
        <w:rPr>
          <w:i/>
          <w:lang w:val="en-US"/>
        </w:rPr>
        <w:t xml:space="preserve">B. nana </w:t>
      </w:r>
      <w:r w:rsidR="000B4E45" w:rsidRPr="006359A8">
        <w:rPr>
          <w:lang w:val="en-US"/>
        </w:rPr>
        <w:t>and</w:t>
      </w:r>
      <w:r w:rsidR="000B4E45" w:rsidRPr="006359A8">
        <w:rPr>
          <w:i/>
          <w:lang w:val="en-US"/>
        </w:rPr>
        <w:t xml:space="preserve"> B. pubescens</w:t>
      </w:r>
      <w:r w:rsidR="000B4E45" w:rsidRPr="006359A8">
        <w:rPr>
          <w:lang w:val="en-US"/>
        </w:rPr>
        <w:t xml:space="preserve"> </w:t>
      </w:r>
      <w:r w:rsidR="00954548" w:rsidRPr="006359A8">
        <w:rPr>
          <w:lang w:val="en-GB"/>
        </w:rPr>
        <w:t xml:space="preserve">were </w:t>
      </w:r>
      <w:r w:rsidR="000B4E45" w:rsidRPr="006359A8">
        <w:rPr>
          <w:lang w:val="en-GB"/>
        </w:rPr>
        <w:t>mainly found in relation to succession on the fen</w:t>
      </w:r>
      <w:r w:rsidR="00F11C60" w:rsidRPr="006359A8">
        <w:rPr>
          <w:lang w:val="en-GB"/>
        </w:rPr>
        <w:t>,</w:t>
      </w:r>
      <w:r w:rsidR="000B4E45" w:rsidRPr="006359A8">
        <w:rPr>
          <w:lang w:val="en-GB"/>
        </w:rPr>
        <w:t xml:space="preserve"> along the margins and </w:t>
      </w:r>
      <w:r w:rsidR="00F11C60" w:rsidRPr="006359A8">
        <w:rPr>
          <w:lang w:val="en-GB"/>
        </w:rPr>
        <w:t xml:space="preserve">as </w:t>
      </w:r>
      <w:r w:rsidR="000B4E45" w:rsidRPr="006359A8">
        <w:rPr>
          <w:lang w:val="en-GB"/>
        </w:rPr>
        <w:t>s</w:t>
      </w:r>
      <w:r w:rsidR="00BE0180" w:rsidRPr="006359A8">
        <w:rPr>
          <w:lang w:val="en-GB"/>
        </w:rPr>
        <w:t>u</w:t>
      </w:r>
      <w:r w:rsidR="000B4E45" w:rsidRPr="006359A8">
        <w:rPr>
          <w:lang w:val="en-GB"/>
        </w:rPr>
        <w:t>r</w:t>
      </w:r>
      <w:r w:rsidR="003A50FE" w:rsidRPr="006359A8">
        <w:rPr>
          <w:lang w:val="en-GB"/>
        </w:rPr>
        <w:t>r</w:t>
      </w:r>
      <w:r w:rsidR="000B4E45" w:rsidRPr="006359A8">
        <w:rPr>
          <w:lang w:val="en-GB"/>
        </w:rPr>
        <w:t xml:space="preserve">ounding vegetation (e.g. Moen, 1990). The over-represented and variable pollen recovery from </w:t>
      </w:r>
      <w:r w:rsidR="000B4E45" w:rsidRPr="006359A8">
        <w:rPr>
          <w:i/>
          <w:lang w:val="en-GB"/>
        </w:rPr>
        <w:t>Betula</w:t>
      </w:r>
      <w:r w:rsidR="000B4E45" w:rsidRPr="006359A8">
        <w:rPr>
          <w:lang w:val="en-GB"/>
        </w:rPr>
        <w:t xml:space="preserve"> </w:t>
      </w:r>
      <w:r w:rsidR="00954548" w:rsidRPr="006359A8">
        <w:rPr>
          <w:lang w:val="en-GB"/>
        </w:rPr>
        <w:t xml:space="preserve">was </w:t>
      </w:r>
      <w:r w:rsidR="00F11C60" w:rsidRPr="006359A8">
        <w:rPr>
          <w:lang w:val="en-GB"/>
        </w:rPr>
        <w:t xml:space="preserve">probably </w:t>
      </w:r>
      <w:r w:rsidR="000B4E45" w:rsidRPr="006359A8">
        <w:rPr>
          <w:lang w:val="en-GB"/>
        </w:rPr>
        <w:t xml:space="preserve">from the extra-local and </w:t>
      </w:r>
      <w:r w:rsidR="00F11C60" w:rsidRPr="006359A8">
        <w:rPr>
          <w:lang w:val="en-GB"/>
        </w:rPr>
        <w:t xml:space="preserve">the </w:t>
      </w:r>
      <w:r w:rsidR="000B4E45" w:rsidRPr="006359A8">
        <w:rPr>
          <w:lang w:val="en-GB"/>
        </w:rPr>
        <w:t xml:space="preserve">regional vegetation. Thus </w:t>
      </w:r>
      <w:r w:rsidR="000B4E45" w:rsidRPr="006359A8">
        <w:rPr>
          <w:i/>
          <w:lang w:val="en-GB"/>
        </w:rPr>
        <w:t>Betula</w:t>
      </w:r>
      <w:r w:rsidR="000B4E45" w:rsidRPr="006359A8">
        <w:rPr>
          <w:lang w:val="en-GB"/>
        </w:rPr>
        <w:t xml:space="preserve"> pollen has limitations in reconstructing local vegetation, but an increase in pollen may indicate fen succession and increased tree cover on </w:t>
      </w:r>
      <w:r w:rsidR="005C5468" w:rsidRPr="006359A8">
        <w:rPr>
          <w:lang w:val="en-GB"/>
        </w:rPr>
        <w:t xml:space="preserve">extra-local and </w:t>
      </w:r>
      <w:r w:rsidR="000B4E45" w:rsidRPr="006359A8">
        <w:rPr>
          <w:lang w:val="en-GB"/>
        </w:rPr>
        <w:t>regional scale</w:t>
      </w:r>
      <w:r w:rsidR="005C5468" w:rsidRPr="006359A8">
        <w:rPr>
          <w:lang w:val="en-GB"/>
        </w:rPr>
        <w:t>s</w:t>
      </w:r>
      <w:r w:rsidR="000B4E45" w:rsidRPr="006359A8">
        <w:rPr>
          <w:lang w:val="en-US"/>
        </w:rPr>
        <w:t xml:space="preserve">. The cover of </w:t>
      </w:r>
      <w:r w:rsidR="000B4E45" w:rsidRPr="006359A8">
        <w:rPr>
          <w:i/>
          <w:lang w:val="en-GB"/>
        </w:rPr>
        <w:t>Drosera</w:t>
      </w:r>
      <w:r w:rsidR="000B4E45" w:rsidRPr="006359A8">
        <w:rPr>
          <w:lang w:val="en-GB"/>
        </w:rPr>
        <w:t xml:space="preserve"> spp. at Tågdalen and </w:t>
      </w:r>
      <w:r w:rsidR="000B4E45" w:rsidRPr="006359A8">
        <w:rPr>
          <w:i/>
          <w:lang w:val="en-GB"/>
        </w:rPr>
        <w:t>Pinguicula vulgaris</w:t>
      </w:r>
      <w:r w:rsidR="000B4E45" w:rsidRPr="006359A8">
        <w:rPr>
          <w:lang w:val="en-GB"/>
        </w:rPr>
        <w:t xml:space="preserve"> at Sølendet increase</w:t>
      </w:r>
      <w:r w:rsidR="00954548" w:rsidRPr="006359A8">
        <w:rPr>
          <w:lang w:val="en-GB"/>
        </w:rPr>
        <w:t>d</w:t>
      </w:r>
      <w:r w:rsidR="000B4E45" w:rsidRPr="006359A8">
        <w:rPr>
          <w:lang w:val="en-GB"/>
        </w:rPr>
        <w:t xml:space="preserve"> with mowing, as shown by Moen (1995). As entomophilous and cleistogamous species, respectively, their strongly under-represented and unassociated pollen document the presence of the plant, but </w:t>
      </w:r>
      <w:r w:rsidR="005C5468" w:rsidRPr="006359A8">
        <w:rPr>
          <w:lang w:val="en-GB"/>
        </w:rPr>
        <w:t xml:space="preserve">they </w:t>
      </w:r>
      <w:r w:rsidR="0094619C" w:rsidRPr="006359A8">
        <w:rPr>
          <w:lang w:val="en-GB"/>
        </w:rPr>
        <w:t xml:space="preserve">are </w:t>
      </w:r>
      <w:r w:rsidR="000B4E45" w:rsidRPr="006359A8">
        <w:rPr>
          <w:lang w:val="en-GB"/>
        </w:rPr>
        <w:t xml:space="preserve">not suitable to represent </w:t>
      </w:r>
      <w:r w:rsidR="00A17051" w:rsidRPr="006359A8">
        <w:rPr>
          <w:lang w:val="en-GB"/>
        </w:rPr>
        <w:t>variation in the vegetation</w:t>
      </w:r>
      <w:r w:rsidR="000B4E45" w:rsidRPr="006359A8">
        <w:rPr>
          <w:lang w:val="en-GB"/>
        </w:rPr>
        <w:t xml:space="preserve">. </w:t>
      </w:r>
    </w:p>
    <w:p w14:paraId="222E83CD" w14:textId="77777777" w:rsidR="00750250" w:rsidRPr="006359A8" w:rsidRDefault="00750250" w:rsidP="003C0AEC">
      <w:pPr>
        <w:spacing w:line="480" w:lineRule="auto"/>
        <w:contextualSpacing/>
        <w:rPr>
          <w:lang w:val="en-US"/>
        </w:rPr>
      </w:pPr>
    </w:p>
    <w:p w14:paraId="6D830BA3" w14:textId="77777777" w:rsidR="002C36FF" w:rsidRPr="006359A8" w:rsidRDefault="00F76A63" w:rsidP="003C0AEC">
      <w:pPr>
        <w:spacing w:line="480" w:lineRule="auto"/>
        <w:contextualSpacing/>
        <w:rPr>
          <w:lang w:val="en-GB"/>
        </w:rPr>
      </w:pPr>
      <w:r w:rsidRPr="006359A8">
        <w:rPr>
          <w:lang w:val="en-US"/>
        </w:rPr>
        <w:t xml:space="preserve">b) The second sub-group includes taxa with no </w:t>
      </w:r>
      <w:r w:rsidRPr="006359A8">
        <w:rPr>
          <w:lang w:val="en-GB"/>
        </w:rPr>
        <w:t>identified p</w:t>
      </w:r>
      <w:r w:rsidR="005C5468" w:rsidRPr="006359A8">
        <w:rPr>
          <w:lang w:val="en-GB"/>
        </w:rPr>
        <w:t>lant response to different land-</w:t>
      </w:r>
      <w:r w:rsidRPr="006359A8">
        <w:rPr>
          <w:lang w:val="en-GB"/>
        </w:rPr>
        <w:t>use and no plant-pollen correlation on the rich fens</w:t>
      </w:r>
      <w:r w:rsidR="00144574" w:rsidRPr="006359A8">
        <w:rPr>
          <w:lang w:val="en-GB"/>
        </w:rPr>
        <w:t xml:space="preserve"> (Table 7)</w:t>
      </w:r>
      <w:r w:rsidRPr="006359A8">
        <w:rPr>
          <w:lang w:val="en-GB"/>
        </w:rPr>
        <w:t xml:space="preserve">. </w:t>
      </w:r>
      <w:r w:rsidR="002C36FF" w:rsidRPr="006359A8">
        <w:rPr>
          <w:lang w:val="en-GB"/>
        </w:rPr>
        <w:t xml:space="preserve">These </w:t>
      </w:r>
      <w:r w:rsidR="00C8194E" w:rsidRPr="006359A8">
        <w:rPr>
          <w:lang w:val="en-GB"/>
        </w:rPr>
        <w:t xml:space="preserve">were </w:t>
      </w:r>
      <w:r w:rsidR="002C36FF" w:rsidRPr="006359A8">
        <w:rPr>
          <w:lang w:val="en-GB"/>
        </w:rPr>
        <w:t xml:space="preserve">rare in this vegetation </w:t>
      </w:r>
      <w:r w:rsidR="002C36FF" w:rsidRPr="006359A8">
        <w:rPr>
          <w:lang w:val="en-GB"/>
        </w:rPr>
        <w:lastRenderedPageBreak/>
        <w:t xml:space="preserve">type, but </w:t>
      </w:r>
      <w:r w:rsidR="00C8194E" w:rsidRPr="006359A8">
        <w:rPr>
          <w:lang w:val="en-GB"/>
        </w:rPr>
        <w:t xml:space="preserve">could </w:t>
      </w:r>
      <w:r w:rsidR="002C36FF" w:rsidRPr="006359A8">
        <w:rPr>
          <w:lang w:val="en-GB"/>
        </w:rPr>
        <w:t xml:space="preserve">be common in </w:t>
      </w:r>
      <w:r w:rsidR="003A50FE" w:rsidRPr="006359A8">
        <w:rPr>
          <w:lang w:val="en-GB"/>
        </w:rPr>
        <w:t xml:space="preserve">nearby </w:t>
      </w:r>
      <w:r w:rsidR="00114B08" w:rsidRPr="006359A8">
        <w:rPr>
          <w:lang w:val="en-GB"/>
        </w:rPr>
        <w:t xml:space="preserve">herb and </w:t>
      </w:r>
      <w:r w:rsidR="002C36FF" w:rsidRPr="006359A8">
        <w:rPr>
          <w:lang w:val="en-GB"/>
        </w:rPr>
        <w:t>heather woodland</w:t>
      </w:r>
      <w:r w:rsidR="003A50FE" w:rsidRPr="006359A8">
        <w:rPr>
          <w:lang w:val="en-GB"/>
        </w:rPr>
        <w:t xml:space="preserve"> (Moen, </w:t>
      </w:r>
      <w:r w:rsidR="006A6F93" w:rsidRPr="006359A8">
        <w:rPr>
          <w:lang w:val="en-GB"/>
        </w:rPr>
        <w:t xml:space="preserve">1900, </w:t>
      </w:r>
      <w:r w:rsidR="003A50FE" w:rsidRPr="006359A8">
        <w:rPr>
          <w:lang w:val="en-GB"/>
        </w:rPr>
        <w:t>2000)</w:t>
      </w:r>
      <w:r w:rsidR="002C36FF" w:rsidRPr="006359A8">
        <w:rPr>
          <w:lang w:val="en-GB"/>
        </w:rPr>
        <w:t xml:space="preserve">. </w:t>
      </w:r>
      <w:r w:rsidR="00114B08" w:rsidRPr="006359A8">
        <w:rPr>
          <w:lang w:val="en-GB"/>
        </w:rPr>
        <w:t xml:space="preserve">The pollen might mainly be extra-local. </w:t>
      </w:r>
      <w:r w:rsidR="00114B08" w:rsidRPr="006359A8">
        <w:rPr>
          <w:lang w:val="en-US"/>
        </w:rPr>
        <w:t xml:space="preserve">These taxa are of limited value in </w:t>
      </w:r>
      <w:r w:rsidR="0092730D" w:rsidRPr="006359A8">
        <w:rPr>
          <w:lang w:val="en-US"/>
        </w:rPr>
        <w:t xml:space="preserve">local </w:t>
      </w:r>
      <w:r w:rsidR="00114B08" w:rsidRPr="006359A8">
        <w:rPr>
          <w:lang w:val="en-US"/>
        </w:rPr>
        <w:t>land-use reconstructions in such boreal fens</w:t>
      </w:r>
      <w:r w:rsidR="00AA53CF" w:rsidRPr="006359A8">
        <w:rPr>
          <w:lang w:val="en-US"/>
        </w:rPr>
        <w:t xml:space="preserve">, </w:t>
      </w:r>
      <w:r w:rsidR="003F0A2C" w:rsidRPr="006359A8">
        <w:rPr>
          <w:lang w:val="en-US"/>
        </w:rPr>
        <w:t xml:space="preserve">but can be valuable in reconstructions of extra-local vegetation, succession and fen dynamics. </w:t>
      </w:r>
    </w:p>
    <w:p w14:paraId="576266F2" w14:textId="77777777" w:rsidR="00954548" w:rsidRPr="006359A8" w:rsidRDefault="00954548" w:rsidP="003C0AEC">
      <w:pPr>
        <w:spacing w:line="480" w:lineRule="auto"/>
        <w:contextualSpacing/>
        <w:rPr>
          <w:lang w:val="en-GB"/>
        </w:rPr>
      </w:pPr>
    </w:p>
    <w:p w14:paraId="75144021" w14:textId="1ECFEDC8" w:rsidR="007B5FC3" w:rsidRPr="006359A8" w:rsidRDefault="007B5FC3" w:rsidP="003C0AEC">
      <w:pPr>
        <w:spacing w:line="480" w:lineRule="auto"/>
        <w:contextualSpacing/>
        <w:rPr>
          <w:lang w:val="en-US"/>
        </w:rPr>
      </w:pPr>
      <w:r w:rsidRPr="006359A8">
        <w:rPr>
          <w:lang w:val="en-US"/>
        </w:rPr>
        <w:t>Changes in climate and fen characteristics might change the effect mowing plays on single taxa through time as well as geographically. Still, the ecological effect of mowing will be similar for many taxa under various conditions, and thus co</w:t>
      </w:r>
      <w:r w:rsidR="00B55948" w:rsidRPr="006359A8">
        <w:rPr>
          <w:lang w:val="en-US"/>
        </w:rPr>
        <w:t>m</w:t>
      </w:r>
      <w:r w:rsidRPr="006359A8">
        <w:rPr>
          <w:lang w:val="en-US"/>
        </w:rPr>
        <w:t>parable between regions (e.g. Hjelle, 1999</w:t>
      </w:r>
      <w:r w:rsidR="00783999" w:rsidRPr="006359A8">
        <w:rPr>
          <w:lang w:val="en-US"/>
        </w:rPr>
        <w:t>a</w:t>
      </w:r>
      <w:r w:rsidRPr="006359A8">
        <w:rPr>
          <w:lang w:val="en-US"/>
        </w:rPr>
        <w:t xml:space="preserve">). </w:t>
      </w:r>
    </w:p>
    <w:p w14:paraId="3BC7E6D2" w14:textId="77777777" w:rsidR="00D402DD" w:rsidRPr="006359A8" w:rsidRDefault="004B1D3C" w:rsidP="003C0AEC">
      <w:pPr>
        <w:pStyle w:val="Overskrift1"/>
        <w:spacing w:line="480" w:lineRule="auto"/>
        <w:contextualSpacing/>
        <w:rPr>
          <w:rFonts w:ascii="Times New Roman" w:hAnsi="Times New Roman" w:cs="Times New Roman"/>
          <w:iCs/>
          <w:sz w:val="24"/>
          <w:szCs w:val="24"/>
          <w:u w:val="single"/>
          <w:lang w:val="en-GB"/>
        </w:rPr>
      </w:pPr>
      <w:r w:rsidRPr="006359A8">
        <w:rPr>
          <w:rFonts w:ascii="Times New Roman" w:hAnsi="Times New Roman" w:cs="Times New Roman"/>
          <w:iCs/>
          <w:sz w:val="24"/>
          <w:szCs w:val="24"/>
          <w:lang w:val="en-GB"/>
        </w:rPr>
        <w:t>6</w:t>
      </w:r>
      <w:r w:rsidR="00303762" w:rsidRPr="006359A8">
        <w:rPr>
          <w:rFonts w:ascii="Times New Roman" w:hAnsi="Times New Roman" w:cs="Times New Roman"/>
          <w:iCs/>
          <w:sz w:val="24"/>
          <w:szCs w:val="24"/>
          <w:lang w:val="en-GB"/>
        </w:rPr>
        <w:t xml:space="preserve">. </w:t>
      </w:r>
      <w:r w:rsidR="00D402DD" w:rsidRPr="006359A8">
        <w:rPr>
          <w:rFonts w:ascii="Times New Roman" w:hAnsi="Times New Roman" w:cs="Times New Roman"/>
          <w:iCs/>
          <w:sz w:val="24"/>
          <w:szCs w:val="24"/>
          <w:lang w:val="en-GB"/>
        </w:rPr>
        <w:t>Conclusion</w:t>
      </w:r>
    </w:p>
    <w:p w14:paraId="65CB9561" w14:textId="04737AC4" w:rsidR="00FC6ECD" w:rsidRPr="006359A8" w:rsidRDefault="00FC6ECD" w:rsidP="00FC6ECD">
      <w:pPr>
        <w:spacing w:line="480" w:lineRule="auto"/>
        <w:contextualSpacing/>
        <w:rPr>
          <w:lang w:val="en-US"/>
        </w:rPr>
      </w:pPr>
      <w:r w:rsidRPr="006359A8">
        <w:rPr>
          <w:lang w:val="en-US"/>
        </w:rPr>
        <w:t xml:space="preserve">The differences </w:t>
      </w:r>
      <w:r w:rsidR="00BF04BD">
        <w:rPr>
          <w:lang w:val="en-US"/>
        </w:rPr>
        <w:t xml:space="preserve">in plant </w:t>
      </w:r>
      <w:r w:rsidRPr="006359A8">
        <w:rPr>
          <w:lang w:val="en-US"/>
        </w:rPr>
        <w:t xml:space="preserve">cover between mown and unmanaged plant communities on the boreal rich-fens were mainly quantitative, where the same taxa are present in the vegetation in </w:t>
      </w:r>
      <w:r w:rsidR="00533A49" w:rsidRPr="006359A8">
        <w:rPr>
          <w:lang w:val="en-US"/>
        </w:rPr>
        <w:t>mown and unmown</w:t>
      </w:r>
      <w:r w:rsidRPr="006359A8">
        <w:rPr>
          <w:lang w:val="en-US"/>
        </w:rPr>
        <w:t xml:space="preserve"> fens, but in varying amounts (Table 3). For several taxa </w:t>
      </w:r>
      <w:r w:rsidR="00B8294A" w:rsidRPr="006359A8">
        <w:rPr>
          <w:lang w:val="en-US"/>
        </w:rPr>
        <w:t xml:space="preserve">managemental </w:t>
      </w:r>
      <w:r w:rsidRPr="006359A8">
        <w:rPr>
          <w:lang w:val="en-US"/>
        </w:rPr>
        <w:t xml:space="preserve">regimes explained a substantial part of the plant-cover variation on the boreal rich-fens. The relative changes of several taxa in the vegetation rather than the presence or absence of any single pollen-indicator taxon indicate land-use changes on these fens. </w:t>
      </w:r>
    </w:p>
    <w:p w14:paraId="26EB2A67" w14:textId="77777777" w:rsidR="00FC6ECD" w:rsidRPr="006359A8" w:rsidRDefault="00FC6ECD" w:rsidP="00FC6ECD">
      <w:pPr>
        <w:spacing w:line="480" w:lineRule="auto"/>
        <w:contextualSpacing/>
        <w:rPr>
          <w:lang w:val="en-US"/>
        </w:rPr>
      </w:pPr>
    </w:p>
    <w:p w14:paraId="7A176B6E" w14:textId="7D309D96" w:rsidR="00643883" w:rsidRPr="006359A8" w:rsidRDefault="003B3812" w:rsidP="003C0AEC">
      <w:pPr>
        <w:spacing w:line="480" w:lineRule="auto"/>
        <w:contextualSpacing/>
        <w:rPr>
          <w:b/>
          <w:lang w:val="en-GB"/>
        </w:rPr>
      </w:pPr>
      <w:r w:rsidRPr="006359A8">
        <w:rPr>
          <w:lang w:val="en-GB"/>
        </w:rPr>
        <w:t xml:space="preserve">A correlation between the plant cover of taxa constituting the majority of the vegetation on the rich fen and their contemporary, deposited pollen on a local scale </w:t>
      </w:r>
      <w:r w:rsidR="00F33C16" w:rsidRPr="006359A8">
        <w:rPr>
          <w:lang w:val="en-GB"/>
        </w:rPr>
        <w:t>was</w:t>
      </w:r>
      <w:r w:rsidRPr="006359A8">
        <w:rPr>
          <w:lang w:val="en-GB"/>
        </w:rPr>
        <w:t xml:space="preserve"> documented. </w:t>
      </w:r>
      <w:r w:rsidR="009732AB" w:rsidRPr="006359A8">
        <w:rPr>
          <w:lang w:val="en-GB"/>
        </w:rPr>
        <w:t xml:space="preserve">The short </w:t>
      </w:r>
      <w:r w:rsidR="00BE02AF" w:rsidRPr="006359A8">
        <w:rPr>
          <w:lang w:val="en-GB"/>
        </w:rPr>
        <w:t>distances between different managemental regimes in this study indicate</w:t>
      </w:r>
      <w:r w:rsidR="00F20B97" w:rsidRPr="006359A8">
        <w:rPr>
          <w:lang w:val="en-GB"/>
        </w:rPr>
        <w:t xml:space="preserve"> a local pollen source area from</w:t>
      </w:r>
      <w:r w:rsidR="009732AB" w:rsidRPr="006359A8">
        <w:rPr>
          <w:lang w:val="en-GB"/>
        </w:rPr>
        <w:t xml:space="preserve"> </w:t>
      </w:r>
      <w:r w:rsidR="00485B89" w:rsidRPr="006359A8">
        <w:rPr>
          <w:lang w:val="en-GB"/>
        </w:rPr>
        <w:t xml:space="preserve">1 </w:t>
      </w:r>
      <w:r w:rsidR="00F20B97" w:rsidRPr="006359A8">
        <w:rPr>
          <w:lang w:val="en-GB"/>
        </w:rPr>
        <w:t xml:space="preserve">and up to a few meters </w:t>
      </w:r>
      <w:r w:rsidR="009732AB" w:rsidRPr="006359A8">
        <w:rPr>
          <w:lang w:val="en-GB"/>
        </w:rPr>
        <w:t>for</w:t>
      </w:r>
      <w:r w:rsidR="00687C9C" w:rsidRPr="006359A8">
        <w:rPr>
          <w:lang w:val="en-GB"/>
        </w:rPr>
        <w:t xml:space="preserve"> important taxa in the mown fens,</w:t>
      </w:r>
      <w:r w:rsidR="009732AB" w:rsidRPr="006359A8">
        <w:rPr>
          <w:lang w:val="en-GB"/>
        </w:rPr>
        <w:t xml:space="preserve"> </w:t>
      </w:r>
      <w:r w:rsidR="004D6AC4" w:rsidRPr="006359A8">
        <w:rPr>
          <w:lang w:val="en-GB"/>
        </w:rPr>
        <w:t xml:space="preserve">like </w:t>
      </w:r>
      <w:r w:rsidR="004D6AC4" w:rsidRPr="006359A8">
        <w:rPr>
          <w:i/>
          <w:lang w:val="en-GB"/>
        </w:rPr>
        <w:t>Thalictrum alpinum</w:t>
      </w:r>
      <w:r w:rsidR="004D6AC4" w:rsidRPr="006359A8">
        <w:rPr>
          <w:lang w:val="en-GB"/>
        </w:rPr>
        <w:t xml:space="preserve">, Cyperaceae and </w:t>
      </w:r>
      <w:r w:rsidR="004D6AC4" w:rsidRPr="006359A8">
        <w:rPr>
          <w:i/>
          <w:lang w:val="en-GB"/>
        </w:rPr>
        <w:t>Succisa pratensis</w:t>
      </w:r>
      <w:r w:rsidR="004D6AC4" w:rsidRPr="006359A8">
        <w:rPr>
          <w:lang w:val="en-GB"/>
        </w:rPr>
        <w:t xml:space="preserve">. Thus, </w:t>
      </w:r>
      <w:r w:rsidR="001D6A3D" w:rsidRPr="006359A8">
        <w:rPr>
          <w:lang w:val="en-GB"/>
        </w:rPr>
        <w:t xml:space="preserve">presences of their pollen in peat samples </w:t>
      </w:r>
      <w:r w:rsidR="00687C9C" w:rsidRPr="006359A8">
        <w:rPr>
          <w:lang w:val="en-GB"/>
        </w:rPr>
        <w:t>can</w:t>
      </w:r>
      <w:r w:rsidR="001D6A3D" w:rsidRPr="006359A8">
        <w:rPr>
          <w:lang w:val="en-GB"/>
        </w:rPr>
        <w:t xml:space="preserve"> </w:t>
      </w:r>
      <w:r w:rsidR="004D6AC4" w:rsidRPr="006359A8">
        <w:rPr>
          <w:lang w:val="en-GB"/>
        </w:rPr>
        <w:t xml:space="preserve">generally </w:t>
      </w:r>
      <w:r w:rsidR="00687C9C" w:rsidRPr="006359A8">
        <w:rPr>
          <w:lang w:val="en-GB"/>
        </w:rPr>
        <w:t xml:space="preserve">be </w:t>
      </w:r>
      <w:r w:rsidR="001D6A3D" w:rsidRPr="006359A8">
        <w:rPr>
          <w:lang w:val="en-GB"/>
        </w:rPr>
        <w:t>assumed to reflect</w:t>
      </w:r>
      <w:r w:rsidR="004D6AC4" w:rsidRPr="006359A8">
        <w:rPr>
          <w:lang w:val="en-GB"/>
        </w:rPr>
        <w:t xml:space="preserve"> presence in the </w:t>
      </w:r>
      <w:r w:rsidR="00B23E6C">
        <w:rPr>
          <w:lang w:val="en-GB"/>
        </w:rPr>
        <w:t>vegetation</w:t>
      </w:r>
      <w:r w:rsidR="009732AB" w:rsidRPr="006359A8">
        <w:rPr>
          <w:lang w:val="en-GB"/>
        </w:rPr>
        <w:t>.</w:t>
      </w:r>
      <w:r w:rsidR="009732AB" w:rsidRPr="006359A8">
        <w:rPr>
          <w:b/>
          <w:lang w:val="en-GB"/>
        </w:rPr>
        <w:t xml:space="preserve"> </w:t>
      </w:r>
    </w:p>
    <w:p w14:paraId="631F1D6D" w14:textId="77777777" w:rsidR="00BE02AF" w:rsidRPr="006359A8" w:rsidRDefault="00BE02AF" w:rsidP="003C0AEC">
      <w:pPr>
        <w:spacing w:line="480" w:lineRule="auto"/>
        <w:contextualSpacing/>
        <w:rPr>
          <w:lang w:val="en-GB"/>
        </w:rPr>
      </w:pPr>
    </w:p>
    <w:p w14:paraId="4297E9B7" w14:textId="4B39A663" w:rsidR="008D7F05" w:rsidRPr="006359A8" w:rsidRDefault="00CC0E9D" w:rsidP="003C0AEC">
      <w:pPr>
        <w:spacing w:line="480" w:lineRule="auto"/>
        <w:contextualSpacing/>
        <w:rPr>
          <w:lang w:val="en-US"/>
        </w:rPr>
      </w:pPr>
      <w:r w:rsidRPr="006359A8">
        <w:rPr>
          <w:lang w:val="en-US"/>
        </w:rPr>
        <w:lastRenderedPageBreak/>
        <w:t xml:space="preserve">Modern </w:t>
      </w:r>
      <w:r w:rsidR="00AD4FE4" w:rsidRPr="006359A8">
        <w:rPr>
          <w:lang w:val="en-US"/>
        </w:rPr>
        <w:t>pollen assemblage</w:t>
      </w:r>
      <w:r w:rsidR="005E35FA" w:rsidRPr="006359A8">
        <w:rPr>
          <w:lang w:val="en-US"/>
        </w:rPr>
        <w:t>s</w:t>
      </w:r>
      <w:r w:rsidRPr="006359A8">
        <w:rPr>
          <w:lang w:val="en-US"/>
        </w:rPr>
        <w:t>,</w:t>
      </w:r>
      <w:r w:rsidR="00AD4FE4" w:rsidRPr="006359A8">
        <w:rPr>
          <w:lang w:val="en-US"/>
        </w:rPr>
        <w:t xml:space="preserve"> </w:t>
      </w:r>
      <w:r w:rsidRPr="006359A8">
        <w:rPr>
          <w:lang w:val="en-US"/>
        </w:rPr>
        <w:t xml:space="preserve">with correlation to plant cover, display a difference in pollen percentage </w:t>
      </w:r>
      <w:r w:rsidR="00AD4FE4" w:rsidRPr="006359A8">
        <w:rPr>
          <w:lang w:val="en-US"/>
        </w:rPr>
        <w:t>between biennially mown and unmown vegetation</w:t>
      </w:r>
      <w:r w:rsidR="000768DE" w:rsidRPr="006359A8">
        <w:rPr>
          <w:lang w:val="en-US"/>
        </w:rPr>
        <w:t xml:space="preserve">. </w:t>
      </w:r>
      <w:r w:rsidRPr="006359A8">
        <w:rPr>
          <w:lang w:val="en-US"/>
        </w:rPr>
        <w:t>Further,</w:t>
      </w:r>
      <w:r w:rsidR="00AD4FE4" w:rsidRPr="006359A8">
        <w:rPr>
          <w:lang w:val="en-US"/>
        </w:rPr>
        <w:t xml:space="preserve"> </w:t>
      </w:r>
      <w:r w:rsidR="00B9246A" w:rsidRPr="006359A8">
        <w:rPr>
          <w:lang w:val="en-US"/>
        </w:rPr>
        <w:t xml:space="preserve">several taxa have a potential for indicating mowing </w:t>
      </w:r>
      <w:r w:rsidR="008776AF" w:rsidRPr="006359A8">
        <w:rPr>
          <w:rStyle w:val="st1"/>
          <w:lang w:val="en-US"/>
        </w:rPr>
        <w:t>quadrennially</w:t>
      </w:r>
      <w:r w:rsidR="00533A49" w:rsidRPr="006359A8">
        <w:rPr>
          <w:rStyle w:val="st1"/>
          <w:lang w:val="en-US"/>
        </w:rPr>
        <w:t>, e</w:t>
      </w:r>
      <w:r w:rsidR="00483428" w:rsidRPr="006359A8">
        <w:rPr>
          <w:rStyle w:val="st1"/>
          <w:lang w:val="en-US"/>
        </w:rPr>
        <w:t>ven if the two mowing regimes are</w:t>
      </w:r>
      <w:r w:rsidR="00533A49" w:rsidRPr="006359A8">
        <w:rPr>
          <w:rStyle w:val="st1"/>
          <w:lang w:val="en-US"/>
        </w:rPr>
        <w:t xml:space="preserve"> not clearly </w:t>
      </w:r>
      <w:r w:rsidR="00483428" w:rsidRPr="006359A8">
        <w:rPr>
          <w:rStyle w:val="st1"/>
          <w:lang w:val="en-US"/>
        </w:rPr>
        <w:t>separated</w:t>
      </w:r>
      <w:r w:rsidR="00533A49" w:rsidRPr="006359A8">
        <w:rPr>
          <w:rStyle w:val="st1"/>
          <w:lang w:val="en-US"/>
        </w:rPr>
        <w:t xml:space="preserve"> in the present study</w:t>
      </w:r>
      <w:r w:rsidR="00AD4FE4" w:rsidRPr="006359A8">
        <w:rPr>
          <w:lang w:val="en-US"/>
        </w:rPr>
        <w:t xml:space="preserve">. </w:t>
      </w:r>
      <w:r w:rsidR="00AD2B28" w:rsidRPr="006359A8">
        <w:rPr>
          <w:lang w:val="en-US"/>
        </w:rPr>
        <w:t xml:space="preserve">A </w:t>
      </w:r>
      <w:r w:rsidR="001F508B" w:rsidRPr="006359A8">
        <w:rPr>
          <w:lang w:val="en-US"/>
        </w:rPr>
        <w:t xml:space="preserve">modern </w:t>
      </w:r>
      <w:r w:rsidR="00AD2B28" w:rsidRPr="006359A8">
        <w:rPr>
          <w:lang w:val="en-US"/>
        </w:rPr>
        <w:t>pollen assemblage indi</w:t>
      </w:r>
      <w:r w:rsidR="00FA1CB4" w:rsidRPr="006359A8">
        <w:rPr>
          <w:lang w:val="en-US"/>
        </w:rPr>
        <w:t xml:space="preserve">cating mowing on these </w:t>
      </w:r>
      <w:r w:rsidR="00D7779D">
        <w:rPr>
          <w:lang w:val="en-US"/>
        </w:rPr>
        <w:t xml:space="preserve">rich </w:t>
      </w:r>
      <w:r w:rsidR="00FA1CB4" w:rsidRPr="006359A8">
        <w:rPr>
          <w:lang w:val="en-US"/>
        </w:rPr>
        <w:t>fens has</w:t>
      </w:r>
      <w:r w:rsidR="00AD2B28" w:rsidRPr="006359A8">
        <w:rPr>
          <w:lang w:val="en-US"/>
        </w:rPr>
        <w:t xml:space="preserve"> high </w:t>
      </w:r>
      <w:r w:rsidR="00173D71" w:rsidRPr="006359A8">
        <w:rPr>
          <w:lang w:val="en-US"/>
        </w:rPr>
        <w:t>percentages</w:t>
      </w:r>
      <w:r w:rsidR="00AD2B28" w:rsidRPr="006359A8">
        <w:rPr>
          <w:lang w:val="en-US"/>
        </w:rPr>
        <w:t xml:space="preserve"> of </w:t>
      </w:r>
      <w:r w:rsidR="00AD2B28" w:rsidRPr="006359A8">
        <w:rPr>
          <w:i/>
          <w:lang w:val="en-US"/>
        </w:rPr>
        <w:t>Thalictrum</w:t>
      </w:r>
      <w:r w:rsidR="00AD2B28" w:rsidRPr="006359A8">
        <w:rPr>
          <w:lang w:val="en-US"/>
        </w:rPr>
        <w:t xml:space="preserve">, </w:t>
      </w:r>
      <w:r w:rsidR="00AD2B28" w:rsidRPr="006359A8">
        <w:rPr>
          <w:i/>
          <w:lang w:val="en-US"/>
        </w:rPr>
        <w:t>Eriophorum</w:t>
      </w:r>
      <w:r w:rsidR="00110D3F" w:rsidRPr="006359A8">
        <w:rPr>
          <w:lang w:val="en-US"/>
        </w:rPr>
        <w:t>-type</w:t>
      </w:r>
      <w:r w:rsidR="00AD2B28" w:rsidRPr="006359A8">
        <w:rPr>
          <w:lang w:val="en-US"/>
        </w:rPr>
        <w:t xml:space="preserve"> and Cyperaceae</w:t>
      </w:r>
      <w:r w:rsidR="008A699E" w:rsidRPr="006359A8">
        <w:rPr>
          <w:lang w:val="en-US"/>
        </w:rPr>
        <w:t xml:space="preserve"> </w:t>
      </w:r>
      <w:r w:rsidR="001F508B" w:rsidRPr="006359A8">
        <w:rPr>
          <w:lang w:val="en-US"/>
        </w:rPr>
        <w:t xml:space="preserve">undiff. </w:t>
      </w:r>
      <w:r w:rsidR="008A699E" w:rsidRPr="006359A8">
        <w:rPr>
          <w:lang w:val="en-US"/>
        </w:rPr>
        <w:t>pollen</w:t>
      </w:r>
      <w:r w:rsidR="00AD2B28" w:rsidRPr="006359A8">
        <w:rPr>
          <w:lang w:val="en-US"/>
        </w:rPr>
        <w:t xml:space="preserve">. </w:t>
      </w:r>
      <w:r w:rsidR="00AD2B28" w:rsidRPr="006359A8">
        <w:rPr>
          <w:i/>
          <w:lang w:val="en-US"/>
        </w:rPr>
        <w:t>Pedicularis</w:t>
      </w:r>
      <w:r w:rsidR="00AD2B28" w:rsidRPr="006359A8">
        <w:rPr>
          <w:lang w:val="en-US"/>
        </w:rPr>
        <w:t xml:space="preserve"> pollen</w:t>
      </w:r>
      <w:r w:rsidR="006743CB" w:rsidRPr="006359A8">
        <w:rPr>
          <w:lang w:val="en-US"/>
        </w:rPr>
        <w:t xml:space="preserve"> </w:t>
      </w:r>
      <w:r w:rsidR="00BE6122" w:rsidRPr="006359A8">
        <w:rPr>
          <w:lang w:val="en-US"/>
        </w:rPr>
        <w:t>percentage</w:t>
      </w:r>
      <w:r w:rsidR="00E26E8E">
        <w:rPr>
          <w:lang w:val="en-US"/>
        </w:rPr>
        <w:t>s are generally</w:t>
      </w:r>
      <w:r w:rsidR="001F508B" w:rsidRPr="006359A8">
        <w:rPr>
          <w:lang w:val="en-US"/>
        </w:rPr>
        <w:t xml:space="preserve"> higher than in unmown vegetation, and </w:t>
      </w:r>
      <w:r w:rsidR="00AD2B28" w:rsidRPr="006359A8">
        <w:rPr>
          <w:lang w:val="en-US"/>
        </w:rPr>
        <w:t>Poaceae</w:t>
      </w:r>
      <w:r w:rsidR="00687C9C" w:rsidRPr="006359A8">
        <w:rPr>
          <w:lang w:val="en-US"/>
        </w:rPr>
        <w:t xml:space="preserve"> (</w:t>
      </w:r>
      <w:r w:rsidR="00687C9C" w:rsidRPr="006359A8">
        <w:rPr>
          <w:i/>
          <w:lang w:val="en-US"/>
        </w:rPr>
        <w:t>Molinia caerulea</w:t>
      </w:r>
      <w:r w:rsidR="00687C9C" w:rsidRPr="006359A8">
        <w:rPr>
          <w:lang w:val="en-US"/>
        </w:rPr>
        <w:t>)</w:t>
      </w:r>
      <w:r w:rsidR="00AD2B28" w:rsidRPr="006359A8">
        <w:rPr>
          <w:lang w:val="en-US"/>
        </w:rPr>
        <w:t xml:space="preserve"> and </w:t>
      </w:r>
      <w:r w:rsidR="00AD2B28" w:rsidRPr="006359A8">
        <w:rPr>
          <w:i/>
          <w:lang w:val="en-US"/>
        </w:rPr>
        <w:t>Succisa</w:t>
      </w:r>
      <w:r w:rsidR="00AD2B28" w:rsidRPr="006359A8">
        <w:rPr>
          <w:lang w:val="en-US"/>
        </w:rPr>
        <w:t xml:space="preserve"> </w:t>
      </w:r>
      <w:r w:rsidR="00963D3F" w:rsidRPr="006359A8">
        <w:rPr>
          <w:i/>
          <w:lang w:val="en-US"/>
        </w:rPr>
        <w:t>pratensis</w:t>
      </w:r>
      <w:r w:rsidR="00963D3F" w:rsidRPr="006359A8">
        <w:rPr>
          <w:lang w:val="en-US"/>
        </w:rPr>
        <w:t xml:space="preserve"> </w:t>
      </w:r>
      <w:r w:rsidR="00AD2B28" w:rsidRPr="006359A8">
        <w:rPr>
          <w:lang w:val="en-US"/>
        </w:rPr>
        <w:t xml:space="preserve">pollen </w:t>
      </w:r>
      <w:r w:rsidR="001F508B" w:rsidRPr="006359A8">
        <w:rPr>
          <w:lang w:val="en-US"/>
        </w:rPr>
        <w:t>percentages are lower than in unmown vegetation</w:t>
      </w:r>
      <w:r w:rsidR="00AD2B28" w:rsidRPr="006359A8">
        <w:rPr>
          <w:lang w:val="en-US"/>
        </w:rPr>
        <w:t>.</w:t>
      </w:r>
      <w:r w:rsidR="008D7F05" w:rsidRPr="006359A8">
        <w:rPr>
          <w:lang w:val="en-US"/>
        </w:rPr>
        <w:t xml:space="preserve"> </w:t>
      </w:r>
      <w:r w:rsidR="00C206B4" w:rsidRPr="006359A8">
        <w:rPr>
          <w:i/>
          <w:lang w:val="en-US"/>
        </w:rPr>
        <w:t>Potentilla</w:t>
      </w:r>
      <w:r w:rsidR="00C206B4" w:rsidRPr="006359A8">
        <w:rPr>
          <w:lang w:val="en-US"/>
        </w:rPr>
        <w:t>-type and Rosaceae</w:t>
      </w:r>
      <w:r w:rsidR="003C3B70" w:rsidRPr="006359A8">
        <w:rPr>
          <w:lang w:val="en-US"/>
        </w:rPr>
        <w:t>,</w:t>
      </w:r>
      <w:r w:rsidR="00C206B4" w:rsidRPr="006359A8">
        <w:rPr>
          <w:lang w:val="en-US"/>
        </w:rPr>
        <w:t xml:space="preserve"> pollen </w:t>
      </w:r>
      <w:r w:rsidR="00BD07F3" w:rsidRPr="006359A8">
        <w:rPr>
          <w:lang w:val="en-US"/>
        </w:rPr>
        <w:t xml:space="preserve">together representing </w:t>
      </w:r>
      <w:r w:rsidR="00BD07F3" w:rsidRPr="006359A8">
        <w:rPr>
          <w:i/>
          <w:lang w:val="en-US"/>
        </w:rPr>
        <w:t>Potentilla erecta</w:t>
      </w:r>
      <w:r w:rsidR="003C3B70" w:rsidRPr="006359A8">
        <w:rPr>
          <w:lang w:val="en-US"/>
        </w:rPr>
        <w:t>,</w:t>
      </w:r>
      <w:r w:rsidR="00BD07F3" w:rsidRPr="006359A8">
        <w:rPr>
          <w:lang w:val="en-US"/>
        </w:rPr>
        <w:t xml:space="preserve"> </w:t>
      </w:r>
      <w:r w:rsidR="003C3B70" w:rsidRPr="006359A8">
        <w:rPr>
          <w:lang w:val="en-US"/>
        </w:rPr>
        <w:t xml:space="preserve">decrease with mowing of the fens, whereas </w:t>
      </w:r>
      <w:r w:rsidR="007107DB" w:rsidRPr="006359A8">
        <w:rPr>
          <w:lang w:val="en-US"/>
        </w:rPr>
        <w:t xml:space="preserve">an increase in </w:t>
      </w:r>
      <w:r w:rsidR="00C206B4" w:rsidRPr="006359A8">
        <w:rPr>
          <w:i/>
          <w:lang w:val="en-US"/>
        </w:rPr>
        <w:t>Selaginella selaginoides</w:t>
      </w:r>
      <w:r w:rsidR="007107DB" w:rsidRPr="006359A8">
        <w:rPr>
          <w:i/>
          <w:lang w:val="en-US"/>
        </w:rPr>
        <w:t xml:space="preserve"> </w:t>
      </w:r>
      <w:r w:rsidR="007107DB" w:rsidRPr="006359A8">
        <w:rPr>
          <w:lang w:val="en-US"/>
        </w:rPr>
        <w:t>spores potentially indicate</w:t>
      </w:r>
      <w:r w:rsidR="00BD07F3" w:rsidRPr="006359A8">
        <w:rPr>
          <w:lang w:val="en-US"/>
        </w:rPr>
        <w:t>s</w:t>
      </w:r>
      <w:r w:rsidR="007107DB" w:rsidRPr="006359A8">
        <w:rPr>
          <w:lang w:val="en-US"/>
        </w:rPr>
        <w:t xml:space="preserve"> mowing. </w:t>
      </w:r>
      <w:r w:rsidR="008D7F05" w:rsidRPr="006359A8">
        <w:rPr>
          <w:lang w:val="en-GB"/>
        </w:rPr>
        <w:t>In combination</w:t>
      </w:r>
      <w:r w:rsidR="00647675">
        <w:rPr>
          <w:lang w:val="en-GB"/>
        </w:rPr>
        <w:t>,</w:t>
      </w:r>
      <w:r w:rsidR="008D7F05" w:rsidRPr="006359A8">
        <w:rPr>
          <w:lang w:val="en-GB"/>
        </w:rPr>
        <w:t xml:space="preserve"> the</w:t>
      </w:r>
      <w:r w:rsidR="00407E4E">
        <w:rPr>
          <w:lang w:val="en-GB"/>
        </w:rPr>
        <w:t>se</w:t>
      </w:r>
      <w:r w:rsidR="008D7F05" w:rsidRPr="006359A8">
        <w:rPr>
          <w:lang w:val="en-GB"/>
        </w:rPr>
        <w:t xml:space="preserve"> changes in pollen percentages from such species can be considered a fingerprint for </w:t>
      </w:r>
      <w:r w:rsidR="00BD07F3" w:rsidRPr="006359A8">
        <w:rPr>
          <w:lang w:val="en-GB"/>
        </w:rPr>
        <w:t>mowing regimes on rich fens</w:t>
      </w:r>
      <w:r w:rsidR="008D7F05" w:rsidRPr="006359A8">
        <w:rPr>
          <w:lang w:val="en-GB"/>
        </w:rPr>
        <w:t xml:space="preserve">. </w:t>
      </w:r>
      <w:r w:rsidR="002D69E6" w:rsidRPr="006359A8">
        <w:rPr>
          <w:lang w:val="en-GB"/>
        </w:rPr>
        <w:t xml:space="preserve">In </w:t>
      </w:r>
      <w:r w:rsidR="00647675">
        <w:rPr>
          <w:lang w:val="en-GB"/>
        </w:rPr>
        <w:t>other</w:t>
      </w:r>
      <w:r w:rsidR="002D69E6" w:rsidRPr="006359A8">
        <w:rPr>
          <w:lang w:val="en-GB"/>
        </w:rPr>
        <w:t xml:space="preserve"> vegetation types and under </w:t>
      </w:r>
      <w:r w:rsidR="00647675">
        <w:rPr>
          <w:lang w:val="en-GB"/>
        </w:rPr>
        <w:t>different</w:t>
      </w:r>
      <w:r w:rsidR="002D69E6" w:rsidRPr="006359A8">
        <w:rPr>
          <w:lang w:val="en-GB"/>
        </w:rPr>
        <w:t xml:space="preserve"> land use, </w:t>
      </w:r>
      <w:r w:rsidR="00647675">
        <w:rPr>
          <w:lang w:val="en-GB"/>
        </w:rPr>
        <w:t xml:space="preserve">some of </w:t>
      </w:r>
      <w:r w:rsidR="002D69E6" w:rsidRPr="006359A8">
        <w:rPr>
          <w:lang w:val="en-GB"/>
        </w:rPr>
        <w:t xml:space="preserve">these species would display a different combination of increase and decrease in plant cover and pollen deposition. </w:t>
      </w:r>
    </w:p>
    <w:p w14:paraId="05E81A54" w14:textId="77777777" w:rsidR="007B5FC3" w:rsidRPr="006359A8" w:rsidRDefault="007B5FC3" w:rsidP="003C0AEC">
      <w:pPr>
        <w:spacing w:line="480" w:lineRule="auto"/>
        <w:contextualSpacing/>
        <w:rPr>
          <w:lang w:val="en-US"/>
        </w:rPr>
      </w:pPr>
    </w:p>
    <w:p w14:paraId="3446BC71" w14:textId="7FD572BD" w:rsidR="00B938F6" w:rsidRPr="006359A8" w:rsidRDefault="00B938F6" w:rsidP="003C0AEC">
      <w:pPr>
        <w:spacing w:line="480" w:lineRule="auto"/>
        <w:contextualSpacing/>
        <w:rPr>
          <w:lang w:val="en-US"/>
        </w:rPr>
      </w:pPr>
      <w:r w:rsidRPr="006359A8">
        <w:rPr>
          <w:lang w:val="en-GB"/>
        </w:rPr>
        <w:t>This study emphasis</w:t>
      </w:r>
      <w:r w:rsidR="00833B70" w:rsidRPr="006359A8">
        <w:rPr>
          <w:lang w:val="en-GB"/>
        </w:rPr>
        <w:t>es</w:t>
      </w:r>
      <w:r w:rsidRPr="006359A8">
        <w:rPr>
          <w:lang w:val="en-GB"/>
        </w:rPr>
        <w:t xml:space="preserve"> the importance of identification of pollen </w:t>
      </w:r>
      <w:r w:rsidRPr="006359A8">
        <w:rPr>
          <w:lang w:val="en-US"/>
        </w:rPr>
        <w:t xml:space="preserve">to as low a taxonomic level as possible. The separation of </w:t>
      </w:r>
      <w:r w:rsidRPr="006359A8">
        <w:rPr>
          <w:i/>
          <w:lang w:val="en-US"/>
        </w:rPr>
        <w:t>Eriophorum</w:t>
      </w:r>
      <w:r w:rsidRPr="006359A8">
        <w:rPr>
          <w:lang w:val="en-US"/>
        </w:rPr>
        <w:t xml:space="preserve">- and </w:t>
      </w:r>
      <w:r w:rsidR="00945A29" w:rsidRPr="006359A8">
        <w:rPr>
          <w:i/>
          <w:lang w:val="en-GB"/>
        </w:rPr>
        <w:t>Dulichium</w:t>
      </w:r>
      <w:r w:rsidRPr="006359A8">
        <w:rPr>
          <w:lang w:val="en-US"/>
        </w:rPr>
        <w:t xml:space="preserve">-type </w:t>
      </w:r>
      <w:r w:rsidR="00621448" w:rsidRPr="006359A8">
        <w:rPr>
          <w:lang w:val="en-US"/>
        </w:rPr>
        <w:t xml:space="preserve">(i.e. </w:t>
      </w:r>
      <w:r w:rsidR="00621448" w:rsidRPr="006359A8">
        <w:rPr>
          <w:i/>
          <w:lang w:val="en-US"/>
        </w:rPr>
        <w:t>Carex</w:t>
      </w:r>
      <w:r w:rsidR="00621448" w:rsidRPr="006359A8">
        <w:rPr>
          <w:lang w:val="en-US"/>
        </w:rPr>
        <w:t xml:space="preserve"> spp.) </w:t>
      </w:r>
      <w:r w:rsidRPr="006359A8">
        <w:rPr>
          <w:lang w:val="en-US"/>
        </w:rPr>
        <w:t xml:space="preserve">pollen from Cyperaceae </w:t>
      </w:r>
      <w:r w:rsidR="00833B70" w:rsidRPr="006359A8">
        <w:rPr>
          <w:lang w:val="en-US"/>
        </w:rPr>
        <w:t xml:space="preserve">undiff. </w:t>
      </w:r>
      <w:r w:rsidRPr="006359A8">
        <w:rPr>
          <w:lang w:val="en-US"/>
        </w:rPr>
        <w:t>is essential as the two former, partly in different ways, are imp</w:t>
      </w:r>
      <w:r w:rsidR="00833B70" w:rsidRPr="006359A8">
        <w:rPr>
          <w:lang w:val="en-US"/>
        </w:rPr>
        <w:t>ortant taxa in identifying land-</w:t>
      </w:r>
      <w:r w:rsidRPr="006359A8">
        <w:rPr>
          <w:lang w:val="en-US"/>
        </w:rPr>
        <w:t>use regimes.</w:t>
      </w:r>
    </w:p>
    <w:p w14:paraId="18B8102C" w14:textId="77777777" w:rsidR="00B938F6" w:rsidRPr="006359A8" w:rsidRDefault="00B938F6" w:rsidP="003C0AEC">
      <w:pPr>
        <w:spacing w:line="480" w:lineRule="auto"/>
        <w:contextualSpacing/>
        <w:rPr>
          <w:lang w:val="en-US"/>
        </w:rPr>
      </w:pPr>
    </w:p>
    <w:p w14:paraId="685128A5" w14:textId="6D0E5426" w:rsidR="006F588A" w:rsidRPr="006359A8" w:rsidRDefault="00065F91" w:rsidP="00A7779A">
      <w:pPr>
        <w:tabs>
          <w:tab w:val="left" w:pos="567"/>
        </w:tabs>
        <w:spacing w:line="480" w:lineRule="auto"/>
        <w:contextualSpacing/>
        <w:rPr>
          <w:rFonts w:eastAsia="Advm1046a"/>
          <w:lang w:val="en-US"/>
        </w:rPr>
      </w:pPr>
      <w:r w:rsidRPr="006359A8">
        <w:rPr>
          <w:lang w:val="en-US"/>
        </w:rPr>
        <w:t xml:space="preserve">This study has shown </w:t>
      </w:r>
      <w:r w:rsidR="007E4F1D" w:rsidRPr="006359A8">
        <w:rPr>
          <w:lang w:val="en-US"/>
        </w:rPr>
        <w:t>a close connection between taxa in fen vegetation and the local pollen deposition</w:t>
      </w:r>
      <w:r w:rsidRPr="006359A8">
        <w:rPr>
          <w:lang w:val="en-US"/>
        </w:rPr>
        <w:t xml:space="preserve"> </w:t>
      </w:r>
      <w:r w:rsidR="00241084" w:rsidRPr="006359A8">
        <w:rPr>
          <w:lang w:val="en-US"/>
        </w:rPr>
        <w:t xml:space="preserve">in the </w:t>
      </w:r>
      <w:r w:rsidR="000C23BA" w:rsidRPr="006359A8">
        <w:rPr>
          <w:lang w:val="en-US"/>
        </w:rPr>
        <w:t xml:space="preserve">two </w:t>
      </w:r>
      <w:r w:rsidR="00241084" w:rsidRPr="006359A8">
        <w:rPr>
          <w:lang w:val="en-US"/>
        </w:rPr>
        <w:t xml:space="preserve">contrasting </w:t>
      </w:r>
      <w:r w:rsidRPr="006359A8">
        <w:rPr>
          <w:lang w:val="en-US"/>
        </w:rPr>
        <w:t xml:space="preserve">climate regimes </w:t>
      </w:r>
      <w:r w:rsidR="00B55948" w:rsidRPr="006359A8">
        <w:rPr>
          <w:lang w:val="en-US"/>
        </w:rPr>
        <w:t xml:space="preserve">(oceanic </w:t>
      </w:r>
      <w:r w:rsidR="000D5D88" w:rsidRPr="006359A8">
        <w:rPr>
          <w:lang w:val="en-US"/>
        </w:rPr>
        <w:t>and</w:t>
      </w:r>
      <w:r w:rsidR="00B55948" w:rsidRPr="006359A8">
        <w:rPr>
          <w:lang w:val="en-US"/>
        </w:rPr>
        <w:t xml:space="preserve"> continental)</w:t>
      </w:r>
      <w:r w:rsidRPr="006359A8">
        <w:rPr>
          <w:lang w:val="en-US"/>
        </w:rPr>
        <w:t xml:space="preserve"> </w:t>
      </w:r>
      <w:r w:rsidR="00241084" w:rsidRPr="006359A8">
        <w:rPr>
          <w:lang w:val="en-US"/>
        </w:rPr>
        <w:t xml:space="preserve">of </w:t>
      </w:r>
      <w:r w:rsidRPr="006359A8">
        <w:rPr>
          <w:lang w:val="en-US"/>
        </w:rPr>
        <w:t xml:space="preserve">the </w:t>
      </w:r>
      <w:r w:rsidRPr="006359A8">
        <w:rPr>
          <w:lang w:val="en-GB"/>
        </w:rPr>
        <w:t>middle and northern boreal vegetation zones</w:t>
      </w:r>
      <w:r w:rsidR="00241084" w:rsidRPr="006359A8">
        <w:rPr>
          <w:lang w:val="en-GB"/>
        </w:rPr>
        <w:t>, confirming</w:t>
      </w:r>
      <w:r w:rsidRPr="006359A8">
        <w:rPr>
          <w:lang w:val="en-GB"/>
        </w:rPr>
        <w:t xml:space="preserve"> </w:t>
      </w:r>
      <w:r w:rsidR="00241084" w:rsidRPr="006359A8">
        <w:rPr>
          <w:lang w:val="en-GB"/>
        </w:rPr>
        <w:t>h</w:t>
      </w:r>
      <w:r w:rsidR="007E4F1D" w:rsidRPr="006359A8">
        <w:rPr>
          <w:lang w:val="en-GB"/>
        </w:rPr>
        <w:t>ypothesis</w:t>
      </w:r>
      <w:r w:rsidR="00116B24" w:rsidRPr="006359A8">
        <w:rPr>
          <w:lang w:val="en-GB"/>
        </w:rPr>
        <w:t xml:space="preserve"> </w:t>
      </w:r>
      <w:r w:rsidR="007E4F1D" w:rsidRPr="006359A8">
        <w:rPr>
          <w:lang w:val="en-GB"/>
        </w:rPr>
        <w:t xml:space="preserve">1. </w:t>
      </w:r>
      <w:r w:rsidR="009252BF" w:rsidRPr="006359A8">
        <w:rPr>
          <w:lang w:val="en-US"/>
        </w:rPr>
        <w:t xml:space="preserve">Boreal </w:t>
      </w:r>
      <w:r w:rsidR="00605973" w:rsidRPr="006359A8">
        <w:rPr>
          <w:lang w:val="en-GB"/>
        </w:rPr>
        <w:t>rich-</w:t>
      </w:r>
      <w:r w:rsidR="009252BF" w:rsidRPr="006359A8">
        <w:rPr>
          <w:lang w:val="en-GB"/>
        </w:rPr>
        <w:t xml:space="preserve">fens </w:t>
      </w:r>
      <w:r w:rsidR="007608FE" w:rsidRPr="006359A8">
        <w:rPr>
          <w:lang w:val="en-GB"/>
        </w:rPr>
        <w:t xml:space="preserve">in the two areas </w:t>
      </w:r>
      <w:r w:rsidR="009252BF" w:rsidRPr="006359A8">
        <w:rPr>
          <w:lang w:val="en-GB"/>
        </w:rPr>
        <w:t xml:space="preserve">have the </w:t>
      </w:r>
      <w:r w:rsidR="00605973" w:rsidRPr="006359A8">
        <w:rPr>
          <w:lang w:val="en-GB"/>
        </w:rPr>
        <w:t xml:space="preserve">same </w:t>
      </w:r>
      <w:r w:rsidR="009252BF" w:rsidRPr="006359A8">
        <w:rPr>
          <w:lang w:val="en-GB"/>
        </w:rPr>
        <w:t xml:space="preserve">dominant species and the </w:t>
      </w:r>
      <w:r w:rsidR="00605973" w:rsidRPr="006359A8">
        <w:rPr>
          <w:lang w:val="en-GB"/>
        </w:rPr>
        <w:t xml:space="preserve">same </w:t>
      </w:r>
      <w:r w:rsidR="009252BF" w:rsidRPr="006359A8">
        <w:rPr>
          <w:lang w:val="en-GB"/>
        </w:rPr>
        <w:t xml:space="preserve">species </w:t>
      </w:r>
      <w:r w:rsidR="0011417A" w:rsidRPr="006359A8">
        <w:rPr>
          <w:lang w:val="en-GB"/>
        </w:rPr>
        <w:t>producing the majority of the pollen</w:t>
      </w:r>
      <w:r w:rsidR="00F419E0" w:rsidRPr="006359A8">
        <w:rPr>
          <w:lang w:val="en-GB"/>
        </w:rPr>
        <w:t>, supporting hypothesis 2.</w:t>
      </w:r>
      <w:r w:rsidR="00B947C7" w:rsidRPr="006359A8">
        <w:rPr>
          <w:lang w:val="en-GB"/>
        </w:rPr>
        <w:t xml:space="preserve"> </w:t>
      </w:r>
      <w:r w:rsidR="00D10132" w:rsidRPr="006359A8">
        <w:rPr>
          <w:lang w:val="en-GB"/>
        </w:rPr>
        <w:t>The</w:t>
      </w:r>
      <w:r w:rsidR="009252BF" w:rsidRPr="006359A8">
        <w:rPr>
          <w:lang w:val="en-GB"/>
        </w:rPr>
        <w:t xml:space="preserve"> </w:t>
      </w:r>
      <w:r w:rsidR="00D10132" w:rsidRPr="006359A8">
        <w:rPr>
          <w:lang w:val="en-US"/>
        </w:rPr>
        <w:t>d</w:t>
      </w:r>
      <w:r w:rsidR="00334728" w:rsidRPr="006359A8">
        <w:rPr>
          <w:lang w:val="en-US"/>
        </w:rPr>
        <w:t>ifferen</w:t>
      </w:r>
      <w:r w:rsidR="00D10132" w:rsidRPr="006359A8">
        <w:rPr>
          <w:lang w:val="en-US"/>
        </w:rPr>
        <w:t>ce</w:t>
      </w:r>
      <w:r w:rsidR="00334728" w:rsidRPr="006359A8">
        <w:rPr>
          <w:lang w:val="en-US"/>
        </w:rPr>
        <w:t xml:space="preserve"> </w:t>
      </w:r>
      <w:r w:rsidR="00D10132" w:rsidRPr="006359A8">
        <w:rPr>
          <w:lang w:val="en-US"/>
        </w:rPr>
        <w:t xml:space="preserve">between </w:t>
      </w:r>
      <w:r w:rsidR="00334728" w:rsidRPr="006359A8">
        <w:rPr>
          <w:lang w:val="en-US"/>
        </w:rPr>
        <w:t>mow</w:t>
      </w:r>
      <w:r w:rsidR="00D10132" w:rsidRPr="006359A8">
        <w:rPr>
          <w:lang w:val="en-US"/>
        </w:rPr>
        <w:t>n</w:t>
      </w:r>
      <w:r w:rsidR="00334728" w:rsidRPr="006359A8">
        <w:rPr>
          <w:lang w:val="en-US"/>
        </w:rPr>
        <w:t xml:space="preserve"> </w:t>
      </w:r>
      <w:r w:rsidR="00D10132" w:rsidRPr="006359A8">
        <w:rPr>
          <w:lang w:val="en-US"/>
        </w:rPr>
        <w:t xml:space="preserve">and </w:t>
      </w:r>
      <w:r w:rsidR="003E0890" w:rsidRPr="006359A8">
        <w:rPr>
          <w:lang w:val="en-US"/>
        </w:rPr>
        <w:t xml:space="preserve">unmown </w:t>
      </w:r>
      <w:r w:rsidR="00E30952" w:rsidRPr="006359A8">
        <w:rPr>
          <w:lang w:val="en-US"/>
        </w:rPr>
        <w:t>vegetation</w:t>
      </w:r>
      <w:r w:rsidR="003E0890" w:rsidRPr="006359A8">
        <w:rPr>
          <w:lang w:val="en-US"/>
        </w:rPr>
        <w:t xml:space="preserve"> </w:t>
      </w:r>
      <w:r w:rsidR="00334728" w:rsidRPr="006359A8">
        <w:rPr>
          <w:lang w:val="en-US"/>
        </w:rPr>
        <w:t>can be detected from the contemporary pollen assemb</w:t>
      </w:r>
      <w:r w:rsidR="00D10132" w:rsidRPr="006359A8">
        <w:rPr>
          <w:lang w:val="en-US"/>
        </w:rPr>
        <w:t>l</w:t>
      </w:r>
      <w:r w:rsidR="00334728" w:rsidRPr="006359A8">
        <w:rPr>
          <w:lang w:val="en-US"/>
        </w:rPr>
        <w:t>ages, particularly between biennial mow</w:t>
      </w:r>
      <w:r w:rsidR="00766206" w:rsidRPr="006359A8">
        <w:rPr>
          <w:lang w:val="en-US"/>
        </w:rPr>
        <w:t>n</w:t>
      </w:r>
      <w:r w:rsidR="00334728" w:rsidRPr="006359A8">
        <w:rPr>
          <w:lang w:val="en-US"/>
        </w:rPr>
        <w:t xml:space="preserve"> and </w:t>
      </w:r>
      <w:r w:rsidR="00766206" w:rsidRPr="006359A8">
        <w:rPr>
          <w:lang w:val="en-US"/>
        </w:rPr>
        <w:lastRenderedPageBreak/>
        <w:t>unmown</w:t>
      </w:r>
      <w:r w:rsidR="00334728" w:rsidRPr="006359A8">
        <w:rPr>
          <w:lang w:val="en-US"/>
        </w:rPr>
        <w:t xml:space="preserve"> </w:t>
      </w:r>
      <w:r w:rsidR="00766206" w:rsidRPr="006359A8">
        <w:rPr>
          <w:lang w:val="en-US"/>
        </w:rPr>
        <w:t>vegetation</w:t>
      </w:r>
      <w:r w:rsidR="00E30952" w:rsidRPr="006359A8">
        <w:rPr>
          <w:lang w:val="en-US"/>
        </w:rPr>
        <w:t>,</w:t>
      </w:r>
      <w:r w:rsidR="000C488B" w:rsidRPr="006359A8">
        <w:rPr>
          <w:lang w:val="en-US"/>
        </w:rPr>
        <w:t xml:space="preserve"> supporting</w:t>
      </w:r>
      <w:r w:rsidR="00766206" w:rsidRPr="006359A8">
        <w:rPr>
          <w:lang w:val="en-US"/>
        </w:rPr>
        <w:t xml:space="preserve"> </w:t>
      </w:r>
      <w:r w:rsidR="000C488B" w:rsidRPr="006359A8">
        <w:rPr>
          <w:lang w:val="en-US"/>
        </w:rPr>
        <w:t>h</w:t>
      </w:r>
      <w:r w:rsidR="00334728" w:rsidRPr="006359A8">
        <w:rPr>
          <w:lang w:val="en-US"/>
        </w:rPr>
        <w:t xml:space="preserve">ypothesis 3. </w:t>
      </w:r>
      <w:r w:rsidR="00A32E5D" w:rsidRPr="006359A8">
        <w:rPr>
          <w:rStyle w:val="st1"/>
          <w:lang w:val="en-US"/>
        </w:rPr>
        <w:t xml:space="preserve">In this study </w:t>
      </w:r>
      <w:r w:rsidR="00A32E5D" w:rsidRPr="006359A8">
        <w:rPr>
          <w:i/>
          <w:lang w:val="en-US"/>
        </w:rPr>
        <w:t>Molinia caerulea</w:t>
      </w:r>
      <w:r w:rsidR="00A32E5D" w:rsidRPr="006359A8">
        <w:rPr>
          <w:lang w:val="en-US"/>
        </w:rPr>
        <w:t>/Poaceae display a difference in plant cover and pollen percentages between areas mown biennial</w:t>
      </w:r>
      <w:r w:rsidR="00A32E5D" w:rsidRPr="006359A8">
        <w:rPr>
          <w:lang w:val="en-GB"/>
        </w:rPr>
        <w:t xml:space="preserve">ly and </w:t>
      </w:r>
      <w:r w:rsidR="00A32E5D" w:rsidRPr="006359A8">
        <w:rPr>
          <w:rStyle w:val="st1"/>
          <w:lang w:val="en-US"/>
        </w:rPr>
        <w:t>quadrennially</w:t>
      </w:r>
      <w:r w:rsidR="00A32E5D" w:rsidRPr="006359A8">
        <w:rPr>
          <w:lang w:val="en-GB"/>
        </w:rPr>
        <w:t xml:space="preserve">. </w:t>
      </w:r>
      <w:r w:rsidR="001C0605" w:rsidRPr="006359A8">
        <w:rPr>
          <w:lang w:val="en-US"/>
        </w:rPr>
        <w:t>This</w:t>
      </w:r>
      <w:r w:rsidR="003E0890" w:rsidRPr="006359A8">
        <w:rPr>
          <w:lang w:val="en-US"/>
        </w:rPr>
        <w:t xml:space="preserve"> difference between biennially</w:t>
      </w:r>
      <w:r w:rsidR="003E0890" w:rsidRPr="006359A8">
        <w:rPr>
          <w:lang w:val="en-GB"/>
        </w:rPr>
        <w:t xml:space="preserve"> and </w:t>
      </w:r>
      <w:r w:rsidR="003E0890" w:rsidRPr="006359A8">
        <w:rPr>
          <w:rStyle w:val="st1"/>
          <w:lang w:val="en-US"/>
        </w:rPr>
        <w:t xml:space="preserve">quadrennially mown areas </w:t>
      </w:r>
      <w:r w:rsidR="003C3B70" w:rsidRPr="006359A8">
        <w:rPr>
          <w:rStyle w:val="st1"/>
          <w:lang w:val="en-US"/>
        </w:rPr>
        <w:t xml:space="preserve">was </w:t>
      </w:r>
      <w:r w:rsidR="007E15A1" w:rsidRPr="006359A8">
        <w:rPr>
          <w:rStyle w:val="st1"/>
          <w:lang w:val="en-US"/>
        </w:rPr>
        <w:t xml:space="preserve">not </w:t>
      </w:r>
      <w:r w:rsidR="00433FC4">
        <w:rPr>
          <w:rStyle w:val="st1"/>
          <w:lang w:val="en-US"/>
        </w:rPr>
        <w:t>identified</w:t>
      </w:r>
      <w:r w:rsidR="007E15A1" w:rsidRPr="006359A8">
        <w:rPr>
          <w:rStyle w:val="st1"/>
          <w:lang w:val="en-US"/>
        </w:rPr>
        <w:t xml:space="preserve"> for most taxa</w:t>
      </w:r>
      <w:r w:rsidR="000C488B" w:rsidRPr="006359A8">
        <w:rPr>
          <w:rStyle w:val="st1"/>
          <w:lang w:val="en-US"/>
        </w:rPr>
        <w:t xml:space="preserve">, </w:t>
      </w:r>
      <w:r w:rsidR="007616D2" w:rsidRPr="006359A8">
        <w:rPr>
          <w:rStyle w:val="st1"/>
          <w:lang w:val="en-US"/>
        </w:rPr>
        <w:t xml:space="preserve">and should be further investigated. </w:t>
      </w:r>
      <w:r w:rsidR="00FD5826" w:rsidRPr="006359A8">
        <w:rPr>
          <w:lang w:val="en-GB"/>
        </w:rPr>
        <w:t>The results from the present paper contribute to a better understanding of vegetation-pollen relationships on rich fens</w:t>
      </w:r>
      <w:r w:rsidR="00766206" w:rsidRPr="006359A8">
        <w:rPr>
          <w:lang w:val="en-GB"/>
        </w:rPr>
        <w:t xml:space="preserve"> and </w:t>
      </w:r>
      <w:r w:rsidR="0035116C" w:rsidRPr="006359A8">
        <w:rPr>
          <w:lang w:val="en-US"/>
        </w:rPr>
        <w:t>separation of mown and unmown fens</w:t>
      </w:r>
      <w:r w:rsidR="0080681A" w:rsidRPr="006359A8">
        <w:rPr>
          <w:lang w:val="en-US"/>
        </w:rPr>
        <w:t>,</w:t>
      </w:r>
      <w:r w:rsidR="0035116C" w:rsidRPr="006359A8">
        <w:rPr>
          <w:lang w:val="en-US"/>
        </w:rPr>
        <w:t xml:space="preserve"> based on pollen assemblages</w:t>
      </w:r>
      <w:r w:rsidR="00FD5826" w:rsidRPr="006359A8">
        <w:rPr>
          <w:lang w:val="en-GB"/>
        </w:rPr>
        <w:t>.</w:t>
      </w:r>
      <w:r w:rsidR="006F588A" w:rsidRPr="006359A8">
        <w:rPr>
          <w:lang w:val="en-GB"/>
        </w:rPr>
        <w:t xml:space="preserve"> </w:t>
      </w:r>
      <w:r w:rsidR="0035116C" w:rsidRPr="006359A8">
        <w:rPr>
          <w:bCs/>
          <w:lang w:val="en-US"/>
        </w:rPr>
        <w:t xml:space="preserve">Our findings will </w:t>
      </w:r>
      <w:r w:rsidR="00AB3D92" w:rsidRPr="006359A8">
        <w:rPr>
          <w:bCs/>
          <w:lang w:val="en-US"/>
        </w:rPr>
        <w:t>aid</w:t>
      </w:r>
      <w:r w:rsidR="0035116C" w:rsidRPr="006359A8">
        <w:rPr>
          <w:bCs/>
          <w:lang w:val="en-US"/>
        </w:rPr>
        <w:t xml:space="preserve"> in the interpretation of fossil pollen assemblages in terms of local </w:t>
      </w:r>
      <w:r w:rsidR="003C3B70" w:rsidRPr="006359A8">
        <w:rPr>
          <w:bCs/>
          <w:lang w:val="en-US"/>
        </w:rPr>
        <w:t>land</w:t>
      </w:r>
      <w:r w:rsidR="00433FC4">
        <w:rPr>
          <w:bCs/>
          <w:lang w:val="en-US"/>
        </w:rPr>
        <w:t xml:space="preserve"> </w:t>
      </w:r>
      <w:r w:rsidR="003C3B70" w:rsidRPr="006359A8">
        <w:rPr>
          <w:bCs/>
          <w:lang w:val="en-US"/>
        </w:rPr>
        <w:t xml:space="preserve">use on fens in </w:t>
      </w:r>
      <w:r w:rsidR="0035116C" w:rsidRPr="006359A8">
        <w:rPr>
          <w:bCs/>
          <w:lang w:val="en-US"/>
        </w:rPr>
        <w:t>the boreal zone</w:t>
      </w:r>
      <w:r w:rsidR="006F588A" w:rsidRPr="006359A8">
        <w:rPr>
          <w:rFonts w:eastAsia="Advm1046a"/>
          <w:lang w:val="en-US"/>
        </w:rPr>
        <w:t xml:space="preserve">. </w:t>
      </w:r>
    </w:p>
    <w:p w14:paraId="10BE221B" w14:textId="77777777" w:rsidR="00766206" w:rsidRPr="006359A8" w:rsidRDefault="00766206" w:rsidP="003C0AEC">
      <w:pPr>
        <w:spacing w:line="480" w:lineRule="auto"/>
        <w:contextualSpacing/>
        <w:rPr>
          <w:rFonts w:eastAsia="Advm1046a"/>
          <w:lang w:val="en-US"/>
        </w:rPr>
      </w:pPr>
    </w:p>
    <w:p w14:paraId="3A3C0748" w14:textId="77777777" w:rsidR="00303762" w:rsidRPr="006359A8" w:rsidRDefault="00B42FE7" w:rsidP="003C0AEC">
      <w:pPr>
        <w:spacing w:line="480" w:lineRule="auto"/>
        <w:contextualSpacing/>
        <w:rPr>
          <w:b/>
          <w:iCs/>
          <w:lang w:val="en-US"/>
        </w:rPr>
      </w:pPr>
      <w:r w:rsidRPr="006359A8">
        <w:rPr>
          <w:b/>
          <w:iCs/>
          <w:lang w:val="en-US"/>
        </w:rPr>
        <w:t>Acknowledgements</w:t>
      </w:r>
    </w:p>
    <w:p w14:paraId="2BF01898" w14:textId="7E831167" w:rsidR="001540E7" w:rsidRPr="006359A8" w:rsidRDefault="0026154A" w:rsidP="003C0AEC">
      <w:pPr>
        <w:spacing w:line="480" w:lineRule="auto"/>
        <w:contextualSpacing/>
        <w:rPr>
          <w:rStyle w:val="apple-converted-space"/>
          <w:shd w:val="clear" w:color="auto" w:fill="FFFFFF"/>
          <w:lang w:val="en-US"/>
        </w:rPr>
      </w:pPr>
      <w:r w:rsidRPr="006359A8">
        <w:rPr>
          <w:lang w:val="en-US"/>
        </w:rPr>
        <w:t xml:space="preserve">We are grateful to John Birks for valuable comments on the research design and to Anders Lyngstad for </w:t>
      </w:r>
      <w:r w:rsidRPr="006359A8">
        <w:rPr>
          <w:shd w:val="clear" w:color="auto" w:fill="FFFFFF"/>
          <w:lang w:val="en-US"/>
        </w:rPr>
        <w:t>help during field work</w:t>
      </w:r>
      <w:r w:rsidR="000F7914" w:rsidRPr="006359A8">
        <w:rPr>
          <w:shd w:val="clear" w:color="auto" w:fill="FFFFFF"/>
          <w:lang w:val="en-US"/>
        </w:rPr>
        <w:t xml:space="preserve">, and Dag-Inge Øien for peparing the </w:t>
      </w:r>
      <w:r w:rsidR="003544D4" w:rsidRPr="006359A8">
        <w:rPr>
          <w:shd w:val="clear" w:color="auto" w:fill="FFFFFF"/>
          <w:lang w:val="en-US"/>
        </w:rPr>
        <w:t>maps from Tågdalen and Sølendet</w:t>
      </w:r>
      <w:r w:rsidRPr="006359A8">
        <w:rPr>
          <w:shd w:val="clear" w:color="auto" w:fill="FFFFFF"/>
          <w:lang w:val="en-US"/>
        </w:rPr>
        <w:t xml:space="preserve">. </w:t>
      </w:r>
      <w:r w:rsidR="00FC00CE" w:rsidRPr="006359A8">
        <w:rPr>
          <w:shd w:val="clear" w:color="auto" w:fill="FFFFFF"/>
          <w:lang w:val="en-US"/>
        </w:rPr>
        <w:t xml:space="preserve">The manuscript was improved by the </w:t>
      </w:r>
      <w:r w:rsidR="006B44A3" w:rsidRPr="006359A8">
        <w:rPr>
          <w:lang w:val="en-US"/>
        </w:rPr>
        <w:t>valuable</w:t>
      </w:r>
      <w:r w:rsidR="00FC00CE" w:rsidRPr="006359A8">
        <w:rPr>
          <w:shd w:val="clear" w:color="auto" w:fill="FFFFFF"/>
          <w:lang w:val="en-US"/>
        </w:rPr>
        <w:t xml:space="preserve"> suggestions and comments from </w:t>
      </w:r>
      <w:r w:rsidR="004A6189" w:rsidRPr="006359A8">
        <w:rPr>
          <w:shd w:val="clear" w:color="auto" w:fill="FFFFFF"/>
          <w:lang w:val="en-US"/>
        </w:rPr>
        <w:t xml:space="preserve">two </w:t>
      </w:r>
      <w:r w:rsidR="00FC00CE" w:rsidRPr="006359A8">
        <w:rPr>
          <w:shd w:val="clear" w:color="auto" w:fill="FFFFFF"/>
          <w:lang w:val="en-US"/>
        </w:rPr>
        <w:t>anonymous referee</w:t>
      </w:r>
      <w:r w:rsidR="004A6189" w:rsidRPr="006359A8">
        <w:rPr>
          <w:shd w:val="clear" w:color="auto" w:fill="FFFFFF"/>
          <w:lang w:val="en-US"/>
        </w:rPr>
        <w:t>s</w:t>
      </w:r>
      <w:r w:rsidR="00FC00CE" w:rsidRPr="006359A8">
        <w:rPr>
          <w:shd w:val="clear" w:color="auto" w:fill="FFFFFF"/>
          <w:lang w:val="en-US"/>
        </w:rPr>
        <w:t xml:space="preserve">. </w:t>
      </w:r>
      <w:r w:rsidRPr="006359A8">
        <w:rPr>
          <w:rFonts w:eastAsia="AGaramondPro-Regular"/>
          <w:lang w:val="en-US"/>
        </w:rPr>
        <w:t>This study has received financial support from</w:t>
      </w:r>
      <w:r w:rsidRPr="006359A8">
        <w:rPr>
          <w:lang w:val="en-GB"/>
        </w:rPr>
        <w:t xml:space="preserve"> The Olaf Grolle Olsen and Miranda Bødtker legacy and </w:t>
      </w:r>
      <w:r w:rsidRPr="006359A8">
        <w:rPr>
          <w:bCs/>
          <w:lang w:val="en-US"/>
        </w:rPr>
        <w:t xml:space="preserve">A. Heiberg and H.B. Fasmers fund, both at the </w:t>
      </w:r>
      <w:r w:rsidRPr="006359A8">
        <w:rPr>
          <w:lang w:val="en-GB"/>
        </w:rPr>
        <w:t>University of Bergen.</w:t>
      </w:r>
      <w:r w:rsidR="00442D42" w:rsidRPr="006359A8">
        <w:rPr>
          <w:lang w:val="en-GB"/>
        </w:rPr>
        <w:t xml:space="preserve"> This </w:t>
      </w:r>
      <w:r w:rsidR="00442D42" w:rsidRPr="006359A8">
        <w:rPr>
          <w:shd w:val="clear" w:color="auto" w:fill="FFFFFF"/>
          <w:lang w:val="en-US"/>
        </w:rPr>
        <w:t>study was part of a PhD project</w:t>
      </w:r>
      <w:r w:rsidR="00442D42" w:rsidRPr="006359A8">
        <w:rPr>
          <w:rStyle w:val="apple-converted-space"/>
          <w:shd w:val="clear" w:color="auto" w:fill="FFFFFF"/>
          <w:lang w:val="en-US"/>
        </w:rPr>
        <w:t xml:space="preserve"> at the Department of Biology, University of Bergen.</w:t>
      </w:r>
    </w:p>
    <w:p w14:paraId="34EC44FA" w14:textId="77777777" w:rsidR="00CD167D" w:rsidRPr="006359A8" w:rsidRDefault="00A85551" w:rsidP="003C0AEC">
      <w:pPr>
        <w:pStyle w:val="Overskrift1"/>
        <w:spacing w:line="480" w:lineRule="auto"/>
        <w:contextualSpacing/>
        <w:rPr>
          <w:rFonts w:ascii="Times New Roman" w:hAnsi="Times New Roman" w:cs="Times New Roman"/>
          <w:iCs/>
          <w:sz w:val="24"/>
          <w:szCs w:val="24"/>
          <w:lang w:val="es-ES"/>
        </w:rPr>
      </w:pPr>
      <w:r w:rsidRPr="006359A8">
        <w:rPr>
          <w:rFonts w:ascii="Times New Roman" w:hAnsi="Times New Roman" w:cs="Times New Roman"/>
          <w:iCs/>
          <w:sz w:val="24"/>
          <w:szCs w:val="24"/>
          <w:lang w:val="es-ES"/>
        </w:rPr>
        <w:t>References</w:t>
      </w:r>
    </w:p>
    <w:p w14:paraId="671F08C7" w14:textId="01E35302" w:rsidR="001804D5" w:rsidRPr="006359A8" w:rsidRDefault="001804D5" w:rsidP="003C0AEC">
      <w:pPr>
        <w:autoSpaceDE w:val="0"/>
        <w:autoSpaceDN w:val="0"/>
        <w:adjustRightInd w:val="0"/>
        <w:spacing w:line="480" w:lineRule="auto"/>
        <w:ind w:left="709" w:hanging="709"/>
        <w:rPr>
          <w:sz w:val="20"/>
          <w:szCs w:val="20"/>
          <w:lang w:val="no"/>
        </w:rPr>
      </w:pPr>
      <w:r w:rsidRPr="006359A8">
        <w:rPr>
          <w:sz w:val="20"/>
          <w:szCs w:val="20"/>
          <w:lang w:val="no"/>
        </w:rPr>
        <w:t>Aune, E.I., Kubi</w:t>
      </w:r>
      <w:r w:rsidR="0083617B" w:rsidRPr="006359A8">
        <w:rPr>
          <w:sz w:val="20"/>
          <w:szCs w:val="20"/>
          <w:lang w:val="no"/>
        </w:rPr>
        <w:t>č</w:t>
      </w:r>
      <w:r w:rsidRPr="006359A8">
        <w:rPr>
          <w:sz w:val="20"/>
          <w:szCs w:val="20"/>
          <w:lang w:val="no"/>
        </w:rPr>
        <w:t>ek, F.,</w:t>
      </w:r>
      <w:r w:rsidR="00A04A84" w:rsidRPr="006359A8">
        <w:rPr>
          <w:sz w:val="20"/>
          <w:szCs w:val="20"/>
          <w:lang w:val="no"/>
        </w:rPr>
        <w:t xml:space="preserve"> </w:t>
      </w:r>
      <w:r w:rsidRPr="006359A8">
        <w:rPr>
          <w:sz w:val="20"/>
          <w:szCs w:val="20"/>
          <w:lang w:val="no"/>
        </w:rPr>
        <w:t>Moen, A., Øien, D-I.</w:t>
      </w:r>
      <w:r w:rsidR="00A04A84" w:rsidRPr="006359A8">
        <w:rPr>
          <w:sz w:val="20"/>
          <w:szCs w:val="20"/>
          <w:lang w:val="no"/>
        </w:rPr>
        <w:t>,</w:t>
      </w:r>
      <w:r w:rsidR="0011417A" w:rsidRPr="006359A8">
        <w:rPr>
          <w:sz w:val="20"/>
          <w:szCs w:val="20"/>
          <w:lang w:val="no"/>
        </w:rPr>
        <w:t xml:space="preserve"> 1996. Above- and bel</w:t>
      </w:r>
      <w:r w:rsidRPr="006359A8">
        <w:rPr>
          <w:sz w:val="20"/>
          <w:szCs w:val="20"/>
          <w:lang w:val="no"/>
        </w:rPr>
        <w:t>ow-ground biomass of boreal outlying haylands at the Sølendet Nature Reserve, Central Norway. Norwegian Journal of Agricultural Sciences 10, 125-152.</w:t>
      </w:r>
    </w:p>
    <w:p w14:paraId="28C1C3A9" w14:textId="30FA4EEB" w:rsidR="009C65FD" w:rsidRPr="006359A8" w:rsidRDefault="009C65FD" w:rsidP="00A6720A">
      <w:pPr>
        <w:autoSpaceDE w:val="0"/>
        <w:autoSpaceDN w:val="0"/>
        <w:adjustRightInd w:val="0"/>
        <w:spacing w:line="480" w:lineRule="auto"/>
        <w:ind w:left="709" w:hanging="709"/>
        <w:rPr>
          <w:sz w:val="20"/>
          <w:szCs w:val="20"/>
          <w:lang w:val="no"/>
        </w:rPr>
      </w:pPr>
      <w:r w:rsidRPr="006359A8">
        <w:rPr>
          <w:sz w:val="20"/>
          <w:szCs w:val="20"/>
          <w:lang w:val="no"/>
        </w:rPr>
        <w:t xml:space="preserve">Austrheim, G., Olsson, </w:t>
      </w:r>
      <w:r w:rsidR="00A6720A" w:rsidRPr="006359A8">
        <w:rPr>
          <w:sz w:val="20"/>
          <w:szCs w:val="20"/>
          <w:lang w:val="no"/>
        </w:rPr>
        <w:t xml:space="preserve">E.G.A., </w:t>
      </w:r>
      <w:r w:rsidRPr="006359A8">
        <w:rPr>
          <w:sz w:val="20"/>
          <w:szCs w:val="20"/>
          <w:lang w:val="no"/>
        </w:rPr>
        <w:t>Grøntvedt, E.</w:t>
      </w:r>
      <w:r w:rsidR="00A6720A" w:rsidRPr="006359A8">
        <w:rPr>
          <w:sz w:val="20"/>
          <w:szCs w:val="20"/>
          <w:lang w:val="no"/>
        </w:rPr>
        <w:t xml:space="preserve">, 1999. </w:t>
      </w:r>
      <w:r w:rsidRPr="006359A8">
        <w:rPr>
          <w:sz w:val="20"/>
          <w:szCs w:val="20"/>
          <w:lang w:val="no"/>
        </w:rPr>
        <w:t>Land-use impact on plant communities in semi-natural sub-alpine</w:t>
      </w:r>
      <w:r w:rsidR="00A6720A" w:rsidRPr="006359A8">
        <w:rPr>
          <w:sz w:val="20"/>
          <w:szCs w:val="20"/>
          <w:lang w:val="no"/>
        </w:rPr>
        <w:t xml:space="preserve"> </w:t>
      </w:r>
      <w:r w:rsidRPr="006359A8">
        <w:rPr>
          <w:sz w:val="20"/>
          <w:szCs w:val="20"/>
          <w:lang w:val="no"/>
        </w:rPr>
        <w:t>grasslands of Budalen, central Norway</w:t>
      </w:r>
      <w:r w:rsidR="00A6720A" w:rsidRPr="006359A8">
        <w:rPr>
          <w:sz w:val="20"/>
          <w:szCs w:val="20"/>
          <w:lang w:val="no"/>
        </w:rPr>
        <w:t>. Biological Conservation 87, 369-379.</w:t>
      </w:r>
    </w:p>
    <w:p w14:paraId="2CA0B1F4" w14:textId="77777777" w:rsidR="001804D5" w:rsidRPr="006359A8" w:rsidRDefault="001804D5" w:rsidP="003C0AEC">
      <w:pPr>
        <w:autoSpaceDE w:val="0"/>
        <w:autoSpaceDN w:val="0"/>
        <w:adjustRightInd w:val="0"/>
        <w:spacing w:line="480" w:lineRule="auto"/>
        <w:ind w:left="709" w:hanging="709"/>
        <w:rPr>
          <w:sz w:val="20"/>
          <w:szCs w:val="20"/>
          <w:lang w:val="no"/>
        </w:rPr>
      </w:pPr>
      <w:r w:rsidRPr="006359A8">
        <w:rPr>
          <w:sz w:val="20"/>
          <w:szCs w:val="20"/>
          <w:lang w:val="no"/>
        </w:rPr>
        <w:t>Autio, J., Hicks, S., 2004. Annual variation in pollen deposition and meteorological conditions on the fell Aakenustunturi in northern Finland: Potential for using fossil pollen data as a climate proxy. Grana 43, 31-47.</w:t>
      </w:r>
    </w:p>
    <w:p w14:paraId="0FAB411D" w14:textId="50CEEDD5" w:rsidR="002E021A" w:rsidRPr="006359A8" w:rsidRDefault="002E021A" w:rsidP="003C0AEC">
      <w:pPr>
        <w:autoSpaceDE w:val="0"/>
        <w:autoSpaceDN w:val="0"/>
        <w:adjustRightInd w:val="0"/>
        <w:spacing w:line="480" w:lineRule="auto"/>
        <w:ind w:left="709" w:hanging="709"/>
        <w:rPr>
          <w:sz w:val="20"/>
          <w:szCs w:val="20"/>
          <w:lang w:val="no"/>
        </w:rPr>
      </w:pPr>
      <w:r w:rsidRPr="006359A8">
        <w:rPr>
          <w:sz w:val="20"/>
          <w:szCs w:val="20"/>
          <w:shd w:val="clear" w:color="auto" w:fill="FFFFFF"/>
          <w:lang w:val="en-US"/>
        </w:rPr>
        <w:lastRenderedPageBreak/>
        <w:t xml:space="preserve">Behre, K.-E., 1981. The interpretation of anthropogenic indicators in pollen diagrams. </w:t>
      </w:r>
      <w:r w:rsidRPr="006359A8">
        <w:rPr>
          <w:sz w:val="20"/>
          <w:szCs w:val="20"/>
          <w:shd w:val="clear" w:color="auto" w:fill="FFFFFF"/>
        </w:rPr>
        <w:t>Pollen et Spores 23, 225-245.</w:t>
      </w:r>
    </w:p>
    <w:p w14:paraId="2BD7BA8E" w14:textId="77777777" w:rsidR="007B2209" w:rsidRPr="006359A8" w:rsidRDefault="007B2209" w:rsidP="003C0AEC">
      <w:pPr>
        <w:autoSpaceDE w:val="0"/>
        <w:autoSpaceDN w:val="0"/>
        <w:adjustRightInd w:val="0"/>
        <w:spacing w:line="480" w:lineRule="auto"/>
        <w:ind w:left="709" w:hanging="709"/>
        <w:contextualSpacing/>
        <w:rPr>
          <w:bCs/>
          <w:sz w:val="20"/>
          <w:szCs w:val="20"/>
          <w:lang w:val="de-DE"/>
        </w:rPr>
      </w:pPr>
      <w:r w:rsidRPr="006359A8">
        <w:rPr>
          <w:sz w:val="20"/>
          <w:szCs w:val="20"/>
          <w:lang w:val="en-US"/>
        </w:rPr>
        <w:t xml:space="preserve">Berglund, B.E., 1991. The Viking Age landscape. In Berglund, B.E. (Ed.), </w:t>
      </w:r>
      <w:r w:rsidRPr="006359A8">
        <w:rPr>
          <w:iCs/>
          <w:sz w:val="20"/>
          <w:szCs w:val="20"/>
          <w:lang w:val="en-US"/>
        </w:rPr>
        <w:t xml:space="preserve">The cultural landscape during 6000 years in southern Sweden – the Ystad project. </w:t>
      </w:r>
      <w:r w:rsidRPr="006359A8">
        <w:rPr>
          <w:iCs/>
          <w:sz w:val="20"/>
          <w:szCs w:val="20"/>
          <w:lang w:val="de-DE"/>
        </w:rPr>
        <w:t>Ecological Bulletins 41, 82-86.</w:t>
      </w:r>
    </w:p>
    <w:p w14:paraId="0E1C960E" w14:textId="77777777" w:rsidR="00CD167D" w:rsidRPr="006359A8" w:rsidRDefault="00CD167D" w:rsidP="003C0AEC">
      <w:pPr>
        <w:autoSpaceDE w:val="0"/>
        <w:autoSpaceDN w:val="0"/>
        <w:adjustRightInd w:val="0"/>
        <w:spacing w:line="480" w:lineRule="auto"/>
        <w:ind w:left="709" w:hanging="709"/>
        <w:contextualSpacing/>
        <w:rPr>
          <w:sz w:val="20"/>
          <w:szCs w:val="20"/>
          <w:lang w:val="en-US"/>
        </w:rPr>
      </w:pPr>
      <w:r w:rsidRPr="006359A8">
        <w:rPr>
          <w:sz w:val="20"/>
          <w:szCs w:val="20"/>
          <w:lang w:val="de-DE"/>
        </w:rPr>
        <w:t xml:space="preserve">Beug, H.-J., 2004. Leitfaden der Pollenbestimmung für Mitteleuropa und angrenzende Gebiete. </w:t>
      </w:r>
      <w:r w:rsidRPr="006359A8">
        <w:rPr>
          <w:sz w:val="20"/>
          <w:szCs w:val="20"/>
          <w:lang w:val="en-US"/>
        </w:rPr>
        <w:t>Verlag Dr. Friedrich Pfeil, München.</w:t>
      </w:r>
    </w:p>
    <w:p w14:paraId="74C9CC87" w14:textId="18E2FE76" w:rsidR="00C27FE8" w:rsidRPr="006359A8" w:rsidRDefault="00C27FE8" w:rsidP="003C0AEC">
      <w:pPr>
        <w:autoSpaceDE w:val="0"/>
        <w:autoSpaceDN w:val="0"/>
        <w:adjustRightInd w:val="0"/>
        <w:spacing w:line="480" w:lineRule="auto"/>
        <w:ind w:left="709" w:hanging="709"/>
        <w:contextualSpacing/>
        <w:rPr>
          <w:sz w:val="20"/>
          <w:szCs w:val="20"/>
          <w:lang w:val="en-US"/>
        </w:rPr>
      </w:pPr>
      <w:r w:rsidRPr="006359A8">
        <w:rPr>
          <w:spacing w:val="2"/>
          <w:sz w:val="20"/>
          <w:szCs w:val="20"/>
          <w:shd w:val="clear" w:color="auto" w:fill="FCFCFC"/>
          <w:lang w:val="en-US"/>
        </w:rPr>
        <w:t>Birks H.J.B., Birks H.H., 1980. Quaternary Palaeoecology. Amold, London.</w:t>
      </w:r>
    </w:p>
    <w:p w14:paraId="4974FFA5" w14:textId="77777777" w:rsidR="0094619C" w:rsidRPr="006359A8" w:rsidRDefault="0094619C" w:rsidP="0094619C">
      <w:pPr>
        <w:autoSpaceDE w:val="0"/>
        <w:autoSpaceDN w:val="0"/>
        <w:adjustRightInd w:val="0"/>
        <w:spacing w:line="480" w:lineRule="auto"/>
        <w:ind w:left="709" w:hanging="709"/>
        <w:contextualSpacing/>
        <w:rPr>
          <w:sz w:val="20"/>
          <w:szCs w:val="20"/>
          <w:lang w:val="en-US"/>
        </w:rPr>
      </w:pPr>
      <w:r w:rsidRPr="006359A8">
        <w:rPr>
          <w:sz w:val="20"/>
          <w:szCs w:val="20"/>
          <w:lang w:val="en-US"/>
        </w:rPr>
        <w:t>Bunting, M.J., 2003. Pollen – vegetation relationships in non-arboreal moorland taxa. Review of Palaeobotany and Palynology 125, 285–298.</w:t>
      </w:r>
    </w:p>
    <w:p w14:paraId="79B560F6" w14:textId="77777777" w:rsidR="00CD167D" w:rsidRPr="006359A8" w:rsidRDefault="00CD167D" w:rsidP="003C0AEC">
      <w:pPr>
        <w:autoSpaceDE w:val="0"/>
        <w:autoSpaceDN w:val="0"/>
        <w:adjustRightInd w:val="0"/>
        <w:spacing w:line="480" w:lineRule="auto"/>
        <w:ind w:left="709" w:hanging="709"/>
        <w:contextualSpacing/>
        <w:rPr>
          <w:sz w:val="20"/>
          <w:szCs w:val="20"/>
          <w:lang w:val="en-GB"/>
        </w:rPr>
      </w:pPr>
      <w:r w:rsidRPr="006359A8">
        <w:rPr>
          <w:sz w:val="20"/>
          <w:szCs w:val="20"/>
          <w:lang w:val="en-US"/>
        </w:rPr>
        <w:t xml:space="preserve">Bunting, M.J., Hjelle, K.L., 2010. </w:t>
      </w:r>
      <w:r w:rsidRPr="006359A8">
        <w:rPr>
          <w:sz w:val="20"/>
          <w:szCs w:val="20"/>
          <w:lang w:val="en-GB"/>
        </w:rPr>
        <w:t>Effect of vegetation data collection strategies on estimates of relevant source area of pollen (RSAP) and relative pollen productivity estimates (relative PPE) for non-arboreal taxa. Vegetation History and Archaeobotany 19</w:t>
      </w:r>
      <w:r w:rsidR="009646EE" w:rsidRPr="006359A8">
        <w:rPr>
          <w:sz w:val="20"/>
          <w:szCs w:val="20"/>
          <w:lang w:val="en-GB"/>
        </w:rPr>
        <w:t>,</w:t>
      </w:r>
      <w:r w:rsidRPr="006359A8">
        <w:rPr>
          <w:sz w:val="20"/>
          <w:szCs w:val="20"/>
          <w:lang w:val="en-GB"/>
        </w:rPr>
        <w:t xml:space="preserve"> 365-374.</w:t>
      </w:r>
    </w:p>
    <w:p w14:paraId="3E55C151" w14:textId="5C17D546" w:rsidR="00952973" w:rsidRPr="006359A8" w:rsidRDefault="00952973" w:rsidP="003C0AEC">
      <w:pPr>
        <w:autoSpaceDE w:val="0"/>
        <w:autoSpaceDN w:val="0"/>
        <w:adjustRightInd w:val="0"/>
        <w:spacing w:line="480" w:lineRule="auto"/>
        <w:ind w:left="709" w:hanging="709"/>
        <w:contextualSpacing/>
        <w:rPr>
          <w:sz w:val="20"/>
          <w:szCs w:val="20"/>
          <w:lang w:val="en-US"/>
        </w:rPr>
      </w:pPr>
      <w:r w:rsidRPr="006359A8">
        <w:rPr>
          <w:sz w:val="20"/>
          <w:szCs w:val="20"/>
          <w:lang w:val="en-US"/>
        </w:rPr>
        <w:t>Bunting</w:t>
      </w:r>
      <w:r w:rsidR="00882F6B" w:rsidRPr="006359A8">
        <w:rPr>
          <w:sz w:val="20"/>
          <w:szCs w:val="20"/>
          <w:lang w:val="en-US"/>
        </w:rPr>
        <w:t>, M.J., Schofield, J.E., Edwards, K.J</w:t>
      </w:r>
      <w:r w:rsidR="009F5E77" w:rsidRPr="006359A8">
        <w:rPr>
          <w:sz w:val="20"/>
          <w:szCs w:val="20"/>
          <w:lang w:val="en-US"/>
        </w:rPr>
        <w:t>.</w:t>
      </w:r>
      <w:r w:rsidR="00882F6B" w:rsidRPr="006359A8">
        <w:rPr>
          <w:sz w:val="20"/>
          <w:szCs w:val="20"/>
          <w:lang w:val="en-US"/>
        </w:rPr>
        <w:t xml:space="preserve">, </w:t>
      </w:r>
      <w:r w:rsidRPr="006359A8">
        <w:rPr>
          <w:sz w:val="20"/>
          <w:szCs w:val="20"/>
          <w:lang w:val="en-US"/>
        </w:rPr>
        <w:t>2013</w:t>
      </w:r>
      <w:r w:rsidR="00882F6B" w:rsidRPr="006359A8">
        <w:rPr>
          <w:sz w:val="20"/>
          <w:szCs w:val="20"/>
          <w:lang w:val="en-US"/>
        </w:rPr>
        <w:t xml:space="preserve">. Estimates of relative pollen productivity (RPP) for selected taxa from southern Greenland: A pragmatic solution. </w:t>
      </w:r>
      <w:r w:rsidR="00882F6B" w:rsidRPr="006359A8">
        <w:rPr>
          <w:sz w:val="20"/>
          <w:szCs w:val="20"/>
          <w:lang w:val="en-GB"/>
        </w:rPr>
        <w:t>Review of Palaeobotany and Palynology 190, 66-74.</w:t>
      </w:r>
    </w:p>
    <w:p w14:paraId="7AE61551" w14:textId="77777777" w:rsidR="00CD167D" w:rsidRPr="006359A8" w:rsidRDefault="00CD167D" w:rsidP="003C0AEC">
      <w:pPr>
        <w:autoSpaceDE w:val="0"/>
        <w:autoSpaceDN w:val="0"/>
        <w:adjustRightInd w:val="0"/>
        <w:spacing w:line="480" w:lineRule="auto"/>
        <w:ind w:left="709" w:hanging="709"/>
        <w:contextualSpacing/>
        <w:rPr>
          <w:sz w:val="20"/>
          <w:szCs w:val="20"/>
          <w:lang w:val="en-US"/>
        </w:rPr>
      </w:pPr>
      <w:r w:rsidRPr="006359A8">
        <w:rPr>
          <w:sz w:val="20"/>
          <w:szCs w:val="20"/>
          <w:lang w:val="en-US"/>
        </w:rPr>
        <w:t xml:space="preserve">Crawley, M.J., 1997. Life History and Environment. In: Crawley, M.J. (Ed.), Plant </w:t>
      </w:r>
      <w:r w:rsidR="00CF76A6" w:rsidRPr="006359A8">
        <w:rPr>
          <w:sz w:val="20"/>
          <w:szCs w:val="20"/>
          <w:lang w:val="en-US"/>
        </w:rPr>
        <w:t>E</w:t>
      </w:r>
      <w:r w:rsidRPr="006359A8">
        <w:rPr>
          <w:sz w:val="20"/>
          <w:szCs w:val="20"/>
          <w:lang w:val="en-US"/>
        </w:rPr>
        <w:t>cology</w:t>
      </w:r>
      <w:r w:rsidR="007D5F09" w:rsidRPr="006359A8">
        <w:rPr>
          <w:sz w:val="20"/>
          <w:szCs w:val="20"/>
          <w:lang w:val="en-US"/>
        </w:rPr>
        <w:t>.</w:t>
      </w:r>
      <w:r w:rsidRPr="006359A8">
        <w:rPr>
          <w:sz w:val="20"/>
          <w:szCs w:val="20"/>
          <w:lang w:val="en-US"/>
        </w:rPr>
        <w:t xml:space="preserve"> Blackwell Science Ltd., Oxford, pp. 73-131.</w:t>
      </w:r>
    </w:p>
    <w:p w14:paraId="4BF7E70D" w14:textId="261EFF13" w:rsidR="0096779E" w:rsidRPr="006359A8" w:rsidRDefault="00124E5B" w:rsidP="00124E5B">
      <w:pPr>
        <w:autoSpaceDE w:val="0"/>
        <w:autoSpaceDN w:val="0"/>
        <w:adjustRightInd w:val="0"/>
        <w:spacing w:line="480" w:lineRule="auto"/>
        <w:ind w:left="709" w:hanging="709"/>
        <w:contextualSpacing/>
        <w:rPr>
          <w:sz w:val="20"/>
          <w:szCs w:val="20"/>
          <w:lang w:val="en-US"/>
        </w:rPr>
      </w:pPr>
      <w:r w:rsidRPr="006359A8">
        <w:rPr>
          <w:sz w:val="20"/>
          <w:szCs w:val="20"/>
          <w:lang w:val="de-DE"/>
        </w:rPr>
        <w:t xml:space="preserve">de Klerk, P., Theuerkauf, M. &amp; Joosten, H., 2017. </w:t>
      </w:r>
      <w:r w:rsidRPr="006359A8">
        <w:rPr>
          <w:sz w:val="20"/>
          <w:szCs w:val="20"/>
          <w:lang w:val="en-US"/>
        </w:rPr>
        <w:t xml:space="preserve">Vegetation, recent pollen deposition, and distribution of some non-pollen palynomorphs in a degrading ice-wedge polygon mire complex near Pokhodsk (NE Sibiria), including size-frequency analyses of pollen attributable to </w:t>
      </w:r>
      <w:r w:rsidRPr="006359A8">
        <w:rPr>
          <w:i/>
          <w:sz w:val="20"/>
          <w:szCs w:val="20"/>
          <w:lang w:val="en-US"/>
        </w:rPr>
        <w:t>Betula</w:t>
      </w:r>
      <w:r w:rsidRPr="006359A8">
        <w:rPr>
          <w:sz w:val="20"/>
          <w:szCs w:val="20"/>
          <w:lang w:val="en-US"/>
        </w:rPr>
        <w:t xml:space="preserve">. </w:t>
      </w:r>
      <w:r w:rsidR="00127F73" w:rsidRPr="006359A8">
        <w:rPr>
          <w:sz w:val="20"/>
          <w:szCs w:val="20"/>
          <w:lang w:val="en-GB"/>
        </w:rPr>
        <w:t>Review of Palaeobotany and Palynology</w:t>
      </w:r>
      <w:r w:rsidRPr="006359A8">
        <w:rPr>
          <w:sz w:val="20"/>
          <w:szCs w:val="20"/>
          <w:lang w:val="en-US"/>
        </w:rPr>
        <w:t xml:space="preserve"> 238, 122-143.</w:t>
      </w:r>
    </w:p>
    <w:p w14:paraId="67CCBCE9" w14:textId="77777777" w:rsidR="00CD167D" w:rsidRPr="006359A8" w:rsidRDefault="00CD167D" w:rsidP="003C0AEC">
      <w:pPr>
        <w:autoSpaceDE w:val="0"/>
        <w:autoSpaceDN w:val="0"/>
        <w:adjustRightInd w:val="0"/>
        <w:spacing w:line="480" w:lineRule="auto"/>
        <w:ind w:left="709" w:hanging="709"/>
        <w:contextualSpacing/>
        <w:rPr>
          <w:sz w:val="20"/>
          <w:szCs w:val="20"/>
          <w:lang w:val="en-GB"/>
        </w:rPr>
      </w:pPr>
      <w:r w:rsidRPr="006359A8">
        <w:rPr>
          <w:sz w:val="20"/>
          <w:szCs w:val="20"/>
          <w:lang w:val="en-US"/>
        </w:rPr>
        <w:t xml:space="preserve">Davis, O.K., 1984. </w:t>
      </w:r>
      <w:r w:rsidRPr="006359A8">
        <w:rPr>
          <w:sz w:val="20"/>
          <w:szCs w:val="20"/>
          <w:lang w:val="en-GB"/>
        </w:rPr>
        <w:t xml:space="preserve">Pollen frequencies reflect vegetation patterns in a great basin (U.S.A.) mountain range. Review of Palaeobotany </w:t>
      </w:r>
      <w:r w:rsidR="009646EE" w:rsidRPr="006359A8">
        <w:rPr>
          <w:sz w:val="20"/>
          <w:szCs w:val="20"/>
          <w:lang w:val="en-GB"/>
        </w:rPr>
        <w:t>and Palynology 40</w:t>
      </w:r>
      <w:r w:rsidRPr="006359A8">
        <w:rPr>
          <w:sz w:val="20"/>
          <w:szCs w:val="20"/>
          <w:lang w:val="en-GB"/>
        </w:rPr>
        <w:t>, 295-315.</w:t>
      </w:r>
    </w:p>
    <w:p w14:paraId="3478137B" w14:textId="33CB3895" w:rsidR="00F81D3F" w:rsidRPr="006359A8" w:rsidRDefault="00F81D3F" w:rsidP="003C0AEC">
      <w:pPr>
        <w:autoSpaceDE w:val="0"/>
        <w:autoSpaceDN w:val="0"/>
        <w:adjustRightInd w:val="0"/>
        <w:spacing w:line="480" w:lineRule="auto"/>
        <w:ind w:left="709" w:hanging="709"/>
        <w:contextualSpacing/>
        <w:rPr>
          <w:sz w:val="20"/>
          <w:szCs w:val="20"/>
          <w:lang w:val="es-ES"/>
        </w:rPr>
      </w:pPr>
      <w:r w:rsidRPr="006359A8">
        <w:rPr>
          <w:sz w:val="20"/>
          <w:szCs w:val="20"/>
          <w:lang w:val="de-DE"/>
        </w:rPr>
        <w:t xml:space="preserve">Dierssen, K., 1982. Die wichtigsten Pflanzengesellschaften der Moore NW-Europas. </w:t>
      </w:r>
      <w:r w:rsidRPr="006359A8">
        <w:rPr>
          <w:sz w:val="20"/>
          <w:szCs w:val="20"/>
          <w:lang w:val="es-ES"/>
        </w:rPr>
        <w:t>Conservatoire jardin botaniques, Gen</w:t>
      </w:r>
      <w:r w:rsidR="008A72FF" w:rsidRPr="006359A8">
        <w:rPr>
          <w:sz w:val="20"/>
          <w:szCs w:val="20"/>
          <w:lang w:val="es-ES"/>
        </w:rPr>
        <w:t>è</w:t>
      </w:r>
      <w:r w:rsidRPr="006359A8">
        <w:rPr>
          <w:sz w:val="20"/>
          <w:szCs w:val="20"/>
          <w:lang w:val="es-ES"/>
        </w:rPr>
        <w:t>ve.</w:t>
      </w:r>
    </w:p>
    <w:p w14:paraId="7D90318B" w14:textId="77777777" w:rsidR="003446E6" w:rsidRPr="006359A8" w:rsidRDefault="003446E6" w:rsidP="003C0AEC">
      <w:pPr>
        <w:autoSpaceDE w:val="0"/>
        <w:autoSpaceDN w:val="0"/>
        <w:adjustRightInd w:val="0"/>
        <w:spacing w:line="480" w:lineRule="auto"/>
        <w:ind w:left="709" w:hanging="709"/>
        <w:rPr>
          <w:sz w:val="20"/>
          <w:szCs w:val="20"/>
          <w:lang w:val="en-US"/>
        </w:rPr>
      </w:pPr>
      <w:r w:rsidRPr="006359A8">
        <w:rPr>
          <w:sz w:val="20"/>
          <w:szCs w:val="20"/>
          <w:lang w:val="es-ES"/>
        </w:rPr>
        <w:t xml:space="preserve">Ejarque, A., Miras, Y., Riera, S., 2011. </w:t>
      </w:r>
      <w:r w:rsidRPr="006359A8">
        <w:rPr>
          <w:sz w:val="20"/>
          <w:szCs w:val="20"/>
          <w:lang w:val="en-US"/>
        </w:rPr>
        <w:t>Pollen and non-pollen palynomorph indicators of vegetation and highland grazing activities obtained from modern surface and dung datasets in the eastern Pyrenees. Review of Palaeobotany and Palynology 167, 123–139.</w:t>
      </w:r>
    </w:p>
    <w:p w14:paraId="1FC995DD" w14:textId="77777777" w:rsidR="00897288" w:rsidRPr="006359A8" w:rsidRDefault="00897288" w:rsidP="003C0AEC">
      <w:pPr>
        <w:autoSpaceDE w:val="0"/>
        <w:autoSpaceDN w:val="0"/>
        <w:adjustRightInd w:val="0"/>
        <w:spacing w:line="480" w:lineRule="auto"/>
        <w:rPr>
          <w:sz w:val="20"/>
          <w:szCs w:val="20"/>
          <w:lang w:val="en-US" w:eastAsia="nn-NO"/>
        </w:rPr>
      </w:pPr>
      <w:r w:rsidRPr="006359A8">
        <w:rPr>
          <w:rFonts w:eastAsia="AdvTimes"/>
          <w:sz w:val="20"/>
          <w:szCs w:val="20"/>
          <w:lang w:val="en-US"/>
        </w:rPr>
        <w:t>Ellenberg, H., 1988. Vegetation Ecology of Central Europe. Cambridge University Press, Cambridge.</w:t>
      </w:r>
    </w:p>
    <w:p w14:paraId="1386F636" w14:textId="77777777" w:rsidR="00B70DAF" w:rsidRPr="006359A8" w:rsidRDefault="00B70DAF" w:rsidP="003C0AEC">
      <w:pPr>
        <w:autoSpaceDE w:val="0"/>
        <w:autoSpaceDN w:val="0"/>
        <w:adjustRightInd w:val="0"/>
        <w:spacing w:line="480" w:lineRule="auto"/>
        <w:ind w:left="709" w:hanging="709"/>
        <w:rPr>
          <w:sz w:val="20"/>
          <w:szCs w:val="20"/>
          <w:lang w:val="en-US" w:eastAsia="nn-NO"/>
        </w:rPr>
      </w:pPr>
      <w:r w:rsidRPr="006359A8">
        <w:rPr>
          <w:sz w:val="20"/>
          <w:szCs w:val="20"/>
          <w:lang w:val="en-US" w:eastAsia="nn-NO"/>
        </w:rPr>
        <w:lastRenderedPageBreak/>
        <w:t xml:space="preserve">Follestad, B.A., 1995. </w:t>
      </w:r>
      <w:r w:rsidRPr="006359A8">
        <w:rPr>
          <w:sz w:val="20"/>
          <w:szCs w:val="20"/>
          <w:lang w:eastAsia="nn-NO"/>
        </w:rPr>
        <w:t xml:space="preserve">Møre og Romsdal fylke – Kvartærgeologisk kart. </w:t>
      </w:r>
      <w:r w:rsidRPr="006359A8">
        <w:rPr>
          <w:sz w:val="20"/>
          <w:szCs w:val="20"/>
          <w:lang w:val="en-US" w:eastAsia="nn-NO"/>
        </w:rPr>
        <w:t xml:space="preserve">M 1:250.000. </w:t>
      </w:r>
      <w:r w:rsidRPr="006359A8">
        <w:rPr>
          <w:bCs/>
          <w:sz w:val="20"/>
          <w:szCs w:val="20"/>
          <w:lang w:val="en-US"/>
        </w:rPr>
        <w:t>The Geological Survey of Norway, Trondheim</w:t>
      </w:r>
      <w:r w:rsidRPr="006359A8">
        <w:rPr>
          <w:sz w:val="20"/>
          <w:szCs w:val="20"/>
          <w:lang w:val="en-US"/>
        </w:rPr>
        <w:t>.</w:t>
      </w:r>
    </w:p>
    <w:p w14:paraId="3BA02E90" w14:textId="77777777" w:rsidR="00CD167D" w:rsidRPr="006359A8" w:rsidRDefault="00CD167D" w:rsidP="003C0AEC">
      <w:pPr>
        <w:autoSpaceDE w:val="0"/>
        <w:autoSpaceDN w:val="0"/>
        <w:adjustRightInd w:val="0"/>
        <w:spacing w:line="480" w:lineRule="auto"/>
        <w:ind w:left="709" w:hanging="709"/>
        <w:contextualSpacing/>
        <w:rPr>
          <w:sz w:val="20"/>
          <w:szCs w:val="20"/>
        </w:rPr>
      </w:pPr>
      <w:r w:rsidRPr="006359A8">
        <w:rPr>
          <w:sz w:val="20"/>
          <w:szCs w:val="20"/>
          <w:lang w:val="en-US"/>
        </w:rPr>
        <w:t xml:space="preserve">Frisvoll, A.A., Elvebakk, A., Flatberg, K.I., Økland, R.H., 1995. </w:t>
      </w:r>
      <w:r w:rsidRPr="006359A8">
        <w:rPr>
          <w:sz w:val="20"/>
          <w:szCs w:val="20"/>
        </w:rPr>
        <w:t>Sjekkliste over norske mosar: vitskapleg og norsk namneverk. NINA Temahefte 4</w:t>
      </w:r>
      <w:r w:rsidR="00D7564C" w:rsidRPr="006359A8">
        <w:rPr>
          <w:sz w:val="20"/>
          <w:szCs w:val="20"/>
        </w:rPr>
        <w:t>, Trondheim.</w:t>
      </w:r>
    </w:p>
    <w:p w14:paraId="0B2725F4" w14:textId="09E99BA8" w:rsidR="00B70DAF" w:rsidRPr="006359A8" w:rsidRDefault="00B70DAF" w:rsidP="003C0AEC">
      <w:pPr>
        <w:autoSpaceDE w:val="0"/>
        <w:autoSpaceDN w:val="0"/>
        <w:adjustRightInd w:val="0"/>
        <w:spacing w:line="480" w:lineRule="auto"/>
        <w:ind w:left="709" w:hanging="709"/>
        <w:contextualSpacing/>
        <w:rPr>
          <w:sz w:val="20"/>
          <w:szCs w:val="20"/>
          <w:lang w:val="en-GB"/>
        </w:rPr>
      </w:pPr>
      <w:r w:rsidRPr="006359A8">
        <w:rPr>
          <w:sz w:val="20"/>
          <w:szCs w:val="20"/>
          <w:lang w:val="en-GB"/>
        </w:rPr>
        <w:t>Fægri, K., Iversen, J., 1989. Textbook of Pollen Analysis. 4th edition</w:t>
      </w:r>
      <w:r w:rsidR="009F5E77" w:rsidRPr="006359A8">
        <w:rPr>
          <w:sz w:val="20"/>
          <w:szCs w:val="20"/>
          <w:lang w:val="en-GB"/>
        </w:rPr>
        <w:t xml:space="preserve"> by K. Fægri, P.E. Kaland, and K. Kryzwinski</w:t>
      </w:r>
      <w:r w:rsidRPr="006359A8">
        <w:rPr>
          <w:sz w:val="20"/>
          <w:szCs w:val="20"/>
          <w:lang w:val="en-GB"/>
        </w:rPr>
        <w:t>. John Wiley &amp; Sons, Chichester.</w:t>
      </w:r>
    </w:p>
    <w:p w14:paraId="77E7BABC" w14:textId="11010015" w:rsidR="00CD167D" w:rsidRPr="006359A8" w:rsidRDefault="00CD167D" w:rsidP="003C0AEC">
      <w:pPr>
        <w:autoSpaceDE w:val="0"/>
        <w:autoSpaceDN w:val="0"/>
        <w:adjustRightInd w:val="0"/>
        <w:spacing w:line="480" w:lineRule="auto"/>
        <w:ind w:left="709" w:hanging="709"/>
        <w:contextualSpacing/>
        <w:rPr>
          <w:sz w:val="20"/>
          <w:szCs w:val="20"/>
          <w:lang w:val="en-GB"/>
        </w:rPr>
      </w:pPr>
      <w:r w:rsidRPr="006359A8">
        <w:rPr>
          <w:sz w:val="20"/>
          <w:szCs w:val="20"/>
          <w:lang w:val="en-GB"/>
        </w:rPr>
        <w:t>Gaillard, M.</w:t>
      </w:r>
      <w:r w:rsidR="009F5E77" w:rsidRPr="006359A8">
        <w:rPr>
          <w:sz w:val="20"/>
          <w:szCs w:val="20"/>
          <w:lang w:val="en-GB"/>
        </w:rPr>
        <w:t>-</w:t>
      </w:r>
      <w:r w:rsidRPr="006359A8">
        <w:rPr>
          <w:sz w:val="20"/>
          <w:szCs w:val="20"/>
          <w:lang w:val="en-GB"/>
        </w:rPr>
        <w:t>J., Birks, H.J.B., Emanuelsson, U., Karlsson, S., Lagerås, P., Olausson, D., 1994. Application of modern pollen/land-use relationships to the interpretation of pollen diagrams</w:t>
      </w:r>
      <w:r w:rsidR="00DF40F6" w:rsidRPr="006359A8">
        <w:rPr>
          <w:sz w:val="20"/>
          <w:szCs w:val="20"/>
          <w:lang w:val="en-GB"/>
        </w:rPr>
        <w:t xml:space="preserve"> </w:t>
      </w:r>
      <w:r w:rsidRPr="006359A8">
        <w:rPr>
          <w:sz w:val="20"/>
          <w:szCs w:val="20"/>
          <w:lang w:val="en-GB"/>
        </w:rPr>
        <w:t>–</w:t>
      </w:r>
      <w:r w:rsidR="00DF40F6" w:rsidRPr="006359A8">
        <w:rPr>
          <w:sz w:val="20"/>
          <w:szCs w:val="20"/>
          <w:lang w:val="en-GB"/>
        </w:rPr>
        <w:t xml:space="preserve"> </w:t>
      </w:r>
      <w:r w:rsidRPr="006359A8">
        <w:rPr>
          <w:sz w:val="20"/>
          <w:szCs w:val="20"/>
          <w:lang w:val="en-GB"/>
        </w:rPr>
        <w:t>reconstructions of land-use history in south Sweden, 3000-0 BP. Review of Palaeobotany and Palynology 82, 47-73.</w:t>
      </w:r>
    </w:p>
    <w:p w14:paraId="0FF3A7E0" w14:textId="77777777" w:rsidR="00CD167D" w:rsidRPr="006359A8" w:rsidRDefault="00CD167D" w:rsidP="003C0AEC">
      <w:pPr>
        <w:autoSpaceDE w:val="0"/>
        <w:autoSpaceDN w:val="0"/>
        <w:adjustRightInd w:val="0"/>
        <w:spacing w:line="480" w:lineRule="auto"/>
        <w:ind w:left="709" w:hanging="709"/>
        <w:contextualSpacing/>
        <w:rPr>
          <w:sz w:val="20"/>
          <w:szCs w:val="20"/>
          <w:lang w:val="en-US"/>
        </w:rPr>
      </w:pPr>
      <w:r w:rsidRPr="006359A8">
        <w:rPr>
          <w:sz w:val="20"/>
          <w:szCs w:val="20"/>
          <w:lang w:val="en-US"/>
        </w:rPr>
        <w:t xml:space="preserve">Grime, J.P., 2001. Plant strategies, vegetation processes, and ecosystem properties. John Wiley &amp; Sons Ltd, Chichester. </w:t>
      </w:r>
    </w:p>
    <w:p w14:paraId="117BED4E" w14:textId="77777777" w:rsidR="00CD167D" w:rsidRPr="006359A8" w:rsidRDefault="00CD167D" w:rsidP="003C0AEC">
      <w:pPr>
        <w:autoSpaceDE w:val="0"/>
        <w:autoSpaceDN w:val="0"/>
        <w:adjustRightInd w:val="0"/>
        <w:spacing w:line="480" w:lineRule="auto"/>
        <w:ind w:left="709" w:hanging="709"/>
        <w:contextualSpacing/>
        <w:rPr>
          <w:sz w:val="20"/>
          <w:szCs w:val="20"/>
          <w:lang w:val="en-GB"/>
        </w:rPr>
      </w:pPr>
      <w:r w:rsidRPr="006359A8">
        <w:rPr>
          <w:sz w:val="20"/>
          <w:szCs w:val="20"/>
          <w:lang w:val="en-GB"/>
        </w:rPr>
        <w:t>Grimm, E.C., 1990. TILIA and TILIA.GRAPH: PC spreadsheet and graphics software for pollen data. INQUA, Working Group on Data-Handling Methods, Newsletter 4, 5-7.</w:t>
      </w:r>
    </w:p>
    <w:p w14:paraId="76633142" w14:textId="77777777" w:rsidR="0094619C" w:rsidRPr="006359A8" w:rsidRDefault="0094619C" w:rsidP="0094619C">
      <w:pPr>
        <w:autoSpaceDE w:val="0"/>
        <w:autoSpaceDN w:val="0"/>
        <w:adjustRightInd w:val="0"/>
        <w:spacing w:line="480" w:lineRule="auto"/>
        <w:ind w:left="709" w:hanging="709"/>
        <w:rPr>
          <w:sz w:val="20"/>
          <w:szCs w:val="20"/>
          <w:lang w:val="no"/>
        </w:rPr>
      </w:pPr>
      <w:r w:rsidRPr="006359A8">
        <w:rPr>
          <w:sz w:val="20"/>
          <w:szCs w:val="20"/>
          <w:lang w:val="no"/>
        </w:rPr>
        <w:t xml:space="preserve">Gunnarsdóttir, H., 1999. Postglasial vegetasjonshistorie i Nord-Gudbrandsdalen, sentrale Sør-Norge. AmS-Rapport 12A, 113–144. Stavanger. </w:t>
      </w:r>
    </w:p>
    <w:p w14:paraId="5A4B9443" w14:textId="698BD133" w:rsidR="00E439E5" w:rsidRPr="006359A8" w:rsidRDefault="00E439E5" w:rsidP="003C0AEC">
      <w:pPr>
        <w:autoSpaceDE w:val="0"/>
        <w:autoSpaceDN w:val="0"/>
        <w:adjustRightInd w:val="0"/>
        <w:spacing w:line="480" w:lineRule="auto"/>
        <w:ind w:left="709" w:hanging="709"/>
        <w:rPr>
          <w:sz w:val="20"/>
          <w:szCs w:val="20"/>
          <w:lang w:val="no"/>
        </w:rPr>
      </w:pPr>
      <w:r w:rsidRPr="006359A8">
        <w:rPr>
          <w:sz w:val="20"/>
          <w:szCs w:val="20"/>
          <w:lang w:val="no"/>
        </w:rPr>
        <w:t>Hättestrand, M., Jensen, C., Hallsdottir, M., Vorren, K.-D.</w:t>
      </w:r>
      <w:r w:rsidR="009F5E77" w:rsidRPr="006359A8">
        <w:rPr>
          <w:sz w:val="20"/>
          <w:szCs w:val="20"/>
          <w:lang w:val="no"/>
        </w:rPr>
        <w:t>,</w:t>
      </w:r>
      <w:r w:rsidRPr="006359A8">
        <w:rPr>
          <w:sz w:val="20"/>
          <w:szCs w:val="20"/>
          <w:lang w:val="no"/>
        </w:rPr>
        <w:t xml:space="preserve"> 2008. Modern po</w:t>
      </w:r>
      <w:r w:rsidR="009E7A79" w:rsidRPr="006359A8">
        <w:rPr>
          <w:sz w:val="20"/>
          <w:szCs w:val="20"/>
          <w:lang w:val="no"/>
        </w:rPr>
        <w:t>l</w:t>
      </w:r>
      <w:r w:rsidRPr="006359A8">
        <w:rPr>
          <w:sz w:val="20"/>
          <w:szCs w:val="20"/>
          <w:lang w:val="no"/>
        </w:rPr>
        <w:t>len accumulation rates at the north-western fringe of the European boreal forest. Review of Palaeobotany and Palynology 151, 90-109.</w:t>
      </w:r>
    </w:p>
    <w:p w14:paraId="6A7B1477" w14:textId="1C969210" w:rsidR="00E15AD6" w:rsidRPr="006359A8" w:rsidRDefault="00E15AD6" w:rsidP="003C0AEC">
      <w:pPr>
        <w:autoSpaceDE w:val="0"/>
        <w:autoSpaceDN w:val="0"/>
        <w:adjustRightInd w:val="0"/>
        <w:spacing w:line="480" w:lineRule="auto"/>
        <w:ind w:left="709" w:hanging="709"/>
        <w:rPr>
          <w:sz w:val="20"/>
          <w:szCs w:val="20"/>
          <w:lang w:val="no"/>
        </w:rPr>
      </w:pPr>
      <w:r w:rsidRPr="006359A8">
        <w:rPr>
          <w:sz w:val="20"/>
          <w:szCs w:val="20"/>
          <w:shd w:val="clear" w:color="auto" w:fill="FFFFFF"/>
        </w:rPr>
        <w:t xml:space="preserve">Herben, T., Münzbergová, Z., Mildén, M., Ehrlén, J., Cousins, S.A.O, Eriksson, O., 2006. </w:t>
      </w:r>
      <w:r w:rsidRPr="006359A8">
        <w:rPr>
          <w:sz w:val="20"/>
          <w:szCs w:val="20"/>
          <w:shd w:val="clear" w:color="auto" w:fill="FFFFFF"/>
          <w:lang w:val="en-US"/>
        </w:rPr>
        <w:t>Long-Term Spatial Dynamics of Succisa pratensis in a Changing Rural Landscape: Linking Dynamical Modelling with Historical Maps.</w:t>
      </w:r>
      <w:r w:rsidRPr="006359A8">
        <w:rPr>
          <w:rStyle w:val="apple-converted-space"/>
          <w:sz w:val="20"/>
          <w:szCs w:val="20"/>
          <w:shd w:val="clear" w:color="auto" w:fill="FFFFFF"/>
          <w:lang w:val="en-US"/>
        </w:rPr>
        <w:t xml:space="preserve"> </w:t>
      </w:r>
      <w:r w:rsidRPr="006359A8">
        <w:rPr>
          <w:iCs/>
          <w:sz w:val="20"/>
          <w:szCs w:val="20"/>
          <w:shd w:val="clear" w:color="auto" w:fill="FFFFFF"/>
        </w:rPr>
        <w:t>Journal of Ecology 94</w:t>
      </w:r>
      <w:r w:rsidRPr="006359A8">
        <w:rPr>
          <w:sz w:val="20"/>
          <w:szCs w:val="20"/>
          <w:shd w:val="clear" w:color="auto" w:fill="FFFFFF"/>
        </w:rPr>
        <w:t>, 131-143.</w:t>
      </w:r>
    </w:p>
    <w:p w14:paraId="2083C0C2" w14:textId="77777777" w:rsidR="00CD167D" w:rsidRPr="006359A8" w:rsidRDefault="00CD167D" w:rsidP="003C0AEC">
      <w:pPr>
        <w:autoSpaceDE w:val="0"/>
        <w:autoSpaceDN w:val="0"/>
        <w:adjustRightInd w:val="0"/>
        <w:spacing w:line="480" w:lineRule="auto"/>
        <w:ind w:left="709" w:hanging="709"/>
        <w:contextualSpacing/>
        <w:rPr>
          <w:sz w:val="20"/>
          <w:szCs w:val="20"/>
          <w:lang w:val="en-GB"/>
        </w:rPr>
      </w:pPr>
      <w:r w:rsidRPr="006359A8">
        <w:rPr>
          <w:sz w:val="20"/>
          <w:szCs w:val="20"/>
          <w:lang w:val="en-GB"/>
        </w:rPr>
        <w:t xml:space="preserve">Hicks, S., 1977. Modern </w:t>
      </w:r>
      <w:r w:rsidR="00DF40F6" w:rsidRPr="006359A8">
        <w:rPr>
          <w:sz w:val="20"/>
          <w:szCs w:val="20"/>
          <w:lang w:val="en-GB"/>
        </w:rPr>
        <w:t xml:space="preserve">pollen rain in </w:t>
      </w:r>
      <w:r w:rsidRPr="006359A8">
        <w:rPr>
          <w:sz w:val="20"/>
          <w:szCs w:val="20"/>
          <w:lang w:val="en-GB"/>
        </w:rPr>
        <w:t xml:space="preserve">Finnish Lapland </w:t>
      </w:r>
      <w:r w:rsidR="00DF40F6" w:rsidRPr="006359A8">
        <w:rPr>
          <w:sz w:val="20"/>
          <w:szCs w:val="20"/>
          <w:lang w:val="en-GB"/>
        </w:rPr>
        <w:t>investigated by analysis of surface moss samples</w:t>
      </w:r>
      <w:r w:rsidRPr="006359A8">
        <w:rPr>
          <w:sz w:val="20"/>
          <w:szCs w:val="20"/>
          <w:lang w:val="en-GB"/>
        </w:rPr>
        <w:t>. New Phytologist 78, 715-734.</w:t>
      </w:r>
    </w:p>
    <w:p w14:paraId="798693F6" w14:textId="77777777" w:rsidR="00CD167D" w:rsidRPr="006359A8" w:rsidRDefault="00CD167D" w:rsidP="003C0AEC">
      <w:pPr>
        <w:autoSpaceDE w:val="0"/>
        <w:autoSpaceDN w:val="0"/>
        <w:adjustRightInd w:val="0"/>
        <w:spacing w:line="480" w:lineRule="auto"/>
        <w:ind w:left="709" w:hanging="709"/>
        <w:contextualSpacing/>
        <w:rPr>
          <w:sz w:val="20"/>
          <w:szCs w:val="20"/>
          <w:lang w:val="en-GB"/>
        </w:rPr>
      </w:pPr>
      <w:r w:rsidRPr="006359A8">
        <w:rPr>
          <w:sz w:val="20"/>
          <w:szCs w:val="20"/>
          <w:lang w:val="en-GB"/>
        </w:rPr>
        <w:t>Hicks, S., 2001. The use of annual arboreal pollen deposition values for delimiting tree-lines in the landscape and exploring models of pollen dispersal. Review of Pala</w:t>
      </w:r>
      <w:r w:rsidR="009646EE" w:rsidRPr="006359A8">
        <w:rPr>
          <w:sz w:val="20"/>
          <w:szCs w:val="20"/>
          <w:lang w:val="en-GB"/>
        </w:rPr>
        <w:t>eobotany and Palynology 117</w:t>
      </w:r>
      <w:r w:rsidRPr="006359A8">
        <w:rPr>
          <w:sz w:val="20"/>
          <w:szCs w:val="20"/>
          <w:lang w:val="en-GB"/>
        </w:rPr>
        <w:t>, 1-29.</w:t>
      </w:r>
    </w:p>
    <w:p w14:paraId="3AE73B21" w14:textId="77777777" w:rsidR="00CD167D" w:rsidRPr="006359A8" w:rsidRDefault="00CD167D" w:rsidP="003C0AEC">
      <w:pPr>
        <w:autoSpaceDE w:val="0"/>
        <w:autoSpaceDN w:val="0"/>
        <w:adjustRightInd w:val="0"/>
        <w:spacing w:line="480" w:lineRule="auto"/>
        <w:ind w:left="709" w:hanging="709"/>
        <w:contextualSpacing/>
        <w:rPr>
          <w:sz w:val="20"/>
          <w:szCs w:val="20"/>
          <w:lang w:val="en-GB"/>
        </w:rPr>
      </w:pPr>
      <w:r w:rsidRPr="006359A8">
        <w:rPr>
          <w:sz w:val="20"/>
          <w:szCs w:val="20"/>
          <w:lang w:val="en-GB"/>
        </w:rPr>
        <w:t>Hjelle, K.L., 1997. Relationships between pollen and plants in human-influenced vegetation types using presence-absence data in western Norway. Review of Palaeobotany and Palynology 99, 1-16.</w:t>
      </w:r>
    </w:p>
    <w:p w14:paraId="53D43714" w14:textId="77777777" w:rsidR="00CD167D" w:rsidRPr="006359A8" w:rsidRDefault="00CD167D" w:rsidP="003C0AEC">
      <w:pPr>
        <w:autoSpaceDE w:val="0"/>
        <w:autoSpaceDN w:val="0"/>
        <w:adjustRightInd w:val="0"/>
        <w:spacing w:line="480" w:lineRule="auto"/>
        <w:ind w:left="709" w:hanging="709"/>
        <w:contextualSpacing/>
        <w:rPr>
          <w:sz w:val="20"/>
          <w:szCs w:val="20"/>
          <w:lang w:val="en-GB"/>
        </w:rPr>
      </w:pPr>
      <w:r w:rsidRPr="006359A8">
        <w:rPr>
          <w:sz w:val="20"/>
          <w:szCs w:val="20"/>
          <w:lang w:val="en-GB"/>
        </w:rPr>
        <w:t>Hjelle, K.L., 1998. Herb pollen representation in surface moss samples from mown meadows and pastures in western Norway. Vegetation History and Archaeobotany 7, 79-96.</w:t>
      </w:r>
    </w:p>
    <w:p w14:paraId="0F51EF28" w14:textId="77777777" w:rsidR="00417EE1" w:rsidRPr="006359A8" w:rsidRDefault="00417EE1" w:rsidP="003C0AEC">
      <w:pPr>
        <w:spacing w:line="480" w:lineRule="auto"/>
        <w:ind w:left="709" w:hanging="709"/>
        <w:contextualSpacing/>
        <w:rPr>
          <w:sz w:val="20"/>
          <w:szCs w:val="20"/>
          <w:lang w:val="en-US"/>
        </w:rPr>
      </w:pPr>
      <w:r w:rsidRPr="006359A8">
        <w:rPr>
          <w:sz w:val="20"/>
          <w:szCs w:val="20"/>
          <w:lang w:val="en-US"/>
        </w:rPr>
        <w:t xml:space="preserve">Hjelle, </w:t>
      </w:r>
      <w:r w:rsidRPr="006359A8">
        <w:rPr>
          <w:sz w:val="20"/>
          <w:szCs w:val="20"/>
          <w:lang w:val="en-GB"/>
        </w:rPr>
        <w:t xml:space="preserve">K.L., </w:t>
      </w:r>
      <w:r w:rsidRPr="006359A8">
        <w:rPr>
          <w:sz w:val="20"/>
          <w:szCs w:val="20"/>
          <w:lang w:val="en-US"/>
        </w:rPr>
        <w:t>1999</w:t>
      </w:r>
      <w:r w:rsidR="0003238A" w:rsidRPr="006359A8">
        <w:rPr>
          <w:sz w:val="20"/>
          <w:szCs w:val="20"/>
          <w:lang w:val="en-US"/>
        </w:rPr>
        <w:t>a</w:t>
      </w:r>
      <w:r w:rsidRPr="006359A8">
        <w:rPr>
          <w:sz w:val="20"/>
          <w:szCs w:val="20"/>
          <w:lang w:val="en-US"/>
        </w:rPr>
        <w:t>. Modern pollen assemblages from mown and grazed vegetation types in western Norway. Review of Palae</w:t>
      </w:r>
      <w:r w:rsidR="009646EE" w:rsidRPr="006359A8">
        <w:rPr>
          <w:sz w:val="20"/>
          <w:szCs w:val="20"/>
          <w:lang w:val="en-US"/>
        </w:rPr>
        <w:t>obotany and Palynology 107</w:t>
      </w:r>
      <w:r w:rsidRPr="006359A8">
        <w:rPr>
          <w:sz w:val="20"/>
          <w:szCs w:val="20"/>
          <w:lang w:val="en-US"/>
        </w:rPr>
        <w:t>, 55–81.</w:t>
      </w:r>
    </w:p>
    <w:p w14:paraId="555092CB" w14:textId="77777777" w:rsidR="0003238A" w:rsidRPr="006359A8" w:rsidRDefault="0003238A" w:rsidP="003C0AEC">
      <w:pPr>
        <w:autoSpaceDE w:val="0"/>
        <w:autoSpaceDN w:val="0"/>
        <w:adjustRightInd w:val="0"/>
        <w:spacing w:line="480" w:lineRule="auto"/>
        <w:ind w:left="709" w:hanging="709"/>
        <w:rPr>
          <w:sz w:val="20"/>
          <w:szCs w:val="20"/>
          <w:lang w:val="en-US"/>
        </w:rPr>
      </w:pPr>
      <w:r w:rsidRPr="006359A8">
        <w:rPr>
          <w:sz w:val="20"/>
          <w:szCs w:val="20"/>
          <w:lang w:val="en-US"/>
        </w:rPr>
        <w:lastRenderedPageBreak/>
        <w:t>Hjelle, K.L. 1999b. Use of modern pollen samples and estimated pollen representation factors as aids in the interpretation of cultural activity in local pollen diagrams. Norwegian Archaeological Review 32, 19–39.</w:t>
      </w:r>
    </w:p>
    <w:p w14:paraId="0F1C579B" w14:textId="19981592" w:rsidR="00824139" w:rsidRPr="006359A8" w:rsidRDefault="00824139" w:rsidP="003C0AEC">
      <w:pPr>
        <w:spacing w:line="480" w:lineRule="auto"/>
        <w:ind w:left="709" w:hanging="709"/>
        <w:contextualSpacing/>
        <w:rPr>
          <w:sz w:val="20"/>
          <w:szCs w:val="20"/>
          <w:lang w:val="en-US"/>
        </w:rPr>
      </w:pPr>
      <w:r w:rsidRPr="006359A8">
        <w:rPr>
          <w:sz w:val="20"/>
          <w:szCs w:val="20"/>
          <w:lang w:val="en-US" w:eastAsia="nn-NO"/>
        </w:rPr>
        <w:t>Hjelle, K.L</w:t>
      </w:r>
      <w:r w:rsidR="009F5E77" w:rsidRPr="006359A8">
        <w:rPr>
          <w:sz w:val="20"/>
          <w:szCs w:val="20"/>
          <w:lang w:val="en-US" w:eastAsia="nn-NO"/>
        </w:rPr>
        <w:t>.</w:t>
      </w:r>
      <w:r w:rsidRPr="006359A8">
        <w:rPr>
          <w:sz w:val="20"/>
          <w:szCs w:val="20"/>
          <w:lang w:val="en-US" w:eastAsia="nn-NO"/>
        </w:rPr>
        <w:t>, Kaland, S., Kvamme, M</w:t>
      </w:r>
      <w:r w:rsidR="009F5E77" w:rsidRPr="006359A8">
        <w:rPr>
          <w:sz w:val="20"/>
          <w:szCs w:val="20"/>
          <w:lang w:val="en-US" w:eastAsia="nn-NO"/>
        </w:rPr>
        <w:t>.</w:t>
      </w:r>
      <w:r w:rsidRPr="006359A8">
        <w:rPr>
          <w:sz w:val="20"/>
          <w:szCs w:val="20"/>
          <w:lang w:val="en-US" w:eastAsia="nn-NO"/>
        </w:rPr>
        <w:t xml:space="preserve">, Lødøen, T.K., Natlandsmyr, B., 2012. </w:t>
      </w:r>
      <w:r w:rsidRPr="006359A8">
        <w:rPr>
          <w:bCs/>
          <w:sz w:val="20"/>
          <w:szCs w:val="20"/>
          <w:lang w:val="en-US" w:eastAsia="nn-NO"/>
        </w:rPr>
        <w:t xml:space="preserve">Ecology and long-term land-use, palaeoecology and archaeology – the usefulness of interdisciplinary studies for knowledge-based conservation and management of cultural landscapes. </w:t>
      </w:r>
      <w:r w:rsidRPr="006359A8">
        <w:rPr>
          <w:sz w:val="20"/>
          <w:szCs w:val="20"/>
          <w:lang w:val="en-US"/>
        </w:rPr>
        <w:t>International Journal of Biod</w:t>
      </w:r>
      <w:r w:rsidR="0086120D" w:rsidRPr="006359A8">
        <w:rPr>
          <w:sz w:val="20"/>
          <w:szCs w:val="20"/>
          <w:lang w:val="en-US"/>
        </w:rPr>
        <w:t>iversity Science, Ecosystem Servic</w:t>
      </w:r>
      <w:r w:rsidRPr="006359A8">
        <w:rPr>
          <w:sz w:val="20"/>
          <w:szCs w:val="20"/>
          <w:lang w:val="en-US"/>
        </w:rPr>
        <w:t>es &amp; Management 8,</w:t>
      </w:r>
      <w:r w:rsidR="0086120D" w:rsidRPr="006359A8">
        <w:rPr>
          <w:sz w:val="20"/>
          <w:szCs w:val="20"/>
          <w:lang w:val="en-US"/>
        </w:rPr>
        <w:t xml:space="preserve"> </w:t>
      </w:r>
      <w:r w:rsidRPr="006359A8">
        <w:rPr>
          <w:sz w:val="20"/>
          <w:szCs w:val="20"/>
          <w:lang w:val="en-US"/>
        </w:rPr>
        <w:t>321-337.</w:t>
      </w:r>
    </w:p>
    <w:p w14:paraId="2175DD19" w14:textId="65AB86BF" w:rsidR="00320709" w:rsidRPr="006359A8" w:rsidRDefault="00320709" w:rsidP="00902562">
      <w:pPr>
        <w:spacing w:line="480" w:lineRule="auto"/>
        <w:ind w:left="709" w:hanging="709"/>
        <w:contextualSpacing/>
        <w:rPr>
          <w:sz w:val="20"/>
          <w:szCs w:val="20"/>
          <w:lang w:val="en-US"/>
        </w:rPr>
      </w:pPr>
      <w:r w:rsidRPr="006359A8">
        <w:rPr>
          <w:sz w:val="20"/>
          <w:szCs w:val="20"/>
          <w:shd w:val="clear" w:color="auto" w:fill="FFFFFF"/>
          <w:lang w:val="en-US"/>
        </w:rPr>
        <w:t>Hulme, P.D., Pakeman, R.J., Torvell, L., Fisher, J.M. and Gordon, I.J., 1999. The effects of controlled sheep grazing on the dynamics of upland</w:t>
      </w:r>
      <w:r w:rsidRPr="006359A8">
        <w:rPr>
          <w:rStyle w:val="apple-converted-space"/>
          <w:sz w:val="20"/>
          <w:szCs w:val="20"/>
          <w:shd w:val="clear" w:color="auto" w:fill="FFFFFF"/>
          <w:lang w:val="en-US"/>
        </w:rPr>
        <w:t xml:space="preserve"> </w:t>
      </w:r>
      <w:r w:rsidRPr="006359A8">
        <w:rPr>
          <w:rStyle w:val="Utheving"/>
          <w:sz w:val="20"/>
          <w:szCs w:val="20"/>
          <w:bdr w:val="none" w:sz="0" w:space="0" w:color="auto" w:frame="1"/>
          <w:shd w:val="clear" w:color="auto" w:fill="FFFFFF"/>
          <w:lang w:val="en-US"/>
        </w:rPr>
        <w:t>Agrostis–Festuca</w:t>
      </w:r>
      <w:r w:rsidRPr="006359A8">
        <w:rPr>
          <w:rStyle w:val="apple-converted-space"/>
          <w:sz w:val="20"/>
          <w:szCs w:val="20"/>
          <w:shd w:val="clear" w:color="auto" w:fill="FFFFFF"/>
          <w:lang w:val="en-US"/>
        </w:rPr>
        <w:t xml:space="preserve"> </w:t>
      </w:r>
      <w:r w:rsidRPr="006359A8">
        <w:rPr>
          <w:sz w:val="20"/>
          <w:szCs w:val="20"/>
          <w:shd w:val="clear" w:color="auto" w:fill="FFFFFF"/>
          <w:lang w:val="en-US"/>
        </w:rPr>
        <w:t>grassland. Journal of Applied Ecology 36, 886-900.</w:t>
      </w:r>
    </w:p>
    <w:p w14:paraId="4D599153" w14:textId="77777777" w:rsidR="00CD167D" w:rsidRPr="006359A8" w:rsidRDefault="00CD167D" w:rsidP="003C0AEC">
      <w:pPr>
        <w:spacing w:line="480" w:lineRule="auto"/>
        <w:ind w:left="709" w:hanging="709"/>
        <w:contextualSpacing/>
        <w:rPr>
          <w:sz w:val="20"/>
          <w:szCs w:val="20"/>
          <w:lang w:val="en-US"/>
        </w:rPr>
      </w:pPr>
      <w:r w:rsidRPr="006359A8">
        <w:rPr>
          <w:sz w:val="20"/>
          <w:szCs w:val="20"/>
          <w:lang w:val="en-US"/>
        </w:rPr>
        <w:t xml:space="preserve">Janssen, C.R., 1966. Recent </w:t>
      </w:r>
      <w:r w:rsidR="00DF40F6" w:rsidRPr="006359A8">
        <w:rPr>
          <w:sz w:val="20"/>
          <w:szCs w:val="20"/>
          <w:lang w:val="en-US"/>
        </w:rPr>
        <w:t>pollen spectra from the deciduous and coniferous-deciduous forests of n</w:t>
      </w:r>
      <w:r w:rsidRPr="006359A8">
        <w:rPr>
          <w:sz w:val="20"/>
          <w:szCs w:val="20"/>
          <w:lang w:val="en-US"/>
        </w:rPr>
        <w:t xml:space="preserve">ortheastern Minnesota: A </w:t>
      </w:r>
      <w:r w:rsidR="00DF40F6" w:rsidRPr="006359A8">
        <w:rPr>
          <w:sz w:val="20"/>
          <w:szCs w:val="20"/>
          <w:lang w:val="en-US"/>
        </w:rPr>
        <w:t>study in pollen dispersal</w:t>
      </w:r>
      <w:r w:rsidRPr="006359A8">
        <w:rPr>
          <w:sz w:val="20"/>
          <w:szCs w:val="20"/>
          <w:lang w:val="en-US"/>
        </w:rPr>
        <w:t xml:space="preserve">. </w:t>
      </w:r>
      <w:r w:rsidRPr="006359A8">
        <w:rPr>
          <w:rStyle w:val="HTML-sitat"/>
          <w:i w:val="0"/>
          <w:sz w:val="20"/>
          <w:szCs w:val="20"/>
          <w:lang w:val="en-US"/>
        </w:rPr>
        <w:t>Ecology</w:t>
      </w:r>
      <w:r w:rsidR="009646EE" w:rsidRPr="006359A8">
        <w:rPr>
          <w:sz w:val="20"/>
          <w:szCs w:val="20"/>
          <w:lang w:val="en-US"/>
        </w:rPr>
        <w:t xml:space="preserve"> 47</w:t>
      </w:r>
      <w:r w:rsidRPr="006359A8">
        <w:rPr>
          <w:sz w:val="20"/>
          <w:szCs w:val="20"/>
          <w:lang w:val="en-US"/>
        </w:rPr>
        <w:t>, 804-825</w:t>
      </w:r>
      <w:r w:rsidR="00417EE1" w:rsidRPr="006359A8">
        <w:rPr>
          <w:sz w:val="20"/>
          <w:szCs w:val="20"/>
          <w:lang w:val="en-US"/>
        </w:rPr>
        <w:t>.</w:t>
      </w:r>
    </w:p>
    <w:p w14:paraId="34545254" w14:textId="6990D0B7" w:rsidR="00672D36" w:rsidRPr="006359A8" w:rsidRDefault="00672D36" w:rsidP="00672D36">
      <w:pPr>
        <w:autoSpaceDE w:val="0"/>
        <w:autoSpaceDN w:val="0"/>
        <w:adjustRightInd w:val="0"/>
        <w:spacing w:line="480" w:lineRule="auto"/>
        <w:ind w:left="709" w:hanging="709"/>
        <w:rPr>
          <w:sz w:val="20"/>
          <w:szCs w:val="20"/>
          <w:lang w:val="no"/>
        </w:rPr>
      </w:pPr>
      <w:r w:rsidRPr="006359A8">
        <w:rPr>
          <w:sz w:val="20"/>
          <w:szCs w:val="20"/>
          <w:lang w:val="no"/>
        </w:rPr>
        <w:t>Jiménez-Alfaro, B., Hájek, M., Ejrnaes, R., Rodwell, J., Pawlikowski, P., Weeda E.J., Laitinen, J., Moen, A., Bergamini, A., Aunina, L., Sekulová, L., Tahvanainen, T., Gillet, F., Jandt, U., Dítě, D., Hájková, P., Corriol, G., Kondelin, H., Díaz, T.E., 2014. Biogeographic patterns of base-rich fen vegetation across Europe. Applied Vegetation Science 17, 367–380.</w:t>
      </w:r>
    </w:p>
    <w:p w14:paraId="3D7BFEF3" w14:textId="77777777" w:rsidR="00E439E5" w:rsidRPr="006359A8" w:rsidRDefault="00E439E5" w:rsidP="003C0AEC">
      <w:pPr>
        <w:autoSpaceDE w:val="0"/>
        <w:autoSpaceDN w:val="0"/>
        <w:adjustRightInd w:val="0"/>
        <w:spacing w:line="480" w:lineRule="auto"/>
        <w:ind w:left="709" w:hanging="709"/>
        <w:rPr>
          <w:sz w:val="20"/>
          <w:szCs w:val="20"/>
          <w:lang w:val="no"/>
        </w:rPr>
      </w:pPr>
      <w:r w:rsidRPr="006359A8">
        <w:rPr>
          <w:sz w:val="20"/>
          <w:szCs w:val="20"/>
          <w:lang w:val="no"/>
        </w:rPr>
        <w:t>Klanderud, K., Totland, Ø., 2005. The relative importance of neighbours and abiotic environmental conditions for population dynamic parameters of two alpine plant species. Journal of Ecology 93, 493-501.</w:t>
      </w:r>
    </w:p>
    <w:p w14:paraId="58F08ED6" w14:textId="77777777" w:rsidR="00CD167D" w:rsidRPr="006359A8" w:rsidRDefault="00CD167D" w:rsidP="003C0AEC">
      <w:pPr>
        <w:autoSpaceDE w:val="0"/>
        <w:autoSpaceDN w:val="0"/>
        <w:adjustRightInd w:val="0"/>
        <w:spacing w:line="480" w:lineRule="auto"/>
        <w:ind w:left="709" w:hanging="709"/>
        <w:contextualSpacing/>
        <w:rPr>
          <w:sz w:val="20"/>
          <w:szCs w:val="20"/>
          <w:lang w:val="en-US"/>
        </w:rPr>
      </w:pPr>
      <w:r w:rsidRPr="006359A8">
        <w:rPr>
          <w:sz w:val="20"/>
          <w:szCs w:val="20"/>
          <w:lang w:val="es-ES"/>
        </w:rPr>
        <w:t xml:space="preserve">Klimešová, J., Latzel, V., de Bello, F., van Groenendael, J.M., 2008. </w:t>
      </w:r>
      <w:r w:rsidRPr="006359A8">
        <w:rPr>
          <w:sz w:val="20"/>
          <w:szCs w:val="20"/>
          <w:lang w:val="en-US"/>
        </w:rPr>
        <w:t>Plant functional traits in studies of vegetation changes in response to grazing and mowing: towards a use of more specific traits. Preslia 80, 245-253.</w:t>
      </w:r>
    </w:p>
    <w:p w14:paraId="1FA48A6D" w14:textId="77777777" w:rsidR="000941F5" w:rsidRPr="006359A8" w:rsidRDefault="000941F5" w:rsidP="003C0AEC">
      <w:pPr>
        <w:autoSpaceDE w:val="0"/>
        <w:autoSpaceDN w:val="0"/>
        <w:adjustRightInd w:val="0"/>
        <w:spacing w:line="480" w:lineRule="auto"/>
        <w:ind w:left="709" w:hanging="709"/>
        <w:rPr>
          <w:sz w:val="20"/>
          <w:szCs w:val="20"/>
          <w:lang w:eastAsia="nn-NO"/>
        </w:rPr>
      </w:pPr>
      <w:r w:rsidRPr="006359A8">
        <w:rPr>
          <w:sz w:val="20"/>
          <w:szCs w:val="20"/>
          <w:lang w:val="en-US" w:eastAsia="nn-NO"/>
        </w:rPr>
        <w:t xml:space="preserve">Lid, J., Lid, D.T., 2005. Norsk flora. 7th </w:t>
      </w:r>
      <w:r w:rsidRPr="006359A8">
        <w:rPr>
          <w:sz w:val="20"/>
          <w:szCs w:val="20"/>
          <w:lang w:val="en-US"/>
        </w:rPr>
        <w:t>edition</w:t>
      </w:r>
      <w:r w:rsidRPr="006359A8">
        <w:rPr>
          <w:sz w:val="20"/>
          <w:szCs w:val="20"/>
          <w:lang w:val="en-US" w:eastAsia="nn-NO"/>
        </w:rPr>
        <w:t xml:space="preserve"> Elven, R. (Ed.). </w:t>
      </w:r>
      <w:r w:rsidRPr="006359A8">
        <w:rPr>
          <w:sz w:val="20"/>
          <w:szCs w:val="20"/>
          <w:lang w:eastAsia="nn-NO"/>
        </w:rPr>
        <w:t xml:space="preserve">Det Norske Samlaget, Oslo. </w:t>
      </w:r>
    </w:p>
    <w:p w14:paraId="05048825" w14:textId="6386296D" w:rsidR="0094619C" w:rsidRPr="006359A8" w:rsidRDefault="00653553" w:rsidP="00AE1327">
      <w:pPr>
        <w:autoSpaceDE w:val="0"/>
        <w:autoSpaceDN w:val="0"/>
        <w:adjustRightInd w:val="0"/>
        <w:spacing w:line="480" w:lineRule="auto"/>
        <w:ind w:left="709" w:hanging="709"/>
        <w:rPr>
          <w:sz w:val="20"/>
          <w:szCs w:val="20"/>
          <w:lang w:val="en-US"/>
        </w:rPr>
      </w:pPr>
      <w:r w:rsidRPr="006359A8">
        <w:rPr>
          <w:sz w:val="20"/>
          <w:szCs w:val="20"/>
          <w:lang w:val="no"/>
        </w:rPr>
        <w:t xml:space="preserve">Lyngstad, A., Moen, A., Pedersen, B., 2016. Flowering in the rich fen species </w:t>
      </w:r>
      <w:r w:rsidRPr="006359A8">
        <w:rPr>
          <w:i/>
          <w:sz w:val="20"/>
          <w:szCs w:val="20"/>
          <w:lang w:val="no"/>
        </w:rPr>
        <w:t>Eriophorum latifolium</w:t>
      </w:r>
      <w:r w:rsidRPr="006359A8">
        <w:rPr>
          <w:sz w:val="20"/>
          <w:szCs w:val="20"/>
          <w:lang w:val="no"/>
        </w:rPr>
        <w:t xml:space="preserve"> depends on climate and reproduction in the previous year. </w:t>
      </w:r>
      <w:r w:rsidRPr="006359A8">
        <w:rPr>
          <w:sz w:val="20"/>
          <w:szCs w:val="20"/>
          <w:lang w:val="en-US"/>
        </w:rPr>
        <w:t>Wetlands 37, 1–13.</w:t>
      </w:r>
    </w:p>
    <w:p w14:paraId="0331EB79" w14:textId="604913E2" w:rsidR="0094619C" w:rsidRPr="006359A8" w:rsidRDefault="00A25D78" w:rsidP="00AE1327">
      <w:pPr>
        <w:spacing w:line="480" w:lineRule="auto"/>
        <w:ind w:left="709" w:hanging="709"/>
        <w:rPr>
          <w:sz w:val="20"/>
          <w:szCs w:val="20"/>
          <w:lang w:val="en-US"/>
        </w:rPr>
      </w:pPr>
      <w:r w:rsidRPr="006359A8">
        <w:rPr>
          <w:rStyle w:val="contribdegrees"/>
          <w:sz w:val="20"/>
          <w:szCs w:val="20"/>
          <w:lang w:val="en-US"/>
        </w:rPr>
        <w:t xml:space="preserve">Mazier, F., Galop, D., Brun, C., Buttler, A., 2006. </w:t>
      </w:r>
      <w:r w:rsidRPr="006359A8">
        <w:rPr>
          <w:sz w:val="20"/>
          <w:szCs w:val="20"/>
          <w:lang w:val="en-US"/>
        </w:rPr>
        <w:t>Modern pollen assemblages from grazedvegetation in the western Pyrenees, France: a numerical tool for more precise reconstruction of past cultural landscapes. The Holocene 16, 91-103.</w:t>
      </w:r>
    </w:p>
    <w:p w14:paraId="12835C78" w14:textId="0C6C4E9F" w:rsidR="00233889" w:rsidRPr="006359A8" w:rsidRDefault="00CD167D" w:rsidP="00AE1327">
      <w:pPr>
        <w:autoSpaceDE w:val="0"/>
        <w:autoSpaceDN w:val="0"/>
        <w:adjustRightInd w:val="0"/>
        <w:spacing w:line="480" w:lineRule="auto"/>
        <w:ind w:left="709" w:hanging="709"/>
        <w:contextualSpacing/>
        <w:rPr>
          <w:sz w:val="20"/>
          <w:szCs w:val="20"/>
          <w:lang w:val="en-US"/>
        </w:rPr>
      </w:pPr>
      <w:r w:rsidRPr="006359A8">
        <w:rPr>
          <w:sz w:val="20"/>
          <w:szCs w:val="20"/>
          <w:lang w:val="en-US"/>
        </w:rPr>
        <w:t xml:space="preserve">Moe, D., 1974. </w:t>
      </w:r>
      <w:r w:rsidRPr="006359A8">
        <w:rPr>
          <w:sz w:val="20"/>
          <w:szCs w:val="20"/>
          <w:lang w:val="en-GB"/>
        </w:rPr>
        <w:t xml:space="preserve">Identification key for trilete microspores of Fennoscandian Pteridophyta. </w:t>
      </w:r>
      <w:r w:rsidRPr="006359A8">
        <w:rPr>
          <w:sz w:val="20"/>
          <w:szCs w:val="20"/>
          <w:lang w:val="en-US"/>
        </w:rPr>
        <w:t>Grana 14, 132-142.</w:t>
      </w:r>
    </w:p>
    <w:p w14:paraId="489C2370" w14:textId="547F2555" w:rsidR="00852654" w:rsidRPr="006359A8" w:rsidRDefault="00CD167D" w:rsidP="003C0AEC">
      <w:pPr>
        <w:autoSpaceDE w:val="0"/>
        <w:autoSpaceDN w:val="0"/>
        <w:adjustRightInd w:val="0"/>
        <w:spacing w:line="480" w:lineRule="auto"/>
        <w:ind w:left="709" w:hanging="709"/>
        <w:contextualSpacing/>
        <w:rPr>
          <w:sz w:val="20"/>
          <w:szCs w:val="20"/>
          <w:lang w:val="en-US"/>
        </w:rPr>
      </w:pPr>
      <w:r w:rsidRPr="006359A8">
        <w:rPr>
          <w:sz w:val="20"/>
          <w:szCs w:val="20"/>
          <w:lang w:val="en-US"/>
        </w:rPr>
        <w:t xml:space="preserve">Moen, A., 1990. The plant cover of the boreal uplands of Central Norway. </w:t>
      </w:r>
      <w:r w:rsidRPr="006359A8">
        <w:rPr>
          <w:sz w:val="20"/>
          <w:szCs w:val="20"/>
          <w:lang w:val="en-GB"/>
        </w:rPr>
        <w:t xml:space="preserve">I. Vegetation ecology of Sølendet nature reserve; haymaking fens and birch woodlands. </w:t>
      </w:r>
      <w:r w:rsidRPr="006359A8">
        <w:rPr>
          <w:sz w:val="20"/>
          <w:szCs w:val="20"/>
          <w:lang w:val="en-US"/>
        </w:rPr>
        <w:t>Gunneria 63, 1-451.</w:t>
      </w:r>
    </w:p>
    <w:p w14:paraId="290851E3" w14:textId="5FFED7F4" w:rsidR="00CD167D" w:rsidRPr="006359A8" w:rsidRDefault="00CD167D" w:rsidP="003C0AEC">
      <w:pPr>
        <w:spacing w:line="480" w:lineRule="auto"/>
        <w:ind w:left="709" w:hanging="709"/>
        <w:contextualSpacing/>
        <w:rPr>
          <w:bCs/>
          <w:sz w:val="20"/>
          <w:szCs w:val="20"/>
          <w:lang w:val="en-US"/>
        </w:rPr>
      </w:pPr>
      <w:r w:rsidRPr="006359A8">
        <w:rPr>
          <w:bCs/>
          <w:sz w:val="20"/>
          <w:szCs w:val="20"/>
          <w:lang w:val="en-US"/>
        </w:rPr>
        <w:lastRenderedPageBreak/>
        <w:t>Moen, A., 1995. Vegetational changes in boreal rich fens induced by haymaking; management plan for the S</w:t>
      </w:r>
      <w:r w:rsidR="00DF40F6" w:rsidRPr="006359A8">
        <w:rPr>
          <w:bCs/>
          <w:sz w:val="20"/>
          <w:szCs w:val="20"/>
          <w:lang w:val="en-US"/>
        </w:rPr>
        <w:t>ø</w:t>
      </w:r>
      <w:r w:rsidRPr="006359A8">
        <w:rPr>
          <w:bCs/>
          <w:sz w:val="20"/>
          <w:szCs w:val="20"/>
          <w:lang w:val="en-US"/>
        </w:rPr>
        <w:t>lendet Nature Reserve. In: Wheeler, B.D., Shaw, S.C., Fojt, W.J.,</w:t>
      </w:r>
      <w:r w:rsidR="009F5E77" w:rsidRPr="006359A8">
        <w:rPr>
          <w:bCs/>
          <w:sz w:val="20"/>
          <w:szCs w:val="20"/>
          <w:lang w:val="en-US"/>
        </w:rPr>
        <w:t xml:space="preserve"> </w:t>
      </w:r>
      <w:r w:rsidRPr="006359A8">
        <w:rPr>
          <w:bCs/>
          <w:sz w:val="20"/>
          <w:szCs w:val="20"/>
          <w:lang w:val="en-US"/>
        </w:rPr>
        <w:t>Robertson, R.A. (</w:t>
      </w:r>
      <w:r w:rsidRPr="006359A8">
        <w:rPr>
          <w:sz w:val="20"/>
          <w:szCs w:val="20"/>
          <w:lang w:val="en-GB"/>
        </w:rPr>
        <w:t>Eds.</w:t>
      </w:r>
      <w:r w:rsidRPr="006359A8">
        <w:rPr>
          <w:bCs/>
          <w:sz w:val="20"/>
          <w:szCs w:val="20"/>
          <w:lang w:val="en-US"/>
        </w:rPr>
        <w:t>), Restoration of temperate wetlands. John Wiley &amp; Sons, Chichester, pp. 167-181.</w:t>
      </w:r>
    </w:p>
    <w:p w14:paraId="3F3A2EE8" w14:textId="77777777" w:rsidR="00CD167D" w:rsidRPr="006359A8" w:rsidRDefault="00CD167D" w:rsidP="003C0AEC">
      <w:pPr>
        <w:autoSpaceDE w:val="0"/>
        <w:autoSpaceDN w:val="0"/>
        <w:adjustRightInd w:val="0"/>
        <w:spacing w:line="480" w:lineRule="auto"/>
        <w:ind w:left="709" w:hanging="709"/>
        <w:contextualSpacing/>
        <w:rPr>
          <w:sz w:val="20"/>
          <w:szCs w:val="20"/>
          <w:lang w:val="en-US"/>
        </w:rPr>
      </w:pPr>
      <w:r w:rsidRPr="006359A8">
        <w:rPr>
          <w:sz w:val="20"/>
          <w:szCs w:val="20"/>
          <w:lang w:val="en-US"/>
        </w:rPr>
        <w:t>Moen, A., 1999. National Atlas of Norway: Vegetation. Norwegian Mapping Authority, Hønefoss.</w:t>
      </w:r>
    </w:p>
    <w:p w14:paraId="36265206" w14:textId="2794521B" w:rsidR="00CD167D" w:rsidRPr="006359A8" w:rsidRDefault="00CD167D" w:rsidP="003C0AEC">
      <w:pPr>
        <w:autoSpaceDE w:val="0"/>
        <w:autoSpaceDN w:val="0"/>
        <w:adjustRightInd w:val="0"/>
        <w:spacing w:line="480" w:lineRule="auto"/>
        <w:ind w:left="709" w:hanging="709"/>
        <w:contextualSpacing/>
        <w:rPr>
          <w:sz w:val="20"/>
          <w:szCs w:val="20"/>
          <w:lang w:val="en-GB"/>
        </w:rPr>
      </w:pPr>
      <w:r w:rsidRPr="006359A8">
        <w:rPr>
          <w:sz w:val="20"/>
          <w:szCs w:val="20"/>
          <w:lang w:val="en-US"/>
        </w:rPr>
        <w:t xml:space="preserve">Moen, A., 2000. </w:t>
      </w:r>
      <w:r w:rsidR="00587E83" w:rsidRPr="006359A8">
        <w:rPr>
          <w:sz w:val="20"/>
          <w:szCs w:val="20"/>
          <w:lang w:val="en-US"/>
        </w:rPr>
        <w:t>Botanisk kartlegging og plan for skjøtsel av Tågdalen naturreservat i Surnadal.</w:t>
      </w:r>
      <w:r w:rsidRPr="006359A8">
        <w:rPr>
          <w:sz w:val="20"/>
          <w:szCs w:val="20"/>
          <w:lang w:val="en-US"/>
        </w:rPr>
        <w:t xml:space="preserve"> </w:t>
      </w:r>
      <w:r w:rsidRPr="006359A8">
        <w:rPr>
          <w:sz w:val="20"/>
          <w:szCs w:val="20"/>
          <w:lang w:val="en-GB"/>
        </w:rPr>
        <w:t>NTNU Vitenskapsmuseet, Rapport botanisk serie 2000-7</w:t>
      </w:r>
      <w:r w:rsidR="00587E83" w:rsidRPr="006359A8">
        <w:rPr>
          <w:sz w:val="20"/>
          <w:szCs w:val="20"/>
          <w:lang w:val="en-GB"/>
        </w:rPr>
        <w:t>, 1-45.</w:t>
      </w:r>
    </w:p>
    <w:p w14:paraId="77257E8D" w14:textId="77777777" w:rsidR="005124F8" w:rsidRPr="006359A8" w:rsidRDefault="005124F8" w:rsidP="003C0AEC">
      <w:pPr>
        <w:autoSpaceDE w:val="0"/>
        <w:autoSpaceDN w:val="0"/>
        <w:adjustRightInd w:val="0"/>
        <w:spacing w:line="480" w:lineRule="auto"/>
        <w:ind w:left="709" w:hanging="709"/>
        <w:contextualSpacing/>
        <w:rPr>
          <w:sz w:val="20"/>
          <w:szCs w:val="20"/>
        </w:rPr>
      </w:pPr>
      <w:r w:rsidRPr="006359A8">
        <w:rPr>
          <w:sz w:val="20"/>
          <w:szCs w:val="20"/>
          <w:lang w:val="en-US"/>
        </w:rPr>
        <w:t xml:space="preserve">Moen, A., Nilsen, L.S., Øien, D.-I., Arnesen, T., 1999. </w:t>
      </w:r>
      <w:r w:rsidRPr="006359A8">
        <w:rPr>
          <w:sz w:val="20"/>
          <w:szCs w:val="20"/>
          <w:lang w:val="en-GB"/>
        </w:rPr>
        <w:t xml:space="preserve">Outlying haymaking lands at Sølendet, central Norway: effects of scything and grazing. </w:t>
      </w:r>
      <w:r w:rsidRPr="006359A8">
        <w:rPr>
          <w:sz w:val="20"/>
          <w:szCs w:val="20"/>
        </w:rPr>
        <w:t>Norsk Geografisk Tidsskrift 53, 93-102.</w:t>
      </w:r>
    </w:p>
    <w:p w14:paraId="7474E746" w14:textId="77777777" w:rsidR="005124F8" w:rsidRPr="006359A8" w:rsidRDefault="005124F8" w:rsidP="00136AF5">
      <w:pPr>
        <w:spacing w:line="480" w:lineRule="auto"/>
        <w:ind w:left="709" w:hanging="709"/>
        <w:contextualSpacing/>
        <w:rPr>
          <w:sz w:val="20"/>
          <w:szCs w:val="20"/>
          <w:lang w:val="en-US"/>
        </w:rPr>
      </w:pPr>
      <w:r w:rsidRPr="006359A8">
        <w:rPr>
          <w:sz w:val="20"/>
          <w:szCs w:val="20"/>
        </w:rPr>
        <w:t xml:space="preserve">Moen, A., Lyngstad, A., Øien, D.-I., 2012. </w:t>
      </w:r>
      <w:r w:rsidRPr="006359A8">
        <w:rPr>
          <w:sz w:val="20"/>
          <w:szCs w:val="20"/>
          <w:lang w:val="en-US"/>
        </w:rPr>
        <w:t>Boreal rich fen vegetation formerly used for haymaking.</w:t>
      </w:r>
      <w:r w:rsidR="009646EE" w:rsidRPr="006359A8">
        <w:rPr>
          <w:sz w:val="20"/>
          <w:szCs w:val="20"/>
          <w:lang w:val="en-US"/>
        </w:rPr>
        <w:t xml:space="preserve"> Nordic Journal of Botany 30</w:t>
      </w:r>
      <w:r w:rsidRPr="006359A8">
        <w:rPr>
          <w:sz w:val="20"/>
          <w:szCs w:val="20"/>
          <w:lang w:val="en-US"/>
        </w:rPr>
        <w:t>, 226–240.</w:t>
      </w:r>
    </w:p>
    <w:p w14:paraId="43D9529A" w14:textId="77777777" w:rsidR="00136AF5" w:rsidRPr="006359A8" w:rsidRDefault="00136AF5" w:rsidP="00136AF5">
      <w:pPr>
        <w:autoSpaceDE w:val="0"/>
        <w:autoSpaceDN w:val="0"/>
        <w:adjustRightInd w:val="0"/>
        <w:spacing w:line="480" w:lineRule="auto"/>
        <w:ind w:left="709" w:hanging="709"/>
        <w:contextualSpacing/>
        <w:rPr>
          <w:sz w:val="20"/>
          <w:szCs w:val="20"/>
          <w:lang w:val="en-US"/>
        </w:rPr>
      </w:pPr>
      <w:r w:rsidRPr="006359A8">
        <w:rPr>
          <w:sz w:val="20"/>
          <w:szCs w:val="20"/>
          <w:lang w:val="no"/>
        </w:rPr>
        <w:t>Moen, A., Lyngstad, A., Øien, D.-I., 2015. Hay crop of boreal rich fen communities traditionally used for haymaking. Folia Geobotanica 50, 25-38.</w:t>
      </w:r>
    </w:p>
    <w:p w14:paraId="0342C6A0" w14:textId="77777777" w:rsidR="00CD167D" w:rsidRPr="006359A8" w:rsidRDefault="00CD167D" w:rsidP="00136AF5">
      <w:pPr>
        <w:autoSpaceDE w:val="0"/>
        <w:autoSpaceDN w:val="0"/>
        <w:adjustRightInd w:val="0"/>
        <w:spacing w:line="480" w:lineRule="auto"/>
        <w:ind w:left="709" w:hanging="709"/>
        <w:contextualSpacing/>
        <w:rPr>
          <w:sz w:val="20"/>
          <w:szCs w:val="20"/>
          <w:lang w:val="en-GB"/>
        </w:rPr>
      </w:pPr>
      <w:r w:rsidRPr="006359A8">
        <w:rPr>
          <w:sz w:val="20"/>
          <w:szCs w:val="20"/>
          <w:lang w:val="en-US"/>
        </w:rPr>
        <w:t xml:space="preserve">Moore, P.D., Webb, J.A., Collinson, M.E., 1991. </w:t>
      </w:r>
      <w:r w:rsidRPr="006359A8">
        <w:rPr>
          <w:sz w:val="20"/>
          <w:szCs w:val="20"/>
          <w:lang w:val="en-GB"/>
        </w:rPr>
        <w:t>Pollen Analysis. Blackwell Scientific</w:t>
      </w:r>
      <w:r w:rsidR="00DF40F6" w:rsidRPr="006359A8">
        <w:rPr>
          <w:sz w:val="20"/>
          <w:szCs w:val="20"/>
          <w:lang w:val="en-GB"/>
        </w:rPr>
        <w:t xml:space="preserve"> Publications</w:t>
      </w:r>
      <w:r w:rsidRPr="006359A8">
        <w:rPr>
          <w:sz w:val="20"/>
          <w:szCs w:val="20"/>
          <w:lang w:val="en-GB"/>
        </w:rPr>
        <w:t>, Oxford.</w:t>
      </w:r>
    </w:p>
    <w:p w14:paraId="33CA9216" w14:textId="77777777" w:rsidR="00CB32F2" w:rsidRPr="006359A8" w:rsidRDefault="00CD167D" w:rsidP="00127F73">
      <w:pPr>
        <w:autoSpaceDE w:val="0"/>
        <w:autoSpaceDN w:val="0"/>
        <w:adjustRightInd w:val="0"/>
        <w:spacing w:line="480" w:lineRule="auto"/>
        <w:ind w:left="709" w:hanging="709"/>
        <w:contextualSpacing/>
        <w:rPr>
          <w:sz w:val="20"/>
          <w:szCs w:val="20"/>
          <w:lang w:val="en-GB"/>
        </w:rPr>
      </w:pPr>
      <w:r w:rsidRPr="006359A8">
        <w:rPr>
          <w:sz w:val="20"/>
          <w:szCs w:val="20"/>
          <w:lang w:val="en-US"/>
        </w:rPr>
        <w:t xml:space="preserve">Mueller-Dombois, D., Ellenberg, H., 1974. </w:t>
      </w:r>
      <w:r w:rsidRPr="006359A8">
        <w:rPr>
          <w:sz w:val="20"/>
          <w:szCs w:val="20"/>
          <w:lang w:val="en-GB"/>
        </w:rPr>
        <w:t>Aims and Methods of Vegetation Ecology. John Wiley and Sons, New York.</w:t>
      </w:r>
    </w:p>
    <w:p w14:paraId="43FCBC8B" w14:textId="68D2394D" w:rsidR="00AE1327" w:rsidRPr="006359A8" w:rsidRDefault="00325199" w:rsidP="00127F73">
      <w:pPr>
        <w:spacing w:line="480" w:lineRule="auto"/>
        <w:ind w:left="709" w:hanging="709"/>
        <w:rPr>
          <w:sz w:val="20"/>
          <w:szCs w:val="20"/>
          <w:lang w:val="en-US"/>
        </w:rPr>
      </w:pPr>
      <w:r w:rsidRPr="006359A8">
        <w:rPr>
          <w:sz w:val="20"/>
          <w:szCs w:val="20"/>
          <w:lang w:val="en-GB"/>
        </w:rPr>
        <w:t>Mulder</w:t>
      </w:r>
      <w:r w:rsidR="00AE1327" w:rsidRPr="006359A8">
        <w:rPr>
          <w:sz w:val="20"/>
          <w:szCs w:val="20"/>
          <w:lang w:val="en-GB"/>
        </w:rPr>
        <w:t>, C.,</w:t>
      </w:r>
      <w:r w:rsidRPr="006359A8">
        <w:rPr>
          <w:sz w:val="20"/>
          <w:szCs w:val="20"/>
          <w:lang w:val="en-GB"/>
        </w:rPr>
        <w:t xml:space="preserve"> Janssen, </w:t>
      </w:r>
      <w:r w:rsidR="00AE1327" w:rsidRPr="006359A8">
        <w:rPr>
          <w:sz w:val="20"/>
          <w:szCs w:val="20"/>
          <w:lang w:val="en-GB"/>
        </w:rPr>
        <w:t xml:space="preserve">C.R., </w:t>
      </w:r>
      <w:r w:rsidRPr="006359A8">
        <w:rPr>
          <w:sz w:val="20"/>
          <w:szCs w:val="20"/>
          <w:lang w:val="en-GB"/>
        </w:rPr>
        <w:t>1999</w:t>
      </w:r>
      <w:r w:rsidR="00AE1327" w:rsidRPr="006359A8">
        <w:rPr>
          <w:sz w:val="20"/>
          <w:szCs w:val="20"/>
          <w:lang w:val="en-GB"/>
        </w:rPr>
        <w:t xml:space="preserve">. </w:t>
      </w:r>
      <w:r w:rsidR="00AE1327" w:rsidRPr="006359A8">
        <w:rPr>
          <w:sz w:val="20"/>
          <w:szCs w:val="20"/>
          <w:lang w:val="en-US"/>
        </w:rPr>
        <w:t xml:space="preserve">Occurrence of pollen and spores in relation to present-day vegetation in a Dutch heathland area. </w:t>
      </w:r>
      <w:r w:rsidR="00127F73" w:rsidRPr="006359A8">
        <w:rPr>
          <w:sz w:val="20"/>
          <w:szCs w:val="20"/>
          <w:lang w:val="en-US"/>
        </w:rPr>
        <w:t>Journal of Vegetation Science 10, 87–100.</w:t>
      </w:r>
    </w:p>
    <w:p w14:paraId="7D53250A" w14:textId="77777777" w:rsidR="00CB32F2" w:rsidRPr="006359A8" w:rsidRDefault="00CB32F2" w:rsidP="00127F73">
      <w:pPr>
        <w:autoSpaceDE w:val="0"/>
        <w:autoSpaceDN w:val="0"/>
        <w:adjustRightInd w:val="0"/>
        <w:spacing w:line="480" w:lineRule="auto"/>
        <w:ind w:left="709" w:hanging="709"/>
        <w:contextualSpacing/>
        <w:rPr>
          <w:sz w:val="20"/>
          <w:szCs w:val="20"/>
          <w:lang w:val="en-GB"/>
        </w:rPr>
      </w:pPr>
      <w:r w:rsidRPr="006359A8">
        <w:rPr>
          <w:bCs/>
          <w:sz w:val="20"/>
          <w:szCs w:val="20"/>
          <w:lang w:val="en-US"/>
        </w:rPr>
        <w:t>Nielsen, A.B.</w:t>
      </w:r>
      <w:r w:rsidRPr="006359A8">
        <w:rPr>
          <w:sz w:val="20"/>
          <w:szCs w:val="20"/>
          <w:lang w:val="en-US"/>
        </w:rPr>
        <w:t xml:space="preserve">, Møller, P.F., Giesecke,T., Stavngaard, B., Fontana, S.L., Bradshaw, R.H.W., 2010. The effect of climate conditions on inter-annual flowering variability monitored by pollen traps below the canopy in Draved forest, Denmark. </w:t>
      </w:r>
      <w:r w:rsidRPr="006359A8">
        <w:rPr>
          <w:iCs/>
          <w:sz w:val="20"/>
          <w:szCs w:val="20"/>
          <w:lang w:val="en-US"/>
        </w:rPr>
        <w:t>Vegetation History and Archaeobotany 19, 309–323.</w:t>
      </w:r>
    </w:p>
    <w:p w14:paraId="79C0F9AC" w14:textId="77777777" w:rsidR="00CD167D" w:rsidRPr="006359A8" w:rsidRDefault="00CD167D" w:rsidP="003C0AEC">
      <w:pPr>
        <w:autoSpaceDE w:val="0"/>
        <w:autoSpaceDN w:val="0"/>
        <w:adjustRightInd w:val="0"/>
        <w:spacing w:line="480" w:lineRule="auto"/>
        <w:ind w:left="709" w:hanging="709"/>
        <w:contextualSpacing/>
        <w:rPr>
          <w:sz w:val="20"/>
          <w:szCs w:val="20"/>
          <w:lang w:val="en-US"/>
        </w:rPr>
      </w:pPr>
      <w:r w:rsidRPr="006359A8">
        <w:rPr>
          <w:sz w:val="20"/>
          <w:szCs w:val="20"/>
          <w:lang w:val="en-US"/>
        </w:rPr>
        <w:t xml:space="preserve">Øien, D.-I., Moen, A., 2001. </w:t>
      </w:r>
      <w:r w:rsidRPr="006359A8">
        <w:rPr>
          <w:sz w:val="20"/>
          <w:szCs w:val="20"/>
          <w:lang w:val="en-GB"/>
        </w:rPr>
        <w:t xml:space="preserve">Nutrient limitation in boreal plant communities and species influenced by scything. </w:t>
      </w:r>
      <w:r w:rsidRPr="006359A8">
        <w:rPr>
          <w:sz w:val="20"/>
          <w:szCs w:val="20"/>
          <w:lang w:val="en-US"/>
        </w:rPr>
        <w:t xml:space="preserve">Applied Vegetation Science </w:t>
      </w:r>
      <w:r w:rsidR="009646EE" w:rsidRPr="006359A8">
        <w:rPr>
          <w:sz w:val="20"/>
          <w:szCs w:val="20"/>
          <w:lang w:val="en-US"/>
        </w:rPr>
        <w:t>4</w:t>
      </w:r>
      <w:r w:rsidRPr="006359A8">
        <w:rPr>
          <w:sz w:val="20"/>
          <w:szCs w:val="20"/>
          <w:lang w:val="en-US"/>
        </w:rPr>
        <w:t>, 197-206.</w:t>
      </w:r>
    </w:p>
    <w:p w14:paraId="7546E9D4" w14:textId="34CB4233" w:rsidR="00597146" w:rsidRPr="006359A8" w:rsidRDefault="00CD167D" w:rsidP="00FA2DD6">
      <w:pPr>
        <w:autoSpaceDE w:val="0"/>
        <w:autoSpaceDN w:val="0"/>
        <w:adjustRightInd w:val="0"/>
        <w:spacing w:line="480" w:lineRule="auto"/>
        <w:ind w:left="709" w:hanging="709"/>
        <w:contextualSpacing/>
        <w:rPr>
          <w:sz w:val="20"/>
          <w:szCs w:val="20"/>
          <w:lang w:val="en-GB"/>
        </w:rPr>
      </w:pPr>
      <w:r w:rsidRPr="006359A8">
        <w:rPr>
          <w:sz w:val="20"/>
          <w:szCs w:val="20"/>
          <w:lang w:val="en-GB"/>
        </w:rPr>
        <w:t>Pardoe, H.S., 1996. Micro-scale patterns of modern pollen deposition within three alpine plant comm</w:t>
      </w:r>
      <w:r w:rsidR="009646EE" w:rsidRPr="006359A8">
        <w:rPr>
          <w:sz w:val="20"/>
          <w:szCs w:val="20"/>
          <w:lang w:val="en-GB"/>
        </w:rPr>
        <w:t>unities. New Phytologist 132</w:t>
      </w:r>
      <w:r w:rsidRPr="006359A8">
        <w:rPr>
          <w:sz w:val="20"/>
          <w:szCs w:val="20"/>
          <w:lang w:val="en-GB"/>
        </w:rPr>
        <w:t>, 327-341.</w:t>
      </w:r>
    </w:p>
    <w:p w14:paraId="124151F2" w14:textId="1E74D7A7" w:rsidR="00CD167D" w:rsidRPr="006359A8" w:rsidRDefault="00CD167D" w:rsidP="003C0AEC">
      <w:pPr>
        <w:autoSpaceDE w:val="0"/>
        <w:autoSpaceDN w:val="0"/>
        <w:adjustRightInd w:val="0"/>
        <w:spacing w:line="480" w:lineRule="auto"/>
        <w:ind w:left="709" w:hanging="709"/>
        <w:contextualSpacing/>
        <w:rPr>
          <w:sz w:val="20"/>
          <w:szCs w:val="20"/>
          <w:lang w:val="en-GB"/>
        </w:rPr>
      </w:pPr>
      <w:r w:rsidRPr="006359A8">
        <w:rPr>
          <w:sz w:val="20"/>
          <w:szCs w:val="20"/>
          <w:lang w:val="en-GB"/>
        </w:rPr>
        <w:t>Pardoe, H.S., Giesecke, T., van der Knaap, W.O., Svitavská-Svobodová, H., Kvavadze, E.V., Panajiotidis, S., Gerasimidis, A., Pidek, I.A., Zimny, M., Święta-Musznicka, J., Latałowa, M., Noryśkiewicz, M.A., Bozilova, E., Tonkov, S., Filipova-Marinova, M.V., van Leeuwen, J.F.N., Kalniņa, L., 2010. Comparing pollen spectra from modified Tauber traps and moss samples: examples from a selection of woodlands across Europe</w:t>
      </w:r>
      <w:r w:rsidR="009F5E77" w:rsidRPr="006359A8">
        <w:rPr>
          <w:sz w:val="20"/>
          <w:szCs w:val="20"/>
          <w:lang w:val="en-GB"/>
        </w:rPr>
        <w:t>.</w:t>
      </w:r>
      <w:r w:rsidRPr="006359A8">
        <w:rPr>
          <w:sz w:val="20"/>
          <w:szCs w:val="20"/>
          <w:lang w:val="en-GB"/>
        </w:rPr>
        <w:t xml:space="preserve"> Vegetation History and Archaeobotany 19, 271-283.</w:t>
      </w:r>
    </w:p>
    <w:p w14:paraId="6EF1618A" w14:textId="77777777" w:rsidR="00CD167D" w:rsidRPr="006359A8" w:rsidRDefault="00CD167D" w:rsidP="003C0AEC">
      <w:pPr>
        <w:autoSpaceDE w:val="0"/>
        <w:autoSpaceDN w:val="0"/>
        <w:adjustRightInd w:val="0"/>
        <w:spacing w:line="480" w:lineRule="auto"/>
        <w:ind w:left="709" w:hanging="709"/>
        <w:contextualSpacing/>
        <w:rPr>
          <w:sz w:val="20"/>
          <w:szCs w:val="20"/>
          <w:lang w:val="en-GB"/>
        </w:rPr>
      </w:pPr>
      <w:r w:rsidRPr="006359A8">
        <w:rPr>
          <w:sz w:val="20"/>
          <w:szCs w:val="20"/>
          <w:lang w:val="en-GB"/>
        </w:rPr>
        <w:lastRenderedPageBreak/>
        <w:t xml:space="preserve">R Development Core Team, 2010. R: A language and environment for statistical computing. R Foundation for Statistical Computing. Vienna, Austria. </w:t>
      </w:r>
    </w:p>
    <w:p w14:paraId="3D37E6EA" w14:textId="77777777" w:rsidR="00CD167D" w:rsidRPr="006359A8" w:rsidRDefault="00CD167D" w:rsidP="003C0AEC">
      <w:pPr>
        <w:spacing w:line="480" w:lineRule="auto"/>
        <w:ind w:left="709" w:hanging="709"/>
        <w:contextualSpacing/>
        <w:rPr>
          <w:sz w:val="20"/>
          <w:szCs w:val="20"/>
          <w:lang w:val="en-US"/>
        </w:rPr>
      </w:pPr>
      <w:r w:rsidRPr="006359A8">
        <w:rPr>
          <w:sz w:val="20"/>
          <w:szCs w:val="20"/>
          <w:lang w:val="en-US"/>
        </w:rPr>
        <w:t>Randall, R.E., Andrew, R., West, R.G., 1986. Pollen catchment in relation to local vegetation: Ceann Ear, Monach Isles N.N.R., Outer Hebrides. New Phytologist 104, 271-310.</w:t>
      </w:r>
    </w:p>
    <w:p w14:paraId="24A27B8C" w14:textId="77777777" w:rsidR="00E439E5" w:rsidRPr="006359A8" w:rsidRDefault="00E439E5" w:rsidP="003C0AEC">
      <w:pPr>
        <w:autoSpaceDE w:val="0"/>
        <w:autoSpaceDN w:val="0"/>
        <w:adjustRightInd w:val="0"/>
        <w:spacing w:line="480" w:lineRule="auto"/>
        <w:ind w:left="709" w:hanging="709"/>
        <w:rPr>
          <w:sz w:val="20"/>
          <w:szCs w:val="20"/>
          <w:lang w:val="no"/>
        </w:rPr>
      </w:pPr>
      <w:r w:rsidRPr="006359A8">
        <w:rPr>
          <w:sz w:val="20"/>
          <w:szCs w:val="20"/>
          <w:lang w:val="no"/>
        </w:rPr>
        <w:t>Räsänen, S.,</w:t>
      </w:r>
      <w:r w:rsidR="00BF2967" w:rsidRPr="006359A8">
        <w:rPr>
          <w:sz w:val="20"/>
          <w:szCs w:val="20"/>
          <w:lang w:val="no"/>
        </w:rPr>
        <w:t xml:space="preserve"> </w:t>
      </w:r>
      <w:r w:rsidRPr="006359A8">
        <w:rPr>
          <w:sz w:val="20"/>
          <w:szCs w:val="20"/>
          <w:lang w:val="no"/>
        </w:rPr>
        <w:t>Hicks, S., Odgaard, B.V., 2004. Pollen deposition in moss and in a modified «Tauber trap» from Hailuoto, Finland: what exactly do the mosses record? Review of Palaeobotany and Palynology 129, 103-116.</w:t>
      </w:r>
    </w:p>
    <w:p w14:paraId="086A69DA" w14:textId="77777777" w:rsidR="00CD167D" w:rsidRPr="006359A8" w:rsidRDefault="00CD167D" w:rsidP="003C0AEC">
      <w:pPr>
        <w:spacing w:line="480" w:lineRule="auto"/>
        <w:ind w:left="709" w:hanging="709"/>
        <w:contextualSpacing/>
        <w:rPr>
          <w:sz w:val="20"/>
          <w:szCs w:val="20"/>
          <w:lang w:val="en-US"/>
        </w:rPr>
      </w:pPr>
      <w:r w:rsidRPr="006359A8">
        <w:rPr>
          <w:sz w:val="20"/>
          <w:szCs w:val="20"/>
          <w:lang w:val="en-US"/>
        </w:rPr>
        <w:t xml:space="preserve">Rowell, T.A., Guarino, L., Harvey, H.J., 1985. The </w:t>
      </w:r>
      <w:r w:rsidR="000D475F" w:rsidRPr="006359A8">
        <w:rPr>
          <w:sz w:val="20"/>
          <w:szCs w:val="20"/>
          <w:lang w:val="en-US"/>
        </w:rPr>
        <w:t>experimental management of vegetation at</w:t>
      </w:r>
      <w:r w:rsidRPr="006359A8">
        <w:rPr>
          <w:sz w:val="20"/>
          <w:szCs w:val="20"/>
          <w:lang w:val="en-US"/>
        </w:rPr>
        <w:t xml:space="preserve"> Wicken Fen, Cambridgeshire. J</w:t>
      </w:r>
      <w:r w:rsidR="009646EE" w:rsidRPr="006359A8">
        <w:rPr>
          <w:sz w:val="20"/>
          <w:szCs w:val="20"/>
          <w:lang w:val="en-US"/>
        </w:rPr>
        <w:t>ournal of Applied Ecology 22</w:t>
      </w:r>
      <w:r w:rsidRPr="006359A8">
        <w:rPr>
          <w:sz w:val="20"/>
          <w:szCs w:val="20"/>
          <w:lang w:val="en-US"/>
        </w:rPr>
        <w:t xml:space="preserve">, 217-227. </w:t>
      </w:r>
    </w:p>
    <w:p w14:paraId="756B8850" w14:textId="77777777" w:rsidR="00F81D3F" w:rsidRPr="006359A8" w:rsidRDefault="00F81D3F" w:rsidP="003C0AEC">
      <w:pPr>
        <w:spacing w:line="480" w:lineRule="auto"/>
        <w:ind w:left="709" w:hanging="709"/>
        <w:rPr>
          <w:rFonts w:eastAsia="Arial Unicode MS"/>
          <w:sz w:val="20"/>
          <w:szCs w:val="20"/>
          <w:lang w:val="es-ES"/>
        </w:rPr>
      </w:pPr>
      <w:r w:rsidRPr="006359A8">
        <w:rPr>
          <w:rFonts w:eastAsia="Arial Unicode MS"/>
          <w:sz w:val="20"/>
          <w:szCs w:val="20"/>
          <w:lang w:val="en-US"/>
        </w:rPr>
        <w:t xml:space="preserve">Rybníček, K., 1985. </w:t>
      </w:r>
      <w:r w:rsidRPr="006359A8">
        <w:rPr>
          <w:rFonts w:eastAsia="Arial Unicode MS"/>
          <w:bCs/>
          <w:sz w:val="20"/>
          <w:szCs w:val="20"/>
          <w:lang w:val="en-US"/>
        </w:rPr>
        <w:t xml:space="preserve">A Central-European approach to the classification of mire vegetation. </w:t>
      </w:r>
      <w:r w:rsidRPr="006359A8">
        <w:rPr>
          <w:rFonts w:eastAsia="Arial Unicode MS"/>
          <w:sz w:val="20"/>
          <w:szCs w:val="20"/>
          <w:lang w:val="es-ES"/>
        </w:rPr>
        <w:t>Aquilo Seria Botanica 21, 19–31.</w:t>
      </w:r>
    </w:p>
    <w:p w14:paraId="39596724" w14:textId="77777777" w:rsidR="00D246F1" w:rsidRPr="006359A8" w:rsidRDefault="00CC16BB" w:rsidP="003C0AEC">
      <w:pPr>
        <w:spacing w:line="480" w:lineRule="auto"/>
        <w:ind w:left="709" w:hanging="709"/>
        <w:contextualSpacing/>
        <w:rPr>
          <w:sz w:val="20"/>
          <w:szCs w:val="20"/>
          <w:lang w:val="en-US"/>
        </w:rPr>
      </w:pPr>
      <w:r w:rsidRPr="006359A8">
        <w:rPr>
          <w:sz w:val="20"/>
          <w:szCs w:val="20"/>
          <w:lang w:val="en-US"/>
        </w:rPr>
        <w:t>Sigmond, E.M.</w:t>
      </w:r>
      <w:r w:rsidR="00D246F1" w:rsidRPr="006359A8">
        <w:rPr>
          <w:sz w:val="20"/>
          <w:szCs w:val="20"/>
          <w:lang w:val="en-US"/>
        </w:rPr>
        <w:t xml:space="preserve">O., Gustavson, M., Roberts, D., 1984. Berggrunnskart over Norge. </w:t>
      </w:r>
      <w:r w:rsidR="00D246F1" w:rsidRPr="006359A8">
        <w:rPr>
          <w:bCs/>
          <w:sz w:val="20"/>
          <w:szCs w:val="20"/>
          <w:lang w:val="en-US"/>
        </w:rPr>
        <w:t>The Geological Survey of Norway</w:t>
      </w:r>
      <w:r w:rsidR="00715335" w:rsidRPr="006359A8">
        <w:rPr>
          <w:bCs/>
          <w:sz w:val="20"/>
          <w:szCs w:val="20"/>
          <w:lang w:val="en-US"/>
        </w:rPr>
        <w:t>, Trondheim</w:t>
      </w:r>
      <w:r w:rsidR="00D246F1" w:rsidRPr="006359A8">
        <w:rPr>
          <w:sz w:val="20"/>
          <w:szCs w:val="20"/>
          <w:lang w:val="en-US"/>
        </w:rPr>
        <w:t xml:space="preserve">. </w:t>
      </w:r>
    </w:p>
    <w:p w14:paraId="35D69025" w14:textId="77777777" w:rsidR="000844CF" w:rsidRPr="006359A8" w:rsidRDefault="000844CF" w:rsidP="003C0AEC">
      <w:pPr>
        <w:autoSpaceDE w:val="0"/>
        <w:autoSpaceDN w:val="0"/>
        <w:adjustRightInd w:val="0"/>
        <w:spacing w:line="480" w:lineRule="auto"/>
        <w:ind w:left="709" w:hanging="709"/>
        <w:contextualSpacing/>
        <w:rPr>
          <w:sz w:val="20"/>
          <w:szCs w:val="20"/>
          <w:lang w:val="en-US"/>
        </w:rPr>
      </w:pPr>
      <w:r w:rsidRPr="006359A8">
        <w:rPr>
          <w:sz w:val="20"/>
          <w:szCs w:val="20"/>
          <w:lang w:val="en-US"/>
        </w:rPr>
        <w:t>Sjörs, H., 1948. Myrvegetation i Bergslagen. Acta Phytogeographica Suecica 21, 1-299.</w:t>
      </w:r>
    </w:p>
    <w:p w14:paraId="03649A89" w14:textId="77777777" w:rsidR="00CD167D" w:rsidRPr="006359A8" w:rsidRDefault="00CD167D" w:rsidP="003C0AEC">
      <w:pPr>
        <w:autoSpaceDE w:val="0"/>
        <w:autoSpaceDN w:val="0"/>
        <w:adjustRightInd w:val="0"/>
        <w:spacing w:line="480" w:lineRule="auto"/>
        <w:ind w:left="709" w:hanging="709"/>
        <w:contextualSpacing/>
        <w:rPr>
          <w:sz w:val="20"/>
          <w:szCs w:val="20"/>
          <w:lang w:val="en-GB"/>
        </w:rPr>
      </w:pPr>
      <w:r w:rsidRPr="006359A8">
        <w:rPr>
          <w:sz w:val="20"/>
          <w:szCs w:val="20"/>
          <w:lang w:val="nb-NO"/>
        </w:rPr>
        <w:t xml:space="preserve">Sletvold, N., Øien, D.-I., Moen, A., 2010. </w:t>
      </w:r>
      <w:r w:rsidRPr="006359A8">
        <w:rPr>
          <w:sz w:val="20"/>
          <w:szCs w:val="20"/>
          <w:lang w:val="en-GB"/>
        </w:rPr>
        <w:t>Long-term influence of mowing on population dynamics in the rare orchid Dactylorhiza lapponica: The importance of recruitment and seed production</w:t>
      </w:r>
      <w:r w:rsidR="009646EE" w:rsidRPr="006359A8">
        <w:rPr>
          <w:sz w:val="20"/>
          <w:szCs w:val="20"/>
          <w:lang w:val="en-GB"/>
        </w:rPr>
        <w:t>. Biological Conservation 143</w:t>
      </w:r>
      <w:r w:rsidRPr="006359A8">
        <w:rPr>
          <w:sz w:val="20"/>
          <w:szCs w:val="20"/>
          <w:lang w:val="en-GB"/>
        </w:rPr>
        <w:t>, 747-755.</w:t>
      </w:r>
    </w:p>
    <w:p w14:paraId="45892AFF" w14:textId="0749CA63" w:rsidR="009646EE" w:rsidRPr="006359A8" w:rsidRDefault="009646EE" w:rsidP="003C0AEC">
      <w:pPr>
        <w:autoSpaceDE w:val="0"/>
        <w:autoSpaceDN w:val="0"/>
        <w:adjustRightInd w:val="0"/>
        <w:spacing w:line="480" w:lineRule="auto"/>
        <w:ind w:left="709" w:hanging="709"/>
        <w:contextualSpacing/>
        <w:rPr>
          <w:rStyle w:val="description"/>
          <w:sz w:val="20"/>
          <w:szCs w:val="20"/>
          <w:lang w:val="en-US"/>
        </w:rPr>
      </w:pPr>
      <w:r w:rsidRPr="006359A8">
        <w:rPr>
          <w:rStyle w:val="author"/>
          <w:sz w:val="20"/>
          <w:szCs w:val="20"/>
          <w:lang w:val="en-GB"/>
        </w:rPr>
        <w:t>Solem, T.L., Aune, E.I., Daverdin, M.,Hassel, K.,</w:t>
      </w:r>
      <w:r w:rsidR="00CC16BB" w:rsidRPr="006359A8">
        <w:rPr>
          <w:rStyle w:val="author"/>
          <w:sz w:val="20"/>
          <w:szCs w:val="20"/>
          <w:lang w:val="en-GB"/>
        </w:rPr>
        <w:t xml:space="preserve"> </w:t>
      </w:r>
      <w:r w:rsidRPr="006359A8">
        <w:rPr>
          <w:rStyle w:val="author"/>
          <w:sz w:val="20"/>
          <w:szCs w:val="20"/>
          <w:lang w:val="en-GB"/>
        </w:rPr>
        <w:t>Sj</w:t>
      </w:r>
      <w:r w:rsidR="009F5E77" w:rsidRPr="006359A8">
        <w:rPr>
          <w:rStyle w:val="author"/>
          <w:sz w:val="20"/>
          <w:szCs w:val="20"/>
          <w:lang w:val="en-GB"/>
        </w:rPr>
        <w:t>ö</w:t>
      </w:r>
      <w:r w:rsidRPr="006359A8">
        <w:rPr>
          <w:rStyle w:val="author"/>
          <w:sz w:val="20"/>
          <w:szCs w:val="20"/>
          <w:lang w:val="en-GB"/>
        </w:rPr>
        <w:t xml:space="preserve">gren, P.J.E., Stenvik, L.,Tretvik, A.M., Øien, D.-I., Austrheim, G., </w:t>
      </w:r>
      <w:r w:rsidRPr="006359A8">
        <w:rPr>
          <w:rStyle w:val="year"/>
          <w:sz w:val="20"/>
          <w:szCs w:val="20"/>
          <w:lang w:val="en-GB"/>
        </w:rPr>
        <w:t>2012.</w:t>
      </w:r>
      <w:r w:rsidRPr="006359A8">
        <w:rPr>
          <w:sz w:val="20"/>
          <w:szCs w:val="20"/>
          <w:lang w:val="en-GB"/>
        </w:rPr>
        <w:t xml:space="preserve"> </w:t>
      </w:r>
      <w:r w:rsidRPr="006359A8">
        <w:rPr>
          <w:rStyle w:val="work-title4"/>
          <w:sz w:val="20"/>
          <w:szCs w:val="20"/>
          <w:lang w:val="en-US"/>
        </w:rPr>
        <w:t>Long-term land-use and landscape dynamics in Budalen, central Norway.</w:t>
      </w:r>
      <w:r w:rsidRPr="006359A8">
        <w:rPr>
          <w:sz w:val="20"/>
          <w:szCs w:val="20"/>
          <w:lang w:val="en-US"/>
        </w:rPr>
        <w:t xml:space="preserve"> International Journal of Biodiversity Science, Ecosystem Services &amp; Management,</w:t>
      </w:r>
      <w:r w:rsidRPr="006359A8">
        <w:rPr>
          <w:rStyle w:val="description"/>
          <w:sz w:val="20"/>
          <w:szCs w:val="20"/>
          <w:lang w:val="en-US"/>
        </w:rPr>
        <w:t xml:space="preserve"> 8, 351-359. </w:t>
      </w:r>
    </w:p>
    <w:p w14:paraId="3A435F70" w14:textId="77777777" w:rsidR="00CD167D" w:rsidRPr="006359A8" w:rsidRDefault="00CD167D" w:rsidP="003C0AEC">
      <w:pPr>
        <w:autoSpaceDE w:val="0"/>
        <w:autoSpaceDN w:val="0"/>
        <w:adjustRightInd w:val="0"/>
        <w:spacing w:line="480" w:lineRule="auto"/>
        <w:ind w:left="709" w:hanging="709"/>
        <w:contextualSpacing/>
        <w:rPr>
          <w:sz w:val="20"/>
          <w:szCs w:val="20"/>
          <w:lang w:val="en-GB"/>
        </w:rPr>
      </w:pPr>
      <w:r w:rsidRPr="006359A8">
        <w:rPr>
          <w:sz w:val="20"/>
          <w:szCs w:val="20"/>
          <w:lang w:val="en-GB"/>
        </w:rPr>
        <w:t>Sugita, S., 1994. Pollen representation of vegetation in Quaternary sediments: theory and method in patchy vegetation. Journal of Ecology 82, 881-897.</w:t>
      </w:r>
    </w:p>
    <w:p w14:paraId="45B12D9E" w14:textId="39E5D87A" w:rsidR="004B0474" w:rsidRPr="006359A8" w:rsidRDefault="004B0474" w:rsidP="003C0AEC">
      <w:pPr>
        <w:autoSpaceDE w:val="0"/>
        <w:autoSpaceDN w:val="0"/>
        <w:adjustRightInd w:val="0"/>
        <w:spacing w:line="480" w:lineRule="auto"/>
        <w:ind w:left="709" w:hanging="709"/>
        <w:contextualSpacing/>
        <w:rPr>
          <w:sz w:val="20"/>
          <w:szCs w:val="20"/>
          <w:lang w:val="en-US"/>
        </w:rPr>
      </w:pPr>
      <w:r w:rsidRPr="006359A8">
        <w:rPr>
          <w:sz w:val="20"/>
          <w:szCs w:val="20"/>
          <w:lang w:val="en-US"/>
        </w:rPr>
        <w:t>ter Braak</w:t>
      </w:r>
      <w:r w:rsidR="009B3F41" w:rsidRPr="006359A8">
        <w:rPr>
          <w:sz w:val="20"/>
          <w:szCs w:val="20"/>
          <w:lang w:val="en-US"/>
        </w:rPr>
        <w:t>, C.J.F</w:t>
      </w:r>
      <w:r w:rsidR="00C67B3E" w:rsidRPr="006359A8">
        <w:rPr>
          <w:sz w:val="20"/>
          <w:szCs w:val="20"/>
          <w:lang w:val="en-US"/>
        </w:rPr>
        <w:t>., Š</w:t>
      </w:r>
      <w:r w:rsidRPr="006359A8">
        <w:rPr>
          <w:sz w:val="20"/>
          <w:szCs w:val="20"/>
          <w:lang w:val="en-US"/>
        </w:rPr>
        <w:t xml:space="preserve">milauer, </w:t>
      </w:r>
      <w:r w:rsidR="009B3F41" w:rsidRPr="006359A8">
        <w:rPr>
          <w:sz w:val="20"/>
          <w:szCs w:val="20"/>
          <w:lang w:val="en-US"/>
        </w:rPr>
        <w:t xml:space="preserve">P., </w:t>
      </w:r>
      <w:r w:rsidRPr="006359A8">
        <w:rPr>
          <w:sz w:val="20"/>
          <w:szCs w:val="20"/>
          <w:lang w:val="en-US"/>
        </w:rPr>
        <w:t>2002</w:t>
      </w:r>
      <w:r w:rsidR="009B3F41" w:rsidRPr="006359A8">
        <w:rPr>
          <w:sz w:val="20"/>
          <w:szCs w:val="20"/>
          <w:lang w:val="en-US"/>
        </w:rPr>
        <w:t>. CANOCO reference manual and CanoDraw for Windows use</w:t>
      </w:r>
      <w:r w:rsidR="009F5E77" w:rsidRPr="006359A8">
        <w:rPr>
          <w:sz w:val="20"/>
          <w:szCs w:val="20"/>
          <w:lang w:val="en-US"/>
        </w:rPr>
        <w:t>r’s guide: software for</w:t>
      </w:r>
      <w:r w:rsidR="009B3F41" w:rsidRPr="006359A8">
        <w:rPr>
          <w:sz w:val="20"/>
          <w:szCs w:val="20"/>
          <w:lang w:val="en-US"/>
        </w:rPr>
        <w:t xml:space="preserve"> </w:t>
      </w:r>
      <w:r w:rsidR="009F5E77" w:rsidRPr="006359A8">
        <w:rPr>
          <w:sz w:val="20"/>
          <w:szCs w:val="20"/>
          <w:lang w:val="en-US"/>
        </w:rPr>
        <w:t xml:space="preserve">canonical </w:t>
      </w:r>
      <w:r w:rsidR="009B3F41" w:rsidRPr="006359A8">
        <w:rPr>
          <w:sz w:val="20"/>
          <w:szCs w:val="20"/>
          <w:lang w:val="en-US"/>
        </w:rPr>
        <w:t>community ordination (version 4.5). New York, USA.</w:t>
      </w:r>
    </w:p>
    <w:p w14:paraId="392FEFC0" w14:textId="7B61719B" w:rsidR="00CD167D" w:rsidRPr="006359A8" w:rsidRDefault="00CD167D" w:rsidP="003C0AEC">
      <w:pPr>
        <w:autoSpaceDE w:val="0"/>
        <w:autoSpaceDN w:val="0"/>
        <w:adjustRightInd w:val="0"/>
        <w:spacing w:line="480" w:lineRule="auto"/>
        <w:ind w:left="709" w:hanging="709"/>
        <w:contextualSpacing/>
        <w:rPr>
          <w:sz w:val="20"/>
          <w:szCs w:val="20"/>
          <w:lang w:val="en-US"/>
        </w:rPr>
      </w:pPr>
      <w:r w:rsidRPr="006359A8">
        <w:rPr>
          <w:sz w:val="20"/>
          <w:szCs w:val="20"/>
          <w:lang w:val="en-US"/>
        </w:rPr>
        <w:t>Tretvik, A.M., Krogstad, K., 1999. Historisk studie av utmarkas betydning økonomisk og sosialt innen Tågdalens naturreservat for Dalsegg-grenda i Øvre Surnadal. NTNU Vitenskapsmuseet, Rapport botanisk serie, 1999-2</w:t>
      </w:r>
      <w:r w:rsidR="00435F59" w:rsidRPr="006359A8">
        <w:rPr>
          <w:sz w:val="20"/>
          <w:szCs w:val="20"/>
          <w:lang w:val="en-US"/>
        </w:rPr>
        <w:t>,</w:t>
      </w:r>
      <w:r w:rsidR="00E17FCC" w:rsidRPr="006359A8">
        <w:rPr>
          <w:sz w:val="20"/>
          <w:szCs w:val="20"/>
          <w:lang w:val="en-US"/>
        </w:rPr>
        <w:t xml:space="preserve"> 1-38</w:t>
      </w:r>
      <w:r w:rsidRPr="006359A8">
        <w:rPr>
          <w:sz w:val="20"/>
          <w:szCs w:val="20"/>
          <w:lang w:val="en-US"/>
        </w:rPr>
        <w:t>.</w:t>
      </w:r>
    </w:p>
    <w:p w14:paraId="142E87B5" w14:textId="6E72AA2B" w:rsidR="00435F59" w:rsidRPr="006359A8" w:rsidRDefault="00435F59" w:rsidP="003C0AEC">
      <w:pPr>
        <w:autoSpaceDE w:val="0"/>
        <w:autoSpaceDN w:val="0"/>
        <w:adjustRightInd w:val="0"/>
        <w:spacing w:line="480" w:lineRule="auto"/>
        <w:ind w:left="709" w:hanging="709"/>
        <w:contextualSpacing/>
        <w:rPr>
          <w:sz w:val="22"/>
          <w:szCs w:val="22"/>
          <w:lang w:val="en-US"/>
        </w:rPr>
      </w:pPr>
      <w:r w:rsidRPr="006359A8">
        <w:rPr>
          <w:sz w:val="20"/>
          <w:szCs w:val="20"/>
          <w:lang w:val="en-US"/>
        </w:rPr>
        <w:t>Waller, M., Binney, H.A., Bunting, M.J., Armitage, R. 2005. The interpretation of fen carr pollen diagrams: pollen-vegetation relationships within fen carr. Review of Palaeobotany and Palynology 133</w:t>
      </w:r>
      <w:r w:rsidRPr="006359A8">
        <w:rPr>
          <w:sz w:val="22"/>
          <w:szCs w:val="22"/>
          <w:lang w:val="en-US"/>
        </w:rPr>
        <w:t>, 179-202.</w:t>
      </w:r>
    </w:p>
    <w:p w14:paraId="0E479685" w14:textId="55AB275A" w:rsidR="0094619C" w:rsidRPr="006359A8" w:rsidRDefault="0094619C" w:rsidP="0094619C">
      <w:pPr>
        <w:autoSpaceDE w:val="0"/>
        <w:autoSpaceDN w:val="0"/>
        <w:adjustRightInd w:val="0"/>
        <w:spacing w:line="480" w:lineRule="auto"/>
        <w:ind w:left="709" w:hanging="709"/>
        <w:contextualSpacing/>
        <w:rPr>
          <w:sz w:val="20"/>
          <w:szCs w:val="20"/>
          <w:lang w:val="en-US"/>
        </w:rPr>
      </w:pPr>
      <w:r w:rsidRPr="006359A8">
        <w:rPr>
          <w:sz w:val="20"/>
          <w:szCs w:val="20"/>
          <w:lang w:val="en-US"/>
        </w:rPr>
        <w:lastRenderedPageBreak/>
        <w:t>Waller, M., Carvalho, F., Grant, M.J., Bunting, M.J., Brown, K. 2017. Disentangling the pollen signal from fen systems: Modern and Holocene studies from southern and eastern England. Review of Palaeobotany and Palynology 238, 15–33.</w:t>
      </w:r>
    </w:p>
    <w:p w14:paraId="4DD110E1" w14:textId="0E3D91D0" w:rsidR="00E35B20" w:rsidRDefault="009F5E77" w:rsidP="00326275">
      <w:pPr>
        <w:autoSpaceDE w:val="0"/>
        <w:autoSpaceDN w:val="0"/>
        <w:adjustRightInd w:val="0"/>
        <w:spacing w:line="480" w:lineRule="auto"/>
        <w:ind w:left="709" w:hanging="709"/>
        <w:contextualSpacing/>
        <w:rPr>
          <w:sz w:val="20"/>
          <w:szCs w:val="20"/>
          <w:lang w:val="en-US"/>
        </w:rPr>
      </w:pPr>
      <w:r w:rsidRPr="006359A8">
        <w:rPr>
          <w:sz w:val="20"/>
          <w:szCs w:val="20"/>
          <w:lang w:val="en-US"/>
        </w:rPr>
        <w:t>Webb, T., III,</w:t>
      </w:r>
      <w:r w:rsidR="00CD167D" w:rsidRPr="006359A8">
        <w:rPr>
          <w:sz w:val="20"/>
          <w:szCs w:val="20"/>
          <w:lang w:val="en-US"/>
        </w:rPr>
        <w:t xml:space="preserve"> Laseski, R.A., Bernabo, J.C., 1978. Sensing vegetational patterns with pollen data: choosing the data. Ecology 59, 1151-1163.</w:t>
      </w:r>
    </w:p>
    <w:p w14:paraId="6B0FA403" w14:textId="1B23D916" w:rsidR="00B37D30" w:rsidRDefault="00B37D30">
      <w:pPr>
        <w:rPr>
          <w:sz w:val="20"/>
          <w:szCs w:val="20"/>
          <w:lang w:val="en-US"/>
        </w:rPr>
      </w:pPr>
      <w:r>
        <w:rPr>
          <w:sz w:val="20"/>
          <w:szCs w:val="20"/>
          <w:lang w:val="en-US"/>
        </w:rPr>
        <w:br w:type="page"/>
      </w:r>
    </w:p>
    <w:p w14:paraId="46375318" w14:textId="77777777" w:rsidR="00B37D30" w:rsidRDefault="00B37D30" w:rsidP="00B37D30">
      <w:pPr>
        <w:spacing w:line="360" w:lineRule="auto"/>
        <w:contextualSpacing/>
        <w:rPr>
          <w:lang w:val="en-US"/>
        </w:rPr>
      </w:pPr>
      <w:r>
        <w:rPr>
          <w:lang w:val="en-US"/>
        </w:rPr>
        <w:t>Figure legends</w:t>
      </w:r>
    </w:p>
    <w:p w14:paraId="537B9489" w14:textId="77777777" w:rsidR="00B37D30" w:rsidRDefault="00B37D30" w:rsidP="00B37D30">
      <w:pPr>
        <w:spacing w:line="360" w:lineRule="auto"/>
        <w:contextualSpacing/>
        <w:rPr>
          <w:lang w:val="en-US"/>
        </w:rPr>
      </w:pPr>
    </w:p>
    <w:p w14:paraId="46FE3D49" w14:textId="77777777" w:rsidR="00B37D30" w:rsidRPr="00B81720" w:rsidRDefault="00B37D30" w:rsidP="00B37D30">
      <w:pPr>
        <w:spacing w:line="360" w:lineRule="auto"/>
        <w:contextualSpacing/>
        <w:rPr>
          <w:lang w:val="en-US"/>
        </w:rPr>
      </w:pPr>
      <w:r w:rsidRPr="626ECC2D">
        <w:rPr>
          <w:lang w:val="en-US"/>
        </w:rPr>
        <w:t>Fig. 1. The location of the two study areas, Tågdalen in the inner fjord area and the inland area Sølendet. Vegetation sections in central Norway after Moen (1999).</w:t>
      </w:r>
    </w:p>
    <w:p w14:paraId="2281FA7B" w14:textId="77777777" w:rsidR="00B37D30" w:rsidRPr="00852025" w:rsidRDefault="00B37D30" w:rsidP="00B37D30">
      <w:pPr>
        <w:autoSpaceDE w:val="0"/>
        <w:autoSpaceDN w:val="0"/>
        <w:adjustRightInd w:val="0"/>
        <w:spacing w:line="360" w:lineRule="auto"/>
        <w:contextualSpacing/>
        <w:rPr>
          <w:rFonts w:ascii="Arial" w:hAnsi="Arial" w:cs="Arial"/>
          <w:sz w:val="20"/>
          <w:szCs w:val="20"/>
          <w:lang w:val="en-US"/>
        </w:rPr>
      </w:pPr>
    </w:p>
    <w:p w14:paraId="6F72F5CE" w14:textId="77777777" w:rsidR="00B37D30" w:rsidRDefault="00B37D30" w:rsidP="00B37D30">
      <w:pPr>
        <w:spacing w:line="360" w:lineRule="auto"/>
        <w:rPr>
          <w:lang w:val="en-US"/>
        </w:rPr>
      </w:pPr>
      <w:r w:rsidRPr="626ECC2D">
        <w:rPr>
          <w:lang w:val="en-US"/>
        </w:rPr>
        <w:t>Fig. 2. The location of investigated</w:t>
      </w:r>
      <w:r w:rsidRPr="626ECC2D">
        <w:rPr>
          <w:color w:val="000000" w:themeColor="text1"/>
          <w:lang w:val="en-US"/>
        </w:rPr>
        <w:t xml:space="preserve"> localities in a) </w:t>
      </w:r>
      <w:r w:rsidRPr="626ECC2D">
        <w:rPr>
          <w:lang w:val="en-US"/>
        </w:rPr>
        <w:t xml:space="preserve">Tågdalen Nature Reserve and b) Sølendet Nature Reserve. The reserves are marked with black solid borders. Numbering of the plots follows the permanent plots </w:t>
      </w:r>
      <w:r>
        <w:rPr>
          <w:lang w:val="en-US"/>
        </w:rPr>
        <w:t xml:space="preserve">in long-term studies from the reserves </w:t>
      </w:r>
      <w:r w:rsidRPr="626ECC2D">
        <w:rPr>
          <w:lang w:val="en-US"/>
        </w:rPr>
        <w:t>(</w:t>
      </w:r>
      <w:r w:rsidRPr="626ECC2D">
        <w:rPr>
          <w:color w:val="000000" w:themeColor="text1"/>
          <w:lang w:val="en-US"/>
        </w:rPr>
        <w:t xml:space="preserve">Moen, 1990, 2000). </w:t>
      </w:r>
    </w:p>
    <w:p w14:paraId="284CD7B9" w14:textId="77777777" w:rsidR="00B37D30" w:rsidRDefault="00B37D30" w:rsidP="00B37D30">
      <w:pPr>
        <w:spacing w:line="360" w:lineRule="auto"/>
        <w:rPr>
          <w:color w:val="000000" w:themeColor="text1"/>
          <w:lang w:val="en-US"/>
        </w:rPr>
      </w:pPr>
    </w:p>
    <w:p w14:paraId="26FC9FA9" w14:textId="77777777" w:rsidR="00B37D30" w:rsidRDefault="00B37D30" w:rsidP="00B37D30">
      <w:pPr>
        <w:spacing w:line="360" w:lineRule="auto"/>
        <w:contextualSpacing/>
        <w:rPr>
          <w:lang w:val="en-US"/>
        </w:rPr>
      </w:pPr>
      <w:r w:rsidRPr="626ECC2D">
        <w:rPr>
          <w:lang w:val="en-US"/>
        </w:rPr>
        <w:t>Fig. 3. Schematic presentation of a typical locality with permanent plots, investigated plots of 1 m</w:t>
      </w:r>
      <w:r w:rsidRPr="626ECC2D">
        <w:rPr>
          <w:vertAlign w:val="superscript"/>
          <w:lang w:val="en-US"/>
        </w:rPr>
        <w:t>2</w:t>
      </w:r>
      <w:r w:rsidRPr="626ECC2D">
        <w:rPr>
          <w:lang w:val="en-US"/>
        </w:rPr>
        <w:t xml:space="preserve"> for the present study and collection points for moss samples. A= mown biennially, C= mown </w:t>
      </w:r>
      <w:r w:rsidRPr="626ECC2D">
        <w:rPr>
          <w:rStyle w:val="st1"/>
          <w:lang w:val="en-US"/>
        </w:rPr>
        <w:t>quadrennially</w:t>
      </w:r>
      <w:r w:rsidRPr="626ECC2D">
        <w:rPr>
          <w:lang w:val="en-US"/>
        </w:rPr>
        <w:t xml:space="preserve"> and B= unmown. </w:t>
      </w:r>
    </w:p>
    <w:p w14:paraId="4485ECDD" w14:textId="77777777" w:rsidR="00B37D30" w:rsidRPr="00C72DB7" w:rsidRDefault="00B37D30" w:rsidP="00B37D30">
      <w:pPr>
        <w:spacing w:line="360" w:lineRule="auto"/>
        <w:contextualSpacing/>
        <w:rPr>
          <w:lang w:val="en-US"/>
        </w:rPr>
      </w:pPr>
    </w:p>
    <w:p w14:paraId="60DCA549" w14:textId="77777777" w:rsidR="00B37D30" w:rsidRPr="00C72DB7" w:rsidRDefault="00B37D30" w:rsidP="00B37D30">
      <w:pPr>
        <w:autoSpaceDE w:val="0"/>
        <w:autoSpaceDN w:val="0"/>
        <w:adjustRightInd w:val="0"/>
        <w:spacing w:line="360" w:lineRule="auto"/>
      </w:pPr>
      <w:r w:rsidRPr="00C72DB7">
        <w:rPr>
          <w:lang w:val="en-US"/>
        </w:rPr>
        <w:t>F</w:t>
      </w:r>
      <w:r w:rsidRPr="00C72DB7">
        <w:rPr>
          <w:spacing w:val="1"/>
          <w:lang w:val="en-US"/>
        </w:rPr>
        <w:t>i</w:t>
      </w:r>
      <w:r w:rsidRPr="00C72DB7">
        <w:rPr>
          <w:spacing w:val="-2"/>
          <w:lang w:val="en-US"/>
        </w:rPr>
        <w:t>g.</w:t>
      </w:r>
      <w:r w:rsidRPr="00C72DB7">
        <w:rPr>
          <w:spacing w:val="1"/>
          <w:lang w:val="en-US"/>
        </w:rPr>
        <w:t xml:space="preserve"> 4. </w:t>
      </w:r>
      <w:r w:rsidRPr="00C72DB7">
        <w:rPr>
          <w:lang w:val="en-US"/>
        </w:rPr>
        <w:t>P</w:t>
      </w:r>
      <w:r w:rsidRPr="00C72DB7">
        <w:rPr>
          <w:spacing w:val="-1"/>
          <w:lang w:val="en-US"/>
        </w:rPr>
        <w:t>C</w:t>
      </w:r>
      <w:r w:rsidRPr="00C72DB7">
        <w:rPr>
          <w:lang w:val="en-US"/>
        </w:rPr>
        <w:t>A</w:t>
      </w:r>
      <w:r w:rsidRPr="00C72DB7">
        <w:rPr>
          <w:spacing w:val="-1"/>
          <w:lang w:val="en-US"/>
        </w:rPr>
        <w:t xml:space="preserve"> </w:t>
      </w:r>
      <w:r w:rsidRPr="00C72DB7">
        <w:rPr>
          <w:lang w:val="en-US"/>
        </w:rPr>
        <w:t>showing</w:t>
      </w:r>
      <w:r w:rsidRPr="00C72DB7">
        <w:rPr>
          <w:spacing w:val="1"/>
          <w:lang w:val="en-US"/>
        </w:rPr>
        <w:t xml:space="preserve"> a) </w:t>
      </w:r>
      <w:r w:rsidRPr="00C72DB7">
        <w:rPr>
          <w:spacing w:val="-2"/>
          <w:lang w:val="en-US"/>
        </w:rPr>
        <w:t>v</w:t>
      </w:r>
      <w:r w:rsidRPr="00C72DB7">
        <w:rPr>
          <w:lang w:val="en-US"/>
        </w:rPr>
        <w:t>e</w:t>
      </w:r>
      <w:r w:rsidRPr="00C72DB7">
        <w:rPr>
          <w:spacing w:val="-2"/>
          <w:lang w:val="en-US"/>
        </w:rPr>
        <w:t>g</w:t>
      </w:r>
      <w:r w:rsidRPr="00C72DB7">
        <w:rPr>
          <w:lang w:val="en-US"/>
        </w:rPr>
        <w:t>e</w:t>
      </w:r>
      <w:r w:rsidRPr="00C72DB7">
        <w:rPr>
          <w:spacing w:val="1"/>
          <w:lang w:val="en-US"/>
        </w:rPr>
        <w:t>t</w:t>
      </w:r>
      <w:r w:rsidRPr="00C72DB7">
        <w:rPr>
          <w:lang w:val="en-US"/>
        </w:rPr>
        <w:t>a</w:t>
      </w:r>
      <w:r w:rsidRPr="00C72DB7">
        <w:rPr>
          <w:spacing w:val="1"/>
          <w:lang w:val="en-US"/>
        </w:rPr>
        <w:t>ti</w:t>
      </w:r>
      <w:r w:rsidRPr="00C72DB7">
        <w:rPr>
          <w:spacing w:val="-2"/>
          <w:lang w:val="en-US"/>
        </w:rPr>
        <w:t>o</w:t>
      </w:r>
      <w:r w:rsidRPr="00C72DB7">
        <w:rPr>
          <w:lang w:val="en-US"/>
        </w:rPr>
        <w:t xml:space="preserve">n </w:t>
      </w:r>
      <w:r w:rsidRPr="00C72DB7">
        <w:rPr>
          <w:spacing w:val="1"/>
          <w:lang w:val="en-US"/>
        </w:rPr>
        <w:t>s</w:t>
      </w:r>
      <w:r w:rsidRPr="00C72DB7">
        <w:rPr>
          <w:lang w:val="en-US"/>
        </w:rPr>
        <w:t>a</w:t>
      </w:r>
      <w:r w:rsidRPr="00C72DB7">
        <w:rPr>
          <w:spacing w:val="-4"/>
          <w:lang w:val="en-US"/>
        </w:rPr>
        <w:t>m</w:t>
      </w:r>
      <w:r w:rsidRPr="00C72DB7">
        <w:rPr>
          <w:lang w:val="en-US"/>
        </w:rPr>
        <w:t>p</w:t>
      </w:r>
      <w:r w:rsidRPr="00C72DB7">
        <w:rPr>
          <w:spacing w:val="1"/>
          <w:lang w:val="en-US"/>
        </w:rPr>
        <w:t>l</w:t>
      </w:r>
      <w:r w:rsidRPr="00C72DB7">
        <w:rPr>
          <w:lang w:val="en-US"/>
        </w:rPr>
        <w:t>es,</w:t>
      </w:r>
      <w:r w:rsidRPr="00C72DB7">
        <w:rPr>
          <w:spacing w:val="-2"/>
          <w:lang w:val="en-US"/>
        </w:rPr>
        <w:t xml:space="preserve"> </w:t>
      </w:r>
      <w:r w:rsidRPr="00C72DB7">
        <w:rPr>
          <w:lang w:val="en-US"/>
        </w:rPr>
        <w:t>p</w:t>
      </w:r>
      <w:r w:rsidRPr="00C72DB7">
        <w:rPr>
          <w:spacing w:val="-2"/>
          <w:lang w:val="en-US"/>
        </w:rPr>
        <w:t>o</w:t>
      </w:r>
      <w:r w:rsidRPr="00C72DB7">
        <w:rPr>
          <w:spacing w:val="1"/>
          <w:lang w:val="en-US"/>
        </w:rPr>
        <w:t>ll</w:t>
      </w:r>
      <w:r w:rsidRPr="00C72DB7">
        <w:rPr>
          <w:spacing w:val="-2"/>
          <w:lang w:val="en-US"/>
        </w:rPr>
        <w:t>e</w:t>
      </w:r>
      <w:r w:rsidRPr="00C72DB7">
        <w:rPr>
          <w:lang w:val="en-US"/>
        </w:rPr>
        <w:t xml:space="preserve">n </w:t>
      </w:r>
      <w:r w:rsidRPr="00C72DB7">
        <w:rPr>
          <w:spacing w:val="1"/>
          <w:lang w:val="en-US"/>
        </w:rPr>
        <w:t>s</w:t>
      </w:r>
      <w:r w:rsidRPr="00C72DB7">
        <w:rPr>
          <w:lang w:val="en-US"/>
        </w:rPr>
        <w:t>a</w:t>
      </w:r>
      <w:r w:rsidRPr="00C72DB7">
        <w:rPr>
          <w:spacing w:val="-4"/>
          <w:lang w:val="en-US"/>
        </w:rPr>
        <w:t>m</w:t>
      </w:r>
      <w:r w:rsidRPr="00C72DB7">
        <w:rPr>
          <w:lang w:val="en-US"/>
        </w:rPr>
        <w:t>p</w:t>
      </w:r>
      <w:r w:rsidRPr="00C72DB7">
        <w:rPr>
          <w:spacing w:val="1"/>
          <w:lang w:val="en-US"/>
        </w:rPr>
        <w:t>l</w:t>
      </w:r>
      <w:r w:rsidRPr="00C72DB7">
        <w:rPr>
          <w:lang w:val="en-US"/>
        </w:rPr>
        <w:t>e</w:t>
      </w:r>
      <w:r w:rsidRPr="00C72DB7">
        <w:rPr>
          <w:spacing w:val="1"/>
          <w:lang w:val="en-US"/>
        </w:rPr>
        <w:t>s and environmental variables</w:t>
      </w:r>
      <w:r w:rsidRPr="00C72DB7">
        <w:rPr>
          <w:lang w:val="en-US"/>
        </w:rPr>
        <w:t>.</w:t>
      </w:r>
      <w:r w:rsidRPr="00C72DB7">
        <w:rPr>
          <w:spacing w:val="-2"/>
          <w:lang w:val="en-US"/>
        </w:rPr>
        <w:t xml:space="preserve"> </w:t>
      </w:r>
      <w:r w:rsidRPr="00C72DB7">
        <w:rPr>
          <w:lang w:val="en-US"/>
        </w:rPr>
        <w:t>Po</w:t>
      </w:r>
      <w:r w:rsidRPr="00C72DB7">
        <w:rPr>
          <w:spacing w:val="-1"/>
          <w:lang w:val="en-US"/>
        </w:rPr>
        <w:t>l</w:t>
      </w:r>
      <w:r w:rsidRPr="00C72DB7">
        <w:rPr>
          <w:spacing w:val="1"/>
          <w:lang w:val="en-US"/>
        </w:rPr>
        <w:t>l</w:t>
      </w:r>
      <w:r w:rsidRPr="00C72DB7">
        <w:rPr>
          <w:lang w:val="en-US"/>
        </w:rPr>
        <w:t>en</w:t>
      </w:r>
      <w:r w:rsidRPr="00C72DB7">
        <w:rPr>
          <w:spacing w:val="-2"/>
          <w:lang w:val="en-US"/>
        </w:rPr>
        <w:t xml:space="preserve"> </w:t>
      </w:r>
      <w:r w:rsidRPr="00C72DB7">
        <w:rPr>
          <w:spacing w:val="1"/>
          <w:lang w:val="en-US"/>
        </w:rPr>
        <w:t>s</w:t>
      </w:r>
      <w:r w:rsidRPr="00C72DB7">
        <w:rPr>
          <w:lang w:val="en-US"/>
        </w:rPr>
        <w:t>a</w:t>
      </w:r>
      <w:r w:rsidRPr="00C72DB7">
        <w:rPr>
          <w:spacing w:val="-4"/>
          <w:lang w:val="en-US"/>
        </w:rPr>
        <w:t>m</w:t>
      </w:r>
      <w:r w:rsidRPr="00C72DB7">
        <w:rPr>
          <w:lang w:val="en-US"/>
        </w:rPr>
        <w:t>p</w:t>
      </w:r>
      <w:r w:rsidRPr="00C72DB7">
        <w:rPr>
          <w:spacing w:val="1"/>
          <w:lang w:val="en-US"/>
        </w:rPr>
        <w:t>l</w:t>
      </w:r>
      <w:r w:rsidRPr="00C72DB7">
        <w:rPr>
          <w:lang w:val="en-US"/>
        </w:rPr>
        <w:t>es</w:t>
      </w:r>
      <w:r w:rsidRPr="00C72DB7">
        <w:rPr>
          <w:spacing w:val="1"/>
          <w:lang w:val="en-US"/>
        </w:rPr>
        <w:t xml:space="preserve"> and environmental variables are treated </w:t>
      </w:r>
      <w:r w:rsidRPr="00C72DB7">
        <w:rPr>
          <w:lang w:val="en-US"/>
        </w:rPr>
        <w:t>as</w:t>
      </w:r>
      <w:r w:rsidRPr="00C72DB7">
        <w:rPr>
          <w:spacing w:val="-2"/>
          <w:lang w:val="en-US"/>
        </w:rPr>
        <w:t xml:space="preserve"> </w:t>
      </w:r>
      <w:r w:rsidRPr="00C72DB7">
        <w:rPr>
          <w:lang w:val="en-US"/>
        </w:rPr>
        <w:t xml:space="preserve">passive samples and variables respectively. </w:t>
      </w:r>
      <w:r w:rsidRPr="00C72DB7">
        <w:rPr>
          <w:position w:val="-1"/>
          <w:lang w:val="en-US"/>
        </w:rPr>
        <w:t>Veg. = vegetation samples, Pollen = pollen samples, 2nd =</w:t>
      </w:r>
      <w:r w:rsidRPr="00C72DB7">
        <w:rPr>
          <w:spacing w:val="1"/>
          <w:position w:val="-1"/>
          <w:lang w:val="en-US"/>
        </w:rPr>
        <w:t xml:space="preserve"> </w:t>
      </w:r>
      <w:r w:rsidRPr="00C72DB7">
        <w:rPr>
          <w:spacing w:val="-4"/>
          <w:position w:val="-1"/>
          <w:lang w:val="en-US"/>
        </w:rPr>
        <w:t>m</w:t>
      </w:r>
      <w:r w:rsidRPr="00C72DB7">
        <w:rPr>
          <w:position w:val="-1"/>
          <w:lang w:val="en-US"/>
        </w:rPr>
        <w:t>o</w:t>
      </w:r>
      <w:r w:rsidRPr="00C72DB7">
        <w:rPr>
          <w:spacing w:val="-1"/>
          <w:position w:val="-1"/>
          <w:lang w:val="en-US"/>
        </w:rPr>
        <w:t>w</w:t>
      </w:r>
      <w:r w:rsidRPr="00C72DB7">
        <w:rPr>
          <w:position w:val="-1"/>
          <w:lang w:val="en-US"/>
        </w:rPr>
        <w:t xml:space="preserve">n </w:t>
      </w:r>
      <w:r w:rsidRPr="00C72DB7">
        <w:rPr>
          <w:lang w:val="en-GB"/>
        </w:rPr>
        <w:t>biennially</w:t>
      </w:r>
      <w:r w:rsidRPr="00C72DB7">
        <w:rPr>
          <w:position w:val="-1"/>
          <w:lang w:val="en-US"/>
        </w:rPr>
        <w:t xml:space="preserve">, 4th = </w:t>
      </w:r>
      <w:r w:rsidRPr="00C72DB7">
        <w:rPr>
          <w:spacing w:val="-4"/>
          <w:position w:val="-1"/>
          <w:lang w:val="en-US"/>
        </w:rPr>
        <w:t>m</w:t>
      </w:r>
      <w:r w:rsidRPr="00C72DB7">
        <w:rPr>
          <w:position w:val="-1"/>
          <w:lang w:val="en-US"/>
        </w:rPr>
        <w:t>o</w:t>
      </w:r>
      <w:r w:rsidRPr="00C72DB7">
        <w:rPr>
          <w:spacing w:val="-1"/>
          <w:position w:val="-1"/>
          <w:lang w:val="en-US"/>
        </w:rPr>
        <w:t>w</w:t>
      </w:r>
      <w:r w:rsidRPr="00C72DB7">
        <w:rPr>
          <w:position w:val="-1"/>
          <w:lang w:val="en-US"/>
        </w:rPr>
        <w:t xml:space="preserve">n </w:t>
      </w:r>
      <w:r w:rsidRPr="00C72DB7">
        <w:rPr>
          <w:rStyle w:val="st1"/>
          <w:lang w:val="en-US"/>
        </w:rPr>
        <w:t>quadrennially</w:t>
      </w:r>
      <w:r w:rsidRPr="00C72DB7">
        <w:rPr>
          <w:position w:val="-1"/>
          <w:lang w:val="en-US"/>
        </w:rPr>
        <w:t xml:space="preserve">. Grey triangles = environmental variables, three mowing regimes, </w:t>
      </w:r>
      <w:r w:rsidRPr="00C72DB7">
        <w:rPr>
          <w:lang w:val="en-US"/>
        </w:rPr>
        <w:t xml:space="preserve">b) plant species grouped into pollen taxa according to Table 2, based on 26 plots from Tågdalen and 23 plots from Sølendet. Pollen types close to the center are not shown to increase readability. </w:t>
      </w:r>
      <w:r w:rsidRPr="00C72DB7">
        <w:t xml:space="preserve">Abbreviations: t = type, </w:t>
      </w:r>
      <w:r w:rsidRPr="626ECC2D">
        <w:rPr>
          <w:i/>
          <w:iCs/>
        </w:rPr>
        <w:t>Menyanthes tri</w:t>
      </w:r>
      <w:r w:rsidRPr="00C72DB7">
        <w:t xml:space="preserve"> = </w:t>
      </w:r>
      <w:r w:rsidRPr="626ECC2D">
        <w:rPr>
          <w:i/>
          <w:iCs/>
        </w:rPr>
        <w:t>Menyanthes trifoliata</w:t>
      </w:r>
      <w:r w:rsidRPr="00C72DB7">
        <w:t xml:space="preserve">, </w:t>
      </w:r>
      <w:r w:rsidRPr="626ECC2D">
        <w:rPr>
          <w:i/>
          <w:iCs/>
        </w:rPr>
        <w:t>Saxifraga opp = Saxifraga oppositifolia</w:t>
      </w:r>
      <w:r w:rsidRPr="00C72DB7">
        <w:t xml:space="preserve">. </w:t>
      </w:r>
    </w:p>
    <w:p w14:paraId="494BE70D" w14:textId="749FE3CC" w:rsidR="00B37D30" w:rsidRDefault="00B37D30">
      <w:pPr>
        <w:rPr>
          <w:sz w:val="20"/>
          <w:szCs w:val="20"/>
          <w:lang w:val="en-US"/>
        </w:rPr>
      </w:pPr>
      <w:r>
        <w:rPr>
          <w:sz w:val="20"/>
          <w:szCs w:val="20"/>
          <w:lang w:val="en-US"/>
        </w:rPr>
        <w:br w:type="page"/>
      </w:r>
    </w:p>
    <w:p w14:paraId="79FE5774" w14:textId="77777777" w:rsidR="00B37D30" w:rsidRDefault="00B37D30" w:rsidP="00B37D30">
      <w:pPr>
        <w:rPr>
          <w:lang w:val="en-US"/>
        </w:rPr>
      </w:pPr>
      <w:r>
        <w:rPr>
          <w:noProof/>
        </w:rPr>
        <w:drawing>
          <wp:inline distT="0" distB="0" distL="0" distR="0" wp14:anchorId="02C49FBB" wp14:editId="4C307597">
            <wp:extent cx="6071616" cy="4462272"/>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1 Kart redigert endeleg.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071616" cy="4462272"/>
                    </a:xfrm>
                    <a:prstGeom prst="rect">
                      <a:avLst/>
                    </a:prstGeom>
                  </pic:spPr>
                </pic:pic>
              </a:graphicData>
            </a:graphic>
          </wp:inline>
        </w:drawing>
      </w:r>
    </w:p>
    <w:p w14:paraId="2D6DE5BE" w14:textId="77777777" w:rsidR="00B37D30" w:rsidRDefault="00B37D30" w:rsidP="00B37D30">
      <w:pPr>
        <w:rPr>
          <w:lang w:val="en-US"/>
        </w:rPr>
      </w:pPr>
      <w:r w:rsidRPr="00BE0D32">
        <w:rPr>
          <w:lang w:val="en-US"/>
        </w:rPr>
        <w:t xml:space="preserve">Fig. 1. </w:t>
      </w:r>
    </w:p>
    <w:p w14:paraId="6C137360" w14:textId="77777777" w:rsidR="00B37D30" w:rsidRDefault="00B37D30" w:rsidP="00B37D30">
      <w:pPr>
        <w:rPr>
          <w:lang w:val="en-US"/>
        </w:rPr>
      </w:pPr>
    </w:p>
    <w:p w14:paraId="413E2369" w14:textId="77777777" w:rsidR="00B37D30" w:rsidRDefault="00B37D30" w:rsidP="00B37D30">
      <w:pPr>
        <w:rPr>
          <w:lang w:val="en-US"/>
        </w:rPr>
      </w:pPr>
      <w:r>
        <w:rPr>
          <w:noProof/>
        </w:rPr>
        <w:drawing>
          <wp:inline distT="0" distB="0" distL="0" distR="0" wp14:anchorId="7A1C0596" wp14:editId="200F3345">
            <wp:extent cx="6645910" cy="4693285"/>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agdalen_figur Fjordheim MedNavn.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645910" cy="4693285"/>
                    </a:xfrm>
                    <a:prstGeom prst="rect">
                      <a:avLst/>
                    </a:prstGeom>
                  </pic:spPr>
                </pic:pic>
              </a:graphicData>
            </a:graphic>
          </wp:inline>
        </w:drawing>
      </w:r>
    </w:p>
    <w:p w14:paraId="07E13E9A" w14:textId="77777777" w:rsidR="00B37D30" w:rsidRDefault="00B37D30" w:rsidP="00B37D30">
      <w:pPr>
        <w:rPr>
          <w:lang w:val="en-US"/>
        </w:rPr>
      </w:pPr>
      <w:r>
        <w:rPr>
          <w:lang w:val="en-US"/>
        </w:rPr>
        <w:t>Fig. 2a</w:t>
      </w:r>
      <w:r w:rsidRPr="00BE0D32">
        <w:rPr>
          <w:lang w:val="en-US"/>
        </w:rPr>
        <w:t xml:space="preserve">. </w:t>
      </w:r>
    </w:p>
    <w:p w14:paraId="672B4A0C" w14:textId="77777777" w:rsidR="00B37D30" w:rsidRDefault="00B37D30" w:rsidP="00B37D30">
      <w:pPr>
        <w:rPr>
          <w:lang w:val="en-US"/>
        </w:rPr>
      </w:pPr>
    </w:p>
    <w:p w14:paraId="34F31168" w14:textId="6534BB15" w:rsidR="00B37D30" w:rsidRDefault="00B37D30">
      <w:pPr>
        <w:rPr>
          <w:sz w:val="20"/>
          <w:szCs w:val="20"/>
          <w:lang w:val="en-US"/>
        </w:rPr>
      </w:pPr>
      <w:r>
        <w:rPr>
          <w:sz w:val="20"/>
          <w:szCs w:val="20"/>
          <w:lang w:val="en-US"/>
        </w:rPr>
        <w:br w:type="page"/>
      </w:r>
    </w:p>
    <w:p w14:paraId="74D90F37" w14:textId="77777777" w:rsidR="00B37D30" w:rsidRPr="00E1323A" w:rsidRDefault="00B37D30" w:rsidP="00B37D30">
      <w:pPr>
        <w:autoSpaceDE w:val="0"/>
        <w:autoSpaceDN w:val="0"/>
        <w:adjustRightInd w:val="0"/>
        <w:spacing w:before="10"/>
        <w:rPr>
          <w:b/>
          <w:lang w:val="en-US"/>
        </w:rPr>
      </w:pPr>
      <w:r w:rsidRPr="00E1323A">
        <w:rPr>
          <w:b/>
          <w:lang w:val="en-US"/>
        </w:rPr>
        <w:t xml:space="preserve">Table 1 </w:t>
      </w:r>
    </w:p>
    <w:p w14:paraId="4629990E" w14:textId="77777777" w:rsidR="00B37D30" w:rsidRPr="0091403C" w:rsidRDefault="00B37D30" w:rsidP="00B37D30">
      <w:pPr>
        <w:autoSpaceDE w:val="0"/>
        <w:autoSpaceDN w:val="0"/>
        <w:adjustRightInd w:val="0"/>
        <w:spacing w:before="10"/>
        <w:rPr>
          <w:lang w:val="en-US"/>
        </w:rPr>
      </w:pPr>
      <w:r w:rsidRPr="00BE0D32">
        <w:rPr>
          <w:lang w:val="en-US"/>
        </w:rPr>
        <w:t xml:space="preserve">Characteristics of the two study areas. </w:t>
      </w:r>
      <w:r w:rsidRPr="0091403C">
        <w:rPr>
          <w:lang w:val="en-US"/>
        </w:rPr>
        <w:t xml:space="preserve">Climatic data from Norwegian Meteorological </w:t>
      </w:r>
      <w:r w:rsidRPr="0091403C">
        <w:rPr>
          <w:shd w:val="clear" w:color="auto" w:fill="FFFFFF"/>
          <w:lang w:val="en-US"/>
        </w:rPr>
        <w:t>Institute (see Lyngstad et al., 2016, including Supplementary Material)</w:t>
      </w:r>
      <w:r w:rsidRPr="0091403C">
        <w:rPr>
          <w:lang w:val="en-US"/>
        </w:rPr>
        <w:t xml:space="preserve"> for </w:t>
      </w:r>
      <w:r>
        <w:rPr>
          <w:lang w:val="en-US"/>
        </w:rPr>
        <w:t xml:space="preserve">the study areas at </w:t>
      </w:r>
      <w:r w:rsidRPr="00BE0D32">
        <w:rPr>
          <w:lang w:val="en-US"/>
        </w:rPr>
        <w:t>Tågdalen nature reserve and Sølendet nature reserve. Vegetation zones and sections after Moen (1999).</w:t>
      </w:r>
    </w:p>
    <w:p w14:paraId="44E19377" w14:textId="77777777" w:rsidR="00B37D30" w:rsidRPr="00FD556D" w:rsidRDefault="00B37D30" w:rsidP="00B37D30">
      <w:pPr>
        <w:autoSpaceDE w:val="0"/>
        <w:autoSpaceDN w:val="0"/>
        <w:adjustRightInd w:val="0"/>
        <w:rPr>
          <w:sz w:val="20"/>
          <w:szCs w:val="20"/>
          <w:lang w:val="en-US"/>
        </w:rPr>
      </w:pPr>
    </w:p>
    <w:tbl>
      <w:tblPr>
        <w:tblW w:w="0" w:type="auto"/>
        <w:tblBorders>
          <w:top w:val="single" w:sz="12" w:space="0" w:color="auto"/>
          <w:bottom w:val="single" w:sz="12" w:space="0" w:color="auto"/>
        </w:tblBorders>
        <w:tblLook w:val="04A0" w:firstRow="1" w:lastRow="0" w:firstColumn="1" w:lastColumn="0" w:noHBand="0" w:noVBand="1"/>
      </w:tblPr>
      <w:tblGrid>
        <w:gridCol w:w="2518"/>
        <w:gridCol w:w="1985"/>
        <w:gridCol w:w="2835"/>
      </w:tblGrid>
      <w:tr w:rsidR="00B37D30" w:rsidRPr="003D32D4" w14:paraId="43063103" w14:textId="77777777" w:rsidTr="00431E23">
        <w:tc>
          <w:tcPr>
            <w:tcW w:w="2518" w:type="dxa"/>
            <w:tcBorders>
              <w:top w:val="single" w:sz="12" w:space="0" w:color="auto"/>
              <w:bottom w:val="single" w:sz="12" w:space="0" w:color="auto"/>
            </w:tcBorders>
            <w:shd w:val="clear" w:color="auto" w:fill="auto"/>
          </w:tcPr>
          <w:p w14:paraId="1CE30CDB" w14:textId="77777777" w:rsidR="00B37D30" w:rsidRPr="00396FE6" w:rsidRDefault="00B37D30" w:rsidP="00431E23">
            <w:pPr>
              <w:spacing w:line="192" w:lineRule="auto"/>
              <w:rPr>
                <w:sz w:val="20"/>
                <w:szCs w:val="20"/>
                <w:u w:val="single"/>
                <w:lang w:val="en-GB"/>
              </w:rPr>
            </w:pPr>
          </w:p>
        </w:tc>
        <w:tc>
          <w:tcPr>
            <w:tcW w:w="1985" w:type="dxa"/>
            <w:tcBorders>
              <w:top w:val="single" w:sz="12" w:space="0" w:color="auto"/>
              <w:bottom w:val="single" w:sz="12" w:space="0" w:color="auto"/>
            </w:tcBorders>
            <w:shd w:val="clear" w:color="auto" w:fill="auto"/>
          </w:tcPr>
          <w:p w14:paraId="4D70F21E" w14:textId="77777777" w:rsidR="00B37D30" w:rsidRPr="00396FE6" w:rsidRDefault="00B37D30" w:rsidP="00431E23">
            <w:pPr>
              <w:spacing w:line="192" w:lineRule="auto"/>
              <w:jc w:val="center"/>
              <w:rPr>
                <w:b/>
                <w:sz w:val="20"/>
                <w:szCs w:val="20"/>
                <w:lang w:val="en-US"/>
              </w:rPr>
            </w:pPr>
            <w:r w:rsidRPr="00396FE6">
              <w:rPr>
                <w:b/>
                <w:sz w:val="20"/>
                <w:szCs w:val="20"/>
                <w:lang w:val="en-US"/>
              </w:rPr>
              <w:t>Tågdalen</w:t>
            </w:r>
          </w:p>
        </w:tc>
        <w:tc>
          <w:tcPr>
            <w:tcW w:w="2835" w:type="dxa"/>
            <w:tcBorders>
              <w:top w:val="single" w:sz="12" w:space="0" w:color="auto"/>
              <w:bottom w:val="single" w:sz="12" w:space="0" w:color="auto"/>
            </w:tcBorders>
            <w:shd w:val="clear" w:color="auto" w:fill="auto"/>
          </w:tcPr>
          <w:p w14:paraId="01054A76" w14:textId="77777777" w:rsidR="00B37D30" w:rsidRPr="00396FE6" w:rsidRDefault="00B37D30" w:rsidP="00431E23">
            <w:pPr>
              <w:spacing w:line="192" w:lineRule="auto"/>
              <w:jc w:val="center"/>
              <w:rPr>
                <w:b/>
                <w:sz w:val="20"/>
                <w:szCs w:val="20"/>
                <w:lang w:val="en-US"/>
              </w:rPr>
            </w:pPr>
            <w:r w:rsidRPr="00396FE6">
              <w:rPr>
                <w:b/>
                <w:sz w:val="20"/>
                <w:szCs w:val="20"/>
                <w:lang w:val="en-US"/>
              </w:rPr>
              <w:t>Sølendet</w:t>
            </w:r>
          </w:p>
        </w:tc>
      </w:tr>
      <w:tr w:rsidR="00B37D30" w:rsidRPr="003D32D4" w14:paraId="0EEDBE9E" w14:textId="77777777" w:rsidTr="00431E23">
        <w:tc>
          <w:tcPr>
            <w:tcW w:w="2518" w:type="dxa"/>
            <w:tcBorders>
              <w:top w:val="single" w:sz="12" w:space="0" w:color="auto"/>
            </w:tcBorders>
            <w:shd w:val="clear" w:color="auto" w:fill="auto"/>
          </w:tcPr>
          <w:p w14:paraId="5F931702" w14:textId="77777777" w:rsidR="00B37D30" w:rsidRPr="00396FE6" w:rsidRDefault="00B37D30" w:rsidP="00431E23">
            <w:pPr>
              <w:spacing w:line="192" w:lineRule="auto"/>
              <w:rPr>
                <w:sz w:val="20"/>
                <w:szCs w:val="20"/>
                <w:lang w:val="en-US"/>
              </w:rPr>
            </w:pPr>
            <w:r w:rsidRPr="00396FE6">
              <w:rPr>
                <w:sz w:val="20"/>
                <w:szCs w:val="20"/>
                <w:lang w:val="en-US"/>
              </w:rPr>
              <w:t xml:space="preserve">Latitude (N) </w:t>
            </w:r>
          </w:p>
        </w:tc>
        <w:tc>
          <w:tcPr>
            <w:tcW w:w="1985" w:type="dxa"/>
            <w:tcBorders>
              <w:top w:val="single" w:sz="12" w:space="0" w:color="auto"/>
            </w:tcBorders>
            <w:shd w:val="clear" w:color="auto" w:fill="auto"/>
          </w:tcPr>
          <w:p w14:paraId="28E681A4" w14:textId="77777777" w:rsidR="00B37D30" w:rsidRPr="00396FE6" w:rsidRDefault="00B37D30" w:rsidP="00431E23">
            <w:pPr>
              <w:spacing w:line="192" w:lineRule="auto"/>
              <w:jc w:val="center"/>
              <w:rPr>
                <w:sz w:val="20"/>
                <w:szCs w:val="20"/>
                <w:lang w:val="en-US"/>
              </w:rPr>
            </w:pPr>
            <w:r w:rsidRPr="00396FE6">
              <w:rPr>
                <w:sz w:val="20"/>
                <w:szCs w:val="20"/>
                <w:lang w:val="en-US"/>
              </w:rPr>
              <w:t>63°03’</w:t>
            </w:r>
          </w:p>
        </w:tc>
        <w:tc>
          <w:tcPr>
            <w:tcW w:w="2835" w:type="dxa"/>
            <w:tcBorders>
              <w:top w:val="single" w:sz="12" w:space="0" w:color="auto"/>
            </w:tcBorders>
            <w:shd w:val="clear" w:color="auto" w:fill="auto"/>
          </w:tcPr>
          <w:p w14:paraId="2E084938" w14:textId="77777777" w:rsidR="00B37D30" w:rsidRPr="00396FE6" w:rsidRDefault="00B37D30" w:rsidP="00431E23">
            <w:pPr>
              <w:spacing w:line="192" w:lineRule="auto"/>
              <w:ind w:left="-108"/>
              <w:jc w:val="center"/>
              <w:rPr>
                <w:sz w:val="20"/>
                <w:szCs w:val="20"/>
                <w:lang w:val="en-US"/>
              </w:rPr>
            </w:pPr>
            <w:r w:rsidRPr="00396FE6">
              <w:rPr>
                <w:sz w:val="20"/>
                <w:szCs w:val="20"/>
                <w:lang w:val="en-US"/>
              </w:rPr>
              <w:t>62°40’</w:t>
            </w:r>
          </w:p>
        </w:tc>
      </w:tr>
      <w:tr w:rsidR="00B37D30" w:rsidRPr="003D32D4" w14:paraId="4B053F8F" w14:textId="77777777" w:rsidTr="00431E23">
        <w:tc>
          <w:tcPr>
            <w:tcW w:w="2518" w:type="dxa"/>
            <w:shd w:val="clear" w:color="auto" w:fill="auto"/>
          </w:tcPr>
          <w:p w14:paraId="51B65BA2" w14:textId="77777777" w:rsidR="00B37D30" w:rsidRPr="00396FE6" w:rsidRDefault="00B37D30" w:rsidP="00431E23">
            <w:pPr>
              <w:spacing w:line="192" w:lineRule="auto"/>
              <w:rPr>
                <w:sz w:val="20"/>
                <w:szCs w:val="20"/>
                <w:lang w:val="en-GB"/>
              </w:rPr>
            </w:pPr>
            <w:r w:rsidRPr="00396FE6">
              <w:rPr>
                <w:sz w:val="20"/>
                <w:szCs w:val="20"/>
                <w:lang w:val="en-GB"/>
              </w:rPr>
              <w:t>Longitude (E)</w:t>
            </w:r>
          </w:p>
        </w:tc>
        <w:tc>
          <w:tcPr>
            <w:tcW w:w="1985" w:type="dxa"/>
            <w:shd w:val="clear" w:color="auto" w:fill="auto"/>
          </w:tcPr>
          <w:p w14:paraId="5BE64472" w14:textId="77777777" w:rsidR="00B37D30" w:rsidRPr="00396FE6" w:rsidRDefault="00B37D30" w:rsidP="00431E23">
            <w:pPr>
              <w:spacing w:line="192" w:lineRule="auto"/>
              <w:jc w:val="center"/>
              <w:rPr>
                <w:sz w:val="20"/>
                <w:szCs w:val="20"/>
                <w:lang w:val="en-GB"/>
              </w:rPr>
            </w:pPr>
            <w:r w:rsidRPr="00396FE6">
              <w:rPr>
                <w:sz w:val="20"/>
                <w:szCs w:val="20"/>
                <w:lang w:val="en-GB"/>
              </w:rPr>
              <w:t>9°05’</w:t>
            </w:r>
          </w:p>
        </w:tc>
        <w:tc>
          <w:tcPr>
            <w:tcW w:w="2835" w:type="dxa"/>
            <w:shd w:val="clear" w:color="auto" w:fill="auto"/>
          </w:tcPr>
          <w:p w14:paraId="2BDCA727" w14:textId="77777777" w:rsidR="00B37D30" w:rsidRPr="00396FE6" w:rsidRDefault="00B37D30" w:rsidP="00431E23">
            <w:pPr>
              <w:spacing w:line="192" w:lineRule="auto"/>
              <w:jc w:val="center"/>
              <w:rPr>
                <w:sz w:val="20"/>
                <w:szCs w:val="20"/>
                <w:lang w:val="en-GB"/>
              </w:rPr>
            </w:pPr>
            <w:r w:rsidRPr="00396FE6">
              <w:rPr>
                <w:sz w:val="20"/>
                <w:szCs w:val="20"/>
                <w:lang w:val="en-GB"/>
              </w:rPr>
              <w:t>11°50’</w:t>
            </w:r>
          </w:p>
        </w:tc>
      </w:tr>
      <w:tr w:rsidR="00B37D30" w:rsidRPr="003D32D4" w14:paraId="2C766B51" w14:textId="77777777" w:rsidTr="00431E23">
        <w:tc>
          <w:tcPr>
            <w:tcW w:w="2518" w:type="dxa"/>
            <w:shd w:val="clear" w:color="auto" w:fill="auto"/>
          </w:tcPr>
          <w:p w14:paraId="23643A3A" w14:textId="77777777" w:rsidR="00B37D30" w:rsidRPr="00396FE6" w:rsidRDefault="00B37D30" w:rsidP="00431E23">
            <w:pPr>
              <w:spacing w:line="192" w:lineRule="auto"/>
              <w:rPr>
                <w:sz w:val="20"/>
                <w:szCs w:val="20"/>
                <w:lang w:val="en-GB"/>
              </w:rPr>
            </w:pPr>
            <w:r w:rsidRPr="00396FE6">
              <w:rPr>
                <w:sz w:val="20"/>
                <w:szCs w:val="20"/>
                <w:lang w:val="en-GB"/>
              </w:rPr>
              <w:t>Altitude (m a.s.l.)</w:t>
            </w:r>
          </w:p>
        </w:tc>
        <w:tc>
          <w:tcPr>
            <w:tcW w:w="1985" w:type="dxa"/>
            <w:shd w:val="clear" w:color="auto" w:fill="auto"/>
          </w:tcPr>
          <w:p w14:paraId="571A7E6A" w14:textId="77777777" w:rsidR="00B37D30" w:rsidRPr="00396FE6" w:rsidRDefault="00B37D30" w:rsidP="00431E23">
            <w:pPr>
              <w:spacing w:line="192" w:lineRule="auto"/>
              <w:jc w:val="center"/>
              <w:rPr>
                <w:sz w:val="20"/>
                <w:szCs w:val="20"/>
                <w:lang w:val="en-GB"/>
              </w:rPr>
            </w:pPr>
            <w:r>
              <w:rPr>
                <w:sz w:val="20"/>
                <w:szCs w:val="20"/>
                <w:lang w:val="en-GB"/>
              </w:rPr>
              <w:t>440-460</w:t>
            </w:r>
          </w:p>
        </w:tc>
        <w:tc>
          <w:tcPr>
            <w:tcW w:w="2835" w:type="dxa"/>
            <w:shd w:val="clear" w:color="auto" w:fill="auto"/>
          </w:tcPr>
          <w:p w14:paraId="2E707CF4" w14:textId="77777777" w:rsidR="00B37D30" w:rsidRPr="00396FE6" w:rsidRDefault="00B37D30" w:rsidP="00431E23">
            <w:pPr>
              <w:spacing w:line="192" w:lineRule="auto"/>
              <w:jc w:val="center"/>
              <w:rPr>
                <w:sz w:val="20"/>
                <w:szCs w:val="20"/>
                <w:lang w:val="en-GB"/>
              </w:rPr>
            </w:pPr>
            <w:r w:rsidRPr="00396FE6">
              <w:rPr>
                <w:sz w:val="20"/>
                <w:szCs w:val="20"/>
                <w:lang w:val="en-GB"/>
              </w:rPr>
              <w:t>715-785</w:t>
            </w:r>
          </w:p>
        </w:tc>
      </w:tr>
      <w:tr w:rsidR="00B37D30" w:rsidRPr="003D32D4" w14:paraId="4FF92C23" w14:textId="77777777" w:rsidTr="00431E23">
        <w:tc>
          <w:tcPr>
            <w:tcW w:w="2518" w:type="dxa"/>
            <w:shd w:val="clear" w:color="auto" w:fill="auto"/>
          </w:tcPr>
          <w:p w14:paraId="55FFD1A0" w14:textId="77777777" w:rsidR="00B37D30" w:rsidRPr="00396FE6" w:rsidRDefault="00B37D30" w:rsidP="00431E23">
            <w:pPr>
              <w:spacing w:line="192" w:lineRule="auto"/>
              <w:rPr>
                <w:sz w:val="20"/>
                <w:szCs w:val="20"/>
                <w:lang w:val="en-GB"/>
              </w:rPr>
            </w:pPr>
            <w:r>
              <w:rPr>
                <w:sz w:val="20"/>
                <w:szCs w:val="20"/>
                <w:lang w:val="en-GB"/>
              </w:rPr>
              <w:t>Mean a</w:t>
            </w:r>
            <w:r w:rsidRPr="00396FE6">
              <w:rPr>
                <w:sz w:val="20"/>
                <w:szCs w:val="20"/>
                <w:lang w:val="en-GB"/>
              </w:rPr>
              <w:t>nnual precipitation (mm)</w:t>
            </w:r>
          </w:p>
        </w:tc>
        <w:tc>
          <w:tcPr>
            <w:tcW w:w="1985" w:type="dxa"/>
            <w:shd w:val="clear" w:color="auto" w:fill="auto"/>
          </w:tcPr>
          <w:p w14:paraId="5219C0BD" w14:textId="77777777" w:rsidR="00B37D30" w:rsidRPr="00396FE6" w:rsidRDefault="00B37D30" w:rsidP="00431E23">
            <w:pPr>
              <w:spacing w:line="192" w:lineRule="auto"/>
              <w:jc w:val="center"/>
              <w:rPr>
                <w:sz w:val="20"/>
                <w:szCs w:val="20"/>
                <w:lang w:val="en-GB"/>
              </w:rPr>
            </w:pPr>
            <w:r w:rsidRPr="00396FE6">
              <w:rPr>
                <w:sz w:val="20"/>
                <w:szCs w:val="20"/>
                <w:lang w:val="en-GB"/>
              </w:rPr>
              <w:t>15</w:t>
            </w:r>
            <w:r>
              <w:rPr>
                <w:sz w:val="20"/>
                <w:szCs w:val="20"/>
                <w:lang w:val="en-GB"/>
              </w:rPr>
              <w:t>83</w:t>
            </w:r>
          </w:p>
        </w:tc>
        <w:tc>
          <w:tcPr>
            <w:tcW w:w="2835" w:type="dxa"/>
            <w:shd w:val="clear" w:color="auto" w:fill="auto"/>
          </w:tcPr>
          <w:p w14:paraId="4103F5CA" w14:textId="77777777" w:rsidR="00B37D30" w:rsidRPr="00396FE6" w:rsidRDefault="00B37D30" w:rsidP="00431E23">
            <w:pPr>
              <w:spacing w:line="192" w:lineRule="auto"/>
              <w:jc w:val="center"/>
              <w:rPr>
                <w:sz w:val="20"/>
                <w:szCs w:val="20"/>
                <w:lang w:val="en-GB"/>
              </w:rPr>
            </w:pPr>
            <w:r w:rsidRPr="00396FE6">
              <w:rPr>
                <w:sz w:val="20"/>
                <w:szCs w:val="20"/>
                <w:lang w:val="en-GB"/>
              </w:rPr>
              <w:t>6</w:t>
            </w:r>
            <w:r>
              <w:rPr>
                <w:sz w:val="20"/>
                <w:szCs w:val="20"/>
                <w:lang w:val="en-GB"/>
              </w:rPr>
              <w:t>37</w:t>
            </w:r>
          </w:p>
        </w:tc>
      </w:tr>
      <w:tr w:rsidR="00B37D30" w:rsidRPr="003D32D4" w14:paraId="40344FE7" w14:textId="77777777" w:rsidTr="00431E23">
        <w:tc>
          <w:tcPr>
            <w:tcW w:w="2518" w:type="dxa"/>
            <w:shd w:val="clear" w:color="auto" w:fill="auto"/>
          </w:tcPr>
          <w:p w14:paraId="251F07D1" w14:textId="77777777" w:rsidR="00B37D30" w:rsidRPr="00396FE6" w:rsidRDefault="00B37D30" w:rsidP="00431E23">
            <w:pPr>
              <w:spacing w:line="192" w:lineRule="auto"/>
              <w:rPr>
                <w:sz w:val="20"/>
                <w:szCs w:val="20"/>
                <w:lang w:val="en-GB"/>
              </w:rPr>
            </w:pPr>
            <w:r>
              <w:rPr>
                <w:sz w:val="20"/>
                <w:szCs w:val="20"/>
                <w:lang w:val="en-GB"/>
              </w:rPr>
              <w:t>Mean a</w:t>
            </w:r>
            <w:r w:rsidRPr="00396FE6">
              <w:rPr>
                <w:sz w:val="20"/>
                <w:szCs w:val="20"/>
                <w:lang w:val="en-GB"/>
              </w:rPr>
              <w:t>nnual temperature (°C)</w:t>
            </w:r>
          </w:p>
        </w:tc>
        <w:tc>
          <w:tcPr>
            <w:tcW w:w="1985" w:type="dxa"/>
            <w:shd w:val="clear" w:color="auto" w:fill="auto"/>
          </w:tcPr>
          <w:p w14:paraId="327BB33F" w14:textId="77777777" w:rsidR="00B37D30" w:rsidRPr="00396FE6" w:rsidRDefault="00B37D30" w:rsidP="00431E23">
            <w:pPr>
              <w:spacing w:line="192" w:lineRule="auto"/>
              <w:jc w:val="center"/>
              <w:rPr>
                <w:sz w:val="20"/>
                <w:szCs w:val="20"/>
                <w:lang w:val="en-GB"/>
              </w:rPr>
            </w:pPr>
            <w:r w:rsidRPr="00396FE6">
              <w:rPr>
                <w:sz w:val="20"/>
                <w:szCs w:val="20"/>
                <w:lang w:val="en-GB"/>
              </w:rPr>
              <w:t>3.0</w:t>
            </w:r>
          </w:p>
        </w:tc>
        <w:tc>
          <w:tcPr>
            <w:tcW w:w="2835" w:type="dxa"/>
            <w:shd w:val="clear" w:color="auto" w:fill="auto"/>
          </w:tcPr>
          <w:p w14:paraId="4E9834F4" w14:textId="77777777" w:rsidR="00B37D30" w:rsidRPr="00396FE6" w:rsidRDefault="00B37D30" w:rsidP="00431E23">
            <w:pPr>
              <w:spacing w:line="192" w:lineRule="auto"/>
              <w:jc w:val="center"/>
              <w:rPr>
                <w:sz w:val="20"/>
                <w:szCs w:val="20"/>
                <w:lang w:val="en-GB"/>
              </w:rPr>
            </w:pPr>
            <w:r w:rsidRPr="00396FE6">
              <w:rPr>
                <w:sz w:val="20"/>
                <w:szCs w:val="20"/>
                <w:lang w:val="en-GB"/>
              </w:rPr>
              <w:t>0.6</w:t>
            </w:r>
          </w:p>
        </w:tc>
      </w:tr>
      <w:tr w:rsidR="00B37D30" w:rsidRPr="003D32D4" w14:paraId="296BDA21" w14:textId="77777777" w:rsidTr="00431E23">
        <w:tc>
          <w:tcPr>
            <w:tcW w:w="2518" w:type="dxa"/>
            <w:shd w:val="clear" w:color="auto" w:fill="auto"/>
          </w:tcPr>
          <w:p w14:paraId="31EA33E6" w14:textId="77777777" w:rsidR="00B37D30" w:rsidRPr="00396FE6" w:rsidRDefault="00B37D30" w:rsidP="00431E23">
            <w:pPr>
              <w:spacing w:line="192" w:lineRule="auto"/>
              <w:rPr>
                <w:sz w:val="20"/>
                <w:szCs w:val="20"/>
                <w:lang w:val="en-GB"/>
              </w:rPr>
            </w:pPr>
            <w:r w:rsidRPr="00396FE6">
              <w:rPr>
                <w:sz w:val="20"/>
                <w:szCs w:val="20"/>
                <w:lang w:val="en-GB"/>
              </w:rPr>
              <w:t>Mean July temperature (°C)</w:t>
            </w:r>
          </w:p>
        </w:tc>
        <w:tc>
          <w:tcPr>
            <w:tcW w:w="1985" w:type="dxa"/>
            <w:shd w:val="clear" w:color="auto" w:fill="auto"/>
          </w:tcPr>
          <w:p w14:paraId="00D5D660" w14:textId="77777777" w:rsidR="00B37D30" w:rsidRPr="00396FE6" w:rsidRDefault="00B37D30" w:rsidP="00431E23">
            <w:pPr>
              <w:spacing w:line="192" w:lineRule="auto"/>
              <w:jc w:val="center"/>
              <w:rPr>
                <w:sz w:val="20"/>
                <w:szCs w:val="20"/>
                <w:lang w:val="en-GB"/>
              </w:rPr>
            </w:pPr>
            <w:r w:rsidRPr="00396FE6">
              <w:rPr>
                <w:sz w:val="20"/>
                <w:szCs w:val="20"/>
                <w:lang w:val="en-GB"/>
              </w:rPr>
              <w:t>11.2</w:t>
            </w:r>
          </w:p>
        </w:tc>
        <w:tc>
          <w:tcPr>
            <w:tcW w:w="2835" w:type="dxa"/>
            <w:shd w:val="clear" w:color="auto" w:fill="auto"/>
          </w:tcPr>
          <w:p w14:paraId="268DCFDB" w14:textId="77777777" w:rsidR="00B37D30" w:rsidRPr="00396FE6" w:rsidRDefault="00B37D30" w:rsidP="00431E23">
            <w:pPr>
              <w:spacing w:line="192" w:lineRule="auto"/>
              <w:jc w:val="center"/>
              <w:rPr>
                <w:sz w:val="20"/>
                <w:szCs w:val="20"/>
                <w:lang w:val="en-GB"/>
              </w:rPr>
            </w:pPr>
            <w:r w:rsidRPr="00396FE6">
              <w:rPr>
                <w:sz w:val="20"/>
                <w:szCs w:val="20"/>
                <w:lang w:val="en-GB"/>
              </w:rPr>
              <w:t>10.5</w:t>
            </w:r>
          </w:p>
        </w:tc>
      </w:tr>
      <w:tr w:rsidR="00B37D30" w:rsidRPr="003D32D4" w14:paraId="28120D1A" w14:textId="77777777" w:rsidTr="00431E23">
        <w:tc>
          <w:tcPr>
            <w:tcW w:w="2518" w:type="dxa"/>
            <w:shd w:val="clear" w:color="auto" w:fill="auto"/>
          </w:tcPr>
          <w:p w14:paraId="299BF39A" w14:textId="77777777" w:rsidR="00B37D30" w:rsidRPr="00396FE6" w:rsidRDefault="00B37D30" w:rsidP="00431E23">
            <w:pPr>
              <w:spacing w:line="192" w:lineRule="auto"/>
              <w:rPr>
                <w:sz w:val="20"/>
                <w:szCs w:val="20"/>
                <w:lang w:val="en-GB"/>
              </w:rPr>
            </w:pPr>
            <w:r w:rsidRPr="00396FE6">
              <w:rPr>
                <w:sz w:val="20"/>
                <w:szCs w:val="20"/>
                <w:lang w:val="en-GB"/>
              </w:rPr>
              <w:t>Mean January temperature (°C)</w:t>
            </w:r>
          </w:p>
        </w:tc>
        <w:tc>
          <w:tcPr>
            <w:tcW w:w="1985" w:type="dxa"/>
            <w:shd w:val="clear" w:color="auto" w:fill="auto"/>
          </w:tcPr>
          <w:p w14:paraId="5EDD2157" w14:textId="77777777" w:rsidR="00B37D30" w:rsidRPr="00396FE6" w:rsidRDefault="00B37D30" w:rsidP="00431E23">
            <w:pPr>
              <w:spacing w:line="192" w:lineRule="auto"/>
              <w:jc w:val="center"/>
              <w:rPr>
                <w:sz w:val="20"/>
                <w:szCs w:val="20"/>
                <w:lang w:val="en-US"/>
              </w:rPr>
            </w:pPr>
            <w:r w:rsidRPr="00396FE6">
              <w:rPr>
                <w:sz w:val="20"/>
                <w:szCs w:val="20"/>
                <w:lang w:val="en-US"/>
              </w:rPr>
              <w:t>- 2.7</w:t>
            </w:r>
          </w:p>
        </w:tc>
        <w:tc>
          <w:tcPr>
            <w:tcW w:w="2835" w:type="dxa"/>
            <w:shd w:val="clear" w:color="auto" w:fill="auto"/>
          </w:tcPr>
          <w:p w14:paraId="6454E640" w14:textId="77777777" w:rsidR="00B37D30" w:rsidRPr="00396FE6" w:rsidRDefault="00B37D30" w:rsidP="00431E23">
            <w:pPr>
              <w:spacing w:line="192" w:lineRule="auto"/>
              <w:jc w:val="center"/>
              <w:rPr>
                <w:sz w:val="20"/>
                <w:szCs w:val="20"/>
                <w:lang w:val="en-GB"/>
              </w:rPr>
            </w:pPr>
            <w:r w:rsidRPr="00396FE6">
              <w:rPr>
                <w:sz w:val="20"/>
                <w:szCs w:val="20"/>
                <w:lang w:val="en-US"/>
              </w:rPr>
              <w:t>- 9.5</w:t>
            </w:r>
          </w:p>
        </w:tc>
      </w:tr>
      <w:tr w:rsidR="00B37D30" w:rsidRPr="003D32D4" w14:paraId="0285237B" w14:textId="77777777" w:rsidTr="00431E23">
        <w:tc>
          <w:tcPr>
            <w:tcW w:w="2518" w:type="dxa"/>
            <w:shd w:val="clear" w:color="auto" w:fill="auto"/>
          </w:tcPr>
          <w:p w14:paraId="578D6ED8" w14:textId="77777777" w:rsidR="00B37D30" w:rsidRPr="00396FE6" w:rsidRDefault="00B37D30" w:rsidP="00431E23">
            <w:pPr>
              <w:spacing w:line="192" w:lineRule="auto"/>
              <w:rPr>
                <w:sz w:val="20"/>
                <w:szCs w:val="20"/>
                <w:lang w:val="en-GB"/>
              </w:rPr>
            </w:pPr>
            <w:r w:rsidRPr="00396FE6">
              <w:rPr>
                <w:sz w:val="20"/>
                <w:szCs w:val="20"/>
                <w:lang w:val="en-GB"/>
              </w:rPr>
              <w:t>Vegetation zone</w:t>
            </w:r>
          </w:p>
        </w:tc>
        <w:tc>
          <w:tcPr>
            <w:tcW w:w="1985" w:type="dxa"/>
            <w:shd w:val="clear" w:color="auto" w:fill="auto"/>
          </w:tcPr>
          <w:p w14:paraId="67E22A7C" w14:textId="77777777" w:rsidR="00B37D30" w:rsidRPr="00396FE6" w:rsidRDefault="00B37D30" w:rsidP="00431E23">
            <w:pPr>
              <w:spacing w:line="192" w:lineRule="auto"/>
              <w:jc w:val="center"/>
              <w:rPr>
                <w:sz w:val="20"/>
                <w:szCs w:val="20"/>
                <w:lang w:val="en-GB"/>
              </w:rPr>
            </w:pPr>
            <w:r w:rsidRPr="00396FE6">
              <w:rPr>
                <w:sz w:val="20"/>
                <w:szCs w:val="20"/>
                <w:lang w:val="en-GB"/>
              </w:rPr>
              <w:t>middle/ northern boreal</w:t>
            </w:r>
          </w:p>
        </w:tc>
        <w:tc>
          <w:tcPr>
            <w:tcW w:w="2835" w:type="dxa"/>
            <w:shd w:val="clear" w:color="auto" w:fill="auto"/>
          </w:tcPr>
          <w:p w14:paraId="6A84C4F7" w14:textId="77777777" w:rsidR="00B37D30" w:rsidRPr="00396FE6" w:rsidRDefault="00B37D30" w:rsidP="00431E23">
            <w:pPr>
              <w:spacing w:line="192" w:lineRule="auto"/>
              <w:jc w:val="center"/>
              <w:rPr>
                <w:sz w:val="20"/>
                <w:szCs w:val="20"/>
                <w:lang w:val="en-GB"/>
              </w:rPr>
            </w:pPr>
            <w:r w:rsidRPr="00396FE6">
              <w:rPr>
                <w:sz w:val="20"/>
                <w:szCs w:val="20"/>
                <w:lang w:val="en-GB"/>
              </w:rPr>
              <w:t>middle/ northern boreal</w:t>
            </w:r>
          </w:p>
        </w:tc>
      </w:tr>
      <w:tr w:rsidR="00B37D30" w:rsidRPr="00917BDF" w14:paraId="17E4EE88" w14:textId="77777777" w:rsidTr="00431E23">
        <w:tc>
          <w:tcPr>
            <w:tcW w:w="2518" w:type="dxa"/>
            <w:shd w:val="clear" w:color="auto" w:fill="auto"/>
          </w:tcPr>
          <w:p w14:paraId="48AEE0CD" w14:textId="77777777" w:rsidR="00B37D30" w:rsidRPr="00396FE6" w:rsidRDefault="00B37D30" w:rsidP="00431E23">
            <w:pPr>
              <w:spacing w:line="192" w:lineRule="auto"/>
              <w:rPr>
                <w:sz w:val="20"/>
                <w:szCs w:val="20"/>
                <w:lang w:val="en-GB"/>
              </w:rPr>
            </w:pPr>
            <w:r w:rsidRPr="00396FE6">
              <w:rPr>
                <w:sz w:val="20"/>
                <w:szCs w:val="20"/>
                <w:lang w:val="en-GB"/>
              </w:rPr>
              <w:t>Vegetation section</w:t>
            </w:r>
          </w:p>
        </w:tc>
        <w:tc>
          <w:tcPr>
            <w:tcW w:w="1985" w:type="dxa"/>
            <w:shd w:val="clear" w:color="auto" w:fill="auto"/>
          </w:tcPr>
          <w:p w14:paraId="77F2FE60" w14:textId="77777777" w:rsidR="00B37D30" w:rsidRPr="00396FE6" w:rsidRDefault="00B37D30" w:rsidP="00431E23">
            <w:pPr>
              <w:spacing w:line="192" w:lineRule="auto"/>
              <w:jc w:val="center"/>
              <w:rPr>
                <w:sz w:val="20"/>
                <w:szCs w:val="20"/>
                <w:lang w:val="en-GB"/>
              </w:rPr>
            </w:pPr>
            <w:r w:rsidRPr="00396FE6">
              <w:rPr>
                <w:sz w:val="20"/>
                <w:szCs w:val="20"/>
                <w:lang w:val="en-GB"/>
              </w:rPr>
              <w:t>markedly oceanic (O2)</w:t>
            </w:r>
          </w:p>
        </w:tc>
        <w:tc>
          <w:tcPr>
            <w:tcW w:w="2835" w:type="dxa"/>
            <w:shd w:val="clear" w:color="auto" w:fill="auto"/>
          </w:tcPr>
          <w:p w14:paraId="40159AEB" w14:textId="77777777" w:rsidR="00B37D30" w:rsidRPr="00396FE6" w:rsidRDefault="00B37D30" w:rsidP="00431E23">
            <w:pPr>
              <w:spacing w:line="192" w:lineRule="auto"/>
              <w:jc w:val="center"/>
              <w:rPr>
                <w:sz w:val="20"/>
                <w:szCs w:val="20"/>
                <w:lang w:val="en-GB"/>
              </w:rPr>
            </w:pPr>
            <w:r w:rsidRPr="00396FE6">
              <w:rPr>
                <w:sz w:val="20"/>
                <w:szCs w:val="20"/>
                <w:lang w:val="en-GB"/>
              </w:rPr>
              <w:t>indifferent (OC)/slightly oceanic (O1)</w:t>
            </w:r>
          </w:p>
        </w:tc>
      </w:tr>
    </w:tbl>
    <w:p w14:paraId="449FA3FC" w14:textId="77777777" w:rsidR="00B37D30" w:rsidRDefault="00B37D30" w:rsidP="00B37D30">
      <w:pPr>
        <w:rPr>
          <w:rFonts w:ascii="Arial" w:hAnsi="Arial" w:cs="Arial"/>
          <w:lang w:val="en-US"/>
        </w:rPr>
      </w:pPr>
    </w:p>
    <w:p w14:paraId="3B62C673" w14:textId="77777777" w:rsidR="00B37D30" w:rsidRPr="00E1323A" w:rsidRDefault="00B37D30" w:rsidP="00B37D30">
      <w:pPr>
        <w:autoSpaceDE w:val="0"/>
        <w:autoSpaceDN w:val="0"/>
        <w:adjustRightInd w:val="0"/>
        <w:rPr>
          <w:b/>
          <w:lang w:val="en-US"/>
        </w:rPr>
      </w:pPr>
      <w:r>
        <w:rPr>
          <w:rFonts w:ascii="Arial" w:hAnsi="Arial" w:cs="Arial"/>
          <w:sz w:val="20"/>
          <w:szCs w:val="20"/>
          <w:lang w:val="en-US"/>
        </w:rPr>
        <w:br w:type="page"/>
      </w:r>
      <w:r w:rsidRPr="00E1323A">
        <w:rPr>
          <w:b/>
          <w:lang w:val="en-US"/>
        </w:rPr>
        <w:t>Table 2</w:t>
      </w:r>
    </w:p>
    <w:p w14:paraId="576403B1" w14:textId="77777777" w:rsidR="00B37D30" w:rsidRPr="00BE0D32" w:rsidRDefault="00B37D30" w:rsidP="00B37D30">
      <w:pPr>
        <w:autoSpaceDE w:val="0"/>
        <w:autoSpaceDN w:val="0"/>
        <w:adjustRightInd w:val="0"/>
        <w:rPr>
          <w:lang w:val="en-US"/>
        </w:rPr>
      </w:pPr>
      <w:r w:rsidRPr="00BE0D32">
        <w:rPr>
          <w:lang w:val="en-US"/>
        </w:rPr>
        <w:t xml:space="preserve">The </w:t>
      </w:r>
      <w:r>
        <w:rPr>
          <w:lang w:val="en-US"/>
        </w:rPr>
        <w:t xml:space="preserve">26 </w:t>
      </w:r>
      <w:r w:rsidRPr="00BE0D32">
        <w:rPr>
          <w:lang w:val="en-US"/>
        </w:rPr>
        <w:t>pollen</w:t>
      </w:r>
      <w:r w:rsidRPr="00BE0D32">
        <w:rPr>
          <w:lang w:val="en-GB"/>
        </w:rPr>
        <w:t xml:space="preserve"> and spore taxa</w:t>
      </w:r>
      <w:r>
        <w:rPr>
          <w:lang w:val="en-GB"/>
        </w:rPr>
        <w:t xml:space="preserve"> with their corresponding</w:t>
      </w:r>
      <w:r w:rsidRPr="00BE0D32">
        <w:rPr>
          <w:lang w:val="en-GB"/>
        </w:rPr>
        <w:t xml:space="preserve"> </w:t>
      </w:r>
      <w:r>
        <w:rPr>
          <w:lang w:val="en-GB"/>
        </w:rPr>
        <w:t xml:space="preserve">57 </w:t>
      </w:r>
      <w:r w:rsidRPr="00BE0D32">
        <w:rPr>
          <w:lang w:val="en-US"/>
        </w:rPr>
        <w:t>plant species present in the studied localities. Only taxa registered in both vegetation and pollen samples are included. T = pollen or plant only present in Tågdalen; S = pollen or plant only present in Sølendet. Nomenclature for pollen taxa follows Fægri and Iversen (1989</w:t>
      </w:r>
      <w:r>
        <w:rPr>
          <w:lang w:val="en-US"/>
        </w:rPr>
        <w:t>), plant taxa follow</w:t>
      </w:r>
      <w:r w:rsidRPr="00BE0D32">
        <w:rPr>
          <w:lang w:val="en-US"/>
        </w:rPr>
        <w:t xml:space="preserve"> </w:t>
      </w:r>
      <w:r w:rsidRPr="00B81720">
        <w:rPr>
          <w:spacing w:val="-4"/>
          <w:lang w:val="en-US"/>
        </w:rPr>
        <w:t xml:space="preserve">Frisvoll et al. </w:t>
      </w:r>
      <w:r w:rsidRPr="00D176C2">
        <w:rPr>
          <w:spacing w:val="-4"/>
          <w:lang w:val="en-US"/>
        </w:rPr>
        <w:t xml:space="preserve">(1995) and </w:t>
      </w:r>
      <w:r w:rsidRPr="00BE0D32">
        <w:rPr>
          <w:lang w:val="en-US"/>
        </w:rPr>
        <w:t>Lid and Lid (2005).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5670"/>
        <w:gridCol w:w="142"/>
      </w:tblGrid>
      <w:tr w:rsidR="00B37D30" w:rsidRPr="00917BDF" w14:paraId="147B0DE4" w14:textId="77777777" w:rsidTr="00431E23">
        <w:tc>
          <w:tcPr>
            <w:tcW w:w="2518" w:type="dxa"/>
            <w:tcBorders>
              <w:top w:val="single" w:sz="12" w:space="0" w:color="auto"/>
              <w:left w:val="nil"/>
              <w:bottom w:val="single" w:sz="12" w:space="0" w:color="auto"/>
              <w:right w:val="nil"/>
            </w:tcBorders>
            <w:shd w:val="clear" w:color="auto" w:fill="auto"/>
          </w:tcPr>
          <w:p w14:paraId="32EE75F1" w14:textId="77777777" w:rsidR="00B37D30" w:rsidRPr="0023739D" w:rsidRDefault="00B37D30" w:rsidP="00431E23">
            <w:pPr>
              <w:rPr>
                <w:b/>
                <w:iCs/>
                <w:sz w:val="20"/>
                <w:szCs w:val="20"/>
                <w:lang w:val="en-US"/>
              </w:rPr>
            </w:pPr>
            <w:r w:rsidRPr="0023739D">
              <w:rPr>
                <w:b/>
                <w:iCs/>
                <w:sz w:val="20"/>
                <w:szCs w:val="20"/>
                <w:lang w:val="en-US"/>
              </w:rPr>
              <w:t>Pollen</w:t>
            </w:r>
            <w:r>
              <w:rPr>
                <w:b/>
                <w:iCs/>
                <w:sz w:val="20"/>
                <w:szCs w:val="20"/>
                <w:lang w:val="en-US"/>
              </w:rPr>
              <w:t>/spore</w:t>
            </w:r>
            <w:r w:rsidRPr="0023739D">
              <w:rPr>
                <w:b/>
                <w:iCs/>
                <w:sz w:val="20"/>
                <w:szCs w:val="20"/>
                <w:lang w:val="en-US"/>
              </w:rPr>
              <w:t xml:space="preserve"> tax</w:t>
            </w:r>
            <w:r>
              <w:rPr>
                <w:b/>
                <w:iCs/>
                <w:sz w:val="20"/>
                <w:szCs w:val="20"/>
                <w:lang w:val="en-US"/>
              </w:rPr>
              <w:t>a</w:t>
            </w:r>
            <w:r w:rsidRPr="0023739D">
              <w:rPr>
                <w:b/>
                <w:iCs/>
                <w:sz w:val="20"/>
                <w:szCs w:val="20"/>
                <w:lang w:val="en-US"/>
              </w:rPr>
              <w:t xml:space="preserve"> </w:t>
            </w:r>
          </w:p>
        </w:tc>
        <w:tc>
          <w:tcPr>
            <w:tcW w:w="5812" w:type="dxa"/>
            <w:gridSpan w:val="2"/>
            <w:tcBorders>
              <w:top w:val="single" w:sz="12" w:space="0" w:color="auto"/>
              <w:left w:val="nil"/>
              <w:bottom w:val="single" w:sz="12" w:space="0" w:color="auto"/>
              <w:right w:val="nil"/>
            </w:tcBorders>
            <w:shd w:val="clear" w:color="auto" w:fill="auto"/>
          </w:tcPr>
          <w:p w14:paraId="012F73D3" w14:textId="77777777" w:rsidR="00B37D30" w:rsidRPr="0023739D" w:rsidRDefault="00B37D30" w:rsidP="00431E23">
            <w:pPr>
              <w:rPr>
                <w:b/>
                <w:iCs/>
                <w:sz w:val="20"/>
                <w:szCs w:val="20"/>
                <w:lang w:val="en-US"/>
              </w:rPr>
            </w:pPr>
            <w:r>
              <w:rPr>
                <w:b/>
                <w:iCs/>
                <w:sz w:val="20"/>
                <w:szCs w:val="20"/>
                <w:lang w:val="en-US"/>
              </w:rPr>
              <w:t>Plant s</w:t>
            </w:r>
            <w:r w:rsidRPr="0023739D">
              <w:rPr>
                <w:b/>
                <w:iCs/>
                <w:sz w:val="20"/>
                <w:szCs w:val="20"/>
                <w:lang w:val="en-US"/>
              </w:rPr>
              <w:t>pecies</w:t>
            </w:r>
            <w:r>
              <w:rPr>
                <w:b/>
                <w:iCs/>
                <w:sz w:val="20"/>
                <w:szCs w:val="20"/>
                <w:lang w:val="en-US"/>
              </w:rPr>
              <w:t xml:space="preserve"> in the vegetation plots</w:t>
            </w:r>
            <w:r w:rsidRPr="0023739D">
              <w:rPr>
                <w:b/>
                <w:iCs/>
                <w:sz w:val="20"/>
                <w:szCs w:val="20"/>
                <w:lang w:val="en-US"/>
              </w:rPr>
              <w:t xml:space="preserve"> </w:t>
            </w:r>
          </w:p>
        </w:tc>
      </w:tr>
      <w:tr w:rsidR="00B37D30" w:rsidRPr="003D32D4" w14:paraId="3D6BBF04" w14:textId="77777777" w:rsidTr="00431E23">
        <w:trPr>
          <w:gridAfter w:val="1"/>
          <w:wAfter w:w="142" w:type="dxa"/>
        </w:trPr>
        <w:tc>
          <w:tcPr>
            <w:tcW w:w="2518" w:type="dxa"/>
            <w:tcBorders>
              <w:top w:val="nil"/>
              <w:left w:val="nil"/>
              <w:bottom w:val="nil"/>
              <w:right w:val="nil"/>
            </w:tcBorders>
            <w:shd w:val="clear" w:color="auto" w:fill="auto"/>
          </w:tcPr>
          <w:p w14:paraId="4FD0AC0F" w14:textId="77777777" w:rsidR="00B37D30" w:rsidRPr="0023739D" w:rsidRDefault="00B37D30" w:rsidP="00431E23">
            <w:pPr>
              <w:rPr>
                <w:i/>
                <w:iCs/>
                <w:sz w:val="20"/>
                <w:szCs w:val="20"/>
                <w:lang w:val="en-US"/>
              </w:rPr>
            </w:pPr>
            <w:r w:rsidRPr="0023739D">
              <w:rPr>
                <w:i/>
                <w:iCs/>
                <w:sz w:val="20"/>
                <w:szCs w:val="20"/>
                <w:lang w:val="en-US"/>
              </w:rPr>
              <w:t>Anemone</w:t>
            </w:r>
          </w:p>
        </w:tc>
        <w:tc>
          <w:tcPr>
            <w:tcW w:w="5670" w:type="dxa"/>
            <w:tcBorders>
              <w:top w:val="nil"/>
              <w:left w:val="nil"/>
              <w:bottom w:val="nil"/>
              <w:right w:val="nil"/>
            </w:tcBorders>
            <w:shd w:val="clear" w:color="auto" w:fill="auto"/>
          </w:tcPr>
          <w:p w14:paraId="1365A4B0" w14:textId="77777777" w:rsidR="00B37D30" w:rsidRPr="0023739D" w:rsidRDefault="00B37D30" w:rsidP="00431E23">
            <w:pPr>
              <w:rPr>
                <w:i/>
                <w:iCs/>
                <w:sz w:val="20"/>
                <w:szCs w:val="20"/>
                <w:lang w:val="en-US"/>
              </w:rPr>
            </w:pPr>
            <w:r w:rsidRPr="0023739D">
              <w:rPr>
                <w:i/>
                <w:iCs/>
                <w:sz w:val="20"/>
                <w:szCs w:val="20"/>
                <w:lang w:val="en-US"/>
              </w:rPr>
              <w:t>Anemone nemorosa</w:t>
            </w:r>
            <w:r w:rsidRPr="0023739D">
              <w:rPr>
                <w:b/>
                <w:iCs/>
                <w:sz w:val="20"/>
                <w:szCs w:val="20"/>
                <w:vertAlign w:val="superscript"/>
                <w:lang w:val="en-US"/>
              </w:rPr>
              <w:t>T</w:t>
            </w:r>
          </w:p>
        </w:tc>
      </w:tr>
      <w:tr w:rsidR="00B37D30" w:rsidRPr="003D32D4" w14:paraId="2757008B" w14:textId="77777777" w:rsidTr="00431E23">
        <w:trPr>
          <w:gridAfter w:val="1"/>
          <w:wAfter w:w="142" w:type="dxa"/>
        </w:trPr>
        <w:tc>
          <w:tcPr>
            <w:tcW w:w="2518" w:type="dxa"/>
            <w:tcBorders>
              <w:top w:val="nil"/>
              <w:left w:val="nil"/>
              <w:bottom w:val="nil"/>
              <w:right w:val="nil"/>
            </w:tcBorders>
            <w:shd w:val="clear" w:color="auto" w:fill="auto"/>
          </w:tcPr>
          <w:p w14:paraId="698BD671" w14:textId="77777777" w:rsidR="00B37D30" w:rsidRPr="0023739D" w:rsidRDefault="00B37D30" w:rsidP="00431E23">
            <w:pPr>
              <w:rPr>
                <w:i/>
                <w:iCs/>
                <w:sz w:val="20"/>
                <w:szCs w:val="20"/>
                <w:lang w:val="en-US"/>
              </w:rPr>
            </w:pPr>
            <w:r w:rsidRPr="00223AE6">
              <w:rPr>
                <w:sz w:val="20"/>
                <w:szCs w:val="20"/>
                <w:lang w:val="en-US" w:eastAsia="nn-NO"/>
              </w:rPr>
              <w:t>Asteraceae Cichorioideae</w:t>
            </w:r>
          </w:p>
        </w:tc>
        <w:tc>
          <w:tcPr>
            <w:tcW w:w="5670" w:type="dxa"/>
            <w:tcBorders>
              <w:top w:val="nil"/>
              <w:left w:val="nil"/>
              <w:bottom w:val="nil"/>
              <w:right w:val="nil"/>
            </w:tcBorders>
            <w:shd w:val="clear" w:color="auto" w:fill="auto"/>
          </w:tcPr>
          <w:p w14:paraId="34AE8CA9" w14:textId="77777777" w:rsidR="00B37D30" w:rsidRPr="0023739D" w:rsidRDefault="00B37D30" w:rsidP="00431E23">
            <w:pPr>
              <w:rPr>
                <w:i/>
                <w:iCs/>
                <w:sz w:val="20"/>
                <w:szCs w:val="20"/>
                <w:lang w:val="en-US"/>
              </w:rPr>
            </w:pPr>
            <w:r w:rsidRPr="0023739D">
              <w:rPr>
                <w:i/>
                <w:iCs/>
                <w:sz w:val="20"/>
                <w:szCs w:val="20"/>
                <w:lang w:val="en-US"/>
              </w:rPr>
              <w:t>Crepis paludosa</w:t>
            </w:r>
            <w:r w:rsidRPr="0023739D">
              <w:rPr>
                <w:i/>
                <w:iCs/>
                <w:sz w:val="20"/>
                <w:szCs w:val="20"/>
                <w:vertAlign w:val="superscript"/>
                <w:lang w:val="en-US"/>
              </w:rPr>
              <w:t>S</w:t>
            </w:r>
            <w:r w:rsidRPr="0023739D">
              <w:rPr>
                <w:i/>
                <w:iCs/>
                <w:sz w:val="20"/>
                <w:szCs w:val="20"/>
                <w:lang w:val="en-US"/>
              </w:rPr>
              <w:t>, Leontodon autumnalis</w:t>
            </w:r>
            <w:r w:rsidRPr="0023739D">
              <w:rPr>
                <w:b/>
                <w:iCs/>
                <w:sz w:val="20"/>
                <w:szCs w:val="20"/>
                <w:vertAlign w:val="superscript"/>
                <w:lang w:val="en-US"/>
              </w:rPr>
              <w:t>S</w:t>
            </w:r>
          </w:p>
        </w:tc>
      </w:tr>
      <w:tr w:rsidR="00B37D30" w:rsidRPr="008F5E21" w14:paraId="07F6F241" w14:textId="77777777" w:rsidTr="00431E23">
        <w:trPr>
          <w:gridAfter w:val="1"/>
          <w:wAfter w:w="142" w:type="dxa"/>
        </w:trPr>
        <w:tc>
          <w:tcPr>
            <w:tcW w:w="2518" w:type="dxa"/>
            <w:tcBorders>
              <w:top w:val="nil"/>
              <w:left w:val="nil"/>
              <w:bottom w:val="nil"/>
              <w:right w:val="nil"/>
            </w:tcBorders>
            <w:shd w:val="clear" w:color="auto" w:fill="auto"/>
          </w:tcPr>
          <w:p w14:paraId="4FBCA378" w14:textId="77777777" w:rsidR="00B37D30" w:rsidRPr="0023739D" w:rsidRDefault="00B37D30" w:rsidP="00431E23">
            <w:pPr>
              <w:rPr>
                <w:i/>
                <w:iCs/>
                <w:sz w:val="20"/>
                <w:szCs w:val="20"/>
                <w:lang w:val="en-US"/>
              </w:rPr>
            </w:pPr>
            <w:r w:rsidRPr="0023739D">
              <w:rPr>
                <w:i/>
                <w:iCs/>
                <w:sz w:val="20"/>
                <w:szCs w:val="20"/>
                <w:lang w:val="en-US"/>
              </w:rPr>
              <w:t>Betula</w:t>
            </w:r>
          </w:p>
        </w:tc>
        <w:tc>
          <w:tcPr>
            <w:tcW w:w="5670" w:type="dxa"/>
            <w:tcBorders>
              <w:top w:val="nil"/>
              <w:left w:val="nil"/>
              <w:bottom w:val="nil"/>
              <w:right w:val="nil"/>
            </w:tcBorders>
            <w:shd w:val="clear" w:color="auto" w:fill="auto"/>
          </w:tcPr>
          <w:p w14:paraId="12D81DAB" w14:textId="77777777" w:rsidR="00B37D30" w:rsidRPr="008F5E21" w:rsidRDefault="00B37D30" w:rsidP="00431E23">
            <w:pPr>
              <w:rPr>
                <w:i/>
                <w:iCs/>
                <w:sz w:val="20"/>
                <w:szCs w:val="20"/>
                <w:lang w:val="es-ES"/>
              </w:rPr>
            </w:pPr>
            <w:r w:rsidRPr="008F5E21">
              <w:rPr>
                <w:i/>
                <w:iCs/>
                <w:sz w:val="20"/>
                <w:szCs w:val="20"/>
                <w:lang w:val="es-ES"/>
              </w:rPr>
              <w:t xml:space="preserve">Betula nana, Betula nana </w:t>
            </w:r>
            <w:r w:rsidRPr="008F5E21">
              <w:rPr>
                <w:iCs/>
                <w:sz w:val="20"/>
                <w:szCs w:val="20"/>
                <w:lang w:val="es-ES"/>
              </w:rPr>
              <w:t>x</w:t>
            </w:r>
            <w:r w:rsidRPr="008F5E21">
              <w:rPr>
                <w:i/>
                <w:iCs/>
                <w:sz w:val="20"/>
                <w:szCs w:val="20"/>
                <w:lang w:val="es-ES"/>
              </w:rPr>
              <w:t xml:space="preserve"> pubescens, Betula pubescens</w:t>
            </w:r>
          </w:p>
        </w:tc>
      </w:tr>
      <w:tr w:rsidR="00B37D30" w:rsidRPr="003D32D4" w14:paraId="11989D31" w14:textId="77777777" w:rsidTr="00431E23">
        <w:trPr>
          <w:gridAfter w:val="1"/>
          <w:wAfter w:w="142" w:type="dxa"/>
        </w:trPr>
        <w:tc>
          <w:tcPr>
            <w:tcW w:w="2518" w:type="dxa"/>
            <w:tcBorders>
              <w:top w:val="nil"/>
              <w:left w:val="nil"/>
              <w:bottom w:val="nil"/>
              <w:right w:val="nil"/>
            </w:tcBorders>
            <w:shd w:val="clear" w:color="auto" w:fill="auto"/>
          </w:tcPr>
          <w:p w14:paraId="27B865E1" w14:textId="77777777" w:rsidR="00B37D30" w:rsidRPr="0023739D" w:rsidRDefault="00B37D30" w:rsidP="00431E23">
            <w:pPr>
              <w:rPr>
                <w:i/>
                <w:iCs/>
                <w:sz w:val="20"/>
                <w:szCs w:val="20"/>
                <w:lang w:val="en-US"/>
              </w:rPr>
            </w:pPr>
            <w:r w:rsidRPr="0023739D">
              <w:rPr>
                <w:i/>
                <w:iCs/>
                <w:sz w:val="20"/>
                <w:szCs w:val="20"/>
                <w:lang w:val="en-US"/>
              </w:rPr>
              <w:t>Bistorta vivipara</w:t>
            </w:r>
            <w:r w:rsidRPr="0023739D">
              <w:rPr>
                <w:iCs/>
                <w:sz w:val="20"/>
                <w:szCs w:val="20"/>
                <w:lang w:val="en-US"/>
              </w:rPr>
              <w:t>-type</w:t>
            </w:r>
          </w:p>
        </w:tc>
        <w:tc>
          <w:tcPr>
            <w:tcW w:w="5670" w:type="dxa"/>
            <w:tcBorders>
              <w:top w:val="nil"/>
              <w:left w:val="nil"/>
              <w:bottom w:val="nil"/>
              <w:right w:val="nil"/>
            </w:tcBorders>
            <w:shd w:val="clear" w:color="auto" w:fill="auto"/>
          </w:tcPr>
          <w:p w14:paraId="68294067" w14:textId="77777777" w:rsidR="00B37D30" w:rsidRPr="002A17E1" w:rsidRDefault="00B37D30" w:rsidP="00431E23">
            <w:pPr>
              <w:rPr>
                <w:i/>
                <w:iCs/>
                <w:sz w:val="20"/>
                <w:szCs w:val="20"/>
                <w:lang w:val="en-US"/>
              </w:rPr>
            </w:pPr>
            <w:r w:rsidRPr="002A17E1">
              <w:rPr>
                <w:i/>
                <w:iCs/>
                <w:sz w:val="20"/>
                <w:szCs w:val="20"/>
                <w:lang w:val="en-US"/>
              </w:rPr>
              <w:t>Bistorta vivipara</w:t>
            </w:r>
          </w:p>
        </w:tc>
      </w:tr>
      <w:tr w:rsidR="00B37D30" w:rsidRPr="003D32D4" w14:paraId="0014CFD4" w14:textId="77777777" w:rsidTr="00431E23">
        <w:trPr>
          <w:gridAfter w:val="1"/>
          <w:wAfter w:w="142" w:type="dxa"/>
        </w:trPr>
        <w:tc>
          <w:tcPr>
            <w:tcW w:w="2518" w:type="dxa"/>
            <w:tcBorders>
              <w:top w:val="nil"/>
              <w:left w:val="nil"/>
              <w:bottom w:val="nil"/>
              <w:right w:val="nil"/>
            </w:tcBorders>
            <w:shd w:val="clear" w:color="auto" w:fill="auto"/>
          </w:tcPr>
          <w:p w14:paraId="26D31840" w14:textId="77777777" w:rsidR="00B37D30" w:rsidRPr="0023739D" w:rsidRDefault="00B37D30" w:rsidP="00431E23">
            <w:pPr>
              <w:rPr>
                <w:i/>
                <w:iCs/>
                <w:sz w:val="20"/>
                <w:szCs w:val="20"/>
                <w:lang w:val="en-US"/>
              </w:rPr>
            </w:pPr>
            <w:r w:rsidRPr="0023739D">
              <w:rPr>
                <w:i/>
                <w:iCs/>
                <w:sz w:val="20"/>
                <w:szCs w:val="20"/>
                <w:lang w:val="en-US"/>
              </w:rPr>
              <w:t>Calluna vulgaris</w:t>
            </w:r>
          </w:p>
        </w:tc>
        <w:tc>
          <w:tcPr>
            <w:tcW w:w="5670" w:type="dxa"/>
            <w:tcBorders>
              <w:top w:val="nil"/>
              <w:left w:val="nil"/>
              <w:bottom w:val="nil"/>
              <w:right w:val="nil"/>
            </w:tcBorders>
            <w:shd w:val="clear" w:color="auto" w:fill="auto"/>
          </w:tcPr>
          <w:p w14:paraId="0B56129D" w14:textId="77777777" w:rsidR="00B37D30" w:rsidRPr="002A17E1" w:rsidRDefault="00B37D30" w:rsidP="00431E23">
            <w:pPr>
              <w:rPr>
                <w:i/>
                <w:iCs/>
                <w:sz w:val="20"/>
                <w:szCs w:val="20"/>
                <w:lang w:val="en-US"/>
              </w:rPr>
            </w:pPr>
            <w:r w:rsidRPr="002A17E1">
              <w:rPr>
                <w:i/>
                <w:iCs/>
                <w:sz w:val="20"/>
                <w:szCs w:val="20"/>
                <w:lang w:val="en-US"/>
              </w:rPr>
              <w:t>Calluna vulgaris</w:t>
            </w:r>
            <w:r w:rsidRPr="002A17E1">
              <w:rPr>
                <w:b/>
                <w:iCs/>
                <w:sz w:val="20"/>
                <w:szCs w:val="20"/>
                <w:vertAlign w:val="superscript"/>
                <w:lang w:val="en-US"/>
              </w:rPr>
              <w:t>S</w:t>
            </w:r>
          </w:p>
        </w:tc>
      </w:tr>
      <w:tr w:rsidR="00B37D30" w:rsidRPr="00917BDF" w14:paraId="1E17C66A" w14:textId="77777777" w:rsidTr="00431E23">
        <w:trPr>
          <w:gridAfter w:val="1"/>
          <w:wAfter w:w="142" w:type="dxa"/>
        </w:trPr>
        <w:tc>
          <w:tcPr>
            <w:tcW w:w="2518" w:type="dxa"/>
            <w:tcBorders>
              <w:top w:val="nil"/>
              <w:left w:val="nil"/>
              <w:bottom w:val="nil"/>
              <w:right w:val="nil"/>
            </w:tcBorders>
            <w:shd w:val="clear" w:color="auto" w:fill="auto"/>
          </w:tcPr>
          <w:p w14:paraId="3975B3BC" w14:textId="77777777" w:rsidR="00B37D30" w:rsidRPr="0023739D" w:rsidRDefault="00B37D30" w:rsidP="00431E23">
            <w:pPr>
              <w:rPr>
                <w:i/>
                <w:iCs/>
                <w:sz w:val="20"/>
                <w:szCs w:val="20"/>
                <w:lang w:val="en-US"/>
              </w:rPr>
            </w:pPr>
            <w:r w:rsidRPr="0023739D">
              <w:rPr>
                <w:iCs/>
                <w:sz w:val="20"/>
                <w:szCs w:val="20"/>
                <w:lang w:val="en-US"/>
              </w:rPr>
              <w:t>Cyperaceae</w:t>
            </w:r>
          </w:p>
        </w:tc>
        <w:tc>
          <w:tcPr>
            <w:tcW w:w="5670" w:type="dxa"/>
            <w:tcBorders>
              <w:top w:val="nil"/>
              <w:left w:val="nil"/>
              <w:bottom w:val="nil"/>
              <w:right w:val="nil"/>
            </w:tcBorders>
            <w:shd w:val="clear" w:color="auto" w:fill="auto"/>
          </w:tcPr>
          <w:p w14:paraId="737D0438" w14:textId="77777777" w:rsidR="00B37D30" w:rsidRPr="002A17E1" w:rsidRDefault="00B37D30" w:rsidP="00431E23">
            <w:pPr>
              <w:rPr>
                <w:i/>
                <w:iCs/>
                <w:sz w:val="20"/>
                <w:szCs w:val="20"/>
                <w:lang w:val="en-US"/>
              </w:rPr>
            </w:pPr>
            <w:r w:rsidRPr="002A17E1">
              <w:rPr>
                <w:i/>
                <w:iCs/>
                <w:sz w:val="20"/>
                <w:szCs w:val="20"/>
                <w:lang w:val="en-US"/>
              </w:rPr>
              <w:t xml:space="preserve">Carex </w:t>
            </w:r>
            <w:r w:rsidRPr="002A17E1">
              <w:rPr>
                <w:iCs/>
                <w:sz w:val="20"/>
                <w:szCs w:val="20"/>
                <w:lang w:val="en-US"/>
              </w:rPr>
              <w:t>spp.</w:t>
            </w:r>
            <w:r w:rsidRPr="002A17E1">
              <w:rPr>
                <w:i/>
                <w:iCs/>
                <w:sz w:val="20"/>
                <w:szCs w:val="20"/>
                <w:lang w:val="en-US"/>
              </w:rPr>
              <w:t xml:space="preserve">, Eleocharis quinqueflora, Eriophorum </w:t>
            </w:r>
            <w:r w:rsidRPr="002A17E1">
              <w:rPr>
                <w:iCs/>
                <w:sz w:val="20"/>
                <w:szCs w:val="20"/>
                <w:lang w:val="en-US"/>
              </w:rPr>
              <w:t>spp.</w:t>
            </w:r>
            <w:r w:rsidRPr="002A17E1">
              <w:rPr>
                <w:i/>
                <w:iCs/>
                <w:sz w:val="20"/>
                <w:szCs w:val="20"/>
                <w:lang w:val="en-US"/>
              </w:rPr>
              <w:t>, Kobresia simpliciuscula</w:t>
            </w:r>
            <w:r w:rsidRPr="002A17E1">
              <w:rPr>
                <w:b/>
                <w:iCs/>
                <w:sz w:val="20"/>
                <w:szCs w:val="20"/>
                <w:vertAlign w:val="superscript"/>
                <w:lang w:val="en-US"/>
              </w:rPr>
              <w:t>S</w:t>
            </w:r>
            <w:r w:rsidRPr="002A17E1">
              <w:rPr>
                <w:i/>
                <w:iCs/>
                <w:sz w:val="20"/>
                <w:szCs w:val="20"/>
                <w:lang w:val="en-US"/>
              </w:rPr>
              <w:t>, Schoenus ferrugineus</w:t>
            </w:r>
            <w:r w:rsidRPr="002A17E1">
              <w:rPr>
                <w:b/>
                <w:iCs/>
                <w:sz w:val="20"/>
                <w:szCs w:val="20"/>
                <w:vertAlign w:val="superscript"/>
                <w:lang w:val="en-US"/>
              </w:rPr>
              <w:t>T</w:t>
            </w:r>
            <w:r w:rsidRPr="002A17E1">
              <w:rPr>
                <w:i/>
                <w:iCs/>
                <w:sz w:val="20"/>
                <w:szCs w:val="20"/>
                <w:lang w:val="en-US"/>
              </w:rPr>
              <w:t xml:space="preserve">, Trichophorum </w:t>
            </w:r>
            <w:r w:rsidRPr="002A17E1">
              <w:rPr>
                <w:iCs/>
                <w:sz w:val="20"/>
                <w:szCs w:val="20"/>
                <w:lang w:val="en-US"/>
              </w:rPr>
              <w:t>spp.,</w:t>
            </w:r>
          </w:p>
        </w:tc>
      </w:tr>
      <w:tr w:rsidR="00B37D30" w:rsidRPr="003D32D4" w14:paraId="69586F27" w14:textId="77777777" w:rsidTr="00431E23">
        <w:trPr>
          <w:gridAfter w:val="1"/>
          <w:wAfter w:w="142" w:type="dxa"/>
        </w:trPr>
        <w:tc>
          <w:tcPr>
            <w:tcW w:w="2518" w:type="dxa"/>
            <w:tcBorders>
              <w:top w:val="nil"/>
              <w:left w:val="nil"/>
              <w:bottom w:val="nil"/>
              <w:right w:val="nil"/>
            </w:tcBorders>
            <w:shd w:val="clear" w:color="auto" w:fill="auto"/>
          </w:tcPr>
          <w:p w14:paraId="1123A3E8" w14:textId="77777777" w:rsidR="00B37D30" w:rsidRPr="0023739D" w:rsidRDefault="00B37D30" w:rsidP="00431E23">
            <w:pPr>
              <w:rPr>
                <w:i/>
                <w:iCs/>
                <w:sz w:val="20"/>
                <w:szCs w:val="20"/>
                <w:lang w:val="en-US"/>
              </w:rPr>
            </w:pPr>
            <w:r w:rsidRPr="0023739D">
              <w:rPr>
                <w:i/>
                <w:iCs/>
                <w:sz w:val="20"/>
                <w:szCs w:val="20"/>
                <w:lang w:val="en-US"/>
              </w:rPr>
              <w:t>Drosera rotundifolia</w:t>
            </w:r>
            <w:r w:rsidRPr="0023739D">
              <w:rPr>
                <w:iCs/>
                <w:sz w:val="20"/>
                <w:szCs w:val="20"/>
                <w:lang w:val="en-US"/>
              </w:rPr>
              <w:t>-type</w:t>
            </w:r>
            <w:r w:rsidRPr="0023739D">
              <w:rPr>
                <w:b/>
                <w:iCs/>
                <w:sz w:val="20"/>
                <w:szCs w:val="20"/>
                <w:vertAlign w:val="superscript"/>
                <w:lang w:val="en-US"/>
              </w:rPr>
              <w:t>T</w:t>
            </w:r>
          </w:p>
        </w:tc>
        <w:tc>
          <w:tcPr>
            <w:tcW w:w="5670" w:type="dxa"/>
            <w:tcBorders>
              <w:top w:val="nil"/>
              <w:left w:val="nil"/>
              <w:bottom w:val="nil"/>
              <w:right w:val="nil"/>
            </w:tcBorders>
            <w:shd w:val="clear" w:color="auto" w:fill="auto"/>
          </w:tcPr>
          <w:p w14:paraId="1F53B521" w14:textId="77777777" w:rsidR="00B37D30" w:rsidRPr="002A17E1" w:rsidRDefault="00B37D30" w:rsidP="00431E23">
            <w:pPr>
              <w:rPr>
                <w:i/>
                <w:iCs/>
                <w:sz w:val="20"/>
                <w:szCs w:val="20"/>
                <w:lang w:val="en-US"/>
              </w:rPr>
            </w:pPr>
            <w:r w:rsidRPr="002A17E1">
              <w:rPr>
                <w:i/>
                <w:iCs/>
                <w:sz w:val="20"/>
                <w:szCs w:val="20"/>
                <w:lang w:val="en-US"/>
              </w:rPr>
              <w:t>Drosera longifolia</w:t>
            </w:r>
            <w:r w:rsidRPr="002A17E1">
              <w:rPr>
                <w:b/>
                <w:iCs/>
                <w:sz w:val="20"/>
                <w:szCs w:val="20"/>
                <w:vertAlign w:val="superscript"/>
                <w:lang w:val="en-US"/>
              </w:rPr>
              <w:t>T</w:t>
            </w:r>
            <w:r w:rsidRPr="002A17E1">
              <w:rPr>
                <w:i/>
                <w:iCs/>
                <w:sz w:val="20"/>
                <w:szCs w:val="20"/>
                <w:lang w:val="en-US"/>
              </w:rPr>
              <w:t xml:space="preserve"> ,Drosera rotundifolia, </w:t>
            </w:r>
          </w:p>
        </w:tc>
      </w:tr>
      <w:tr w:rsidR="00B37D30" w:rsidRPr="00917BDF" w14:paraId="7B9D8B71" w14:textId="77777777" w:rsidTr="00431E23">
        <w:trPr>
          <w:gridAfter w:val="1"/>
          <w:wAfter w:w="142" w:type="dxa"/>
        </w:trPr>
        <w:tc>
          <w:tcPr>
            <w:tcW w:w="2518" w:type="dxa"/>
            <w:tcBorders>
              <w:top w:val="nil"/>
              <w:left w:val="nil"/>
              <w:bottom w:val="nil"/>
              <w:right w:val="nil"/>
            </w:tcBorders>
            <w:shd w:val="clear" w:color="auto" w:fill="auto"/>
          </w:tcPr>
          <w:p w14:paraId="00AD25E8" w14:textId="77777777" w:rsidR="00B37D30" w:rsidRPr="00D50393" w:rsidRDefault="00B37D30" w:rsidP="00431E23">
            <w:pPr>
              <w:rPr>
                <w:i/>
                <w:iCs/>
                <w:sz w:val="20"/>
                <w:szCs w:val="20"/>
                <w:lang w:val="en-US"/>
              </w:rPr>
            </w:pPr>
            <w:r w:rsidRPr="00D50393">
              <w:rPr>
                <w:i/>
                <w:color w:val="000000"/>
                <w:sz w:val="20"/>
                <w:szCs w:val="20"/>
                <w:lang w:val="en-GB"/>
              </w:rPr>
              <w:t>Dulichium</w:t>
            </w:r>
            <w:r w:rsidRPr="00D50393">
              <w:rPr>
                <w:iCs/>
                <w:sz w:val="20"/>
                <w:szCs w:val="20"/>
                <w:lang w:val="en-US"/>
              </w:rPr>
              <w:t>-type</w:t>
            </w:r>
          </w:p>
        </w:tc>
        <w:tc>
          <w:tcPr>
            <w:tcW w:w="5670" w:type="dxa"/>
            <w:tcBorders>
              <w:top w:val="nil"/>
              <w:left w:val="nil"/>
              <w:bottom w:val="nil"/>
              <w:right w:val="nil"/>
            </w:tcBorders>
            <w:shd w:val="clear" w:color="auto" w:fill="auto"/>
          </w:tcPr>
          <w:p w14:paraId="0D93D6A1" w14:textId="77777777" w:rsidR="00B37D30" w:rsidRPr="002A17E1" w:rsidRDefault="00B37D30" w:rsidP="00431E23">
            <w:pPr>
              <w:rPr>
                <w:i/>
                <w:iCs/>
                <w:sz w:val="20"/>
                <w:szCs w:val="20"/>
                <w:lang w:val="en-US"/>
              </w:rPr>
            </w:pPr>
            <w:r w:rsidRPr="002A17E1">
              <w:rPr>
                <w:i/>
                <w:iCs/>
                <w:sz w:val="20"/>
                <w:szCs w:val="20"/>
                <w:lang w:val="en-US"/>
              </w:rPr>
              <w:t>Carex capillaris, Carex chordorrhiza</w:t>
            </w:r>
            <w:r w:rsidRPr="002A17E1">
              <w:rPr>
                <w:b/>
                <w:iCs/>
                <w:sz w:val="20"/>
                <w:szCs w:val="20"/>
                <w:vertAlign w:val="superscript"/>
                <w:lang w:val="en-US"/>
              </w:rPr>
              <w:t>T</w:t>
            </w:r>
            <w:r w:rsidRPr="002A17E1">
              <w:rPr>
                <w:i/>
                <w:iCs/>
                <w:sz w:val="20"/>
                <w:szCs w:val="20"/>
                <w:lang w:val="en-US"/>
              </w:rPr>
              <w:t xml:space="preserve">, Carex dioica, Carex echinata, Carex flava, Carex flava </w:t>
            </w:r>
            <w:r w:rsidRPr="002A17E1">
              <w:rPr>
                <w:iCs/>
                <w:sz w:val="20"/>
                <w:szCs w:val="20"/>
                <w:lang w:val="en-US"/>
              </w:rPr>
              <w:t>x</w:t>
            </w:r>
            <w:r w:rsidRPr="002A17E1">
              <w:rPr>
                <w:i/>
                <w:iCs/>
                <w:sz w:val="20"/>
                <w:szCs w:val="20"/>
                <w:lang w:val="en-US"/>
              </w:rPr>
              <w:t xml:space="preserve"> hostiana</w:t>
            </w:r>
            <w:r w:rsidRPr="002A17E1">
              <w:rPr>
                <w:b/>
                <w:iCs/>
                <w:sz w:val="20"/>
                <w:szCs w:val="20"/>
                <w:vertAlign w:val="superscript"/>
                <w:lang w:val="en-US"/>
              </w:rPr>
              <w:t>S</w:t>
            </w:r>
            <w:r w:rsidRPr="002A17E1">
              <w:rPr>
                <w:i/>
                <w:iCs/>
                <w:sz w:val="20"/>
                <w:szCs w:val="20"/>
                <w:lang w:val="en-US"/>
              </w:rPr>
              <w:t>, Carex hostiana, Carex lasiocarpa, Carex limosa</w:t>
            </w:r>
            <w:r w:rsidRPr="002A17E1">
              <w:rPr>
                <w:b/>
                <w:iCs/>
                <w:sz w:val="20"/>
                <w:szCs w:val="20"/>
                <w:vertAlign w:val="superscript"/>
                <w:lang w:val="en-US"/>
              </w:rPr>
              <w:t>T</w:t>
            </w:r>
            <w:r w:rsidRPr="002A17E1">
              <w:rPr>
                <w:i/>
                <w:iCs/>
                <w:sz w:val="20"/>
                <w:szCs w:val="20"/>
                <w:lang w:val="en-US"/>
              </w:rPr>
              <w:t>,Carex nigra, Carex panicea, Carex pauciflora</w:t>
            </w:r>
            <w:r w:rsidRPr="002A17E1">
              <w:rPr>
                <w:b/>
                <w:iCs/>
                <w:sz w:val="20"/>
                <w:szCs w:val="20"/>
                <w:vertAlign w:val="superscript"/>
                <w:lang w:val="en-US"/>
              </w:rPr>
              <w:t>T</w:t>
            </w:r>
            <w:r w:rsidRPr="002A17E1">
              <w:rPr>
                <w:i/>
                <w:iCs/>
                <w:sz w:val="20"/>
                <w:szCs w:val="20"/>
                <w:lang w:val="en-US"/>
              </w:rPr>
              <w:t>, Carex rostrata, Carex vaginata</w:t>
            </w:r>
            <w:r w:rsidRPr="002A17E1">
              <w:rPr>
                <w:b/>
                <w:iCs/>
                <w:sz w:val="20"/>
                <w:szCs w:val="20"/>
                <w:vertAlign w:val="superscript"/>
                <w:lang w:val="en-US"/>
              </w:rPr>
              <w:t>S</w:t>
            </w:r>
          </w:p>
        </w:tc>
      </w:tr>
      <w:tr w:rsidR="00B37D30" w:rsidRPr="00917BDF" w14:paraId="3D2C99CF" w14:textId="77777777" w:rsidTr="00431E23">
        <w:trPr>
          <w:gridAfter w:val="1"/>
          <w:wAfter w:w="142" w:type="dxa"/>
        </w:trPr>
        <w:tc>
          <w:tcPr>
            <w:tcW w:w="2518" w:type="dxa"/>
            <w:tcBorders>
              <w:top w:val="nil"/>
              <w:left w:val="nil"/>
              <w:bottom w:val="nil"/>
              <w:right w:val="nil"/>
            </w:tcBorders>
            <w:shd w:val="clear" w:color="auto" w:fill="auto"/>
          </w:tcPr>
          <w:p w14:paraId="65FB7927" w14:textId="77777777" w:rsidR="00B37D30" w:rsidRPr="0023739D" w:rsidRDefault="00B37D30" w:rsidP="00431E23">
            <w:pPr>
              <w:rPr>
                <w:i/>
                <w:iCs/>
                <w:sz w:val="20"/>
                <w:szCs w:val="20"/>
                <w:lang w:val="en-US"/>
              </w:rPr>
            </w:pPr>
            <w:r w:rsidRPr="0023739D">
              <w:rPr>
                <w:iCs/>
                <w:sz w:val="20"/>
                <w:szCs w:val="20"/>
                <w:lang w:val="en-US"/>
              </w:rPr>
              <w:t>Ericaceae</w:t>
            </w:r>
          </w:p>
        </w:tc>
        <w:tc>
          <w:tcPr>
            <w:tcW w:w="5670" w:type="dxa"/>
            <w:tcBorders>
              <w:top w:val="nil"/>
              <w:left w:val="nil"/>
              <w:bottom w:val="nil"/>
              <w:right w:val="nil"/>
            </w:tcBorders>
            <w:shd w:val="clear" w:color="auto" w:fill="auto"/>
          </w:tcPr>
          <w:p w14:paraId="7B63C294" w14:textId="77777777" w:rsidR="00B37D30" w:rsidRPr="002A17E1" w:rsidRDefault="00B37D30" w:rsidP="00431E23">
            <w:pPr>
              <w:rPr>
                <w:i/>
                <w:iCs/>
                <w:sz w:val="20"/>
                <w:szCs w:val="20"/>
                <w:lang w:val="en-US"/>
              </w:rPr>
            </w:pPr>
            <w:r w:rsidRPr="002A17E1">
              <w:rPr>
                <w:i/>
                <w:iCs/>
                <w:sz w:val="20"/>
                <w:szCs w:val="20"/>
                <w:lang w:val="en-US"/>
              </w:rPr>
              <w:t>Andromeda polifolia, Calluna vulgaris</w:t>
            </w:r>
            <w:r w:rsidRPr="002A17E1">
              <w:rPr>
                <w:b/>
                <w:iCs/>
                <w:sz w:val="20"/>
                <w:szCs w:val="20"/>
                <w:vertAlign w:val="superscript"/>
                <w:lang w:val="en-US"/>
              </w:rPr>
              <w:t>S</w:t>
            </w:r>
            <w:r w:rsidRPr="002A17E1">
              <w:rPr>
                <w:i/>
                <w:iCs/>
                <w:sz w:val="20"/>
                <w:szCs w:val="20"/>
                <w:lang w:val="en-US"/>
              </w:rPr>
              <w:t>, Erica tetralix</w:t>
            </w:r>
            <w:r w:rsidRPr="002A17E1">
              <w:rPr>
                <w:b/>
                <w:iCs/>
                <w:sz w:val="20"/>
                <w:szCs w:val="20"/>
                <w:vertAlign w:val="superscript"/>
                <w:lang w:val="en-US"/>
              </w:rPr>
              <w:t>T</w:t>
            </w:r>
            <w:r w:rsidRPr="002A17E1">
              <w:rPr>
                <w:i/>
                <w:iCs/>
                <w:sz w:val="20"/>
                <w:szCs w:val="20"/>
                <w:lang w:val="en-US"/>
              </w:rPr>
              <w:t xml:space="preserve">, Vaccinium uliginosum </w:t>
            </w:r>
            <w:r w:rsidRPr="002A17E1">
              <w:rPr>
                <w:iCs/>
                <w:sz w:val="20"/>
                <w:szCs w:val="20"/>
                <w:lang w:val="en-US"/>
              </w:rPr>
              <w:t>ssp.</w:t>
            </w:r>
            <w:r w:rsidRPr="002A17E1">
              <w:rPr>
                <w:i/>
                <w:iCs/>
                <w:sz w:val="20"/>
                <w:szCs w:val="20"/>
                <w:lang w:val="en-US"/>
              </w:rPr>
              <w:t xml:space="preserve"> uliginosum</w:t>
            </w:r>
          </w:p>
        </w:tc>
      </w:tr>
      <w:tr w:rsidR="00B37D30" w:rsidRPr="00917BDF" w14:paraId="69E3E10D" w14:textId="77777777" w:rsidTr="00431E23">
        <w:trPr>
          <w:gridAfter w:val="1"/>
          <w:wAfter w:w="142" w:type="dxa"/>
        </w:trPr>
        <w:tc>
          <w:tcPr>
            <w:tcW w:w="2518" w:type="dxa"/>
            <w:tcBorders>
              <w:top w:val="nil"/>
              <w:left w:val="nil"/>
              <w:bottom w:val="nil"/>
              <w:right w:val="nil"/>
            </w:tcBorders>
            <w:shd w:val="clear" w:color="auto" w:fill="auto"/>
          </w:tcPr>
          <w:p w14:paraId="73155F5B" w14:textId="77777777" w:rsidR="00B37D30" w:rsidRPr="0023739D" w:rsidRDefault="00B37D30" w:rsidP="00431E23">
            <w:pPr>
              <w:rPr>
                <w:i/>
                <w:iCs/>
                <w:sz w:val="20"/>
                <w:szCs w:val="20"/>
              </w:rPr>
            </w:pPr>
            <w:r w:rsidRPr="0023739D">
              <w:rPr>
                <w:i/>
                <w:iCs/>
                <w:sz w:val="20"/>
                <w:szCs w:val="20"/>
              </w:rPr>
              <w:t>Eriophorum</w:t>
            </w:r>
            <w:r w:rsidRPr="0023739D">
              <w:rPr>
                <w:iCs/>
                <w:sz w:val="20"/>
                <w:szCs w:val="20"/>
              </w:rPr>
              <w:t>-type</w:t>
            </w:r>
          </w:p>
        </w:tc>
        <w:tc>
          <w:tcPr>
            <w:tcW w:w="5670" w:type="dxa"/>
            <w:tcBorders>
              <w:top w:val="nil"/>
              <w:left w:val="nil"/>
              <w:bottom w:val="nil"/>
              <w:right w:val="nil"/>
            </w:tcBorders>
            <w:shd w:val="clear" w:color="auto" w:fill="auto"/>
          </w:tcPr>
          <w:p w14:paraId="15F81900" w14:textId="77777777" w:rsidR="00B37D30" w:rsidRPr="002A17E1" w:rsidRDefault="00B37D30" w:rsidP="00431E23">
            <w:pPr>
              <w:rPr>
                <w:i/>
                <w:iCs/>
                <w:sz w:val="20"/>
                <w:szCs w:val="20"/>
              </w:rPr>
            </w:pPr>
            <w:r w:rsidRPr="002A17E1">
              <w:rPr>
                <w:i/>
                <w:iCs/>
                <w:sz w:val="20"/>
                <w:szCs w:val="20"/>
              </w:rPr>
              <w:t>Eriophorum angustifolium, Eriophorum latifolium, Eriophorum vaginatum</w:t>
            </w:r>
            <w:r w:rsidRPr="002A17E1">
              <w:rPr>
                <w:b/>
                <w:iCs/>
                <w:sz w:val="20"/>
                <w:szCs w:val="20"/>
                <w:vertAlign w:val="superscript"/>
              </w:rPr>
              <w:t>S</w:t>
            </w:r>
            <w:r w:rsidRPr="002A17E1">
              <w:rPr>
                <w:iCs/>
                <w:sz w:val="20"/>
                <w:szCs w:val="20"/>
              </w:rPr>
              <w:t xml:space="preserve">, </w:t>
            </w:r>
            <w:r w:rsidRPr="002A17E1">
              <w:rPr>
                <w:i/>
                <w:iCs/>
                <w:sz w:val="20"/>
                <w:szCs w:val="20"/>
              </w:rPr>
              <w:t>Trichophorum alpinum, Trichophorum cespitosum</w:t>
            </w:r>
            <w:r w:rsidRPr="002A17E1">
              <w:rPr>
                <w:iCs/>
                <w:sz w:val="20"/>
                <w:szCs w:val="20"/>
              </w:rPr>
              <w:t xml:space="preserve"> ssp. </w:t>
            </w:r>
            <w:r w:rsidRPr="002A17E1">
              <w:rPr>
                <w:i/>
                <w:iCs/>
                <w:sz w:val="20"/>
                <w:szCs w:val="20"/>
              </w:rPr>
              <w:t>cespitosum</w:t>
            </w:r>
          </w:p>
        </w:tc>
      </w:tr>
      <w:tr w:rsidR="00B37D30" w:rsidRPr="003D32D4" w14:paraId="0A94387E" w14:textId="77777777" w:rsidTr="00431E23">
        <w:trPr>
          <w:gridAfter w:val="1"/>
          <w:wAfter w:w="142" w:type="dxa"/>
        </w:trPr>
        <w:tc>
          <w:tcPr>
            <w:tcW w:w="2518" w:type="dxa"/>
            <w:tcBorders>
              <w:top w:val="nil"/>
              <w:left w:val="nil"/>
              <w:bottom w:val="nil"/>
              <w:right w:val="nil"/>
            </w:tcBorders>
            <w:shd w:val="clear" w:color="auto" w:fill="auto"/>
          </w:tcPr>
          <w:p w14:paraId="663D9792" w14:textId="77777777" w:rsidR="00B37D30" w:rsidRPr="0023739D" w:rsidRDefault="00B37D30" w:rsidP="00431E23">
            <w:pPr>
              <w:rPr>
                <w:i/>
                <w:iCs/>
                <w:sz w:val="20"/>
                <w:szCs w:val="20"/>
                <w:lang w:val="en-US"/>
              </w:rPr>
            </w:pPr>
            <w:r w:rsidRPr="0023739D">
              <w:rPr>
                <w:i/>
                <w:iCs/>
                <w:sz w:val="20"/>
                <w:szCs w:val="20"/>
                <w:lang w:val="en-US"/>
              </w:rPr>
              <w:t>Galium</w:t>
            </w:r>
            <w:r w:rsidRPr="0023739D">
              <w:rPr>
                <w:iCs/>
                <w:sz w:val="20"/>
                <w:szCs w:val="20"/>
                <w:lang w:val="en-US"/>
              </w:rPr>
              <w:t>-type</w:t>
            </w:r>
            <w:r w:rsidRPr="0023739D">
              <w:rPr>
                <w:b/>
                <w:iCs/>
                <w:sz w:val="20"/>
                <w:szCs w:val="20"/>
                <w:vertAlign w:val="superscript"/>
                <w:lang w:val="en-US"/>
              </w:rPr>
              <w:t>T</w:t>
            </w:r>
          </w:p>
        </w:tc>
        <w:tc>
          <w:tcPr>
            <w:tcW w:w="5670" w:type="dxa"/>
            <w:tcBorders>
              <w:top w:val="nil"/>
              <w:left w:val="nil"/>
              <w:bottom w:val="nil"/>
              <w:right w:val="nil"/>
            </w:tcBorders>
            <w:shd w:val="clear" w:color="auto" w:fill="auto"/>
          </w:tcPr>
          <w:p w14:paraId="63ECB2CC" w14:textId="77777777" w:rsidR="00B37D30" w:rsidRPr="002A17E1" w:rsidRDefault="00B37D30" w:rsidP="00431E23">
            <w:pPr>
              <w:rPr>
                <w:i/>
                <w:iCs/>
                <w:sz w:val="20"/>
                <w:szCs w:val="20"/>
                <w:lang w:val="en-US"/>
              </w:rPr>
            </w:pPr>
            <w:r w:rsidRPr="002A17E1">
              <w:rPr>
                <w:i/>
                <w:iCs/>
                <w:sz w:val="20"/>
                <w:szCs w:val="20"/>
                <w:lang w:val="en-US"/>
              </w:rPr>
              <w:t>Galium boreale</w:t>
            </w:r>
          </w:p>
        </w:tc>
      </w:tr>
      <w:tr w:rsidR="00B37D30" w:rsidRPr="003D32D4" w14:paraId="27ECEEF9" w14:textId="77777777" w:rsidTr="00431E23">
        <w:trPr>
          <w:gridAfter w:val="1"/>
          <w:wAfter w:w="142" w:type="dxa"/>
        </w:trPr>
        <w:tc>
          <w:tcPr>
            <w:tcW w:w="2518" w:type="dxa"/>
            <w:tcBorders>
              <w:top w:val="nil"/>
              <w:left w:val="nil"/>
              <w:bottom w:val="nil"/>
              <w:right w:val="nil"/>
            </w:tcBorders>
            <w:shd w:val="clear" w:color="auto" w:fill="auto"/>
          </w:tcPr>
          <w:p w14:paraId="73480154" w14:textId="77777777" w:rsidR="00B37D30" w:rsidRPr="0023739D" w:rsidRDefault="00B37D30" w:rsidP="00431E23">
            <w:pPr>
              <w:rPr>
                <w:i/>
                <w:iCs/>
                <w:sz w:val="20"/>
                <w:szCs w:val="20"/>
                <w:lang w:val="en-US"/>
              </w:rPr>
            </w:pPr>
            <w:r w:rsidRPr="0023739D">
              <w:rPr>
                <w:i/>
                <w:iCs/>
                <w:sz w:val="20"/>
                <w:szCs w:val="20"/>
                <w:lang w:val="en-US"/>
              </w:rPr>
              <w:t>Juniperus communis</w:t>
            </w:r>
          </w:p>
        </w:tc>
        <w:tc>
          <w:tcPr>
            <w:tcW w:w="5670" w:type="dxa"/>
            <w:tcBorders>
              <w:top w:val="nil"/>
              <w:left w:val="nil"/>
              <w:bottom w:val="nil"/>
              <w:right w:val="nil"/>
            </w:tcBorders>
            <w:shd w:val="clear" w:color="auto" w:fill="auto"/>
          </w:tcPr>
          <w:p w14:paraId="2C67DF44" w14:textId="77777777" w:rsidR="00B37D30" w:rsidRPr="002A17E1" w:rsidRDefault="00B37D30" w:rsidP="00431E23">
            <w:pPr>
              <w:rPr>
                <w:i/>
                <w:iCs/>
                <w:sz w:val="20"/>
                <w:szCs w:val="20"/>
                <w:lang w:val="en-US"/>
              </w:rPr>
            </w:pPr>
            <w:r w:rsidRPr="002A17E1">
              <w:rPr>
                <w:i/>
                <w:iCs/>
                <w:sz w:val="20"/>
                <w:szCs w:val="20"/>
                <w:lang w:val="en-US"/>
              </w:rPr>
              <w:t>Juniperus communis</w:t>
            </w:r>
          </w:p>
        </w:tc>
      </w:tr>
      <w:tr w:rsidR="00B37D30" w:rsidRPr="003D32D4" w14:paraId="3C544496" w14:textId="77777777" w:rsidTr="00431E23">
        <w:trPr>
          <w:gridAfter w:val="1"/>
          <w:wAfter w:w="142" w:type="dxa"/>
        </w:trPr>
        <w:tc>
          <w:tcPr>
            <w:tcW w:w="2518" w:type="dxa"/>
            <w:tcBorders>
              <w:top w:val="nil"/>
              <w:left w:val="nil"/>
              <w:bottom w:val="nil"/>
              <w:right w:val="nil"/>
            </w:tcBorders>
            <w:shd w:val="clear" w:color="auto" w:fill="auto"/>
          </w:tcPr>
          <w:p w14:paraId="479893EF" w14:textId="77777777" w:rsidR="00B37D30" w:rsidRPr="0023739D" w:rsidRDefault="00B37D30" w:rsidP="00431E23">
            <w:pPr>
              <w:rPr>
                <w:i/>
                <w:iCs/>
                <w:sz w:val="20"/>
                <w:szCs w:val="20"/>
                <w:lang w:val="en-US"/>
              </w:rPr>
            </w:pPr>
            <w:r w:rsidRPr="0023739D">
              <w:rPr>
                <w:i/>
                <w:iCs/>
                <w:sz w:val="20"/>
                <w:szCs w:val="20"/>
                <w:lang w:val="en-US"/>
              </w:rPr>
              <w:t>Menyanthes trifoliata</w:t>
            </w:r>
            <w:r w:rsidRPr="0023739D">
              <w:rPr>
                <w:b/>
                <w:sz w:val="20"/>
                <w:szCs w:val="20"/>
                <w:vertAlign w:val="superscript"/>
                <w:lang w:val="en-US"/>
              </w:rPr>
              <w:t>T</w:t>
            </w:r>
          </w:p>
        </w:tc>
        <w:tc>
          <w:tcPr>
            <w:tcW w:w="5670" w:type="dxa"/>
            <w:tcBorders>
              <w:top w:val="nil"/>
              <w:left w:val="nil"/>
              <w:bottom w:val="nil"/>
              <w:right w:val="nil"/>
            </w:tcBorders>
            <w:shd w:val="clear" w:color="auto" w:fill="auto"/>
          </w:tcPr>
          <w:p w14:paraId="43700A9F" w14:textId="77777777" w:rsidR="00B37D30" w:rsidRPr="002A17E1" w:rsidRDefault="00B37D30" w:rsidP="00431E23">
            <w:pPr>
              <w:rPr>
                <w:i/>
                <w:iCs/>
                <w:sz w:val="20"/>
                <w:szCs w:val="20"/>
                <w:lang w:val="en-US"/>
              </w:rPr>
            </w:pPr>
            <w:r w:rsidRPr="002A17E1">
              <w:rPr>
                <w:i/>
                <w:iCs/>
                <w:sz w:val="20"/>
                <w:szCs w:val="20"/>
                <w:lang w:val="en-US"/>
              </w:rPr>
              <w:t>Menyanthes trifoliata</w:t>
            </w:r>
            <w:r w:rsidRPr="002A17E1">
              <w:rPr>
                <w:b/>
                <w:sz w:val="20"/>
                <w:szCs w:val="20"/>
                <w:vertAlign w:val="superscript"/>
                <w:lang w:val="en-US"/>
              </w:rPr>
              <w:t>T</w:t>
            </w:r>
          </w:p>
        </w:tc>
      </w:tr>
      <w:tr w:rsidR="00B37D30" w:rsidRPr="003D32D4" w14:paraId="511F0BCD" w14:textId="77777777" w:rsidTr="00431E23">
        <w:trPr>
          <w:gridAfter w:val="1"/>
          <w:wAfter w:w="142" w:type="dxa"/>
        </w:trPr>
        <w:tc>
          <w:tcPr>
            <w:tcW w:w="2518" w:type="dxa"/>
            <w:tcBorders>
              <w:top w:val="nil"/>
              <w:left w:val="nil"/>
              <w:bottom w:val="nil"/>
              <w:right w:val="nil"/>
            </w:tcBorders>
            <w:shd w:val="clear" w:color="auto" w:fill="auto"/>
          </w:tcPr>
          <w:p w14:paraId="07D80BA2" w14:textId="77777777" w:rsidR="00B37D30" w:rsidRPr="0023739D" w:rsidRDefault="00B37D30" w:rsidP="00431E23">
            <w:pPr>
              <w:rPr>
                <w:i/>
                <w:iCs/>
                <w:sz w:val="20"/>
                <w:szCs w:val="20"/>
                <w:lang w:val="en-US"/>
              </w:rPr>
            </w:pPr>
            <w:r w:rsidRPr="0023739D">
              <w:rPr>
                <w:i/>
                <w:iCs/>
                <w:sz w:val="20"/>
                <w:szCs w:val="20"/>
                <w:lang w:val="en-US"/>
              </w:rPr>
              <w:t>Pedicularis</w:t>
            </w:r>
            <w:r w:rsidRPr="0023739D">
              <w:rPr>
                <w:sz w:val="20"/>
                <w:szCs w:val="20"/>
                <w:lang w:val="en-US"/>
              </w:rPr>
              <w:t>-type</w:t>
            </w:r>
          </w:p>
        </w:tc>
        <w:tc>
          <w:tcPr>
            <w:tcW w:w="5670" w:type="dxa"/>
            <w:tcBorders>
              <w:top w:val="nil"/>
              <w:left w:val="nil"/>
              <w:bottom w:val="nil"/>
              <w:right w:val="nil"/>
            </w:tcBorders>
            <w:shd w:val="clear" w:color="auto" w:fill="auto"/>
          </w:tcPr>
          <w:p w14:paraId="0642F0DD" w14:textId="77777777" w:rsidR="00B37D30" w:rsidRPr="002A17E1" w:rsidRDefault="00B37D30" w:rsidP="00431E23">
            <w:pPr>
              <w:rPr>
                <w:i/>
                <w:iCs/>
                <w:sz w:val="20"/>
                <w:szCs w:val="20"/>
                <w:lang w:val="en-US"/>
              </w:rPr>
            </w:pPr>
            <w:r w:rsidRPr="002A17E1">
              <w:rPr>
                <w:i/>
                <w:iCs/>
                <w:sz w:val="20"/>
                <w:szCs w:val="20"/>
                <w:lang w:val="en-US"/>
              </w:rPr>
              <w:t>Pedicularis oederi</w:t>
            </w:r>
            <w:r w:rsidRPr="002A17E1">
              <w:rPr>
                <w:b/>
                <w:sz w:val="20"/>
                <w:szCs w:val="20"/>
                <w:vertAlign w:val="superscript"/>
                <w:lang w:val="en-US"/>
              </w:rPr>
              <w:t>S</w:t>
            </w:r>
            <w:r w:rsidRPr="002A17E1">
              <w:rPr>
                <w:i/>
                <w:iCs/>
                <w:sz w:val="20"/>
                <w:szCs w:val="20"/>
                <w:lang w:val="en-US"/>
              </w:rPr>
              <w:t>, Pedicularis palustris</w:t>
            </w:r>
            <w:r w:rsidRPr="002A17E1">
              <w:rPr>
                <w:sz w:val="20"/>
                <w:szCs w:val="20"/>
                <w:lang w:val="en-US"/>
              </w:rPr>
              <w:t xml:space="preserve"> </w:t>
            </w:r>
          </w:p>
        </w:tc>
      </w:tr>
      <w:tr w:rsidR="00B37D30" w:rsidRPr="003D32D4" w14:paraId="76D39794" w14:textId="77777777" w:rsidTr="00431E23">
        <w:trPr>
          <w:gridAfter w:val="1"/>
          <w:wAfter w:w="142" w:type="dxa"/>
        </w:trPr>
        <w:tc>
          <w:tcPr>
            <w:tcW w:w="2518" w:type="dxa"/>
            <w:tcBorders>
              <w:top w:val="nil"/>
              <w:left w:val="nil"/>
              <w:bottom w:val="nil"/>
              <w:right w:val="nil"/>
            </w:tcBorders>
            <w:shd w:val="clear" w:color="auto" w:fill="auto"/>
          </w:tcPr>
          <w:p w14:paraId="2F14962F" w14:textId="77777777" w:rsidR="00B37D30" w:rsidRPr="0023739D" w:rsidRDefault="00B37D30" w:rsidP="00431E23">
            <w:pPr>
              <w:rPr>
                <w:i/>
                <w:iCs/>
                <w:sz w:val="20"/>
                <w:szCs w:val="20"/>
                <w:lang w:val="en-US"/>
              </w:rPr>
            </w:pPr>
            <w:r w:rsidRPr="0023739D">
              <w:rPr>
                <w:i/>
                <w:iCs/>
                <w:sz w:val="20"/>
                <w:szCs w:val="20"/>
                <w:lang w:val="en-US"/>
              </w:rPr>
              <w:t>Pinguicula</w:t>
            </w:r>
            <w:r w:rsidRPr="0023739D">
              <w:rPr>
                <w:sz w:val="20"/>
                <w:szCs w:val="20"/>
                <w:lang w:val="en-US"/>
              </w:rPr>
              <w:t>-type</w:t>
            </w:r>
            <w:r w:rsidRPr="0023739D">
              <w:rPr>
                <w:b/>
                <w:sz w:val="20"/>
                <w:szCs w:val="20"/>
                <w:vertAlign w:val="superscript"/>
                <w:lang w:val="en-US"/>
              </w:rPr>
              <w:t>S</w:t>
            </w:r>
          </w:p>
        </w:tc>
        <w:tc>
          <w:tcPr>
            <w:tcW w:w="5670" w:type="dxa"/>
            <w:tcBorders>
              <w:top w:val="nil"/>
              <w:left w:val="nil"/>
              <w:bottom w:val="nil"/>
              <w:right w:val="nil"/>
            </w:tcBorders>
            <w:shd w:val="clear" w:color="auto" w:fill="auto"/>
          </w:tcPr>
          <w:p w14:paraId="43D25354" w14:textId="77777777" w:rsidR="00B37D30" w:rsidRPr="002A17E1" w:rsidRDefault="00B37D30" w:rsidP="00431E23">
            <w:pPr>
              <w:rPr>
                <w:i/>
                <w:iCs/>
                <w:sz w:val="20"/>
                <w:szCs w:val="20"/>
                <w:lang w:val="en-US"/>
              </w:rPr>
            </w:pPr>
            <w:r w:rsidRPr="002A17E1">
              <w:rPr>
                <w:i/>
                <w:iCs/>
                <w:sz w:val="20"/>
                <w:szCs w:val="20"/>
                <w:lang w:val="en-US"/>
              </w:rPr>
              <w:t>Pinguicula vulgaris</w:t>
            </w:r>
            <w:r w:rsidRPr="002A17E1">
              <w:rPr>
                <w:b/>
                <w:sz w:val="20"/>
                <w:szCs w:val="20"/>
                <w:vertAlign w:val="superscript"/>
                <w:lang w:val="en-US"/>
              </w:rPr>
              <w:t>S</w:t>
            </w:r>
          </w:p>
        </w:tc>
      </w:tr>
      <w:tr w:rsidR="00B37D30" w:rsidRPr="00917BDF" w14:paraId="047718DC" w14:textId="77777777" w:rsidTr="00431E23">
        <w:trPr>
          <w:gridAfter w:val="1"/>
          <w:wAfter w:w="142" w:type="dxa"/>
        </w:trPr>
        <w:tc>
          <w:tcPr>
            <w:tcW w:w="2518" w:type="dxa"/>
            <w:tcBorders>
              <w:top w:val="nil"/>
              <w:left w:val="nil"/>
              <w:bottom w:val="nil"/>
              <w:right w:val="nil"/>
            </w:tcBorders>
            <w:shd w:val="clear" w:color="auto" w:fill="auto"/>
          </w:tcPr>
          <w:p w14:paraId="2E6AEF58" w14:textId="77777777" w:rsidR="00B37D30" w:rsidRPr="0023739D" w:rsidRDefault="00B37D30" w:rsidP="00431E23">
            <w:pPr>
              <w:rPr>
                <w:sz w:val="20"/>
                <w:szCs w:val="20"/>
                <w:lang w:val="en-US"/>
              </w:rPr>
            </w:pPr>
            <w:r w:rsidRPr="0023739D">
              <w:rPr>
                <w:sz w:val="20"/>
                <w:szCs w:val="20"/>
                <w:lang w:val="en-US"/>
              </w:rPr>
              <w:t>Poaceae</w:t>
            </w:r>
          </w:p>
        </w:tc>
        <w:tc>
          <w:tcPr>
            <w:tcW w:w="5670" w:type="dxa"/>
            <w:tcBorders>
              <w:top w:val="nil"/>
              <w:left w:val="nil"/>
              <w:bottom w:val="nil"/>
              <w:right w:val="nil"/>
            </w:tcBorders>
            <w:shd w:val="clear" w:color="auto" w:fill="auto"/>
          </w:tcPr>
          <w:p w14:paraId="576CD012" w14:textId="77777777" w:rsidR="00B37D30" w:rsidRPr="008F5E21" w:rsidRDefault="00B37D30" w:rsidP="00431E23">
            <w:pPr>
              <w:rPr>
                <w:sz w:val="20"/>
                <w:szCs w:val="20"/>
                <w:lang w:val="es-ES"/>
              </w:rPr>
            </w:pPr>
            <w:r w:rsidRPr="008F5E21">
              <w:rPr>
                <w:i/>
                <w:iCs/>
                <w:sz w:val="20"/>
                <w:szCs w:val="20"/>
                <w:lang w:val="es-ES"/>
              </w:rPr>
              <w:t>Deschampsia cespitosa</w:t>
            </w:r>
            <w:r w:rsidRPr="008F5E21">
              <w:rPr>
                <w:b/>
                <w:sz w:val="20"/>
                <w:szCs w:val="20"/>
                <w:vertAlign w:val="superscript"/>
                <w:lang w:val="es-ES"/>
              </w:rPr>
              <w:t>S</w:t>
            </w:r>
            <w:r w:rsidRPr="008F5E21">
              <w:rPr>
                <w:i/>
                <w:iCs/>
                <w:sz w:val="20"/>
                <w:szCs w:val="20"/>
                <w:lang w:val="es-ES"/>
              </w:rPr>
              <w:t>, Festuca ovina</w:t>
            </w:r>
            <w:r w:rsidRPr="008F5E21">
              <w:rPr>
                <w:b/>
                <w:sz w:val="20"/>
                <w:szCs w:val="20"/>
                <w:vertAlign w:val="superscript"/>
                <w:lang w:val="es-ES"/>
              </w:rPr>
              <w:t>S</w:t>
            </w:r>
            <w:r w:rsidRPr="008F5E21">
              <w:rPr>
                <w:i/>
                <w:iCs/>
                <w:sz w:val="20"/>
                <w:szCs w:val="20"/>
                <w:lang w:val="es-ES"/>
              </w:rPr>
              <w:t>, Festuca vivipara</w:t>
            </w:r>
            <w:r w:rsidRPr="008F5E21">
              <w:rPr>
                <w:b/>
                <w:sz w:val="20"/>
                <w:szCs w:val="20"/>
                <w:vertAlign w:val="superscript"/>
                <w:lang w:val="es-ES"/>
              </w:rPr>
              <w:t>T</w:t>
            </w:r>
            <w:r w:rsidRPr="008F5E21">
              <w:rPr>
                <w:i/>
                <w:iCs/>
                <w:sz w:val="20"/>
                <w:szCs w:val="20"/>
                <w:lang w:val="es-ES"/>
              </w:rPr>
              <w:t>, Molinia caerulea, Nardus stricta</w:t>
            </w:r>
          </w:p>
        </w:tc>
      </w:tr>
      <w:tr w:rsidR="00B37D30" w:rsidRPr="003D32D4" w14:paraId="4F9CD7F7" w14:textId="77777777" w:rsidTr="00431E23">
        <w:trPr>
          <w:gridAfter w:val="1"/>
          <w:wAfter w:w="142" w:type="dxa"/>
        </w:trPr>
        <w:tc>
          <w:tcPr>
            <w:tcW w:w="2518" w:type="dxa"/>
            <w:tcBorders>
              <w:top w:val="nil"/>
              <w:left w:val="nil"/>
              <w:bottom w:val="nil"/>
              <w:right w:val="nil"/>
            </w:tcBorders>
            <w:shd w:val="clear" w:color="auto" w:fill="auto"/>
          </w:tcPr>
          <w:p w14:paraId="68016CFC" w14:textId="77777777" w:rsidR="00B37D30" w:rsidRPr="0023739D" w:rsidRDefault="00B37D30" w:rsidP="00431E23">
            <w:pPr>
              <w:rPr>
                <w:i/>
                <w:iCs/>
                <w:sz w:val="20"/>
                <w:szCs w:val="20"/>
                <w:lang w:val="en-US"/>
              </w:rPr>
            </w:pPr>
            <w:r w:rsidRPr="0023739D">
              <w:rPr>
                <w:i/>
                <w:iCs/>
                <w:sz w:val="20"/>
                <w:szCs w:val="20"/>
                <w:lang w:val="en-US"/>
              </w:rPr>
              <w:t>Potentilla</w:t>
            </w:r>
            <w:r w:rsidRPr="0023739D">
              <w:rPr>
                <w:sz w:val="20"/>
                <w:szCs w:val="20"/>
                <w:lang w:val="en-US"/>
              </w:rPr>
              <w:t>-type</w:t>
            </w:r>
          </w:p>
        </w:tc>
        <w:tc>
          <w:tcPr>
            <w:tcW w:w="5670" w:type="dxa"/>
            <w:tcBorders>
              <w:top w:val="nil"/>
              <w:left w:val="nil"/>
              <w:bottom w:val="nil"/>
              <w:right w:val="nil"/>
            </w:tcBorders>
            <w:shd w:val="clear" w:color="auto" w:fill="auto"/>
          </w:tcPr>
          <w:p w14:paraId="19BF012D" w14:textId="77777777" w:rsidR="00B37D30" w:rsidRPr="002A17E1" w:rsidRDefault="00B37D30" w:rsidP="00431E23">
            <w:pPr>
              <w:rPr>
                <w:i/>
                <w:iCs/>
                <w:sz w:val="20"/>
                <w:szCs w:val="20"/>
                <w:lang w:val="en-US"/>
              </w:rPr>
            </w:pPr>
            <w:r w:rsidRPr="002A17E1">
              <w:rPr>
                <w:i/>
                <w:iCs/>
                <w:sz w:val="20"/>
                <w:szCs w:val="20"/>
                <w:lang w:val="en-US"/>
              </w:rPr>
              <w:t>Potentilla erecta</w:t>
            </w:r>
          </w:p>
        </w:tc>
      </w:tr>
      <w:tr w:rsidR="00B37D30" w:rsidRPr="003D32D4" w14:paraId="54195675" w14:textId="77777777" w:rsidTr="00431E23">
        <w:trPr>
          <w:gridAfter w:val="1"/>
          <w:wAfter w:w="142" w:type="dxa"/>
        </w:trPr>
        <w:tc>
          <w:tcPr>
            <w:tcW w:w="2518" w:type="dxa"/>
            <w:tcBorders>
              <w:top w:val="nil"/>
              <w:left w:val="nil"/>
              <w:bottom w:val="nil"/>
              <w:right w:val="nil"/>
            </w:tcBorders>
            <w:shd w:val="clear" w:color="auto" w:fill="auto"/>
          </w:tcPr>
          <w:p w14:paraId="4F15F68C" w14:textId="77777777" w:rsidR="00B37D30" w:rsidRPr="0023739D" w:rsidRDefault="00B37D30" w:rsidP="00431E23">
            <w:pPr>
              <w:rPr>
                <w:i/>
                <w:iCs/>
                <w:sz w:val="20"/>
                <w:szCs w:val="20"/>
                <w:lang w:val="en-US"/>
              </w:rPr>
            </w:pPr>
            <w:r w:rsidRPr="0023739D">
              <w:rPr>
                <w:i/>
                <w:iCs/>
                <w:sz w:val="20"/>
                <w:szCs w:val="20"/>
                <w:lang w:val="en-US"/>
              </w:rPr>
              <w:t>Rhinanthus</w:t>
            </w:r>
            <w:r w:rsidRPr="0023739D">
              <w:rPr>
                <w:sz w:val="20"/>
                <w:szCs w:val="20"/>
                <w:lang w:val="en-US"/>
              </w:rPr>
              <w:t>-type</w:t>
            </w:r>
            <w:r w:rsidRPr="0023739D">
              <w:rPr>
                <w:b/>
                <w:sz w:val="20"/>
                <w:szCs w:val="20"/>
                <w:vertAlign w:val="superscript"/>
                <w:lang w:val="en-US"/>
              </w:rPr>
              <w:t>S</w:t>
            </w:r>
          </w:p>
        </w:tc>
        <w:tc>
          <w:tcPr>
            <w:tcW w:w="5670" w:type="dxa"/>
            <w:tcBorders>
              <w:top w:val="nil"/>
              <w:left w:val="nil"/>
              <w:bottom w:val="nil"/>
              <w:right w:val="nil"/>
            </w:tcBorders>
            <w:shd w:val="clear" w:color="auto" w:fill="auto"/>
          </w:tcPr>
          <w:p w14:paraId="18A02E35" w14:textId="77777777" w:rsidR="00B37D30" w:rsidRPr="002A17E1" w:rsidRDefault="00B37D30" w:rsidP="00431E23">
            <w:pPr>
              <w:rPr>
                <w:i/>
                <w:iCs/>
                <w:sz w:val="20"/>
                <w:szCs w:val="20"/>
                <w:lang w:val="en-US"/>
              </w:rPr>
            </w:pPr>
            <w:r w:rsidRPr="002A17E1">
              <w:rPr>
                <w:i/>
                <w:iCs/>
                <w:sz w:val="20"/>
                <w:szCs w:val="20"/>
                <w:lang w:val="en-US"/>
              </w:rPr>
              <w:t>Bartsia alpina</w:t>
            </w:r>
            <w:r w:rsidRPr="002A17E1">
              <w:rPr>
                <w:b/>
                <w:sz w:val="20"/>
                <w:szCs w:val="20"/>
                <w:vertAlign w:val="superscript"/>
                <w:lang w:val="en-US"/>
              </w:rPr>
              <w:t>S</w:t>
            </w:r>
            <w:r w:rsidRPr="002A17E1">
              <w:rPr>
                <w:i/>
                <w:iCs/>
                <w:sz w:val="20"/>
                <w:szCs w:val="20"/>
                <w:lang w:val="en-US"/>
              </w:rPr>
              <w:t xml:space="preserve">, Euphrasia </w:t>
            </w:r>
            <w:r w:rsidRPr="002A17E1">
              <w:rPr>
                <w:i/>
                <w:sz w:val="20"/>
                <w:szCs w:val="20"/>
              </w:rPr>
              <w:t>wettsteinii</w:t>
            </w:r>
            <w:r w:rsidRPr="002A17E1">
              <w:rPr>
                <w:b/>
                <w:i/>
                <w:sz w:val="20"/>
                <w:szCs w:val="20"/>
                <w:vertAlign w:val="superscript"/>
                <w:lang w:val="en-US"/>
              </w:rPr>
              <w:t xml:space="preserve"> </w:t>
            </w:r>
          </w:p>
        </w:tc>
      </w:tr>
      <w:tr w:rsidR="00B37D30" w:rsidRPr="003D32D4" w14:paraId="19B13DB3" w14:textId="77777777" w:rsidTr="00431E23">
        <w:trPr>
          <w:gridAfter w:val="1"/>
          <w:wAfter w:w="142" w:type="dxa"/>
        </w:trPr>
        <w:tc>
          <w:tcPr>
            <w:tcW w:w="2518" w:type="dxa"/>
            <w:tcBorders>
              <w:top w:val="nil"/>
              <w:left w:val="nil"/>
              <w:bottom w:val="nil"/>
              <w:right w:val="nil"/>
            </w:tcBorders>
            <w:shd w:val="clear" w:color="auto" w:fill="auto"/>
          </w:tcPr>
          <w:p w14:paraId="6B16B0FA" w14:textId="77777777" w:rsidR="00B37D30" w:rsidRPr="0023739D" w:rsidRDefault="00B37D30" w:rsidP="00431E23">
            <w:pPr>
              <w:rPr>
                <w:sz w:val="20"/>
                <w:szCs w:val="20"/>
                <w:lang w:val="en-US"/>
              </w:rPr>
            </w:pPr>
            <w:r w:rsidRPr="0023739D">
              <w:rPr>
                <w:sz w:val="20"/>
                <w:szCs w:val="20"/>
                <w:lang w:val="en-US"/>
              </w:rPr>
              <w:t>Rosaceae</w:t>
            </w:r>
            <w:r>
              <w:rPr>
                <w:sz w:val="20"/>
                <w:szCs w:val="20"/>
                <w:lang w:val="en-US"/>
              </w:rPr>
              <w:t xml:space="preserve"> </w:t>
            </w:r>
          </w:p>
        </w:tc>
        <w:tc>
          <w:tcPr>
            <w:tcW w:w="5670" w:type="dxa"/>
            <w:tcBorders>
              <w:top w:val="nil"/>
              <w:left w:val="nil"/>
              <w:bottom w:val="nil"/>
              <w:right w:val="nil"/>
            </w:tcBorders>
            <w:shd w:val="clear" w:color="auto" w:fill="auto"/>
          </w:tcPr>
          <w:p w14:paraId="609044EE" w14:textId="77777777" w:rsidR="00B37D30" w:rsidRPr="002A17E1" w:rsidRDefault="00B37D30" w:rsidP="00431E23">
            <w:pPr>
              <w:rPr>
                <w:sz w:val="20"/>
                <w:szCs w:val="20"/>
                <w:lang w:val="en-US"/>
              </w:rPr>
            </w:pPr>
            <w:r w:rsidRPr="002A17E1">
              <w:rPr>
                <w:i/>
                <w:iCs/>
                <w:sz w:val="20"/>
                <w:szCs w:val="20"/>
                <w:lang w:val="en-US"/>
              </w:rPr>
              <w:t>Potentilla erecta</w:t>
            </w:r>
          </w:p>
        </w:tc>
      </w:tr>
      <w:tr w:rsidR="00B37D30" w:rsidRPr="003D32D4" w14:paraId="3B8D0BB4" w14:textId="77777777" w:rsidTr="00431E23">
        <w:trPr>
          <w:gridAfter w:val="1"/>
          <w:wAfter w:w="142" w:type="dxa"/>
        </w:trPr>
        <w:tc>
          <w:tcPr>
            <w:tcW w:w="2518" w:type="dxa"/>
            <w:tcBorders>
              <w:top w:val="nil"/>
              <w:left w:val="nil"/>
              <w:bottom w:val="nil"/>
              <w:right w:val="nil"/>
            </w:tcBorders>
            <w:shd w:val="clear" w:color="auto" w:fill="auto"/>
          </w:tcPr>
          <w:p w14:paraId="3F98AA55" w14:textId="77777777" w:rsidR="00B37D30" w:rsidRPr="0023739D" w:rsidRDefault="00B37D30" w:rsidP="00431E23">
            <w:pPr>
              <w:rPr>
                <w:iCs/>
                <w:sz w:val="20"/>
                <w:szCs w:val="20"/>
                <w:lang w:val="en-US"/>
              </w:rPr>
            </w:pPr>
            <w:r w:rsidRPr="0023739D">
              <w:rPr>
                <w:i/>
                <w:iCs/>
                <w:sz w:val="20"/>
                <w:szCs w:val="20"/>
                <w:lang w:val="en-US"/>
              </w:rPr>
              <w:t>Salix</w:t>
            </w:r>
            <w:r w:rsidRPr="0023739D">
              <w:rPr>
                <w:b/>
                <w:sz w:val="20"/>
                <w:szCs w:val="20"/>
                <w:vertAlign w:val="superscript"/>
                <w:lang w:val="en-US"/>
              </w:rPr>
              <w:t>S</w:t>
            </w:r>
          </w:p>
        </w:tc>
        <w:tc>
          <w:tcPr>
            <w:tcW w:w="5670" w:type="dxa"/>
            <w:tcBorders>
              <w:top w:val="nil"/>
              <w:left w:val="nil"/>
              <w:bottom w:val="nil"/>
              <w:right w:val="nil"/>
            </w:tcBorders>
            <w:shd w:val="clear" w:color="auto" w:fill="auto"/>
          </w:tcPr>
          <w:p w14:paraId="5ECB6275" w14:textId="77777777" w:rsidR="00B37D30" w:rsidRPr="0023739D" w:rsidRDefault="00B37D30" w:rsidP="00431E23">
            <w:pPr>
              <w:rPr>
                <w:i/>
                <w:iCs/>
                <w:sz w:val="20"/>
                <w:szCs w:val="20"/>
                <w:lang w:val="en-US"/>
              </w:rPr>
            </w:pPr>
            <w:r w:rsidRPr="0023739D">
              <w:rPr>
                <w:i/>
                <w:iCs/>
                <w:sz w:val="20"/>
                <w:szCs w:val="20"/>
                <w:lang w:val="en-US"/>
              </w:rPr>
              <w:t>Salix glauca</w:t>
            </w:r>
            <w:r w:rsidRPr="0023739D">
              <w:rPr>
                <w:b/>
                <w:sz w:val="20"/>
                <w:szCs w:val="20"/>
                <w:vertAlign w:val="superscript"/>
                <w:lang w:val="en-US"/>
              </w:rPr>
              <w:t>S</w:t>
            </w:r>
          </w:p>
        </w:tc>
      </w:tr>
      <w:tr w:rsidR="00B37D30" w:rsidRPr="003D32D4" w14:paraId="65B722E2" w14:textId="77777777" w:rsidTr="00431E23">
        <w:trPr>
          <w:gridAfter w:val="1"/>
          <w:wAfter w:w="142" w:type="dxa"/>
        </w:trPr>
        <w:tc>
          <w:tcPr>
            <w:tcW w:w="2518" w:type="dxa"/>
            <w:tcBorders>
              <w:top w:val="nil"/>
              <w:left w:val="nil"/>
              <w:bottom w:val="nil"/>
              <w:right w:val="nil"/>
            </w:tcBorders>
            <w:shd w:val="clear" w:color="auto" w:fill="auto"/>
          </w:tcPr>
          <w:p w14:paraId="2D06D321" w14:textId="77777777" w:rsidR="00B37D30" w:rsidRPr="0023739D" w:rsidRDefault="00B37D30" w:rsidP="00431E23">
            <w:pPr>
              <w:rPr>
                <w:i/>
                <w:iCs/>
                <w:sz w:val="20"/>
                <w:szCs w:val="20"/>
                <w:lang w:val="en-US"/>
              </w:rPr>
            </w:pPr>
            <w:r w:rsidRPr="0023739D">
              <w:rPr>
                <w:i/>
                <w:iCs/>
                <w:sz w:val="20"/>
                <w:szCs w:val="20"/>
                <w:lang w:val="en-US"/>
              </w:rPr>
              <w:t>Saxifraga oppositifolia</w:t>
            </w:r>
            <w:r w:rsidRPr="0023739D">
              <w:rPr>
                <w:sz w:val="20"/>
                <w:szCs w:val="20"/>
                <w:lang w:val="en-US"/>
              </w:rPr>
              <w:t>-type</w:t>
            </w:r>
          </w:p>
        </w:tc>
        <w:tc>
          <w:tcPr>
            <w:tcW w:w="5670" w:type="dxa"/>
            <w:tcBorders>
              <w:top w:val="nil"/>
              <w:left w:val="nil"/>
              <w:bottom w:val="nil"/>
              <w:right w:val="nil"/>
            </w:tcBorders>
            <w:shd w:val="clear" w:color="auto" w:fill="auto"/>
          </w:tcPr>
          <w:p w14:paraId="79DE718D" w14:textId="77777777" w:rsidR="00B37D30" w:rsidRPr="0023739D" w:rsidRDefault="00B37D30" w:rsidP="00431E23">
            <w:pPr>
              <w:rPr>
                <w:i/>
                <w:iCs/>
                <w:sz w:val="20"/>
                <w:szCs w:val="20"/>
                <w:lang w:val="en-US"/>
              </w:rPr>
            </w:pPr>
            <w:r w:rsidRPr="0023739D">
              <w:rPr>
                <w:i/>
                <w:iCs/>
                <w:sz w:val="20"/>
                <w:szCs w:val="20"/>
                <w:lang w:val="en-US"/>
              </w:rPr>
              <w:t>Saxifraga aizoides</w:t>
            </w:r>
            <w:r w:rsidRPr="0023739D">
              <w:rPr>
                <w:b/>
                <w:sz w:val="20"/>
                <w:szCs w:val="20"/>
                <w:vertAlign w:val="superscript"/>
                <w:lang w:val="en-US"/>
              </w:rPr>
              <w:t>S</w:t>
            </w:r>
          </w:p>
        </w:tc>
      </w:tr>
      <w:tr w:rsidR="00B37D30" w:rsidRPr="003D32D4" w14:paraId="413B7665" w14:textId="77777777" w:rsidTr="00431E23">
        <w:trPr>
          <w:gridAfter w:val="1"/>
          <w:wAfter w:w="142" w:type="dxa"/>
        </w:trPr>
        <w:tc>
          <w:tcPr>
            <w:tcW w:w="2518" w:type="dxa"/>
            <w:tcBorders>
              <w:top w:val="nil"/>
              <w:left w:val="nil"/>
              <w:bottom w:val="nil"/>
              <w:right w:val="nil"/>
            </w:tcBorders>
            <w:shd w:val="clear" w:color="auto" w:fill="auto"/>
          </w:tcPr>
          <w:p w14:paraId="3DC23143" w14:textId="77777777" w:rsidR="00B37D30" w:rsidRPr="0023739D" w:rsidRDefault="00B37D30" w:rsidP="00431E23">
            <w:pPr>
              <w:rPr>
                <w:i/>
                <w:iCs/>
                <w:sz w:val="20"/>
                <w:szCs w:val="20"/>
                <w:lang w:val="en-US"/>
              </w:rPr>
            </w:pPr>
            <w:r w:rsidRPr="0023739D">
              <w:rPr>
                <w:i/>
                <w:iCs/>
                <w:sz w:val="20"/>
                <w:szCs w:val="20"/>
                <w:lang w:val="en-US"/>
              </w:rPr>
              <w:t>Selaginella selaginoides</w:t>
            </w:r>
          </w:p>
        </w:tc>
        <w:tc>
          <w:tcPr>
            <w:tcW w:w="5670" w:type="dxa"/>
            <w:tcBorders>
              <w:top w:val="nil"/>
              <w:left w:val="nil"/>
              <w:bottom w:val="nil"/>
              <w:right w:val="nil"/>
            </w:tcBorders>
            <w:shd w:val="clear" w:color="auto" w:fill="auto"/>
          </w:tcPr>
          <w:p w14:paraId="5DE8A62A" w14:textId="77777777" w:rsidR="00B37D30" w:rsidRPr="0023739D" w:rsidRDefault="00B37D30" w:rsidP="00431E23">
            <w:pPr>
              <w:rPr>
                <w:i/>
                <w:iCs/>
                <w:sz w:val="20"/>
                <w:szCs w:val="20"/>
                <w:lang w:val="en-US"/>
              </w:rPr>
            </w:pPr>
            <w:r w:rsidRPr="0023739D">
              <w:rPr>
                <w:i/>
                <w:iCs/>
                <w:sz w:val="20"/>
                <w:szCs w:val="20"/>
                <w:lang w:val="en-US"/>
              </w:rPr>
              <w:t>Selaginella selaginoides</w:t>
            </w:r>
          </w:p>
        </w:tc>
      </w:tr>
      <w:tr w:rsidR="00B37D30" w:rsidRPr="003D32D4" w14:paraId="28FACC03" w14:textId="77777777" w:rsidTr="00431E23">
        <w:trPr>
          <w:gridAfter w:val="1"/>
          <w:wAfter w:w="142" w:type="dxa"/>
        </w:trPr>
        <w:tc>
          <w:tcPr>
            <w:tcW w:w="2518" w:type="dxa"/>
            <w:tcBorders>
              <w:top w:val="nil"/>
              <w:left w:val="nil"/>
              <w:bottom w:val="nil"/>
              <w:right w:val="nil"/>
            </w:tcBorders>
            <w:shd w:val="clear" w:color="auto" w:fill="auto"/>
          </w:tcPr>
          <w:p w14:paraId="2139D211" w14:textId="77777777" w:rsidR="00B37D30" w:rsidRPr="0023739D" w:rsidRDefault="00B37D30" w:rsidP="00431E23">
            <w:pPr>
              <w:rPr>
                <w:sz w:val="20"/>
                <w:szCs w:val="20"/>
                <w:lang w:val="en-US"/>
              </w:rPr>
            </w:pPr>
            <w:r w:rsidRPr="0023739D">
              <w:rPr>
                <w:i/>
                <w:sz w:val="20"/>
                <w:szCs w:val="20"/>
                <w:lang w:val="en-US"/>
              </w:rPr>
              <w:t>Solidago</w:t>
            </w:r>
            <w:r w:rsidRPr="0023739D">
              <w:rPr>
                <w:sz w:val="20"/>
                <w:szCs w:val="20"/>
                <w:lang w:val="en-US"/>
              </w:rPr>
              <w:t>-type</w:t>
            </w:r>
          </w:p>
        </w:tc>
        <w:tc>
          <w:tcPr>
            <w:tcW w:w="5670" w:type="dxa"/>
            <w:tcBorders>
              <w:top w:val="nil"/>
              <w:left w:val="nil"/>
              <w:bottom w:val="nil"/>
              <w:right w:val="nil"/>
            </w:tcBorders>
            <w:shd w:val="clear" w:color="auto" w:fill="auto"/>
          </w:tcPr>
          <w:p w14:paraId="423C93B1" w14:textId="77777777" w:rsidR="00B37D30" w:rsidRPr="0023739D" w:rsidRDefault="00B37D30" w:rsidP="00431E23">
            <w:pPr>
              <w:rPr>
                <w:sz w:val="20"/>
                <w:szCs w:val="20"/>
                <w:lang w:val="en-US"/>
              </w:rPr>
            </w:pPr>
            <w:r w:rsidRPr="0023739D">
              <w:rPr>
                <w:i/>
                <w:iCs/>
                <w:color w:val="000000"/>
                <w:sz w:val="20"/>
                <w:szCs w:val="20"/>
                <w:lang w:val="en-US"/>
              </w:rPr>
              <w:t>Solidago virgaurea</w:t>
            </w:r>
            <w:r w:rsidRPr="0023739D">
              <w:rPr>
                <w:b/>
                <w:sz w:val="20"/>
                <w:szCs w:val="20"/>
                <w:vertAlign w:val="superscript"/>
                <w:lang w:val="en-US"/>
              </w:rPr>
              <w:t>S</w:t>
            </w:r>
          </w:p>
        </w:tc>
      </w:tr>
      <w:tr w:rsidR="00B37D30" w:rsidRPr="00917BDF" w14:paraId="37B39C7C" w14:textId="77777777" w:rsidTr="00431E23">
        <w:trPr>
          <w:gridAfter w:val="1"/>
          <w:wAfter w:w="142" w:type="dxa"/>
        </w:trPr>
        <w:tc>
          <w:tcPr>
            <w:tcW w:w="2518" w:type="dxa"/>
            <w:tcBorders>
              <w:top w:val="nil"/>
              <w:left w:val="nil"/>
              <w:bottom w:val="nil"/>
              <w:right w:val="nil"/>
            </w:tcBorders>
            <w:shd w:val="clear" w:color="auto" w:fill="auto"/>
          </w:tcPr>
          <w:p w14:paraId="38715958" w14:textId="77777777" w:rsidR="00B37D30" w:rsidRPr="0023739D" w:rsidRDefault="00B37D30" w:rsidP="00431E23">
            <w:pPr>
              <w:rPr>
                <w:i/>
                <w:iCs/>
                <w:sz w:val="20"/>
                <w:szCs w:val="20"/>
                <w:lang w:val="en-US"/>
              </w:rPr>
            </w:pPr>
            <w:r w:rsidRPr="0023739D">
              <w:rPr>
                <w:i/>
                <w:iCs/>
                <w:sz w:val="20"/>
                <w:szCs w:val="20"/>
                <w:lang w:val="en-US"/>
              </w:rPr>
              <w:t>Sphagnum</w:t>
            </w:r>
          </w:p>
        </w:tc>
        <w:tc>
          <w:tcPr>
            <w:tcW w:w="5670" w:type="dxa"/>
            <w:tcBorders>
              <w:top w:val="nil"/>
              <w:left w:val="nil"/>
              <w:bottom w:val="nil"/>
              <w:right w:val="nil"/>
            </w:tcBorders>
            <w:shd w:val="clear" w:color="auto" w:fill="auto"/>
          </w:tcPr>
          <w:p w14:paraId="6F7D5F08" w14:textId="77777777" w:rsidR="00B37D30" w:rsidRPr="0023739D" w:rsidRDefault="00B37D30" w:rsidP="00431E23">
            <w:pPr>
              <w:rPr>
                <w:i/>
                <w:iCs/>
                <w:sz w:val="20"/>
                <w:szCs w:val="20"/>
                <w:lang w:val="en-US"/>
              </w:rPr>
            </w:pPr>
            <w:r w:rsidRPr="0023739D">
              <w:rPr>
                <w:i/>
                <w:iCs/>
                <w:sz w:val="20"/>
                <w:szCs w:val="20"/>
                <w:lang w:val="en-US"/>
              </w:rPr>
              <w:t xml:space="preserve">Sphagnum warnstorfii, Sphagnum </w:t>
            </w:r>
            <w:r w:rsidRPr="002451CC">
              <w:rPr>
                <w:iCs/>
                <w:sz w:val="20"/>
                <w:szCs w:val="20"/>
                <w:lang w:val="en-US"/>
              </w:rPr>
              <w:t>Section</w:t>
            </w:r>
            <w:r>
              <w:rPr>
                <w:i/>
                <w:iCs/>
                <w:sz w:val="20"/>
                <w:szCs w:val="20"/>
                <w:lang w:val="en-US"/>
              </w:rPr>
              <w:t xml:space="preserve"> Subsecunda</w:t>
            </w:r>
          </w:p>
        </w:tc>
      </w:tr>
      <w:tr w:rsidR="00B37D30" w:rsidRPr="003D32D4" w14:paraId="425CEEB1" w14:textId="77777777" w:rsidTr="00431E23">
        <w:trPr>
          <w:gridAfter w:val="1"/>
          <w:wAfter w:w="142" w:type="dxa"/>
        </w:trPr>
        <w:tc>
          <w:tcPr>
            <w:tcW w:w="2518" w:type="dxa"/>
            <w:tcBorders>
              <w:top w:val="nil"/>
              <w:left w:val="nil"/>
              <w:bottom w:val="nil"/>
              <w:right w:val="nil"/>
            </w:tcBorders>
            <w:shd w:val="clear" w:color="auto" w:fill="auto"/>
          </w:tcPr>
          <w:p w14:paraId="00870E27" w14:textId="77777777" w:rsidR="00B37D30" w:rsidRPr="0023739D" w:rsidRDefault="00B37D30" w:rsidP="00431E23">
            <w:pPr>
              <w:rPr>
                <w:i/>
                <w:iCs/>
                <w:sz w:val="20"/>
                <w:szCs w:val="20"/>
                <w:lang w:val="en-US"/>
              </w:rPr>
            </w:pPr>
            <w:r w:rsidRPr="0023739D">
              <w:rPr>
                <w:i/>
                <w:iCs/>
                <w:sz w:val="20"/>
                <w:szCs w:val="20"/>
                <w:lang w:val="en-US"/>
              </w:rPr>
              <w:t xml:space="preserve">Succisa pratensis </w:t>
            </w:r>
          </w:p>
        </w:tc>
        <w:tc>
          <w:tcPr>
            <w:tcW w:w="5670" w:type="dxa"/>
            <w:tcBorders>
              <w:top w:val="nil"/>
              <w:left w:val="nil"/>
              <w:bottom w:val="nil"/>
              <w:right w:val="nil"/>
            </w:tcBorders>
            <w:shd w:val="clear" w:color="auto" w:fill="auto"/>
          </w:tcPr>
          <w:p w14:paraId="58369E1F" w14:textId="77777777" w:rsidR="00B37D30" w:rsidRPr="0023739D" w:rsidRDefault="00B37D30" w:rsidP="00431E23">
            <w:pPr>
              <w:rPr>
                <w:i/>
                <w:iCs/>
                <w:sz w:val="20"/>
                <w:szCs w:val="20"/>
                <w:lang w:val="en-US"/>
              </w:rPr>
            </w:pPr>
            <w:r w:rsidRPr="0023739D">
              <w:rPr>
                <w:i/>
                <w:iCs/>
                <w:sz w:val="20"/>
                <w:szCs w:val="20"/>
                <w:lang w:val="en-US"/>
              </w:rPr>
              <w:t xml:space="preserve">Succisa pratensis </w:t>
            </w:r>
          </w:p>
        </w:tc>
      </w:tr>
      <w:tr w:rsidR="00B37D30" w:rsidRPr="003D32D4" w14:paraId="4FA56856" w14:textId="77777777" w:rsidTr="00431E23">
        <w:trPr>
          <w:gridAfter w:val="1"/>
          <w:wAfter w:w="142" w:type="dxa"/>
        </w:trPr>
        <w:tc>
          <w:tcPr>
            <w:tcW w:w="2518" w:type="dxa"/>
            <w:tcBorders>
              <w:top w:val="nil"/>
              <w:left w:val="nil"/>
              <w:bottom w:val="single" w:sz="12" w:space="0" w:color="auto"/>
              <w:right w:val="nil"/>
            </w:tcBorders>
            <w:shd w:val="clear" w:color="auto" w:fill="auto"/>
          </w:tcPr>
          <w:p w14:paraId="023DE308" w14:textId="77777777" w:rsidR="00B37D30" w:rsidRPr="0023739D" w:rsidRDefault="00B37D30" w:rsidP="00431E23">
            <w:pPr>
              <w:rPr>
                <w:i/>
                <w:iCs/>
                <w:sz w:val="20"/>
                <w:szCs w:val="20"/>
                <w:lang w:val="en-US"/>
              </w:rPr>
            </w:pPr>
            <w:r w:rsidRPr="0023739D">
              <w:rPr>
                <w:i/>
                <w:iCs/>
                <w:sz w:val="20"/>
                <w:szCs w:val="20"/>
                <w:lang w:val="en-US"/>
              </w:rPr>
              <w:t>Thalictrum</w:t>
            </w:r>
          </w:p>
        </w:tc>
        <w:tc>
          <w:tcPr>
            <w:tcW w:w="5670" w:type="dxa"/>
            <w:tcBorders>
              <w:top w:val="nil"/>
              <w:left w:val="nil"/>
              <w:bottom w:val="single" w:sz="12" w:space="0" w:color="auto"/>
              <w:right w:val="nil"/>
            </w:tcBorders>
            <w:shd w:val="clear" w:color="auto" w:fill="auto"/>
          </w:tcPr>
          <w:p w14:paraId="1B3B5E82" w14:textId="77777777" w:rsidR="00B37D30" w:rsidRPr="0023739D" w:rsidRDefault="00B37D30" w:rsidP="00431E23">
            <w:pPr>
              <w:rPr>
                <w:i/>
                <w:iCs/>
                <w:sz w:val="20"/>
                <w:szCs w:val="20"/>
                <w:lang w:val="en-US"/>
              </w:rPr>
            </w:pPr>
            <w:r w:rsidRPr="0023739D">
              <w:rPr>
                <w:i/>
                <w:iCs/>
                <w:sz w:val="20"/>
                <w:szCs w:val="20"/>
                <w:lang w:val="en-US"/>
              </w:rPr>
              <w:t>Thalictrum alpinum</w:t>
            </w:r>
          </w:p>
        </w:tc>
      </w:tr>
    </w:tbl>
    <w:p w14:paraId="17A0842F" w14:textId="77777777" w:rsidR="00B37D30" w:rsidRDefault="00B37D30" w:rsidP="00B37D30">
      <w:pPr>
        <w:rPr>
          <w:rFonts w:ascii="Arial" w:hAnsi="Arial" w:cs="Arial"/>
          <w:lang w:val="en-US"/>
        </w:rPr>
      </w:pPr>
    </w:p>
    <w:p w14:paraId="03FBC9DB" w14:textId="77777777" w:rsidR="00B37D30" w:rsidRPr="00E1323A" w:rsidRDefault="00B37D30" w:rsidP="00B37D30">
      <w:pPr>
        <w:contextualSpacing/>
        <w:rPr>
          <w:b/>
          <w:lang w:val="en-US"/>
        </w:rPr>
      </w:pPr>
      <w:r w:rsidRPr="00BF7C73">
        <w:rPr>
          <w:rFonts w:ascii="Arial" w:hAnsi="Arial" w:cs="Arial"/>
          <w:lang w:val="en-US"/>
        </w:rPr>
        <w:br w:type="page"/>
      </w:r>
      <w:r w:rsidRPr="00E1323A">
        <w:rPr>
          <w:b/>
          <w:lang w:val="en-US"/>
        </w:rPr>
        <w:t xml:space="preserve">Table 3 </w:t>
      </w:r>
    </w:p>
    <w:p w14:paraId="6D7B94AC" w14:textId="77777777" w:rsidR="00B37D30" w:rsidRPr="00DE1993" w:rsidRDefault="00B37D30" w:rsidP="00B37D30">
      <w:pPr>
        <w:contextualSpacing/>
        <w:rPr>
          <w:lang w:val="en-US"/>
        </w:rPr>
      </w:pPr>
      <w:r>
        <w:rPr>
          <w:lang w:val="en-US"/>
        </w:rPr>
        <w:t>Number of plots with plant recorded (n), m</w:t>
      </w:r>
      <w:r w:rsidRPr="00DE1993">
        <w:rPr>
          <w:lang w:val="en-US"/>
        </w:rPr>
        <w:t xml:space="preserve">ean </w:t>
      </w:r>
      <w:r>
        <w:rPr>
          <w:lang w:val="en-US"/>
        </w:rPr>
        <w:t>plant cover in vegetation plots</w:t>
      </w:r>
      <w:r w:rsidRPr="00DE1993">
        <w:rPr>
          <w:lang w:val="en-US"/>
        </w:rPr>
        <w:t xml:space="preserve"> </w:t>
      </w:r>
      <w:r>
        <w:rPr>
          <w:lang w:val="en-US"/>
        </w:rPr>
        <w:t xml:space="preserve">based on 26 plots from Tågdalen (T) and 23 from Sølendet (S), </w:t>
      </w:r>
      <w:r w:rsidRPr="00DE1993">
        <w:rPr>
          <w:lang w:val="en-US"/>
        </w:rPr>
        <w:t xml:space="preserve">and differences in cover between plots </w:t>
      </w:r>
      <w:r>
        <w:rPr>
          <w:lang w:val="en-US"/>
        </w:rPr>
        <w:t>mow</w:t>
      </w:r>
      <w:r w:rsidRPr="00DE1993">
        <w:rPr>
          <w:lang w:val="en-US"/>
        </w:rPr>
        <w:t xml:space="preserve">n </w:t>
      </w:r>
      <w:r>
        <w:rPr>
          <w:lang w:val="en-US"/>
        </w:rPr>
        <w:t>biennially</w:t>
      </w:r>
      <w:r w:rsidRPr="00DE1993">
        <w:rPr>
          <w:lang w:val="en-US"/>
        </w:rPr>
        <w:t xml:space="preserve"> (</w:t>
      </w:r>
      <w:r>
        <w:rPr>
          <w:lang w:val="en-US"/>
        </w:rPr>
        <w:t>M</w:t>
      </w:r>
      <w:r w:rsidRPr="00DE1993">
        <w:rPr>
          <w:lang w:val="en-US"/>
        </w:rPr>
        <w:t xml:space="preserve">2) and unmovn (U). </w:t>
      </w:r>
      <w:r w:rsidRPr="00DE1993">
        <w:rPr>
          <w:vertAlign w:val="superscript"/>
          <w:lang w:val="en-US"/>
        </w:rPr>
        <w:t>T</w:t>
      </w:r>
      <w:r w:rsidRPr="00DE1993">
        <w:rPr>
          <w:lang w:val="en-US"/>
        </w:rPr>
        <w:t xml:space="preserve"> = only from Tågdalen; </w:t>
      </w:r>
      <w:r w:rsidRPr="00DE1993">
        <w:rPr>
          <w:vertAlign w:val="superscript"/>
          <w:lang w:val="en-US"/>
        </w:rPr>
        <w:t>S</w:t>
      </w:r>
      <w:r w:rsidRPr="00DE1993">
        <w:rPr>
          <w:lang w:val="en-US"/>
        </w:rPr>
        <w:t xml:space="preserve"> = only from Sølendet; – = not present. </w:t>
      </w:r>
      <w:r>
        <w:rPr>
          <w:lang w:val="en-US"/>
        </w:rPr>
        <w:t>The difference in % values displays absolute differences on a % scale between plots mown biennially and unmown plots.</w:t>
      </w:r>
    </w:p>
    <w:tbl>
      <w:tblPr>
        <w:tblW w:w="6111" w:type="dxa"/>
        <w:tblInd w:w="55" w:type="dxa"/>
        <w:tblLayout w:type="fixed"/>
        <w:tblCellMar>
          <w:left w:w="70" w:type="dxa"/>
          <w:right w:w="70" w:type="dxa"/>
        </w:tblCellMar>
        <w:tblLook w:val="04A0" w:firstRow="1" w:lastRow="0" w:firstColumn="1" w:lastColumn="0" w:noHBand="0" w:noVBand="1"/>
      </w:tblPr>
      <w:tblGrid>
        <w:gridCol w:w="2282"/>
        <w:gridCol w:w="709"/>
        <w:gridCol w:w="992"/>
        <w:gridCol w:w="852"/>
        <w:gridCol w:w="960"/>
        <w:gridCol w:w="316"/>
      </w:tblGrid>
      <w:tr w:rsidR="00B37D30" w:rsidRPr="00917BDF" w14:paraId="653A800D" w14:textId="77777777" w:rsidTr="00431E23">
        <w:trPr>
          <w:trHeight w:val="857"/>
        </w:trPr>
        <w:tc>
          <w:tcPr>
            <w:tcW w:w="2282" w:type="dxa"/>
            <w:tcBorders>
              <w:top w:val="nil"/>
              <w:left w:val="nil"/>
              <w:bottom w:val="single" w:sz="12" w:space="0" w:color="auto"/>
              <w:right w:val="nil"/>
            </w:tcBorders>
            <w:shd w:val="clear" w:color="auto" w:fill="auto"/>
            <w:noWrap/>
            <w:vAlign w:val="center"/>
          </w:tcPr>
          <w:p w14:paraId="39037A94" w14:textId="77777777" w:rsidR="00B37D30" w:rsidRPr="00396FE6" w:rsidRDefault="00B37D30" w:rsidP="00431E23">
            <w:pPr>
              <w:rPr>
                <w:b/>
                <w:bCs/>
                <w:sz w:val="20"/>
                <w:szCs w:val="20"/>
                <w:lang w:val="en-US" w:eastAsia="nn-NO"/>
              </w:rPr>
            </w:pPr>
            <w:r>
              <w:rPr>
                <w:b/>
                <w:bCs/>
                <w:sz w:val="20"/>
                <w:szCs w:val="20"/>
                <w:lang w:val="en-US" w:eastAsia="nn-NO"/>
              </w:rPr>
              <w:t>Plant taxa</w:t>
            </w:r>
            <w:r w:rsidRPr="00396FE6">
              <w:rPr>
                <w:b/>
                <w:bCs/>
                <w:sz w:val="20"/>
                <w:szCs w:val="20"/>
                <w:lang w:val="en-US" w:eastAsia="nn-NO"/>
              </w:rPr>
              <w:t xml:space="preserve"> </w:t>
            </w:r>
          </w:p>
        </w:tc>
        <w:tc>
          <w:tcPr>
            <w:tcW w:w="709" w:type="dxa"/>
            <w:tcBorders>
              <w:top w:val="nil"/>
              <w:left w:val="nil"/>
              <w:bottom w:val="single" w:sz="12" w:space="0" w:color="auto"/>
              <w:right w:val="nil"/>
            </w:tcBorders>
            <w:shd w:val="clear" w:color="auto" w:fill="auto"/>
            <w:vAlign w:val="center"/>
          </w:tcPr>
          <w:p w14:paraId="55824F6A" w14:textId="77777777" w:rsidR="00B37D30" w:rsidRPr="00396FE6" w:rsidRDefault="00B37D30" w:rsidP="00431E23">
            <w:pPr>
              <w:jc w:val="center"/>
              <w:rPr>
                <w:b/>
                <w:bCs/>
                <w:sz w:val="20"/>
                <w:szCs w:val="20"/>
                <w:lang w:val="en-US" w:eastAsia="nn-NO"/>
              </w:rPr>
            </w:pPr>
            <w:r w:rsidRPr="00716339">
              <w:rPr>
                <w:b/>
                <w:sz w:val="20"/>
                <w:szCs w:val="20"/>
                <w:lang w:val="en-US" w:eastAsia="nn-NO"/>
              </w:rPr>
              <w:t>n</w:t>
            </w:r>
          </w:p>
        </w:tc>
        <w:tc>
          <w:tcPr>
            <w:tcW w:w="992" w:type="dxa"/>
            <w:tcBorders>
              <w:top w:val="nil"/>
              <w:left w:val="nil"/>
              <w:bottom w:val="single" w:sz="12" w:space="0" w:color="auto"/>
              <w:right w:val="nil"/>
            </w:tcBorders>
            <w:shd w:val="clear" w:color="auto" w:fill="auto"/>
            <w:vAlign w:val="center"/>
          </w:tcPr>
          <w:p w14:paraId="032D7293" w14:textId="77777777" w:rsidR="00B37D30" w:rsidRPr="00396FE6" w:rsidRDefault="00B37D30" w:rsidP="00431E23">
            <w:pPr>
              <w:ind w:right="214"/>
              <w:jc w:val="center"/>
              <w:rPr>
                <w:b/>
                <w:bCs/>
                <w:sz w:val="20"/>
                <w:szCs w:val="20"/>
                <w:lang w:val="en-US" w:eastAsia="nn-NO"/>
              </w:rPr>
            </w:pPr>
            <w:r>
              <w:rPr>
                <w:b/>
                <w:bCs/>
                <w:sz w:val="20"/>
                <w:szCs w:val="20"/>
                <w:lang w:val="en-US" w:eastAsia="nn-NO"/>
              </w:rPr>
              <w:t>T, mean %</w:t>
            </w:r>
          </w:p>
        </w:tc>
        <w:tc>
          <w:tcPr>
            <w:tcW w:w="852" w:type="dxa"/>
            <w:tcBorders>
              <w:top w:val="nil"/>
              <w:left w:val="nil"/>
              <w:bottom w:val="single" w:sz="12" w:space="0" w:color="auto"/>
              <w:right w:val="nil"/>
            </w:tcBorders>
            <w:shd w:val="clear" w:color="auto" w:fill="auto"/>
            <w:vAlign w:val="center"/>
          </w:tcPr>
          <w:p w14:paraId="01911572" w14:textId="77777777" w:rsidR="00B37D30" w:rsidRPr="00396FE6" w:rsidRDefault="00B37D30" w:rsidP="00431E23">
            <w:pPr>
              <w:ind w:right="72"/>
              <w:jc w:val="center"/>
              <w:rPr>
                <w:b/>
                <w:bCs/>
                <w:sz w:val="20"/>
                <w:szCs w:val="20"/>
                <w:lang w:val="en-US" w:eastAsia="nn-NO"/>
              </w:rPr>
            </w:pPr>
            <w:r>
              <w:rPr>
                <w:b/>
                <w:bCs/>
                <w:sz w:val="20"/>
                <w:szCs w:val="20"/>
                <w:lang w:val="en-US" w:eastAsia="nn-NO"/>
              </w:rPr>
              <w:t>S, mean %</w:t>
            </w:r>
          </w:p>
        </w:tc>
        <w:tc>
          <w:tcPr>
            <w:tcW w:w="1276" w:type="dxa"/>
            <w:gridSpan w:val="2"/>
            <w:tcBorders>
              <w:top w:val="nil"/>
              <w:left w:val="nil"/>
              <w:bottom w:val="single" w:sz="12" w:space="0" w:color="auto"/>
              <w:right w:val="nil"/>
            </w:tcBorders>
            <w:shd w:val="clear" w:color="auto" w:fill="auto"/>
            <w:vAlign w:val="center"/>
          </w:tcPr>
          <w:p w14:paraId="35F0780E" w14:textId="77777777" w:rsidR="00B37D30" w:rsidRPr="00396FE6" w:rsidRDefault="00B37D30" w:rsidP="00431E23">
            <w:pPr>
              <w:rPr>
                <w:b/>
                <w:bCs/>
                <w:sz w:val="20"/>
                <w:szCs w:val="20"/>
                <w:lang w:val="en-US" w:eastAsia="nn-NO"/>
              </w:rPr>
            </w:pPr>
            <w:r w:rsidRPr="00396FE6">
              <w:rPr>
                <w:b/>
                <w:bCs/>
                <w:sz w:val="20"/>
                <w:szCs w:val="20"/>
                <w:lang w:val="en-US" w:eastAsia="nn-NO"/>
              </w:rPr>
              <w:t>Difference</w:t>
            </w:r>
            <w:r>
              <w:rPr>
                <w:b/>
                <w:bCs/>
                <w:sz w:val="20"/>
                <w:szCs w:val="20"/>
                <w:lang w:val="en-US" w:eastAsia="nn-NO"/>
              </w:rPr>
              <w:t xml:space="preserve"> in % values M</w:t>
            </w:r>
            <w:r w:rsidRPr="00396FE6">
              <w:rPr>
                <w:b/>
                <w:bCs/>
                <w:sz w:val="20"/>
                <w:szCs w:val="20"/>
                <w:lang w:val="en-US" w:eastAsia="nn-NO"/>
              </w:rPr>
              <w:t xml:space="preserve">2 </w:t>
            </w:r>
            <w:r>
              <w:rPr>
                <w:b/>
                <w:bCs/>
                <w:sz w:val="20"/>
                <w:szCs w:val="20"/>
                <w:lang w:val="en-US" w:eastAsia="nn-NO"/>
              </w:rPr>
              <w:t>–</w:t>
            </w:r>
            <w:r w:rsidRPr="00396FE6">
              <w:rPr>
                <w:b/>
                <w:bCs/>
                <w:sz w:val="20"/>
                <w:szCs w:val="20"/>
                <w:lang w:val="en-US" w:eastAsia="nn-NO"/>
              </w:rPr>
              <w:t xml:space="preserve"> U</w:t>
            </w:r>
            <w:r>
              <w:rPr>
                <w:b/>
                <w:bCs/>
                <w:sz w:val="20"/>
                <w:szCs w:val="20"/>
                <w:lang w:val="en-US" w:eastAsia="nn-NO"/>
              </w:rPr>
              <w:t xml:space="preserve"> (T &amp; S)</w:t>
            </w:r>
          </w:p>
        </w:tc>
      </w:tr>
      <w:tr w:rsidR="00B37D30" w:rsidRPr="00396FE6" w14:paraId="0768DDC2" w14:textId="77777777" w:rsidTr="00431E23">
        <w:trPr>
          <w:gridAfter w:val="1"/>
          <w:wAfter w:w="316" w:type="dxa"/>
          <w:trHeight w:val="255"/>
        </w:trPr>
        <w:tc>
          <w:tcPr>
            <w:tcW w:w="2282" w:type="dxa"/>
            <w:tcBorders>
              <w:top w:val="nil"/>
              <w:left w:val="nil"/>
              <w:bottom w:val="nil"/>
              <w:right w:val="nil"/>
            </w:tcBorders>
            <w:shd w:val="clear" w:color="auto" w:fill="auto"/>
            <w:noWrap/>
            <w:vAlign w:val="center"/>
            <w:hideMark/>
          </w:tcPr>
          <w:p w14:paraId="104F710E" w14:textId="77777777" w:rsidR="00B37D30" w:rsidRPr="00396FE6" w:rsidRDefault="00B37D30" w:rsidP="00431E23">
            <w:pPr>
              <w:rPr>
                <w:i/>
                <w:iCs/>
                <w:sz w:val="20"/>
                <w:szCs w:val="20"/>
                <w:lang w:eastAsia="nn-NO"/>
              </w:rPr>
            </w:pPr>
            <w:r w:rsidRPr="00396FE6">
              <w:rPr>
                <w:i/>
                <w:iCs/>
                <w:sz w:val="20"/>
                <w:szCs w:val="20"/>
                <w:lang w:eastAsia="nn-NO"/>
              </w:rPr>
              <w:t>Bartsia alpina</w:t>
            </w:r>
          </w:p>
        </w:tc>
        <w:tc>
          <w:tcPr>
            <w:tcW w:w="709" w:type="dxa"/>
            <w:tcBorders>
              <w:top w:val="nil"/>
              <w:left w:val="nil"/>
              <w:bottom w:val="nil"/>
              <w:right w:val="nil"/>
            </w:tcBorders>
            <w:shd w:val="clear" w:color="auto" w:fill="auto"/>
            <w:noWrap/>
            <w:vAlign w:val="center"/>
            <w:hideMark/>
          </w:tcPr>
          <w:p w14:paraId="52B0E300" w14:textId="77777777" w:rsidR="00B37D30" w:rsidRPr="00396FE6" w:rsidRDefault="00B37D30" w:rsidP="00431E23">
            <w:pPr>
              <w:jc w:val="center"/>
              <w:rPr>
                <w:sz w:val="20"/>
                <w:szCs w:val="20"/>
                <w:lang w:eastAsia="nn-NO"/>
              </w:rPr>
            </w:pPr>
            <w:r w:rsidRPr="00396FE6">
              <w:rPr>
                <w:sz w:val="20"/>
                <w:szCs w:val="20"/>
                <w:lang w:eastAsia="nn-NO"/>
              </w:rPr>
              <w:t>29</w:t>
            </w:r>
          </w:p>
        </w:tc>
        <w:tc>
          <w:tcPr>
            <w:tcW w:w="992" w:type="dxa"/>
            <w:tcBorders>
              <w:top w:val="nil"/>
              <w:left w:val="nil"/>
              <w:bottom w:val="nil"/>
              <w:right w:val="nil"/>
            </w:tcBorders>
            <w:shd w:val="clear" w:color="auto" w:fill="auto"/>
            <w:noWrap/>
            <w:vAlign w:val="center"/>
            <w:hideMark/>
          </w:tcPr>
          <w:p w14:paraId="67016AB0" w14:textId="77777777" w:rsidR="00B37D30" w:rsidRPr="00396FE6" w:rsidRDefault="00B37D30" w:rsidP="00431E23">
            <w:pPr>
              <w:jc w:val="center"/>
              <w:rPr>
                <w:bCs/>
                <w:sz w:val="20"/>
                <w:szCs w:val="20"/>
                <w:lang w:val="en-US" w:eastAsia="nn-NO"/>
              </w:rPr>
            </w:pPr>
            <w:r w:rsidRPr="00396FE6">
              <w:rPr>
                <w:bCs/>
                <w:sz w:val="20"/>
                <w:szCs w:val="20"/>
                <w:lang w:val="en-US" w:eastAsia="nn-NO"/>
              </w:rPr>
              <w:t>2.5</w:t>
            </w:r>
          </w:p>
        </w:tc>
        <w:tc>
          <w:tcPr>
            <w:tcW w:w="852" w:type="dxa"/>
            <w:tcBorders>
              <w:top w:val="nil"/>
              <w:left w:val="nil"/>
              <w:bottom w:val="nil"/>
              <w:right w:val="nil"/>
            </w:tcBorders>
            <w:shd w:val="clear" w:color="auto" w:fill="auto"/>
            <w:noWrap/>
            <w:vAlign w:val="center"/>
            <w:hideMark/>
          </w:tcPr>
          <w:p w14:paraId="3C66CD29" w14:textId="77777777" w:rsidR="00B37D30" w:rsidRPr="00396FE6" w:rsidRDefault="00B37D30" w:rsidP="00431E23">
            <w:pPr>
              <w:jc w:val="center"/>
              <w:rPr>
                <w:sz w:val="20"/>
                <w:szCs w:val="20"/>
                <w:lang w:eastAsia="nn-NO"/>
              </w:rPr>
            </w:pPr>
            <w:r w:rsidRPr="00396FE6">
              <w:rPr>
                <w:sz w:val="20"/>
                <w:szCs w:val="20"/>
                <w:lang w:eastAsia="nn-NO"/>
              </w:rPr>
              <w:t>0.5</w:t>
            </w:r>
          </w:p>
        </w:tc>
        <w:tc>
          <w:tcPr>
            <w:tcW w:w="960" w:type="dxa"/>
            <w:tcBorders>
              <w:top w:val="nil"/>
              <w:left w:val="nil"/>
              <w:bottom w:val="nil"/>
              <w:right w:val="nil"/>
            </w:tcBorders>
            <w:shd w:val="clear" w:color="auto" w:fill="auto"/>
            <w:noWrap/>
            <w:vAlign w:val="center"/>
            <w:hideMark/>
          </w:tcPr>
          <w:p w14:paraId="4ED974F6" w14:textId="77777777" w:rsidR="00B37D30" w:rsidRPr="00396FE6" w:rsidRDefault="00B37D30" w:rsidP="00431E23">
            <w:pPr>
              <w:jc w:val="center"/>
              <w:rPr>
                <w:sz w:val="20"/>
                <w:szCs w:val="20"/>
                <w:lang w:eastAsia="nn-NO"/>
              </w:rPr>
            </w:pPr>
            <w:r w:rsidRPr="00D176C2">
              <w:rPr>
                <w:b/>
                <w:sz w:val="20"/>
                <w:szCs w:val="20"/>
                <w:lang w:eastAsia="nn-NO"/>
              </w:rPr>
              <w:t>-</w:t>
            </w:r>
            <w:r w:rsidRPr="00396FE6">
              <w:rPr>
                <w:sz w:val="20"/>
                <w:szCs w:val="20"/>
                <w:lang w:eastAsia="nn-NO"/>
              </w:rPr>
              <w:t>1.6</w:t>
            </w:r>
          </w:p>
        </w:tc>
      </w:tr>
      <w:tr w:rsidR="00B37D30" w:rsidRPr="00396FE6" w14:paraId="0E78E58C" w14:textId="77777777" w:rsidTr="00431E23">
        <w:trPr>
          <w:gridAfter w:val="1"/>
          <w:wAfter w:w="316" w:type="dxa"/>
          <w:trHeight w:val="255"/>
        </w:trPr>
        <w:tc>
          <w:tcPr>
            <w:tcW w:w="2282" w:type="dxa"/>
            <w:tcBorders>
              <w:top w:val="nil"/>
              <w:left w:val="nil"/>
              <w:bottom w:val="nil"/>
              <w:right w:val="nil"/>
            </w:tcBorders>
            <w:shd w:val="clear" w:color="auto" w:fill="auto"/>
            <w:noWrap/>
            <w:vAlign w:val="center"/>
            <w:hideMark/>
          </w:tcPr>
          <w:p w14:paraId="5D100D87" w14:textId="77777777" w:rsidR="00B37D30" w:rsidRPr="00396FE6" w:rsidRDefault="00B37D30" w:rsidP="00431E23">
            <w:pPr>
              <w:rPr>
                <w:i/>
                <w:iCs/>
                <w:sz w:val="20"/>
                <w:szCs w:val="20"/>
                <w:lang w:eastAsia="nn-NO"/>
              </w:rPr>
            </w:pPr>
            <w:r w:rsidRPr="00396FE6">
              <w:rPr>
                <w:i/>
                <w:iCs/>
                <w:sz w:val="20"/>
                <w:szCs w:val="20"/>
                <w:lang w:eastAsia="nn-NO"/>
              </w:rPr>
              <w:t>Betula nana</w:t>
            </w:r>
          </w:p>
        </w:tc>
        <w:tc>
          <w:tcPr>
            <w:tcW w:w="709" w:type="dxa"/>
            <w:tcBorders>
              <w:top w:val="nil"/>
              <w:left w:val="nil"/>
              <w:bottom w:val="nil"/>
              <w:right w:val="nil"/>
            </w:tcBorders>
            <w:shd w:val="clear" w:color="auto" w:fill="auto"/>
            <w:noWrap/>
            <w:vAlign w:val="center"/>
            <w:hideMark/>
          </w:tcPr>
          <w:p w14:paraId="4BE3DAC5" w14:textId="77777777" w:rsidR="00B37D30" w:rsidRPr="00396FE6" w:rsidRDefault="00B37D30" w:rsidP="00431E23">
            <w:pPr>
              <w:jc w:val="center"/>
              <w:rPr>
                <w:sz w:val="20"/>
                <w:szCs w:val="20"/>
                <w:lang w:eastAsia="nn-NO"/>
              </w:rPr>
            </w:pPr>
            <w:r w:rsidRPr="00396FE6">
              <w:rPr>
                <w:sz w:val="20"/>
                <w:szCs w:val="20"/>
                <w:lang w:eastAsia="nn-NO"/>
              </w:rPr>
              <w:t>16</w:t>
            </w:r>
          </w:p>
        </w:tc>
        <w:tc>
          <w:tcPr>
            <w:tcW w:w="992" w:type="dxa"/>
            <w:tcBorders>
              <w:top w:val="nil"/>
              <w:left w:val="nil"/>
              <w:bottom w:val="nil"/>
              <w:right w:val="nil"/>
            </w:tcBorders>
            <w:shd w:val="clear" w:color="auto" w:fill="auto"/>
            <w:noWrap/>
            <w:vAlign w:val="center"/>
            <w:hideMark/>
          </w:tcPr>
          <w:p w14:paraId="7F4C9287" w14:textId="77777777" w:rsidR="00B37D30" w:rsidRPr="00396FE6" w:rsidRDefault="00B37D30" w:rsidP="00431E23">
            <w:pPr>
              <w:jc w:val="center"/>
              <w:rPr>
                <w:bCs/>
                <w:sz w:val="20"/>
                <w:szCs w:val="20"/>
                <w:lang w:val="en-US" w:eastAsia="nn-NO"/>
              </w:rPr>
            </w:pPr>
            <w:r w:rsidRPr="00396FE6">
              <w:rPr>
                <w:bCs/>
                <w:sz w:val="20"/>
                <w:szCs w:val="20"/>
                <w:lang w:val="en-US" w:eastAsia="nn-NO"/>
              </w:rPr>
              <w:t>0.01</w:t>
            </w:r>
          </w:p>
        </w:tc>
        <w:tc>
          <w:tcPr>
            <w:tcW w:w="852" w:type="dxa"/>
            <w:tcBorders>
              <w:top w:val="nil"/>
              <w:left w:val="nil"/>
              <w:bottom w:val="nil"/>
              <w:right w:val="nil"/>
            </w:tcBorders>
            <w:shd w:val="clear" w:color="auto" w:fill="auto"/>
            <w:noWrap/>
            <w:vAlign w:val="center"/>
            <w:hideMark/>
          </w:tcPr>
          <w:p w14:paraId="379E3284" w14:textId="77777777" w:rsidR="00B37D30" w:rsidRPr="00396FE6" w:rsidRDefault="00B37D30" w:rsidP="00431E23">
            <w:pPr>
              <w:jc w:val="center"/>
              <w:rPr>
                <w:sz w:val="20"/>
                <w:szCs w:val="20"/>
                <w:lang w:eastAsia="nn-NO"/>
              </w:rPr>
            </w:pPr>
            <w:r w:rsidRPr="00396FE6">
              <w:rPr>
                <w:sz w:val="20"/>
                <w:szCs w:val="20"/>
                <w:lang w:eastAsia="nn-NO"/>
              </w:rPr>
              <w:t>2.9</w:t>
            </w:r>
          </w:p>
        </w:tc>
        <w:tc>
          <w:tcPr>
            <w:tcW w:w="960" w:type="dxa"/>
            <w:tcBorders>
              <w:top w:val="nil"/>
              <w:left w:val="nil"/>
              <w:bottom w:val="nil"/>
              <w:right w:val="nil"/>
            </w:tcBorders>
            <w:shd w:val="clear" w:color="auto" w:fill="auto"/>
            <w:noWrap/>
            <w:vAlign w:val="center"/>
            <w:hideMark/>
          </w:tcPr>
          <w:p w14:paraId="4B04B3F7" w14:textId="77777777" w:rsidR="00B37D30" w:rsidRPr="00396FE6" w:rsidRDefault="00B37D30" w:rsidP="00431E23">
            <w:pPr>
              <w:jc w:val="center"/>
              <w:rPr>
                <w:sz w:val="20"/>
                <w:szCs w:val="20"/>
                <w:lang w:eastAsia="nn-NO"/>
              </w:rPr>
            </w:pPr>
            <w:r w:rsidRPr="00D176C2">
              <w:rPr>
                <w:b/>
                <w:sz w:val="20"/>
                <w:szCs w:val="20"/>
                <w:lang w:eastAsia="nn-NO"/>
              </w:rPr>
              <w:t>-</w:t>
            </w:r>
            <w:r w:rsidRPr="00396FE6">
              <w:rPr>
                <w:sz w:val="20"/>
                <w:szCs w:val="20"/>
                <w:lang w:eastAsia="nn-NO"/>
              </w:rPr>
              <w:t>5.7</w:t>
            </w:r>
          </w:p>
        </w:tc>
      </w:tr>
      <w:tr w:rsidR="00B37D30" w:rsidRPr="00396FE6" w14:paraId="1589065A" w14:textId="77777777" w:rsidTr="00431E23">
        <w:trPr>
          <w:gridAfter w:val="1"/>
          <w:wAfter w:w="316" w:type="dxa"/>
          <w:trHeight w:val="255"/>
        </w:trPr>
        <w:tc>
          <w:tcPr>
            <w:tcW w:w="2282" w:type="dxa"/>
            <w:tcBorders>
              <w:top w:val="nil"/>
              <w:left w:val="nil"/>
              <w:bottom w:val="nil"/>
              <w:right w:val="nil"/>
            </w:tcBorders>
            <w:shd w:val="clear" w:color="auto" w:fill="auto"/>
            <w:noWrap/>
            <w:vAlign w:val="center"/>
            <w:hideMark/>
          </w:tcPr>
          <w:p w14:paraId="4F0AE507" w14:textId="77777777" w:rsidR="00B37D30" w:rsidRPr="00396FE6" w:rsidRDefault="00B37D30" w:rsidP="00431E23">
            <w:pPr>
              <w:rPr>
                <w:i/>
                <w:iCs/>
                <w:sz w:val="20"/>
                <w:szCs w:val="20"/>
                <w:lang w:eastAsia="nn-NO"/>
              </w:rPr>
            </w:pPr>
            <w:r w:rsidRPr="00396FE6">
              <w:rPr>
                <w:i/>
                <w:iCs/>
                <w:sz w:val="20"/>
                <w:szCs w:val="20"/>
                <w:lang w:eastAsia="nn-NO"/>
              </w:rPr>
              <w:t>Bistorta vivipara</w:t>
            </w:r>
          </w:p>
        </w:tc>
        <w:tc>
          <w:tcPr>
            <w:tcW w:w="709" w:type="dxa"/>
            <w:tcBorders>
              <w:top w:val="nil"/>
              <w:left w:val="nil"/>
              <w:bottom w:val="nil"/>
              <w:right w:val="nil"/>
            </w:tcBorders>
            <w:shd w:val="clear" w:color="auto" w:fill="auto"/>
            <w:noWrap/>
            <w:vAlign w:val="center"/>
            <w:hideMark/>
          </w:tcPr>
          <w:p w14:paraId="70012E15" w14:textId="77777777" w:rsidR="00B37D30" w:rsidRPr="00396FE6" w:rsidRDefault="00B37D30" w:rsidP="00431E23">
            <w:pPr>
              <w:jc w:val="center"/>
              <w:rPr>
                <w:sz w:val="20"/>
                <w:szCs w:val="20"/>
                <w:lang w:eastAsia="nn-NO"/>
              </w:rPr>
            </w:pPr>
            <w:r w:rsidRPr="00396FE6">
              <w:rPr>
                <w:sz w:val="20"/>
                <w:szCs w:val="20"/>
                <w:lang w:eastAsia="nn-NO"/>
              </w:rPr>
              <w:t>19</w:t>
            </w:r>
          </w:p>
        </w:tc>
        <w:tc>
          <w:tcPr>
            <w:tcW w:w="992" w:type="dxa"/>
            <w:tcBorders>
              <w:top w:val="nil"/>
              <w:left w:val="nil"/>
              <w:bottom w:val="nil"/>
              <w:right w:val="nil"/>
            </w:tcBorders>
            <w:shd w:val="clear" w:color="auto" w:fill="auto"/>
            <w:noWrap/>
            <w:vAlign w:val="center"/>
            <w:hideMark/>
          </w:tcPr>
          <w:p w14:paraId="7851D516" w14:textId="77777777" w:rsidR="00B37D30" w:rsidRPr="00396FE6" w:rsidRDefault="00B37D30" w:rsidP="00431E23">
            <w:pPr>
              <w:jc w:val="center"/>
              <w:rPr>
                <w:bCs/>
                <w:sz w:val="20"/>
                <w:szCs w:val="20"/>
                <w:lang w:val="en-US" w:eastAsia="nn-NO"/>
              </w:rPr>
            </w:pPr>
            <w:r w:rsidRPr="00396FE6">
              <w:rPr>
                <w:bCs/>
                <w:sz w:val="20"/>
                <w:szCs w:val="20"/>
                <w:lang w:val="en-US" w:eastAsia="nn-NO"/>
              </w:rPr>
              <w:t>0.1</w:t>
            </w:r>
          </w:p>
        </w:tc>
        <w:tc>
          <w:tcPr>
            <w:tcW w:w="852" w:type="dxa"/>
            <w:tcBorders>
              <w:top w:val="nil"/>
              <w:left w:val="nil"/>
              <w:bottom w:val="nil"/>
              <w:right w:val="nil"/>
            </w:tcBorders>
            <w:shd w:val="clear" w:color="auto" w:fill="auto"/>
            <w:noWrap/>
            <w:vAlign w:val="center"/>
            <w:hideMark/>
          </w:tcPr>
          <w:p w14:paraId="766897C3" w14:textId="77777777" w:rsidR="00B37D30" w:rsidRPr="00396FE6" w:rsidRDefault="00B37D30" w:rsidP="00431E23">
            <w:pPr>
              <w:jc w:val="center"/>
              <w:rPr>
                <w:sz w:val="20"/>
                <w:szCs w:val="20"/>
                <w:lang w:eastAsia="nn-NO"/>
              </w:rPr>
            </w:pPr>
            <w:r w:rsidRPr="00396FE6">
              <w:rPr>
                <w:sz w:val="20"/>
                <w:szCs w:val="20"/>
                <w:lang w:eastAsia="nn-NO"/>
              </w:rPr>
              <w:t>0.6</w:t>
            </w:r>
          </w:p>
        </w:tc>
        <w:tc>
          <w:tcPr>
            <w:tcW w:w="960" w:type="dxa"/>
            <w:tcBorders>
              <w:top w:val="nil"/>
              <w:left w:val="nil"/>
              <w:bottom w:val="nil"/>
              <w:right w:val="nil"/>
            </w:tcBorders>
            <w:shd w:val="clear" w:color="auto" w:fill="auto"/>
            <w:noWrap/>
            <w:vAlign w:val="center"/>
            <w:hideMark/>
          </w:tcPr>
          <w:p w14:paraId="25930DE6" w14:textId="77777777" w:rsidR="00B37D30" w:rsidRPr="00396FE6" w:rsidRDefault="00B37D30" w:rsidP="00431E23">
            <w:pPr>
              <w:jc w:val="center"/>
              <w:rPr>
                <w:sz w:val="20"/>
                <w:szCs w:val="20"/>
                <w:lang w:eastAsia="nn-NO"/>
              </w:rPr>
            </w:pPr>
            <w:r w:rsidRPr="00D176C2">
              <w:rPr>
                <w:b/>
                <w:sz w:val="20"/>
                <w:szCs w:val="20"/>
                <w:lang w:eastAsia="nn-NO"/>
              </w:rPr>
              <w:t>-</w:t>
            </w:r>
            <w:r w:rsidRPr="00396FE6">
              <w:rPr>
                <w:sz w:val="20"/>
                <w:szCs w:val="20"/>
                <w:lang w:eastAsia="nn-NO"/>
              </w:rPr>
              <w:t>0.5</w:t>
            </w:r>
          </w:p>
        </w:tc>
      </w:tr>
      <w:tr w:rsidR="00B37D30" w:rsidRPr="00396FE6" w14:paraId="0AC273A4" w14:textId="77777777" w:rsidTr="00431E23">
        <w:trPr>
          <w:gridAfter w:val="1"/>
          <w:wAfter w:w="316" w:type="dxa"/>
          <w:trHeight w:val="255"/>
        </w:trPr>
        <w:tc>
          <w:tcPr>
            <w:tcW w:w="2282" w:type="dxa"/>
            <w:tcBorders>
              <w:top w:val="nil"/>
              <w:left w:val="nil"/>
              <w:bottom w:val="nil"/>
              <w:right w:val="nil"/>
            </w:tcBorders>
            <w:shd w:val="clear" w:color="auto" w:fill="auto"/>
            <w:noWrap/>
            <w:vAlign w:val="center"/>
            <w:hideMark/>
          </w:tcPr>
          <w:p w14:paraId="44C55D59" w14:textId="77777777" w:rsidR="00B37D30" w:rsidRPr="00396FE6" w:rsidRDefault="00B37D30" w:rsidP="00431E23">
            <w:pPr>
              <w:rPr>
                <w:i/>
                <w:iCs/>
                <w:sz w:val="20"/>
                <w:szCs w:val="20"/>
                <w:lang w:eastAsia="nn-NO"/>
              </w:rPr>
            </w:pPr>
            <w:r w:rsidRPr="00396FE6">
              <w:rPr>
                <w:i/>
                <w:iCs/>
                <w:sz w:val="20"/>
                <w:szCs w:val="20"/>
                <w:lang w:eastAsia="nn-NO"/>
              </w:rPr>
              <w:t>Carex capillaris</w:t>
            </w:r>
          </w:p>
        </w:tc>
        <w:tc>
          <w:tcPr>
            <w:tcW w:w="709" w:type="dxa"/>
            <w:tcBorders>
              <w:top w:val="nil"/>
              <w:left w:val="nil"/>
              <w:bottom w:val="nil"/>
              <w:right w:val="nil"/>
            </w:tcBorders>
            <w:shd w:val="clear" w:color="auto" w:fill="auto"/>
            <w:noWrap/>
            <w:vAlign w:val="center"/>
            <w:hideMark/>
          </w:tcPr>
          <w:p w14:paraId="629AF114" w14:textId="77777777" w:rsidR="00B37D30" w:rsidRPr="00396FE6" w:rsidRDefault="00B37D30" w:rsidP="00431E23">
            <w:pPr>
              <w:jc w:val="center"/>
              <w:rPr>
                <w:sz w:val="20"/>
                <w:szCs w:val="20"/>
                <w:lang w:eastAsia="nn-NO"/>
              </w:rPr>
            </w:pPr>
            <w:r w:rsidRPr="00396FE6">
              <w:rPr>
                <w:sz w:val="20"/>
                <w:szCs w:val="20"/>
                <w:lang w:eastAsia="nn-NO"/>
              </w:rPr>
              <w:t>20</w:t>
            </w:r>
          </w:p>
        </w:tc>
        <w:tc>
          <w:tcPr>
            <w:tcW w:w="992" w:type="dxa"/>
            <w:tcBorders>
              <w:top w:val="nil"/>
              <w:left w:val="nil"/>
              <w:bottom w:val="nil"/>
              <w:right w:val="nil"/>
            </w:tcBorders>
            <w:shd w:val="clear" w:color="auto" w:fill="auto"/>
            <w:noWrap/>
            <w:vAlign w:val="center"/>
            <w:hideMark/>
          </w:tcPr>
          <w:p w14:paraId="6D1F6C9F" w14:textId="77777777" w:rsidR="00B37D30" w:rsidRPr="00396FE6" w:rsidRDefault="00B37D30" w:rsidP="00431E23">
            <w:pPr>
              <w:jc w:val="center"/>
              <w:rPr>
                <w:bCs/>
                <w:sz w:val="20"/>
                <w:szCs w:val="20"/>
                <w:lang w:val="en-US" w:eastAsia="nn-NO"/>
              </w:rPr>
            </w:pPr>
            <w:r w:rsidRPr="00396FE6">
              <w:rPr>
                <w:bCs/>
                <w:sz w:val="20"/>
                <w:szCs w:val="20"/>
                <w:lang w:val="en-US" w:eastAsia="nn-NO"/>
              </w:rPr>
              <w:t>0.7</w:t>
            </w:r>
          </w:p>
        </w:tc>
        <w:tc>
          <w:tcPr>
            <w:tcW w:w="852" w:type="dxa"/>
            <w:tcBorders>
              <w:top w:val="nil"/>
              <w:left w:val="nil"/>
              <w:bottom w:val="nil"/>
              <w:right w:val="nil"/>
            </w:tcBorders>
            <w:shd w:val="clear" w:color="auto" w:fill="auto"/>
            <w:noWrap/>
            <w:vAlign w:val="center"/>
            <w:hideMark/>
          </w:tcPr>
          <w:p w14:paraId="6997003A" w14:textId="77777777" w:rsidR="00B37D30" w:rsidRPr="00396FE6" w:rsidRDefault="00B37D30" w:rsidP="00431E23">
            <w:pPr>
              <w:jc w:val="center"/>
              <w:rPr>
                <w:sz w:val="20"/>
                <w:szCs w:val="20"/>
                <w:lang w:eastAsia="nn-NO"/>
              </w:rPr>
            </w:pPr>
            <w:r w:rsidRPr="00396FE6">
              <w:rPr>
                <w:sz w:val="20"/>
                <w:szCs w:val="20"/>
                <w:lang w:eastAsia="nn-NO"/>
              </w:rPr>
              <w:t>0.8</w:t>
            </w:r>
          </w:p>
        </w:tc>
        <w:tc>
          <w:tcPr>
            <w:tcW w:w="960" w:type="dxa"/>
            <w:tcBorders>
              <w:top w:val="nil"/>
              <w:left w:val="nil"/>
              <w:bottom w:val="nil"/>
              <w:right w:val="nil"/>
            </w:tcBorders>
            <w:shd w:val="clear" w:color="auto" w:fill="auto"/>
            <w:noWrap/>
            <w:vAlign w:val="center"/>
            <w:hideMark/>
          </w:tcPr>
          <w:p w14:paraId="60F0A3A2" w14:textId="77777777" w:rsidR="00B37D30" w:rsidRPr="00396FE6" w:rsidRDefault="00B37D30" w:rsidP="00431E23">
            <w:pPr>
              <w:jc w:val="center"/>
              <w:rPr>
                <w:sz w:val="20"/>
                <w:szCs w:val="20"/>
                <w:lang w:eastAsia="nn-NO"/>
              </w:rPr>
            </w:pPr>
            <w:r w:rsidRPr="00396FE6">
              <w:rPr>
                <w:sz w:val="20"/>
                <w:szCs w:val="20"/>
                <w:lang w:eastAsia="nn-NO"/>
              </w:rPr>
              <w:t>0.3</w:t>
            </w:r>
          </w:p>
        </w:tc>
      </w:tr>
      <w:tr w:rsidR="00B37D30" w:rsidRPr="00396FE6" w14:paraId="103E6225" w14:textId="77777777" w:rsidTr="00431E23">
        <w:trPr>
          <w:gridAfter w:val="1"/>
          <w:wAfter w:w="316" w:type="dxa"/>
          <w:trHeight w:val="255"/>
        </w:trPr>
        <w:tc>
          <w:tcPr>
            <w:tcW w:w="2282" w:type="dxa"/>
            <w:tcBorders>
              <w:top w:val="nil"/>
              <w:left w:val="nil"/>
              <w:bottom w:val="nil"/>
              <w:right w:val="nil"/>
            </w:tcBorders>
            <w:shd w:val="clear" w:color="auto" w:fill="auto"/>
            <w:noWrap/>
            <w:vAlign w:val="center"/>
            <w:hideMark/>
          </w:tcPr>
          <w:p w14:paraId="60DB22BB" w14:textId="77777777" w:rsidR="00B37D30" w:rsidRPr="00396FE6" w:rsidRDefault="00B37D30" w:rsidP="00431E23">
            <w:pPr>
              <w:rPr>
                <w:i/>
                <w:iCs/>
                <w:sz w:val="20"/>
                <w:szCs w:val="20"/>
                <w:lang w:eastAsia="nn-NO"/>
              </w:rPr>
            </w:pPr>
            <w:r w:rsidRPr="00396FE6">
              <w:rPr>
                <w:i/>
                <w:iCs/>
                <w:sz w:val="20"/>
                <w:szCs w:val="20"/>
                <w:lang w:eastAsia="nn-NO"/>
              </w:rPr>
              <w:t>Carex dioica</w:t>
            </w:r>
          </w:p>
        </w:tc>
        <w:tc>
          <w:tcPr>
            <w:tcW w:w="709" w:type="dxa"/>
            <w:tcBorders>
              <w:top w:val="nil"/>
              <w:left w:val="nil"/>
              <w:bottom w:val="nil"/>
              <w:right w:val="nil"/>
            </w:tcBorders>
            <w:shd w:val="clear" w:color="auto" w:fill="auto"/>
            <w:noWrap/>
            <w:vAlign w:val="center"/>
            <w:hideMark/>
          </w:tcPr>
          <w:p w14:paraId="51D05D10" w14:textId="77777777" w:rsidR="00B37D30" w:rsidRPr="00396FE6" w:rsidRDefault="00B37D30" w:rsidP="00431E23">
            <w:pPr>
              <w:jc w:val="center"/>
              <w:rPr>
                <w:sz w:val="20"/>
                <w:szCs w:val="20"/>
                <w:lang w:eastAsia="nn-NO"/>
              </w:rPr>
            </w:pPr>
            <w:r w:rsidRPr="00396FE6">
              <w:rPr>
                <w:sz w:val="20"/>
                <w:szCs w:val="20"/>
                <w:lang w:eastAsia="nn-NO"/>
              </w:rPr>
              <w:t>40</w:t>
            </w:r>
          </w:p>
        </w:tc>
        <w:tc>
          <w:tcPr>
            <w:tcW w:w="992" w:type="dxa"/>
            <w:tcBorders>
              <w:top w:val="nil"/>
              <w:left w:val="nil"/>
              <w:bottom w:val="nil"/>
              <w:right w:val="nil"/>
            </w:tcBorders>
            <w:shd w:val="clear" w:color="auto" w:fill="auto"/>
            <w:noWrap/>
            <w:vAlign w:val="center"/>
            <w:hideMark/>
          </w:tcPr>
          <w:p w14:paraId="418F15B0" w14:textId="77777777" w:rsidR="00B37D30" w:rsidRPr="00396FE6" w:rsidRDefault="00B37D30" w:rsidP="00431E23">
            <w:pPr>
              <w:jc w:val="center"/>
              <w:rPr>
                <w:bCs/>
                <w:sz w:val="20"/>
                <w:szCs w:val="20"/>
                <w:lang w:val="en-US" w:eastAsia="nn-NO"/>
              </w:rPr>
            </w:pPr>
            <w:r w:rsidRPr="00396FE6">
              <w:rPr>
                <w:bCs/>
                <w:sz w:val="20"/>
                <w:szCs w:val="20"/>
                <w:lang w:val="en-US" w:eastAsia="nn-NO"/>
              </w:rPr>
              <w:t>2.2</w:t>
            </w:r>
          </w:p>
        </w:tc>
        <w:tc>
          <w:tcPr>
            <w:tcW w:w="852" w:type="dxa"/>
            <w:tcBorders>
              <w:top w:val="nil"/>
              <w:left w:val="nil"/>
              <w:bottom w:val="nil"/>
              <w:right w:val="nil"/>
            </w:tcBorders>
            <w:shd w:val="clear" w:color="auto" w:fill="auto"/>
            <w:noWrap/>
            <w:vAlign w:val="center"/>
            <w:hideMark/>
          </w:tcPr>
          <w:p w14:paraId="293FE9D7" w14:textId="77777777" w:rsidR="00B37D30" w:rsidRPr="00396FE6" w:rsidRDefault="00B37D30" w:rsidP="00431E23">
            <w:pPr>
              <w:jc w:val="center"/>
              <w:rPr>
                <w:sz w:val="20"/>
                <w:szCs w:val="20"/>
                <w:lang w:eastAsia="nn-NO"/>
              </w:rPr>
            </w:pPr>
            <w:r w:rsidRPr="00396FE6">
              <w:rPr>
                <w:sz w:val="20"/>
                <w:szCs w:val="20"/>
                <w:lang w:eastAsia="nn-NO"/>
              </w:rPr>
              <w:t>1.1</w:t>
            </w:r>
          </w:p>
        </w:tc>
        <w:tc>
          <w:tcPr>
            <w:tcW w:w="960" w:type="dxa"/>
            <w:tcBorders>
              <w:top w:val="nil"/>
              <w:left w:val="nil"/>
              <w:bottom w:val="nil"/>
              <w:right w:val="nil"/>
            </w:tcBorders>
            <w:shd w:val="clear" w:color="auto" w:fill="auto"/>
            <w:noWrap/>
            <w:vAlign w:val="center"/>
            <w:hideMark/>
          </w:tcPr>
          <w:p w14:paraId="13FA9BF9" w14:textId="77777777" w:rsidR="00B37D30" w:rsidRPr="00396FE6" w:rsidRDefault="00B37D30" w:rsidP="00431E23">
            <w:pPr>
              <w:jc w:val="center"/>
              <w:rPr>
                <w:sz w:val="20"/>
                <w:szCs w:val="20"/>
                <w:lang w:eastAsia="nn-NO"/>
              </w:rPr>
            </w:pPr>
            <w:r w:rsidRPr="00396FE6">
              <w:rPr>
                <w:sz w:val="20"/>
                <w:szCs w:val="20"/>
                <w:lang w:eastAsia="nn-NO"/>
              </w:rPr>
              <w:t>2.2</w:t>
            </w:r>
          </w:p>
        </w:tc>
      </w:tr>
      <w:tr w:rsidR="00B37D30" w:rsidRPr="00396FE6" w14:paraId="08EAB105" w14:textId="77777777" w:rsidTr="00431E23">
        <w:trPr>
          <w:gridAfter w:val="1"/>
          <w:wAfter w:w="316" w:type="dxa"/>
          <w:trHeight w:val="255"/>
        </w:trPr>
        <w:tc>
          <w:tcPr>
            <w:tcW w:w="2282" w:type="dxa"/>
            <w:tcBorders>
              <w:left w:val="nil"/>
              <w:bottom w:val="nil"/>
              <w:right w:val="nil"/>
            </w:tcBorders>
            <w:shd w:val="clear" w:color="auto" w:fill="auto"/>
            <w:noWrap/>
            <w:vAlign w:val="center"/>
            <w:hideMark/>
          </w:tcPr>
          <w:p w14:paraId="4447F23E" w14:textId="77777777" w:rsidR="00B37D30" w:rsidRPr="00396FE6" w:rsidRDefault="00B37D30" w:rsidP="00431E23">
            <w:pPr>
              <w:rPr>
                <w:i/>
                <w:iCs/>
                <w:sz w:val="20"/>
                <w:szCs w:val="20"/>
                <w:lang w:eastAsia="nn-NO"/>
              </w:rPr>
            </w:pPr>
            <w:r w:rsidRPr="00396FE6">
              <w:rPr>
                <w:i/>
                <w:iCs/>
                <w:sz w:val="20"/>
                <w:szCs w:val="20"/>
                <w:lang w:eastAsia="nn-NO"/>
              </w:rPr>
              <w:t>Carex echinata</w:t>
            </w:r>
          </w:p>
        </w:tc>
        <w:tc>
          <w:tcPr>
            <w:tcW w:w="709" w:type="dxa"/>
            <w:tcBorders>
              <w:left w:val="nil"/>
              <w:bottom w:val="nil"/>
              <w:right w:val="nil"/>
            </w:tcBorders>
            <w:shd w:val="clear" w:color="auto" w:fill="auto"/>
            <w:noWrap/>
            <w:vAlign w:val="center"/>
            <w:hideMark/>
          </w:tcPr>
          <w:p w14:paraId="17251555" w14:textId="77777777" w:rsidR="00B37D30" w:rsidRPr="00396FE6" w:rsidRDefault="00B37D30" w:rsidP="00431E23">
            <w:pPr>
              <w:jc w:val="center"/>
              <w:rPr>
                <w:sz w:val="20"/>
                <w:szCs w:val="20"/>
                <w:lang w:eastAsia="nn-NO"/>
              </w:rPr>
            </w:pPr>
            <w:r w:rsidRPr="00396FE6">
              <w:rPr>
                <w:sz w:val="20"/>
                <w:szCs w:val="20"/>
                <w:lang w:eastAsia="nn-NO"/>
              </w:rPr>
              <w:t>9</w:t>
            </w:r>
          </w:p>
        </w:tc>
        <w:tc>
          <w:tcPr>
            <w:tcW w:w="992" w:type="dxa"/>
            <w:tcBorders>
              <w:left w:val="nil"/>
              <w:bottom w:val="nil"/>
              <w:right w:val="nil"/>
            </w:tcBorders>
            <w:shd w:val="clear" w:color="auto" w:fill="auto"/>
            <w:noWrap/>
            <w:vAlign w:val="center"/>
            <w:hideMark/>
          </w:tcPr>
          <w:p w14:paraId="04B02B6F" w14:textId="77777777" w:rsidR="00B37D30" w:rsidRPr="00396FE6" w:rsidRDefault="00B37D30" w:rsidP="00431E23">
            <w:pPr>
              <w:jc w:val="center"/>
              <w:rPr>
                <w:bCs/>
                <w:sz w:val="20"/>
                <w:szCs w:val="20"/>
                <w:lang w:val="en-US" w:eastAsia="nn-NO"/>
              </w:rPr>
            </w:pPr>
            <w:r w:rsidRPr="00396FE6">
              <w:rPr>
                <w:bCs/>
                <w:sz w:val="20"/>
                <w:szCs w:val="20"/>
                <w:lang w:val="en-US" w:eastAsia="nn-NO"/>
              </w:rPr>
              <w:t>0.7</w:t>
            </w:r>
          </w:p>
        </w:tc>
        <w:tc>
          <w:tcPr>
            <w:tcW w:w="852" w:type="dxa"/>
            <w:tcBorders>
              <w:left w:val="nil"/>
              <w:bottom w:val="nil"/>
              <w:right w:val="nil"/>
            </w:tcBorders>
            <w:shd w:val="clear" w:color="auto" w:fill="auto"/>
            <w:noWrap/>
            <w:vAlign w:val="center"/>
            <w:hideMark/>
          </w:tcPr>
          <w:p w14:paraId="757EF4B9" w14:textId="77777777" w:rsidR="00B37D30" w:rsidRPr="00396FE6" w:rsidRDefault="00B37D30" w:rsidP="00431E23">
            <w:pPr>
              <w:jc w:val="center"/>
              <w:rPr>
                <w:sz w:val="20"/>
                <w:szCs w:val="20"/>
                <w:lang w:eastAsia="nn-NO"/>
              </w:rPr>
            </w:pPr>
            <w:r w:rsidRPr="00396FE6">
              <w:rPr>
                <w:sz w:val="20"/>
                <w:szCs w:val="20"/>
                <w:lang w:eastAsia="nn-NO"/>
              </w:rPr>
              <w:t>0.01</w:t>
            </w:r>
          </w:p>
        </w:tc>
        <w:tc>
          <w:tcPr>
            <w:tcW w:w="960" w:type="dxa"/>
            <w:tcBorders>
              <w:left w:val="nil"/>
              <w:bottom w:val="nil"/>
              <w:right w:val="nil"/>
            </w:tcBorders>
            <w:shd w:val="clear" w:color="auto" w:fill="auto"/>
            <w:noWrap/>
            <w:vAlign w:val="center"/>
            <w:hideMark/>
          </w:tcPr>
          <w:p w14:paraId="227F4E47" w14:textId="77777777" w:rsidR="00B37D30" w:rsidRPr="00396FE6" w:rsidRDefault="00B37D30" w:rsidP="00431E23">
            <w:pPr>
              <w:jc w:val="center"/>
              <w:rPr>
                <w:sz w:val="20"/>
                <w:szCs w:val="20"/>
                <w:lang w:eastAsia="nn-NO"/>
              </w:rPr>
            </w:pPr>
            <w:r w:rsidRPr="00396FE6">
              <w:rPr>
                <w:sz w:val="20"/>
                <w:szCs w:val="20"/>
                <w:lang w:eastAsia="nn-NO"/>
              </w:rPr>
              <w:t>2.1</w:t>
            </w:r>
          </w:p>
        </w:tc>
      </w:tr>
      <w:tr w:rsidR="00B37D30" w:rsidRPr="00396FE6" w14:paraId="426C8BB5" w14:textId="77777777" w:rsidTr="00431E23">
        <w:trPr>
          <w:gridAfter w:val="1"/>
          <w:wAfter w:w="316" w:type="dxa"/>
          <w:trHeight w:val="255"/>
        </w:trPr>
        <w:tc>
          <w:tcPr>
            <w:tcW w:w="2282" w:type="dxa"/>
            <w:tcBorders>
              <w:top w:val="nil"/>
              <w:left w:val="nil"/>
              <w:bottom w:val="nil"/>
              <w:right w:val="nil"/>
            </w:tcBorders>
            <w:shd w:val="clear" w:color="auto" w:fill="auto"/>
            <w:noWrap/>
            <w:vAlign w:val="center"/>
            <w:hideMark/>
          </w:tcPr>
          <w:p w14:paraId="2E95BB46" w14:textId="77777777" w:rsidR="00B37D30" w:rsidRPr="00396FE6" w:rsidRDefault="00B37D30" w:rsidP="00431E23">
            <w:pPr>
              <w:rPr>
                <w:i/>
                <w:iCs/>
                <w:sz w:val="20"/>
                <w:szCs w:val="20"/>
                <w:lang w:eastAsia="nn-NO"/>
              </w:rPr>
            </w:pPr>
            <w:r w:rsidRPr="00396FE6">
              <w:rPr>
                <w:i/>
                <w:iCs/>
                <w:sz w:val="20"/>
                <w:szCs w:val="20"/>
                <w:lang w:eastAsia="nn-NO"/>
              </w:rPr>
              <w:t>Carex flava</w:t>
            </w:r>
          </w:p>
        </w:tc>
        <w:tc>
          <w:tcPr>
            <w:tcW w:w="709" w:type="dxa"/>
            <w:tcBorders>
              <w:top w:val="nil"/>
              <w:left w:val="nil"/>
              <w:bottom w:val="nil"/>
              <w:right w:val="nil"/>
            </w:tcBorders>
            <w:shd w:val="clear" w:color="auto" w:fill="auto"/>
            <w:noWrap/>
            <w:vAlign w:val="center"/>
            <w:hideMark/>
          </w:tcPr>
          <w:p w14:paraId="413E3795" w14:textId="77777777" w:rsidR="00B37D30" w:rsidRPr="00396FE6" w:rsidRDefault="00B37D30" w:rsidP="00431E23">
            <w:pPr>
              <w:jc w:val="center"/>
              <w:rPr>
                <w:sz w:val="20"/>
                <w:szCs w:val="20"/>
                <w:lang w:eastAsia="nn-NO"/>
              </w:rPr>
            </w:pPr>
            <w:r w:rsidRPr="00396FE6">
              <w:rPr>
                <w:sz w:val="20"/>
                <w:szCs w:val="20"/>
                <w:lang w:eastAsia="nn-NO"/>
              </w:rPr>
              <w:t>35</w:t>
            </w:r>
          </w:p>
        </w:tc>
        <w:tc>
          <w:tcPr>
            <w:tcW w:w="992" w:type="dxa"/>
            <w:tcBorders>
              <w:top w:val="nil"/>
              <w:left w:val="nil"/>
              <w:bottom w:val="nil"/>
              <w:right w:val="nil"/>
            </w:tcBorders>
            <w:shd w:val="clear" w:color="auto" w:fill="auto"/>
            <w:noWrap/>
            <w:vAlign w:val="center"/>
            <w:hideMark/>
          </w:tcPr>
          <w:p w14:paraId="0AE73017" w14:textId="77777777" w:rsidR="00B37D30" w:rsidRPr="00396FE6" w:rsidRDefault="00B37D30" w:rsidP="00431E23">
            <w:pPr>
              <w:jc w:val="center"/>
              <w:rPr>
                <w:bCs/>
                <w:sz w:val="20"/>
                <w:szCs w:val="20"/>
                <w:lang w:val="en-US" w:eastAsia="nn-NO"/>
              </w:rPr>
            </w:pPr>
            <w:r w:rsidRPr="00396FE6">
              <w:rPr>
                <w:bCs/>
                <w:sz w:val="20"/>
                <w:szCs w:val="20"/>
                <w:lang w:val="en-US" w:eastAsia="nn-NO"/>
              </w:rPr>
              <w:t>2.6</w:t>
            </w:r>
          </w:p>
        </w:tc>
        <w:tc>
          <w:tcPr>
            <w:tcW w:w="852" w:type="dxa"/>
            <w:tcBorders>
              <w:top w:val="nil"/>
              <w:left w:val="nil"/>
              <w:bottom w:val="nil"/>
              <w:right w:val="nil"/>
            </w:tcBorders>
            <w:shd w:val="clear" w:color="auto" w:fill="auto"/>
            <w:noWrap/>
            <w:vAlign w:val="center"/>
            <w:hideMark/>
          </w:tcPr>
          <w:p w14:paraId="622C977A" w14:textId="77777777" w:rsidR="00B37D30" w:rsidRPr="00396FE6" w:rsidRDefault="00B37D30" w:rsidP="00431E23">
            <w:pPr>
              <w:jc w:val="center"/>
              <w:rPr>
                <w:sz w:val="20"/>
                <w:szCs w:val="20"/>
                <w:lang w:eastAsia="nn-NO"/>
              </w:rPr>
            </w:pPr>
            <w:r w:rsidRPr="00396FE6">
              <w:rPr>
                <w:sz w:val="20"/>
                <w:szCs w:val="20"/>
                <w:lang w:eastAsia="nn-NO"/>
              </w:rPr>
              <w:t>6.1</w:t>
            </w:r>
          </w:p>
        </w:tc>
        <w:tc>
          <w:tcPr>
            <w:tcW w:w="960" w:type="dxa"/>
            <w:tcBorders>
              <w:top w:val="nil"/>
              <w:left w:val="nil"/>
              <w:bottom w:val="nil"/>
              <w:right w:val="nil"/>
            </w:tcBorders>
            <w:shd w:val="clear" w:color="auto" w:fill="auto"/>
            <w:noWrap/>
            <w:vAlign w:val="center"/>
            <w:hideMark/>
          </w:tcPr>
          <w:p w14:paraId="63BC1B34" w14:textId="77777777" w:rsidR="00B37D30" w:rsidRPr="00396FE6" w:rsidRDefault="00B37D30" w:rsidP="00431E23">
            <w:pPr>
              <w:jc w:val="center"/>
              <w:rPr>
                <w:sz w:val="20"/>
                <w:szCs w:val="20"/>
                <w:lang w:eastAsia="nn-NO"/>
              </w:rPr>
            </w:pPr>
            <w:r w:rsidRPr="00396FE6">
              <w:rPr>
                <w:sz w:val="20"/>
                <w:szCs w:val="20"/>
                <w:lang w:eastAsia="nn-NO"/>
              </w:rPr>
              <w:t>5.9</w:t>
            </w:r>
          </w:p>
        </w:tc>
      </w:tr>
      <w:tr w:rsidR="00B37D30" w:rsidRPr="00396FE6" w14:paraId="448976EF" w14:textId="77777777" w:rsidTr="00431E23">
        <w:trPr>
          <w:gridAfter w:val="1"/>
          <w:wAfter w:w="316" w:type="dxa"/>
          <w:trHeight w:val="255"/>
        </w:trPr>
        <w:tc>
          <w:tcPr>
            <w:tcW w:w="2282" w:type="dxa"/>
            <w:tcBorders>
              <w:top w:val="nil"/>
              <w:left w:val="nil"/>
              <w:bottom w:val="nil"/>
              <w:right w:val="nil"/>
            </w:tcBorders>
            <w:shd w:val="clear" w:color="auto" w:fill="auto"/>
            <w:noWrap/>
            <w:vAlign w:val="center"/>
            <w:hideMark/>
          </w:tcPr>
          <w:p w14:paraId="59387538" w14:textId="77777777" w:rsidR="00B37D30" w:rsidRPr="00396FE6" w:rsidRDefault="00B37D30" w:rsidP="00431E23">
            <w:pPr>
              <w:rPr>
                <w:i/>
                <w:iCs/>
                <w:sz w:val="20"/>
                <w:szCs w:val="20"/>
                <w:lang w:eastAsia="nn-NO"/>
              </w:rPr>
            </w:pPr>
            <w:r w:rsidRPr="00396FE6">
              <w:rPr>
                <w:i/>
                <w:iCs/>
                <w:sz w:val="20"/>
                <w:szCs w:val="20"/>
                <w:lang w:eastAsia="nn-NO"/>
              </w:rPr>
              <w:t>Carex hostiana</w:t>
            </w:r>
          </w:p>
        </w:tc>
        <w:tc>
          <w:tcPr>
            <w:tcW w:w="709" w:type="dxa"/>
            <w:tcBorders>
              <w:top w:val="nil"/>
              <w:left w:val="nil"/>
              <w:bottom w:val="nil"/>
              <w:right w:val="nil"/>
            </w:tcBorders>
            <w:shd w:val="clear" w:color="auto" w:fill="auto"/>
            <w:noWrap/>
            <w:vAlign w:val="center"/>
            <w:hideMark/>
          </w:tcPr>
          <w:p w14:paraId="65F5D6B5" w14:textId="77777777" w:rsidR="00B37D30" w:rsidRPr="00396FE6" w:rsidRDefault="00B37D30" w:rsidP="00431E23">
            <w:pPr>
              <w:jc w:val="center"/>
              <w:rPr>
                <w:sz w:val="20"/>
                <w:szCs w:val="20"/>
                <w:lang w:eastAsia="nn-NO"/>
              </w:rPr>
            </w:pPr>
            <w:r w:rsidRPr="00396FE6">
              <w:rPr>
                <w:sz w:val="20"/>
                <w:szCs w:val="20"/>
                <w:lang w:eastAsia="nn-NO"/>
              </w:rPr>
              <w:t>22</w:t>
            </w:r>
          </w:p>
        </w:tc>
        <w:tc>
          <w:tcPr>
            <w:tcW w:w="992" w:type="dxa"/>
            <w:tcBorders>
              <w:top w:val="nil"/>
              <w:left w:val="nil"/>
              <w:bottom w:val="nil"/>
              <w:right w:val="nil"/>
            </w:tcBorders>
            <w:shd w:val="clear" w:color="auto" w:fill="auto"/>
            <w:noWrap/>
            <w:vAlign w:val="center"/>
            <w:hideMark/>
          </w:tcPr>
          <w:p w14:paraId="233AD724" w14:textId="77777777" w:rsidR="00B37D30" w:rsidRPr="00396FE6" w:rsidRDefault="00B37D30" w:rsidP="00431E23">
            <w:pPr>
              <w:jc w:val="center"/>
              <w:rPr>
                <w:bCs/>
                <w:sz w:val="20"/>
                <w:szCs w:val="20"/>
                <w:lang w:val="en-US" w:eastAsia="nn-NO"/>
              </w:rPr>
            </w:pPr>
            <w:r w:rsidRPr="00396FE6">
              <w:rPr>
                <w:bCs/>
                <w:sz w:val="20"/>
                <w:szCs w:val="20"/>
                <w:lang w:val="en-US" w:eastAsia="nn-NO"/>
              </w:rPr>
              <w:t>4.3</w:t>
            </w:r>
          </w:p>
        </w:tc>
        <w:tc>
          <w:tcPr>
            <w:tcW w:w="852" w:type="dxa"/>
            <w:tcBorders>
              <w:top w:val="nil"/>
              <w:left w:val="nil"/>
              <w:bottom w:val="nil"/>
              <w:right w:val="nil"/>
            </w:tcBorders>
            <w:shd w:val="clear" w:color="auto" w:fill="auto"/>
            <w:noWrap/>
            <w:vAlign w:val="center"/>
            <w:hideMark/>
          </w:tcPr>
          <w:p w14:paraId="235C3D72" w14:textId="77777777" w:rsidR="00B37D30" w:rsidRPr="00396FE6" w:rsidRDefault="00B37D30" w:rsidP="00431E23">
            <w:pPr>
              <w:jc w:val="center"/>
              <w:rPr>
                <w:sz w:val="20"/>
                <w:szCs w:val="20"/>
                <w:lang w:eastAsia="nn-NO"/>
              </w:rPr>
            </w:pPr>
            <w:r w:rsidRPr="00396FE6">
              <w:rPr>
                <w:sz w:val="20"/>
                <w:szCs w:val="20"/>
                <w:lang w:eastAsia="nn-NO"/>
              </w:rPr>
              <w:t>0.01</w:t>
            </w:r>
          </w:p>
        </w:tc>
        <w:tc>
          <w:tcPr>
            <w:tcW w:w="960" w:type="dxa"/>
            <w:tcBorders>
              <w:top w:val="nil"/>
              <w:left w:val="nil"/>
              <w:bottom w:val="nil"/>
              <w:right w:val="nil"/>
            </w:tcBorders>
            <w:shd w:val="clear" w:color="auto" w:fill="auto"/>
            <w:noWrap/>
            <w:vAlign w:val="center"/>
            <w:hideMark/>
          </w:tcPr>
          <w:p w14:paraId="24AE0F30" w14:textId="77777777" w:rsidR="00B37D30" w:rsidRPr="00396FE6" w:rsidRDefault="00B37D30" w:rsidP="00431E23">
            <w:pPr>
              <w:jc w:val="center"/>
              <w:rPr>
                <w:sz w:val="20"/>
                <w:szCs w:val="20"/>
                <w:lang w:eastAsia="nn-NO"/>
              </w:rPr>
            </w:pPr>
            <w:r w:rsidRPr="00396FE6">
              <w:rPr>
                <w:sz w:val="20"/>
                <w:szCs w:val="20"/>
                <w:lang w:eastAsia="nn-NO"/>
              </w:rPr>
              <w:t>4.9</w:t>
            </w:r>
          </w:p>
        </w:tc>
      </w:tr>
      <w:tr w:rsidR="00B37D30" w:rsidRPr="00396FE6" w14:paraId="24CB7E0B" w14:textId="77777777" w:rsidTr="00431E23">
        <w:trPr>
          <w:gridAfter w:val="1"/>
          <w:wAfter w:w="316" w:type="dxa"/>
          <w:trHeight w:val="285"/>
        </w:trPr>
        <w:tc>
          <w:tcPr>
            <w:tcW w:w="2282" w:type="dxa"/>
            <w:tcBorders>
              <w:top w:val="nil"/>
              <w:left w:val="nil"/>
              <w:right w:val="nil"/>
            </w:tcBorders>
            <w:shd w:val="clear" w:color="auto" w:fill="auto"/>
            <w:noWrap/>
            <w:vAlign w:val="center"/>
            <w:hideMark/>
          </w:tcPr>
          <w:p w14:paraId="68A48823" w14:textId="77777777" w:rsidR="00B37D30" w:rsidRPr="00B248C1" w:rsidRDefault="00B37D30" w:rsidP="00431E23">
            <w:pPr>
              <w:rPr>
                <w:i/>
                <w:iCs/>
                <w:szCs w:val="20"/>
                <w:lang w:eastAsia="nn-NO"/>
              </w:rPr>
            </w:pPr>
            <w:r w:rsidRPr="00B248C1">
              <w:rPr>
                <w:i/>
                <w:iCs/>
                <w:szCs w:val="20"/>
                <w:lang w:eastAsia="nn-NO"/>
              </w:rPr>
              <w:t>Carex limosa</w:t>
            </w:r>
            <w:r w:rsidRPr="00EA3383">
              <w:rPr>
                <w:b/>
                <w:szCs w:val="20"/>
                <w:vertAlign w:val="superscript"/>
                <w:lang w:eastAsia="nn-NO"/>
              </w:rPr>
              <w:t>T</w:t>
            </w:r>
          </w:p>
        </w:tc>
        <w:tc>
          <w:tcPr>
            <w:tcW w:w="709" w:type="dxa"/>
            <w:tcBorders>
              <w:top w:val="nil"/>
              <w:left w:val="nil"/>
              <w:right w:val="nil"/>
            </w:tcBorders>
            <w:shd w:val="clear" w:color="auto" w:fill="auto"/>
            <w:noWrap/>
            <w:vAlign w:val="center"/>
            <w:hideMark/>
          </w:tcPr>
          <w:p w14:paraId="0B079457" w14:textId="77777777" w:rsidR="00B37D30" w:rsidRPr="00396FE6" w:rsidRDefault="00B37D30" w:rsidP="00431E23">
            <w:pPr>
              <w:jc w:val="center"/>
              <w:rPr>
                <w:sz w:val="20"/>
                <w:szCs w:val="20"/>
                <w:lang w:eastAsia="nn-NO"/>
              </w:rPr>
            </w:pPr>
            <w:r w:rsidRPr="00396FE6">
              <w:rPr>
                <w:sz w:val="20"/>
                <w:szCs w:val="20"/>
                <w:lang w:eastAsia="nn-NO"/>
              </w:rPr>
              <w:t>25</w:t>
            </w:r>
          </w:p>
        </w:tc>
        <w:tc>
          <w:tcPr>
            <w:tcW w:w="992" w:type="dxa"/>
            <w:tcBorders>
              <w:top w:val="nil"/>
              <w:left w:val="nil"/>
              <w:right w:val="nil"/>
            </w:tcBorders>
            <w:shd w:val="clear" w:color="auto" w:fill="auto"/>
            <w:noWrap/>
            <w:vAlign w:val="center"/>
            <w:hideMark/>
          </w:tcPr>
          <w:p w14:paraId="3CD2771E" w14:textId="77777777" w:rsidR="00B37D30" w:rsidRPr="00396FE6" w:rsidRDefault="00B37D30" w:rsidP="00431E23">
            <w:pPr>
              <w:jc w:val="center"/>
              <w:rPr>
                <w:bCs/>
                <w:sz w:val="20"/>
                <w:szCs w:val="20"/>
                <w:lang w:val="en-US" w:eastAsia="nn-NO"/>
              </w:rPr>
            </w:pPr>
            <w:r w:rsidRPr="00396FE6">
              <w:rPr>
                <w:bCs/>
                <w:sz w:val="20"/>
                <w:szCs w:val="20"/>
                <w:lang w:val="en-US" w:eastAsia="nn-NO"/>
              </w:rPr>
              <w:t>2.8</w:t>
            </w:r>
          </w:p>
        </w:tc>
        <w:tc>
          <w:tcPr>
            <w:tcW w:w="852" w:type="dxa"/>
            <w:tcBorders>
              <w:top w:val="nil"/>
              <w:left w:val="nil"/>
              <w:right w:val="nil"/>
            </w:tcBorders>
            <w:shd w:val="clear" w:color="auto" w:fill="auto"/>
            <w:noWrap/>
            <w:vAlign w:val="center"/>
            <w:hideMark/>
          </w:tcPr>
          <w:p w14:paraId="71308580" w14:textId="77777777" w:rsidR="00B37D30" w:rsidRPr="00396FE6" w:rsidRDefault="00B37D30" w:rsidP="00431E23">
            <w:pPr>
              <w:jc w:val="center"/>
              <w:rPr>
                <w:sz w:val="20"/>
                <w:szCs w:val="20"/>
                <w:lang w:eastAsia="nn-NO"/>
              </w:rPr>
            </w:pPr>
            <w:r w:rsidRPr="00874992">
              <w:rPr>
                <w:lang w:val="en-US"/>
              </w:rPr>
              <w:t>–</w:t>
            </w:r>
          </w:p>
        </w:tc>
        <w:tc>
          <w:tcPr>
            <w:tcW w:w="960" w:type="dxa"/>
            <w:tcBorders>
              <w:top w:val="nil"/>
              <w:left w:val="nil"/>
              <w:right w:val="nil"/>
            </w:tcBorders>
            <w:shd w:val="clear" w:color="auto" w:fill="auto"/>
            <w:noWrap/>
            <w:vAlign w:val="center"/>
            <w:hideMark/>
          </w:tcPr>
          <w:p w14:paraId="6D7E63E7" w14:textId="77777777" w:rsidR="00B37D30" w:rsidRPr="00396FE6" w:rsidRDefault="00B37D30" w:rsidP="00431E23">
            <w:pPr>
              <w:jc w:val="center"/>
              <w:rPr>
                <w:sz w:val="20"/>
                <w:szCs w:val="20"/>
                <w:lang w:eastAsia="nn-NO"/>
              </w:rPr>
            </w:pPr>
            <w:r w:rsidRPr="00396FE6">
              <w:rPr>
                <w:sz w:val="20"/>
                <w:szCs w:val="20"/>
                <w:lang w:eastAsia="nn-NO"/>
              </w:rPr>
              <w:t>2.4</w:t>
            </w:r>
          </w:p>
        </w:tc>
      </w:tr>
      <w:tr w:rsidR="00B37D30" w:rsidRPr="00396FE6" w14:paraId="0D67DB9C" w14:textId="77777777" w:rsidTr="00431E23">
        <w:trPr>
          <w:gridAfter w:val="1"/>
          <w:wAfter w:w="316" w:type="dxa"/>
          <w:trHeight w:val="255"/>
        </w:trPr>
        <w:tc>
          <w:tcPr>
            <w:tcW w:w="2282" w:type="dxa"/>
            <w:tcBorders>
              <w:top w:val="nil"/>
              <w:left w:val="nil"/>
              <w:bottom w:val="nil"/>
              <w:right w:val="nil"/>
            </w:tcBorders>
            <w:shd w:val="clear" w:color="auto" w:fill="auto"/>
            <w:noWrap/>
            <w:vAlign w:val="center"/>
            <w:hideMark/>
          </w:tcPr>
          <w:p w14:paraId="2DAF3FD8" w14:textId="77777777" w:rsidR="00B37D30" w:rsidRPr="00396FE6" w:rsidRDefault="00B37D30" w:rsidP="00431E23">
            <w:pPr>
              <w:rPr>
                <w:i/>
                <w:iCs/>
                <w:sz w:val="20"/>
                <w:szCs w:val="20"/>
                <w:lang w:eastAsia="nn-NO"/>
              </w:rPr>
            </w:pPr>
            <w:r w:rsidRPr="00396FE6">
              <w:rPr>
                <w:i/>
                <w:iCs/>
                <w:sz w:val="20"/>
                <w:szCs w:val="20"/>
                <w:lang w:eastAsia="nn-NO"/>
              </w:rPr>
              <w:t>Carex nigra</w:t>
            </w:r>
          </w:p>
        </w:tc>
        <w:tc>
          <w:tcPr>
            <w:tcW w:w="709" w:type="dxa"/>
            <w:tcBorders>
              <w:top w:val="nil"/>
              <w:left w:val="nil"/>
              <w:bottom w:val="nil"/>
              <w:right w:val="nil"/>
            </w:tcBorders>
            <w:shd w:val="clear" w:color="auto" w:fill="auto"/>
            <w:noWrap/>
            <w:vAlign w:val="center"/>
            <w:hideMark/>
          </w:tcPr>
          <w:p w14:paraId="3730FEC3" w14:textId="77777777" w:rsidR="00B37D30" w:rsidRPr="00396FE6" w:rsidRDefault="00B37D30" w:rsidP="00431E23">
            <w:pPr>
              <w:jc w:val="center"/>
              <w:rPr>
                <w:sz w:val="20"/>
                <w:szCs w:val="20"/>
                <w:lang w:eastAsia="nn-NO"/>
              </w:rPr>
            </w:pPr>
            <w:r w:rsidRPr="00396FE6">
              <w:rPr>
                <w:sz w:val="20"/>
                <w:szCs w:val="20"/>
                <w:lang w:eastAsia="nn-NO"/>
              </w:rPr>
              <w:t>11</w:t>
            </w:r>
          </w:p>
        </w:tc>
        <w:tc>
          <w:tcPr>
            <w:tcW w:w="992" w:type="dxa"/>
            <w:tcBorders>
              <w:top w:val="nil"/>
              <w:left w:val="nil"/>
              <w:bottom w:val="nil"/>
              <w:right w:val="nil"/>
            </w:tcBorders>
            <w:shd w:val="clear" w:color="auto" w:fill="auto"/>
            <w:noWrap/>
            <w:vAlign w:val="center"/>
            <w:hideMark/>
          </w:tcPr>
          <w:p w14:paraId="6DAA48A4" w14:textId="77777777" w:rsidR="00B37D30" w:rsidRPr="00396FE6" w:rsidRDefault="00B37D30" w:rsidP="00431E23">
            <w:pPr>
              <w:jc w:val="center"/>
              <w:rPr>
                <w:bCs/>
                <w:sz w:val="20"/>
                <w:szCs w:val="20"/>
                <w:lang w:val="en-US" w:eastAsia="nn-NO"/>
              </w:rPr>
            </w:pPr>
            <w:r w:rsidRPr="00396FE6">
              <w:rPr>
                <w:bCs/>
                <w:sz w:val="20"/>
                <w:szCs w:val="20"/>
                <w:lang w:val="en-US" w:eastAsia="nn-NO"/>
              </w:rPr>
              <w:t>0.02</w:t>
            </w:r>
          </w:p>
        </w:tc>
        <w:tc>
          <w:tcPr>
            <w:tcW w:w="852" w:type="dxa"/>
            <w:tcBorders>
              <w:top w:val="nil"/>
              <w:left w:val="nil"/>
              <w:bottom w:val="nil"/>
              <w:right w:val="nil"/>
            </w:tcBorders>
            <w:shd w:val="clear" w:color="auto" w:fill="auto"/>
            <w:noWrap/>
            <w:vAlign w:val="center"/>
            <w:hideMark/>
          </w:tcPr>
          <w:p w14:paraId="38B1B88F" w14:textId="77777777" w:rsidR="00B37D30" w:rsidRPr="00396FE6" w:rsidRDefault="00B37D30" w:rsidP="00431E23">
            <w:pPr>
              <w:jc w:val="center"/>
              <w:rPr>
                <w:sz w:val="20"/>
                <w:szCs w:val="20"/>
                <w:lang w:eastAsia="nn-NO"/>
              </w:rPr>
            </w:pPr>
            <w:r w:rsidRPr="00396FE6">
              <w:rPr>
                <w:sz w:val="20"/>
                <w:szCs w:val="20"/>
                <w:lang w:eastAsia="nn-NO"/>
              </w:rPr>
              <w:t>1.8</w:t>
            </w:r>
          </w:p>
        </w:tc>
        <w:tc>
          <w:tcPr>
            <w:tcW w:w="960" w:type="dxa"/>
            <w:tcBorders>
              <w:top w:val="nil"/>
              <w:left w:val="nil"/>
              <w:bottom w:val="nil"/>
              <w:right w:val="nil"/>
            </w:tcBorders>
            <w:shd w:val="clear" w:color="auto" w:fill="auto"/>
            <w:noWrap/>
            <w:vAlign w:val="center"/>
            <w:hideMark/>
          </w:tcPr>
          <w:p w14:paraId="15021EE4" w14:textId="77777777" w:rsidR="00B37D30" w:rsidRPr="00396FE6" w:rsidRDefault="00B37D30" w:rsidP="00431E23">
            <w:pPr>
              <w:jc w:val="center"/>
              <w:rPr>
                <w:sz w:val="20"/>
                <w:szCs w:val="20"/>
                <w:lang w:eastAsia="nn-NO"/>
              </w:rPr>
            </w:pPr>
            <w:r w:rsidRPr="00396FE6">
              <w:rPr>
                <w:sz w:val="20"/>
                <w:szCs w:val="20"/>
                <w:lang w:eastAsia="nn-NO"/>
              </w:rPr>
              <w:t>2.1</w:t>
            </w:r>
          </w:p>
        </w:tc>
      </w:tr>
      <w:tr w:rsidR="00B37D30" w:rsidRPr="00396FE6" w14:paraId="63766DCA" w14:textId="77777777" w:rsidTr="00431E23">
        <w:trPr>
          <w:gridAfter w:val="1"/>
          <w:wAfter w:w="316" w:type="dxa"/>
          <w:trHeight w:val="255"/>
        </w:trPr>
        <w:tc>
          <w:tcPr>
            <w:tcW w:w="2282" w:type="dxa"/>
            <w:tcBorders>
              <w:top w:val="nil"/>
              <w:left w:val="nil"/>
              <w:bottom w:val="nil"/>
              <w:right w:val="nil"/>
            </w:tcBorders>
            <w:shd w:val="clear" w:color="auto" w:fill="auto"/>
            <w:noWrap/>
            <w:vAlign w:val="center"/>
            <w:hideMark/>
          </w:tcPr>
          <w:p w14:paraId="6460ADC9" w14:textId="77777777" w:rsidR="00B37D30" w:rsidRPr="00396FE6" w:rsidRDefault="00B37D30" w:rsidP="00431E23">
            <w:pPr>
              <w:rPr>
                <w:i/>
                <w:iCs/>
                <w:sz w:val="20"/>
                <w:szCs w:val="20"/>
                <w:lang w:eastAsia="nn-NO"/>
              </w:rPr>
            </w:pPr>
            <w:r w:rsidRPr="00396FE6">
              <w:rPr>
                <w:i/>
                <w:iCs/>
                <w:sz w:val="20"/>
                <w:szCs w:val="20"/>
                <w:lang w:eastAsia="nn-NO"/>
              </w:rPr>
              <w:t>Carex panicea</w:t>
            </w:r>
          </w:p>
        </w:tc>
        <w:tc>
          <w:tcPr>
            <w:tcW w:w="709" w:type="dxa"/>
            <w:tcBorders>
              <w:top w:val="nil"/>
              <w:left w:val="nil"/>
              <w:bottom w:val="nil"/>
              <w:right w:val="nil"/>
            </w:tcBorders>
            <w:shd w:val="clear" w:color="auto" w:fill="auto"/>
            <w:noWrap/>
            <w:vAlign w:val="center"/>
            <w:hideMark/>
          </w:tcPr>
          <w:p w14:paraId="6BF7E81C" w14:textId="77777777" w:rsidR="00B37D30" w:rsidRPr="00396FE6" w:rsidRDefault="00B37D30" w:rsidP="00431E23">
            <w:pPr>
              <w:jc w:val="center"/>
              <w:rPr>
                <w:sz w:val="20"/>
                <w:szCs w:val="20"/>
                <w:lang w:eastAsia="nn-NO"/>
              </w:rPr>
            </w:pPr>
            <w:r w:rsidRPr="00396FE6">
              <w:rPr>
                <w:sz w:val="20"/>
                <w:szCs w:val="20"/>
                <w:lang w:eastAsia="nn-NO"/>
              </w:rPr>
              <w:t>48</w:t>
            </w:r>
          </w:p>
        </w:tc>
        <w:tc>
          <w:tcPr>
            <w:tcW w:w="992" w:type="dxa"/>
            <w:tcBorders>
              <w:top w:val="nil"/>
              <w:left w:val="nil"/>
              <w:bottom w:val="nil"/>
              <w:right w:val="nil"/>
            </w:tcBorders>
            <w:shd w:val="clear" w:color="auto" w:fill="auto"/>
            <w:noWrap/>
            <w:vAlign w:val="center"/>
            <w:hideMark/>
          </w:tcPr>
          <w:p w14:paraId="20907030" w14:textId="77777777" w:rsidR="00B37D30" w:rsidRPr="00396FE6" w:rsidRDefault="00B37D30" w:rsidP="00431E23">
            <w:pPr>
              <w:jc w:val="center"/>
              <w:rPr>
                <w:bCs/>
                <w:sz w:val="20"/>
                <w:szCs w:val="20"/>
                <w:lang w:val="en-US" w:eastAsia="nn-NO"/>
              </w:rPr>
            </w:pPr>
            <w:r w:rsidRPr="00396FE6">
              <w:rPr>
                <w:bCs/>
                <w:sz w:val="20"/>
                <w:szCs w:val="20"/>
                <w:lang w:val="en-US" w:eastAsia="nn-NO"/>
              </w:rPr>
              <w:t>2.2</w:t>
            </w:r>
          </w:p>
        </w:tc>
        <w:tc>
          <w:tcPr>
            <w:tcW w:w="852" w:type="dxa"/>
            <w:tcBorders>
              <w:top w:val="nil"/>
              <w:left w:val="nil"/>
              <w:bottom w:val="nil"/>
              <w:right w:val="nil"/>
            </w:tcBorders>
            <w:shd w:val="clear" w:color="auto" w:fill="auto"/>
            <w:noWrap/>
            <w:vAlign w:val="center"/>
            <w:hideMark/>
          </w:tcPr>
          <w:p w14:paraId="602C9835" w14:textId="77777777" w:rsidR="00B37D30" w:rsidRPr="00396FE6" w:rsidRDefault="00B37D30" w:rsidP="00431E23">
            <w:pPr>
              <w:jc w:val="center"/>
              <w:rPr>
                <w:sz w:val="20"/>
                <w:szCs w:val="20"/>
                <w:lang w:eastAsia="nn-NO"/>
              </w:rPr>
            </w:pPr>
            <w:r w:rsidRPr="00396FE6">
              <w:rPr>
                <w:sz w:val="20"/>
                <w:szCs w:val="20"/>
                <w:lang w:eastAsia="nn-NO"/>
              </w:rPr>
              <w:t>4.0</w:t>
            </w:r>
          </w:p>
        </w:tc>
        <w:tc>
          <w:tcPr>
            <w:tcW w:w="960" w:type="dxa"/>
            <w:tcBorders>
              <w:top w:val="nil"/>
              <w:left w:val="nil"/>
              <w:bottom w:val="nil"/>
              <w:right w:val="nil"/>
            </w:tcBorders>
            <w:shd w:val="clear" w:color="auto" w:fill="auto"/>
            <w:noWrap/>
            <w:vAlign w:val="center"/>
            <w:hideMark/>
          </w:tcPr>
          <w:p w14:paraId="29D820FE" w14:textId="77777777" w:rsidR="00B37D30" w:rsidRPr="00396FE6" w:rsidRDefault="00B37D30" w:rsidP="00431E23">
            <w:pPr>
              <w:jc w:val="center"/>
              <w:rPr>
                <w:sz w:val="20"/>
                <w:szCs w:val="20"/>
                <w:lang w:eastAsia="nn-NO"/>
              </w:rPr>
            </w:pPr>
            <w:r w:rsidRPr="00396FE6">
              <w:rPr>
                <w:sz w:val="20"/>
                <w:szCs w:val="20"/>
                <w:lang w:eastAsia="nn-NO"/>
              </w:rPr>
              <w:t>1.2</w:t>
            </w:r>
          </w:p>
        </w:tc>
      </w:tr>
      <w:tr w:rsidR="00B37D30" w:rsidRPr="00396FE6" w14:paraId="530B5AB1" w14:textId="77777777" w:rsidTr="00431E23">
        <w:trPr>
          <w:gridAfter w:val="1"/>
          <w:wAfter w:w="316" w:type="dxa"/>
          <w:trHeight w:val="255"/>
        </w:trPr>
        <w:tc>
          <w:tcPr>
            <w:tcW w:w="2282" w:type="dxa"/>
            <w:tcBorders>
              <w:top w:val="nil"/>
              <w:left w:val="nil"/>
              <w:bottom w:val="nil"/>
              <w:right w:val="nil"/>
            </w:tcBorders>
            <w:shd w:val="clear" w:color="auto" w:fill="auto"/>
            <w:noWrap/>
            <w:vAlign w:val="center"/>
            <w:hideMark/>
          </w:tcPr>
          <w:p w14:paraId="515EBD17" w14:textId="77777777" w:rsidR="00B37D30" w:rsidRPr="00396FE6" w:rsidRDefault="00B37D30" w:rsidP="00431E23">
            <w:pPr>
              <w:rPr>
                <w:i/>
                <w:iCs/>
                <w:sz w:val="20"/>
                <w:szCs w:val="20"/>
                <w:lang w:eastAsia="nn-NO"/>
              </w:rPr>
            </w:pPr>
            <w:r w:rsidRPr="00396FE6">
              <w:rPr>
                <w:i/>
                <w:iCs/>
                <w:sz w:val="20"/>
                <w:szCs w:val="20"/>
                <w:lang w:eastAsia="nn-NO"/>
              </w:rPr>
              <w:t>Carex rostrata</w:t>
            </w:r>
          </w:p>
        </w:tc>
        <w:tc>
          <w:tcPr>
            <w:tcW w:w="709" w:type="dxa"/>
            <w:tcBorders>
              <w:top w:val="nil"/>
              <w:left w:val="nil"/>
              <w:bottom w:val="nil"/>
              <w:right w:val="nil"/>
            </w:tcBorders>
            <w:shd w:val="clear" w:color="auto" w:fill="auto"/>
            <w:noWrap/>
            <w:vAlign w:val="center"/>
            <w:hideMark/>
          </w:tcPr>
          <w:p w14:paraId="3A890BF9" w14:textId="77777777" w:rsidR="00B37D30" w:rsidRPr="00396FE6" w:rsidRDefault="00B37D30" w:rsidP="00431E23">
            <w:pPr>
              <w:jc w:val="center"/>
              <w:rPr>
                <w:sz w:val="20"/>
                <w:szCs w:val="20"/>
                <w:lang w:eastAsia="nn-NO"/>
              </w:rPr>
            </w:pPr>
            <w:r w:rsidRPr="00396FE6">
              <w:rPr>
                <w:sz w:val="20"/>
                <w:szCs w:val="20"/>
                <w:lang w:eastAsia="nn-NO"/>
              </w:rPr>
              <w:t>30</w:t>
            </w:r>
          </w:p>
        </w:tc>
        <w:tc>
          <w:tcPr>
            <w:tcW w:w="992" w:type="dxa"/>
            <w:tcBorders>
              <w:top w:val="nil"/>
              <w:left w:val="nil"/>
              <w:bottom w:val="nil"/>
              <w:right w:val="nil"/>
            </w:tcBorders>
            <w:shd w:val="clear" w:color="auto" w:fill="auto"/>
            <w:noWrap/>
            <w:vAlign w:val="center"/>
            <w:hideMark/>
          </w:tcPr>
          <w:p w14:paraId="369D2986" w14:textId="77777777" w:rsidR="00B37D30" w:rsidRPr="00396FE6" w:rsidRDefault="00B37D30" w:rsidP="00431E23">
            <w:pPr>
              <w:jc w:val="center"/>
              <w:rPr>
                <w:bCs/>
                <w:sz w:val="20"/>
                <w:szCs w:val="20"/>
                <w:lang w:val="en-US" w:eastAsia="nn-NO"/>
              </w:rPr>
            </w:pPr>
            <w:r w:rsidRPr="00396FE6">
              <w:rPr>
                <w:bCs/>
                <w:sz w:val="20"/>
                <w:szCs w:val="20"/>
                <w:lang w:val="en-US" w:eastAsia="nn-NO"/>
              </w:rPr>
              <w:t>3.1</w:t>
            </w:r>
          </w:p>
        </w:tc>
        <w:tc>
          <w:tcPr>
            <w:tcW w:w="852" w:type="dxa"/>
            <w:tcBorders>
              <w:top w:val="nil"/>
              <w:left w:val="nil"/>
              <w:bottom w:val="nil"/>
              <w:right w:val="nil"/>
            </w:tcBorders>
            <w:shd w:val="clear" w:color="auto" w:fill="auto"/>
            <w:noWrap/>
            <w:vAlign w:val="center"/>
            <w:hideMark/>
          </w:tcPr>
          <w:p w14:paraId="464EB9E5" w14:textId="77777777" w:rsidR="00B37D30" w:rsidRPr="00396FE6" w:rsidRDefault="00B37D30" w:rsidP="00431E23">
            <w:pPr>
              <w:jc w:val="center"/>
              <w:rPr>
                <w:sz w:val="20"/>
                <w:szCs w:val="20"/>
                <w:lang w:eastAsia="nn-NO"/>
              </w:rPr>
            </w:pPr>
            <w:r w:rsidRPr="00396FE6">
              <w:rPr>
                <w:sz w:val="20"/>
                <w:szCs w:val="20"/>
                <w:lang w:eastAsia="nn-NO"/>
              </w:rPr>
              <w:t>2.3</w:t>
            </w:r>
          </w:p>
        </w:tc>
        <w:tc>
          <w:tcPr>
            <w:tcW w:w="960" w:type="dxa"/>
            <w:tcBorders>
              <w:top w:val="nil"/>
              <w:left w:val="nil"/>
              <w:bottom w:val="nil"/>
              <w:right w:val="nil"/>
            </w:tcBorders>
            <w:shd w:val="clear" w:color="auto" w:fill="auto"/>
            <w:noWrap/>
            <w:vAlign w:val="center"/>
            <w:hideMark/>
          </w:tcPr>
          <w:p w14:paraId="553E5337" w14:textId="77777777" w:rsidR="00B37D30" w:rsidRPr="00396FE6" w:rsidRDefault="00B37D30" w:rsidP="00431E23">
            <w:pPr>
              <w:jc w:val="center"/>
              <w:rPr>
                <w:sz w:val="20"/>
                <w:szCs w:val="20"/>
                <w:lang w:eastAsia="nn-NO"/>
              </w:rPr>
            </w:pPr>
            <w:r w:rsidRPr="00396FE6">
              <w:rPr>
                <w:sz w:val="20"/>
                <w:szCs w:val="20"/>
                <w:lang w:eastAsia="nn-NO"/>
              </w:rPr>
              <w:t>4.8</w:t>
            </w:r>
          </w:p>
        </w:tc>
      </w:tr>
      <w:tr w:rsidR="00B37D30" w:rsidRPr="00396FE6" w14:paraId="4384546A" w14:textId="77777777" w:rsidTr="00431E23">
        <w:trPr>
          <w:gridAfter w:val="1"/>
          <w:wAfter w:w="316" w:type="dxa"/>
          <w:trHeight w:val="270"/>
        </w:trPr>
        <w:tc>
          <w:tcPr>
            <w:tcW w:w="2282" w:type="dxa"/>
            <w:tcBorders>
              <w:top w:val="nil"/>
              <w:left w:val="nil"/>
              <w:bottom w:val="nil"/>
              <w:right w:val="nil"/>
            </w:tcBorders>
            <w:shd w:val="clear" w:color="auto" w:fill="auto"/>
            <w:noWrap/>
            <w:vAlign w:val="center"/>
            <w:hideMark/>
          </w:tcPr>
          <w:p w14:paraId="75A31FD9" w14:textId="77777777" w:rsidR="00B37D30" w:rsidRPr="00396FE6" w:rsidRDefault="00B37D30" w:rsidP="00431E23">
            <w:pPr>
              <w:rPr>
                <w:i/>
                <w:iCs/>
                <w:sz w:val="20"/>
                <w:szCs w:val="20"/>
                <w:lang w:eastAsia="nn-NO"/>
              </w:rPr>
            </w:pPr>
            <w:r w:rsidRPr="00396FE6">
              <w:rPr>
                <w:i/>
                <w:iCs/>
                <w:sz w:val="20"/>
                <w:szCs w:val="20"/>
                <w:lang w:eastAsia="nn-NO"/>
              </w:rPr>
              <w:t>Drosera longifolia</w:t>
            </w:r>
            <w:r w:rsidRPr="00EA3383">
              <w:rPr>
                <w:b/>
                <w:sz w:val="20"/>
                <w:szCs w:val="20"/>
                <w:vertAlign w:val="superscript"/>
                <w:lang w:eastAsia="nn-NO"/>
              </w:rPr>
              <w:t>T</w:t>
            </w:r>
          </w:p>
        </w:tc>
        <w:tc>
          <w:tcPr>
            <w:tcW w:w="709" w:type="dxa"/>
            <w:tcBorders>
              <w:top w:val="nil"/>
              <w:left w:val="nil"/>
              <w:bottom w:val="nil"/>
              <w:right w:val="nil"/>
            </w:tcBorders>
            <w:shd w:val="clear" w:color="auto" w:fill="auto"/>
            <w:noWrap/>
            <w:vAlign w:val="center"/>
            <w:hideMark/>
          </w:tcPr>
          <w:p w14:paraId="0E09C916" w14:textId="77777777" w:rsidR="00B37D30" w:rsidRPr="00396FE6" w:rsidRDefault="00B37D30" w:rsidP="00431E23">
            <w:pPr>
              <w:jc w:val="center"/>
              <w:rPr>
                <w:sz w:val="20"/>
                <w:szCs w:val="20"/>
                <w:lang w:eastAsia="nn-NO"/>
              </w:rPr>
            </w:pPr>
            <w:r w:rsidRPr="00396FE6">
              <w:rPr>
                <w:sz w:val="20"/>
                <w:szCs w:val="20"/>
                <w:lang w:eastAsia="nn-NO"/>
              </w:rPr>
              <w:t>13</w:t>
            </w:r>
          </w:p>
        </w:tc>
        <w:tc>
          <w:tcPr>
            <w:tcW w:w="992" w:type="dxa"/>
            <w:tcBorders>
              <w:top w:val="nil"/>
              <w:left w:val="nil"/>
              <w:bottom w:val="nil"/>
              <w:right w:val="nil"/>
            </w:tcBorders>
            <w:shd w:val="clear" w:color="auto" w:fill="auto"/>
            <w:noWrap/>
            <w:vAlign w:val="center"/>
            <w:hideMark/>
          </w:tcPr>
          <w:p w14:paraId="28741135" w14:textId="77777777" w:rsidR="00B37D30" w:rsidRPr="00396FE6" w:rsidRDefault="00B37D30" w:rsidP="00431E23">
            <w:pPr>
              <w:jc w:val="center"/>
              <w:rPr>
                <w:bCs/>
                <w:sz w:val="20"/>
                <w:szCs w:val="20"/>
                <w:lang w:val="en-US" w:eastAsia="nn-NO"/>
              </w:rPr>
            </w:pPr>
            <w:r w:rsidRPr="00396FE6">
              <w:rPr>
                <w:bCs/>
                <w:sz w:val="20"/>
                <w:szCs w:val="20"/>
                <w:lang w:val="en-US" w:eastAsia="nn-NO"/>
              </w:rPr>
              <w:t>2.0</w:t>
            </w:r>
          </w:p>
        </w:tc>
        <w:tc>
          <w:tcPr>
            <w:tcW w:w="852" w:type="dxa"/>
            <w:tcBorders>
              <w:top w:val="nil"/>
              <w:left w:val="nil"/>
              <w:bottom w:val="nil"/>
              <w:right w:val="nil"/>
            </w:tcBorders>
            <w:shd w:val="clear" w:color="auto" w:fill="auto"/>
            <w:noWrap/>
            <w:vAlign w:val="center"/>
            <w:hideMark/>
          </w:tcPr>
          <w:p w14:paraId="07C4EB49" w14:textId="77777777" w:rsidR="00B37D30" w:rsidRPr="00396FE6" w:rsidRDefault="00B37D30" w:rsidP="00431E23">
            <w:pPr>
              <w:jc w:val="center"/>
              <w:rPr>
                <w:sz w:val="20"/>
                <w:szCs w:val="20"/>
                <w:lang w:eastAsia="nn-NO"/>
              </w:rPr>
            </w:pPr>
            <w:r w:rsidRPr="00874992">
              <w:rPr>
                <w:lang w:val="en-US"/>
              </w:rPr>
              <w:t>–</w:t>
            </w:r>
          </w:p>
        </w:tc>
        <w:tc>
          <w:tcPr>
            <w:tcW w:w="960" w:type="dxa"/>
            <w:tcBorders>
              <w:top w:val="nil"/>
              <w:left w:val="nil"/>
              <w:bottom w:val="nil"/>
              <w:right w:val="nil"/>
            </w:tcBorders>
            <w:shd w:val="clear" w:color="auto" w:fill="auto"/>
            <w:noWrap/>
            <w:vAlign w:val="center"/>
            <w:hideMark/>
          </w:tcPr>
          <w:p w14:paraId="2882F882" w14:textId="77777777" w:rsidR="00B37D30" w:rsidRPr="00396FE6" w:rsidRDefault="00B37D30" w:rsidP="00431E23">
            <w:pPr>
              <w:jc w:val="center"/>
              <w:rPr>
                <w:sz w:val="20"/>
                <w:szCs w:val="20"/>
                <w:lang w:eastAsia="nn-NO"/>
              </w:rPr>
            </w:pPr>
            <w:r w:rsidRPr="00396FE6">
              <w:rPr>
                <w:sz w:val="20"/>
                <w:szCs w:val="20"/>
                <w:lang w:eastAsia="nn-NO"/>
              </w:rPr>
              <w:t>4</w:t>
            </w:r>
            <w:r>
              <w:rPr>
                <w:sz w:val="20"/>
                <w:szCs w:val="20"/>
                <w:lang w:eastAsia="nn-NO"/>
              </w:rPr>
              <w:t>.0</w:t>
            </w:r>
          </w:p>
        </w:tc>
      </w:tr>
      <w:tr w:rsidR="00B37D30" w:rsidRPr="00396FE6" w14:paraId="64898C16" w14:textId="77777777" w:rsidTr="00431E23">
        <w:trPr>
          <w:gridAfter w:val="1"/>
          <w:wAfter w:w="316" w:type="dxa"/>
          <w:trHeight w:val="255"/>
        </w:trPr>
        <w:tc>
          <w:tcPr>
            <w:tcW w:w="2282" w:type="dxa"/>
            <w:tcBorders>
              <w:top w:val="nil"/>
              <w:left w:val="nil"/>
              <w:bottom w:val="nil"/>
              <w:right w:val="nil"/>
            </w:tcBorders>
            <w:shd w:val="clear" w:color="auto" w:fill="auto"/>
            <w:noWrap/>
            <w:vAlign w:val="center"/>
            <w:hideMark/>
          </w:tcPr>
          <w:p w14:paraId="46A74165" w14:textId="77777777" w:rsidR="00B37D30" w:rsidRPr="00396FE6" w:rsidRDefault="00B37D30" w:rsidP="00431E23">
            <w:pPr>
              <w:rPr>
                <w:i/>
                <w:iCs/>
                <w:sz w:val="20"/>
                <w:szCs w:val="20"/>
                <w:lang w:eastAsia="nn-NO"/>
              </w:rPr>
            </w:pPr>
            <w:r w:rsidRPr="00396FE6">
              <w:rPr>
                <w:i/>
                <w:iCs/>
                <w:sz w:val="20"/>
                <w:szCs w:val="20"/>
                <w:lang w:eastAsia="nn-NO"/>
              </w:rPr>
              <w:t>Eriophorum angustifolium</w:t>
            </w:r>
          </w:p>
        </w:tc>
        <w:tc>
          <w:tcPr>
            <w:tcW w:w="709" w:type="dxa"/>
            <w:tcBorders>
              <w:top w:val="nil"/>
              <w:left w:val="nil"/>
              <w:bottom w:val="nil"/>
              <w:right w:val="nil"/>
            </w:tcBorders>
            <w:shd w:val="clear" w:color="auto" w:fill="auto"/>
            <w:noWrap/>
            <w:vAlign w:val="center"/>
            <w:hideMark/>
          </w:tcPr>
          <w:p w14:paraId="1984A632" w14:textId="77777777" w:rsidR="00B37D30" w:rsidRPr="00396FE6" w:rsidRDefault="00B37D30" w:rsidP="00431E23">
            <w:pPr>
              <w:jc w:val="center"/>
              <w:rPr>
                <w:sz w:val="20"/>
                <w:szCs w:val="20"/>
                <w:lang w:eastAsia="nn-NO"/>
              </w:rPr>
            </w:pPr>
            <w:r w:rsidRPr="00396FE6">
              <w:rPr>
                <w:sz w:val="20"/>
                <w:szCs w:val="20"/>
                <w:lang w:eastAsia="nn-NO"/>
              </w:rPr>
              <w:t>43</w:t>
            </w:r>
          </w:p>
        </w:tc>
        <w:tc>
          <w:tcPr>
            <w:tcW w:w="992" w:type="dxa"/>
            <w:tcBorders>
              <w:top w:val="nil"/>
              <w:left w:val="nil"/>
              <w:bottom w:val="nil"/>
              <w:right w:val="nil"/>
            </w:tcBorders>
            <w:shd w:val="clear" w:color="auto" w:fill="auto"/>
            <w:noWrap/>
            <w:vAlign w:val="center"/>
            <w:hideMark/>
          </w:tcPr>
          <w:p w14:paraId="10E8923A" w14:textId="77777777" w:rsidR="00B37D30" w:rsidRPr="00396FE6" w:rsidRDefault="00B37D30" w:rsidP="00431E23">
            <w:pPr>
              <w:jc w:val="center"/>
              <w:rPr>
                <w:bCs/>
                <w:sz w:val="20"/>
                <w:szCs w:val="20"/>
                <w:lang w:val="en-US" w:eastAsia="nn-NO"/>
              </w:rPr>
            </w:pPr>
            <w:r w:rsidRPr="00396FE6">
              <w:rPr>
                <w:bCs/>
                <w:sz w:val="20"/>
                <w:szCs w:val="20"/>
                <w:lang w:val="en-US" w:eastAsia="nn-NO"/>
              </w:rPr>
              <w:t>0.7</w:t>
            </w:r>
          </w:p>
        </w:tc>
        <w:tc>
          <w:tcPr>
            <w:tcW w:w="852" w:type="dxa"/>
            <w:tcBorders>
              <w:top w:val="nil"/>
              <w:left w:val="nil"/>
              <w:bottom w:val="nil"/>
              <w:right w:val="nil"/>
            </w:tcBorders>
            <w:shd w:val="clear" w:color="auto" w:fill="auto"/>
            <w:noWrap/>
            <w:vAlign w:val="center"/>
            <w:hideMark/>
          </w:tcPr>
          <w:p w14:paraId="453E682D" w14:textId="77777777" w:rsidR="00B37D30" w:rsidRPr="00396FE6" w:rsidRDefault="00B37D30" w:rsidP="00431E23">
            <w:pPr>
              <w:jc w:val="center"/>
              <w:rPr>
                <w:sz w:val="20"/>
                <w:szCs w:val="20"/>
                <w:lang w:eastAsia="nn-NO"/>
              </w:rPr>
            </w:pPr>
            <w:r w:rsidRPr="00396FE6">
              <w:rPr>
                <w:sz w:val="20"/>
                <w:szCs w:val="20"/>
                <w:lang w:eastAsia="nn-NO"/>
              </w:rPr>
              <w:t>0.8</w:t>
            </w:r>
          </w:p>
        </w:tc>
        <w:tc>
          <w:tcPr>
            <w:tcW w:w="960" w:type="dxa"/>
            <w:tcBorders>
              <w:top w:val="nil"/>
              <w:left w:val="nil"/>
              <w:bottom w:val="nil"/>
              <w:right w:val="nil"/>
            </w:tcBorders>
            <w:shd w:val="clear" w:color="auto" w:fill="auto"/>
            <w:noWrap/>
            <w:vAlign w:val="center"/>
            <w:hideMark/>
          </w:tcPr>
          <w:p w14:paraId="062F6D87" w14:textId="77777777" w:rsidR="00B37D30" w:rsidRPr="00396FE6" w:rsidRDefault="00B37D30" w:rsidP="00431E23">
            <w:pPr>
              <w:jc w:val="center"/>
              <w:rPr>
                <w:sz w:val="20"/>
                <w:szCs w:val="20"/>
                <w:lang w:eastAsia="nn-NO"/>
              </w:rPr>
            </w:pPr>
            <w:r w:rsidRPr="00396FE6">
              <w:rPr>
                <w:sz w:val="20"/>
                <w:szCs w:val="20"/>
                <w:lang w:eastAsia="nn-NO"/>
              </w:rPr>
              <w:t>0.9</w:t>
            </w:r>
          </w:p>
        </w:tc>
      </w:tr>
      <w:tr w:rsidR="00B37D30" w:rsidRPr="00396FE6" w14:paraId="73681DA7" w14:textId="77777777" w:rsidTr="00431E23">
        <w:trPr>
          <w:gridAfter w:val="1"/>
          <w:wAfter w:w="316" w:type="dxa"/>
          <w:trHeight w:val="255"/>
        </w:trPr>
        <w:tc>
          <w:tcPr>
            <w:tcW w:w="2282" w:type="dxa"/>
            <w:tcBorders>
              <w:top w:val="nil"/>
              <w:left w:val="nil"/>
              <w:bottom w:val="nil"/>
              <w:right w:val="nil"/>
            </w:tcBorders>
            <w:shd w:val="clear" w:color="auto" w:fill="auto"/>
            <w:noWrap/>
            <w:vAlign w:val="center"/>
            <w:hideMark/>
          </w:tcPr>
          <w:p w14:paraId="0BD0231A" w14:textId="77777777" w:rsidR="00B37D30" w:rsidRPr="00396FE6" w:rsidRDefault="00B37D30" w:rsidP="00431E23">
            <w:pPr>
              <w:rPr>
                <w:i/>
                <w:iCs/>
                <w:sz w:val="20"/>
                <w:szCs w:val="20"/>
                <w:lang w:eastAsia="nn-NO"/>
              </w:rPr>
            </w:pPr>
            <w:r w:rsidRPr="00396FE6">
              <w:rPr>
                <w:i/>
                <w:iCs/>
                <w:sz w:val="20"/>
                <w:szCs w:val="20"/>
                <w:lang w:eastAsia="nn-NO"/>
              </w:rPr>
              <w:t>Eriophorum latifolium</w:t>
            </w:r>
          </w:p>
        </w:tc>
        <w:tc>
          <w:tcPr>
            <w:tcW w:w="709" w:type="dxa"/>
            <w:tcBorders>
              <w:top w:val="nil"/>
              <w:left w:val="nil"/>
              <w:bottom w:val="nil"/>
              <w:right w:val="nil"/>
            </w:tcBorders>
            <w:shd w:val="clear" w:color="auto" w:fill="auto"/>
            <w:noWrap/>
            <w:vAlign w:val="center"/>
            <w:hideMark/>
          </w:tcPr>
          <w:p w14:paraId="4ADF60A1" w14:textId="77777777" w:rsidR="00B37D30" w:rsidRPr="00396FE6" w:rsidRDefault="00B37D30" w:rsidP="00431E23">
            <w:pPr>
              <w:jc w:val="center"/>
              <w:rPr>
                <w:sz w:val="20"/>
                <w:szCs w:val="20"/>
                <w:lang w:eastAsia="nn-NO"/>
              </w:rPr>
            </w:pPr>
            <w:r w:rsidRPr="00396FE6">
              <w:rPr>
                <w:sz w:val="20"/>
                <w:szCs w:val="20"/>
                <w:lang w:eastAsia="nn-NO"/>
              </w:rPr>
              <w:t>44</w:t>
            </w:r>
          </w:p>
        </w:tc>
        <w:tc>
          <w:tcPr>
            <w:tcW w:w="992" w:type="dxa"/>
            <w:tcBorders>
              <w:top w:val="nil"/>
              <w:left w:val="nil"/>
              <w:bottom w:val="nil"/>
              <w:right w:val="nil"/>
            </w:tcBorders>
            <w:shd w:val="clear" w:color="auto" w:fill="auto"/>
            <w:noWrap/>
            <w:vAlign w:val="center"/>
            <w:hideMark/>
          </w:tcPr>
          <w:p w14:paraId="768AE590" w14:textId="77777777" w:rsidR="00B37D30" w:rsidRPr="00396FE6" w:rsidRDefault="00B37D30" w:rsidP="00431E23">
            <w:pPr>
              <w:jc w:val="center"/>
              <w:rPr>
                <w:bCs/>
                <w:sz w:val="20"/>
                <w:szCs w:val="20"/>
                <w:lang w:val="en-US" w:eastAsia="nn-NO"/>
              </w:rPr>
            </w:pPr>
            <w:r w:rsidRPr="00396FE6">
              <w:rPr>
                <w:bCs/>
                <w:sz w:val="20"/>
                <w:szCs w:val="20"/>
                <w:lang w:val="en-US" w:eastAsia="nn-NO"/>
              </w:rPr>
              <w:t>7.8</w:t>
            </w:r>
          </w:p>
        </w:tc>
        <w:tc>
          <w:tcPr>
            <w:tcW w:w="852" w:type="dxa"/>
            <w:tcBorders>
              <w:top w:val="nil"/>
              <w:left w:val="nil"/>
              <w:bottom w:val="nil"/>
              <w:right w:val="nil"/>
            </w:tcBorders>
            <w:shd w:val="clear" w:color="auto" w:fill="auto"/>
            <w:noWrap/>
            <w:vAlign w:val="center"/>
            <w:hideMark/>
          </w:tcPr>
          <w:p w14:paraId="4995C6CA" w14:textId="77777777" w:rsidR="00B37D30" w:rsidRPr="00396FE6" w:rsidRDefault="00B37D30" w:rsidP="00431E23">
            <w:pPr>
              <w:jc w:val="center"/>
              <w:rPr>
                <w:sz w:val="20"/>
                <w:szCs w:val="20"/>
                <w:lang w:eastAsia="nn-NO"/>
              </w:rPr>
            </w:pPr>
            <w:r w:rsidRPr="00396FE6">
              <w:rPr>
                <w:sz w:val="20"/>
                <w:szCs w:val="20"/>
                <w:lang w:eastAsia="nn-NO"/>
              </w:rPr>
              <w:t>6.4</w:t>
            </w:r>
          </w:p>
        </w:tc>
        <w:tc>
          <w:tcPr>
            <w:tcW w:w="960" w:type="dxa"/>
            <w:tcBorders>
              <w:top w:val="nil"/>
              <w:left w:val="nil"/>
              <w:bottom w:val="nil"/>
              <w:right w:val="nil"/>
            </w:tcBorders>
            <w:shd w:val="clear" w:color="auto" w:fill="auto"/>
            <w:noWrap/>
            <w:vAlign w:val="center"/>
            <w:hideMark/>
          </w:tcPr>
          <w:p w14:paraId="11F8086E" w14:textId="77777777" w:rsidR="00B37D30" w:rsidRPr="00396FE6" w:rsidRDefault="00B37D30" w:rsidP="00431E23">
            <w:pPr>
              <w:jc w:val="center"/>
              <w:rPr>
                <w:sz w:val="20"/>
                <w:szCs w:val="20"/>
                <w:lang w:eastAsia="nn-NO"/>
              </w:rPr>
            </w:pPr>
            <w:r w:rsidRPr="00396FE6">
              <w:rPr>
                <w:sz w:val="20"/>
                <w:szCs w:val="20"/>
                <w:lang w:eastAsia="nn-NO"/>
              </w:rPr>
              <w:t>5.7</w:t>
            </w:r>
          </w:p>
        </w:tc>
      </w:tr>
      <w:tr w:rsidR="00B37D30" w:rsidRPr="00396FE6" w14:paraId="62DFC6A6" w14:textId="77777777" w:rsidTr="00431E23">
        <w:trPr>
          <w:gridAfter w:val="1"/>
          <w:wAfter w:w="316" w:type="dxa"/>
          <w:trHeight w:val="270"/>
        </w:trPr>
        <w:tc>
          <w:tcPr>
            <w:tcW w:w="2282" w:type="dxa"/>
            <w:tcBorders>
              <w:top w:val="nil"/>
              <w:left w:val="nil"/>
              <w:bottom w:val="nil"/>
              <w:right w:val="nil"/>
            </w:tcBorders>
            <w:shd w:val="clear" w:color="auto" w:fill="auto"/>
            <w:noWrap/>
            <w:vAlign w:val="center"/>
            <w:hideMark/>
          </w:tcPr>
          <w:p w14:paraId="7C468A9F" w14:textId="77777777" w:rsidR="00B37D30" w:rsidRPr="00396FE6" w:rsidRDefault="00B37D30" w:rsidP="00431E23">
            <w:pPr>
              <w:rPr>
                <w:i/>
                <w:iCs/>
                <w:sz w:val="20"/>
                <w:szCs w:val="20"/>
                <w:lang w:eastAsia="nn-NO"/>
              </w:rPr>
            </w:pPr>
            <w:r w:rsidRPr="00396FE6">
              <w:rPr>
                <w:i/>
                <w:iCs/>
                <w:sz w:val="20"/>
                <w:szCs w:val="20"/>
                <w:lang w:eastAsia="nn-NO"/>
              </w:rPr>
              <w:t>Eriophorum vaginatum</w:t>
            </w:r>
            <w:r w:rsidRPr="00EA3383">
              <w:rPr>
                <w:b/>
                <w:sz w:val="20"/>
                <w:szCs w:val="20"/>
                <w:vertAlign w:val="superscript"/>
                <w:lang w:eastAsia="nn-NO"/>
              </w:rPr>
              <w:t>S</w:t>
            </w:r>
          </w:p>
        </w:tc>
        <w:tc>
          <w:tcPr>
            <w:tcW w:w="709" w:type="dxa"/>
            <w:tcBorders>
              <w:top w:val="nil"/>
              <w:left w:val="nil"/>
              <w:bottom w:val="nil"/>
              <w:right w:val="nil"/>
            </w:tcBorders>
            <w:shd w:val="clear" w:color="auto" w:fill="auto"/>
            <w:noWrap/>
            <w:vAlign w:val="center"/>
            <w:hideMark/>
          </w:tcPr>
          <w:p w14:paraId="3940F8D0" w14:textId="77777777" w:rsidR="00B37D30" w:rsidRPr="00396FE6" w:rsidRDefault="00B37D30" w:rsidP="00431E23">
            <w:pPr>
              <w:jc w:val="center"/>
              <w:rPr>
                <w:sz w:val="20"/>
                <w:szCs w:val="20"/>
                <w:lang w:eastAsia="nn-NO"/>
              </w:rPr>
            </w:pPr>
            <w:r w:rsidRPr="00396FE6">
              <w:rPr>
                <w:sz w:val="20"/>
                <w:szCs w:val="20"/>
                <w:lang w:eastAsia="nn-NO"/>
              </w:rPr>
              <w:t>10</w:t>
            </w:r>
          </w:p>
        </w:tc>
        <w:tc>
          <w:tcPr>
            <w:tcW w:w="992" w:type="dxa"/>
            <w:tcBorders>
              <w:top w:val="nil"/>
              <w:left w:val="nil"/>
              <w:bottom w:val="nil"/>
              <w:right w:val="nil"/>
            </w:tcBorders>
            <w:shd w:val="clear" w:color="auto" w:fill="auto"/>
            <w:noWrap/>
            <w:vAlign w:val="center"/>
            <w:hideMark/>
          </w:tcPr>
          <w:p w14:paraId="0C961191" w14:textId="77777777" w:rsidR="00B37D30" w:rsidRPr="00396FE6" w:rsidRDefault="00B37D30" w:rsidP="00431E23">
            <w:pPr>
              <w:jc w:val="center"/>
              <w:rPr>
                <w:bCs/>
                <w:sz w:val="20"/>
                <w:szCs w:val="20"/>
                <w:lang w:val="en-US" w:eastAsia="nn-NO"/>
              </w:rPr>
            </w:pPr>
            <w:r w:rsidRPr="00874992">
              <w:rPr>
                <w:lang w:val="en-US"/>
              </w:rPr>
              <w:t>–</w:t>
            </w:r>
          </w:p>
        </w:tc>
        <w:tc>
          <w:tcPr>
            <w:tcW w:w="852" w:type="dxa"/>
            <w:tcBorders>
              <w:top w:val="nil"/>
              <w:left w:val="nil"/>
              <w:bottom w:val="nil"/>
              <w:right w:val="nil"/>
            </w:tcBorders>
            <w:shd w:val="clear" w:color="auto" w:fill="auto"/>
            <w:noWrap/>
            <w:vAlign w:val="center"/>
            <w:hideMark/>
          </w:tcPr>
          <w:p w14:paraId="742C9E85" w14:textId="77777777" w:rsidR="00B37D30" w:rsidRPr="00396FE6" w:rsidRDefault="00B37D30" w:rsidP="00431E23">
            <w:pPr>
              <w:jc w:val="center"/>
              <w:rPr>
                <w:sz w:val="20"/>
                <w:szCs w:val="20"/>
                <w:lang w:eastAsia="nn-NO"/>
              </w:rPr>
            </w:pPr>
            <w:r w:rsidRPr="00396FE6">
              <w:rPr>
                <w:sz w:val="20"/>
                <w:szCs w:val="20"/>
                <w:lang w:eastAsia="nn-NO"/>
              </w:rPr>
              <w:t>0.3</w:t>
            </w:r>
          </w:p>
        </w:tc>
        <w:tc>
          <w:tcPr>
            <w:tcW w:w="960" w:type="dxa"/>
            <w:tcBorders>
              <w:top w:val="nil"/>
              <w:left w:val="nil"/>
              <w:bottom w:val="nil"/>
              <w:right w:val="nil"/>
            </w:tcBorders>
            <w:shd w:val="clear" w:color="auto" w:fill="auto"/>
            <w:noWrap/>
            <w:vAlign w:val="center"/>
            <w:hideMark/>
          </w:tcPr>
          <w:p w14:paraId="6ECA5305" w14:textId="77777777" w:rsidR="00B37D30" w:rsidRPr="00396FE6" w:rsidRDefault="00B37D30" w:rsidP="00431E23">
            <w:pPr>
              <w:jc w:val="center"/>
              <w:rPr>
                <w:sz w:val="20"/>
                <w:szCs w:val="20"/>
                <w:lang w:eastAsia="nn-NO"/>
              </w:rPr>
            </w:pPr>
            <w:r w:rsidRPr="00D176C2">
              <w:rPr>
                <w:b/>
                <w:sz w:val="20"/>
                <w:szCs w:val="20"/>
                <w:lang w:eastAsia="nn-NO"/>
              </w:rPr>
              <w:t>-</w:t>
            </w:r>
            <w:r w:rsidRPr="00396FE6">
              <w:rPr>
                <w:sz w:val="20"/>
                <w:szCs w:val="20"/>
                <w:lang w:eastAsia="nn-NO"/>
              </w:rPr>
              <w:t>0.5</w:t>
            </w:r>
          </w:p>
        </w:tc>
      </w:tr>
      <w:tr w:rsidR="00B37D30" w:rsidRPr="00396FE6" w14:paraId="565FA7EA" w14:textId="77777777" w:rsidTr="00431E23">
        <w:trPr>
          <w:gridAfter w:val="1"/>
          <w:wAfter w:w="316" w:type="dxa"/>
          <w:trHeight w:val="255"/>
        </w:trPr>
        <w:tc>
          <w:tcPr>
            <w:tcW w:w="2282" w:type="dxa"/>
            <w:tcBorders>
              <w:top w:val="nil"/>
              <w:left w:val="nil"/>
              <w:bottom w:val="nil"/>
              <w:right w:val="nil"/>
            </w:tcBorders>
            <w:shd w:val="clear" w:color="auto" w:fill="auto"/>
            <w:noWrap/>
            <w:vAlign w:val="center"/>
            <w:hideMark/>
          </w:tcPr>
          <w:p w14:paraId="3DD4B46F" w14:textId="77777777" w:rsidR="00B37D30" w:rsidRPr="00396FE6" w:rsidRDefault="00B37D30" w:rsidP="00431E23">
            <w:pPr>
              <w:rPr>
                <w:i/>
                <w:iCs/>
                <w:sz w:val="20"/>
                <w:szCs w:val="20"/>
                <w:lang w:eastAsia="nn-NO"/>
              </w:rPr>
            </w:pPr>
            <w:r w:rsidRPr="00396FE6">
              <w:rPr>
                <w:i/>
                <w:iCs/>
                <w:sz w:val="20"/>
                <w:szCs w:val="20"/>
                <w:lang w:eastAsia="nn-NO"/>
              </w:rPr>
              <w:t xml:space="preserve">Euphrasia </w:t>
            </w:r>
            <w:r w:rsidRPr="00051856">
              <w:rPr>
                <w:i/>
                <w:sz w:val="20"/>
                <w:szCs w:val="20"/>
              </w:rPr>
              <w:t>wettsteinii</w:t>
            </w:r>
          </w:p>
        </w:tc>
        <w:tc>
          <w:tcPr>
            <w:tcW w:w="709" w:type="dxa"/>
            <w:tcBorders>
              <w:top w:val="nil"/>
              <w:left w:val="nil"/>
              <w:bottom w:val="nil"/>
              <w:right w:val="nil"/>
            </w:tcBorders>
            <w:shd w:val="clear" w:color="auto" w:fill="auto"/>
            <w:noWrap/>
            <w:vAlign w:val="center"/>
            <w:hideMark/>
          </w:tcPr>
          <w:p w14:paraId="241ACFE8" w14:textId="77777777" w:rsidR="00B37D30" w:rsidRPr="00396FE6" w:rsidRDefault="00B37D30" w:rsidP="00431E23">
            <w:pPr>
              <w:jc w:val="center"/>
              <w:rPr>
                <w:sz w:val="20"/>
                <w:szCs w:val="20"/>
                <w:lang w:eastAsia="nn-NO"/>
              </w:rPr>
            </w:pPr>
            <w:r w:rsidRPr="00396FE6">
              <w:rPr>
                <w:sz w:val="20"/>
                <w:szCs w:val="20"/>
                <w:lang w:eastAsia="nn-NO"/>
              </w:rPr>
              <w:t>25</w:t>
            </w:r>
          </w:p>
        </w:tc>
        <w:tc>
          <w:tcPr>
            <w:tcW w:w="992" w:type="dxa"/>
            <w:tcBorders>
              <w:top w:val="nil"/>
              <w:left w:val="nil"/>
              <w:bottom w:val="nil"/>
              <w:right w:val="nil"/>
            </w:tcBorders>
            <w:shd w:val="clear" w:color="auto" w:fill="auto"/>
            <w:noWrap/>
            <w:vAlign w:val="center"/>
            <w:hideMark/>
          </w:tcPr>
          <w:p w14:paraId="33A6B8FF" w14:textId="77777777" w:rsidR="00B37D30" w:rsidRPr="00396FE6" w:rsidRDefault="00B37D30" w:rsidP="00431E23">
            <w:pPr>
              <w:jc w:val="center"/>
              <w:rPr>
                <w:bCs/>
                <w:sz w:val="20"/>
                <w:szCs w:val="20"/>
                <w:lang w:val="en-US" w:eastAsia="nn-NO"/>
              </w:rPr>
            </w:pPr>
            <w:r w:rsidRPr="00396FE6">
              <w:rPr>
                <w:bCs/>
                <w:sz w:val="20"/>
                <w:szCs w:val="20"/>
                <w:lang w:val="en-US" w:eastAsia="nn-NO"/>
              </w:rPr>
              <w:t>0.8</w:t>
            </w:r>
          </w:p>
        </w:tc>
        <w:tc>
          <w:tcPr>
            <w:tcW w:w="852" w:type="dxa"/>
            <w:tcBorders>
              <w:top w:val="nil"/>
              <w:left w:val="nil"/>
              <w:bottom w:val="nil"/>
              <w:right w:val="nil"/>
            </w:tcBorders>
            <w:shd w:val="clear" w:color="auto" w:fill="auto"/>
            <w:noWrap/>
            <w:vAlign w:val="center"/>
            <w:hideMark/>
          </w:tcPr>
          <w:p w14:paraId="1E13CD94" w14:textId="77777777" w:rsidR="00B37D30" w:rsidRPr="00396FE6" w:rsidRDefault="00B37D30" w:rsidP="00431E23">
            <w:pPr>
              <w:jc w:val="center"/>
              <w:rPr>
                <w:sz w:val="20"/>
                <w:szCs w:val="20"/>
                <w:lang w:eastAsia="nn-NO"/>
              </w:rPr>
            </w:pPr>
            <w:r w:rsidRPr="00396FE6">
              <w:rPr>
                <w:sz w:val="20"/>
                <w:szCs w:val="20"/>
                <w:lang w:eastAsia="nn-NO"/>
              </w:rPr>
              <w:t>1.4</w:t>
            </w:r>
          </w:p>
        </w:tc>
        <w:tc>
          <w:tcPr>
            <w:tcW w:w="960" w:type="dxa"/>
            <w:tcBorders>
              <w:top w:val="nil"/>
              <w:left w:val="nil"/>
              <w:bottom w:val="nil"/>
              <w:right w:val="nil"/>
            </w:tcBorders>
            <w:shd w:val="clear" w:color="auto" w:fill="auto"/>
            <w:noWrap/>
            <w:vAlign w:val="center"/>
            <w:hideMark/>
          </w:tcPr>
          <w:p w14:paraId="78C2706B" w14:textId="77777777" w:rsidR="00B37D30" w:rsidRPr="00396FE6" w:rsidRDefault="00B37D30" w:rsidP="00431E23">
            <w:pPr>
              <w:jc w:val="center"/>
              <w:rPr>
                <w:sz w:val="20"/>
                <w:szCs w:val="20"/>
                <w:lang w:eastAsia="nn-NO"/>
              </w:rPr>
            </w:pPr>
            <w:r w:rsidRPr="00396FE6">
              <w:rPr>
                <w:sz w:val="20"/>
                <w:szCs w:val="20"/>
                <w:lang w:eastAsia="nn-NO"/>
              </w:rPr>
              <w:t>0</w:t>
            </w:r>
            <w:r>
              <w:rPr>
                <w:sz w:val="20"/>
                <w:szCs w:val="20"/>
                <w:lang w:eastAsia="nn-NO"/>
              </w:rPr>
              <w:t>.0</w:t>
            </w:r>
          </w:p>
        </w:tc>
      </w:tr>
      <w:tr w:rsidR="00B37D30" w:rsidRPr="00396FE6" w14:paraId="23A72D8C" w14:textId="77777777" w:rsidTr="00431E23">
        <w:trPr>
          <w:gridAfter w:val="1"/>
          <w:wAfter w:w="316" w:type="dxa"/>
          <w:trHeight w:val="270"/>
        </w:trPr>
        <w:tc>
          <w:tcPr>
            <w:tcW w:w="2282" w:type="dxa"/>
            <w:tcBorders>
              <w:top w:val="nil"/>
              <w:left w:val="nil"/>
              <w:right w:val="nil"/>
            </w:tcBorders>
            <w:shd w:val="clear" w:color="auto" w:fill="auto"/>
            <w:noWrap/>
            <w:vAlign w:val="center"/>
            <w:hideMark/>
          </w:tcPr>
          <w:p w14:paraId="2EB99D57" w14:textId="77777777" w:rsidR="00B37D30" w:rsidRPr="00396FE6" w:rsidRDefault="00B37D30" w:rsidP="00431E23">
            <w:pPr>
              <w:rPr>
                <w:i/>
                <w:iCs/>
                <w:sz w:val="20"/>
                <w:szCs w:val="20"/>
                <w:lang w:eastAsia="nn-NO"/>
              </w:rPr>
            </w:pPr>
            <w:r w:rsidRPr="00396FE6">
              <w:rPr>
                <w:i/>
                <w:iCs/>
                <w:sz w:val="20"/>
                <w:szCs w:val="20"/>
                <w:lang w:eastAsia="nn-NO"/>
              </w:rPr>
              <w:t>Festuca ovina</w:t>
            </w:r>
            <w:r w:rsidRPr="00EA3383">
              <w:rPr>
                <w:b/>
                <w:sz w:val="20"/>
                <w:szCs w:val="20"/>
                <w:vertAlign w:val="superscript"/>
                <w:lang w:eastAsia="nn-NO"/>
              </w:rPr>
              <w:t>S</w:t>
            </w:r>
          </w:p>
        </w:tc>
        <w:tc>
          <w:tcPr>
            <w:tcW w:w="709" w:type="dxa"/>
            <w:tcBorders>
              <w:top w:val="nil"/>
              <w:left w:val="nil"/>
              <w:right w:val="nil"/>
            </w:tcBorders>
            <w:shd w:val="clear" w:color="auto" w:fill="auto"/>
            <w:noWrap/>
            <w:vAlign w:val="center"/>
            <w:hideMark/>
          </w:tcPr>
          <w:p w14:paraId="21D5EA93" w14:textId="77777777" w:rsidR="00B37D30" w:rsidRPr="00396FE6" w:rsidRDefault="00B37D30" w:rsidP="00431E23">
            <w:pPr>
              <w:jc w:val="center"/>
              <w:rPr>
                <w:sz w:val="20"/>
                <w:szCs w:val="20"/>
                <w:lang w:eastAsia="nn-NO"/>
              </w:rPr>
            </w:pPr>
            <w:r w:rsidRPr="00396FE6">
              <w:rPr>
                <w:sz w:val="20"/>
                <w:szCs w:val="20"/>
                <w:lang w:eastAsia="nn-NO"/>
              </w:rPr>
              <w:t>12</w:t>
            </w:r>
          </w:p>
        </w:tc>
        <w:tc>
          <w:tcPr>
            <w:tcW w:w="992" w:type="dxa"/>
            <w:tcBorders>
              <w:top w:val="nil"/>
              <w:left w:val="nil"/>
              <w:right w:val="nil"/>
            </w:tcBorders>
            <w:shd w:val="clear" w:color="auto" w:fill="auto"/>
            <w:noWrap/>
            <w:vAlign w:val="center"/>
            <w:hideMark/>
          </w:tcPr>
          <w:p w14:paraId="2694C652" w14:textId="77777777" w:rsidR="00B37D30" w:rsidRPr="00396FE6" w:rsidRDefault="00B37D30" w:rsidP="00431E23">
            <w:pPr>
              <w:jc w:val="center"/>
              <w:rPr>
                <w:bCs/>
                <w:sz w:val="20"/>
                <w:szCs w:val="20"/>
                <w:lang w:val="en-US" w:eastAsia="nn-NO"/>
              </w:rPr>
            </w:pPr>
            <w:r w:rsidRPr="00874992">
              <w:rPr>
                <w:lang w:val="en-US"/>
              </w:rPr>
              <w:t>–</w:t>
            </w:r>
          </w:p>
        </w:tc>
        <w:tc>
          <w:tcPr>
            <w:tcW w:w="852" w:type="dxa"/>
            <w:tcBorders>
              <w:top w:val="nil"/>
              <w:left w:val="nil"/>
              <w:right w:val="nil"/>
            </w:tcBorders>
            <w:shd w:val="clear" w:color="auto" w:fill="auto"/>
            <w:noWrap/>
            <w:vAlign w:val="center"/>
            <w:hideMark/>
          </w:tcPr>
          <w:p w14:paraId="3489051E" w14:textId="77777777" w:rsidR="00B37D30" w:rsidRPr="00396FE6" w:rsidRDefault="00B37D30" w:rsidP="00431E23">
            <w:pPr>
              <w:jc w:val="center"/>
              <w:rPr>
                <w:sz w:val="20"/>
                <w:szCs w:val="20"/>
                <w:lang w:eastAsia="nn-NO"/>
              </w:rPr>
            </w:pPr>
            <w:r w:rsidRPr="00396FE6">
              <w:rPr>
                <w:sz w:val="20"/>
                <w:szCs w:val="20"/>
                <w:lang w:eastAsia="nn-NO"/>
              </w:rPr>
              <w:t>0.7</w:t>
            </w:r>
          </w:p>
        </w:tc>
        <w:tc>
          <w:tcPr>
            <w:tcW w:w="960" w:type="dxa"/>
            <w:tcBorders>
              <w:top w:val="nil"/>
              <w:left w:val="nil"/>
              <w:right w:val="nil"/>
            </w:tcBorders>
            <w:shd w:val="clear" w:color="auto" w:fill="auto"/>
            <w:noWrap/>
            <w:vAlign w:val="center"/>
            <w:hideMark/>
          </w:tcPr>
          <w:p w14:paraId="079614C3" w14:textId="77777777" w:rsidR="00B37D30" w:rsidRPr="00396FE6" w:rsidRDefault="00B37D30" w:rsidP="00431E23">
            <w:pPr>
              <w:jc w:val="center"/>
              <w:rPr>
                <w:sz w:val="20"/>
                <w:szCs w:val="20"/>
                <w:lang w:eastAsia="nn-NO"/>
              </w:rPr>
            </w:pPr>
            <w:r w:rsidRPr="00D176C2">
              <w:rPr>
                <w:b/>
                <w:sz w:val="20"/>
                <w:szCs w:val="20"/>
                <w:lang w:eastAsia="nn-NO"/>
              </w:rPr>
              <w:t>-</w:t>
            </w:r>
            <w:r w:rsidRPr="00396FE6">
              <w:rPr>
                <w:sz w:val="20"/>
                <w:szCs w:val="20"/>
                <w:lang w:eastAsia="nn-NO"/>
              </w:rPr>
              <w:t>0.7</w:t>
            </w:r>
          </w:p>
        </w:tc>
      </w:tr>
      <w:tr w:rsidR="00B37D30" w:rsidRPr="00396FE6" w14:paraId="48C43455" w14:textId="77777777" w:rsidTr="00431E23">
        <w:trPr>
          <w:gridAfter w:val="1"/>
          <w:wAfter w:w="316" w:type="dxa"/>
          <w:trHeight w:val="255"/>
        </w:trPr>
        <w:tc>
          <w:tcPr>
            <w:tcW w:w="2282" w:type="dxa"/>
            <w:tcBorders>
              <w:top w:val="nil"/>
              <w:left w:val="nil"/>
              <w:bottom w:val="nil"/>
              <w:right w:val="nil"/>
            </w:tcBorders>
            <w:shd w:val="clear" w:color="auto" w:fill="auto"/>
            <w:noWrap/>
            <w:vAlign w:val="center"/>
            <w:hideMark/>
          </w:tcPr>
          <w:p w14:paraId="5F8B09E2" w14:textId="77777777" w:rsidR="00B37D30" w:rsidRPr="00396FE6" w:rsidRDefault="00B37D30" w:rsidP="00431E23">
            <w:pPr>
              <w:rPr>
                <w:i/>
                <w:iCs/>
                <w:sz w:val="20"/>
                <w:szCs w:val="20"/>
                <w:lang w:eastAsia="nn-NO"/>
              </w:rPr>
            </w:pPr>
            <w:r w:rsidRPr="00396FE6">
              <w:rPr>
                <w:i/>
                <w:iCs/>
                <w:sz w:val="20"/>
                <w:szCs w:val="20"/>
                <w:lang w:eastAsia="nn-NO"/>
              </w:rPr>
              <w:t>Menyanthes trifoliata</w:t>
            </w:r>
          </w:p>
        </w:tc>
        <w:tc>
          <w:tcPr>
            <w:tcW w:w="709" w:type="dxa"/>
            <w:tcBorders>
              <w:top w:val="nil"/>
              <w:left w:val="nil"/>
              <w:bottom w:val="nil"/>
              <w:right w:val="nil"/>
            </w:tcBorders>
            <w:shd w:val="clear" w:color="auto" w:fill="auto"/>
            <w:noWrap/>
            <w:vAlign w:val="center"/>
            <w:hideMark/>
          </w:tcPr>
          <w:p w14:paraId="7406FB84" w14:textId="77777777" w:rsidR="00B37D30" w:rsidRPr="00396FE6" w:rsidRDefault="00B37D30" w:rsidP="00431E23">
            <w:pPr>
              <w:jc w:val="center"/>
              <w:rPr>
                <w:sz w:val="20"/>
                <w:szCs w:val="20"/>
                <w:lang w:eastAsia="nn-NO"/>
              </w:rPr>
            </w:pPr>
            <w:r w:rsidRPr="00396FE6">
              <w:rPr>
                <w:sz w:val="20"/>
                <w:szCs w:val="20"/>
                <w:lang w:eastAsia="nn-NO"/>
              </w:rPr>
              <w:t>9</w:t>
            </w:r>
          </w:p>
        </w:tc>
        <w:tc>
          <w:tcPr>
            <w:tcW w:w="992" w:type="dxa"/>
            <w:tcBorders>
              <w:top w:val="nil"/>
              <w:left w:val="nil"/>
              <w:bottom w:val="nil"/>
              <w:right w:val="nil"/>
            </w:tcBorders>
            <w:shd w:val="clear" w:color="auto" w:fill="auto"/>
            <w:noWrap/>
            <w:vAlign w:val="center"/>
            <w:hideMark/>
          </w:tcPr>
          <w:p w14:paraId="4AEBDDAE" w14:textId="77777777" w:rsidR="00B37D30" w:rsidRPr="00396FE6" w:rsidRDefault="00B37D30" w:rsidP="00431E23">
            <w:pPr>
              <w:jc w:val="center"/>
              <w:rPr>
                <w:bCs/>
                <w:sz w:val="20"/>
                <w:szCs w:val="20"/>
                <w:lang w:val="en-US" w:eastAsia="nn-NO"/>
              </w:rPr>
            </w:pPr>
            <w:r w:rsidRPr="00396FE6">
              <w:rPr>
                <w:bCs/>
                <w:sz w:val="20"/>
                <w:szCs w:val="20"/>
                <w:lang w:val="en-US" w:eastAsia="nn-NO"/>
              </w:rPr>
              <w:t>0.4</w:t>
            </w:r>
          </w:p>
        </w:tc>
        <w:tc>
          <w:tcPr>
            <w:tcW w:w="852" w:type="dxa"/>
            <w:tcBorders>
              <w:top w:val="nil"/>
              <w:left w:val="nil"/>
              <w:bottom w:val="nil"/>
              <w:right w:val="nil"/>
            </w:tcBorders>
            <w:shd w:val="clear" w:color="auto" w:fill="auto"/>
            <w:noWrap/>
            <w:vAlign w:val="center"/>
            <w:hideMark/>
          </w:tcPr>
          <w:p w14:paraId="55A4373F" w14:textId="77777777" w:rsidR="00B37D30" w:rsidRPr="00396FE6" w:rsidRDefault="00B37D30" w:rsidP="00431E23">
            <w:pPr>
              <w:jc w:val="center"/>
              <w:rPr>
                <w:sz w:val="20"/>
                <w:szCs w:val="20"/>
                <w:lang w:eastAsia="nn-NO"/>
              </w:rPr>
            </w:pPr>
            <w:r w:rsidRPr="00396FE6">
              <w:rPr>
                <w:sz w:val="20"/>
                <w:szCs w:val="20"/>
                <w:lang w:eastAsia="nn-NO"/>
              </w:rPr>
              <w:t>1.6</w:t>
            </w:r>
          </w:p>
        </w:tc>
        <w:tc>
          <w:tcPr>
            <w:tcW w:w="960" w:type="dxa"/>
            <w:tcBorders>
              <w:top w:val="nil"/>
              <w:left w:val="nil"/>
              <w:bottom w:val="nil"/>
              <w:right w:val="nil"/>
            </w:tcBorders>
            <w:shd w:val="clear" w:color="auto" w:fill="auto"/>
            <w:noWrap/>
            <w:vAlign w:val="center"/>
            <w:hideMark/>
          </w:tcPr>
          <w:p w14:paraId="17E86054" w14:textId="77777777" w:rsidR="00B37D30" w:rsidRPr="00396FE6" w:rsidRDefault="00B37D30" w:rsidP="00431E23">
            <w:pPr>
              <w:jc w:val="center"/>
              <w:rPr>
                <w:sz w:val="20"/>
                <w:szCs w:val="20"/>
                <w:lang w:eastAsia="nn-NO"/>
              </w:rPr>
            </w:pPr>
            <w:r w:rsidRPr="00D176C2">
              <w:rPr>
                <w:b/>
                <w:sz w:val="20"/>
                <w:szCs w:val="20"/>
                <w:lang w:eastAsia="nn-NO"/>
              </w:rPr>
              <w:t>-</w:t>
            </w:r>
            <w:r w:rsidRPr="00396FE6">
              <w:rPr>
                <w:sz w:val="20"/>
                <w:szCs w:val="20"/>
                <w:lang w:eastAsia="nn-NO"/>
              </w:rPr>
              <w:t>5.4</w:t>
            </w:r>
          </w:p>
        </w:tc>
      </w:tr>
      <w:tr w:rsidR="00B37D30" w:rsidRPr="00396FE6" w14:paraId="3B3F175E" w14:textId="77777777" w:rsidTr="00431E23">
        <w:trPr>
          <w:gridAfter w:val="1"/>
          <w:wAfter w:w="316" w:type="dxa"/>
          <w:trHeight w:val="255"/>
        </w:trPr>
        <w:tc>
          <w:tcPr>
            <w:tcW w:w="2282" w:type="dxa"/>
            <w:tcBorders>
              <w:left w:val="nil"/>
              <w:bottom w:val="nil"/>
              <w:right w:val="nil"/>
            </w:tcBorders>
            <w:shd w:val="clear" w:color="auto" w:fill="auto"/>
            <w:noWrap/>
            <w:vAlign w:val="center"/>
            <w:hideMark/>
          </w:tcPr>
          <w:p w14:paraId="2A18751A" w14:textId="77777777" w:rsidR="00B37D30" w:rsidRPr="00396FE6" w:rsidRDefault="00B37D30" w:rsidP="00431E23">
            <w:pPr>
              <w:rPr>
                <w:i/>
                <w:iCs/>
                <w:sz w:val="20"/>
                <w:szCs w:val="20"/>
                <w:lang w:val="en-US" w:eastAsia="nn-NO"/>
              </w:rPr>
            </w:pPr>
            <w:r w:rsidRPr="00396FE6">
              <w:rPr>
                <w:i/>
                <w:iCs/>
                <w:sz w:val="20"/>
                <w:szCs w:val="20"/>
                <w:lang w:val="en-US" w:eastAsia="nn-NO"/>
              </w:rPr>
              <w:t>Molinia caerulea</w:t>
            </w:r>
          </w:p>
        </w:tc>
        <w:tc>
          <w:tcPr>
            <w:tcW w:w="709" w:type="dxa"/>
            <w:tcBorders>
              <w:left w:val="nil"/>
              <w:bottom w:val="nil"/>
              <w:right w:val="nil"/>
            </w:tcBorders>
            <w:shd w:val="clear" w:color="auto" w:fill="auto"/>
            <w:noWrap/>
            <w:vAlign w:val="center"/>
            <w:hideMark/>
          </w:tcPr>
          <w:p w14:paraId="07512038" w14:textId="77777777" w:rsidR="00B37D30" w:rsidRPr="00396FE6" w:rsidRDefault="00B37D30" w:rsidP="00431E23">
            <w:pPr>
              <w:jc w:val="center"/>
              <w:rPr>
                <w:sz w:val="20"/>
                <w:szCs w:val="20"/>
                <w:lang w:eastAsia="nn-NO"/>
              </w:rPr>
            </w:pPr>
            <w:r w:rsidRPr="00396FE6">
              <w:rPr>
                <w:sz w:val="20"/>
                <w:szCs w:val="20"/>
                <w:lang w:eastAsia="nn-NO"/>
              </w:rPr>
              <w:t>49</w:t>
            </w:r>
          </w:p>
        </w:tc>
        <w:tc>
          <w:tcPr>
            <w:tcW w:w="992" w:type="dxa"/>
            <w:tcBorders>
              <w:left w:val="nil"/>
              <w:bottom w:val="nil"/>
              <w:right w:val="nil"/>
            </w:tcBorders>
            <w:shd w:val="clear" w:color="auto" w:fill="auto"/>
            <w:noWrap/>
            <w:vAlign w:val="center"/>
            <w:hideMark/>
          </w:tcPr>
          <w:p w14:paraId="4E4DB98B" w14:textId="77777777" w:rsidR="00B37D30" w:rsidRPr="00396FE6" w:rsidRDefault="00B37D30" w:rsidP="00431E23">
            <w:pPr>
              <w:jc w:val="center"/>
              <w:rPr>
                <w:bCs/>
                <w:sz w:val="20"/>
                <w:szCs w:val="20"/>
                <w:lang w:val="en-US" w:eastAsia="nn-NO"/>
              </w:rPr>
            </w:pPr>
            <w:r w:rsidRPr="00396FE6">
              <w:rPr>
                <w:bCs/>
                <w:sz w:val="20"/>
                <w:szCs w:val="20"/>
                <w:lang w:val="en-US" w:eastAsia="nn-NO"/>
              </w:rPr>
              <w:t>8.3</w:t>
            </w:r>
          </w:p>
        </w:tc>
        <w:tc>
          <w:tcPr>
            <w:tcW w:w="852" w:type="dxa"/>
            <w:tcBorders>
              <w:left w:val="nil"/>
              <w:bottom w:val="nil"/>
              <w:right w:val="nil"/>
            </w:tcBorders>
            <w:shd w:val="clear" w:color="auto" w:fill="auto"/>
            <w:noWrap/>
            <w:vAlign w:val="center"/>
            <w:hideMark/>
          </w:tcPr>
          <w:p w14:paraId="16D3E1FD" w14:textId="77777777" w:rsidR="00B37D30" w:rsidRPr="00396FE6" w:rsidRDefault="00B37D30" w:rsidP="00431E23">
            <w:pPr>
              <w:jc w:val="center"/>
              <w:rPr>
                <w:sz w:val="20"/>
                <w:szCs w:val="20"/>
                <w:lang w:eastAsia="nn-NO"/>
              </w:rPr>
            </w:pPr>
            <w:r w:rsidRPr="00396FE6">
              <w:rPr>
                <w:sz w:val="20"/>
                <w:szCs w:val="20"/>
                <w:lang w:eastAsia="nn-NO"/>
              </w:rPr>
              <w:t>7.4</w:t>
            </w:r>
          </w:p>
        </w:tc>
        <w:tc>
          <w:tcPr>
            <w:tcW w:w="960" w:type="dxa"/>
            <w:tcBorders>
              <w:left w:val="nil"/>
              <w:bottom w:val="nil"/>
              <w:right w:val="nil"/>
            </w:tcBorders>
            <w:shd w:val="clear" w:color="auto" w:fill="auto"/>
            <w:noWrap/>
            <w:vAlign w:val="center"/>
            <w:hideMark/>
          </w:tcPr>
          <w:p w14:paraId="59916E3E" w14:textId="77777777" w:rsidR="00B37D30" w:rsidRPr="00396FE6" w:rsidRDefault="00B37D30" w:rsidP="00431E23">
            <w:pPr>
              <w:jc w:val="center"/>
              <w:rPr>
                <w:sz w:val="20"/>
                <w:szCs w:val="20"/>
                <w:lang w:eastAsia="nn-NO"/>
              </w:rPr>
            </w:pPr>
            <w:r w:rsidRPr="00D176C2">
              <w:rPr>
                <w:b/>
                <w:sz w:val="20"/>
                <w:szCs w:val="20"/>
                <w:lang w:eastAsia="nn-NO"/>
              </w:rPr>
              <w:t>-</w:t>
            </w:r>
            <w:r w:rsidRPr="00396FE6">
              <w:rPr>
                <w:sz w:val="20"/>
                <w:szCs w:val="20"/>
                <w:lang w:eastAsia="nn-NO"/>
              </w:rPr>
              <w:t>13.6</w:t>
            </w:r>
          </w:p>
        </w:tc>
      </w:tr>
      <w:tr w:rsidR="00B37D30" w:rsidRPr="00396FE6" w14:paraId="50C7755A" w14:textId="77777777" w:rsidTr="00431E23">
        <w:trPr>
          <w:gridAfter w:val="1"/>
          <w:wAfter w:w="316" w:type="dxa"/>
          <w:trHeight w:val="285"/>
        </w:trPr>
        <w:tc>
          <w:tcPr>
            <w:tcW w:w="2282" w:type="dxa"/>
            <w:tcBorders>
              <w:top w:val="nil"/>
              <w:left w:val="nil"/>
              <w:right w:val="nil"/>
            </w:tcBorders>
            <w:shd w:val="clear" w:color="auto" w:fill="auto"/>
            <w:noWrap/>
            <w:vAlign w:val="center"/>
            <w:hideMark/>
          </w:tcPr>
          <w:p w14:paraId="7E7038A0" w14:textId="77777777" w:rsidR="00B37D30" w:rsidRPr="00396FE6" w:rsidRDefault="00B37D30" w:rsidP="00431E23">
            <w:pPr>
              <w:rPr>
                <w:i/>
                <w:iCs/>
                <w:sz w:val="20"/>
                <w:szCs w:val="20"/>
                <w:lang w:eastAsia="nn-NO"/>
              </w:rPr>
            </w:pPr>
            <w:r w:rsidRPr="00396FE6">
              <w:rPr>
                <w:i/>
                <w:iCs/>
                <w:sz w:val="20"/>
                <w:szCs w:val="20"/>
                <w:lang w:eastAsia="nn-NO"/>
              </w:rPr>
              <w:t>Pedicularis oederi</w:t>
            </w:r>
            <w:r w:rsidRPr="00EA3383">
              <w:rPr>
                <w:b/>
                <w:sz w:val="20"/>
                <w:szCs w:val="20"/>
                <w:vertAlign w:val="superscript"/>
                <w:lang w:eastAsia="nn-NO"/>
              </w:rPr>
              <w:t>S</w:t>
            </w:r>
          </w:p>
        </w:tc>
        <w:tc>
          <w:tcPr>
            <w:tcW w:w="709" w:type="dxa"/>
            <w:tcBorders>
              <w:top w:val="nil"/>
              <w:left w:val="nil"/>
              <w:right w:val="nil"/>
            </w:tcBorders>
            <w:shd w:val="clear" w:color="auto" w:fill="auto"/>
            <w:noWrap/>
            <w:vAlign w:val="center"/>
            <w:hideMark/>
          </w:tcPr>
          <w:p w14:paraId="32395D45" w14:textId="77777777" w:rsidR="00B37D30" w:rsidRPr="00396FE6" w:rsidRDefault="00B37D30" w:rsidP="00431E23">
            <w:pPr>
              <w:jc w:val="center"/>
              <w:rPr>
                <w:sz w:val="20"/>
                <w:szCs w:val="20"/>
                <w:lang w:eastAsia="nn-NO"/>
              </w:rPr>
            </w:pPr>
            <w:r w:rsidRPr="00396FE6">
              <w:rPr>
                <w:sz w:val="20"/>
                <w:szCs w:val="20"/>
                <w:lang w:eastAsia="nn-NO"/>
              </w:rPr>
              <w:t>11</w:t>
            </w:r>
          </w:p>
        </w:tc>
        <w:tc>
          <w:tcPr>
            <w:tcW w:w="992" w:type="dxa"/>
            <w:tcBorders>
              <w:top w:val="nil"/>
              <w:left w:val="nil"/>
              <w:right w:val="nil"/>
            </w:tcBorders>
            <w:shd w:val="clear" w:color="auto" w:fill="auto"/>
            <w:noWrap/>
            <w:vAlign w:val="center"/>
            <w:hideMark/>
          </w:tcPr>
          <w:p w14:paraId="5DBBDF61" w14:textId="77777777" w:rsidR="00B37D30" w:rsidRPr="00396FE6" w:rsidRDefault="00B37D30" w:rsidP="00431E23">
            <w:pPr>
              <w:jc w:val="center"/>
              <w:rPr>
                <w:bCs/>
                <w:sz w:val="20"/>
                <w:szCs w:val="20"/>
                <w:lang w:val="en-US" w:eastAsia="nn-NO"/>
              </w:rPr>
            </w:pPr>
            <w:r w:rsidRPr="00874992">
              <w:rPr>
                <w:lang w:val="en-US"/>
              </w:rPr>
              <w:t>–</w:t>
            </w:r>
          </w:p>
        </w:tc>
        <w:tc>
          <w:tcPr>
            <w:tcW w:w="852" w:type="dxa"/>
            <w:tcBorders>
              <w:top w:val="nil"/>
              <w:left w:val="nil"/>
              <w:right w:val="nil"/>
            </w:tcBorders>
            <w:shd w:val="clear" w:color="auto" w:fill="auto"/>
            <w:noWrap/>
            <w:vAlign w:val="center"/>
            <w:hideMark/>
          </w:tcPr>
          <w:p w14:paraId="0B7578BD" w14:textId="77777777" w:rsidR="00B37D30" w:rsidRPr="00396FE6" w:rsidRDefault="00B37D30" w:rsidP="00431E23">
            <w:pPr>
              <w:jc w:val="center"/>
              <w:rPr>
                <w:sz w:val="20"/>
                <w:szCs w:val="20"/>
                <w:lang w:eastAsia="nn-NO"/>
              </w:rPr>
            </w:pPr>
            <w:r w:rsidRPr="00396FE6">
              <w:rPr>
                <w:sz w:val="20"/>
                <w:szCs w:val="20"/>
                <w:lang w:eastAsia="nn-NO"/>
              </w:rPr>
              <w:t>0.5</w:t>
            </w:r>
          </w:p>
        </w:tc>
        <w:tc>
          <w:tcPr>
            <w:tcW w:w="960" w:type="dxa"/>
            <w:tcBorders>
              <w:top w:val="nil"/>
              <w:left w:val="nil"/>
              <w:right w:val="nil"/>
            </w:tcBorders>
            <w:shd w:val="clear" w:color="auto" w:fill="auto"/>
            <w:noWrap/>
            <w:vAlign w:val="center"/>
            <w:hideMark/>
          </w:tcPr>
          <w:p w14:paraId="34A59EBD" w14:textId="77777777" w:rsidR="00B37D30" w:rsidRPr="00396FE6" w:rsidRDefault="00B37D30" w:rsidP="00431E23">
            <w:pPr>
              <w:jc w:val="center"/>
              <w:rPr>
                <w:sz w:val="20"/>
                <w:szCs w:val="20"/>
                <w:lang w:eastAsia="nn-NO"/>
              </w:rPr>
            </w:pPr>
            <w:r w:rsidRPr="00D176C2">
              <w:rPr>
                <w:b/>
                <w:sz w:val="20"/>
                <w:szCs w:val="20"/>
                <w:lang w:eastAsia="nn-NO"/>
              </w:rPr>
              <w:t>-</w:t>
            </w:r>
            <w:r w:rsidRPr="00396FE6">
              <w:rPr>
                <w:sz w:val="20"/>
                <w:szCs w:val="20"/>
                <w:lang w:eastAsia="nn-NO"/>
              </w:rPr>
              <w:t>0.3</w:t>
            </w:r>
          </w:p>
        </w:tc>
      </w:tr>
      <w:tr w:rsidR="00B37D30" w:rsidRPr="00396FE6" w14:paraId="4C505AA9" w14:textId="77777777" w:rsidTr="00431E23">
        <w:trPr>
          <w:gridAfter w:val="1"/>
          <w:wAfter w:w="316" w:type="dxa"/>
          <w:trHeight w:val="255"/>
        </w:trPr>
        <w:tc>
          <w:tcPr>
            <w:tcW w:w="2282" w:type="dxa"/>
            <w:tcBorders>
              <w:top w:val="nil"/>
              <w:left w:val="nil"/>
              <w:bottom w:val="nil"/>
              <w:right w:val="nil"/>
            </w:tcBorders>
            <w:shd w:val="clear" w:color="auto" w:fill="auto"/>
            <w:noWrap/>
            <w:vAlign w:val="center"/>
            <w:hideMark/>
          </w:tcPr>
          <w:p w14:paraId="0EEDDC7C" w14:textId="77777777" w:rsidR="00B37D30" w:rsidRPr="00396FE6" w:rsidRDefault="00B37D30" w:rsidP="00431E23">
            <w:pPr>
              <w:rPr>
                <w:i/>
                <w:iCs/>
                <w:sz w:val="20"/>
                <w:szCs w:val="20"/>
                <w:lang w:eastAsia="nn-NO"/>
              </w:rPr>
            </w:pPr>
            <w:r w:rsidRPr="00396FE6">
              <w:rPr>
                <w:i/>
                <w:iCs/>
                <w:sz w:val="20"/>
                <w:szCs w:val="20"/>
                <w:lang w:eastAsia="nn-NO"/>
              </w:rPr>
              <w:t>Pedicularis palustris</w:t>
            </w:r>
          </w:p>
        </w:tc>
        <w:tc>
          <w:tcPr>
            <w:tcW w:w="709" w:type="dxa"/>
            <w:tcBorders>
              <w:top w:val="nil"/>
              <w:left w:val="nil"/>
              <w:bottom w:val="nil"/>
              <w:right w:val="nil"/>
            </w:tcBorders>
            <w:shd w:val="clear" w:color="auto" w:fill="auto"/>
            <w:noWrap/>
            <w:vAlign w:val="center"/>
            <w:hideMark/>
          </w:tcPr>
          <w:p w14:paraId="56302BE8" w14:textId="77777777" w:rsidR="00B37D30" w:rsidRPr="00396FE6" w:rsidRDefault="00B37D30" w:rsidP="00431E23">
            <w:pPr>
              <w:jc w:val="center"/>
              <w:rPr>
                <w:sz w:val="20"/>
                <w:szCs w:val="20"/>
                <w:lang w:eastAsia="nn-NO"/>
              </w:rPr>
            </w:pPr>
            <w:r w:rsidRPr="00396FE6">
              <w:rPr>
                <w:sz w:val="20"/>
                <w:szCs w:val="20"/>
                <w:lang w:eastAsia="nn-NO"/>
              </w:rPr>
              <w:t>26</w:t>
            </w:r>
          </w:p>
        </w:tc>
        <w:tc>
          <w:tcPr>
            <w:tcW w:w="992" w:type="dxa"/>
            <w:tcBorders>
              <w:top w:val="nil"/>
              <w:left w:val="nil"/>
              <w:bottom w:val="nil"/>
              <w:right w:val="nil"/>
            </w:tcBorders>
            <w:shd w:val="clear" w:color="auto" w:fill="auto"/>
            <w:noWrap/>
            <w:vAlign w:val="center"/>
            <w:hideMark/>
          </w:tcPr>
          <w:p w14:paraId="1111393A" w14:textId="77777777" w:rsidR="00B37D30" w:rsidRPr="00396FE6" w:rsidRDefault="00B37D30" w:rsidP="00431E23">
            <w:pPr>
              <w:jc w:val="center"/>
              <w:rPr>
                <w:bCs/>
                <w:sz w:val="20"/>
                <w:szCs w:val="20"/>
                <w:lang w:val="en-US" w:eastAsia="nn-NO"/>
              </w:rPr>
            </w:pPr>
            <w:r w:rsidRPr="00396FE6">
              <w:rPr>
                <w:bCs/>
                <w:sz w:val="20"/>
                <w:szCs w:val="20"/>
                <w:lang w:val="en-US" w:eastAsia="nn-NO"/>
              </w:rPr>
              <w:t>0.2</w:t>
            </w:r>
          </w:p>
        </w:tc>
        <w:tc>
          <w:tcPr>
            <w:tcW w:w="852" w:type="dxa"/>
            <w:tcBorders>
              <w:top w:val="nil"/>
              <w:left w:val="nil"/>
              <w:bottom w:val="nil"/>
              <w:right w:val="nil"/>
            </w:tcBorders>
            <w:shd w:val="clear" w:color="auto" w:fill="auto"/>
            <w:noWrap/>
            <w:vAlign w:val="center"/>
            <w:hideMark/>
          </w:tcPr>
          <w:p w14:paraId="5CCD26A8" w14:textId="77777777" w:rsidR="00B37D30" w:rsidRPr="00396FE6" w:rsidRDefault="00B37D30" w:rsidP="00431E23">
            <w:pPr>
              <w:jc w:val="center"/>
              <w:rPr>
                <w:sz w:val="20"/>
                <w:szCs w:val="20"/>
                <w:lang w:eastAsia="nn-NO"/>
              </w:rPr>
            </w:pPr>
            <w:r w:rsidRPr="00396FE6">
              <w:rPr>
                <w:sz w:val="20"/>
                <w:szCs w:val="20"/>
                <w:lang w:eastAsia="nn-NO"/>
              </w:rPr>
              <w:t>3.0</w:t>
            </w:r>
          </w:p>
        </w:tc>
        <w:tc>
          <w:tcPr>
            <w:tcW w:w="960" w:type="dxa"/>
            <w:tcBorders>
              <w:top w:val="nil"/>
              <w:left w:val="nil"/>
              <w:bottom w:val="nil"/>
              <w:right w:val="nil"/>
            </w:tcBorders>
            <w:shd w:val="clear" w:color="auto" w:fill="auto"/>
            <w:noWrap/>
            <w:vAlign w:val="center"/>
            <w:hideMark/>
          </w:tcPr>
          <w:p w14:paraId="4550EAE6" w14:textId="77777777" w:rsidR="00B37D30" w:rsidRPr="00396FE6" w:rsidRDefault="00B37D30" w:rsidP="00431E23">
            <w:pPr>
              <w:jc w:val="center"/>
              <w:rPr>
                <w:sz w:val="20"/>
                <w:szCs w:val="20"/>
                <w:lang w:eastAsia="nn-NO"/>
              </w:rPr>
            </w:pPr>
            <w:r w:rsidRPr="00396FE6">
              <w:rPr>
                <w:sz w:val="20"/>
                <w:szCs w:val="20"/>
                <w:lang w:eastAsia="nn-NO"/>
              </w:rPr>
              <w:t>3.1</w:t>
            </w:r>
          </w:p>
        </w:tc>
      </w:tr>
      <w:tr w:rsidR="00B37D30" w:rsidRPr="00396FE6" w14:paraId="55C30C17" w14:textId="77777777" w:rsidTr="00431E23">
        <w:trPr>
          <w:gridAfter w:val="1"/>
          <w:wAfter w:w="316" w:type="dxa"/>
          <w:trHeight w:val="255"/>
        </w:trPr>
        <w:tc>
          <w:tcPr>
            <w:tcW w:w="2282" w:type="dxa"/>
            <w:tcBorders>
              <w:top w:val="nil"/>
              <w:left w:val="nil"/>
              <w:bottom w:val="nil"/>
              <w:right w:val="nil"/>
            </w:tcBorders>
            <w:shd w:val="clear" w:color="auto" w:fill="auto"/>
            <w:noWrap/>
            <w:vAlign w:val="center"/>
            <w:hideMark/>
          </w:tcPr>
          <w:p w14:paraId="41B2EED2" w14:textId="77777777" w:rsidR="00B37D30" w:rsidRPr="00396FE6" w:rsidRDefault="00B37D30" w:rsidP="00431E23">
            <w:pPr>
              <w:rPr>
                <w:i/>
                <w:iCs/>
                <w:sz w:val="20"/>
                <w:szCs w:val="20"/>
                <w:lang w:eastAsia="nn-NO"/>
              </w:rPr>
            </w:pPr>
            <w:r w:rsidRPr="00396FE6">
              <w:rPr>
                <w:i/>
                <w:iCs/>
                <w:sz w:val="20"/>
                <w:szCs w:val="20"/>
                <w:lang w:eastAsia="nn-NO"/>
              </w:rPr>
              <w:t>Pinguicula vulgaris</w:t>
            </w:r>
          </w:p>
        </w:tc>
        <w:tc>
          <w:tcPr>
            <w:tcW w:w="709" w:type="dxa"/>
            <w:tcBorders>
              <w:top w:val="nil"/>
              <w:left w:val="nil"/>
              <w:bottom w:val="nil"/>
              <w:right w:val="nil"/>
            </w:tcBorders>
            <w:shd w:val="clear" w:color="auto" w:fill="auto"/>
            <w:noWrap/>
            <w:vAlign w:val="center"/>
            <w:hideMark/>
          </w:tcPr>
          <w:p w14:paraId="0880B793" w14:textId="77777777" w:rsidR="00B37D30" w:rsidRPr="00396FE6" w:rsidRDefault="00B37D30" w:rsidP="00431E23">
            <w:pPr>
              <w:jc w:val="center"/>
              <w:rPr>
                <w:sz w:val="20"/>
                <w:szCs w:val="20"/>
                <w:lang w:eastAsia="nn-NO"/>
              </w:rPr>
            </w:pPr>
            <w:r w:rsidRPr="00396FE6">
              <w:rPr>
                <w:sz w:val="20"/>
                <w:szCs w:val="20"/>
                <w:lang w:eastAsia="nn-NO"/>
              </w:rPr>
              <w:t>13</w:t>
            </w:r>
          </w:p>
        </w:tc>
        <w:tc>
          <w:tcPr>
            <w:tcW w:w="992" w:type="dxa"/>
            <w:tcBorders>
              <w:top w:val="nil"/>
              <w:left w:val="nil"/>
              <w:bottom w:val="nil"/>
              <w:right w:val="nil"/>
            </w:tcBorders>
            <w:shd w:val="clear" w:color="auto" w:fill="auto"/>
            <w:noWrap/>
            <w:vAlign w:val="center"/>
            <w:hideMark/>
          </w:tcPr>
          <w:p w14:paraId="4D0F283E" w14:textId="77777777" w:rsidR="00B37D30" w:rsidRPr="00396FE6" w:rsidRDefault="00B37D30" w:rsidP="00431E23">
            <w:pPr>
              <w:jc w:val="center"/>
              <w:rPr>
                <w:bCs/>
                <w:sz w:val="20"/>
                <w:szCs w:val="20"/>
                <w:lang w:val="en-US" w:eastAsia="nn-NO"/>
              </w:rPr>
            </w:pPr>
            <w:r w:rsidRPr="00396FE6">
              <w:rPr>
                <w:bCs/>
                <w:sz w:val="20"/>
                <w:szCs w:val="20"/>
                <w:lang w:val="en-US" w:eastAsia="nn-NO"/>
              </w:rPr>
              <w:t>1.7</w:t>
            </w:r>
          </w:p>
        </w:tc>
        <w:tc>
          <w:tcPr>
            <w:tcW w:w="852" w:type="dxa"/>
            <w:tcBorders>
              <w:top w:val="nil"/>
              <w:left w:val="nil"/>
              <w:bottom w:val="nil"/>
              <w:right w:val="nil"/>
            </w:tcBorders>
            <w:shd w:val="clear" w:color="auto" w:fill="auto"/>
            <w:noWrap/>
            <w:vAlign w:val="center"/>
            <w:hideMark/>
          </w:tcPr>
          <w:p w14:paraId="5987A1F2" w14:textId="77777777" w:rsidR="00B37D30" w:rsidRPr="00396FE6" w:rsidRDefault="00B37D30" w:rsidP="00431E23">
            <w:pPr>
              <w:jc w:val="center"/>
              <w:rPr>
                <w:sz w:val="20"/>
                <w:szCs w:val="20"/>
                <w:lang w:eastAsia="nn-NO"/>
              </w:rPr>
            </w:pPr>
            <w:r w:rsidRPr="00396FE6">
              <w:rPr>
                <w:sz w:val="20"/>
                <w:szCs w:val="20"/>
                <w:lang w:eastAsia="nn-NO"/>
              </w:rPr>
              <w:t>0.9</w:t>
            </w:r>
          </w:p>
        </w:tc>
        <w:tc>
          <w:tcPr>
            <w:tcW w:w="960" w:type="dxa"/>
            <w:tcBorders>
              <w:top w:val="nil"/>
              <w:left w:val="nil"/>
              <w:bottom w:val="nil"/>
              <w:right w:val="nil"/>
            </w:tcBorders>
            <w:shd w:val="clear" w:color="auto" w:fill="auto"/>
            <w:noWrap/>
            <w:vAlign w:val="center"/>
            <w:hideMark/>
          </w:tcPr>
          <w:p w14:paraId="435CAF6F" w14:textId="77777777" w:rsidR="00B37D30" w:rsidRPr="00396FE6" w:rsidRDefault="00B37D30" w:rsidP="00431E23">
            <w:pPr>
              <w:jc w:val="center"/>
              <w:rPr>
                <w:sz w:val="20"/>
                <w:szCs w:val="20"/>
                <w:lang w:eastAsia="nn-NO"/>
              </w:rPr>
            </w:pPr>
            <w:r w:rsidRPr="00396FE6">
              <w:rPr>
                <w:sz w:val="20"/>
                <w:szCs w:val="20"/>
                <w:lang w:eastAsia="nn-NO"/>
              </w:rPr>
              <w:t>2.6</w:t>
            </w:r>
          </w:p>
        </w:tc>
      </w:tr>
      <w:tr w:rsidR="00B37D30" w:rsidRPr="00396FE6" w14:paraId="2AB0DD17" w14:textId="77777777" w:rsidTr="00431E23">
        <w:trPr>
          <w:gridAfter w:val="1"/>
          <w:wAfter w:w="316" w:type="dxa"/>
          <w:trHeight w:val="255"/>
        </w:trPr>
        <w:tc>
          <w:tcPr>
            <w:tcW w:w="2282" w:type="dxa"/>
            <w:tcBorders>
              <w:top w:val="nil"/>
              <w:left w:val="nil"/>
              <w:right w:val="nil"/>
            </w:tcBorders>
            <w:shd w:val="clear" w:color="auto" w:fill="auto"/>
            <w:noWrap/>
            <w:vAlign w:val="center"/>
            <w:hideMark/>
          </w:tcPr>
          <w:p w14:paraId="36B3B53C" w14:textId="77777777" w:rsidR="00B37D30" w:rsidRPr="00396FE6" w:rsidRDefault="00B37D30" w:rsidP="00431E23">
            <w:pPr>
              <w:rPr>
                <w:i/>
                <w:iCs/>
                <w:sz w:val="20"/>
                <w:szCs w:val="20"/>
                <w:lang w:eastAsia="nn-NO"/>
              </w:rPr>
            </w:pPr>
            <w:r w:rsidRPr="00396FE6">
              <w:rPr>
                <w:i/>
                <w:iCs/>
                <w:sz w:val="20"/>
                <w:szCs w:val="20"/>
                <w:lang w:eastAsia="nn-NO"/>
              </w:rPr>
              <w:t>Potentilla erecta</w:t>
            </w:r>
          </w:p>
        </w:tc>
        <w:tc>
          <w:tcPr>
            <w:tcW w:w="709" w:type="dxa"/>
            <w:tcBorders>
              <w:top w:val="nil"/>
              <w:left w:val="nil"/>
              <w:right w:val="nil"/>
            </w:tcBorders>
            <w:shd w:val="clear" w:color="auto" w:fill="auto"/>
            <w:noWrap/>
            <w:vAlign w:val="center"/>
            <w:hideMark/>
          </w:tcPr>
          <w:p w14:paraId="273C8156" w14:textId="77777777" w:rsidR="00B37D30" w:rsidRPr="00396FE6" w:rsidRDefault="00B37D30" w:rsidP="00431E23">
            <w:pPr>
              <w:jc w:val="center"/>
              <w:rPr>
                <w:sz w:val="20"/>
                <w:szCs w:val="20"/>
                <w:lang w:eastAsia="nn-NO"/>
              </w:rPr>
            </w:pPr>
            <w:r w:rsidRPr="00396FE6">
              <w:rPr>
                <w:sz w:val="20"/>
                <w:szCs w:val="20"/>
                <w:lang w:eastAsia="nn-NO"/>
              </w:rPr>
              <w:t>44</w:t>
            </w:r>
          </w:p>
        </w:tc>
        <w:tc>
          <w:tcPr>
            <w:tcW w:w="992" w:type="dxa"/>
            <w:tcBorders>
              <w:top w:val="nil"/>
              <w:left w:val="nil"/>
              <w:right w:val="nil"/>
            </w:tcBorders>
            <w:shd w:val="clear" w:color="auto" w:fill="auto"/>
            <w:noWrap/>
            <w:vAlign w:val="center"/>
            <w:hideMark/>
          </w:tcPr>
          <w:p w14:paraId="573A7F1B" w14:textId="77777777" w:rsidR="00B37D30" w:rsidRPr="00396FE6" w:rsidRDefault="00B37D30" w:rsidP="00431E23">
            <w:pPr>
              <w:jc w:val="center"/>
              <w:rPr>
                <w:bCs/>
                <w:sz w:val="20"/>
                <w:szCs w:val="20"/>
                <w:lang w:val="en-US" w:eastAsia="nn-NO"/>
              </w:rPr>
            </w:pPr>
            <w:r w:rsidRPr="00396FE6">
              <w:rPr>
                <w:bCs/>
                <w:sz w:val="20"/>
                <w:szCs w:val="20"/>
                <w:lang w:val="en-US" w:eastAsia="nn-NO"/>
              </w:rPr>
              <w:t>9.2</w:t>
            </w:r>
          </w:p>
        </w:tc>
        <w:tc>
          <w:tcPr>
            <w:tcW w:w="852" w:type="dxa"/>
            <w:tcBorders>
              <w:top w:val="nil"/>
              <w:left w:val="nil"/>
              <w:right w:val="nil"/>
            </w:tcBorders>
            <w:shd w:val="clear" w:color="auto" w:fill="auto"/>
            <w:noWrap/>
            <w:vAlign w:val="center"/>
            <w:hideMark/>
          </w:tcPr>
          <w:p w14:paraId="7A2B17DB" w14:textId="77777777" w:rsidR="00B37D30" w:rsidRPr="00396FE6" w:rsidRDefault="00B37D30" w:rsidP="00431E23">
            <w:pPr>
              <w:jc w:val="center"/>
              <w:rPr>
                <w:sz w:val="20"/>
                <w:szCs w:val="20"/>
                <w:lang w:eastAsia="nn-NO"/>
              </w:rPr>
            </w:pPr>
            <w:r w:rsidRPr="00396FE6">
              <w:rPr>
                <w:sz w:val="20"/>
                <w:szCs w:val="20"/>
                <w:lang w:eastAsia="nn-NO"/>
              </w:rPr>
              <w:t>5.2</w:t>
            </w:r>
          </w:p>
        </w:tc>
        <w:tc>
          <w:tcPr>
            <w:tcW w:w="960" w:type="dxa"/>
            <w:tcBorders>
              <w:top w:val="nil"/>
              <w:left w:val="nil"/>
              <w:right w:val="nil"/>
            </w:tcBorders>
            <w:shd w:val="clear" w:color="auto" w:fill="auto"/>
            <w:noWrap/>
            <w:vAlign w:val="center"/>
            <w:hideMark/>
          </w:tcPr>
          <w:p w14:paraId="623F1FB9" w14:textId="77777777" w:rsidR="00B37D30" w:rsidRPr="00396FE6" w:rsidRDefault="00B37D30" w:rsidP="00431E23">
            <w:pPr>
              <w:jc w:val="center"/>
              <w:rPr>
                <w:sz w:val="20"/>
                <w:szCs w:val="20"/>
                <w:lang w:eastAsia="nn-NO"/>
              </w:rPr>
            </w:pPr>
            <w:r w:rsidRPr="00396FE6">
              <w:rPr>
                <w:sz w:val="20"/>
                <w:szCs w:val="20"/>
                <w:lang w:eastAsia="nn-NO"/>
              </w:rPr>
              <w:t>0.4</w:t>
            </w:r>
          </w:p>
        </w:tc>
      </w:tr>
      <w:tr w:rsidR="00B37D30" w:rsidRPr="00396FE6" w14:paraId="7ADC3DEF" w14:textId="77777777" w:rsidTr="00431E23">
        <w:trPr>
          <w:gridAfter w:val="1"/>
          <w:wAfter w:w="316" w:type="dxa"/>
          <w:trHeight w:val="255"/>
        </w:trPr>
        <w:tc>
          <w:tcPr>
            <w:tcW w:w="2282" w:type="dxa"/>
            <w:tcBorders>
              <w:top w:val="nil"/>
              <w:left w:val="nil"/>
              <w:bottom w:val="nil"/>
              <w:right w:val="nil"/>
            </w:tcBorders>
            <w:shd w:val="clear" w:color="auto" w:fill="auto"/>
            <w:noWrap/>
            <w:vAlign w:val="center"/>
            <w:hideMark/>
          </w:tcPr>
          <w:p w14:paraId="5E1E8FE0" w14:textId="77777777" w:rsidR="00B37D30" w:rsidRPr="00396FE6" w:rsidRDefault="00B37D30" w:rsidP="00431E23">
            <w:pPr>
              <w:rPr>
                <w:i/>
                <w:iCs/>
                <w:sz w:val="20"/>
                <w:szCs w:val="20"/>
                <w:lang w:eastAsia="nn-NO"/>
              </w:rPr>
            </w:pPr>
            <w:r w:rsidRPr="00396FE6">
              <w:rPr>
                <w:i/>
                <w:iCs/>
                <w:sz w:val="20"/>
                <w:szCs w:val="20"/>
                <w:lang w:eastAsia="nn-NO"/>
              </w:rPr>
              <w:t>Selaginella selaginoides</w:t>
            </w:r>
          </w:p>
        </w:tc>
        <w:tc>
          <w:tcPr>
            <w:tcW w:w="709" w:type="dxa"/>
            <w:tcBorders>
              <w:top w:val="nil"/>
              <w:left w:val="nil"/>
              <w:bottom w:val="nil"/>
              <w:right w:val="nil"/>
            </w:tcBorders>
            <w:shd w:val="clear" w:color="auto" w:fill="auto"/>
            <w:noWrap/>
            <w:vAlign w:val="center"/>
            <w:hideMark/>
          </w:tcPr>
          <w:p w14:paraId="55825A04" w14:textId="77777777" w:rsidR="00B37D30" w:rsidRPr="00396FE6" w:rsidRDefault="00B37D30" w:rsidP="00431E23">
            <w:pPr>
              <w:jc w:val="center"/>
              <w:rPr>
                <w:sz w:val="20"/>
                <w:szCs w:val="20"/>
                <w:lang w:eastAsia="nn-NO"/>
              </w:rPr>
            </w:pPr>
            <w:r w:rsidRPr="00396FE6">
              <w:rPr>
                <w:sz w:val="20"/>
                <w:szCs w:val="20"/>
                <w:lang w:eastAsia="nn-NO"/>
              </w:rPr>
              <w:t>43</w:t>
            </w:r>
          </w:p>
        </w:tc>
        <w:tc>
          <w:tcPr>
            <w:tcW w:w="992" w:type="dxa"/>
            <w:tcBorders>
              <w:top w:val="nil"/>
              <w:left w:val="nil"/>
              <w:bottom w:val="nil"/>
              <w:right w:val="nil"/>
            </w:tcBorders>
            <w:shd w:val="clear" w:color="auto" w:fill="auto"/>
            <w:noWrap/>
            <w:vAlign w:val="center"/>
            <w:hideMark/>
          </w:tcPr>
          <w:p w14:paraId="04C43CE6" w14:textId="77777777" w:rsidR="00B37D30" w:rsidRPr="00396FE6" w:rsidRDefault="00B37D30" w:rsidP="00431E23">
            <w:pPr>
              <w:jc w:val="center"/>
              <w:rPr>
                <w:bCs/>
                <w:sz w:val="20"/>
                <w:szCs w:val="20"/>
                <w:lang w:val="en-US" w:eastAsia="nn-NO"/>
              </w:rPr>
            </w:pPr>
            <w:r w:rsidRPr="00396FE6">
              <w:rPr>
                <w:bCs/>
                <w:sz w:val="20"/>
                <w:szCs w:val="20"/>
                <w:lang w:val="en-US" w:eastAsia="nn-NO"/>
              </w:rPr>
              <w:t>1.5</w:t>
            </w:r>
          </w:p>
        </w:tc>
        <w:tc>
          <w:tcPr>
            <w:tcW w:w="852" w:type="dxa"/>
            <w:tcBorders>
              <w:top w:val="nil"/>
              <w:left w:val="nil"/>
              <w:bottom w:val="nil"/>
              <w:right w:val="nil"/>
            </w:tcBorders>
            <w:shd w:val="clear" w:color="auto" w:fill="auto"/>
            <w:noWrap/>
            <w:vAlign w:val="center"/>
            <w:hideMark/>
          </w:tcPr>
          <w:p w14:paraId="7760F72D" w14:textId="77777777" w:rsidR="00B37D30" w:rsidRPr="00396FE6" w:rsidRDefault="00B37D30" w:rsidP="00431E23">
            <w:pPr>
              <w:jc w:val="center"/>
              <w:rPr>
                <w:sz w:val="20"/>
                <w:szCs w:val="20"/>
                <w:lang w:eastAsia="nn-NO"/>
              </w:rPr>
            </w:pPr>
            <w:r w:rsidRPr="00396FE6">
              <w:rPr>
                <w:sz w:val="20"/>
                <w:szCs w:val="20"/>
                <w:lang w:eastAsia="nn-NO"/>
              </w:rPr>
              <w:t>1.9</w:t>
            </w:r>
          </w:p>
        </w:tc>
        <w:tc>
          <w:tcPr>
            <w:tcW w:w="960" w:type="dxa"/>
            <w:tcBorders>
              <w:top w:val="nil"/>
              <w:left w:val="nil"/>
              <w:bottom w:val="nil"/>
              <w:right w:val="nil"/>
            </w:tcBorders>
            <w:shd w:val="clear" w:color="auto" w:fill="auto"/>
            <w:noWrap/>
            <w:vAlign w:val="center"/>
            <w:hideMark/>
          </w:tcPr>
          <w:p w14:paraId="5DF77F51" w14:textId="77777777" w:rsidR="00B37D30" w:rsidRPr="00396FE6" w:rsidRDefault="00B37D30" w:rsidP="00431E23">
            <w:pPr>
              <w:jc w:val="center"/>
              <w:rPr>
                <w:sz w:val="20"/>
                <w:szCs w:val="20"/>
                <w:lang w:eastAsia="nn-NO"/>
              </w:rPr>
            </w:pPr>
            <w:r w:rsidRPr="00396FE6">
              <w:rPr>
                <w:sz w:val="20"/>
                <w:szCs w:val="20"/>
                <w:lang w:eastAsia="nn-NO"/>
              </w:rPr>
              <w:t>0.2</w:t>
            </w:r>
          </w:p>
        </w:tc>
      </w:tr>
      <w:tr w:rsidR="00B37D30" w:rsidRPr="00396FE6" w14:paraId="6D84AAFD" w14:textId="77777777" w:rsidTr="00431E23">
        <w:trPr>
          <w:gridAfter w:val="1"/>
          <w:wAfter w:w="316" w:type="dxa"/>
          <w:trHeight w:val="255"/>
        </w:trPr>
        <w:tc>
          <w:tcPr>
            <w:tcW w:w="2282" w:type="dxa"/>
            <w:tcBorders>
              <w:top w:val="nil"/>
              <w:left w:val="nil"/>
              <w:right w:val="nil"/>
            </w:tcBorders>
            <w:shd w:val="clear" w:color="auto" w:fill="auto"/>
            <w:noWrap/>
            <w:vAlign w:val="center"/>
            <w:hideMark/>
          </w:tcPr>
          <w:p w14:paraId="6E40EF29" w14:textId="77777777" w:rsidR="00B37D30" w:rsidRPr="00396FE6" w:rsidRDefault="00B37D30" w:rsidP="00431E23">
            <w:pPr>
              <w:rPr>
                <w:i/>
                <w:iCs/>
                <w:sz w:val="20"/>
                <w:szCs w:val="20"/>
                <w:lang w:eastAsia="nn-NO"/>
              </w:rPr>
            </w:pPr>
            <w:r w:rsidRPr="00396FE6">
              <w:rPr>
                <w:i/>
                <w:iCs/>
                <w:sz w:val="20"/>
                <w:szCs w:val="20"/>
                <w:lang w:eastAsia="nn-NO"/>
              </w:rPr>
              <w:t>Succisa pratensis</w:t>
            </w:r>
          </w:p>
        </w:tc>
        <w:tc>
          <w:tcPr>
            <w:tcW w:w="709" w:type="dxa"/>
            <w:tcBorders>
              <w:top w:val="nil"/>
              <w:left w:val="nil"/>
              <w:right w:val="nil"/>
            </w:tcBorders>
            <w:shd w:val="clear" w:color="auto" w:fill="auto"/>
            <w:noWrap/>
            <w:vAlign w:val="center"/>
            <w:hideMark/>
          </w:tcPr>
          <w:p w14:paraId="4C23E31E" w14:textId="77777777" w:rsidR="00B37D30" w:rsidRPr="00396FE6" w:rsidRDefault="00B37D30" w:rsidP="00431E23">
            <w:pPr>
              <w:jc w:val="center"/>
              <w:rPr>
                <w:sz w:val="20"/>
                <w:szCs w:val="20"/>
                <w:lang w:eastAsia="nn-NO"/>
              </w:rPr>
            </w:pPr>
            <w:r w:rsidRPr="00396FE6">
              <w:rPr>
                <w:sz w:val="20"/>
                <w:szCs w:val="20"/>
                <w:lang w:eastAsia="nn-NO"/>
              </w:rPr>
              <w:t>32</w:t>
            </w:r>
          </w:p>
        </w:tc>
        <w:tc>
          <w:tcPr>
            <w:tcW w:w="992" w:type="dxa"/>
            <w:tcBorders>
              <w:top w:val="nil"/>
              <w:left w:val="nil"/>
              <w:right w:val="nil"/>
            </w:tcBorders>
            <w:shd w:val="clear" w:color="auto" w:fill="auto"/>
            <w:noWrap/>
            <w:vAlign w:val="center"/>
            <w:hideMark/>
          </w:tcPr>
          <w:p w14:paraId="17CCCD0B" w14:textId="77777777" w:rsidR="00B37D30" w:rsidRPr="00396FE6" w:rsidRDefault="00B37D30" w:rsidP="00431E23">
            <w:pPr>
              <w:jc w:val="center"/>
              <w:rPr>
                <w:bCs/>
                <w:sz w:val="20"/>
                <w:szCs w:val="20"/>
                <w:lang w:val="en-US" w:eastAsia="nn-NO"/>
              </w:rPr>
            </w:pPr>
            <w:r w:rsidRPr="00396FE6">
              <w:rPr>
                <w:bCs/>
                <w:sz w:val="20"/>
                <w:szCs w:val="20"/>
                <w:lang w:val="en-US" w:eastAsia="nn-NO"/>
              </w:rPr>
              <w:t>3.5</w:t>
            </w:r>
          </w:p>
        </w:tc>
        <w:tc>
          <w:tcPr>
            <w:tcW w:w="852" w:type="dxa"/>
            <w:tcBorders>
              <w:top w:val="nil"/>
              <w:left w:val="nil"/>
              <w:right w:val="nil"/>
            </w:tcBorders>
            <w:shd w:val="clear" w:color="auto" w:fill="auto"/>
            <w:noWrap/>
            <w:vAlign w:val="center"/>
            <w:hideMark/>
          </w:tcPr>
          <w:p w14:paraId="26E2DBFD" w14:textId="77777777" w:rsidR="00B37D30" w:rsidRPr="00396FE6" w:rsidRDefault="00B37D30" w:rsidP="00431E23">
            <w:pPr>
              <w:jc w:val="center"/>
              <w:rPr>
                <w:sz w:val="20"/>
                <w:szCs w:val="20"/>
                <w:lang w:eastAsia="nn-NO"/>
              </w:rPr>
            </w:pPr>
            <w:r w:rsidRPr="00396FE6">
              <w:rPr>
                <w:sz w:val="20"/>
                <w:szCs w:val="20"/>
                <w:lang w:eastAsia="nn-NO"/>
              </w:rPr>
              <w:t>1.6</w:t>
            </w:r>
          </w:p>
        </w:tc>
        <w:tc>
          <w:tcPr>
            <w:tcW w:w="960" w:type="dxa"/>
            <w:tcBorders>
              <w:top w:val="nil"/>
              <w:left w:val="nil"/>
              <w:right w:val="nil"/>
            </w:tcBorders>
            <w:shd w:val="clear" w:color="auto" w:fill="auto"/>
            <w:noWrap/>
            <w:vAlign w:val="center"/>
            <w:hideMark/>
          </w:tcPr>
          <w:p w14:paraId="681E4D34" w14:textId="77777777" w:rsidR="00B37D30" w:rsidRPr="00396FE6" w:rsidRDefault="00B37D30" w:rsidP="00431E23">
            <w:pPr>
              <w:jc w:val="center"/>
              <w:rPr>
                <w:sz w:val="20"/>
                <w:szCs w:val="20"/>
                <w:lang w:eastAsia="nn-NO"/>
              </w:rPr>
            </w:pPr>
            <w:r w:rsidRPr="00D176C2">
              <w:rPr>
                <w:b/>
                <w:sz w:val="20"/>
                <w:szCs w:val="20"/>
                <w:lang w:eastAsia="nn-NO"/>
              </w:rPr>
              <w:t>-</w:t>
            </w:r>
            <w:r w:rsidRPr="00396FE6">
              <w:rPr>
                <w:sz w:val="20"/>
                <w:szCs w:val="20"/>
                <w:lang w:eastAsia="nn-NO"/>
              </w:rPr>
              <w:t>1.9</w:t>
            </w:r>
          </w:p>
        </w:tc>
      </w:tr>
      <w:tr w:rsidR="00B37D30" w:rsidRPr="00396FE6" w14:paraId="340F1237" w14:textId="77777777" w:rsidTr="00431E23">
        <w:trPr>
          <w:gridAfter w:val="1"/>
          <w:wAfter w:w="316" w:type="dxa"/>
          <w:trHeight w:val="255"/>
        </w:trPr>
        <w:tc>
          <w:tcPr>
            <w:tcW w:w="2282" w:type="dxa"/>
            <w:tcBorders>
              <w:top w:val="nil"/>
              <w:left w:val="nil"/>
              <w:bottom w:val="nil"/>
              <w:right w:val="nil"/>
            </w:tcBorders>
            <w:shd w:val="clear" w:color="auto" w:fill="auto"/>
            <w:noWrap/>
            <w:vAlign w:val="center"/>
            <w:hideMark/>
          </w:tcPr>
          <w:p w14:paraId="15A0A9B8" w14:textId="77777777" w:rsidR="00B37D30" w:rsidRPr="00396FE6" w:rsidRDefault="00B37D30" w:rsidP="00431E23">
            <w:pPr>
              <w:rPr>
                <w:i/>
                <w:iCs/>
                <w:sz w:val="20"/>
                <w:szCs w:val="20"/>
                <w:lang w:eastAsia="nn-NO"/>
              </w:rPr>
            </w:pPr>
            <w:r w:rsidRPr="00396FE6">
              <w:rPr>
                <w:i/>
                <w:iCs/>
                <w:sz w:val="20"/>
                <w:szCs w:val="20"/>
                <w:lang w:eastAsia="nn-NO"/>
              </w:rPr>
              <w:t>Thalictrum alpinum</w:t>
            </w:r>
          </w:p>
        </w:tc>
        <w:tc>
          <w:tcPr>
            <w:tcW w:w="709" w:type="dxa"/>
            <w:tcBorders>
              <w:top w:val="nil"/>
              <w:left w:val="nil"/>
              <w:bottom w:val="nil"/>
              <w:right w:val="nil"/>
            </w:tcBorders>
            <w:shd w:val="clear" w:color="auto" w:fill="auto"/>
            <w:noWrap/>
            <w:vAlign w:val="center"/>
            <w:hideMark/>
          </w:tcPr>
          <w:p w14:paraId="4F9BAA6B" w14:textId="77777777" w:rsidR="00B37D30" w:rsidRPr="00396FE6" w:rsidRDefault="00B37D30" w:rsidP="00431E23">
            <w:pPr>
              <w:jc w:val="center"/>
              <w:rPr>
                <w:sz w:val="20"/>
                <w:szCs w:val="20"/>
                <w:lang w:eastAsia="nn-NO"/>
              </w:rPr>
            </w:pPr>
            <w:r w:rsidRPr="00396FE6">
              <w:rPr>
                <w:sz w:val="20"/>
                <w:szCs w:val="20"/>
                <w:lang w:eastAsia="nn-NO"/>
              </w:rPr>
              <w:t>49</w:t>
            </w:r>
          </w:p>
        </w:tc>
        <w:tc>
          <w:tcPr>
            <w:tcW w:w="992" w:type="dxa"/>
            <w:tcBorders>
              <w:top w:val="nil"/>
              <w:left w:val="nil"/>
              <w:bottom w:val="nil"/>
              <w:right w:val="nil"/>
            </w:tcBorders>
            <w:shd w:val="clear" w:color="auto" w:fill="auto"/>
            <w:noWrap/>
            <w:vAlign w:val="center"/>
            <w:hideMark/>
          </w:tcPr>
          <w:p w14:paraId="21E5BC04" w14:textId="77777777" w:rsidR="00B37D30" w:rsidRPr="00396FE6" w:rsidRDefault="00B37D30" w:rsidP="00431E23">
            <w:pPr>
              <w:jc w:val="center"/>
              <w:rPr>
                <w:bCs/>
                <w:sz w:val="20"/>
                <w:szCs w:val="20"/>
                <w:lang w:val="en-US" w:eastAsia="nn-NO"/>
              </w:rPr>
            </w:pPr>
            <w:r w:rsidRPr="00396FE6">
              <w:rPr>
                <w:bCs/>
                <w:sz w:val="20"/>
                <w:szCs w:val="20"/>
                <w:lang w:val="en-US" w:eastAsia="nn-NO"/>
              </w:rPr>
              <w:t>10.8</w:t>
            </w:r>
          </w:p>
        </w:tc>
        <w:tc>
          <w:tcPr>
            <w:tcW w:w="852" w:type="dxa"/>
            <w:tcBorders>
              <w:top w:val="nil"/>
              <w:left w:val="nil"/>
              <w:bottom w:val="nil"/>
              <w:right w:val="nil"/>
            </w:tcBorders>
            <w:shd w:val="clear" w:color="auto" w:fill="auto"/>
            <w:noWrap/>
            <w:vAlign w:val="center"/>
            <w:hideMark/>
          </w:tcPr>
          <w:p w14:paraId="056AA393" w14:textId="77777777" w:rsidR="00B37D30" w:rsidRPr="00396FE6" w:rsidRDefault="00B37D30" w:rsidP="00431E23">
            <w:pPr>
              <w:jc w:val="center"/>
              <w:rPr>
                <w:sz w:val="20"/>
                <w:szCs w:val="20"/>
                <w:lang w:eastAsia="nn-NO"/>
              </w:rPr>
            </w:pPr>
            <w:r w:rsidRPr="00396FE6">
              <w:rPr>
                <w:sz w:val="20"/>
                <w:szCs w:val="20"/>
                <w:lang w:eastAsia="nn-NO"/>
              </w:rPr>
              <w:t>13.9</w:t>
            </w:r>
          </w:p>
        </w:tc>
        <w:tc>
          <w:tcPr>
            <w:tcW w:w="960" w:type="dxa"/>
            <w:tcBorders>
              <w:top w:val="nil"/>
              <w:left w:val="nil"/>
              <w:bottom w:val="nil"/>
              <w:right w:val="nil"/>
            </w:tcBorders>
            <w:shd w:val="clear" w:color="auto" w:fill="auto"/>
            <w:noWrap/>
            <w:vAlign w:val="center"/>
            <w:hideMark/>
          </w:tcPr>
          <w:p w14:paraId="6711E1C4" w14:textId="77777777" w:rsidR="00B37D30" w:rsidRPr="00396FE6" w:rsidRDefault="00B37D30" w:rsidP="00431E23">
            <w:pPr>
              <w:jc w:val="center"/>
              <w:rPr>
                <w:sz w:val="20"/>
                <w:szCs w:val="20"/>
                <w:lang w:eastAsia="nn-NO"/>
              </w:rPr>
            </w:pPr>
            <w:r w:rsidRPr="00396FE6">
              <w:rPr>
                <w:sz w:val="20"/>
                <w:szCs w:val="20"/>
                <w:lang w:eastAsia="nn-NO"/>
              </w:rPr>
              <w:t>10.6</w:t>
            </w:r>
          </w:p>
        </w:tc>
      </w:tr>
      <w:tr w:rsidR="00B37D30" w:rsidRPr="00396FE6" w14:paraId="4AD5B1B1" w14:textId="77777777" w:rsidTr="00431E23">
        <w:trPr>
          <w:gridAfter w:val="1"/>
          <w:wAfter w:w="316" w:type="dxa"/>
          <w:trHeight w:val="255"/>
        </w:trPr>
        <w:tc>
          <w:tcPr>
            <w:tcW w:w="2282" w:type="dxa"/>
            <w:tcBorders>
              <w:top w:val="nil"/>
              <w:left w:val="nil"/>
              <w:bottom w:val="nil"/>
              <w:right w:val="nil"/>
            </w:tcBorders>
            <w:shd w:val="clear" w:color="auto" w:fill="auto"/>
            <w:noWrap/>
            <w:vAlign w:val="center"/>
            <w:hideMark/>
          </w:tcPr>
          <w:p w14:paraId="413AA50B" w14:textId="77777777" w:rsidR="00B37D30" w:rsidRPr="00396FE6" w:rsidRDefault="00B37D30" w:rsidP="00431E23">
            <w:pPr>
              <w:rPr>
                <w:i/>
                <w:iCs/>
                <w:sz w:val="20"/>
                <w:szCs w:val="20"/>
                <w:lang w:eastAsia="nn-NO"/>
              </w:rPr>
            </w:pPr>
            <w:r w:rsidRPr="00396FE6">
              <w:rPr>
                <w:i/>
                <w:iCs/>
                <w:sz w:val="20"/>
                <w:szCs w:val="20"/>
                <w:lang w:eastAsia="nn-NO"/>
              </w:rPr>
              <w:t>Trichophorum alpinum</w:t>
            </w:r>
          </w:p>
        </w:tc>
        <w:tc>
          <w:tcPr>
            <w:tcW w:w="709" w:type="dxa"/>
            <w:tcBorders>
              <w:top w:val="nil"/>
              <w:left w:val="nil"/>
              <w:bottom w:val="nil"/>
              <w:right w:val="nil"/>
            </w:tcBorders>
            <w:shd w:val="clear" w:color="auto" w:fill="auto"/>
            <w:noWrap/>
            <w:vAlign w:val="center"/>
            <w:hideMark/>
          </w:tcPr>
          <w:p w14:paraId="01DA6167" w14:textId="77777777" w:rsidR="00B37D30" w:rsidRPr="00396FE6" w:rsidRDefault="00B37D30" w:rsidP="00431E23">
            <w:pPr>
              <w:jc w:val="center"/>
              <w:rPr>
                <w:sz w:val="20"/>
                <w:szCs w:val="20"/>
                <w:lang w:eastAsia="nn-NO"/>
              </w:rPr>
            </w:pPr>
            <w:r w:rsidRPr="00396FE6">
              <w:rPr>
                <w:sz w:val="20"/>
                <w:szCs w:val="20"/>
                <w:lang w:eastAsia="nn-NO"/>
              </w:rPr>
              <w:t>22</w:t>
            </w:r>
          </w:p>
        </w:tc>
        <w:tc>
          <w:tcPr>
            <w:tcW w:w="992" w:type="dxa"/>
            <w:tcBorders>
              <w:top w:val="nil"/>
              <w:left w:val="nil"/>
              <w:bottom w:val="nil"/>
              <w:right w:val="nil"/>
            </w:tcBorders>
            <w:shd w:val="clear" w:color="auto" w:fill="auto"/>
            <w:noWrap/>
            <w:vAlign w:val="center"/>
            <w:hideMark/>
          </w:tcPr>
          <w:p w14:paraId="31D76E0E" w14:textId="77777777" w:rsidR="00B37D30" w:rsidRPr="00396FE6" w:rsidRDefault="00B37D30" w:rsidP="00431E23">
            <w:pPr>
              <w:jc w:val="center"/>
              <w:rPr>
                <w:bCs/>
                <w:sz w:val="20"/>
                <w:szCs w:val="20"/>
                <w:lang w:val="en-US" w:eastAsia="nn-NO"/>
              </w:rPr>
            </w:pPr>
            <w:r w:rsidRPr="00396FE6">
              <w:rPr>
                <w:bCs/>
                <w:sz w:val="20"/>
                <w:szCs w:val="20"/>
                <w:lang w:val="en-US" w:eastAsia="nn-NO"/>
              </w:rPr>
              <w:t>1.7</w:t>
            </w:r>
          </w:p>
        </w:tc>
        <w:tc>
          <w:tcPr>
            <w:tcW w:w="852" w:type="dxa"/>
            <w:tcBorders>
              <w:top w:val="nil"/>
              <w:left w:val="nil"/>
              <w:bottom w:val="nil"/>
              <w:right w:val="nil"/>
            </w:tcBorders>
            <w:shd w:val="clear" w:color="auto" w:fill="auto"/>
            <w:noWrap/>
            <w:vAlign w:val="center"/>
            <w:hideMark/>
          </w:tcPr>
          <w:p w14:paraId="30A5ED6D" w14:textId="77777777" w:rsidR="00B37D30" w:rsidRPr="00396FE6" w:rsidRDefault="00B37D30" w:rsidP="00431E23">
            <w:pPr>
              <w:jc w:val="center"/>
              <w:rPr>
                <w:sz w:val="20"/>
                <w:szCs w:val="20"/>
                <w:lang w:eastAsia="nn-NO"/>
              </w:rPr>
            </w:pPr>
            <w:r w:rsidRPr="00396FE6">
              <w:rPr>
                <w:sz w:val="20"/>
                <w:szCs w:val="20"/>
                <w:lang w:eastAsia="nn-NO"/>
              </w:rPr>
              <w:t>0.1</w:t>
            </w:r>
          </w:p>
        </w:tc>
        <w:tc>
          <w:tcPr>
            <w:tcW w:w="960" w:type="dxa"/>
            <w:tcBorders>
              <w:top w:val="nil"/>
              <w:left w:val="nil"/>
              <w:bottom w:val="nil"/>
              <w:right w:val="nil"/>
            </w:tcBorders>
            <w:shd w:val="clear" w:color="auto" w:fill="auto"/>
            <w:noWrap/>
            <w:vAlign w:val="center"/>
            <w:hideMark/>
          </w:tcPr>
          <w:p w14:paraId="68922D03" w14:textId="77777777" w:rsidR="00B37D30" w:rsidRPr="00396FE6" w:rsidRDefault="00B37D30" w:rsidP="00431E23">
            <w:pPr>
              <w:jc w:val="center"/>
              <w:rPr>
                <w:sz w:val="20"/>
                <w:szCs w:val="20"/>
                <w:lang w:eastAsia="nn-NO"/>
              </w:rPr>
            </w:pPr>
            <w:r w:rsidRPr="00D176C2">
              <w:rPr>
                <w:b/>
                <w:sz w:val="20"/>
                <w:szCs w:val="20"/>
                <w:lang w:eastAsia="nn-NO"/>
              </w:rPr>
              <w:t>-</w:t>
            </w:r>
            <w:r w:rsidRPr="00396FE6">
              <w:rPr>
                <w:sz w:val="20"/>
                <w:szCs w:val="20"/>
                <w:lang w:eastAsia="nn-NO"/>
              </w:rPr>
              <w:t>0.4</w:t>
            </w:r>
          </w:p>
        </w:tc>
      </w:tr>
      <w:tr w:rsidR="00B37D30" w:rsidRPr="00396FE6" w14:paraId="2852712C" w14:textId="77777777" w:rsidTr="00431E23">
        <w:trPr>
          <w:gridAfter w:val="1"/>
          <w:wAfter w:w="316" w:type="dxa"/>
          <w:trHeight w:val="480"/>
        </w:trPr>
        <w:tc>
          <w:tcPr>
            <w:tcW w:w="2282" w:type="dxa"/>
            <w:tcBorders>
              <w:top w:val="nil"/>
              <w:left w:val="nil"/>
              <w:bottom w:val="nil"/>
              <w:right w:val="nil"/>
            </w:tcBorders>
            <w:shd w:val="clear" w:color="auto" w:fill="auto"/>
            <w:vAlign w:val="center"/>
            <w:hideMark/>
          </w:tcPr>
          <w:p w14:paraId="030EB8D5" w14:textId="77777777" w:rsidR="00B37D30" w:rsidRPr="00396FE6" w:rsidRDefault="00B37D30" w:rsidP="00431E23">
            <w:pPr>
              <w:rPr>
                <w:i/>
                <w:iCs/>
                <w:sz w:val="20"/>
                <w:szCs w:val="20"/>
                <w:lang w:eastAsia="nn-NO"/>
              </w:rPr>
            </w:pPr>
            <w:r w:rsidRPr="00396FE6">
              <w:rPr>
                <w:i/>
                <w:iCs/>
                <w:sz w:val="20"/>
                <w:szCs w:val="20"/>
                <w:lang w:eastAsia="nn-NO"/>
              </w:rPr>
              <w:t>Trichophorum cespitosum ssp. cespitosum</w:t>
            </w:r>
          </w:p>
        </w:tc>
        <w:tc>
          <w:tcPr>
            <w:tcW w:w="709" w:type="dxa"/>
            <w:tcBorders>
              <w:top w:val="nil"/>
              <w:left w:val="nil"/>
              <w:bottom w:val="nil"/>
              <w:right w:val="nil"/>
            </w:tcBorders>
            <w:shd w:val="clear" w:color="auto" w:fill="auto"/>
            <w:noWrap/>
            <w:vAlign w:val="center"/>
            <w:hideMark/>
          </w:tcPr>
          <w:p w14:paraId="66D57B93" w14:textId="77777777" w:rsidR="00B37D30" w:rsidRPr="00396FE6" w:rsidRDefault="00B37D30" w:rsidP="00431E23">
            <w:pPr>
              <w:jc w:val="center"/>
              <w:rPr>
                <w:sz w:val="20"/>
                <w:szCs w:val="20"/>
                <w:lang w:eastAsia="nn-NO"/>
              </w:rPr>
            </w:pPr>
            <w:r w:rsidRPr="00396FE6">
              <w:rPr>
                <w:sz w:val="20"/>
                <w:szCs w:val="20"/>
                <w:lang w:eastAsia="nn-NO"/>
              </w:rPr>
              <w:t>49</w:t>
            </w:r>
          </w:p>
        </w:tc>
        <w:tc>
          <w:tcPr>
            <w:tcW w:w="992" w:type="dxa"/>
            <w:tcBorders>
              <w:top w:val="nil"/>
              <w:left w:val="nil"/>
              <w:bottom w:val="nil"/>
              <w:right w:val="nil"/>
            </w:tcBorders>
            <w:shd w:val="clear" w:color="auto" w:fill="auto"/>
            <w:noWrap/>
            <w:vAlign w:val="center"/>
            <w:hideMark/>
          </w:tcPr>
          <w:p w14:paraId="26F29916" w14:textId="77777777" w:rsidR="00B37D30" w:rsidRPr="00396FE6" w:rsidRDefault="00B37D30" w:rsidP="00431E23">
            <w:pPr>
              <w:jc w:val="center"/>
              <w:rPr>
                <w:bCs/>
                <w:sz w:val="20"/>
                <w:szCs w:val="20"/>
                <w:lang w:val="en-US" w:eastAsia="nn-NO"/>
              </w:rPr>
            </w:pPr>
            <w:r w:rsidRPr="00396FE6">
              <w:rPr>
                <w:bCs/>
                <w:sz w:val="20"/>
                <w:szCs w:val="20"/>
                <w:lang w:val="en-US" w:eastAsia="nn-NO"/>
              </w:rPr>
              <w:t>18.4</w:t>
            </w:r>
          </w:p>
        </w:tc>
        <w:tc>
          <w:tcPr>
            <w:tcW w:w="852" w:type="dxa"/>
            <w:tcBorders>
              <w:top w:val="nil"/>
              <w:left w:val="nil"/>
              <w:bottom w:val="nil"/>
              <w:right w:val="nil"/>
            </w:tcBorders>
            <w:shd w:val="clear" w:color="auto" w:fill="auto"/>
            <w:noWrap/>
            <w:vAlign w:val="center"/>
            <w:hideMark/>
          </w:tcPr>
          <w:p w14:paraId="43E7B3F0" w14:textId="77777777" w:rsidR="00B37D30" w:rsidRPr="00396FE6" w:rsidRDefault="00B37D30" w:rsidP="00431E23">
            <w:pPr>
              <w:jc w:val="center"/>
              <w:rPr>
                <w:sz w:val="20"/>
                <w:szCs w:val="20"/>
                <w:lang w:eastAsia="nn-NO"/>
              </w:rPr>
            </w:pPr>
            <w:r w:rsidRPr="00396FE6">
              <w:rPr>
                <w:sz w:val="20"/>
                <w:szCs w:val="20"/>
                <w:lang w:eastAsia="nn-NO"/>
              </w:rPr>
              <w:t>14.5</w:t>
            </w:r>
          </w:p>
        </w:tc>
        <w:tc>
          <w:tcPr>
            <w:tcW w:w="960" w:type="dxa"/>
            <w:tcBorders>
              <w:top w:val="nil"/>
              <w:left w:val="nil"/>
              <w:bottom w:val="nil"/>
              <w:right w:val="nil"/>
            </w:tcBorders>
            <w:shd w:val="clear" w:color="auto" w:fill="auto"/>
            <w:noWrap/>
            <w:vAlign w:val="center"/>
            <w:hideMark/>
          </w:tcPr>
          <w:p w14:paraId="2AEEDAF3" w14:textId="77777777" w:rsidR="00B37D30" w:rsidRPr="00396FE6" w:rsidRDefault="00B37D30" w:rsidP="00431E23">
            <w:pPr>
              <w:jc w:val="center"/>
              <w:rPr>
                <w:sz w:val="20"/>
                <w:szCs w:val="20"/>
                <w:lang w:eastAsia="nn-NO"/>
              </w:rPr>
            </w:pPr>
            <w:r w:rsidRPr="00D176C2">
              <w:rPr>
                <w:b/>
                <w:sz w:val="20"/>
                <w:szCs w:val="20"/>
                <w:lang w:eastAsia="nn-NO"/>
              </w:rPr>
              <w:t>-</w:t>
            </w:r>
            <w:r w:rsidRPr="00396FE6">
              <w:rPr>
                <w:sz w:val="20"/>
                <w:szCs w:val="20"/>
                <w:lang w:eastAsia="nn-NO"/>
              </w:rPr>
              <w:t>1.9</w:t>
            </w:r>
          </w:p>
        </w:tc>
      </w:tr>
    </w:tbl>
    <w:p w14:paraId="7DCC771A" w14:textId="77777777" w:rsidR="00B37D30" w:rsidRDefault="00B37D30" w:rsidP="00B37D30">
      <w:pPr>
        <w:rPr>
          <w:rFonts w:ascii="Arial" w:hAnsi="Arial" w:cs="Arial"/>
          <w:sz w:val="20"/>
          <w:szCs w:val="20"/>
          <w:lang w:val="en-US"/>
        </w:rPr>
      </w:pPr>
    </w:p>
    <w:p w14:paraId="280223A6" w14:textId="77777777" w:rsidR="00B37D30" w:rsidRPr="00E1323A" w:rsidRDefault="00B37D30" w:rsidP="00B37D30">
      <w:pPr>
        <w:rPr>
          <w:b/>
          <w:lang w:val="en-US"/>
        </w:rPr>
      </w:pPr>
      <w:r>
        <w:rPr>
          <w:rFonts w:ascii="Arial" w:hAnsi="Arial" w:cs="Arial"/>
          <w:sz w:val="20"/>
          <w:szCs w:val="20"/>
          <w:lang w:val="en-US"/>
        </w:rPr>
        <w:br w:type="page"/>
      </w:r>
      <w:r w:rsidRPr="00E1323A">
        <w:rPr>
          <w:b/>
          <w:lang w:val="en-US"/>
        </w:rPr>
        <w:t>Table 4</w:t>
      </w:r>
    </w:p>
    <w:p w14:paraId="751E4CE0" w14:textId="77777777" w:rsidR="00B37D30" w:rsidRPr="00874992" w:rsidRDefault="00B37D30" w:rsidP="00B37D30">
      <w:pPr>
        <w:rPr>
          <w:lang w:val="en-US"/>
        </w:rPr>
      </w:pPr>
      <w:r>
        <w:rPr>
          <w:lang w:val="en-US"/>
        </w:rPr>
        <w:t>Results (p-values) from p</w:t>
      </w:r>
      <w:r w:rsidRPr="00874992">
        <w:rPr>
          <w:lang w:val="en-US"/>
        </w:rPr>
        <w:t xml:space="preserve">aired comparisons of </w:t>
      </w:r>
      <w:r>
        <w:rPr>
          <w:lang w:val="en-US"/>
        </w:rPr>
        <w:t xml:space="preserve">differences in a) mean percentage cover of plant taxa and b) sum of mean percentage cover of pollen taxa </w:t>
      </w:r>
      <w:r w:rsidRPr="00874992">
        <w:rPr>
          <w:lang w:val="en-US"/>
        </w:rPr>
        <w:t xml:space="preserve">between </w:t>
      </w:r>
      <w:r w:rsidRPr="0049529F">
        <w:rPr>
          <w:lang w:val="en-US"/>
        </w:rPr>
        <w:t>management regimes in Tågdalen and Sølendet using the Wilcoxon signed rank test. The test was run for plots mown biennially and unmown plots (</w:t>
      </w:r>
      <w:r>
        <w:rPr>
          <w:lang w:val="en-US"/>
        </w:rPr>
        <w:t>M</w:t>
      </w:r>
      <w:r w:rsidRPr="0049529F">
        <w:rPr>
          <w:lang w:val="en-US"/>
        </w:rPr>
        <w:t xml:space="preserve">2 &amp; U), plots mown biennially and </w:t>
      </w:r>
      <w:r w:rsidRPr="0049529F">
        <w:rPr>
          <w:rStyle w:val="st1"/>
          <w:lang w:val="en-US"/>
        </w:rPr>
        <w:t>quadrennially</w:t>
      </w:r>
      <w:r w:rsidRPr="0049529F">
        <w:rPr>
          <w:lang w:val="en-US"/>
        </w:rPr>
        <w:t xml:space="preserve"> (</w:t>
      </w:r>
      <w:r>
        <w:rPr>
          <w:lang w:val="en-US"/>
        </w:rPr>
        <w:t>M</w:t>
      </w:r>
      <w:r w:rsidRPr="0049529F">
        <w:rPr>
          <w:lang w:val="en-US"/>
        </w:rPr>
        <w:t xml:space="preserve">2 &amp; </w:t>
      </w:r>
      <w:r>
        <w:rPr>
          <w:lang w:val="en-US"/>
        </w:rPr>
        <w:t>M</w:t>
      </w:r>
      <w:r w:rsidRPr="0049529F">
        <w:rPr>
          <w:lang w:val="en-US"/>
        </w:rPr>
        <w:t xml:space="preserve">4), and plots mown </w:t>
      </w:r>
      <w:r w:rsidRPr="0049529F">
        <w:rPr>
          <w:rStyle w:val="st1"/>
          <w:lang w:val="en-US"/>
        </w:rPr>
        <w:t>quadrennially</w:t>
      </w:r>
      <w:r w:rsidRPr="0049529F">
        <w:rPr>
          <w:lang w:val="en-US"/>
        </w:rPr>
        <w:t xml:space="preserve"> and unmown plots (</w:t>
      </w:r>
      <w:r>
        <w:rPr>
          <w:lang w:val="en-US"/>
        </w:rPr>
        <w:t>M</w:t>
      </w:r>
      <w:r w:rsidRPr="0049529F">
        <w:rPr>
          <w:lang w:val="en-US"/>
        </w:rPr>
        <w:t>4 &amp; U). Numbers in bold display values statistically significant at a 0.05</w:t>
      </w:r>
      <w:r w:rsidRPr="00E1323A">
        <w:rPr>
          <w:b/>
          <w:lang w:val="en-US"/>
        </w:rPr>
        <w:t>-</w:t>
      </w:r>
      <w:r w:rsidRPr="0049529F">
        <w:rPr>
          <w:lang w:val="en-US"/>
        </w:rPr>
        <w:t>level.</w:t>
      </w:r>
      <w:r w:rsidRPr="00E1323A">
        <w:rPr>
          <w:b/>
          <w:lang w:val="en-US"/>
        </w:rPr>
        <w:t xml:space="preserve"> --</w:t>
      </w:r>
      <w:r w:rsidRPr="00874992">
        <w:rPr>
          <w:lang w:val="en-US"/>
        </w:rPr>
        <w:t xml:space="preserve"> = not enough plots to compute the test.</w:t>
      </w:r>
      <w:r>
        <w:rPr>
          <w:lang w:val="en-US"/>
        </w:rPr>
        <w:t xml:space="preserve"> The </w:t>
      </w:r>
      <w:r>
        <w:rPr>
          <w:spacing w:val="-5"/>
          <w:lang w:val="en-US"/>
        </w:rPr>
        <w:t>rightmost</w:t>
      </w:r>
      <w:r w:rsidRPr="0098056C">
        <w:rPr>
          <w:spacing w:val="-5"/>
          <w:lang w:val="en-US"/>
        </w:rPr>
        <w:t xml:space="preserve"> column</w:t>
      </w:r>
      <w:r>
        <w:rPr>
          <w:spacing w:val="-5"/>
          <w:lang w:val="en-US"/>
        </w:rPr>
        <w:t xml:space="preserve"> </w:t>
      </w:r>
      <w:r>
        <w:rPr>
          <w:lang w:val="en-US"/>
        </w:rPr>
        <w:t>displays</w:t>
      </w:r>
      <w:r w:rsidRPr="0049529F">
        <w:rPr>
          <w:lang w:val="en-US"/>
        </w:rPr>
        <w:t xml:space="preserve"> indices of difference (ID), rang</w:t>
      </w:r>
      <w:r>
        <w:rPr>
          <w:lang w:val="en-US"/>
        </w:rPr>
        <w:t xml:space="preserve">e </w:t>
      </w:r>
      <w:r w:rsidRPr="0049529F">
        <w:rPr>
          <w:lang w:val="en-US"/>
        </w:rPr>
        <w:t xml:space="preserve">+1.0 to </w:t>
      </w:r>
      <w:r w:rsidRPr="00E1323A">
        <w:rPr>
          <w:b/>
          <w:lang w:val="en-US"/>
        </w:rPr>
        <w:t>-</w:t>
      </w:r>
      <w:r w:rsidRPr="0049529F">
        <w:rPr>
          <w:lang w:val="en-US"/>
        </w:rPr>
        <w:t>1.0, between plots mown biennially and</w:t>
      </w:r>
      <w:r w:rsidRPr="00874992">
        <w:rPr>
          <w:lang w:val="en-US"/>
        </w:rPr>
        <w:t xml:space="preserve"> unmown (</w:t>
      </w:r>
      <w:r>
        <w:rPr>
          <w:lang w:val="en-US"/>
        </w:rPr>
        <w:t>M</w:t>
      </w:r>
      <w:r w:rsidRPr="00874992">
        <w:rPr>
          <w:lang w:val="en-US"/>
        </w:rPr>
        <w:t xml:space="preserve">2 &amp; U). Positive values refer to taxa with an increase in plant cover with mowing, negative values vice versa. </w:t>
      </w:r>
    </w:p>
    <w:tbl>
      <w:tblPr>
        <w:tblW w:w="6961" w:type="dxa"/>
        <w:tblInd w:w="55" w:type="dxa"/>
        <w:tblLayout w:type="fixed"/>
        <w:tblCellMar>
          <w:left w:w="70" w:type="dxa"/>
          <w:right w:w="70" w:type="dxa"/>
        </w:tblCellMar>
        <w:tblLook w:val="04A0" w:firstRow="1" w:lastRow="0" w:firstColumn="1" w:lastColumn="0" w:noHBand="0" w:noVBand="1"/>
      </w:tblPr>
      <w:tblGrid>
        <w:gridCol w:w="2283"/>
        <w:gridCol w:w="852"/>
        <w:gridCol w:w="991"/>
        <w:gridCol w:w="992"/>
        <w:gridCol w:w="1843"/>
      </w:tblGrid>
      <w:tr w:rsidR="00B37D30" w:rsidRPr="00396FE6" w14:paraId="014A3619" w14:textId="77777777" w:rsidTr="00431E23">
        <w:trPr>
          <w:trHeight w:val="370"/>
        </w:trPr>
        <w:tc>
          <w:tcPr>
            <w:tcW w:w="2283" w:type="dxa"/>
            <w:tcBorders>
              <w:top w:val="nil"/>
              <w:left w:val="nil"/>
              <w:right w:val="nil"/>
            </w:tcBorders>
            <w:shd w:val="clear" w:color="auto" w:fill="auto"/>
            <w:noWrap/>
            <w:vAlign w:val="center"/>
          </w:tcPr>
          <w:p w14:paraId="267828B5" w14:textId="77777777" w:rsidR="00B37D30" w:rsidRPr="00396FE6" w:rsidRDefault="00B37D30" w:rsidP="00431E23">
            <w:pPr>
              <w:rPr>
                <w:b/>
                <w:bCs/>
                <w:sz w:val="20"/>
                <w:szCs w:val="20"/>
                <w:lang w:val="en-US" w:eastAsia="nn-NO"/>
              </w:rPr>
            </w:pPr>
          </w:p>
        </w:tc>
        <w:tc>
          <w:tcPr>
            <w:tcW w:w="2835" w:type="dxa"/>
            <w:gridSpan w:val="3"/>
            <w:tcBorders>
              <w:top w:val="nil"/>
              <w:left w:val="nil"/>
              <w:right w:val="nil"/>
            </w:tcBorders>
            <w:shd w:val="clear" w:color="auto" w:fill="auto"/>
            <w:vAlign w:val="center"/>
          </w:tcPr>
          <w:p w14:paraId="6ABE80FE" w14:textId="77777777" w:rsidR="00B37D30" w:rsidRPr="00396FE6" w:rsidRDefault="00B37D30" w:rsidP="00431E23">
            <w:pPr>
              <w:jc w:val="center"/>
              <w:rPr>
                <w:b/>
                <w:bCs/>
                <w:sz w:val="20"/>
                <w:szCs w:val="20"/>
                <w:lang w:val="en-US" w:eastAsia="nn-NO"/>
              </w:rPr>
            </w:pPr>
            <w:r>
              <w:rPr>
                <w:b/>
                <w:bCs/>
                <w:sz w:val="20"/>
                <w:szCs w:val="20"/>
                <w:lang w:val="en-US" w:eastAsia="nn-NO"/>
              </w:rPr>
              <w:t>p-values</w:t>
            </w:r>
          </w:p>
        </w:tc>
        <w:tc>
          <w:tcPr>
            <w:tcW w:w="1843" w:type="dxa"/>
            <w:tcBorders>
              <w:top w:val="nil"/>
              <w:left w:val="nil"/>
              <w:right w:val="nil"/>
            </w:tcBorders>
            <w:shd w:val="clear" w:color="auto" w:fill="auto"/>
            <w:vAlign w:val="center"/>
          </w:tcPr>
          <w:p w14:paraId="296776ED" w14:textId="77777777" w:rsidR="00B37D30" w:rsidRPr="00396FE6" w:rsidRDefault="00B37D30" w:rsidP="00431E23">
            <w:pPr>
              <w:jc w:val="center"/>
              <w:rPr>
                <w:b/>
                <w:bCs/>
                <w:sz w:val="20"/>
                <w:szCs w:val="20"/>
                <w:lang w:val="en-US" w:eastAsia="nn-NO"/>
              </w:rPr>
            </w:pPr>
            <w:r>
              <w:rPr>
                <w:b/>
                <w:bCs/>
                <w:sz w:val="20"/>
                <w:szCs w:val="20"/>
                <w:lang w:val="en-US" w:eastAsia="nn-NO"/>
              </w:rPr>
              <w:t>ID</w:t>
            </w:r>
          </w:p>
        </w:tc>
      </w:tr>
      <w:tr w:rsidR="00B37D30" w:rsidRPr="00396FE6" w14:paraId="7188AE3E" w14:textId="77777777" w:rsidTr="00431E23">
        <w:trPr>
          <w:trHeight w:val="387"/>
        </w:trPr>
        <w:tc>
          <w:tcPr>
            <w:tcW w:w="2283" w:type="dxa"/>
            <w:tcBorders>
              <w:left w:val="nil"/>
              <w:bottom w:val="single" w:sz="12" w:space="0" w:color="auto"/>
              <w:right w:val="nil"/>
            </w:tcBorders>
            <w:shd w:val="clear" w:color="auto" w:fill="auto"/>
            <w:noWrap/>
            <w:vAlign w:val="center"/>
          </w:tcPr>
          <w:p w14:paraId="170A01F3" w14:textId="77777777" w:rsidR="00B37D30" w:rsidRPr="00F725F6" w:rsidRDefault="00B37D30" w:rsidP="00431E23">
            <w:pPr>
              <w:rPr>
                <w:b/>
                <w:bCs/>
                <w:sz w:val="20"/>
                <w:szCs w:val="20"/>
                <w:lang w:val="en-US" w:eastAsia="nn-NO"/>
              </w:rPr>
            </w:pPr>
            <w:r w:rsidRPr="00F725F6">
              <w:rPr>
                <w:b/>
                <w:bCs/>
                <w:sz w:val="20"/>
                <w:szCs w:val="20"/>
                <w:lang w:val="en-US" w:eastAsia="nn-NO"/>
              </w:rPr>
              <w:t>a)</w:t>
            </w:r>
            <w:r>
              <w:rPr>
                <w:b/>
                <w:bCs/>
                <w:sz w:val="20"/>
                <w:szCs w:val="20"/>
                <w:lang w:val="en-US" w:eastAsia="nn-NO"/>
              </w:rPr>
              <w:t xml:space="preserve"> </w:t>
            </w:r>
            <w:r w:rsidRPr="00F725F6">
              <w:rPr>
                <w:b/>
                <w:bCs/>
                <w:sz w:val="20"/>
                <w:szCs w:val="20"/>
                <w:lang w:val="en-US" w:eastAsia="nn-NO"/>
              </w:rPr>
              <w:t xml:space="preserve">Plant taxa </w:t>
            </w:r>
          </w:p>
        </w:tc>
        <w:tc>
          <w:tcPr>
            <w:tcW w:w="852" w:type="dxa"/>
            <w:tcBorders>
              <w:left w:val="nil"/>
              <w:bottom w:val="single" w:sz="12" w:space="0" w:color="auto"/>
              <w:right w:val="nil"/>
            </w:tcBorders>
            <w:shd w:val="clear" w:color="auto" w:fill="auto"/>
            <w:vAlign w:val="center"/>
          </w:tcPr>
          <w:p w14:paraId="75F988D6" w14:textId="77777777" w:rsidR="00B37D30" w:rsidRPr="00396FE6" w:rsidRDefault="00B37D30" w:rsidP="00431E23">
            <w:pPr>
              <w:jc w:val="center"/>
              <w:rPr>
                <w:b/>
                <w:bCs/>
                <w:sz w:val="20"/>
                <w:szCs w:val="20"/>
                <w:lang w:val="en-US" w:eastAsia="nn-NO"/>
              </w:rPr>
            </w:pPr>
            <w:r>
              <w:rPr>
                <w:b/>
                <w:bCs/>
                <w:sz w:val="20"/>
                <w:szCs w:val="20"/>
                <w:lang w:val="en-US" w:eastAsia="nn-NO"/>
              </w:rPr>
              <w:t>M</w:t>
            </w:r>
            <w:r w:rsidRPr="00396FE6">
              <w:rPr>
                <w:b/>
                <w:bCs/>
                <w:sz w:val="20"/>
                <w:szCs w:val="20"/>
                <w:lang w:val="en-US" w:eastAsia="nn-NO"/>
              </w:rPr>
              <w:t>2 &amp; U</w:t>
            </w:r>
          </w:p>
        </w:tc>
        <w:tc>
          <w:tcPr>
            <w:tcW w:w="991" w:type="dxa"/>
            <w:tcBorders>
              <w:left w:val="nil"/>
              <w:bottom w:val="single" w:sz="12" w:space="0" w:color="auto"/>
              <w:right w:val="nil"/>
            </w:tcBorders>
            <w:shd w:val="clear" w:color="auto" w:fill="auto"/>
            <w:vAlign w:val="center"/>
          </w:tcPr>
          <w:p w14:paraId="010382FA" w14:textId="77777777" w:rsidR="00B37D30" w:rsidRPr="00396FE6" w:rsidRDefault="00B37D30" w:rsidP="00431E23">
            <w:pPr>
              <w:jc w:val="center"/>
              <w:rPr>
                <w:b/>
                <w:bCs/>
                <w:sz w:val="20"/>
                <w:szCs w:val="20"/>
                <w:lang w:val="en-US" w:eastAsia="nn-NO"/>
              </w:rPr>
            </w:pPr>
            <w:r>
              <w:rPr>
                <w:b/>
                <w:bCs/>
                <w:sz w:val="20"/>
                <w:szCs w:val="20"/>
                <w:lang w:val="en-US" w:eastAsia="nn-NO"/>
              </w:rPr>
              <w:t>M</w:t>
            </w:r>
            <w:r w:rsidRPr="00396FE6">
              <w:rPr>
                <w:b/>
                <w:bCs/>
                <w:sz w:val="20"/>
                <w:szCs w:val="20"/>
                <w:lang w:val="en-US" w:eastAsia="nn-NO"/>
              </w:rPr>
              <w:t xml:space="preserve">2 &amp; </w:t>
            </w:r>
            <w:r>
              <w:rPr>
                <w:b/>
                <w:bCs/>
                <w:sz w:val="20"/>
                <w:szCs w:val="20"/>
                <w:lang w:val="en-US" w:eastAsia="nn-NO"/>
              </w:rPr>
              <w:t>M</w:t>
            </w:r>
            <w:r w:rsidRPr="00396FE6">
              <w:rPr>
                <w:b/>
                <w:bCs/>
                <w:sz w:val="20"/>
                <w:szCs w:val="20"/>
                <w:lang w:val="en-US" w:eastAsia="nn-NO"/>
              </w:rPr>
              <w:t>4</w:t>
            </w:r>
          </w:p>
        </w:tc>
        <w:tc>
          <w:tcPr>
            <w:tcW w:w="992" w:type="dxa"/>
            <w:tcBorders>
              <w:left w:val="nil"/>
              <w:bottom w:val="single" w:sz="12" w:space="0" w:color="auto"/>
              <w:right w:val="nil"/>
            </w:tcBorders>
            <w:shd w:val="clear" w:color="auto" w:fill="auto"/>
            <w:vAlign w:val="center"/>
          </w:tcPr>
          <w:p w14:paraId="7EC46B09" w14:textId="77777777" w:rsidR="00B37D30" w:rsidRPr="00396FE6" w:rsidRDefault="00B37D30" w:rsidP="00431E23">
            <w:pPr>
              <w:jc w:val="center"/>
              <w:rPr>
                <w:b/>
                <w:bCs/>
                <w:sz w:val="20"/>
                <w:szCs w:val="20"/>
                <w:lang w:val="en-US" w:eastAsia="nn-NO"/>
              </w:rPr>
            </w:pPr>
            <w:r>
              <w:rPr>
                <w:b/>
                <w:bCs/>
                <w:sz w:val="20"/>
                <w:szCs w:val="20"/>
                <w:lang w:val="en-US" w:eastAsia="nn-NO"/>
              </w:rPr>
              <w:t>M</w:t>
            </w:r>
            <w:r w:rsidRPr="00396FE6">
              <w:rPr>
                <w:b/>
                <w:bCs/>
                <w:sz w:val="20"/>
                <w:szCs w:val="20"/>
                <w:lang w:val="en-US" w:eastAsia="nn-NO"/>
              </w:rPr>
              <w:t>4 &amp; U</w:t>
            </w:r>
          </w:p>
        </w:tc>
        <w:tc>
          <w:tcPr>
            <w:tcW w:w="1843" w:type="dxa"/>
            <w:tcBorders>
              <w:left w:val="nil"/>
              <w:bottom w:val="single" w:sz="12" w:space="0" w:color="auto"/>
              <w:right w:val="nil"/>
            </w:tcBorders>
            <w:shd w:val="clear" w:color="auto" w:fill="auto"/>
            <w:vAlign w:val="center"/>
          </w:tcPr>
          <w:p w14:paraId="504B3DA4" w14:textId="77777777" w:rsidR="00B37D30" w:rsidRPr="00396FE6" w:rsidRDefault="00B37D30" w:rsidP="00431E23">
            <w:pPr>
              <w:ind w:left="214"/>
              <w:jc w:val="center"/>
              <w:rPr>
                <w:b/>
                <w:bCs/>
                <w:sz w:val="20"/>
                <w:szCs w:val="20"/>
                <w:lang w:val="en-US" w:eastAsia="nn-NO"/>
              </w:rPr>
            </w:pPr>
            <w:r>
              <w:rPr>
                <w:b/>
                <w:bCs/>
                <w:sz w:val="20"/>
                <w:szCs w:val="20"/>
                <w:lang w:val="en-US" w:eastAsia="nn-NO"/>
              </w:rPr>
              <w:t>M</w:t>
            </w:r>
            <w:r w:rsidRPr="00396FE6">
              <w:rPr>
                <w:b/>
                <w:bCs/>
                <w:sz w:val="20"/>
                <w:szCs w:val="20"/>
                <w:lang w:val="en-US" w:eastAsia="nn-NO"/>
              </w:rPr>
              <w:t>2 &amp; U</w:t>
            </w:r>
          </w:p>
        </w:tc>
      </w:tr>
      <w:tr w:rsidR="00B37D30" w:rsidRPr="00396FE6" w14:paraId="09BE59D1" w14:textId="77777777" w:rsidTr="00431E23">
        <w:trPr>
          <w:trHeight w:val="255"/>
        </w:trPr>
        <w:tc>
          <w:tcPr>
            <w:tcW w:w="2283" w:type="dxa"/>
            <w:tcBorders>
              <w:top w:val="single" w:sz="12" w:space="0" w:color="auto"/>
              <w:left w:val="nil"/>
              <w:bottom w:val="nil"/>
              <w:right w:val="nil"/>
            </w:tcBorders>
            <w:shd w:val="clear" w:color="auto" w:fill="auto"/>
            <w:noWrap/>
            <w:vAlign w:val="center"/>
            <w:hideMark/>
          </w:tcPr>
          <w:p w14:paraId="23916F6B" w14:textId="77777777" w:rsidR="00B37D30" w:rsidRPr="00396FE6" w:rsidRDefault="00B37D30" w:rsidP="00431E23">
            <w:pPr>
              <w:rPr>
                <w:i/>
                <w:iCs/>
                <w:sz w:val="20"/>
                <w:szCs w:val="20"/>
                <w:lang w:val="en-US" w:eastAsia="nn-NO"/>
              </w:rPr>
            </w:pPr>
            <w:r w:rsidRPr="00396FE6">
              <w:rPr>
                <w:i/>
                <w:iCs/>
                <w:sz w:val="20"/>
                <w:szCs w:val="20"/>
                <w:lang w:val="en-US" w:eastAsia="nn-NO"/>
              </w:rPr>
              <w:t>Molinia caerulea</w:t>
            </w:r>
          </w:p>
        </w:tc>
        <w:tc>
          <w:tcPr>
            <w:tcW w:w="852" w:type="dxa"/>
            <w:tcBorders>
              <w:top w:val="single" w:sz="12" w:space="0" w:color="auto"/>
              <w:left w:val="nil"/>
              <w:bottom w:val="nil"/>
              <w:right w:val="nil"/>
            </w:tcBorders>
            <w:shd w:val="clear" w:color="auto" w:fill="auto"/>
            <w:noWrap/>
            <w:vAlign w:val="center"/>
            <w:hideMark/>
          </w:tcPr>
          <w:p w14:paraId="1D6C2F1E" w14:textId="77777777" w:rsidR="00B37D30" w:rsidRPr="00396FE6" w:rsidRDefault="00B37D30" w:rsidP="00431E23">
            <w:pPr>
              <w:jc w:val="center"/>
              <w:rPr>
                <w:b/>
                <w:bCs/>
                <w:sz w:val="20"/>
                <w:szCs w:val="20"/>
                <w:lang w:eastAsia="nn-NO"/>
              </w:rPr>
            </w:pPr>
            <w:r w:rsidRPr="00396FE6">
              <w:rPr>
                <w:b/>
                <w:bCs/>
                <w:sz w:val="20"/>
                <w:szCs w:val="20"/>
                <w:lang w:val="en-US" w:eastAsia="nn-NO"/>
              </w:rPr>
              <w:t>&lt;0</w:t>
            </w:r>
            <w:r w:rsidRPr="00396FE6">
              <w:rPr>
                <w:b/>
                <w:bCs/>
                <w:sz w:val="20"/>
                <w:szCs w:val="20"/>
                <w:lang w:eastAsia="nn-NO"/>
              </w:rPr>
              <w:t>.0001</w:t>
            </w:r>
          </w:p>
        </w:tc>
        <w:tc>
          <w:tcPr>
            <w:tcW w:w="991" w:type="dxa"/>
            <w:tcBorders>
              <w:top w:val="single" w:sz="12" w:space="0" w:color="auto"/>
              <w:left w:val="nil"/>
              <w:bottom w:val="nil"/>
              <w:right w:val="nil"/>
            </w:tcBorders>
            <w:shd w:val="clear" w:color="auto" w:fill="auto"/>
            <w:noWrap/>
            <w:vAlign w:val="center"/>
            <w:hideMark/>
          </w:tcPr>
          <w:p w14:paraId="5A58642B" w14:textId="77777777" w:rsidR="00B37D30" w:rsidRPr="00396FE6" w:rsidRDefault="00B37D30" w:rsidP="00431E23">
            <w:pPr>
              <w:jc w:val="center"/>
              <w:rPr>
                <w:b/>
                <w:bCs/>
                <w:sz w:val="20"/>
                <w:szCs w:val="20"/>
                <w:lang w:eastAsia="nn-NO"/>
              </w:rPr>
            </w:pPr>
            <w:r w:rsidRPr="00396FE6">
              <w:rPr>
                <w:b/>
                <w:bCs/>
                <w:sz w:val="20"/>
                <w:szCs w:val="20"/>
                <w:lang w:eastAsia="nn-NO"/>
              </w:rPr>
              <w:t>0.047</w:t>
            </w:r>
          </w:p>
        </w:tc>
        <w:tc>
          <w:tcPr>
            <w:tcW w:w="992" w:type="dxa"/>
            <w:tcBorders>
              <w:top w:val="single" w:sz="12" w:space="0" w:color="auto"/>
              <w:left w:val="nil"/>
              <w:bottom w:val="nil"/>
              <w:right w:val="nil"/>
            </w:tcBorders>
            <w:shd w:val="clear" w:color="auto" w:fill="auto"/>
            <w:noWrap/>
            <w:vAlign w:val="center"/>
            <w:hideMark/>
          </w:tcPr>
          <w:p w14:paraId="0C07B066" w14:textId="77777777" w:rsidR="00B37D30" w:rsidRPr="00396FE6" w:rsidRDefault="00B37D30" w:rsidP="00431E23">
            <w:pPr>
              <w:jc w:val="center"/>
              <w:rPr>
                <w:b/>
                <w:bCs/>
                <w:sz w:val="20"/>
                <w:szCs w:val="20"/>
                <w:lang w:eastAsia="nn-NO"/>
              </w:rPr>
            </w:pPr>
            <w:r w:rsidRPr="00396FE6">
              <w:rPr>
                <w:b/>
                <w:bCs/>
                <w:sz w:val="20"/>
                <w:szCs w:val="20"/>
                <w:lang w:eastAsia="nn-NO"/>
              </w:rPr>
              <w:t>0.01</w:t>
            </w:r>
            <w:r>
              <w:rPr>
                <w:b/>
                <w:bCs/>
                <w:sz w:val="20"/>
                <w:szCs w:val="20"/>
                <w:lang w:eastAsia="nn-NO"/>
              </w:rPr>
              <w:t>0</w:t>
            </w:r>
          </w:p>
        </w:tc>
        <w:tc>
          <w:tcPr>
            <w:tcW w:w="1843" w:type="dxa"/>
            <w:tcBorders>
              <w:top w:val="single" w:sz="12" w:space="0" w:color="auto"/>
              <w:left w:val="nil"/>
              <w:bottom w:val="nil"/>
              <w:right w:val="nil"/>
            </w:tcBorders>
            <w:shd w:val="clear" w:color="auto" w:fill="auto"/>
            <w:noWrap/>
            <w:vAlign w:val="center"/>
            <w:hideMark/>
          </w:tcPr>
          <w:p w14:paraId="1E06E650" w14:textId="77777777" w:rsidR="00B37D30" w:rsidRPr="00396FE6" w:rsidRDefault="00B37D30" w:rsidP="00431E23">
            <w:pPr>
              <w:jc w:val="center"/>
              <w:rPr>
                <w:sz w:val="20"/>
                <w:szCs w:val="20"/>
                <w:lang w:eastAsia="nn-NO"/>
              </w:rPr>
            </w:pPr>
            <w:r w:rsidRPr="00A91E15">
              <w:rPr>
                <w:b/>
                <w:sz w:val="20"/>
                <w:szCs w:val="20"/>
                <w:lang w:eastAsia="nn-NO"/>
              </w:rPr>
              <w:t>-</w:t>
            </w:r>
            <w:r w:rsidRPr="00396FE6">
              <w:rPr>
                <w:sz w:val="20"/>
                <w:szCs w:val="20"/>
                <w:lang w:eastAsia="nn-NO"/>
              </w:rPr>
              <w:t>0.95</w:t>
            </w:r>
          </w:p>
        </w:tc>
      </w:tr>
      <w:tr w:rsidR="00B37D30" w:rsidRPr="00396FE6" w14:paraId="296A7BF2" w14:textId="77777777" w:rsidTr="00431E23">
        <w:trPr>
          <w:trHeight w:val="255"/>
        </w:trPr>
        <w:tc>
          <w:tcPr>
            <w:tcW w:w="2283" w:type="dxa"/>
            <w:tcBorders>
              <w:top w:val="nil"/>
              <w:left w:val="nil"/>
              <w:bottom w:val="nil"/>
              <w:right w:val="nil"/>
            </w:tcBorders>
            <w:shd w:val="clear" w:color="auto" w:fill="auto"/>
            <w:noWrap/>
            <w:vAlign w:val="center"/>
            <w:hideMark/>
          </w:tcPr>
          <w:p w14:paraId="668856BA" w14:textId="77777777" w:rsidR="00B37D30" w:rsidRPr="00396FE6" w:rsidRDefault="00B37D30" w:rsidP="00431E23">
            <w:pPr>
              <w:rPr>
                <w:i/>
                <w:iCs/>
                <w:sz w:val="20"/>
                <w:szCs w:val="20"/>
                <w:lang w:eastAsia="nn-NO"/>
              </w:rPr>
            </w:pPr>
            <w:r w:rsidRPr="00396FE6">
              <w:rPr>
                <w:i/>
                <w:iCs/>
                <w:sz w:val="20"/>
                <w:szCs w:val="20"/>
                <w:lang w:eastAsia="nn-NO"/>
              </w:rPr>
              <w:t>Carex dioica</w:t>
            </w:r>
          </w:p>
        </w:tc>
        <w:tc>
          <w:tcPr>
            <w:tcW w:w="852" w:type="dxa"/>
            <w:tcBorders>
              <w:top w:val="nil"/>
              <w:left w:val="nil"/>
              <w:bottom w:val="nil"/>
              <w:right w:val="nil"/>
            </w:tcBorders>
            <w:shd w:val="clear" w:color="auto" w:fill="auto"/>
            <w:noWrap/>
            <w:vAlign w:val="center"/>
            <w:hideMark/>
          </w:tcPr>
          <w:p w14:paraId="1774196E" w14:textId="77777777" w:rsidR="00B37D30" w:rsidRPr="00396FE6" w:rsidRDefault="00B37D30" w:rsidP="00431E23">
            <w:pPr>
              <w:jc w:val="center"/>
              <w:rPr>
                <w:b/>
                <w:bCs/>
                <w:sz w:val="20"/>
                <w:szCs w:val="20"/>
                <w:lang w:eastAsia="nn-NO"/>
              </w:rPr>
            </w:pPr>
            <w:r w:rsidRPr="00396FE6">
              <w:rPr>
                <w:b/>
                <w:bCs/>
                <w:sz w:val="20"/>
                <w:szCs w:val="20"/>
                <w:lang w:eastAsia="nn-NO"/>
              </w:rPr>
              <w:t>&lt;0.0001</w:t>
            </w:r>
          </w:p>
        </w:tc>
        <w:tc>
          <w:tcPr>
            <w:tcW w:w="991" w:type="dxa"/>
            <w:tcBorders>
              <w:top w:val="nil"/>
              <w:left w:val="nil"/>
              <w:bottom w:val="nil"/>
              <w:right w:val="nil"/>
            </w:tcBorders>
            <w:shd w:val="clear" w:color="auto" w:fill="auto"/>
            <w:noWrap/>
            <w:vAlign w:val="center"/>
            <w:hideMark/>
          </w:tcPr>
          <w:p w14:paraId="5C004E1A" w14:textId="77777777" w:rsidR="00B37D30" w:rsidRPr="00396FE6" w:rsidRDefault="00B37D30" w:rsidP="00431E23">
            <w:pPr>
              <w:jc w:val="center"/>
              <w:rPr>
                <w:sz w:val="20"/>
                <w:szCs w:val="20"/>
                <w:lang w:eastAsia="nn-NO"/>
              </w:rPr>
            </w:pPr>
            <w:r w:rsidRPr="00396FE6">
              <w:rPr>
                <w:sz w:val="20"/>
                <w:szCs w:val="20"/>
                <w:lang w:eastAsia="nn-NO"/>
              </w:rPr>
              <w:t>0.25</w:t>
            </w:r>
          </w:p>
        </w:tc>
        <w:tc>
          <w:tcPr>
            <w:tcW w:w="992" w:type="dxa"/>
            <w:tcBorders>
              <w:top w:val="nil"/>
              <w:left w:val="nil"/>
              <w:bottom w:val="nil"/>
              <w:right w:val="nil"/>
            </w:tcBorders>
            <w:shd w:val="clear" w:color="auto" w:fill="auto"/>
            <w:noWrap/>
            <w:vAlign w:val="center"/>
            <w:hideMark/>
          </w:tcPr>
          <w:p w14:paraId="12C11DAE" w14:textId="77777777" w:rsidR="00B37D30" w:rsidRPr="00396FE6" w:rsidRDefault="00B37D30" w:rsidP="00431E23">
            <w:pPr>
              <w:jc w:val="center"/>
              <w:rPr>
                <w:sz w:val="20"/>
                <w:szCs w:val="20"/>
                <w:lang w:eastAsia="nn-NO"/>
              </w:rPr>
            </w:pPr>
            <w:r w:rsidRPr="00396FE6">
              <w:rPr>
                <w:sz w:val="20"/>
                <w:szCs w:val="20"/>
                <w:lang w:eastAsia="nn-NO"/>
              </w:rPr>
              <w:t>0.2</w:t>
            </w:r>
            <w:r>
              <w:rPr>
                <w:sz w:val="20"/>
                <w:szCs w:val="20"/>
                <w:lang w:eastAsia="nn-NO"/>
              </w:rPr>
              <w:t>2</w:t>
            </w:r>
          </w:p>
        </w:tc>
        <w:tc>
          <w:tcPr>
            <w:tcW w:w="1843" w:type="dxa"/>
            <w:tcBorders>
              <w:top w:val="nil"/>
              <w:left w:val="nil"/>
              <w:bottom w:val="nil"/>
              <w:right w:val="nil"/>
            </w:tcBorders>
            <w:shd w:val="clear" w:color="auto" w:fill="auto"/>
            <w:noWrap/>
            <w:vAlign w:val="center"/>
            <w:hideMark/>
          </w:tcPr>
          <w:p w14:paraId="159C54B6" w14:textId="77777777" w:rsidR="00B37D30" w:rsidRPr="00396FE6" w:rsidRDefault="00B37D30" w:rsidP="00431E23">
            <w:pPr>
              <w:jc w:val="center"/>
              <w:rPr>
                <w:sz w:val="20"/>
                <w:szCs w:val="20"/>
                <w:lang w:eastAsia="nn-NO"/>
              </w:rPr>
            </w:pPr>
            <w:r w:rsidRPr="00396FE6">
              <w:rPr>
                <w:sz w:val="20"/>
                <w:szCs w:val="20"/>
                <w:lang w:eastAsia="nn-NO"/>
              </w:rPr>
              <w:t>0.89</w:t>
            </w:r>
          </w:p>
        </w:tc>
      </w:tr>
      <w:tr w:rsidR="00B37D30" w:rsidRPr="00396FE6" w14:paraId="0CC098F9" w14:textId="77777777" w:rsidTr="00431E23">
        <w:trPr>
          <w:trHeight w:val="255"/>
        </w:trPr>
        <w:tc>
          <w:tcPr>
            <w:tcW w:w="2283" w:type="dxa"/>
            <w:tcBorders>
              <w:top w:val="nil"/>
              <w:left w:val="nil"/>
              <w:bottom w:val="nil"/>
              <w:right w:val="nil"/>
            </w:tcBorders>
            <w:shd w:val="clear" w:color="auto" w:fill="auto"/>
            <w:noWrap/>
            <w:vAlign w:val="center"/>
            <w:hideMark/>
          </w:tcPr>
          <w:p w14:paraId="7521C4BC" w14:textId="77777777" w:rsidR="00B37D30" w:rsidRPr="00396FE6" w:rsidRDefault="00B37D30" w:rsidP="00431E23">
            <w:pPr>
              <w:rPr>
                <w:i/>
                <w:iCs/>
                <w:sz w:val="20"/>
                <w:szCs w:val="20"/>
                <w:lang w:eastAsia="nn-NO"/>
              </w:rPr>
            </w:pPr>
            <w:r w:rsidRPr="00396FE6">
              <w:rPr>
                <w:i/>
                <w:iCs/>
                <w:sz w:val="20"/>
                <w:szCs w:val="20"/>
                <w:lang w:eastAsia="nn-NO"/>
              </w:rPr>
              <w:t>Thalictrum alpinum</w:t>
            </w:r>
          </w:p>
        </w:tc>
        <w:tc>
          <w:tcPr>
            <w:tcW w:w="852" w:type="dxa"/>
            <w:tcBorders>
              <w:top w:val="nil"/>
              <w:left w:val="nil"/>
              <w:bottom w:val="nil"/>
              <w:right w:val="nil"/>
            </w:tcBorders>
            <w:shd w:val="clear" w:color="auto" w:fill="auto"/>
            <w:noWrap/>
            <w:vAlign w:val="center"/>
            <w:hideMark/>
          </w:tcPr>
          <w:p w14:paraId="2B8547A0" w14:textId="77777777" w:rsidR="00B37D30" w:rsidRPr="00396FE6" w:rsidRDefault="00B37D30" w:rsidP="00431E23">
            <w:pPr>
              <w:jc w:val="center"/>
              <w:rPr>
                <w:b/>
                <w:bCs/>
                <w:sz w:val="20"/>
                <w:szCs w:val="20"/>
                <w:lang w:eastAsia="nn-NO"/>
              </w:rPr>
            </w:pPr>
            <w:r w:rsidRPr="00396FE6">
              <w:rPr>
                <w:b/>
                <w:bCs/>
                <w:sz w:val="20"/>
                <w:szCs w:val="20"/>
                <w:lang w:eastAsia="nn-NO"/>
              </w:rPr>
              <w:t>&lt;0.0001</w:t>
            </w:r>
          </w:p>
        </w:tc>
        <w:tc>
          <w:tcPr>
            <w:tcW w:w="991" w:type="dxa"/>
            <w:tcBorders>
              <w:top w:val="nil"/>
              <w:left w:val="nil"/>
              <w:bottom w:val="nil"/>
              <w:right w:val="nil"/>
            </w:tcBorders>
            <w:shd w:val="clear" w:color="auto" w:fill="auto"/>
            <w:noWrap/>
            <w:vAlign w:val="center"/>
            <w:hideMark/>
          </w:tcPr>
          <w:p w14:paraId="33198B2F" w14:textId="77777777" w:rsidR="00B37D30" w:rsidRPr="00396FE6" w:rsidRDefault="00B37D30" w:rsidP="00431E23">
            <w:pPr>
              <w:jc w:val="center"/>
              <w:rPr>
                <w:sz w:val="20"/>
                <w:szCs w:val="20"/>
                <w:lang w:eastAsia="nn-NO"/>
              </w:rPr>
            </w:pPr>
            <w:r w:rsidRPr="00396FE6">
              <w:rPr>
                <w:sz w:val="20"/>
                <w:szCs w:val="20"/>
                <w:lang w:eastAsia="nn-NO"/>
              </w:rPr>
              <w:t>0.5</w:t>
            </w:r>
            <w:r>
              <w:rPr>
                <w:sz w:val="20"/>
                <w:szCs w:val="20"/>
                <w:lang w:eastAsia="nn-NO"/>
              </w:rPr>
              <w:t>0</w:t>
            </w:r>
          </w:p>
        </w:tc>
        <w:tc>
          <w:tcPr>
            <w:tcW w:w="992" w:type="dxa"/>
            <w:tcBorders>
              <w:top w:val="nil"/>
              <w:left w:val="nil"/>
              <w:bottom w:val="nil"/>
              <w:right w:val="nil"/>
            </w:tcBorders>
            <w:shd w:val="clear" w:color="auto" w:fill="auto"/>
            <w:noWrap/>
            <w:vAlign w:val="center"/>
            <w:hideMark/>
          </w:tcPr>
          <w:p w14:paraId="75FD5D8B" w14:textId="77777777" w:rsidR="00B37D30" w:rsidRPr="00396FE6" w:rsidRDefault="00B37D30" w:rsidP="00431E23">
            <w:pPr>
              <w:jc w:val="center"/>
              <w:rPr>
                <w:sz w:val="20"/>
                <w:szCs w:val="20"/>
                <w:lang w:eastAsia="nn-NO"/>
              </w:rPr>
            </w:pPr>
            <w:r w:rsidRPr="00396FE6">
              <w:rPr>
                <w:sz w:val="20"/>
                <w:szCs w:val="20"/>
                <w:lang w:eastAsia="nn-NO"/>
              </w:rPr>
              <w:t>0.0</w:t>
            </w:r>
            <w:r>
              <w:rPr>
                <w:sz w:val="20"/>
                <w:szCs w:val="20"/>
                <w:lang w:eastAsia="nn-NO"/>
              </w:rPr>
              <w:t>6</w:t>
            </w:r>
          </w:p>
        </w:tc>
        <w:tc>
          <w:tcPr>
            <w:tcW w:w="1843" w:type="dxa"/>
            <w:tcBorders>
              <w:top w:val="nil"/>
              <w:left w:val="nil"/>
              <w:bottom w:val="nil"/>
              <w:right w:val="nil"/>
            </w:tcBorders>
            <w:shd w:val="clear" w:color="auto" w:fill="auto"/>
            <w:noWrap/>
            <w:vAlign w:val="center"/>
            <w:hideMark/>
          </w:tcPr>
          <w:p w14:paraId="13FA84AD" w14:textId="77777777" w:rsidR="00B37D30" w:rsidRPr="00396FE6" w:rsidRDefault="00B37D30" w:rsidP="00431E23">
            <w:pPr>
              <w:jc w:val="center"/>
              <w:rPr>
                <w:sz w:val="20"/>
                <w:szCs w:val="20"/>
                <w:lang w:eastAsia="nn-NO"/>
              </w:rPr>
            </w:pPr>
            <w:r w:rsidRPr="00396FE6">
              <w:rPr>
                <w:sz w:val="20"/>
                <w:szCs w:val="20"/>
                <w:lang w:eastAsia="nn-NO"/>
              </w:rPr>
              <w:t>0.9</w:t>
            </w:r>
            <w:r>
              <w:rPr>
                <w:sz w:val="20"/>
                <w:szCs w:val="20"/>
                <w:lang w:eastAsia="nn-NO"/>
              </w:rPr>
              <w:t>0</w:t>
            </w:r>
          </w:p>
        </w:tc>
      </w:tr>
      <w:tr w:rsidR="00B37D30" w:rsidRPr="00396FE6" w14:paraId="654D5DCC" w14:textId="77777777" w:rsidTr="00431E23">
        <w:trPr>
          <w:trHeight w:val="255"/>
        </w:trPr>
        <w:tc>
          <w:tcPr>
            <w:tcW w:w="2283" w:type="dxa"/>
            <w:tcBorders>
              <w:top w:val="nil"/>
              <w:left w:val="nil"/>
              <w:bottom w:val="nil"/>
              <w:right w:val="nil"/>
            </w:tcBorders>
            <w:shd w:val="clear" w:color="auto" w:fill="auto"/>
            <w:noWrap/>
            <w:vAlign w:val="center"/>
            <w:hideMark/>
          </w:tcPr>
          <w:p w14:paraId="53B93DCE" w14:textId="77777777" w:rsidR="00B37D30" w:rsidRPr="00396FE6" w:rsidRDefault="00B37D30" w:rsidP="00431E23">
            <w:pPr>
              <w:rPr>
                <w:i/>
                <w:iCs/>
                <w:sz w:val="20"/>
                <w:szCs w:val="20"/>
                <w:lang w:eastAsia="nn-NO"/>
              </w:rPr>
            </w:pPr>
            <w:r w:rsidRPr="00396FE6">
              <w:rPr>
                <w:i/>
                <w:iCs/>
                <w:sz w:val="20"/>
                <w:szCs w:val="20"/>
                <w:lang w:eastAsia="nn-NO"/>
              </w:rPr>
              <w:t>Pinguicula vulgaris</w:t>
            </w:r>
          </w:p>
        </w:tc>
        <w:tc>
          <w:tcPr>
            <w:tcW w:w="852" w:type="dxa"/>
            <w:tcBorders>
              <w:top w:val="nil"/>
              <w:left w:val="nil"/>
              <w:bottom w:val="nil"/>
              <w:right w:val="nil"/>
            </w:tcBorders>
            <w:shd w:val="clear" w:color="auto" w:fill="auto"/>
            <w:noWrap/>
            <w:vAlign w:val="center"/>
            <w:hideMark/>
          </w:tcPr>
          <w:p w14:paraId="0484EE44" w14:textId="77777777" w:rsidR="00B37D30" w:rsidRPr="00396FE6" w:rsidRDefault="00B37D30" w:rsidP="00431E23">
            <w:pPr>
              <w:jc w:val="center"/>
              <w:rPr>
                <w:b/>
                <w:bCs/>
                <w:sz w:val="20"/>
                <w:szCs w:val="20"/>
                <w:lang w:eastAsia="nn-NO"/>
              </w:rPr>
            </w:pPr>
            <w:r w:rsidRPr="00396FE6">
              <w:rPr>
                <w:b/>
                <w:bCs/>
                <w:sz w:val="20"/>
                <w:szCs w:val="20"/>
                <w:lang w:eastAsia="nn-NO"/>
              </w:rPr>
              <w:t>0.001</w:t>
            </w:r>
          </w:p>
        </w:tc>
        <w:tc>
          <w:tcPr>
            <w:tcW w:w="991" w:type="dxa"/>
            <w:tcBorders>
              <w:top w:val="nil"/>
              <w:left w:val="nil"/>
              <w:bottom w:val="nil"/>
              <w:right w:val="nil"/>
            </w:tcBorders>
            <w:shd w:val="clear" w:color="auto" w:fill="auto"/>
            <w:noWrap/>
            <w:vAlign w:val="center"/>
            <w:hideMark/>
          </w:tcPr>
          <w:p w14:paraId="7AB565CA" w14:textId="77777777" w:rsidR="00B37D30" w:rsidRPr="00396FE6" w:rsidRDefault="00B37D30" w:rsidP="00431E23">
            <w:pPr>
              <w:jc w:val="center"/>
              <w:rPr>
                <w:b/>
                <w:bCs/>
                <w:sz w:val="20"/>
                <w:szCs w:val="20"/>
                <w:lang w:eastAsia="nn-NO"/>
              </w:rPr>
            </w:pPr>
            <w:r w:rsidRPr="00396FE6">
              <w:rPr>
                <w:b/>
                <w:bCs/>
                <w:sz w:val="20"/>
                <w:szCs w:val="20"/>
                <w:lang w:eastAsia="nn-NO"/>
              </w:rPr>
              <w:t>0.03</w:t>
            </w:r>
            <w:r>
              <w:rPr>
                <w:b/>
                <w:bCs/>
                <w:sz w:val="20"/>
                <w:szCs w:val="20"/>
                <w:lang w:eastAsia="nn-NO"/>
              </w:rPr>
              <w:t>1</w:t>
            </w:r>
          </w:p>
        </w:tc>
        <w:tc>
          <w:tcPr>
            <w:tcW w:w="992" w:type="dxa"/>
            <w:tcBorders>
              <w:top w:val="nil"/>
              <w:left w:val="nil"/>
              <w:bottom w:val="nil"/>
              <w:right w:val="nil"/>
            </w:tcBorders>
            <w:shd w:val="clear" w:color="auto" w:fill="auto"/>
            <w:noWrap/>
            <w:vAlign w:val="center"/>
            <w:hideMark/>
          </w:tcPr>
          <w:p w14:paraId="1C0EF457" w14:textId="77777777" w:rsidR="00B37D30" w:rsidRPr="00396FE6" w:rsidRDefault="00B37D30" w:rsidP="00431E23">
            <w:pPr>
              <w:jc w:val="center"/>
              <w:rPr>
                <w:sz w:val="20"/>
                <w:szCs w:val="20"/>
                <w:lang w:eastAsia="nn-NO"/>
              </w:rPr>
            </w:pPr>
            <w:r w:rsidRPr="00396FE6">
              <w:rPr>
                <w:sz w:val="20"/>
                <w:szCs w:val="20"/>
                <w:lang w:eastAsia="nn-NO"/>
              </w:rPr>
              <w:t>0.3</w:t>
            </w:r>
            <w:r>
              <w:rPr>
                <w:sz w:val="20"/>
                <w:szCs w:val="20"/>
                <w:lang w:eastAsia="nn-NO"/>
              </w:rPr>
              <w:t>8</w:t>
            </w:r>
          </w:p>
        </w:tc>
        <w:tc>
          <w:tcPr>
            <w:tcW w:w="1843" w:type="dxa"/>
            <w:tcBorders>
              <w:top w:val="nil"/>
              <w:left w:val="nil"/>
              <w:bottom w:val="nil"/>
              <w:right w:val="nil"/>
            </w:tcBorders>
            <w:shd w:val="clear" w:color="auto" w:fill="auto"/>
            <w:noWrap/>
            <w:vAlign w:val="center"/>
            <w:hideMark/>
          </w:tcPr>
          <w:p w14:paraId="04C06E1F" w14:textId="77777777" w:rsidR="00B37D30" w:rsidRPr="00396FE6" w:rsidRDefault="00B37D30" w:rsidP="00431E23">
            <w:pPr>
              <w:jc w:val="center"/>
              <w:rPr>
                <w:sz w:val="20"/>
                <w:szCs w:val="20"/>
                <w:lang w:eastAsia="nn-NO"/>
              </w:rPr>
            </w:pPr>
            <w:r w:rsidRPr="00396FE6">
              <w:rPr>
                <w:sz w:val="20"/>
                <w:szCs w:val="20"/>
                <w:lang w:eastAsia="nn-NO"/>
              </w:rPr>
              <w:t>0.65</w:t>
            </w:r>
          </w:p>
        </w:tc>
      </w:tr>
      <w:tr w:rsidR="00B37D30" w:rsidRPr="00396FE6" w14:paraId="761B91A3" w14:textId="77777777" w:rsidTr="00431E23">
        <w:trPr>
          <w:trHeight w:val="255"/>
        </w:trPr>
        <w:tc>
          <w:tcPr>
            <w:tcW w:w="2283" w:type="dxa"/>
            <w:tcBorders>
              <w:top w:val="nil"/>
              <w:left w:val="nil"/>
              <w:bottom w:val="nil"/>
              <w:right w:val="nil"/>
            </w:tcBorders>
            <w:shd w:val="clear" w:color="auto" w:fill="auto"/>
            <w:noWrap/>
            <w:vAlign w:val="center"/>
            <w:hideMark/>
          </w:tcPr>
          <w:p w14:paraId="64144056" w14:textId="77777777" w:rsidR="00B37D30" w:rsidRPr="00396FE6" w:rsidRDefault="00B37D30" w:rsidP="00431E23">
            <w:pPr>
              <w:rPr>
                <w:i/>
                <w:iCs/>
                <w:sz w:val="20"/>
                <w:szCs w:val="20"/>
                <w:lang w:eastAsia="nn-NO"/>
              </w:rPr>
            </w:pPr>
            <w:r w:rsidRPr="00396FE6">
              <w:rPr>
                <w:i/>
                <w:iCs/>
                <w:sz w:val="20"/>
                <w:szCs w:val="20"/>
                <w:lang w:eastAsia="nn-NO"/>
              </w:rPr>
              <w:t>Carex hostiana</w:t>
            </w:r>
          </w:p>
        </w:tc>
        <w:tc>
          <w:tcPr>
            <w:tcW w:w="852" w:type="dxa"/>
            <w:tcBorders>
              <w:top w:val="nil"/>
              <w:left w:val="nil"/>
              <w:bottom w:val="nil"/>
              <w:right w:val="nil"/>
            </w:tcBorders>
            <w:shd w:val="clear" w:color="auto" w:fill="auto"/>
            <w:noWrap/>
            <w:vAlign w:val="center"/>
            <w:hideMark/>
          </w:tcPr>
          <w:p w14:paraId="77F50C4A" w14:textId="77777777" w:rsidR="00B37D30" w:rsidRPr="00396FE6" w:rsidRDefault="00B37D30" w:rsidP="00431E23">
            <w:pPr>
              <w:jc w:val="center"/>
              <w:rPr>
                <w:b/>
                <w:bCs/>
                <w:sz w:val="20"/>
                <w:szCs w:val="20"/>
                <w:lang w:eastAsia="nn-NO"/>
              </w:rPr>
            </w:pPr>
            <w:r w:rsidRPr="00396FE6">
              <w:rPr>
                <w:b/>
                <w:bCs/>
                <w:sz w:val="20"/>
                <w:szCs w:val="20"/>
                <w:lang w:eastAsia="nn-NO"/>
              </w:rPr>
              <w:t>0.002</w:t>
            </w:r>
          </w:p>
        </w:tc>
        <w:tc>
          <w:tcPr>
            <w:tcW w:w="991" w:type="dxa"/>
            <w:tcBorders>
              <w:top w:val="nil"/>
              <w:left w:val="nil"/>
              <w:bottom w:val="nil"/>
              <w:right w:val="nil"/>
            </w:tcBorders>
            <w:shd w:val="clear" w:color="auto" w:fill="auto"/>
            <w:noWrap/>
            <w:vAlign w:val="center"/>
            <w:hideMark/>
          </w:tcPr>
          <w:p w14:paraId="0EE5660D" w14:textId="77777777" w:rsidR="00B37D30" w:rsidRPr="00396FE6" w:rsidRDefault="00B37D30" w:rsidP="00431E23">
            <w:pPr>
              <w:jc w:val="center"/>
              <w:rPr>
                <w:sz w:val="20"/>
                <w:szCs w:val="20"/>
                <w:lang w:eastAsia="nn-NO"/>
              </w:rPr>
            </w:pPr>
            <w:r w:rsidRPr="00396FE6">
              <w:rPr>
                <w:sz w:val="20"/>
                <w:szCs w:val="20"/>
                <w:lang w:eastAsia="nn-NO"/>
              </w:rPr>
              <w:t>0.5</w:t>
            </w:r>
            <w:r>
              <w:rPr>
                <w:sz w:val="20"/>
                <w:szCs w:val="20"/>
                <w:lang w:eastAsia="nn-NO"/>
              </w:rPr>
              <w:t>0</w:t>
            </w:r>
          </w:p>
        </w:tc>
        <w:tc>
          <w:tcPr>
            <w:tcW w:w="992" w:type="dxa"/>
            <w:tcBorders>
              <w:top w:val="nil"/>
              <w:left w:val="nil"/>
              <w:bottom w:val="nil"/>
              <w:right w:val="nil"/>
            </w:tcBorders>
            <w:shd w:val="clear" w:color="auto" w:fill="auto"/>
            <w:noWrap/>
            <w:vAlign w:val="center"/>
            <w:hideMark/>
          </w:tcPr>
          <w:p w14:paraId="1188BB3F" w14:textId="77777777" w:rsidR="00B37D30" w:rsidRPr="00396FE6" w:rsidRDefault="00B37D30" w:rsidP="00431E23">
            <w:pPr>
              <w:jc w:val="center"/>
              <w:rPr>
                <w:sz w:val="20"/>
                <w:szCs w:val="20"/>
                <w:lang w:eastAsia="nn-NO"/>
              </w:rPr>
            </w:pPr>
            <w:r w:rsidRPr="00396FE6">
              <w:rPr>
                <w:sz w:val="20"/>
                <w:szCs w:val="20"/>
                <w:lang w:eastAsia="nn-NO"/>
              </w:rPr>
              <w:t>0.06</w:t>
            </w:r>
          </w:p>
        </w:tc>
        <w:tc>
          <w:tcPr>
            <w:tcW w:w="1843" w:type="dxa"/>
            <w:tcBorders>
              <w:top w:val="nil"/>
              <w:left w:val="nil"/>
              <w:bottom w:val="nil"/>
              <w:right w:val="nil"/>
            </w:tcBorders>
            <w:shd w:val="clear" w:color="auto" w:fill="auto"/>
            <w:noWrap/>
            <w:vAlign w:val="center"/>
            <w:hideMark/>
          </w:tcPr>
          <w:p w14:paraId="45840E0B" w14:textId="77777777" w:rsidR="00B37D30" w:rsidRPr="00396FE6" w:rsidRDefault="00B37D30" w:rsidP="00431E23">
            <w:pPr>
              <w:jc w:val="center"/>
              <w:rPr>
                <w:sz w:val="20"/>
                <w:szCs w:val="20"/>
                <w:lang w:eastAsia="nn-NO"/>
              </w:rPr>
            </w:pPr>
            <w:r w:rsidRPr="00396FE6">
              <w:rPr>
                <w:sz w:val="20"/>
                <w:szCs w:val="20"/>
                <w:lang w:eastAsia="nn-NO"/>
              </w:rPr>
              <w:t>1</w:t>
            </w:r>
            <w:r>
              <w:rPr>
                <w:sz w:val="20"/>
                <w:szCs w:val="20"/>
                <w:lang w:eastAsia="nn-NO"/>
              </w:rPr>
              <w:t>.00</w:t>
            </w:r>
          </w:p>
        </w:tc>
      </w:tr>
      <w:tr w:rsidR="00B37D30" w:rsidRPr="00396FE6" w14:paraId="1F283BB3" w14:textId="77777777" w:rsidTr="00431E23">
        <w:trPr>
          <w:trHeight w:val="255"/>
        </w:trPr>
        <w:tc>
          <w:tcPr>
            <w:tcW w:w="2283" w:type="dxa"/>
            <w:tcBorders>
              <w:top w:val="nil"/>
              <w:left w:val="nil"/>
              <w:bottom w:val="nil"/>
              <w:right w:val="nil"/>
            </w:tcBorders>
            <w:shd w:val="clear" w:color="auto" w:fill="auto"/>
            <w:noWrap/>
            <w:vAlign w:val="center"/>
            <w:hideMark/>
          </w:tcPr>
          <w:p w14:paraId="1AAF0BA9" w14:textId="77777777" w:rsidR="00B37D30" w:rsidRPr="00396FE6" w:rsidRDefault="00B37D30" w:rsidP="00431E23">
            <w:pPr>
              <w:rPr>
                <w:i/>
                <w:iCs/>
                <w:sz w:val="20"/>
                <w:szCs w:val="20"/>
                <w:lang w:eastAsia="nn-NO"/>
              </w:rPr>
            </w:pPr>
            <w:r w:rsidRPr="00396FE6">
              <w:rPr>
                <w:i/>
                <w:iCs/>
                <w:sz w:val="20"/>
                <w:szCs w:val="20"/>
                <w:lang w:eastAsia="nn-NO"/>
              </w:rPr>
              <w:t>Carex flava</w:t>
            </w:r>
          </w:p>
        </w:tc>
        <w:tc>
          <w:tcPr>
            <w:tcW w:w="852" w:type="dxa"/>
            <w:tcBorders>
              <w:top w:val="nil"/>
              <w:left w:val="nil"/>
              <w:bottom w:val="nil"/>
              <w:right w:val="nil"/>
            </w:tcBorders>
            <w:shd w:val="clear" w:color="auto" w:fill="auto"/>
            <w:noWrap/>
            <w:vAlign w:val="center"/>
            <w:hideMark/>
          </w:tcPr>
          <w:p w14:paraId="485F062B" w14:textId="77777777" w:rsidR="00B37D30" w:rsidRPr="00396FE6" w:rsidRDefault="00B37D30" w:rsidP="00431E23">
            <w:pPr>
              <w:jc w:val="center"/>
              <w:rPr>
                <w:b/>
                <w:bCs/>
                <w:sz w:val="20"/>
                <w:szCs w:val="20"/>
                <w:lang w:eastAsia="nn-NO"/>
              </w:rPr>
            </w:pPr>
            <w:r w:rsidRPr="00396FE6">
              <w:rPr>
                <w:b/>
                <w:bCs/>
                <w:sz w:val="20"/>
                <w:szCs w:val="20"/>
                <w:lang w:eastAsia="nn-NO"/>
              </w:rPr>
              <w:t>0.002</w:t>
            </w:r>
          </w:p>
        </w:tc>
        <w:tc>
          <w:tcPr>
            <w:tcW w:w="991" w:type="dxa"/>
            <w:tcBorders>
              <w:top w:val="nil"/>
              <w:left w:val="nil"/>
              <w:bottom w:val="nil"/>
              <w:right w:val="nil"/>
            </w:tcBorders>
            <w:shd w:val="clear" w:color="auto" w:fill="auto"/>
            <w:noWrap/>
            <w:vAlign w:val="center"/>
            <w:hideMark/>
          </w:tcPr>
          <w:p w14:paraId="007C8D2C" w14:textId="77777777" w:rsidR="00B37D30" w:rsidRPr="00396FE6" w:rsidRDefault="00B37D30" w:rsidP="00431E23">
            <w:pPr>
              <w:jc w:val="center"/>
              <w:rPr>
                <w:sz w:val="20"/>
                <w:szCs w:val="20"/>
                <w:lang w:eastAsia="nn-NO"/>
              </w:rPr>
            </w:pPr>
            <w:r w:rsidRPr="00396FE6">
              <w:rPr>
                <w:sz w:val="20"/>
                <w:szCs w:val="20"/>
                <w:lang w:eastAsia="nn-NO"/>
              </w:rPr>
              <w:t>&gt;0.99</w:t>
            </w:r>
          </w:p>
        </w:tc>
        <w:tc>
          <w:tcPr>
            <w:tcW w:w="992" w:type="dxa"/>
            <w:tcBorders>
              <w:top w:val="nil"/>
              <w:left w:val="nil"/>
              <w:bottom w:val="nil"/>
              <w:right w:val="nil"/>
            </w:tcBorders>
            <w:shd w:val="clear" w:color="auto" w:fill="auto"/>
            <w:noWrap/>
            <w:vAlign w:val="center"/>
            <w:hideMark/>
          </w:tcPr>
          <w:p w14:paraId="45407387" w14:textId="77777777" w:rsidR="00B37D30" w:rsidRPr="00396FE6" w:rsidRDefault="00B37D30" w:rsidP="00431E23">
            <w:pPr>
              <w:jc w:val="center"/>
              <w:rPr>
                <w:sz w:val="20"/>
                <w:szCs w:val="20"/>
                <w:lang w:eastAsia="nn-NO"/>
              </w:rPr>
            </w:pPr>
            <w:r w:rsidRPr="00396FE6">
              <w:rPr>
                <w:sz w:val="20"/>
                <w:szCs w:val="20"/>
                <w:lang w:eastAsia="nn-NO"/>
              </w:rPr>
              <w:t>0.1</w:t>
            </w:r>
            <w:r>
              <w:rPr>
                <w:sz w:val="20"/>
                <w:szCs w:val="20"/>
                <w:lang w:eastAsia="nn-NO"/>
              </w:rPr>
              <w:t>3</w:t>
            </w:r>
          </w:p>
        </w:tc>
        <w:tc>
          <w:tcPr>
            <w:tcW w:w="1843" w:type="dxa"/>
            <w:tcBorders>
              <w:top w:val="nil"/>
              <w:left w:val="nil"/>
              <w:bottom w:val="nil"/>
              <w:right w:val="nil"/>
            </w:tcBorders>
            <w:shd w:val="clear" w:color="auto" w:fill="auto"/>
            <w:noWrap/>
            <w:vAlign w:val="center"/>
            <w:hideMark/>
          </w:tcPr>
          <w:p w14:paraId="549CD1C4" w14:textId="77777777" w:rsidR="00B37D30" w:rsidRPr="00396FE6" w:rsidRDefault="00B37D30" w:rsidP="00431E23">
            <w:pPr>
              <w:jc w:val="center"/>
              <w:rPr>
                <w:sz w:val="20"/>
                <w:szCs w:val="20"/>
                <w:lang w:eastAsia="nn-NO"/>
              </w:rPr>
            </w:pPr>
            <w:r w:rsidRPr="00396FE6">
              <w:rPr>
                <w:sz w:val="20"/>
                <w:szCs w:val="20"/>
                <w:lang w:eastAsia="nn-NO"/>
              </w:rPr>
              <w:t>0.6</w:t>
            </w:r>
            <w:r>
              <w:rPr>
                <w:sz w:val="20"/>
                <w:szCs w:val="20"/>
                <w:lang w:eastAsia="nn-NO"/>
              </w:rPr>
              <w:t>0</w:t>
            </w:r>
          </w:p>
        </w:tc>
      </w:tr>
      <w:tr w:rsidR="00B37D30" w:rsidRPr="00396FE6" w14:paraId="4FCB9BF6" w14:textId="77777777" w:rsidTr="00431E23">
        <w:trPr>
          <w:trHeight w:val="255"/>
        </w:trPr>
        <w:tc>
          <w:tcPr>
            <w:tcW w:w="2283" w:type="dxa"/>
            <w:tcBorders>
              <w:top w:val="nil"/>
              <w:left w:val="nil"/>
              <w:bottom w:val="nil"/>
              <w:right w:val="nil"/>
            </w:tcBorders>
            <w:shd w:val="clear" w:color="auto" w:fill="auto"/>
            <w:noWrap/>
            <w:vAlign w:val="center"/>
            <w:hideMark/>
          </w:tcPr>
          <w:p w14:paraId="6587004A" w14:textId="77777777" w:rsidR="00B37D30" w:rsidRPr="00396FE6" w:rsidRDefault="00B37D30" w:rsidP="00431E23">
            <w:pPr>
              <w:rPr>
                <w:i/>
                <w:iCs/>
                <w:sz w:val="20"/>
                <w:szCs w:val="20"/>
                <w:lang w:eastAsia="nn-NO"/>
              </w:rPr>
            </w:pPr>
            <w:r w:rsidRPr="00396FE6">
              <w:rPr>
                <w:i/>
                <w:iCs/>
                <w:sz w:val="20"/>
                <w:szCs w:val="20"/>
                <w:lang w:eastAsia="nn-NO"/>
              </w:rPr>
              <w:t>Eriophorum latifolium</w:t>
            </w:r>
          </w:p>
        </w:tc>
        <w:tc>
          <w:tcPr>
            <w:tcW w:w="852" w:type="dxa"/>
            <w:tcBorders>
              <w:top w:val="nil"/>
              <w:left w:val="nil"/>
              <w:bottom w:val="nil"/>
              <w:right w:val="nil"/>
            </w:tcBorders>
            <w:shd w:val="clear" w:color="auto" w:fill="auto"/>
            <w:noWrap/>
            <w:vAlign w:val="center"/>
            <w:hideMark/>
          </w:tcPr>
          <w:p w14:paraId="072314EA" w14:textId="77777777" w:rsidR="00B37D30" w:rsidRPr="00396FE6" w:rsidRDefault="00B37D30" w:rsidP="00431E23">
            <w:pPr>
              <w:jc w:val="center"/>
              <w:rPr>
                <w:b/>
                <w:bCs/>
                <w:sz w:val="20"/>
                <w:szCs w:val="20"/>
                <w:lang w:eastAsia="nn-NO"/>
              </w:rPr>
            </w:pPr>
            <w:r w:rsidRPr="00396FE6">
              <w:rPr>
                <w:b/>
                <w:bCs/>
                <w:sz w:val="20"/>
                <w:szCs w:val="20"/>
                <w:lang w:eastAsia="nn-NO"/>
              </w:rPr>
              <w:t>0.003</w:t>
            </w:r>
          </w:p>
        </w:tc>
        <w:tc>
          <w:tcPr>
            <w:tcW w:w="991" w:type="dxa"/>
            <w:tcBorders>
              <w:top w:val="nil"/>
              <w:left w:val="nil"/>
              <w:bottom w:val="nil"/>
              <w:right w:val="nil"/>
            </w:tcBorders>
            <w:shd w:val="clear" w:color="auto" w:fill="auto"/>
            <w:noWrap/>
            <w:vAlign w:val="center"/>
            <w:hideMark/>
          </w:tcPr>
          <w:p w14:paraId="67E61C6A" w14:textId="77777777" w:rsidR="00B37D30" w:rsidRPr="00396FE6" w:rsidRDefault="00B37D30" w:rsidP="00431E23">
            <w:pPr>
              <w:jc w:val="center"/>
              <w:rPr>
                <w:sz w:val="20"/>
                <w:szCs w:val="20"/>
                <w:lang w:eastAsia="nn-NO"/>
              </w:rPr>
            </w:pPr>
            <w:r w:rsidRPr="00396FE6">
              <w:rPr>
                <w:sz w:val="20"/>
                <w:szCs w:val="20"/>
                <w:lang w:eastAsia="nn-NO"/>
              </w:rPr>
              <w:t>0.5</w:t>
            </w:r>
            <w:r>
              <w:rPr>
                <w:sz w:val="20"/>
                <w:szCs w:val="20"/>
                <w:lang w:eastAsia="nn-NO"/>
              </w:rPr>
              <w:t>0</w:t>
            </w:r>
          </w:p>
        </w:tc>
        <w:tc>
          <w:tcPr>
            <w:tcW w:w="992" w:type="dxa"/>
            <w:tcBorders>
              <w:top w:val="nil"/>
              <w:left w:val="nil"/>
              <w:bottom w:val="nil"/>
              <w:right w:val="nil"/>
            </w:tcBorders>
            <w:shd w:val="clear" w:color="auto" w:fill="auto"/>
            <w:noWrap/>
            <w:vAlign w:val="center"/>
            <w:hideMark/>
          </w:tcPr>
          <w:p w14:paraId="01DCEC52" w14:textId="77777777" w:rsidR="00B37D30" w:rsidRPr="00396FE6" w:rsidRDefault="00B37D30" w:rsidP="00431E23">
            <w:pPr>
              <w:jc w:val="center"/>
              <w:rPr>
                <w:sz w:val="20"/>
                <w:szCs w:val="20"/>
                <w:lang w:eastAsia="nn-NO"/>
              </w:rPr>
            </w:pPr>
            <w:r w:rsidRPr="00396FE6">
              <w:rPr>
                <w:sz w:val="20"/>
                <w:szCs w:val="20"/>
                <w:lang w:eastAsia="nn-NO"/>
              </w:rPr>
              <w:t>0.06</w:t>
            </w:r>
          </w:p>
        </w:tc>
        <w:tc>
          <w:tcPr>
            <w:tcW w:w="1843" w:type="dxa"/>
            <w:tcBorders>
              <w:top w:val="nil"/>
              <w:left w:val="nil"/>
              <w:bottom w:val="nil"/>
              <w:right w:val="nil"/>
            </w:tcBorders>
            <w:shd w:val="clear" w:color="auto" w:fill="auto"/>
            <w:noWrap/>
            <w:vAlign w:val="center"/>
            <w:hideMark/>
          </w:tcPr>
          <w:p w14:paraId="1362C927" w14:textId="77777777" w:rsidR="00B37D30" w:rsidRPr="00396FE6" w:rsidRDefault="00B37D30" w:rsidP="00431E23">
            <w:pPr>
              <w:jc w:val="center"/>
              <w:rPr>
                <w:sz w:val="20"/>
                <w:szCs w:val="20"/>
                <w:lang w:eastAsia="nn-NO"/>
              </w:rPr>
            </w:pPr>
            <w:r w:rsidRPr="00396FE6">
              <w:rPr>
                <w:sz w:val="20"/>
                <w:szCs w:val="20"/>
                <w:lang w:eastAsia="nn-NO"/>
              </w:rPr>
              <w:t>0.72</w:t>
            </w:r>
          </w:p>
        </w:tc>
      </w:tr>
      <w:tr w:rsidR="00B37D30" w:rsidRPr="00396FE6" w14:paraId="465F9FBE" w14:textId="77777777" w:rsidTr="00431E23">
        <w:trPr>
          <w:trHeight w:val="255"/>
        </w:trPr>
        <w:tc>
          <w:tcPr>
            <w:tcW w:w="2283" w:type="dxa"/>
            <w:tcBorders>
              <w:top w:val="nil"/>
              <w:left w:val="nil"/>
              <w:bottom w:val="nil"/>
              <w:right w:val="nil"/>
            </w:tcBorders>
            <w:shd w:val="clear" w:color="auto" w:fill="auto"/>
            <w:noWrap/>
            <w:vAlign w:val="center"/>
            <w:hideMark/>
          </w:tcPr>
          <w:p w14:paraId="512AFF16" w14:textId="77777777" w:rsidR="00B37D30" w:rsidRPr="00396FE6" w:rsidRDefault="00B37D30" w:rsidP="00431E23">
            <w:pPr>
              <w:rPr>
                <w:i/>
                <w:iCs/>
                <w:sz w:val="20"/>
                <w:szCs w:val="20"/>
                <w:lang w:eastAsia="nn-NO"/>
              </w:rPr>
            </w:pPr>
            <w:r w:rsidRPr="00396FE6">
              <w:rPr>
                <w:i/>
                <w:iCs/>
                <w:sz w:val="20"/>
                <w:szCs w:val="20"/>
                <w:lang w:eastAsia="nn-NO"/>
              </w:rPr>
              <w:t>Eriophorum angustifolium</w:t>
            </w:r>
          </w:p>
        </w:tc>
        <w:tc>
          <w:tcPr>
            <w:tcW w:w="852" w:type="dxa"/>
            <w:tcBorders>
              <w:top w:val="nil"/>
              <w:left w:val="nil"/>
              <w:bottom w:val="nil"/>
              <w:right w:val="nil"/>
            </w:tcBorders>
            <w:shd w:val="clear" w:color="auto" w:fill="auto"/>
            <w:noWrap/>
            <w:vAlign w:val="center"/>
            <w:hideMark/>
          </w:tcPr>
          <w:p w14:paraId="7988DD35" w14:textId="77777777" w:rsidR="00B37D30" w:rsidRPr="00396FE6" w:rsidRDefault="00B37D30" w:rsidP="00431E23">
            <w:pPr>
              <w:jc w:val="center"/>
              <w:rPr>
                <w:b/>
                <w:bCs/>
                <w:sz w:val="20"/>
                <w:szCs w:val="20"/>
                <w:lang w:eastAsia="nn-NO"/>
              </w:rPr>
            </w:pPr>
            <w:r w:rsidRPr="00396FE6">
              <w:rPr>
                <w:b/>
                <w:bCs/>
                <w:sz w:val="20"/>
                <w:szCs w:val="20"/>
                <w:lang w:eastAsia="nn-NO"/>
              </w:rPr>
              <w:t>0.012</w:t>
            </w:r>
          </w:p>
        </w:tc>
        <w:tc>
          <w:tcPr>
            <w:tcW w:w="991" w:type="dxa"/>
            <w:tcBorders>
              <w:top w:val="nil"/>
              <w:left w:val="nil"/>
              <w:bottom w:val="nil"/>
              <w:right w:val="nil"/>
            </w:tcBorders>
            <w:shd w:val="clear" w:color="auto" w:fill="auto"/>
            <w:noWrap/>
            <w:vAlign w:val="center"/>
            <w:hideMark/>
          </w:tcPr>
          <w:p w14:paraId="129B41E1" w14:textId="77777777" w:rsidR="00B37D30" w:rsidRPr="00396FE6" w:rsidRDefault="00B37D30" w:rsidP="00431E23">
            <w:pPr>
              <w:jc w:val="center"/>
              <w:rPr>
                <w:sz w:val="20"/>
                <w:szCs w:val="20"/>
                <w:lang w:eastAsia="nn-NO"/>
              </w:rPr>
            </w:pPr>
            <w:r w:rsidRPr="00396FE6">
              <w:rPr>
                <w:sz w:val="20"/>
                <w:szCs w:val="20"/>
                <w:lang w:eastAsia="nn-NO"/>
              </w:rPr>
              <w:t>0.06</w:t>
            </w:r>
          </w:p>
        </w:tc>
        <w:tc>
          <w:tcPr>
            <w:tcW w:w="992" w:type="dxa"/>
            <w:tcBorders>
              <w:top w:val="nil"/>
              <w:left w:val="nil"/>
              <w:bottom w:val="nil"/>
              <w:right w:val="nil"/>
            </w:tcBorders>
            <w:shd w:val="clear" w:color="auto" w:fill="auto"/>
            <w:noWrap/>
            <w:vAlign w:val="center"/>
            <w:hideMark/>
          </w:tcPr>
          <w:p w14:paraId="693AFF85" w14:textId="77777777" w:rsidR="00B37D30" w:rsidRPr="00396FE6" w:rsidRDefault="00B37D30" w:rsidP="00431E23">
            <w:pPr>
              <w:jc w:val="center"/>
              <w:rPr>
                <w:sz w:val="20"/>
                <w:szCs w:val="20"/>
                <w:lang w:eastAsia="nn-NO"/>
              </w:rPr>
            </w:pPr>
            <w:r w:rsidRPr="00396FE6">
              <w:rPr>
                <w:sz w:val="20"/>
                <w:szCs w:val="20"/>
                <w:lang w:eastAsia="nn-NO"/>
              </w:rPr>
              <w:t>0.1</w:t>
            </w:r>
            <w:r>
              <w:rPr>
                <w:sz w:val="20"/>
                <w:szCs w:val="20"/>
                <w:lang w:eastAsia="nn-NO"/>
              </w:rPr>
              <w:t>3</w:t>
            </w:r>
          </w:p>
        </w:tc>
        <w:tc>
          <w:tcPr>
            <w:tcW w:w="1843" w:type="dxa"/>
            <w:tcBorders>
              <w:top w:val="nil"/>
              <w:left w:val="nil"/>
              <w:bottom w:val="nil"/>
              <w:right w:val="nil"/>
            </w:tcBorders>
            <w:shd w:val="clear" w:color="auto" w:fill="auto"/>
            <w:noWrap/>
            <w:vAlign w:val="center"/>
            <w:hideMark/>
          </w:tcPr>
          <w:p w14:paraId="176986A8" w14:textId="77777777" w:rsidR="00B37D30" w:rsidRPr="00396FE6" w:rsidRDefault="00B37D30" w:rsidP="00431E23">
            <w:pPr>
              <w:jc w:val="center"/>
              <w:rPr>
                <w:sz w:val="20"/>
                <w:szCs w:val="20"/>
                <w:lang w:eastAsia="nn-NO"/>
              </w:rPr>
            </w:pPr>
            <w:r w:rsidRPr="00396FE6">
              <w:rPr>
                <w:sz w:val="20"/>
                <w:szCs w:val="20"/>
                <w:lang w:eastAsia="nn-NO"/>
              </w:rPr>
              <w:t>0.44</w:t>
            </w:r>
          </w:p>
        </w:tc>
      </w:tr>
      <w:tr w:rsidR="00B37D30" w:rsidRPr="00396FE6" w14:paraId="65203677" w14:textId="77777777" w:rsidTr="00431E23">
        <w:trPr>
          <w:trHeight w:val="255"/>
        </w:trPr>
        <w:tc>
          <w:tcPr>
            <w:tcW w:w="2283" w:type="dxa"/>
            <w:tcBorders>
              <w:top w:val="nil"/>
              <w:left w:val="nil"/>
              <w:bottom w:val="nil"/>
              <w:right w:val="nil"/>
            </w:tcBorders>
            <w:shd w:val="clear" w:color="auto" w:fill="auto"/>
            <w:noWrap/>
            <w:vAlign w:val="center"/>
            <w:hideMark/>
          </w:tcPr>
          <w:p w14:paraId="5D800527" w14:textId="77777777" w:rsidR="00B37D30" w:rsidRPr="00396FE6" w:rsidRDefault="00B37D30" w:rsidP="00431E23">
            <w:pPr>
              <w:rPr>
                <w:i/>
                <w:iCs/>
                <w:sz w:val="20"/>
                <w:szCs w:val="20"/>
                <w:lang w:eastAsia="nn-NO"/>
              </w:rPr>
            </w:pPr>
            <w:r w:rsidRPr="00396FE6">
              <w:rPr>
                <w:i/>
                <w:iCs/>
                <w:sz w:val="20"/>
                <w:szCs w:val="20"/>
                <w:lang w:eastAsia="nn-NO"/>
              </w:rPr>
              <w:t>Pedicularis palustris</w:t>
            </w:r>
          </w:p>
        </w:tc>
        <w:tc>
          <w:tcPr>
            <w:tcW w:w="852" w:type="dxa"/>
            <w:tcBorders>
              <w:top w:val="nil"/>
              <w:left w:val="nil"/>
              <w:bottom w:val="nil"/>
              <w:right w:val="nil"/>
            </w:tcBorders>
            <w:shd w:val="clear" w:color="auto" w:fill="auto"/>
            <w:noWrap/>
            <w:vAlign w:val="center"/>
            <w:hideMark/>
          </w:tcPr>
          <w:p w14:paraId="13528DCD" w14:textId="77777777" w:rsidR="00B37D30" w:rsidRPr="00396FE6" w:rsidRDefault="00B37D30" w:rsidP="00431E23">
            <w:pPr>
              <w:jc w:val="center"/>
              <w:rPr>
                <w:b/>
                <w:bCs/>
                <w:sz w:val="20"/>
                <w:szCs w:val="20"/>
                <w:lang w:eastAsia="nn-NO"/>
              </w:rPr>
            </w:pPr>
            <w:r w:rsidRPr="00396FE6">
              <w:rPr>
                <w:b/>
                <w:bCs/>
                <w:sz w:val="20"/>
                <w:szCs w:val="20"/>
                <w:lang w:eastAsia="nn-NO"/>
              </w:rPr>
              <w:t>0.017</w:t>
            </w:r>
          </w:p>
        </w:tc>
        <w:tc>
          <w:tcPr>
            <w:tcW w:w="991" w:type="dxa"/>
            <w:tcBorders>
              <w:top w:val="nil"/>
              <w:left w:val="nil"/>
              <w:bottom w:val="nil"/>
              <w:right w:val="nil"/>
            </w:tcBorders>
            <w:shd w:val="clear" w:color="auto" w:fill="auto"/>
            <w:noWrap/>
            <w:vAlign w:val="center"/>
            <w:hideMark/>
          </w:tcPr>
          <w:p w14:paraId="6116A2C6" w14:textId="77777777" w:rsidR="00B37D30" w:rsidRPr="00396FE6" w:rsidRDefault="00B37D30" w:rsidP="00431E23">
            <w:pPr>
              <w:jc w:val="center"/>
              <w:rPr>
                <w:sz w:val="20"/>
                <w:szCs w:val="20"/>
                <w:lang w:eastAsia="nn-NO"/>
              </w:rPr>
            </w:pPr>
            <w:r w:rsidRPr="00396FE6">
              <w:rPr>
                <w:sz w:val="20"/>
                <w:szCs w:val="20"/>
                <w:lang w:eastAsia="nn-NO"/>
              </w:rPr>
              <w:t>&gt;0.99</w:t>
            </w:r>
          </w:p>
        </w:tc>
        <w:tc>
          <w:tcPr>
            <w:tcW w:w="992" w:type="dxa"/>
            <w:tcBorders>
              <w:top w:val="nil"/>
              <w:left w:val="nil"/>
              <w:bottom w:val="nil"/>
              <w:right w:val="nil"/>
            </w:tcBorders>
            <w:shd w:val="clear" w:color="auto" w:fill="auto"/>
            <w:noWrap/>
            <w:vAlign w:val="center"/>
            <w:hideMark/>
          </w:tcPr>
          <w:p w14:paraId="3C6F73B3" w14:textId="77777777" w:rsidR="00B37D30" w:rsidRPr="00396FE6" w:rsidRDefault="00B37D30" w:rsidP="00431E23">
            <w:pPr>
              <w:jc w:val="center"/>
              <w:rPr>
                <w:sz w:val="20"/>
                <w:szCs w:val="20"/>
                <w:lang w:eastAsia="nn-NO"/>
              </w:rPr>
            </w:pPr>
            <w:r w:rsidRPr="00396FE6">
              <w:rPr>
                <w:sz w:val="20"/>
                <w:szCs w:val="20"/>
                <w:lang w:eastAsia="nn-NO"/>
              </w:rPr>
              <w:t>0.5</w:t>
            </w:r>
            <w:r>
              <w:rPr>
                <w:sz w:val="20"/>
                <w:szCs w:val="20"/>
                <w:lang w:eastAsia="nn-NO"/>
              </w:rPr>
              <w:t>0</w:t>
            </w:r>
          </w:p>
        </w:tc>
        <w:tc>
          <w:tcPr>
            <w:tcW w:w="1843" w:type="dxa"/>
            <w:tcBorders>
              <w:top w:val="nil"/>
              <w:left w:val="nil"/>
              <w:bottom w:val="nil"/>
              <w:right w:val="nil"/>
            </w:tcBorders>
            <w:shd w:val="clear" w:color="auto" w:fill="auto"/>
            <w:noWrap/>
            <w:vAlign w:val="center"/>
            <w:hideMark/>
          </w:tcPr>
          <w:p w14:paraId="1AB677D7" w14:textId="77777777" w:rsidR="00B37D30" w:rsidRPr="00396FE6" w:rsidRDefault="00B37D30" w:rsidP="00431E23">
            <w:pPr>
              <w:jc w:val="center"/>
              <w:rPr>
                <w:sz w:val="20"/>
                <w:szCs w:val="20"/>
                <w:lang w:eastAsia="nn-NO"/>
              </w:rPr>
            </w:pPr>
            <w:r w:rsidRPr="00396FE6">
              <w:rPr>
                <w:sz w:val="20"/>
                <w:szCs w:val="20"/>
                <w:lang w:eastAsia="nn-NO"/>
              </w:rPr>
              <w:t>0.58</w:t>
            </w:r>
          </w:p>
        </w:tc>
      </w:tr>
      <w:tr w:rsidR="00B37D30" w:rsidRPr="00396FE6" w14:paraId="5FEADD69" w14:textId="77777777" w:rsidTr="00431E23">
        <w:trPr>
          <w:trHeight w:val="255"/>
        </w:trPr>
        <w:tc>
          <w:tcPr>
            <w:tcW w:w="2283" w:type="dxa"/>
            <w:tcBorders>
              <w:top w:val="nil"/>
              <w:left w:val="nil"/>
              <w:bottom w:val="nil"/>
              <w:right w:val="nil"/>
            </w:tcBorders>
            <w:shd w:val="clear" w:color="auto" w:fill="auto"/>
            <w:noWrap/>
            <w:vAlign w:val="center"/>
            <w:hideMark/>
          </w:tcPr>
          <w:p w14:paraId="1FD65863" w14:textId="77777777" w:rsidR="00B37D30" w:rsidRPr="00396FE6" w:rsidRDefault="00B37D30" w:rsidP="00431E23">
            <w:pPr>
              <w:rPr>
                <w:i/>
                <w:iCs/>
                <w:sz w:val="20"/>
                <w:szCs w:val="20"/>
                <w:lang w:eastAsia="nn-NO"/>
              </w:rPr>
            </w:pPr>
            <w:r w:rsidRPr="00396FE6">
              <w:rPr>
                <w:i/>
                <w:iCs/>
                <w:sz w:val="20"/>
                <w:szCs w:val="20"/>
                <w:lang w:eastAsia="nn-NO"/>
              </w:rPr>
              <w:t>Betula nana</w:t>
            </w:r>
          </w:p>
        </w:tc>
        <w:tc>
          <w:tcPr>
            <w:tcW w:w="852" w:type="dxa"/>
            <w:tcBorders>
              <w:top w:val="nil"/>
              <w:left w:val="nil"/>
              <w:bottom w:val="nil"/>
              <w:right w:val="nil"/>
            </w:tcBorders>
            <w:shd w:val="clear" w:color="auto" w:fill="auto"/>
            <w:noWrap/>
            <w:vAlign w:val="center"/>
            <w:hideMark/>
          </w:tcPr>
          <w:p w14:paraId="7D0989AE" w14:textId="77777777" w:rsidR="00B37D30" w:rsidRPr="00396FE6" w:rsidRDefault="00B37D30" w:rsidP="00431E23">
            <w:pPr>
              <w:jc w:val="center"/>
              <w:rPr>
                <w:b/>
                <w:bCs/>
                <w:sz w:val="20"/>
                <w:szCs w:val="20"/>
                <w:lang w:eastAsia="nn-NO"/>
              </w:rPr>
            </w:pPr>
            <w:r w:rsidRPr="00396FE6">
              <w:rPr>
                <w:b/>
                <w:bCs/>
                <w:sz w:val="20"/>
                <w:szCs w:val="20"/>
                <w:lang w:eastAsia="nn-NO"/>
              </w:rPr>
              <w:t>0.027</w:t>
            </w:r>
          </w:p>
        </w:tc>
        <w:tc>
          <w:tcPr>
            <w:tcW w:w="991" w:type="dxa"/>
            <w:tcBorders>
              <w:top w:val="nil"/>
              <w:left w:val="nil"/>
              <w:bottom w:val="nil"/>
              <w:right w:val="nil"/>
            </w:tcBorders>
            <w:shd w:val="clear" w:color="auto" w:fill="auto"/>
            <w:noWrap/>
            <w:vAlign w:val="center"/>
            <w:hideMark/>
          </w:tcPr>
          <w:p w14:paraId="71F3CF7E" w14:textId="77777777" w:rsidR="00B37D30" w:rsidRPr="003F1546" w:rsidRDefault="00B37D30" w:rsidP="00431E23">
            <w:pPr>
              <w:jc w:val="center"/>
              <w:rPr>
                <w:b/>
                <w:sz w:val="20"/>
                <w:szCs w:val="20"/>
                <w:lang w:eastAsia="nn-NO"/>
              </w:rPr>
            </w:pPr>
            <w:r w:rsidRPr="003F1546">
              <w:rPr>
                <w:b/>
                <w:sz w:val="20"/>
                <w:szCs w:val="20"/>
                <w:lang w:eastAsia="nn-NO"/>
              </w:rPr>
              <w:t>--</w:t>
            </w:r>
          </w:p>
        </w:tc>
        <w:tc>
          <w:tcPr>
            <w:tcW w:w="992" w:type="dxa"/>
            <w:tcBorders>
              <w:top w:val="nil"/>
              <w:left w:val="nil"/>
              <w:bottom w:val="nil"/>
              <w:right w:val="nil"/>
            </w:tcBorders>
            <w:shd w:val="clear" w:color="auto" w:fill="auto"/>
            <w:noWrap/>
            <w:vAlign w:val="center"/>
            <w:hideMark/>
          </w:tcPr>
          <w:p w14:paraId="316C1B92" w14:textId="77777777" w:rsidR="00B37D30" w:rsidRPr="003F1546" w:rsidRDefault="00B37D30" w:rsidP="00431E23">
            <w:pPr>
              <w:jc w:val="center"/>
              <w:rPr>
                <w:b/>
                <w:sz w:val="20"/>
                <w:szCs w:val="20"/>
                <w:lang w:eastAsia="nn-NO"/>
              </w:rPr>
            </w:pPr>
            <w:r w:rsidRPr="003F1546">
              <w:rPr>
                <w:b/>
                <w:sz w:val="20"/>
                <w:szCs w:val="20"/>
                <w:lang w:eastAsia="nn-NO"/>
              </w:rPr>
              <w:t>--</w:t>
            </w:r>
          </w:p>
        </w:tc>
        <w:tc>
          <w:tcPr>
            <w:tcW w:w="1843" w:type="dxa"/>
            <w:tcBorders>
              <w:top w:val="nil"/>
              <w:left w:val="nil"/>
              <w:bottom w:val="nil"/>
              <w:right w:val="nil"/>
            </w:tcBorders>
            <w:shd w:val="clear" w:color="auto" w:fill="auto"/>
            <w:noWrap/>
            <w:vAlign w:val="center"/>
            <w:hideMark/>
          </w:tcPr>
          <w:p w14:paraId="1B6A8130" w14:textId="77777777" w:rsidR="00B37D30" w:rsidRPr="00396FE6" w:rsidRDefault="00B37D30" w:rsidP="00431E23">
            <w:pPr>
              <w:jc w:val="center"/>
              <w:rPr>
                <w:sz w:val="20"/>
                <w:szCs w:val="20"/>
                <w:lang w:eastAsia="nn-NO"/>
              </w:rPr>
            </w:pPr>
            <w:r w:rsidRPr="00A91E15">
              <w:rPr>
                <w:b/>
                <w:sz w:val="20"/>
                <w:szCs w:val="20"/>
                <w:lang w:eastAsia="nn-NO"/>
              </w:rPr>
              <w:t>-</w:t>
            </w:r>
            <w:r w:rsidRPr="00396FE6">
              <w:rPr>
                <w:sz w:val="20"/>
                <w:szCs w:val="20"/>
                <w:lang w:eastAsia="nn-NO"/>
              </w:rPr>
              <w:t>0.6</w:t>
            </w:r>
            <w:r>
              <w:rPr>
                <w:sz w:val="20"/>
                <w:szCs w:val="20"/>
                <w:lang w:eastAsia="nn-NO"/>
              </w:rPr>
              <w:t>0</w:t>
            </w:r>
          </w:p>
        </w:tc>
      </w:tr>
      <w:tr w:rsidR="00B37D30" w:rsidRPr="00396FE6" w14:paraId="709F90C8" w14:textId="77777777" w:rsidTr="00431E23">
        <w:trPr>
          <w:trHeight w:val="255"/>
        </w:trPr>
        <w:tc>
          <w:tcPr>
            <w:tcW w:w="2283" w:type="dxa"/>
            <w:tcBorders>
              <w:top w:val="nil"/>
              <w:left w:val="nil"/>
              <w:right w:val="nil"/>
            </w:tcBorders>
            <w:shd w:val="clear" w:color="auto" w:fill="auto"/>
            <w:noWrap/>
            <w:vAlign w:val="center"/>
            <w:hideMark/>
          </w:tcPr>
          <w:p w14:paraId="503CF037" w14:textId="77777777" w:rsidR="00B37D30" w:rsidRPr="00396FE6" w:rsidRDefault="00B37D30" w:rsidP="00431E23">
            <w:pPr>
              <w:rPr>
                <w:i/>
                <w:iCs/>
                <w:sz w:val="20"/>
                <w:szCs w:val="20"/>
                <w:lang w:eastAsia="nn-NO"/>
              </w:rPr>
            </w:pPr>
            <w:r w:rsidRPr="00396FE6">
              <w:rPr>
                <w:i/>
                <w:iCs/>
                <w:sz w:val="20"/>
                <w:szCs w:val="20"/>
                <w:lang w:eastAsia="nn-NO"/>
              </w:rPr>
              <w:t>Succisa pratensis</w:t>
            </w:r>
          </w:p>
        </w:tc>
        <w:tc>
          <w:tcPr>
            <w:tcW w:w="852" w:type="dxa"/>
            <w:tcBorders>
              <w:top w:val="nil"/>
              <w:left w:val="nil"/>
              <w:right w:val="nil"/>
            </w:tcBorders>
            <w:shd w:val="clear" w:color="auto" w:fill="auto"/>
            <w:noWrap/>
            <w:vAlign w:val="center"/>
            <w:hideMark/>
          </w:tcPr>
          <w:p w14:paraId="4CD85D79" w14:textId="77777777" w:rsidR="00B37D30" w:rsidRPr="00396FE6" w:rsidRDefault="00B37D30" w:rsidP="00431E23">
            <w:pPr>
              <w:jc w:val="center"/>
              <w:rPr>
                <w:b/>
                <w:bCs/>
                <w:sz w:val="20"/>
                <w:szCs w:val="20"/>
                <w:lang w:eastAsia="nn-NO"/>
              </w:rPr>
            </w:pPr>
            <w:r w:rsidRPr="00396FE6">
              <w:rPr>
                <w:b/>
                <w:bCs/>
                <w:sz w:val="20"/>
                <w:szCs w:val="20"/>
                <w:lang w:eastAsia="nn-NO"/>
              </w:rPr>
              <w:t>0.036</w:t>
            </w:r>
          </w:p>
        </w:tc>
        <w:tc>
          <w:tcPr>
            <w:tcW w:w="991" w:type="dxa"/>
            <w:tcBorders>
              <w:top w:val="nil"/>
              <w:left w:val="nil"/>
              <w:right w:val="nil"/>
            </w:tcBorders>
            <w:shd w:val="clear" w:color="auto" w:fill="auto"/>
            <w:noWrap/>
            <w:vAlign w:val="center"/>
            <w:hideMark/>
          </w:tcPr>
          <w:p w14:paraId="2386CF96" w14:textId="77777777" w:rsidR="00B37D30" w:rsidRPr="00396FE6" w:rsidRDefault="00B37D30" w:rsidP="00431E23">
            <w:pPr>
              <w:jc w:val="center"/>
              <w:rPr>
                <w:sz w:val="20"/>
                <w:szCs w:val="20"/>
                <w:lang w:eastAsia="nn-NO"/>
              </w:rPr>
            </w:pPr>
            <w:r w:rsidRPr="00396FE6">
              <w:rPr>
                <w:sz w:val="20"/>
                <w:szCs w:val="20"/>
                <w:lang w:eastAsia="nn-NO"/>
              </w:rPr>
              <w:t>&gt;0.99</w:t>
            </w:r>
          </w:p>
        </w:tc>
        <w:tc>
          <w:tcPr>
            <w:tcW w:w="992" w:type="dxa"/>
            <w:tcBorders>
              <w:top w:val="nil"/>
              <w:left w:val="nil"/>
              <w:right w:val="nil"/>
            </w:tcBorders>
            <w:shd w:val="clear" w:color="auto" w:fill="auto"/>
            <w:noWrap/>
            <w:vAlign w:val="center"/>
            <w:hideMark/>
          </w:tcPr>
          <w:p w14:paraId="05D6852A" w14:textId="77777777" w:rsidR="00B37D30" w:rsidRPr="00396FE6" w:rsidRDefault="00B37D30" w:rsidP="00431E23">
            <w:pPr>
              <w:jc w:val="center"/>
              <w:rPr>
                <w:sz w:val="20"/>
                <w:szCs w:val="20"/>
                <w:lang w:eastAsia="nn-NO"/>
              </w:rPr>
            </w:pPr>
            <w:r w:rsidRPr="00396FE6">
              <w:rPr>
                <w:sz w:val="20"/>
                <w:szCs w:val="20"/>
                <w:lang w:eastAsia="nn-NO"/>
              </w:rPr>
              <w:t>&gt;0.99</w:t>
            </w:r>
          </w:p>
        </w:tc>
        <w:tc>
          <w:tcPr>
            <w:tcW w:w="1843" w:type="dxa"/>
            <w:tcBorders>
              <w:top w:val="nil"/>
              <w:left w:val="nil"/>
              <w:right w:val="nil"/>
            </w:tcBorders>
            <w:shd w:val="clear" w:color="auto" w:fill="auto"/>
            <w:noWrap/>
            <w:vAlign w:val="center"/>
            <w:hideMark/>
          </w:tcPr>
          <w:p w14:paraId="11BF3D4E" w14:textId="77777777" w:rsidR="00B37D30" w:rsidRPr="00396FE6" w:rsidRDefault="00B37D30" w:rsidP="00431E23">
            <w:pPr>
              <w:jc w:val="center"/>
              <w:rPr>
                <w:sz w:val="20"/>
                <w:szCs w:val="20"/>
                <w:lang w:eastAsia="nn-NO"/>
              </w:rPr>
            </w:pPr>
            <w:r w:rsidRPr="00A91E15">
              <w:rPr>
                <w:b/>
                <w:sz w:val="20"/>
                <w:szCs w:val="20"/>
                <w:lang w:eastAsia="nn-NO"/>
              </w:rPr>
              <w:t>-</w:t>
            </w:r>
            <w:r w:rsidRPr="00396FE6">
              <w:rPr>
                <w:sz w:val="20"/>
                <w:szCs w:val="20"/>
                <w:lang w:eastAsia="nn-NO"/>
              </w:rPr>
              <w:t>0.38</w:t>
            </w:r>
          </w:p>
        </w:tc>
      </w:tr>
      <w:tr w:rsidR="00B37D30" w:rsidRPr="00396FE6" w14:paraId="3B3FE069" w14:textId="77777777" w:rsidTr="00431E23">
        <w:trPr>
          <w:trHeight w:val="285"/>
        </w:trPr>
        <w:tc>
          <w:tcPr>
            <w:tcW w:w="2283" w:type="dxa"/>
            <w:tcBorders>
              <w:top w:val="nil"/>
              <w:left w:val="nil"/>
              <w:right w:val="nil"/>
            </w:tcBorders>
            <w:shd w:val="clear" w:color="auto" w:fill="auto"/>
            <w:noWrap/>
            <w:vAlign w:val="center"/>
            <w:hideMark/>
          </w:tcPr>
          <w:p w14:paraId="34823262" w14:textId="77777777" w:rsidR="00B37D30" w:rsidRPr="00396FE6" w:rsidRDefault="00B37D30" w:rsidP="00431E23">
            <w:pPr>
              <w:rPr>
                <w:i/>
                <w:iCs/>
                <w:sz w:val="20"/>
                <w:szCs w:val="20"/>
                <w:lang w:eastAsia="nn-NO"/>
              </w:rPr>
            </w:pPr>
            <w:r w:rsidRPr="00396FE6">
              <w:rPr>
                <w:i/>
                <w:iCs/>
                <w:sz w:val="20"/>
                <w:szCs w:val="20"/>
                <w:lang w:eastAsia="nn-NO"/>
              </w:rPr>
              <w:t>Carex limosa</w:t>
            </w:r>
            <w:r w:rsidRPr="00EA3383">
              <w:rPr>
                <w:b/>
                <w:sz w:val="20"/>
                <w:szCs w:val="20"/>
                <w:vertAlign w:val="superscript"/>
                <w:lang w:eastAsia="nn-NO"/>
              </w:rPr>
              <w:t>T</w:t>
            </w:r>
          </w:p>
        </w:tc>
        <w:tc>
          <w:tcPr>
            <w:tcW w:w="852" w:type="dxa"/>
            <w:tcBorders>
              <w:top w:val="nil"/>
              <w:left w:val="nil"/>
              <w:right w:val="nil"/>
            </w:tcBorders>
            <w:shd w:val="clear" w:color="auto" w:fill="auto"/>
            <w:noWrap/>
            <w:vAlign w:val="center"/>
            <w:hideMark/>
          </w:tcPr>
          <w:p w14:paraId="01D39878" w14:textId="77777777" w:rsidR="00B37D30" w:rsidRPr="00396FE6" w:rsidRDefault="00B37D30" w:rsidP="00431E23">
            <w:pPr>
              <w:jc w:val="center"/>
              <w:rPr>
                <w:b/>
                <w:bCs/>
                <w:sz w:val="20"/>
                <w:szCs w:val="20"/>
                <w:lang w:eastAsia="nn-NO"/>
              </w:rPr>
            </w:pPr>
            <w:r w:rsidRPr="00396FE6">
              <w:rPr>
                <w:b/>
                <w:bCs/>
                <w:sz w:val="20"/>
                <w:szCs w:val="20"/>
                <w:lang w:eastAsia="nn-NO"/>
              </w:rPr>
              <w:t>0.047</w:t>
            </w:r>
          </w:p>
        </w:tc>
        <w:tc>
          <w:tcPr>
            <w:tcW w:w="991" w:type="dxa"/>
            <w:tcBorders>
              <w:top w:val="nil"/>
              <w:left w:val="nil"/>
              <w:right w:val="nil"/>
            </w:tcBorders>
            <w:shd w:val="clear" w:color="auto" w:fill="auto"/>
            <w:noWrap/>
            <w:vAlign w:val="center"/>
            <w:hideMark/>
          </w:tcPr>
          <w:p w14:paraId="2D8CF648" w14:textId="77777777" w:rsidR="00B37D30" w:rsidRPr="00396FE6" w:rsidRDefault="00B37D30" w:rsidP="00431E23">
            <w:pPr>
              <w:jc w:val="center"/>
              <w:rPr>
                <w:sz w:val="20"/>
                <w:szCs w:val="20"/>
                <w:lang w:eastAsia="nn-NO"/>
              </w:rPr>
            </w:pPr>
            <w:r w:rsidRPr="00396FE6">
              <w:rPr>
                <w:sz w:val="20"/>
                <w:szCs w:val="20"/>
                <w:lang w:eastAsia="nn-NO"/>
              </w:rPr>
              <w:t>&gt;0.99</w:t>
            </w:r>
          </w:p>
        </w:tc>
        <w:tc>
          <w:tcPr>
            <w:tcW w:w="992" w:type="dxa"/>
            <w:tcBorders>
              <w:top w:val="nil"/>
              <w:left w:val="nil"/>
              <w:right w:val="nil"/>
            </w:tcBorders>
            <w:shd w:val="clear" w:color="auto" w:fill="auto"/>
            <w:noWrap/>
            <w:vAlign w:val="center"/>
            <w:hideMark/>
          </w:tcPr>
          <w:p w14:paraId="13D0F4F7" w14:textId="77777777" w:rsidR="00B37D30" w:rsidRPr="00396FE6" w:rsidRDefault="00B37D30" w:rsidP="00431E23">
            <w:pPr>
              <w:jc w:val="center"/>
              <w:rPr>
                <w:sz w:val="20"/>
                <w:szCs w:val="20"/>
                <w:lang w:eastAsia="nn-NO"/>
              </w:rPr>
            </w:pPr>
            <w:r w:rsidRPr="00396FE6">
              <w:rPr>
                <w:sz w:val="20"/>
                <w:szCs w:val="20"/>
                <w:lang w:eastAsia="nn-NO"/>
              </w:rPr>
              <w:t>0.3</w:t>
            </w:r>
            <w:r>
              <w:rPr>
                <w:sz w:val="20"/>
                <w:szCs w:val="20"/>
                <w:lang w:eastAsia="nn-NO"/>
              </w:rPr>
              <w:t>8</w:t>
            </w:r>
          </w:p>
        </w:tc>
        <w:tc>
          <w:tcPr>
            <w:tcW w:w="1843" w:type="dxa"/>
            <w:tcBorders>
              <w:top w:val="nil"/>
              <w:left w:val="nil"/>
              <w:right w:val="nil"/>
            </w:tcBorders>
            <w:shd w:val="clear" w:color="auto" w:fill="auto"/>
            <w:noWrap/>
            <w:vAlign w:val="center"/>
            <w:hideMark/>
          </w:tcPr>
          <w:p w14:paraId="525252D0" w14:textId="77777777" w:rsidR="00B37D30" w:rsidRPr="00396FE6" w:rsidRDefault="00B37D30" w:rsidP="00431E23">
            <w:pPr>
              <w:jc w:val="center"/>
              <w:rPr>
                <w:sz w:val="20"/>
                <w:szCs w:val="20"/>
                <w:lang w:eastAsia="nn-NO"/>
              </w:rPr>
            </w:pPr>
            <w:r w:rsidRPr="00396FE6">
              <w:rPr>
                <w:sz w:val="20"/>
                <w:szCs w:val="20"/>
                <w:lang w:eastAsia="nn-NO"/>
              </w:rPr>
              <w:t>0.6</w:t>
            </w:r>
            <w:r>
              <w:rPr>
                <w:sz w:val="20"/>
                <w:szCs w:val="20"/>
                <w:lang w:eastAsia="nn-NO"/>
              </w:rPr>
              <w:t>0</w:t>
            </w:r>
          </w:p>
        </w:tc>
      </w:tr>
      <w:tr w:rsidR="00B37D30" w:rsidRPr="00396FE6" w14:paraId="47A2E786" w14:textId="77777777" w:rsidTr="00431E23">
        <w:trPr>
          <w:trHeight w:val="255"/>
        </w:trPr>
        <w:tc>
          <w:tcPr>
            <w:tcW w:w="2283" w:type="dxa"/>
            <w:tcBorders>
              <w:left w:val="nil"/>
              <w:bottom w:val="nil"/>
              <w:right w:val="nil"/>
            </w:tcBorders>
            <w:shd w:val="clear" w:color="auto" w:fill="auto"/>
            <w:noWrap/>
            <w:vAlign w:val="center"/>
            <w:hideMark/>
          </w:tcPr>
          <w:p w14:paraId="1C90F6BC" w14:textId="77777777" w:rsidR="00B37D30" w:rsidRPr="00396FE6" w:rsidRDefault="00B37D30" w:rsidP="00431E23">
            <w:pPr>
              <w:rPr>
                <w:i/>
                <w:iCs/>
                <w:sz w:val="20"/>
                <w:szCs w:val="20"/>
                <w:lang w:eastAsia="nn-NO"/>
              </w:rPr>
            </w:pPr>
            <w:r w:rsidRPr="00396FE6">
              <w:rPr>
                <w:i/>
                <w:iCs/>
                <w:sz w:val="20"/>
                <w:szCs w:val="20"/>
                <w:lang w:eastAsia="nn-NO"/>
              </w:rPr>
              <w:t>Carex echinata</w:t>
            </w:r>
          </w:p>
        </w:tc>
        <w:tc>
          <w:tcPr>
            <w:tcW w:w="852" w:type="dxa"/>
            <w:tcBorders>
              <w:left w:val="nil"/>
              <w:bottom w:val="nil"/>
              <w:right w:val="nil"/>
            </w:tcBorders>
            <w:shd w:val="clear" w:color="auto" w:fill="auto"/>
            <w:noWrap/>
            <w:vAlign w:val="center"/>
            <w:hideMark/>
          </w:tcPr>
          <w:p w14:paraId="005654EE" w14:textId="77777777" w:rsidR="00B37D30" w:rsidRPr="00396FE6" w:rsidRDefault="00B37D30" w:rsidP="00431E23">
            <w:pPr>
              <w:jc w:val="center"/>
              <w:rPr>
                <w:sz w:val="20"/>
                <w:szCs w:val="20"/>
                <w:lang w:eastAsia="nn-NO"/>
              </w:rPr>
            </w:pPr>
            <w:r w:rsidRPr="00396FE6">
              <w:rPr>
                <w:sz w:val="20"/>
                <w:szCs w:val="20"/>
                <w:lang w:eastAsia="nn-NO"/>
              </w:rPr>
              <w:t>0.06</w:t>
            </w:r>
          </w:p>
        </w:tc>
        <w:tc>
          <w:tcPr>
            <w:tcW w:w="991" w:type="dxa"/>
            <w:tcBorders>
              <w:left w:val="nil"/>
              <w:bottom w:val="nil"/>
              <w:right w:val="nil"/>
            </w:tcBorders>
            <w:shd w:val="clear" w:color="auto" w:fill="auto"/>
            <w:noWrap/>
            <w:vAlign w:val="center"/>
            <w:hideMark/>
          </w:tcPr>
          <w:p w14:paraId="0B04DEA5" w14:textId="77777777" w:rsidR="00B37D30" w:rsidRPr="003F1546" w:rsidRDefault="00B37D30" w:rsidP="00431E23">
            <w:pPr>
              <w:jc w:val="center"/>
              <w:rPr>
                <w:b/>
                <w:sz w:val="20"/>
                <w:szCs w:val="20"/>
                <w:lang w:eastAsia="nn-NO"/>
              </w:rPr>
            </w:pPr>
            <w:r w:rsidRPr="003F1546">
              <w:rPr>
                <w:b/>
                <w:sz w:val="20"/>
                <w:szCs w:val="20"/>
                <w:lang w:eastAsia="nn-NO"/>
              </w:rPr>
              <w:t>--</w:t>
            </w:r>
          </w:p>
        </w:tc>
        <w:tc>
          <w:tcPr>
            <w:tcW w:w="992" w:type="dxa"/>
            <w:tcBorders>
              <w:left w:val="nil"/>
              <w:bottom w:val="nil"/>
              <w:right w:val="nil"/>
            </w:tcBorders>
            <w:shd w:val="clear" w:color="auto" w:fill="auto"/>
            <w:noWrap/>
            <w:vAlign w:val="center"/>
            <w:hideMark/>
          </w:tcPr>
          <w:p w14:paraId="54DE0B8D" w14:textId="77777777" w:rsidR="00B37D30" w:rsidRPr="003F1546" w:rsidRDefault="00B37D30" w:rsidP="00431E23">
            <w:pPr>
              <w:jc w:val="center"/>
              <w:rPr>
                <w:b/>
                <w:sz w:val="20"/>
                <w:szCs w:val="20"/>
                <w:lang w:eastAsia="nn-NO"/>
              </w:rPr>
            </w:pPr>
            <w:r w:rsidRPr="003F1546">
              <w:rPr>
                <w:b/>
                <w:sz w:val="20"/>
                <w:szCs w:val="20"/>
                <w:lang w:eastAsia="nn-NO"/>
              </w:rPr>
              <w:t>--</w:t>
            </w:r>
          </w:p>
        </w:tc>
        <w:tc>
          <w:tcPr>
            <w:tcW w:w="1843" w:type="dxa"/>
            <w:tcBorders>
              <w:left w:val="nil"/>
              <w:bottom w:val="nil"/>
              <w:right w:val="nil"/>
            </w:tcBorders>
            <w:shd w:val="clear" w:color="auto" w:fill="auto"/>
            <w:noWrap/>
            <w:vAlign w:val="center"/>
            <w:hideMark/>
          </w:tcPr>
          <w:p w14:paraId="656DFD7F" w14:textId="77777777" w:rsidR="00B37D30" w:rsidRPr="00396FE6" w:rsidRDefault="00B37D30" w:rsidP="00431E23">
            <w:pPr>
              <w:jc w:val="center"/>
              <w:rPr>
                <w:sz w:val="20"/>
                <w:szCs w:val="20"/>
                <w:lang w:eastAsia="nn-NO"/>
              </w:rPr>
            </w:pPr>
            <w:r w:rsidRPr="00396FE6">
              <w:rPr>
                <w:sz w:val="20"/>
                <w:szCs w:val="20"/>
                <w:lang w:eastAsia="nn-NO"/>
              </w:rPr>
              <w:t>0.83</w:t>
            </w:r>
          </w:p>
        </w:tc>
      </w:tr>
      <w:tr w:rsidR="00B37D30" w:rsidRPr="00396FE6" w14:paraId="4967F582" w14:textId="77777777" w:rsidTr="00431E23">
        <w:trPr>
          <w:trHeight w:val="270"/>
        </w:trPr>
        <w:tc>
          <w:tcPr>
            <w:tcW w:w="2283" w:type="dxa"/>
            <w:tcBorders>
              <w:top w:val="nil"/>
              <w:left w:val="nil"/>
              <w:bottom w:val="nil"/>
              <w:right w:val="nil"/>
            </w:tcBorders>
            <w:shd w:val="clear" w:color="auto" w:fill="auto"/>
            <w:noWrap/>
            <w:vAlign w:val="center"/>
            <w:hideMark/>
          </w:tcPr>
          <w:p w14:paraId="4F98D938" w14:textId="77777777" w:rsidR="00B37D30" w:rsidRPr="00396FE6" w:rsidRDefault="00B37D30" w:rsidP="00431E23">
            <w:pPr>
              <w:rPr>
                <w:i/>
                <w:iCs/>
                <w:sz w:val="20"/>
                <w:szCs w:val="20"/>
                <w:lang w:eastAsia="nn-NO"/>
              </w:rPr>
            </w:pPr>
            <w:r w:rsidRPr="00396FE6">
              <w:rPr>
                <w:i/>
                <w:iCs/>
                <w:sz w:val="20"/>
                <w:szCs w:val="20"/>
                <w:lang w:eastAsia="nn-NO"/>
              </w:rPr>
              <w:t>Drosera longifolia</w:t>
            </w:r>
            <w:r w:rsidRPr="00EA3383">
              <w:rPr>
                <w:b/>
                <w:sz w:val="20"/>
                <w:szCs w:val="20"/>
                <w:vertAlign w:val="superscript"/>
                <w:lang w:eastAsia="nn-NO"/>
              </w:rPr>
              <w:t>T</w:t>
            </w:r>
          </w:p>
        </w:tc>
        <w:tc>
          <w:tcPr>
            <w:tcW w:w="852" w:type="dxa"/>
            <w:tcBorders>
              <w:top w:val="nil"/>
              <w:left w:val="nil"/>
              <w:bottom w:val="nil"/>
              <w:right w:val="nil"/>
            </w:tcBorders>
            <w:shd w:val="clear" w:color="auto" w:fill="auto"/>
            <w:noWrap/>
            <w:vAlign w:val="center"/>
            <w:hideMark/>
          </w:tcPr>
          <w:p w14:paraId="35D21582" w14:textId="77777777" w:rsidR="00B37D30" w:rsidRPr="00396FE6" w:rsidRDefault="00B37D30" w:rsidP="00431E23">
            <w:pPr>
              <w:jc w:val="center"/>
              <w:rPr>
                <w:sz w:val="20"/>
                <w:szCs w:val="20"/>
                <w:lang w:eastAsia="nn-NO"/>
              </w:rPr>
            </w:pPr>
            <w:r w:rsidRPr="00396FE6">
              <w:rPr>
                <w:sz w:val="20"/>
                <w:szCs w:val="20"/>
                <w:lang w:eastAsia="nn-NO"/>
              </w:rPr>
              <w:t>0.06</w:t>
            </w:r>
          </w:p>
        </w:tc>
        <w:tc>
          <w:tcPr>
            <w:tcW w:w="991" w:type="dxa"/>
            <w:tcBorders>
              <w:top w:val="nil"/>
              <w:left w:val="nil"/>
              <w:bottom w:val="nil"/>
              <w:right w:val="nil"/>
            </w:tcBorders>
            <w:shd w:val="clear" w:color="auto" w:fill="auto"/>
            <w:noWrap/>
            <w:vAlign w:val="center"/>
            <w:hideMark/>
          </w:tcPr>
          <w:p w14:paraId="578FDFBC" w14:textId="77777777" w:rsidR="00B37D30" w:rsidRPr="00396FE6" w:rsidRDefault="00B37D30" w:rsidP="00431E23">
            <w:pPr>
              <w:jc w:val="center"/>
              <w:rPr>
                <w:sz w:val="20"/>
                <w:szCs w:val="20"/>
                <w:lang w:eastAsia="nn-NO"/>
              </w:rPr>
            </w:pPr>
            <w:r w:rsidRPr="00396FE6">
              <w:rPr>
                <w:sz w:val="20"/>
                <w:szCs w:val="20"/>
                <w:lang w:eastAsia="nn-NO"/>
              </w:rPr>
              <w:t>&gt;0.99</w:t>
            </w:r>
          </w:p>
        </w:tc>
        <w:tc>
          <w:tcPr>
            <w:tcW w:w="992" w:type="dxa"/>
            <w:tcBorders>
              <w:top w:val="nil"/>
              <w:left w:val="nil"/>
              <w:bottom w:val="nil"/>
              <w:right w:val="nil"/>
            </w:tcBorders>
            <w:shd w:val="clear" w:color="auto" w:fill="auto"/>
            <w:noWrap/>
            <w:vAlign w:val="center"/>
            <w:hideMark/>
          </w:tcPr>
          <w:p w14:paraId="45872263" w14:textId="77777777" w:rsidR="00B37D30" w:rsidRPr="00396FE6" w:rsidRDefault="00B37D30" w:rsidP="00431E23">
            <w:pPr>
              <w:jc w:val="center"/>
              <w:rPr>
                <w:sz w:val="20"/>
                <w:szCs w:val="20"/>
                <w:lang w:eastAsia="nn-NO"/>
              </w:rPr>
            </w:pPr>
            <w:r w:rsidRPr="00396FE6">
              <w:rPr>
                <w:sz w:val="20"/>
                <w:szCs w:val="20"/>
                <w:lang w:eastAsia="nn-NO"/>
              </w:rPr>
              <w:t>0.25</w:t>
            </w:r>
          </w:p>
        </w:tc>
        <w:tc>
          <w:tcPr>
            <w:tcW w:w="1843" w:type="dxa"/>
            <w:tcBorders>
              <w:top w:val="nil"/>
              <w:left w:val="nil"/>
              <w:bottom w:val="nil"/>
              <w:right w:val="nil"/>
            </w:tcBorders>
            <w:shd w:val="clear" w:color="auto" w:fill="auto"/>
            <w:noWrap/>
            <w:vAlign w:val="center"/>
            <w:hideMark/>
          </w:tcPr>
          <w:p w14:paraId="6C3F09CD" w14:textId="77777777" w:rsidR="00B37D30" w:rsidRPr="00396FE6" w:rsidRDefault="00B37D30" w:rsidP="00431E23">
            <w:pPr>
              <w:jc w:val="center"/>
              <w:rPr>
                <w:sz w:val="20"/>
                <w:szCs w:val="20"/>
                <w:lang w:eastAsia="nn-NO"/>
              </w:rPr>
            </w:pPr>
            <w:r w:rsidRPr="00396FE6">
              <w:rPr>
                <w:sz w:val="20"/>
                <w:szCs w:val="20"/>
                <w:lang w:eastAsia="nn-NO"/>
              </w:rPr>
              <w:t>0.83</w:t>
            </w:r>
          </w:p>
        </w:tc>
      </w:tr>
      <w:tr w:rsidR="00B37D30" w:rsidRPr="00396FE6" w14:paraId="13357D03" w14:textId="77777777" w:rsidTr="00431E23">
        <w:trPr>
          <w:trHeight w:val="255"/>
        </w:trPr>
        <w:tc>
          <w:tcPr>
            <w:tcW w:w="2283" w:type="dxa"/>
            <w:tcBorders>
              <w:top w:val="nil"/>
              <w:left w:val="nil"/>
              <w:bottom w:val="nil"/>
              <w:right w:val="nil"/>
            </w:tcBorders>
            <w:shd w:val="clear" w:color="auto" w:fill="auto"/>
            <w:noWrap/>
            <w:vAlign w:val="center"/>
            <w:hideMark/>
          </w:tcPr>
          <w:p w14:paraId="344255C4" w14:textId="77777777" w:rsidR="00B37D30" w:rsidRPr="00396FE6" w:rsidRDefault="00B37D30" w:rsidP="00431E23">
            <w:pPr>
              <w:rPr>
                <w:i/>
                <w:iCs/>
                <w:sz w:val="20"/>
                <w:szCs w:val="20"/>
                <w:lang w:eastAsia="nn-NO"/>
              </w:rPr>
            </w:pPr>
            <w:r w:rsidRPr="00396FE6">
              <w:rPr>
                <w:i/>
                <w:iCs/>
                <w:sz w:val="20"/>
                <w:szCs w:val="20"/>
                <w:lang w:eastAsia="nn-NO"/>
              </w:rPr>
              <w:t>Bartsia alpina</w:t>
            </w:r>
          </w:p>
        </w:tc>
        <w:tc>
          <w:tcPr>
            <w:tcW w:w="852" w:type="dxa"/>
            <w:tcBorders>
              <w:top w:val="nil"/>
              <w:left w:val="nil"/>
              <w:bottom w:val="nil"/>
              <w:right w:val="nil"/>
            </w:tcBorders>
            <w:shd w:val="clear" w:color="auto" w:fill="auto"/>
            <w:noWrap/>
            <w:vAlign w:val="center"/>
            <w:hideMark/>
          </w:tcPr>
          <w:p w14:paraId="6FE11C5D" w14:textId="77777777" w:rsidR="00B37D30" w:rsidRPr="00396FE6" w:rsidRDefault="00B37D30" w:rsidP="00431E23">
            <w:pPr>
              <w:jc w:val="center"/>
              <w:rPr>
                <w:sz w:val="20"/>
                <w:szCs w:val="20"/>
                <w:lang w:eastAsia="nn-NO"/>
              </w:rPr>
            </w:pPr>
            <w:r w:rsidRPr="00396FE6">
              <w:rPr>
                <w:sz w:val="20"/>
                <w:szCs w:val="20"/>
                <w:lang w:eastAsia="nn-NO"/>
              </w:rPr>
              <w:t>0.18</w:t>
            </w:r>
          </w:p>
        </w:tc>
        <w:tc>
          <w:tcPr>
            <w:tcW w:w="991" w:type="dxa"/>
            <w:tcBorders>
              <w:top w:val="nil"/>
              <w:left w:val="nil"/>
              <w:bottom w:val="nil"/>
              <w:right w:val="nil"/>
            </w:tcBorders>
            <w:shd w:val="clear" w:color="auto" w:fill="auto"/>
            <w:noWrap/>
            <w:vAlign w:val="center"/>
            <w:hideMark/>
          </w:tcPr>
          <w:p w14:paraId="2A0A05A9" w14:textId="77777777" w:rsidR="00B37D30" w:rsidRPr="00396FE6" w:rsidRDefault="00B37D30" w:rsidP="00431E23">
            <w:pPr>
              <w:jc w:val="center"/>
              <w:rPr>
                <w:sz w:val="20"/>
                <w:szCs w:val="20"/>
                <w:lang w:eastAsia="nn-NO"/>
              </w:rPr>
            </w:pPr>
            <w:r w:rsidRPr="00396FE6">
              <w:rPr>
                <w:sz w:val="20"/>
                <w:szCs w:val="20"/>
                <w:lang w:eastAsia="nn-NO"/>
              </w:rPr>
              <w:t>0.63</w:t>
            </w:r>
          </w:p>
        </w:tc>
        <w:tc>
          <w:tcPr>
            <w:tcW w:w="992" w:type="dxa"/>
            <w:tcBorders>
              <w:top w:val="nil"/>
              <w:left w:val="nil"/>
              <w:bottom w:val="nil"/>
              <w:right w:val="nil"/>
            </w:tcBorders>
            <w:shd w:val="clear" w:color="auto" w:fill="auto"/>
            <w:noWrap/>
            <w:vAlign w:val="center"/>
            <w:hideMark/>
          </w:tcPr>
          <w:p w14:paraId="5D87F132" w14:textId="77777777" w:rsidR="00B37D30" w:rsidRPr="00396FE6" w:rsidRDefault="00B37D30" w:rsidP="00431E23">
            <w:pPr>
              <w:jc w:val="center"/>
              <w:rPr>
                <w:sz w:val="20"/>
                <w:szCs w:val="20"/>
                <w:lang w:eastAsia="nn-NO"/>
              </w:rPr>
            </w:pPr>
            <w:r w:rsidRPr="00396FE6">
              <w:rPr>
                <w:sz w:val="20"/>
                <w:szCs w:val="20"/>
                <w:lang w:eastAsia="nn-NO"/>
              </w:rPr>
              <w:t>0.25</w:t>
            </w:r>
          </w:p>
        </w:tc>
        <w:tc>
          <w:tcPr>
            <w:tcW w:w="1843" w:type="dxa"/>
            <w:tcBorders>
              <w:top w:val="nil"/>
              <w:left w:val="nil"/>
              <w:bottom w:val="nil"/>
              <w:right w:val="nil"/>
            </w:tcBorders>
            <w:shd w:val="clear" w:color="auto" w:fill="auto"/>
            <w:noWrap/>
            <w:vAlign w:val="center"/>
            <w:hideMark/>
          </w:tcPr>
          <w:p w14:paraId="433CEBF9" w14:textId="77777777" w:rsidR="00B37D30" w:rsidRPr="00396FE6" w:rsidRDefault="00B37D30" w:rsidP="00431E23">
            <w:pPr>
              <w:jc w:val="center"/>
              <w:rPr>
                <w:sz w:val="20"/>
                <w:szCs w:val="20"/>
                <w:lang w:eastAsia="nn-NO"/>
              </w:rPr>
            </w:pPr>
            <w:r w:rsidRPr="00A91E15">
              <w:rPr>
                <w:b/>
                <w:sz w:val="20"/>
                <w:szCs w:val="20"/>
                <w:lang w:eastAsia="nn-NO"/>
              </w:rPr>
              <w:t>-</w:t>
            </w:r>
            <w:r w:rsidRPr="00396FE6">
              <w:rPr>
                <w:sz w:val="20"/>
                <w:szCs w:val="20"/>
                <w:lang w:eastAsia="nn-NO"/>
              </w:rPr>
              <w:t>0.4</w:t>
            </w:r>
            <w:r>
              <w:rPr>
                <w:sz w:val="20"/>
                <w:szCs w:val="20"/>
                <w:lang w:eastAsia="nn-NO"/>
              </w:rPr>
              <w:t>0</w:t>
            </w:r>
          </w:p>
        </w:tc>
      </w:tr>
      <w:tr w:rsidR="00B37D30" w:rsidRPr="00396FE6" w14:paraId="16CC1757" w14:textId="77777777" w:rsidTr="00431E23">
        <w:trPr>
          <w:trHeight w:val="255"/>
        </w:trPr>
        <w:tc>
          <w:tcPr>
            <w:tcW w:w="2283" w:type="dxa"/>
            <w:tcBorders>
              <w:top w:val="nil"/>
              <w:left w:val="nil"/>
              <w:bottom w:val="nil"/>
              <w:right w:val="nil"/>
            </w:tcBorders>
            <w:shd w:val="clear" w:color="auto" w:fill="auto"/>
            <w:noWrap/>
            <w:vAlign w:val="center"/>
            <w:hideMark/>
          </w:tcPr>
          <w:p w14:paraId="06098F7F" w14:textId="77777777" w:rsidR="00B37D30" w:rsidRPr="00396FE6" w:rsidRDefault="00B37D30" w:rsidP="00431E23">
            <w:pPr>
              <w:rPr>
                <w:i/>
                <w:iCs/>
                <w:sz w:val="20"/>
                <w:szCs w:val="20"/>
                <w:lang w:eastAsia="nn-NO"/>
              </w:rPr>
            </w:pPr>
            <w:r w:rsidRPr="00396FE6">
              <w:rPr>
                <w:i/>
                <w:iCs/>
                <w:sz w:val="20"/>
                <w:szCs w:val="20"/>
                <w:lang w:eastAsia="nn-NO"/>
              </w:rPr>
              <w:t>Carex nigra</w:t>
            </w:r>
          </w:p>
        </w:tc>
        <w:tc>
          <w:tcPr>
            <w:tcW w:w="852" w:type="dxa"/>
            <w:tcBorders>
              <w:top w:val="nil"/>
              <w:left w:val="nil"/>
              <w:bottom w:val="nil"/>
              <w:right w:val="nil"/>
            </w:tcBorders>
            <w:shd w:val="clear" w:color="auto" w:fill="auto"/>
            <w:noWrap/>
            <w:vAlign w:val="center"/>
            <w:hideMark/>
          </w:tcPr>
          <w:p w14:paraId="37D29F7A" w14:textId="77777777" w:rsidR="00B37D30" w:rsidRPr="00396FE6" w:rsidRDefault="00B37D30" w:rsidP="00431E23">
            <w:pPr>
              <w:jc w:val="center"/>
              <w:rPr>
                <w:sz w:val="20"/>
                <w:szCs w:val="20"/>
                <w:lang w:eastAsia="nn-NO"/>
              </w:rPr>
            </w:pPr>
            <w:r w:rsidRPr="00396FE6">
              <w:rPr>
                <w:sz w:val="20"/>
                <w:szCs w:val="20"/>
                <w:lang w:eastAsia="nn-NO"/>
              </w:rPr>
              <w:t>0.19</w:t>
            </w:r>
          </w:p>
        </w:tc>
        <w:tc>
          <w:tcPr>
            <w:tcW w:w="991" w:type="dxa"/>
            <w:tcBorders>
              <w:top w:val="nil"/>
              <w:left w:val="nil"/>
              <w:bottom w:val="nil"/>
              <w:right w:val="nil"/>
            </w:tcBorders>
            <w:shd w:val="clear" w:color="auto" w:fill="auto"/>
            <w:noWrap/>
            <w:vAlign w:val="center"/>
            <w:hideMark/>
          </w:tcPr>
          <w:p w14:paraId="263CE8D5" w14:textId="77777777" w:rsidR="00B37D30" w:rsidRPr="003F1546" w:rsidRDefault="00B37D30" w:rsidP="00431E23">
            <w:pPr>
              <w:jc w:val="center"/>
              <w:rPr>
                <w:b/>
                <w:sz w:val="20"/>
                <w:szCs w:val="20"/>
                <w:lang w:eastAsia="nn-NO"/>
              </w:rPr>
            </w:pPr>
            <w:r w:rsidRPr="003F1546">
              <w:rPr>
                <w:b/>
                <w:sz w:val="20"/>
                <w:szCs w:val="20"/>
                <w:lang w:eastAsia="nn-NO"/>
              </w:rPr>
              <w:t>--</w:t>
            </w:r>
          </w:p>
        </w:tc>
        <w:tc>
          <w:tcPr>
            <w:tcW w:w="992" w:type="dxa"/>
            <w:tcBorders>
              <w:top w:val="nil"/>
              <w:left w:val="nil"/>
              <w:bottom w:val="nil"/>
              <w:right w:val="nil"/>
            </w:tcBorders>
            <w:shd w:val="clear" w:color="auto" w:fill="auto"/>
            <w:noWrap/>
            <w:vAlign w:val="center"/>
            <w:hideMark/>
          </w:tcPr>
          <w:p w14:paraId="09BD013C" w14:textId="77777777" w:rsidR="00B37D30" w:rsidRPr="003F1546" w:rsidRDefault="00B37D30" w:rsidP="00431E23">
            <w:pPr>
              <w:jc w:val="center"/>
              <w:rPr>
                <w:b/>
                <w:sz w:val="20"/>
                <w:szCs w:val="20"/>
                <w:lang w:eastAsia="nn-NO"/>
              </w:rPr>
            </w:pPr>
            <w:r w:rsidRPr="003F1546">
              <w:rPr>
                <w:b/>
                <w:sz w:val="20"/>
                <w:szCs w:val="20"/>
                <w:lang w:eastAsia="nn-NO"/>
              </w:rPr>
              <w:t>--</w:t>
            </w:r>
          </w:p>
        </w:tc>
        <w:tc>
          <w:tcPr>
            <w:tcW w:w="1843" w:type="dxa"/>
            <w:tcBorders>
              <w:top w:val="nil"/>
              <w:left w:val="nil"/>
              <w:bottom w:val="nil"/>
              <w:right w:val="nil"/>
            </w:tcBorders>
            <w:shd w:val="clear" w:color="auto" w:fill="auto"/>
            <w:noWrap/>
            <w:vAlign w:val="center"/>
            <w:hideMark/>
          </w:tcPr>
          <w:p w14:paraId="32E503B5" w14:textId="77777777" w:rsidR="00B37D30" w:rsidRPr="00396FE6" w:rsidRDefault="00B37D30" w:rsidP="00431E23">
            <w:pPr>
              <w:jc w:val="center"/>
              <w:rPr>
                <w:sz w:val="20"/>
                <w:szCs w:val="20"/>
                <w:lang w:eastAsia="nn-NO"/>
              </w:rPr>
            </w:pPr>
            <w:r w:rsidRPr="00396FE6">
              <w:rPr>
                <w:sz w:val="20"/>
                <w:szCs w:val="20"/>
                <w:lang w:eastAsia="nn-NO"/>
              </w:rPr>
              <w:t>0.5</w:t>
            </w:r>
            <w:r>
              <w:rPr>
                <w:sz w:val="20"/>
                <w:szCs w:val="20"/>
                <w:lang w:eastAsia="nn-NO"/>
              </w:rPr>
              <w:t>0</w:t>
            </w:r>
          </w:p>
        </w:tc>
      </w:tr>
      <w:tr w:rsidR="00B37D30" w:rsidRPr="00396FE6" w14:paraId="3AF22D4A" w14:textId="77777777" w:rsidTr="00431E23">
        <w:trPr>
          <w:trHeight w:val="270"/>
        </w:trPr>
        <w:tc>
          <w:tcPr>
            <w:tcW w:w="2283" w:type="dxa"/>
            <w:tcBorders>
              <w:top w:val="nil"/>
              <w:left w:val="nil"/>
              <w:bottom w:val="nil"/>
              <w:right w:val="nil"/>
            </w:tcBorders>
            <w:shd w:val="clear" w:color="auto" w:fill="auto"/>
            <w:noWrap/>
            <w:vAlign w:val="center"/>
            <w:hideMark/>
          </w:tcPr>
          <w:p w14:paraId="2EA81D41" w14:textId="77777777" w:rsidR="00B37D30" w:rsidRPr="00396FE6" w:rsidRDefault="00B37D30" w:rsidP="00431E23">
            <w:pPr>
              <w:rPr>
                <w:i/>
                <w:iCs/>
                <w:sz w:val="20"/>
                <w:szCs w:val="20"/>
                <w:lang w:eastAsia="nn-NO"/>
              </w:rPr>
            </w:pPr>
            <w:r w:rsidRPr="00396FE6">
              <w:rPr>
                <w:i/>
                <w:iCs/>
                <w:sz w:val="20"/>
                <w:szCs w:val="20"/>
                <w:lang w:eastAsia="nn-NO"/>
              </w:rPr>
              <w:t>Eriophorum vaginatum</w:t>
            </w:r>
            <w:r w:rsidRPr="00EA3383">
              <w:rPr>
                <w:b/>
                <w:sz w:val="20"/>
                <w:szCs w:val="20"/>
                <w:vertAlign w:val="superscript"/>
                <w:lang w:eastAsia="nn-NO"/>
              </w:rPr>
              <w:t>S</w:t>
            </w:r>
          </w:p>
        </w:tc>
        <w:tc>
          <w:tcPr>
            <w:tcW w:w="852" w:type="dxa"/>
            <w:tcBorders>
              <w:top w:val="nil"/>
              <w:left w:val="nil"/>
              <w:bottom w:val="nil"/>
              <w:right w:val="nil"/>
            </w:tcBorders>
            <w:shd w:val="clear" w:color="auto" w:fill="auto"/>
            <w:noWrap/>
            <w:vAlign w:val="center"/>
            <w:hideMark/>
          </w:tcPr>
          <w:p w14:paraId="02770662" w14:textId="77777777" w:rsidR="00B37D30" w:rsidRPr="00396FE6" w:rsidRDefault="00B37D30" w:rsidP="00431E23">
            <w:pPr>
              <w:jc w:val="center"/>
              <w:rPr>
                <w:sz w:val="20"/>
                <w:szCs w:val="20"/>
                <w:lang w:eastAsia="nn-NO"/>
              </w:rPr>
            </w:pPr>
            <w:r w:rsidRPr="00396FE6">
              <w:rPr>
                <w:sz w:val="20"/>
                <w:szCs w:val="20"/>
                <w:lang w:eastAsia="nn-NO"/>
              </w:rPr>
              <w:t>0.22</w:t>
            </w:r>
          </w:p>
        </w:tc>
        <w:tc>
          <w:tcPr>
            <w:tcW w:w="991" w:type="dxa"/>
            <w:tcBorders>
              <w:top w:val="nil"/>
              <w:left w:val="nil"/>
              <w:bottom w:val="nil"/>
              <w:right w:val="nil"/>
            </w:tcBorders>
            <w:shd w:val="clear" w:color="auto" w:fill="auto"/>
            <w:noWrap/>
            <w:vAlign w:val="center"/>
            <w:hideMark/>
          </w:tcPr>
          <w:p w14:paraId="2B3C80D2" w14:textId="77777777" w:rsidR="00B37D30" w:rsidRPr="003F1546" w:rsidRDefault="00B37D30" w:rsidP="00431E23">
            <w:pPr>
              <w:jc w:val="center"/>
              <w:rPr>
                <w:b/>
                <w:sz w:val="20"/>
                <w:szCs w:val="20"/>
                <w:lang w:eastAsia="nn-NO"/>
              </w:rPr>
            </w:pPr>
            <w:r w:rsidRPr="003F1546">
              <w:rPr>
                <w:b/>
                <w:sz w:val="20"/>
                <w:szCs w:val="20"/>
                <w:lang w:eastAsia="nn-NO"/>
              </w:rPr>
              <w:t>--</w:t>
            </w:r>
          </w:p>
        </w:tc>
        <w:tc>
          <w:tcPr>
            <w:tcW w:w="992" w:type="dxa"/>
            <w:tcBorders>
              <w:top w:val="nil"/>
              <w:left w:val="nil"/>
              <w:bottom w:val="nil"/>
              <w:right w:val="nil"/>
            </w:tcBorders>
            <w:shd w:val="clear" w:color="auto" w:fill="auto"/>
            <w:noWrap/>
            <w:vAlign w:val="center"/>
            <w:hideMark/>
          </w:tcPr>
          <w:p w14:paraId="4B26BA01" w14:textId="77777777" w:rsidR="00B37D30" w:rsidRPr="003F1546" w:rsidRDefault="00B37D30" w:rsidP="00431E23">
            <w:pPr>
              <w:jc w:val="center"/>
              <w:rPr>
                <w:b/>
                <w:sz w:val="20"/>
                <w:szCs w:val="20"/>
                <w:lang w:eastAsia="nn-NO"/>
              </w:rPr>
            </w:pPr>
            <w:r w:rsidRPr="003F1546">
              <w:rPr>
                <w:b/>
                <w:sz w:val="20"/>
                <w:szCs w:val="20"/>
                <w:lang w:eastAsia="nn-NO"/>
              </w:rPr>
              <w:t>--</w:t>
            </w:r>
          </w:p>
        </w:tc>
        <w:tc>
          <w:tcPr>
            <w:tcW w:w="1843" w:type="dxa"/>
            <w:tcBorders>
              <w:top w:val="nil"/>
              <w:left w:val="nil"/>
              <w:bottom w:val="nil"/>
              <w:right w:val="nil"/>
            </w:tcBorders>
            <w:shd w:val="clear" w:color="auto" w:fill="auto"/>
            <w:noWrap/>
            <w:vAlign w:val="center"/>
            <w:hideMark/>
          </w:tcPr>
          <w:p w14:paraId="27BA8E4F" w14:textId="77777777" w:rsidR="00B37D30" w:rsidRPr="00396FE6" w:rsidRDefault="00B37D30" w:rsidP="00431E23">
            <w:pPr>
              <w:jc w:val="center"/>
              <w:rPr>
                <w:sz w:val="20"/>
                <w:szCs w:val="20"/>
                <w:lang w:eastAsia="nn-NO"/>
              </w:rPr>
            </w:pPr>
            <w:r w:rsidRPr="00A91E15">
              <w:rPr>
                <w:b/>
                <w:sz w:val="20"/>
                <w:szCs w:val="20"/>
                <w:lang w:eastAsia="nn-NO"/>
              </w:rPr>
              <w:t>-</w:t>
            </w:r>
            <w:r w:rsidRPr="00396FE6">
              <w:rPr>
                <w:sz w:val="20"/>
                <w:szCs w:val="20"/>
                <w:lang w:eastAsia="nn-NO"/>
              </w:rPr>
              <w:t>0.57</w:t>
            </w:r>
          </w:p>
        </w:tc>
      </w:tr>
      <w:tr w:rsidR="00B37D30" w:rsidRPr="00396FE6" w14:paraId="5E2D17AB" w14:textId="77777777" w:rsidTr="00431E23">
        <w:trPr>
          <w:trHeight w:val="255"/>
        </w:trPr>
        <w:tc>
          <w:tcPr>
            <w:tcW w:w="2283" w:type="dxa"/>
            <w:tcBorders>
              <w:top w:val="nil"/>
              <w:left w:val="nil"/>
              <w:bottom w:val="nil"/>
              <w:right w:val="nil"/>
            </w:tcBorders>
            <w:shd w:val="clear" w:color="auto" w:fill="auto"/>
            <w:noWrap/>
            <w:vAlign w:val="center"/>
            <w:hideMark/>
          </w:tcPr>
          <w:p w14:paraId="77C03962" w14:textId="77777777" w:rsidR="00B37D30" w:rsidRPr="00396FE6" w:rsidRDefault="00B37D30" w:rsidP="00431E23">
            <w:pPr>
              <w:rPr>
                <w:i/>
                <w:iCs/>
                <w:sz w:val="20"/>
                <w:szCs w:val="20"/>
                <w:lang w:eastAsia="nn-NO"/>
              </w:rPr>
            </w:pPr>
            <w:r w:rsidRPr="00396FE6">
              <w:rPr>
                <w:i/>
                <w:iCs/>
                <w:sz w:val="20"/>
                <w:szCs w:val="20"/>
                <w:lang w:eastAsia="nn-NO"/>
              </w:rPr>
              <w:t>Carex panicea</w:t>
            </w:r>
          </w:p>
        </w:tc>
        <w:tc>
          <w:tcPr>
            <w:tcW w:w="852" w:type="dxa"/>
            <w:tcBorders>
              <w:top w:val="nil"/>
              <w:left w:val="nil"/>
              <w:bottom w:val="nil"/>
              <w:right w:val="nil"/>
            </w:tcBorders>
            <w:shd w:val="clear" w:color="auto" w:fill="auto"/>
            <w:noWrap/>
            <w:vAlign w:val="center"/>
            <w:hideMark/>
          </w:tcPr>
          <w:p w14:paraId="24666C13" w14:textId="77777777" w:rsidR="00B37D30" w:rsidRPr="00396FE6" w:rsidRDefault="00B37D30" w:rsidP="00431E23">
            <w:pPr>
              <w:jc w:val="center"/>
              <w:rPr>
                <w:sz w:val="20"/>
                <w:szCs w:val="20"/>
                <w:lang w:eastAsia="nn-NO"/>
              </w:rPr>
            </w:pPr>
            <w:r w:rsidRPr="00396FE6">
              <w:rPr>
                <w:sz w:val="20"/>
                <w:szCs w:val="20"/>
                <w:lang w:eastAsia="nn-NO"/>
              </w:rPr>
              <w:t>0.23</w:t>
            </w:r>
          </w:p>
        </w:tc>
        <w:tc>
          <w:tcPr>
            <w:tcW w:w="991" w:type="dxa"/>
            <w:tcBorders>
              <w:top w:val="nil"/>
              <w:left w:val="nil"/>
              <w:bottom w:val="nil"/>
              <w:right w:val="nil"/>
            </w:tcBorders>
            <w:shd w:val="clear" w:color="auto" w:fill="auto"/>
            <w:noWrap/>
            <w:vAlign w:val="center"/>
            <w:hideMark/>
          </w:tcPr>
          <w:p w14:paraId="084CD7F8" w14:textId="77777777" w:rsidR="00B37D30" w:rsidRPr="003F1546" w:rsidRDefault="00B37D30" w:rsidP="00431E23">
            <w:pPr>
              <w:jc w:val="center"/>
              <w:rPr>
                <w:sz w:val="20"/>
                <w:szCs w:val="20"/>
                <w:lang w:eastAsia="nn-NO"/>
              </w:rPr>
            </w:pPr>
            <w:r w:rsidRPr="003F1546">
              <w:rPr>
                <w:sz w:val="20"/>
                <w:szCs w:val="20"/>
                <w:lang w:eastAsia="nn-NO"/>
              </w:rPr>
              <w:t>0.25</w:t>
            </w:r>
          </w:p>
        </w:tc>
        <w:tc>
          <w:tcPr>
            <w:tcW w:w="992" w:type="dxa"/>
            <w:tcBorders>
              <w:top w:val="nil"/>
              <w:left w:val="nil"/>
              <w:bottom w:val="nil"/>
              <w:right w:val="nil"/>
            </w:tcBorders>
            <w:shd w:val="clear" w:color="auto" w:fill="auto"/>
            <w:noWrap/>
            <w:vAlign w:val="center"/>
            <w:hideMark/>
          </w:tcPr>
          <w:p w14:paraId="0705E804" w14:textId="77777777" w:rsidR="00B37D30" w:rsidRPr="003F1546" w:rsidRDefault="00B37D30" w:rsidP="00431E23">
            <w:pPr>
              <w:jc w:val="center"/>
              <w:rPr>
                <w:sz w:val="20"/>
                <w:szCs w:val="20"/>
                <w:lang w:eastAsia="nn-NO"/>
              </w:rPr>
            </w:pPr>
            <w:r w:rsidRPr="003F1546">
              <w:rPr>
                <w:sz w:val="20"/>
                <w:szCs w:val="20"/>
                <w:lang w:eastAsia="nn-NO"/>
              </w:rPr>
              <w:t>0.25</w:t>
            </w:r>
          </w:p>
        </w:tc>
        <w:tc>
          <w:tcPr>
            <w:tcW w:w="1843" w:type="dxa"/>
            <w:tcBorders>
              <w:top w:val="nil"/>
              <w:left w:val="nil"/>
              <w:bottom w:val="nil"/>
              <w:right w:val="nil"/>
            </w:tcBorders>
            <w:shd w:val="clear" w:color="auto" w:fill="auto"/>
            <w:noWrap/>
            <w:vAlign w:val="center"/>
            <w:hideMark/>
          </w:tcPr>
          <w:p w14:paraId="08A2874C" w14:textId="77777777" w:rsidR="00B37D30" w:rsidRPr="00396FE6" w:rsidRDefault="00B37D30" w:rsidP="00431E23">
            <w:pPr>
              <w:jc w:val="center"/>
              <w:rPr>
                <w:sz w:val="20"/>
                <w:szCs w:val="20"/>
                <w:lang w:eastAsia="nn-NO"/>
              </w:rPr>
            </w:pPr>
            <w:r w:rsidRPr="00396FE6">
              <w:rPr>
                <w:sz w:val="20"/>
                <w:szCs w:val="20"/>
                <w:lang w:eastAsia="nn-NO"/>
              </w:rPr>
              <w:t>0.4</w:t>
            </w:r>
            <w:r>
              <w:rPr>
                <w:sz w:val="20"/>
                <w:szCs w:val="20"/>
                <w:lang w:eastAsia="nn-NO"/>
              </w:rPr>
              <w:t>0</w:t>
            </w:r>
          </w:p>
        </w:tc>
      </w:tr>
      <w:tr w:rsidR="00B37D30" w:rsidRPr="00396FE6" w14:paraId="3187E382" w14:textId="77777777" w:rsidTr="00431E23">
        <w:trPr>
          <w:trHeight w:val="255"/>
        </w:trPr>
        <w:tc>
          <w:tcPr>
            <w:tcW w:w="2283" w:type="dxa"/>
            <w:tcBorders>
              <w:top w:val="nil"/>
              <w:left w:val="nil"/>
              <w:bottom w:val="nil"/>
              <w:right w:val="nil"/>
            </w:tcBorders>
            <w:shd w:val="clear" w:color="auto" w:fill="auto"/>
            <w:noWrap/>
            <w:vAlign w:val="center"/>
            <w:hideMark/>
          </w:tcPr>
          <w:p w14:paraId="02F1E9A5" w14:textId="77777777" w:rsidR="00B37D30" w:rsidRPr="00396FE6" w:rsidRDefault="00B37D30" w:rsidP="00431E23">
            <w:pPr>
              <w:rPr>
                <w:i/>
                <w:iCs/>
                <w:sz w:val="20"/>
                <w:szCs w:val="20"/>
                <w:lang w:eastAsia="nn-NO"/>
              </w:rPr>
            </w:pPr>
            <w:r w:rsidRPr="00396FE6">
              <w:rPr>
                <w:i/>
                <w:iCs/>
                <w:sz w:val="20"/>
                <w:szCs w:val="20"/>
                <w:lang w:eastAsia="nn-NO"/>
              </w:rPr>
              <w:t>Bistorta vivipara</w:t>
            </w:r>
          </w:p>
        </w:tc>
        <w:tc>
          <w:tcPr>
            <w:tcW w:w="852" w:type="dxa"/>
            <w:tcBorders>
              <w:top w:val="nil"/>
              <w:left w:val="nil"/>
              <w:bottom w:val="nil"/>
              <w:right w:val="nil"/>
            </w:tcBorders>
            <w:shd w:val="clear" w:color="auto" w:fill="auto"/>
            <w:noWrap/>
            <w:vAlign w:val="center"/>
            <w:hideMark/>
          </w:tcPr>
          <w:p w14:paraId="159D0F59" w14:textId="77777777" w:rsidR="00B37D30" w:rsidRPr="00396FE6" w:rsidRDefault="00B37D30" w:rsidP="00431E23">
            <w:pPr>
              <w:jc w:val="center"/>
              <w:rPr>
                <w:sz w:val="20"/>
                <w:szCs w:val="20"/>
                <w:lang w:eastAsia="nn-NO"/>
              </w:rPr>
            </w:pPr>
            <w:r w:rsidRPr="00396FE6">
              <w:rPr>
                <w:sz w:val="20"/>
                <w:szCs w:val="20"/>
                <w:lang w:eastAsia="nn-NO"/>
              </w:rPr>
              <w:t>0.27</w:t>
            </w:r>
          </w:p>
        </w:tc>
        <w:tc>
          <w:tcPr>
            <w:tcW w:w="991" w:type="dxa"/>
            <w:tcBorders>
              <w:top w:val="nil"/>
              <w:left w:val="nil"/>
              <w:bottom w:val="nil"/>
              <w:right w:val="nil"/>
            </w:tcBorders>
            <w:shd w:val="clear" w:color="auto" w:fill="auto"/>
            <w:noWrap/>
            <w:vAlign w:val="center"/>
            <w:hideMark/>
          </w:tcPr>
          <w:p w14:paraId="456289D9" w14:textId="77777777" w:rsidR="00B37D30" w:rsidRPr="003F1546" w:rsidRDefault="00B37D30" w:rsidP="00431E23">
            <w:pPr>
              <w:jc w:val="center"/>
              <w:rPr>
                <w:b/>
                <w:sz w:val="20"/>
                <w:szCs w:val="20"/>
                <w:lang w:eastAsia="nn-NO"/>
              </w:rPr>
            </w:pPr>
            <w:r w:rsidRPr="003F1546">
              <w:rPr>
                <w:b/>
                <w:sz w:val="20"/>
                <w:szCs w:val="20"/>
                <w:lang w:eastAsia="nn-NO"/>
              </w:rPr>
              <w:t>--</w:t>
            </w:r>
          </w:p>
        </w:tc>
        <w:tc>
          <w:tcPr>
            <w:tcW w:w="992" w:type="dxa"/>
            <w:tcBorders>
              <w:top w:val="nil"/>
              <w:left w:val="nil"/>
              <w:bottom w:val="nil"/>
              <w:right w:val="nil"/>
            </w:tcBorders>
            <w:shd w:val="clear" w:color="auto" w:fill="auto"/>
            <w:noWrap/>
            <w:vAlign w:val="center"/>
            <w:hideMark/>
          </w:tcPr>
          <w:p w14:paraId="704F235E" w14:textId="77777777" w:rsidR="00B37D30" w:rsidRPr="003F1546" w:rsidRDefault="00B37D30" w:rsidP="00431E23">
            <w:pPr>
              <w:jc w:val="center"/>
              <w:rPr>
                <w:sz w:val="20"/>
                <w:szCs w:val="20"/>
                <w:lang w:eastAsia="nn-NO"/>
              </w:rPr>
            </w:pPr>
            <w:r w:rsidRPr="003F1546">
              <w:rPr>
                <w:sz w:val="20"/>
                <w:szCs w:val="20"/>
                <w:lang w:eastAsia="nn-NO"/>
              </w:rPr>
              <w:t>0.38</w:t>
            </w:r>
          </w:p>
        </w:tc>
        <w:tc>
          <w:tcPr>
            <w:tcW w:w="1843" w:type="dxa"/>
            <w:tcBorders>
              <w:top w:val="nil"/>
              <w:left w:val="nil"/>
              <w:bottom w:val="nil"/>
              <w:right w:val="nil"/>
            </w:tcBorders>
            <w:shd w:val="clear" w:color="auto" w:fill="auto"/>
            <w:noWrap/>
            <w:vAlign w:val="center"/>
            <w:hideMark/>
          </w:tcPr>
          <w:p w14:paraId="270CCFAD" w14:textId="77777777" w:rsidR="00B37D30" w:rsidRPr="00396FE6" w:rsidRDefault="00B37D30" w:rsidP="00431E23">
            <w:pPr>
              <w:jc w:val="center"/>
              <w:rPr>
                <w:sz w:val="20"/>
                <w:szCs w:val="20"/>
                <w:lang w:eastAsia="nn-NO"/>
              </w:rPr>
            </w:pPr>
            <w:r w:rsidRPr="00A91E15">
              <w:rPr>
                <w:b/>
                <w:sz w:val="20"/>
                <w:szCs w:val="20"/>
                <w:lang w:eastAsia="nn-NO"/>
              </w:rPr>
              <w:t>-</w:t>
            </w:r>
            <w:r w:rsidRPr="00396FE6">
              <w:rPr>
                <w:sz w:val="20"/>
                <w:szCs w:val="20"/>
                <w:lang w:eastAsia="nn-NO"/>
              </w:rPr>
              <w:t>0.4</w:t>
            </w:r>
            <w:r>
              <w:rPr>
                <w:sz w:val="20"/>
                <w:szCs w:val="20"/>
                <w:lang w:eastAsia="nn-NO"/>
              </w:rPr>
              <w:t>0</w:t>
            </w:r>
          </w:p>
        </w:tc>
      </w:tr>
      <w:tr w:rsidR="00B37D30" w:rsidRPr="00396FE6" w14:paraId="256B3CB7" w14:textId="77777777" w:rsidTr="00431E23">
        <w:trPr>
          <w:trHeight w:val="255"/>
        </w:trPr>
        <w:tc>
          <w:tcPr>
            <w:tcW w:w="2283" w:type="dxa"/>
            <w:tcBorders>
              <w:top w:val="nil"/>
              <w:left w:val="nil"/>
              <w:bottom w:val="nil"/>
              <w:right w:val="nil"/>
            </w:tcBorders>
            <w:shd w:val="clear" w:color="auto" w:fill="auto"/>
            <w:noWrap/>
            <w:vAlign w:val="center"/>
            <w:hideMark/>
          </w:tcPr>
          <w:p w14:paraId="452FCCE4" w14:textId="77777777" w:rsidR="00B37D30" w:rsidRPr="00396FE6" w:rsidRDefault="00B37D30" w:rsidP="00431E23">
            <w:pPr>
              <w:rPr>
                <w:i/>
                <w:iCs/>
                <w:sz w:val="20"/>
                <w:szCs w:val="20"/>
                <w:lang w:eastAsia="nn-NO"/>
              </w:rPr>
            </w:pPr>
            <w:r w:rsidRPr="00396FE6">
              <w:rPr>
                <w:i/>
                <w:iCs/>
                <w:sz w:val="20"/>
                <w:szCs w:val="20"/>
                <w:lang w:eastAsia="nn-NO"/>
              </w:rPr>
              <w:t>Carex rostrata</w:t>
            </w:r>
          </w:p>
        </w:tc>
        <w:tc>
          <w:tcPr>
            <w:tcW w:w="852" w:type="dxa"/>
            <w:tcBorders>
              <w:top w:val="nil"/>
              <w:left w:val="nil"/>
              <w:bottom w:val="nil"/>
              <w:right w:val="nil"/>
            </w:tcBorders>
            <w:shd w:val="clear" w:color="auto" w:fill="auto"/>
            <w:noWrap/>
            <w:vAlign w:val="center"/>
            <w:hideMark/>
          </w:tcPr>
          <w:p w14:paraId="55D4186D" w14:textId="77777777" w:rsidR="00B37D30" w:rsidRPr="00396FE6" w:rsidRDefault="00B37D30" w:rsidP="00431E23">
            <w:pPr>
              <w:jc w:val="center"/>
              <w:rPr>
                <w:sz w:val="20"/>
                <w:szCs w:val="20"/>
                <w:lang w:eastAsia="nn-NO"/>
              </w:rPr>
            </w:pPr>
            <w:r w:rsidRPr="00396FE6">
              <w:rPr>
                <w:sz w:val="20"/>
                <w:szCs w:val="20"/>
                <w:lang w:eastAsia="nn-NO"/>
              </w:rPr>
              <w:t>0.31</w:t>
            </w:r>
          </w:p>
        </w:tc>
        <w:tc>
          <w:tcPr>
            <w:tcW w:w="991" w:type="dxa"/>
            <w:tcBorders>
              <w:top w:val="nil"/>
              <w:left w:val="nil"/>
              <w:bottom w:val="nil"/>
              <w:right w:val="nil"/>
            </w:tcBorders>
            <w:shd w:val="clear" w:color="auto" w:fill="auto"/>
            <w:noWrap/>
            <w:vAlign w:val="center"/>
            <w:hideMark/>
          </w:tcPr>
          <w:p w14:paraId="44B9E005" w14:textId="77777777" w:rsidR="00B37D30" w:rsidRPr="003F1546" w:rsidRDefault="00B37D30" w:rsidP="00431E23">
            <w:pPr>
              <w:jc w:val="center"/>
              <w:rPr>
                <w:sz w:val="20"/>
                <w:szCs w:val="20"/>
                <w:lang w:eastAsia="nn-NO"/>
              </w:rPr>
            </w:pPr>
            <w:r w:rsidRPr="003F1546">
              <w:rPr>
                <w:sz w:val="20"/>
                <w:szCs w:val="20"/>
                <w:lang w:eastAsia="nn-NO"/>
              </w:rPr>
              <w:t>0.06</w:t>
            </w:r>
          </w:p>
        </w:tc>
        <w:tc>
          <w:tcPr>
            <w:tcW w:w="992" w:type="dxa"/>
            <w:tcBorders>
              <w:top w:val="nil"/>
              <w:left w:val="nil"/>
              <w:bottom w:val="nil"/>
              <w:right w:val="nil"/>
            </w:tcBorders>
            <w:shd w:val="clear" w:color="auto" w:fill="auto"/>
            <w:noWrap/>
            <w:vAlign w:val="center"/>
            <w:hideMark/>
          </w:tcPr>
          <w:p w14:paraId="29D3F22A" w14:textId="77777777" w:rsidR="00B37D30" w:rsidRPr="003F1546" w:rsidRDefault="00B37D30" w:rsidP="00431E23">
            <w:pPr>
              <w:jc w:val="center"/>
              <w:rPr>
                <w:sz w:val="20"/>
                <w:szCs w:val="20"/>
                <w:lang w:eastAsia="nn-NO"/>
              </w:rPr>
            </w:pPr>
            <w:r w:rsidRPr="003F1546">
              <w:rPr>
                <w:sz w:val="20"/>
                <w:szCs w:val="20"/>
                <w:lang w:eastAsia="nn-NO"/>
              </w:rPr>
              <w:t>&gt;0.99</w:t>
            </w:r>
          </w:p>
        </w:tc>
        <w:tc>
          <w:tcPr>
            <w:tcW w:w="1843" w:type="dxa"/>
            <w:tcBorders>
              <w:top w:val="nil"/>
              <w:left w:val="nil"/>
              <w:bottom w:val="nil"/>
              <w:right w:val="nil"/>
            </w:tcBorders>
            <w:shd w:val="clear" w:color="auto" w:fill="auto"/>
            <w:noWrap/>
            <w:vAlign w:val="center"/>
            <w:hideMark/>
          </w:tcPr>
          <w:p w14:paraId="42FE00A3" w14:textId="77777777" w:rsidR="00B37D30" w:rsidRPr="00396FE6" w:rsidRDefault="00B37D30" w:rsidP="00431E23">
            <w:pPr>
              <w:jc w:val="center"/>
              <w:rPr>
                <w:sz w:val="20"/>
                <w:szCs w:val="20"/>
                <w:lang w:eastAsia="nn-NO"/>
              </w:rPr>
            </w:pPr>
            <w:r w:rsidRPr="00396FE6">
              <w:rPr>
                <w:sz w:val="20"/>
                <w:szCs w:val="20"/>
                <w:lang w:eastAsia="nn-NO"/>
              </w:rPr>
              <w:t>0.25</w:t>
            </w:r>
          </w:p>
        </w:tc>
      </w:tr>
      <w:tr w:rsidR="00B37D30" w:rsidRPr="00396FE6" w14:paraId="361EC34C" w14:textId="77777777" w:rsidTr="00431E23">
        <w:trPr>
          <w:trHeight w:val="255"/>
        </w:trPr>
        <w:tc>
          <w:tcPr>
            <w:tcW w:w="2283" w:type="dxa"/>
            <w:tcBorders>
              <w:top w:val="nil"/>
              <w:left w:val="nil"/>
              <w:bottom w:val="nil"/>
              <w:right w:val="nil"/>
            </w:tcBorders>
            <w:shd w:val="clear" w:color="auto" w:fill="auto"/>
            <w:noWrap/>
            <w:vAlign w:val="center"/>
            <w:hideMark/>
          </w:tcPr>
          <w:p w14:paraId="1E05079B" w14:textId="77777777" w:rsidR="00B37D30" w:rsidRPr="00396FE6" w:rsidRDefault="00B37D30" w:rsidP="00431E23">
            <w:pPr>
              <w:rPr>
                <w:i/>
                <w:iCs/>
                <w:sz w:val="20"/>
                <w:szCs w:val="20"/>
                <w:lang w:eastAsia="nn-NO"/>
              </w:rPr>
            </w:pPr>
            <w:r w:rsidRPr="00396FE6">
              <w:rPr>
                <w:i/>
                <w:iCs/>
                <w:sz w:val="20"/>
                <w:szCs w:val="20"/>
                <w:lang w:eastAsia="nn-NO"/>
              </w:rPr>
              <w:t>Trichophorum alpinum</w:t>
            </w:r>
          </w:p>
        </w:tc>
        <w:tc>
          <w:tcPr>
            <w:tcW w:w="852" w:type="dxa"/>
            <w:tcBorders>
              <w:top w:val="nil"/>
              <w:left w:val="nil"/>
              <w:bottom w:val="nil"/>
              <w:right w:val="nil"/>
            </w:tcBorders>
            <w:shd w:val="clear" w:color="auto" w:fill="auto"/>
            <w:noWrap/>
            <w:vAlign w:val="center"/>
            <w:hideMark/>
          </w:tcPr>
          <w:p w14:paraId="420197F4" w14:textId="77777777" w:rsidR="00B37D30" w:rsidRPr="00396FE6" w:rsidRDefault="00B37D30" w:rsidP="00431E23">
            <w:pPr>
              <w:jc w:val="center"/>
              <w:rPr>
                <w:sz w:val="20"/>
                <w:szCs w:val="20"/>
                <w:lang w:eastAsia="nn-NO"/>
              </w:rPr>
            </w:pPr>
            <w:r w:rsidRPr="00396FE6">
              <w:rPr>
                <w:sz w:val="20"/>
                <w:szCs w:val="20"/>
                <w:lang w:eastAsia="nn-NO"/>
              </w:rPr>
              <w:t>0.34</w:t>
            </w:r>
          </w:p>
        </w:tc>
        <w:tc>
          <w:tcPr>
            <w:tcW w:w="991" w:type="dxa"/>
            <w:tcBorders>
              <w:top w:val="nil"/>
              <w:left w:val="nil"/>
              <w:bottom w:val="nil"/>
              <w:right w:val="nil"/>
            </w:tcBorders>
            <w:shd w:val="clear" w:color="auto" w:fill="auto"/>
            <w:noWrap/>
            <w:vAlign w:val="center"/>
            <w:hideMark/>
          </w:tcPr>
          <w:p w14:paraId="522F52E4" w14:textId="77777777" w:rsidR="00B37D30" w:rsidRPr="003F1546" w:rsidRDefault="00B37D30" w:rsidP="00431E23">
            <w:pPr>
              <w:jc w:val="center"/>
              <w:rPr>
                <w:sz w:val="20"/>
                <w:szCs w:val="20"/>
                <w:lang w:eastAsia="nn-NO"/>
              </w:rPr>
            </w:pPr>
            <w:r w:rsidRPr="003F1546">
              <w:rPr>
                <w:sz w:val="20"/>
                <w:szCs w:val="20"/>
                <w:lang w:eastAsia="nn-NO"/>
              </w:rPr>
              <w:t>0.31</w:t>
            </w:r>
          </w:p>
        </w:tc>
        <w:tc>
          <w:tcPr>
            <w:tcW w:w="992" w:type="dxa"/>
            <w:tcBorders>
              <w:top w:val="nil"/>
              <w:left w:val="nil"/>
              <w:bottom w:val="nil"/>
              <w:right w:val="nil"/>
            </w:tcBorders>
            <w:shd w:val="clear" w:color="auto" w:fill="auto"/>
            <w:noWrap/>
            <w:vAlign w:val="center"/>
            <w:hideMark/>
          </w:tcPr>
          <w:p w14:paraId="7C8BDA34" w14:textId="77777777" w:rsidR="00B37D30" w:rsidRPr="003F1546" w:rsidRDefault="00B37D30" w:rsidP="00431E23">
            <w:pPr>
              <w:jc w:val="center"/>
              <w:rPr>
                <w:sz w:val="20"/>
                <w:szCs w:val="20"/>
                <w:lang w:eastAsia="nn-NO"/>
              </w:rPr>
            </w:pPr>
            <w:r w:rsidRPr="003F1546">
              <w:rPr>
                <w:sz w:val="20"/>
                <w:szCs w:val="20"/>
                <w:lang w:eastAsia="nn-NO"/>
              </w:rPr>
              <w:t>0.63</w:t>
            </w:r>
          </w:p>
        </w:tc>
        <w:tc>
          <w:tcPr>
            <w:tcW w:w="1843" w:type="dxa"/>
            <w:tcBorders>
              <w:top w:val="nil"/>
              <w:left w:val="nil"/>
              <w:bottom w:val="nil"/>
              <w:right w:val="nil"/>
            </w:tcBorders>
            <w:shd w:val="clear" w:color="auto" w:fill="auto"/>
            <w:noWrap/>
            <w:vAlign w:val="center"/>
            <w:hideMark/>
          </w:tcPr>
          <w:p w14:paraId="1C3EF3E1" w14:textId="77777777" w:rsidR="00B37D30" w:rsidRPr="00396FE6" w:rsidRDefault="00B37D30" w:rsidP="00431E23">
            <w:pPr>
              <w:jc w:val="center"/>
              <w:rPr>
                <w:sz w:val="20"/>
                <w:szCs w:val="20"/>
                <w:lang w:eastAsia="nn-NO"/>
              </w:rPr>
            </w:pPr>
            <w:r w:rsidRPr="00A91E15">
              <w:rPr>
                <w:b/>
                <w:sz w:val="20"/>
                <w:szCs w:val="20"/>
                <w:lang w:eastAsia="nn-NO"/>
              </w:rPr>
              <w:t>-</w:t>
            </w:r>
            <w:r w:rsidRPr="00396FE6">
              <w:rPr>
                <w:sz w:val="20"/>
                <w:szCs w:val="20"/>
                <w:lang w:eastAsia="nn-NO"/>
              </w:rPr>
              <w:t>0.29</w:t>
            </w:r>
          </w:p>
        </w:tc>
      </w:tr>
      <w:tr w:rsidR="00B37D30" w:rsidRPr="00396FE6" w14:paraId="6EAD42D5" w14:textId="77777777" w:rsidTr="00431E23">
        <w:trPr>
          <w:trHeight w:val="270"/>
        </w:trPr>
        <w:tc>
          <w:tcPr>
            <w:tcW w:w="2283" w:type="dxa"/>
            <w:tcBorders>
              <w:top w:val="nil"/>
              <w:left w:val="nil"/>
              <w:bottom w:val="nil"/>
              <w:right w:val="nil"/>
            </w:tcBorders>
            <w:shd w:val="clear" w:color="auto" w:fill="auto"/>
            <w:noWrap/>
            <w:vAlign w:val="center"/>
            <w:hideMark/>
          </w:tcPr>
          <w:p w14:paraId="55371C2A" w14:textId="77777777" w:rsidR="00B37D30" w:rsidRPr="00396FE6" w:rsidRDefault="00B37D30" w:rsidP="00431E23">
            <w:pPr>
              <w:rPr>
                <w:i/>
                <w:iCs/>
                <w:sz w:val="20"/>
                <w:szCs w:val="20"/>
                <w:lang w:eastAsia="nn-NO"/>
              </w:rPr>
            </w:pPr>
            <w:r w:rsidRPr="00396FE6">
              <w:rPr>
                <w:i/>
                <w:iCs/>
                <w:sz w:val="20"/>
                <w:szCs w:val="20"/>
                <w:lang w:eastAsia="nn-NO"/>
              </w:rPr>
              <w:t>Festuca ovina</w:t>
            </w:r>
            <w:r w:rsidRPr="00EA3383">
              <w:rPr>
                <w:b/>
                <w:sz w:val="20"/>
                <w:szCs w:val="20"/>
                <w:vertAlign w:val="superscript"/>
                <w:lang w:eastAsia="nn-NO"/>
              </w:rPr>
              <w:t>S</w:t>
            </w:r>
          </w:p>
        </w:tc>
        <w:tc>
          <w:tcPr>
            <w:tcW w:w="852" w:type="dxa"/>
            <w:tcBorders>
              <w:top w:val="nil"/>
              <w:left w:val="nil"/>
              <w:bottom w:val="nil"/>
              <w:right w:val="nil"/>
            </w:tcBorders>
            <w:shd w:val="clear" w:color="auto" w:fill="auto"/>
            <w:noWrap/>
            <w:vAlign w:val="center"/>
            <w:hideMark/>
          </w:tcPr>
          <w:p w14:paraId="3E406421" w14:textId="77777777" w:rsidR="00B37D30" w:rsidRPr="00396FE6" w:rsidRDefault="00B37D30" w:rsidP="00431E23">
            <w:pPr>
              <w:jc w:val="center"/>
              <w:rPr>
                <w:sz w:val="20"/>
                <w:szCs w:val="20"/>
                <w:lang w:eastAsia="nn-NO"/>
              </w:rPr>
            </w:pPr>
            <w:r w:rsidRPr="00396FE6">
              <w:rPr>
                <w:sz w:val="20"/>
                <w:szCs w:val="20"/>
                <w:lang w:eastAsia="nn-NO"/>
              </w:rPr>
              <w:t>0.38</w:t>
            </w:r>
          </w:p>
        </w:tc>
        <w:tc>
          <w:tcPr>
            <w:tcW w:w="991" w:type="dxa"/>
            <w:tcBorders>
              <w:top w:val="nil"/>
              <w:left w:val="nil"/>
              <w:bottom w:val="nil"/>
              <w:right w:val="nil"/>
            </w:tcBorders>
            <w:shd w:val="clear" w:color="auto" w:fill="auto"/>
            <w:noWrap/>
            <w:vAlign w:val="center"/>
            <w:hideMark/>
          </w:tcPr>
          <w:p w14:paraId="474E1CE8" w14:textId="77777777" w:rsidR="00B37D30" w:rsidRPr="003F1546" w:rsidRDefault="00B37D30" w:rsidP="00431E23">
            <w:pPr>
              <w:jc w:val="center"/>
              <w:rPr>
                <w:b/>
                <w:sz w:val="20"/>
                <w:szCs w:val="20"/>
                <w:lang w:eastAsia="nn-NO"/>
              </w:rPr>
            </w:pPr>
            <w:r w:rsidRPr="003F1546">
              <w:rPr>
                <w:b/>
                <w:sz w:val="20"/>
                <w:szCs w:val="20"/>
                <w:lang w:eastAsia="nn-NO"/>
              </w:rPr>
              <w:t>--</w:t>
            </w:r>
          </w:p>
        </w:tc>
        <w:tc>
          <w:tcPr>
            <w:tcW w:w="992" w:type="dxa"/>
            <w:tcBorders>
              <w:top w:val="nil"/>
              <w:left w:val="nil"/>
              <w:bottom w:val="nil"/>
              <w:right w:val="nil"/>
            </w:tcBorders>
            <w:shd w:val="clear" w:color="auto" w:fill="auto"/>
            <w:noWrap/>
            <w:vAlign w:val="center"/>
            <w:hideMark/>
          </w:tcPr>
          <w:p w14:paraId="1AB7BEBC" w14:textId="77777777" w:rsidR="00B37D30" w:rsidRPr="003F1546" w:rsidRDefault="00B37D30" w:rsidP="00431E23">
            <w:pPr>
              <w:jc w:val="center"/>
              <w:rPr>
                <w:b/>
                <w:sz w:val="20"/>
                <w:szCs w:val="20"/>
                <w:lang w:eastAsia="nn-NO"/>
              </w:rPr>
            </w:pPr>
            <w:r w:rsidRPr="003F1546">
              <w:rPr>
                <w:b/>
                <w:sz w:val="20"/>
                <w:szCs w:val="20"/>
                <w:lang w:eastAsia="nn-NO"/>
              </w:rPr>
              <w:t>--</w:t>
            </w:r>
          </w:p>
        </w:tc>
        <w:tc>
          <w:tcPr>
            <w:tcW w:w="1843" w:type="dxa"/>
            <w:tcBorders>
              <w:top w:val="nil"/>
              <w:left w:val="nil"/>
              <w:bottom w:val="nil"/>
              <w:right w:val="nil"/>
            </w:tcBorders>
            <w:shd w:val="clear" w:color="auto" w:fill="auto"/>
            <w:noWrap/>
            <w:vAlign w:val="center"/>
            <w:hideMark/>
          </w:tcPr>
          <w:p w14:paraId="161CEC98" w14:textId="77777777" w:rsidR="00B37D30" w:rsidRPr="00396FE6" w:rsidRDefault="00B37D30" w:rsidP="00431E23">
            <w:pPr>
              <w:jc w:val="center"/>
              <w:rPr>
                <w:sz w:val="20"/>
                <w:szCs w:val="20"/>
                <w:lang w:eastAsia="nn-NO"/>
              </w:rPr>
            </w:pPr>
            <w:r w:rsidRPr="00A91E15">
              <w:rPr>
                <w:b/>
                <w:sz w:val="20"/>
                <w:szCs w:val="20"/>
                <w:lang w:eastAsia="nn-NO"/>
              </w:rPr>
              <w:t>-</w:t>
            </w:r>
            <w:r w:rsidRPr="00396FE6">
              <w:rPr>
                <w:sz w:val="20"/>
                <w:szCs w:val="20"/>
                <w:lang w:eastAsia="nn-NO"/>
              </w:rPr>
              <w:t>0.29</w:t>
            </w:r>
          </w:p>
        </w:tc>
      </w:tr>
      <w:tr w:rsidR="00B37D30" w:rsidRPr="00396FE6" w14:paraId="5CC998A6" w14:textId="77777777" w:rsidTr="00431E23">
        <w:trPr>
          <w:trHeight w:val="480"/>
        </w:trPr>
        <w:tc>
          <w:tcPr>
            <w:tcW w:w="2283" w:type="dxa"/>
            <w:tcBorders>
              <w:top w:val="nil"/>
              <w:left w:val="nil"/>
              <w:bottom w:val="nil"/>
              <w:right w:val="nil"/>
            </w:tcBorders>
            <w:shd w:val="clear" w:color="auto" w:fill="auto"/>
            <w:vAlign w:val="center"/>
            <w:hideMark/>
          </w:tcPr>
          <w:p w14:paraId="07E9C764" w14:textId="77777777" w:rsidR="00B37D30" w:rsidRPr="00396FE6" w:rsidRDefault="00B37D30" w:rsidP="00431E23">
            <w:pPr>
              <w:rPr>
                <w:i/>
                <w:iCs/>
                <w:sz w:val="20"/>
                <w:szCs w:val="20"/>
                <w:lang w:eastAsia="nn-NO"/>
              </w:rPr>
            </w:pPr>
            <w:r w:rsidRPr="00396FE6">
              <w:rPr>
                <w:i/>
                <w:iCs/>
                <w:sz w:val="20"/>
                <w:szCs w:val="20"/>
                <w:lang w:eastAsia="nn-NO"/>
              </w:rPr>
              <w:t xml:space="preserve">Trichophorum cespitosum ssp. </w:t>
            </w:r>
            <w:r>
              <w:rPr>
                <w:i/>
                <w:iCs/>
                <w:sz w:val="20"/>
                <w:szCs w:val="20"/>
                <w:lang w:eastAsia="nn-NO"/>
              </w:rPr>
              <w:t>c</w:t>
            </w:r>
            <w:r w:rsidRPr="00396FE6">
              <w:rPr>
                <w:i/>
                <w:iCs/>
                <w:sz w:val="20"/>
                <w:szCs w:val="20"/>
                <w:lang w:eastAsia="nn-NO"/>
              </w:rPr>
              <w:t>espitosum</w:t>
            </w:r>
          </w:p>
        </w:tc>
        <w:tc>
          <w:tcPr>
            <w:tcW w:w="852" w:type="dxa"/>
            <w:tcBorders>
              <w:top w:val="nil"/>
              <w:left w:val="nil"/>
              <w:bottom w:val="nil"/>
              <w:right w:val="nil"/>
            </w:tcBorders>
            <w:shd w:val="clear" w:color="auto" w:fill="auto"/>
            <w:noWrap/>
            <w:vAlign w:val="center"/>
            <w:hideMark/>
          </w:tcPr>
          <w:p w14:paraId="2E92EAEC" w14:textId="77777777" w:rsidR="00B37D30" w:rsidRPr="00396FE6" w:rsidRDefault="00B37D30" w:rsidP="00431E23">
            <w:pPr>
              <w:jc w:val="center"/>
              <w:rPr>
                <w:sz w:val="20"/>
                <w:szCs w:val="20"/>
                <w:lang w:eastAsia="nn-NO"/>
              </w:rPr>
            </w:pPr>
            <w:r w:rsidRPr="00396FE6">
              <w:rPr>
                <w:sz w:val="20"/>
                <w:szCs w:val="20"/>
                <w:lang w:eastAsia="nn-NO"/>
              </w:rPr>
              <w:t>0.44</w:t>
            </w:r>
          </w:p>
        </w:tc>
        <w:tc>
          <w:tcPr>
            <w:tcW w:w="991" w:type="dxa"/>
            <w:tcBorders>
              <w:top w:val="nil"/>
              <w:left w:val="nil"/>
              <w:bottom w:val="nil"/>
              <w:right w:val="nil"/>
            </w:tcBorders>
            <w:shd w:val="clear" w:color="auto" w:fill="auto"/>
            <w:noWrap/>
            <w:vAlign w:val="center"/>
            <w:hideMark/>
          </w:tcPr>
          <w:p w14:paraId="554B1DED" w14:textId="77777777" w:rsidR="00B37D30" w:rsidRPr="00396FE6" w:rsidRDefault="00B37D30" w:rsidP="00431E23">
            <w:pPr>
              <w:jc w:val="center"/>
              <w:rPr>
                <w:sz w:val="20"/>
                <w:szCs w:val="20"/>
                <w:lang w:eastAsia="nn-NO"/>
              </w:rPr>
            </w:pPr>
            <w:r w:rsidRPr="00396FE6">
              <w:rPr>
                <w:sz w:val="20"/>
                <w:szCs w:val="20"/>
                <w:lang w:eastAsia="nn-NO"/>
              </w:rPr>
              <w:t>0.38</w:t>
            </w:r>
          </w:p>
        </w:tc>
        <w:tc>
          <w:tcPr>
            <w:tcW w:w="992" w:type="dxa"/>
            <w:tcBorders>
              <w:top w:val="nil"/>
              <w:left w:val="nil"/>
              <w:bottom w:val="nil"/>
              <w:right w:val="nil"/>
            </w:tcBorders>
            <w:shd w:val="clear" w:color="auto" w:fill="auto"/>
            <w:noWrap/>
            <w:vAlign w:val="center"/>
            <w:hideMark/>
          </w:tcPr>
          <w:p w14:paraId="3DC7DDCC" w14:textId="77777777" w:rsidR="00B37D30" w:rsidRPr="00396FE6" w:rsidRDefault="00B37D30" w:rsidP="00431E23">
            <w:pPr>
              <w:jc w:val="center"/>
              <w:rPr>
                <w:sz w:val="20"/>
                <w:szCs w:val="20"/>
                <w:lang w:eastAsia="nn-NO"/>
              </w:rPr>
            </w:pPr>
            <w:r w:rsidRPr="00396FE6">
              <w:rPr>
                <w:sz w:val="20"/>
                <w:szCs w:val="20"/>
                <w:lang w:eastAsia="nn-NO"/>
              </w:rPr>
              <w:t>0.50</w:t>
            </w:r>
          </w:p>
        </w:tc>
        <w:tc>
          <w:tcPr>
            <w:tcW w:w="1843" w:type="dxa"/>
            <w:tcBorders>
              <w:top w:val="nil"/>
              <w:left w:val="nil"/>
              <w:bottom w:val="nil"/>
              <w:right w:val="nil"/>
            </w:tcBorders>
            <w:shd w:val="clear" w:color="auto" w:fill="auto"/>
            <w:noWrap/>
            <w:vAlign w:val="center"/>
            <w:hideMark/>
          </w:tcPr>
          <w:p w14:paraId="3794A6A3" w14:textId="77777777" w:rsidR="00B37D30" w:rsidRPr="00396FE6" w:rsidRDefault="00B37D30" w:rsidP="00431E23">
            <w:pPr>
              <w:jc w:val="center"/>
              <w:rPr>
                <w:sz w:val="20"/>
                <w:szCs w:val="20"/>
                <w:lang w:eastAsia="nn-NO"/>
              </w:rPr>
            </w:pPr>
            <w:r w:rsidRPr="00A91E15">
              <w:rPr>
                <w:b/>
                <w:sz w:val="20"/>
                <w:szCs w:val="20"/>
                <w:lang w:eastAsia="nn-NO"/>
              </w:rPr>
              <w:t>-</w:t>
            </w:r>
            <w:r w:rsidRPr="00396FE6">
              <w:rPr>
                <w:sz w:val="20"/>
                <w:szCs w:val="20"/>
                <w:lang w:eastAsia="nn-NO"/>
              </w:rPr>
              <w:t>0.15</w:t>
            </w:r>
          </w:p>
        </w:tc>
      </w:tr>
      <w:tr w:rsidR="00B37D30" w:rsidRPr="00396FE6" w14:paraId="30C7FE07" w14:textId="77777777" w:rsidTr="00431E23">
        <w:trPr>
          <w:trHeight w:val="255"/>
        </w:trPr>
        <w:tc>
          <w:tcPr>
            <w:tcW w:w="2283" w:type="dxa"/>
            <w:tcBorders>
              <w:top w:val="nil"/>
              <w:left w:val="nil"/>
              <w:bottom w:val="nil"/>
              <w:right w:val="nil"/>
            </w:tcBorders>
            <w:shd w:val="clear" w:color="auto" w:fill="auto"/>
            <w:noWrap/>
            <w:vAlign w:val="center"/>
            <w:hideMark/>
          </w:tcPr>
          <w:p w14:paraId="3CF2058D" w14:textId="77777777" w:rsidR="00B37D30" w:rsidRPr="00396FE6" w:rsidRDefault="00B37D30" w:rsidP="00431E23">
            <w:pPr>
              <w:rPr>
                <w:i/>
                <w:iCs/>
                <w:sz w:val="20"/>
                <w:szCs w:val="20"/>
                <w:lang w:eastAsia="nn-NO"/>
              </w:rPr>
            </w:pPr>
            <w:r w:rsidRPr="00396FE6">
              <w:rPr>
                <w:i/>
                <w:iCs/>
                <w:sz w:val="20"/>
                <w:szCs w:val="20"/>
                <w:lang w:eastAsia="nn-NO"/>
              </w:rPr>
              <w:t>Menyanthes trifoliata</w:t>
            </w:r>
          </w:p>
        </w:tc>
        <w:tc>
          <w:tcPr>
            <w:tcW w:w="852" w:type="dxa"/>
            <w:tcBorders>
              <w:top w:val="nil"/>
              <w:left w:val="nil"/>
              <w:bottom w:val="nil"/>
              <w:right w:val="nil"/>
            </w:tcBorders>
            <w:shd w:val="clear" w:color="auto" w:fill="auto"/>
            <w:noWrap/>
            <w:vAlign w:val="center"/>
            <w:hideMark/>
          </w:tcPr>
          <w:p w14:paraId="2BCBC59F" w14:textId="77777777" w:rsidR="00B37D30" w:rsidRPr="00396FE6" w:rsidRDefault="00B37D30" w:rsidP="00431E23">
            <w:pPr>
              <w:jc w:val="center"/>
              <w:rPr>
                <w:sz w:val="20"/>
                <w:szCs w:val="20"/>
                <w:lang w:eastAsia="nn-NO"/>
              </w:rPr>
            </w:pPr>
            <w:r w:rsidRPr="00396FE6">
              <w:rPr>
                <w:sz w:val="20"/>
                <w:szCs w:val="20"/>
                <w:lang w:eastAsia="nn-NO"/>
              </w:rPr>
              <w:t>0.50</w:t>
            </w:r>
          </w:p>
        </w:tc>
        <w:tc>
          <w:tcPr>
            <w:tcW w:w="991" w:type="dxa"/>
            <w:tcBorders>
              <w:top w:val="nil"/>
              <w:left w:val="nil"/>
              <w:bottom w:val="nil"/>
              <w:right w:val="nil"/>
            </w:tcBorders>
            <w:shd w:val="clear" w:color="auto" w:fill="auto"/>
            <w:noWrap/>
            <w:vAlign w:val="center"/>
            <w:hideMark/>
          </w:tcPr>
          <w:p w14:paraId="43691E9B" w14:textId="77777777" w:rsidR="00B37D30" w:rsidRPr="00396FE6" w:rsidRDefault="00B37D30" w:rsidP="00431E23">
            <w:pPr>
              <w:jc w:val="center"/>
              <w:rPr>
                <w:sz w:val="20"/>
                <w:szCs w:val="20"/>
                <w:lang w:eastAsia="nn-NO"/>
              </w:rPr>
            </w:pPr>
            <w:r w:rsidRPr="00396FE6">
              <w:rPr>
                <w:sz w:val="20"/>
                <w:szCs w:val="20"/>
                <w:lang w:eastAsia="nn-NO"/>
              </w:rPr>
              <w:t>0.75</w:t>
            </w:r>
          </w:p>
        </w:tc>
        <w:tc>
          <w:tcPr>
            <w:tcW w:w="992" w:type="dxa"/>
            <w:tcBorders>
              <w:top w:val="nil"/>
              <w:left w:val="nil"/>
              <w:bottom w:val="nil"/>
              <w:right w:val="nil"/>
            </w:tcBorders>
            <w:shd w:val="clear" w:color="auto" w:fill="auto"/>
            <w:noWrap/>
            <w:vAlign w:val="center"/>
            <w:hideMark/>
          </w:tcPr>
          <w:p w14:paraId="32C802D7" w14:textId="77777777" w:rsidR="00B37D30" w:rsidRPr="00396FE6" w:rsidRDefault="00B37D30" w:rsidP="00431E23">
            <w:pPr>
              <w:jc w:val="center"/>
              <w:rPr>
                <w:sz w:val="20"/>
                <w:szCs w:val="20"/>
                <w:lang w:eastAsia="nn-NO"/>
              </w:rPr>
            </w:pPr>
            <w:r w:rsidRPr="00396FE6">
              <w:rPr>
                <w:sz w:val="20"/>
                <w:szCs w:val="20"/>
                <w:lang w:eastAsia="nn-NO"/>
              </w:rPr>
              <w:t>0.88</w:t>
            </w:r>
          </w:p>
        </w:tc>
        <w:tc>
          <w:tcPr>
            <w:tcW w:w="1843" w:type="dxa"/>
            <w:tcBorders>
              <w:top w:val="nil"/>
              <w:left w:val="nil"/>
              <w:bottom w:val="nil"/>
              <w:right w:val="nil"/>
            </w:tcBorders>
            <w:shd w:val="clear" w:color="auto" w:fill="auto"/>
            <w:noWrap/>
            <w:vAlign w:val="center"/>
            <w:hideMark/>
          </w:tcPr>
          <w:p w14:paraId="3E21C67A" w14:textId="77777777" w:rsidR="00B37D30" w:rsidRPr="00396FE6" w:rsidRDefault="00B37D30" w:rsidP="00431E23">
            <w:pPr>
              <w:jc w:val="center"/>
              <w:rPr>
                <w:sz w:val="20"/>
                <w:szCs w:val="20"/>
                <w:lang w:eastAsia="nn-NO"/>
              </w:rPr>
            </w:pPr>
            <w:r w:rsidRPr="00A91E15">
              <w:rPr>
                <w:b/>
                <w:sz w:val="20"/>
                <w:szCs w:val="20"/>
                <w:lang w:eastAsia="nn-NO"/>
              </w:rPr>
              <w:t>-</w:t>
            </w:r>
            <w:r w:rsidRPr="00396FE6">
              <w:rPr>
                <w:sz w:val="20"/>
                <w:szCs w:val="20"/>
                <w:lang w:eastAsia="nn-NO"/>
              </w:rPr>
              <w:t>0.25</w:t>
            </w:r>
          </w:p>
        </w:tc>
      </w:tr>
      <w:tr w:rsidR="00B37D30" w:rsidRPr="00396FE6" w14:paraId="10BA1AA8" w14:textId="77777777" w:rsidTr="00431E23">
        <w:trPr>
          <w:trHeight w:val="255"/>
        </w:trPr>
        <w:tc>
          <w:tcPr>
            <w:tcW w:w="2283" w:type="dxa"/>
            <w:tcBorders>
              <w:top w:val="nil"/>
              <w:left w:val="nil"/>
              <w:bottom w:val="nil"/>
              <w:right w:val="nil"/>
            </w:tcBorders>
            <w:shd w:val="clear" w:color="auto" w:fill="auto"/>
            <w:noWrap/>
            <w:vAlign w:val="center"/>
            <w:hideMark/>
          </w:tcPr>
          <w:p w14:paraId="036925DE" w14:textId="77777777" w:rsidR="00B37D30" w:rsidRPr="00396FE6" w:rsidRDefault="00B37D30" w:rsidP="00431E23">
            <w:pPr>
              <w:rPr>
                <w:i/>
                <w:iCs/>
                <w:sz w:val="20"/>
                <w:szCs w:val="20"/>
                <w:lang w:eastAsia="nn-NO"/>
              </w:rPr>
            </w:pPr>
            <w:r w:rsidRPr="00396FE6">
              <w:rPr>
                <w:i/>
                <w:iCs/>
                <w:sz w:val="20"/>
                <w:szCs w:val="20"/>
                <w:lang w:eastAsia="nn-NO"/>
              </w:rPr>
              <w:t>Carex capillaris</w:t>
            </w:r>
          </w:p>
        </w:tc>
        <w:tc>
          <w:tcPr>
            <w:tcW w:w="852" w:type="dxa"/>
            <w:tcBorders>
              <w:top w:val="nil"/>
              <w:left w:val="nil"/>
              <w:bottom w:val="nil"/>
              <w:right w:val="nil"/>
            </w:tcBorders>
            <w:shd w:val="clear" w:color="auto" w:fill="auto"/>
            <w:noWrap/>
            <w:vAlign w:val="center"/>
            <w:hideMark/>
          </w:tcPr>
          <w:p w14:paraId="73DE6886" w14:textId="77777777" w:rsidR="00B37D30" w:rsidRPr="00396FE6" w:rsidRDefault="00B37D30" w:rsidP="00431E23">
            <w:pPr>
              <w:jc w:val="center"/>
              <w:rPr>
                <w:sz w:val="20"/>
                <w:szCs w:val="20"/>
                <w:lang w:eastAsia="nn-NO"/>
              </w:rPr>
            </w:pPr>
            <w:r w:rsidRPr="00396FE6">
              <w:rPr>
                <w:sz w:val="20"/>
                <w:szCs w:val="20"/>
                <w:lang w:eastAsia="nn-NO"/>
              </w:rPr>
              <w:t>0.67</w:t>
            </w:r>
          </w:p>
        </w:tc>
        <w:tc>
          <w:tcPr>
            <w:tcW w:w="991" w:type="dxa"/>
            <w:tcBorders>
              <w:top w:val="nil"/>
              <w:left w:val="nil"/>
              <w:bottom w:val="nil"/>
              <w:right w:val="nil"/>
            </w:tcBorders>
            <w:shd w:val="clear" w:color="auto" w:fill="auto"/>
            <w:noWrap/>
            <w:vAlign w:val="center"/>
            <w:hideMark/>
          </w:tcPr>
          <w:p w14:paraId="365CC355" w14:textId="77777777" w:rsidR="00B37D30" w:rsidRPr="003F1546" w:rsidRDefault="00B37D30" w:rsidP="00431E23">
            <w:pPr>
              <w:jc w:val="center"/>
              <w:rPr>
                <w:b/>
                <w:sz w:val="20"/>
                <w:szCs w:val="20"/>
                <w:lang w:eastAsia="nn-NO"/>
              </w:rPr>
            </w:pPr>
            <w:r w:rsidRPr="003F1546">
              <w:rPr>
                <w:b/>
                <w:sz w:val="20"/>
                <w:szCs w:val="20"/>
                <w:lang w:eastAsia="nn-NO"/>
              </w:rPr>
              <w:t>--</w:t>
            </w:r>
          </w:p>
        </w:tc>
        <w:tc>
          <w:tcPr>
            <w:tcW w:w="992" w:type="dxa"/>
            <w:tcBorders>
              <w:top w:val="nil"/>
              <w:left w:val="nil"/>
              <w:bottom w:val="nil"/>
              <w:right w:val="nil"/>
            </w:tcBorders>
            <w:shd w:val="clear" w:color="auto" w:fill="auto"/>
            <w:noWrap/>
            <w:vAlign w:val="center"/>
            <w:hideMark/>
          </w:tcPr>
          <w:p w14:paraId="1FBE6807" w14:textId="77777777" w:rsidR="00B37D30" w:rsidRPr="003F1546" w:rsidRDefault="00B37D30" w:rsidP="00431E23">
            <w:pPr>
              <w:jc w:val="center"/>
              <w:rPr>
                <w:b/>
                <w:sz w:val="20"/>
                <w:szCs w:val="20"/>
                <w:lang w:eastAsia="nn-NO"/>
              </w:rPr>
            </w:pPr>
            <w:r w:rsidRPr="003F1546">
              <w:rPr>
                <w:b/>
                <w:sz w:val="20"/>
                <w:szCs w:val="20"/>
                <w:lang w:eastAsia="nn-NO"/>
              </w:rPr>
              <w:t>--</w:t>
            </w:r>
          </w:p>
        </w:tc>
        <w:tc>
          <w:tcPr>
            <w:tcW w:w="1843" w:type="dxa"/>
            <w:tcBorders>
              <w:top w:val="nil"/>
              <w:left w:val="nil"/>
              <w:bottom w:val="nil"/>
              <w:right w:val="nil"/>
            </w:tcBorders>
            <w:shd w:val="clear" w:color="auto" w:fill="auto"/>
            <w:noWrap/>
            <w:vAlign w:val="center"/>
            <w:hideMark/>
          </w:tcPr>
          <w:p w14:paraId="66A98758" w14:textId="77777777" w:rsidR="00B37D30" w:rsidRPr="00396FE6" w:rsidRDefault="00B37D30" w:rsidP="00431E23">
            <w:pPr>
              <w:jc w:val="center"/>
              <w:rPr>
                <w:sz w:val="20"/>
                <w:szCs w:val="20"/>
                <w:lang w:eastAsia="nn-NO"/>
              </w:rPr>
            </w:pPr>
            <w:r w:rsidRPr="00396FE6">
              <w:rPr>
                <w:sz w:val="20"/>
                <w:szCs w:val="20"/>
                <w:lang w:eastAsia="nn-NO"/>
              </w:rPr>
              <w:t>0.1</w:t>
            </w:r>
            <w:r>
              <w:rPr>
                <w:sz w:val="20"/>
                <w:szCs w:val="20"/>
                <w:lang w:eastAsia="nn-NO"/>
              </w:rPr>
              <w:t>0</w:t>
            </w:r>
          </w:p>
        </w:tc>
      </w:tr>
      <w:tr w:rsidR="00B37D30" w:rsidRPr="00396FE6" w14:paraId="42C4CC82" w14:textId="77777777" w:rsidTr="00431E23">
        <w:trPr>
          <w:trHeight w:val="255"/>
        </w:trPr>
        <w:tc>
          <w:tcPr>
            <w:tcW w:w="2283" w:type="dxa"/>
            <w:tcBorders>
              <w:top w:val="nil"/>
              <w:left w:val="nil"/>
              <w:bottom w:val="nil"/>
              <w:right w:val="nil"/>
            </w:tcBorders>
            <w:shd w:val="clear" w:color="auto" w:fill="auto"/>
            <w:noWrap/>
            <w:vAlign w:val="center"/>
            <w:hideMark/>
          </w:tcPr>
          <w:p w14:paraId="4E9D50C8" w14:textId="77777777" w:rsidR="00B37D30" w:rsidRPr="00396FE6" w:rsidRDefault="00B37D30" w:rsidP="00431E23">
            <w:pPr>
              <w:rPr>
                <w:i/>
                <w:iCs/>
                <w:sz w:val="20"/>
                <w:szCs w:val="20"/>
                <w:lang w:eastAsia="nn-NO"/>
              </w:rPr>
            </w:pPr>
            <w:r w:rsidRPr="00396FE6">
              <w:rPr>
                <w:i/>
                <w:iCs/>
                <w:sz w:val="20"/>
                <w:szCs w:val="20"/>
                <w:lang w:eastAsia="nn-NO"/>
              </w:rPr>
              <w:t xml:space="preserve">Euphrasia </w:t>
            </w:r>
            <w:r w:rsidRPr="00051856">
              <w:rPr>
                <w:i/>
                <w:sz w:val="20"/>
                <w:szCs w:val="20"/>
              </w:rPr>
              <w:t>wettsteinii</w:t>
            </w:r>
          </w:p>
        </w:tc>
        <w:tc>
          <w:tcPr>
            <w:tcW w:w="852" w:type="dxa"/>
            <w:tcBorders>
              <w:top w:val="nil"/>
              <w:left w:val="nil"/>
              <w:bottom w:val="nil"/>
              <w:right w:val="nil"/>
            </w:tcBorders>
            <w:shd w:val="clear" w:color="auto" w:fill="auto"/>
            <w:noWrap/>
            <w:vAlign w:val="center"/>
            <w:hideMark/>
          </w:tcPr>
          <w:p w14:paraId="0430F9E0" w14:textId="77777777" w:rsidR="00B37D30" w:rsidRPr="00396FE6" w:rsidRDefault="00B37D30" w:rsidP="00431E23">
            <w:pPr>
              <w:jc w:val="center"/>
              <w:rPr>
                <w:sz w:val="20"/>
                <w:szCs w:val="20"/>
                <w:lang w:eastAsia="nn-NO"/>
              </w:rPr>
            </w:pPr>
            <w:r w:rsidRPr="00396FE6">
              <w:rPr>
                <w:sz w:val="20"/>
                <w:szCs w:val="20"/>
                <w:lang w:eastAsia="nn-NO"/>
              </w:rPr>
              <w:t>0.70</w:t>
            </w:r>
          </w:p>
        </w:tc>
        <w:tc>
          <w:tcPr>
            <w:tcW w:w="991" w:type="dxa"/>
            <w:tcBorders>
              <w:top w:val="nil"/>
              <w:left w:val="nil"/>
              <w:bottom w:val="nil"/>
              <w:right w:val="nil"/>
            </w:tcBorders>
            <w:shd w:val="clear" w:color="auto" w:fill="auto"/>
            <w:noWrap/>
            <w:vAlign w:val="center"/>
            <w:hideMark/>
          </w:tcPr>
          <w:p w14:paraId="65EECB75" w14:textId="77777777" w:rsidR="00B37D30" w:rsidRPr="003F1546" w:rsidRDefault="00B37D30" w:rsidP="00431E23">
            <w:pPr>
              <w:jc w:val="center"/>
              <w:rPr>
                <w:b/>
                <w:sz w:val="20"/>
                <w:szCs w:val="20"/>
                <w:lang w:eastAsia="nn-NO"/>
              </w:rPr>
            </w:pPr>
            <w:r w:rsidRPr="003F1546">
              <w:rPr>
                <w:b/>
                <w:sz w:val="20"/>
                <w:szCs w:val="20"/>
                <w:lang w:eastAsia="nn-NO"/>
              </w:rPr>
              <w:t>--</w:t>
            </w:r>
          </w:p>
        </w:tc>
        <w:tc>
          <w:tcPr>
            <w:tcW w:w="992" w:type="dxa"/>
            <w:tcBorders>
              <w:top w:val="nil"/>
              <w:left w:val="nil"/>
              <w:bottom w:val="nil"/>
              <w:right w:val="nil"/>
            </w:tcBorders>
            <w:shd w:val="clear" w:color="auto" w:fill="auto"/>
            <w:noWrap/>
            <w:vAlign w:val="center"/>
            <w:hideMark/>
          </w:tcPr>
          <w:p w14:paraId="1500337B" w14:textId="77777777" w:rsidR="00B37D30" w:rsidRPr="003F1546" w:rsidRDefault="00B37D30" w:rsidP="00431E23">
            <w:pPr>
              <w:jc w:val="center"/>
              <w:rPr>
                <w:b/>
                <w:sz w:val="20"/>
                <w:szCs w:val="20"/>
                <w:lang w:eastAsia="nn-NO"/>
              </w:rPr>
            </w:pPr>
            <w:r w:rsidRPr="003F1546">
              <w:rPr>
                <w:b/>
                <w:sz w:val="20"/>
                <w:szCs w:val="20"/>
                <w:lang w:eastAsia="nn-NO"/>
              </w:rPr>
              <w:t>--</w:t>
            </w:r>
          </w:p>
        </w:tc>
        <w:tc>
          <w:tcPr>
            <w:tcW w:w="1843" w:type="dxa"/>
            <w:tcBorders>
              <w:top w:val="nil"/>
              <w:left w:val="nil"/>
              <w:bottom w:val="nil"/>
              <w:right w:val="nil"/>
            </w:tcBorders>
            <w:shd w:val="clear" w:color="auto" w:fill="auto"/>
            <w:noWrap/>
            <w:vAlign w:val="center"/>
            <w:hideMark/>
          </w:tcPr>
          <w:p w14:paraId="43C39F58" w14:textId="77777777" w:rsidR="00B37D30" w:rsidRPr="00396FE6" w:rsidRDefault="00B37D30" w:rsidP="00431E23">
            <w:pPr>
              <w:jc w:val="center"/>
              <w:rPr>
                <w:sz w:val="20"/>
                <w:szCs w:val="20"/>
                <w:lang w:eastAsia="nn-NO"/>
              </w:rPr>
            </w:pPr>
            <w:r w:rsidRPr="00A91E15">
              <w:rPr>
                <w:b/>
                <w:sz w:val="20"/>
                <w:szCs w:val="20"/>
                <w:lang w:eastAsia="nn-NO"/>
              </w:rPr>
              <w:t>-</w:t>
            </w:r>
            <w:r w:rsidRPr="00396FE6">
              <w:rPr>
                <w:sz w:val="20"/>
                <w:szCs w:val="20"/>
                <w:lang w:eastAsia="nn-NO"/>
              </w:rPr>
              <w:t>0.07</w:t>
            </w:r>
          </w:p>
        </w:tc>
      </w:tr>
      <w:tr w:rsidR="00B37D30" w:rsidRPr="00396FE6" w14:paraId="06AB37D9" w14:textId="77777777" w:rsidTr="00431E23">
        <w:trPr>
          <w:trHeight w:val="255"/>
        </w:trPr>
        <w:tc>
          <w:tcPr>
            <w:tcW w:w="2283" w:type="dxa"/>
            <w:tcBorders>
              <w:top w:val="nil"/>
              <w:left w:val="nil"/>
              <w:bottom w:val="nil"/>
              <w:right w:val="nil"/>
            </w:tcBorders>
            <w:shd w:val="clear" w:color="auto" w:fill="auto"/>
            <w:noWrap/>
            <w:vAlign w:val="center"/>
            <w:hideMark/>
          </w:tcPr>
          <w:p w14:paraId="12E67364" w14:textId="77777777" w:rsidR="00B37D30" w:rsidRPr="00396FE6" w:rsidRDefault="00B37D30" w:rsidP="00431E23">
            <w:pPr>
              <w:rPr>
                <w:i/>
                <w:iCs/>
                <w:sz w:val="20"/>
                <w:szCs w:val="20"/>
                <w:lang w:eastAsia="nn-NO"/>
              </w:rPr>
            </w:pPr>
            <w:r w:rsidRPr="00396FE6">
              <w:rPr>
                <w:i/>
                <w:iCs/>
                <w:sz w:val="20"/>
                <w:szCs w:val="20"/>
                <w:lang w:eastAsia="nn-NO"/>
              </w:rPr>
              <w:t>Selaginella selaginoides</w:t>
            </w:r>
          </w:p>
        </w:tc>
        <w:tc>
          <w:tcPr>
            <w:tcW w:w="852" w:type="dxa"/>
            <w:tcBorders>
              <w:top w:val="nil"/>
              <w:left w:val="nil"/>
              <w:bottom w:val="nil"/>
              <w:right w:val="nil"/>
            </w:tcBorders>
            <w:shd w:val="clear" w:color="auto" w:fill="auto"/>
            <w:noWrap/>
            <w:vAlign w:val="center"/>
            <w:hideMark/>
          </w:tcPr>
          <w:p w14:paraId="2DE586D7" w14:textId="77777777" w:rsidR="00B37D30" w:rsidRPr="00396FE6" w:rsidRDefault="00B37D30" w:rsidP="00431E23">
            <w:pPr>
              <w:jc w:val="center"/>
              <w:rPr>
                <w:sz w:val="20"/>
                <w:szCs w:val="20"/>
                <w:lang w:eastAsia="nn-NO"/>
              </w:rPr>
            </w:pPr>
            <w:r w:rsidRPr="00396FE6">
              <w:rPr>
                <w:sz w:val="20"/>
                <w:szCs w:val="20"/>
                <w:lang w:eastAsia="nn-NO"/>
              </w:rPr>
              <w:t>0.72</w:t>
            </w:r>
          </w:p>
        </w:tc>
        <w:tc>
          <w:tcPr>
            <w:tcW w:w="991" w:type="dxa"/>
            <w:tcBorders>
              <w:top w:val="nil"/>
              <w:left w:val="nil"/>
              <w:bottom w:val="nil"/>
              <w:right w:val="nil"/>
            </w:tcBorders>
            <w:shd w:val="clear" w:color="auto" w:fill="auto"/>
            <w:noWrap/>
            <w:vAlign w:val="center"/>
            <w:hideMark/>
          </w:tcPr>
          <w:p w14:paraId="5972B2D5" w14:textId="77777777" w:rsidR="00B37D30" w:rsidRPr="00396FE6" w:rsidRDefault="00B37D30" w:rsidP="00431E23">
            <w:pPr>
              <w:jc w:val="center"/>
              <w:rPr>
                <w:sz w:val="20"/>
                <w:szCs w:val="20"/>
                <w:lang w:eastAsia="nn-NO"/>
              </w:rPr>
            </w:pPr>
            <w:r w:rsidRPr="00396FE6">
              <w:rPr>
                <w:sz w:val="20"/>
                <w:szCs w:val="20"/>
                <w:lang w:eastAsia="nn-NO"/>
              </w:rPr>
              <w:t>0.06</w:t>
            </w:r>
          </w:p>
        </w:tc>
        <w:tc>
          <w:tcPr>
            <w:tcW w:w="992" w:type="dxa"/>
            <w:tcBorders>
              <w:top w:val="nil"/>
              <w:left w:val="nil"/>
              <w:bottom w:val="nil"/>
              <w:right w:val="nil"/>
            </w:tcBorders>
            <w:shd w:val="clear" w:color="auto" w:fill="auto"/>
            <w:noWrap/>
            <w:vAlign w:val="center"/>
            <w:hideMark/>
          </w:tcPr>
          <w:p w14:paraId="20436F38" w14:textId="77777777" w:rsidR="00B37D30" w:rsidRPr="00396FE6" w:rsidRDefault="00B37D30" w:rsidP="00431E23">
            <w:pPr>
              <w:jc w:val="center"/>
              <w:rPr>
                <w:sz w:val="20"/>
                <w:szCs w:val="20"/>
                <w:lang w:eastAsia="nn-NO"/>
              </w:rPr>
            </w:pPr>
            <w:r w:rsidRPr="00396FE6">
              <w:rPr>
                <w:sz w:val="20"/>
                <w:szCs w:val="20"/>
                <w:lang w:eastAsia="nn-NO"/>
              </w:rPr>
              <w:t>0.25</w:t>
            </w:r>
          </w:p>
        </w:tc>
        <w:tc>
          <w:tcPr>
            <w:tcW w:w="1843" w:type="dxa"/>
            <w:tcBorders>
              <w:top w:val="nil"/>
              <w:left w:val="nil"/>
              <w:bottom w:val="nil"/>
              <w:right w:val="nil"/>
            </w:tcBorders>
            <w:shd w:val="clear" w:color="auto" w:fill="auto"/>
            <w:noWrap/>
            <w:vAlign w:val="center"/>
            <w:hideMark/>
          </w:tcPr>
          <w:p w14:paraId="560E8904" w14:textId="77777777" w:rsidR="00B37D30" w:rsidRPr="00396FE6" w:rsidRDefault="00B37D30" w:rsidP="00431E23">
            <w:pPr>
              <w:jc w:val="center"/>
              <w:rPr>
                <w:sz w:val="20"/>
                <w:szCs w:val="20"/>
                <w:lang w:eastAsia="nn-NO"/>
              </w:rPr>
            </w:pPr>
            <w:r w:rsidRPr="00396FE6">
              <w:rPr>
                <w:sz w:val="20"/>
                <w:szCs w:val="20"/>
                <w:lang w:eastAsia="nn-NO"/>
              </w:rPr>
              <w:t>0.05</w:t>
            </w:r>
          </w:p>
        </w:tc>
      </w:tr>
      <w:tr w:rsidR="00B37D30" w:rsidRPr="00396FE6" w14:paraId="140F46D9" w14:textId="77777777" w:rsidTr="00431E23">
        <w:trPr>
          <w:trHeight w:val="255"/>
        </w:trPr>
        <w:tc>
          <w:tcPr>
            <w:tcW w:w="2283" w:type="dxa"/>
            <w:tcBorders>
              <w:top w:val="nil"/>
              <w:left w:val="nil"/>
              <w:right w:val="nil"/>
            </w:tcBorders>
            <w:shd w:val="clear" w:color="auto" w:fill="auto"/>
            <w:noWrap/>
            <w:vAlign w:val="center"/>
            <w:hideMark/>
          </w:tcPr>
          <w:p w14:paraId="718A27B1" w14:textId="77777777" w:rsidR="00B37D30" w:rsidRPr="00396FE6" w:rsidRDefault="00B37D30" w:rsidP="00431E23">
            <w:pPr>
              <w:rPr>
                <w:i/>
                <w:iCs/>
                <w:sz w:val="20"/>
                <w:szCs w:val="20"/>
                <w:lang w:eastAsia="nn-NO"/>
              </w:rPr>
            </w:pPr>
            <w:r w:rsidRPr="00396FE6">
              <w:rPr>
                <w:i/>
                <w:iCs/>
                <w:sz w:val="20"/>
                <w:szCs w:val="20"/>
                <w:lang w:eastAsia="nn-NO"/>
              </w:rPr>
              <w:t>Potentilla erecta</w:t>
            </w:r>
          </w:p>
        </w:tc>
        <w:tc>
          <w:tcPr>
            <w:tcW w:w="852" w:type="dxa"/>
            <w:tcBorders>
              <w:top w:val="nil"/>
              <w:left w:val="nil"/>
              <w:right w:val="nil"/>
            </w:tcBorders>
            <w:shd w:val="clear" w:color="auto" w:fill="auto"/>
            <w:noWrap/>
            <w:vAlign w:val="center"/>
            <w:hideMark/>
          </w:tcPr>
          <w:p w14:paraId="5C21A36A" w14:textId="77777777" w:rsidR="00B37D30" w:rsidRPr="00396FE6" w:rsidRDefault="00B37D30" w:rsidP="00431E23">
            <w:pPr>
              <w:jc w:val="center"/>
              <w:rPr>
                <w:sz w:val="20"/>
                <w:szCs w:val="20"/>
                <w:lang w:eastAsia="nn-NO"/>
              </w:rPr>
            </w:pPr>
            <w:r w:rsidRPr="00396FE6">
              <w:rPr>
                <w:sz w:val="20"/>
                <w:szCs w:val="20"/>
                <w:lang w:eastAsia="nn-NO"/>
              </w:rPr>
              <w:t>0.87</w:t>
            </w:r>
          </w:p>
        </w:tc>
        <w:tc>
          <w:tcPr>
            <w:tcW w:w="991" w:type="dxa"/>
            <w:tcBorders>
              <w:top w:val="nil"/>
              <w:left w:val="nil"/>
              <w:right w:val="nil"/>
            </w:tcBorders>
            <w:shd w:val="clear" w:color="auto" w:fill="auto"/>
            <w:noWrap/>
            <w:vAlign w:val="center"/>
            <w:hideMark/>
          </w:tcPr>
          <w:p w14:paraId="11870BED" w14:textId="77777777" w:rsidR="00B37D30" w:rsidRPr="00396FE6" w:rsidRDefault="00B37D30" w:rsidP="00431E23">
            <w:pPr>
              <w:jc w:val="center"/>
              <w:rPr>
                <w:sz w:val="20"/>
                <w:szCs w:val="20"/>
                <w:lang w:eastAsia="nn-NO"/>
              </w:rPr>
            </w:pPr>
            <w:r w:rsidRPr="00396FE6">
              <w:rPr>
                <w:sz w:val="20"/>
                <w:szCs w:val="20"/>
                <w:lang w:eastAsia="nn-NO"/>
              </w:rPr>
              <w:t>0.13</w:t>
            </w:r>
          </w:p>
        </w:tc>
        <w:tc>
          <w:tcPr>
            <w:tcW w:w="992" w:type="dxa"/>
            <w:tcBorders>
              <w:top w:val="nil"/>
              <w:left w:val="nil"/>
              <w:right w:val="nil"/>
            </w:tcBorders>
            <w:shd w:val="clear" w:color="auto" w:fill="auto"/>
            <w:noWrap/>
            <w:vAlign w:val="center"/>
            <w:hideMark/>
          </w:tcPr>
          <w:p w14:paraId="04E14497" w14:textId="77777777" w:rsidR="00B37D30" w:rsidRPr="00396FE6" w:rsidRDefault="00B37D30" w:rsidP="00431E23">
            <w:pPr>
              <w:jc w:val="center"/>
              <w:rPr>
                <w:sz w:val="20"/>
                <w:szCs w:val="20"/>
                <w:lang w:eastAsia="nn-NO"/>
              </w:rPr>
            </w:pPr>
            <w:r w:rsidRPr="00396FE6">
              <w:rPr>
                <w:sz w:val="20"/>
                <w:szCs w:val="20"/>
                <w:lang w:eastAsia="nn-NO"/>
              </w:rPr>
              <w:t>0.31</w:t>
            </w:r>
          </w:p>
        </w:tc>
        <w:tc>
          <w:tcPr>
            <w:tcW w:w="1843" w:type="dxa"/>
            <w:tcBorders>
              <w:top w:val="nil"/>
              <w:left w:val="nil"/>
              <w:right w:val="nil"/>
            </w:tcBorders>
            <w:shd w:val="clear" w:color="auto" w:fill="auto"/>
            <w:noWrap/>
            <w:vAlign w:val="center"/>
            <w:hideMark/>
          </w:tcPr>
          <w:p w14:paraId="5110FEE4" w14:textId="77777777" w:rsidR="00B37D30" w:rsidRPr="00396FE6" w:rsidRDefault="00B37D30" w:rsidP="00431E23">
            <w:pPr>
              <w:jc w:val="center"/>
              <w:rPr>
                <w:sz w:val="20"/>
                <w:szCs w:val="20"/>
                <w:lang w:eastAsia="nn-NO"/>
              </w:rPr>
            </w:pPr>
            <w:r w:rsidRPr="00396FE6">
              <w:rPr>
                <w:sz w:val="20"/>
                <w:szCs w:val="20"/>
                <w:lang w:eastAsia="nn-NO"/>
              </w:rPr>
              <w:t>0.11</w:t>
            </w:r>
          </w:p>
        </w:tc>
      </w:tr>
      <w:tr w:rsidR="00B37D30" w:rsidRPr="00396FE6" w14:paraId="05F764F6" w14:textId="77777777" w:rsidTr="00431E23">
        <w:trPr>
          <w:trHeight w:val="285"/>
        </w:trPr>
        <w:tc>
          <w:tcPr>
            <w:tcW w:w="2283" w:type="dxa"/>
            <w:tcBorders>
              <w:top w:val="nil"/>
              <w:left w:val="nil"/>
              <w:right w:val="nil"/>
            </w:tcBorders>
            <w:shd w:val="clear" w:color="auto" w:fill="auto"/>
            <w:noWrap/>
            <w:vAlign w:val="center"/>
            <w:hideMark/>
          </w:tcPr>
          <w:p w14:paraId="291DBA64" w14:textId="77777777" w:rsidR="00B37D30" w:rsidRPr="00396FE6" w:rsidRDefault="00B37D30" w:rsidP="00431E23">
            <w:pPr>
              <w:rPr>
                <w:i/>
                <w:iCs/>
                <w:sz w:val="20"/>
                <w:szCs w:val="20"/>
                <w:lang w:eastAsia="nn-NO"/>
              </w:rPr>
            </w:pPr>
            <w:r w:rsidRPr="00396FE6">
              <w:rPr>
                <w:i/>
                <w:iCs/>
                <w:sz w:val="20"/>
                <w:szCs w:val="20"/>
                <w:lang w:eastAsia="nn-NO"/>
              </w:rPr>
              <w:t>Pedicularis oederi</w:t>
            </w:r>
            <w:r w:rsidRPr="00EA3383">
              <w:rPr>
                <w:b/>
                <w:sz w:val="20"/>
                <w:szCs w:val="20"/>
                <w:vertAlign w:val="superscript"/>
                <w:lang w:eastAsia="nn-NO"/>
              </w:rPr>
              <w:t>S</w:t>
            </w:r>
          </w:p>
        </w:tc>
        <w:tc>
          <w:tcPr>
            <w:tcW w:w="852" w:type="dxa"/>
            <w:tcBorders>
              <w:top w:val="nil"/>
              <w:left w:val="nil"/>
              <w:right w:val="nil"/>
            </w:tcBorders>
            <w:shd w:val="clear" w:color="auto" w:fill="auto"/>
            <w:noWrap/>
            <w:vAlign w:val="center"/>
            <w:hideMark/>
          </w:tcPr>
          <w:p w14:paraId="748453B5" w14:textId="77777777" w:rsidR="00B37D30" w:rsidRPr="00396FE6" w:rsidRDefault="00B37D30" w:rsidP="00431E23">
            <w:pPr>
              <w:jc w:val="center"/>
              <w:rPr>
                <w:sz w:val="20"/>
                <w:szCs w:val="20"/>
                <w:lang w:eastAsia="nn-NO"/>
              </w:rPr>
            </w:pPr>
            <w:r w:rsidRPr="00396FE6">
              <w:rPr>
                <w:sz w:val="20"/>
                <w:szCs w:val="20"/>
                <w:lang w:eastAsia="nn-NO"/>
              </w:rPr>
              <w:t>0.94</w:t>
            </w:r>
          </w:p>
        </w:tc>
        <w:tc>
          <w:tcPr>
            <w:tcW w:w="991" w:type="dxa"/>
            <w:tcBorders>
              <w:top w:val="nil"/>
              <w:left w:val="nil"/>
              <w:right w:val="nil"/>
            </w:tcBorders>
            <w:shd w:val="clear" w:color="auto" w:fill="auto"/>
            <w:noWrap/>
            <w:vAlign w:val="center"/>
            <w:hideMark/>
          </w:tcPr>
          <w:p w14:paraId="138C4E9A" w14:textId="77777777" w:rsidR="00B37D30" w:rsidRPr="003F1546" w:rsidRDefault="00B37D30" w:rsidP="00431E23">
            <w:pPr>
              <w:jc w:val="center"/>
              <w:rPr>
                <w:b/>
                <w:sz w:val="20"/>
                <w:szCs w:val="20"/>
                <w:lang w:eastAsia="nn-NO"/>
              </w:rPr>
            </w:pPr>
            <w:r w:rsidRPr="003F1546">
              <w:rPr>
                <w:b/>
                <w:sz w:val="20"/>
                <w:szCs w:val="20"/>
                <w:lang w:eastAsia="nn-NO"/>
              </w:rPr>
              <w:t>--</w:t>
            </w:r>
          </w:p>
        </w:tc>
        <w:tc>
          <w:tcPr>
            <w:tcW w:w="992" w:type="dxa"/>
            <w:tcBorders>
              <w:top w:val="nil"/>
              <w:left w:val="nil"/>
              <w:right w:val="nil"/>
            </w:tcBorders>
            <w:shd w:val="clear" w:color="auto" w:fill="auto"/>
            <w:noWrap/>
            <w:vAlign w:val="center"/>
            <w:hideMark/>
          </w:tcPr>
          <w:p w14:paraId="08B02990" w14:textId="77777777" w:rsidR="00B37D30" w:rsidRPr="003F1546" w:rsidRDefault="00B37D30" w:rsidP="00431E23">
            <w:pPr>
              <w:jc w:val="center"/>
              <w:rPr>
                <w:b/>
                <w:sz w:val="20"/>
                <w:szCs w:val="20"/>
                <w:lang w:eastAsia="nn-NO"/>
              </w:rPr>
            </w:pPr>
            <w:r w:rsidRPr="003F1546">
              <w:rPr>
                <w:b/>
                <w:sz w:val="20"/>
                <w:szCs w:val="20"/>
                <w:lang w:eastAsia="nn-NO"/>
              </w:rPr>
              <w:t>--</w:t>
            </w:r>
          </w:p>
        </w:tc>
        <w:tc>
          <w:tcPr>
            <w:tcW w:w="1843" w:type="dxa"/>
            <w:tcBorders>
              <w:top w:val="nil"/>
              <w:left w:val="nil"/>
              <w:right w:val="nil"/>
            </w:tcBorders>
            <w:shd w:val="clear" w:color="auto" w:fill="auto"/>
            <w:noWrap/>
            <w:vAlign w:val="center"/>
            <w:hideMark/>
          </w:tcPr>
          <w:p w14:paraId="693734F4" w14:textId="77777777" w:rsidR="00B37D30" w:rsidRPr="00396FE6" w:rsidRDefault="00B37D30" w:rsidP="00431E23">
            <w:pPr>
              <w:jc w:val="center"/>
              <w:rPr>
                <w:sz w:val="20"/>
                <w:szCs w:val="20"/>
                <w:lang w:eastAsia="nn-NO"/>
              </w:rPr>
            </w:pPr>
            <w:r w:rsidRPr="00A91E15">
              <w:rPr>
                <w:b/>
                <w:sz w:val="20"/>
                <w:szCs w:val="20"/>
                <w:lang w:eastAsia="nn-NO"/>
              </w:rPr>
              <w:t>-</w:t>
            </w:r>
            <w:r w:rsidRPr="00396FE6">
              <w:rPr>
                <w:sz w:val="20"/>
                <w:szCs w:val="20"/>
                <w:lang w:eastAsia="nn-NO"/>
              </w:rPr>
              <w:t>0.17</w:t>
            </w:r>
          </w:p>
        </w:tc>
      </w:tr>
      <w:tr w:rsidR="00B37D30" w:rsidRPr="00396FE6" w14:paraId="3A4220CC" w14:textId="77777777" w:rsidTr="00431E23">
        <w:trPr>
          <w:trHeight w:val="285"/>
        </w:trPr>
        <w:tc>
          <w:tcPr>
            <w:tcW w:w="2283" w:type="dxa"/>
            <w:tcBorders>
              <w:top w:val="nil"/>
              <w:left w:val="nil"/>
              <w:right w:val="nil"/>
            </w:tcBorders>
            <w:shd w:val="clear" w:color="auto" w:fill="auto"/>
            <w:noWrap/>
            <w:vAlign w:val="center"/>
          </w:tcPr>
          <w:p w14:paraId="7EE8EF8E" w14:textId="77777777" w:rsidR="00B37D30" w:rsidRPr="00396FE6" w:rsidRDefault="00B37D30" w:rsidP="00431E23">
            <w:pPr>
              <w:rPr>
                <w:i/>
                <w:iCs/>
                <w:sz w:val="20"/>
                <w:szCs w:val="20"/>
                <w:lang w:eastAsia="nn-NO"/>
              </w:rPr>
            </w:pPr>
          </w:p>
        </w:tc>
        <w:tc>
          <w:tcPr>
            <w:tcW w:w="852" w:type="dxa"/>
            <w:tcBorders>
              <w:top w:val="nil"/>
              <w:left w:val="nil"/>
              <w:right w:val="nil"/>
            </w:tcBorders>
            <w:shd w:val="clear" w:color="auto" w:fill="auto"/>
            <w:noWrap/>
            <w:vAlign w:val="center"/>
          </w:tcPr>
          <w:p w14:paraId="493B11A6" w14:textId="77777777" w:rsidR="00B37D30" w:rsidRPr="00396FE6" w:rsidRDefault="00B37D30" w:rsidP="00431E23">
            <w:pPr>
              <w:jc w:val="center"/>
              <w:rPr>
                <w:sz w:val="20"/>
                <w:szCs w:val="20"/>
                <w:lang w:eastAsia="nn-NO"/>
              </w:rPr>
            </w:pPr>
          </w:p>
        </w:tc>
        <w:tc>
          <w:tcPr>
            <w:tcW w:w="991" w:type="dxa"/>
            <w:tcBorders>
              <w:top w:val="nil"/>
              <w:left w:val="nil"/>
              <w:right w:val="nil"/>
            </w:tcBorders>
            <w:shd w:val="clear" w:color="auto" w:fill="auto"/>
            <w:noWrap/>
            <w:vAlign w:val="center"/>
          </w:tcPr>
          <w:p w14:paraId="7A20D8E7" w14:textId="77777777" w:rsidR="00B37D30" w:rsidRPr="003F1546" w:rsidRDefault="00B37D30" w:rsidP="00431E23">
            <w:pPr>
              <w:jc w:val="center"/>
              <w:rPr>
                <w:b/>
                <w:sz w:val="20"/>
                <w:szCs w:val="20"/>
                <w:lang w:eastAsia="nn-NO"/>
              </w:rPr>
            </w:pPr>
          </w:p>
        </w:tc>
        <w:tc>
          <w:tcPr>
            <w:tcW w:w="992" w:type="dxa"/>
            <w:tcBorders>
              <w:top w:val="nil"/>
              <w:left w:val="nil"/>
              <w:right w:val="nil"/>
            </w:tcBorders>
            <w:shd w:val="clear" w:color="auto" w:fill="auto"/>
            <w:noWrap/>
            <w:vAlign w:val="center"/>
          </w:tcPr>
          <w:p w14:paraId="592E20AF" w14:textId="77777777" w:rsidR="00B37D30" w:rsidRPr="003F1546" w:rsidRDefault="00B37D30" w:rsidP="00431E23">
            <w:pPr>
              <w:jc w:val="center"/>
              <w:rPr>
                <w:b/>
                <w:sz w:val="20"/>
                <w:szCs w:val="20"/>
                <w:lang w:eastAsia="nn-NO"/>
              </w:rPr>
            </w:pPr>
          </w:p>
        </w:tc>
        <w:tc>
          <w:tcPr>
            <w:tcW w:w="1843" w:type="dxa"/>
            <w:tcBorders>
              <w:top w:val="nil"/>
              <w:left w:val="nil"/>
              <w:right w:val="nil"/>
            </w:tcBorders>
            <w:shd w:val="clear" w:color="auto" w:fill="auto"/>
            <w:noWrap/>
            <w:vAlign w:val="center"/>
          </w:tcPr>
          <w:p w14:paraId="59A8C2B3" w14:textId="77777777" w:rsidR="00B37D30" w:rsidRPr="00A91E15" w:rsidRDefault="00B37D30" w:rsidP="00431E23">
            <w:pPr>
              <w:jc w:val="center"/>
              <w:rPr>
                <w:b/>
                <w:sz w:val="20"/>
                <w:szCs w:val="20"/>
                <w:lang w:eastAsia="nn-NO"/>
              </w:rPr>
            </w:pPr>
          </w:p>
        </w:tc>
      </w:tr>
      <w:tr w:rsidR="00B37D30" w:rsidRPr="00917BDF" w14:paraId="43A2676A" w14:textId="77777777" w:rsidTr="00431E23">
        <w:trPr>
          <w:trHeight w:val="454"/>
        </w:trPr>
        <w:tc>
          <w:tcPr>
            <w:tcW w:w="2283" w:type="dxa"/>
            <w:tcBorders>
              <w:left w:val="nil"/>
              <w:right w:val="nil"/>
            </w:tcBorders>
            <w:shd w:val="clear" w:color="auto" w:fill="auto"/>
            <w:noWrap/>
            <w:vAlign w:val="bottom"/>
          </w:tcPr>
          <w:p w14:paraId="15F10ECC" w14:textId="77777777" w:rsidR="00B37D30" w:rsidRPr="007F67C5" w:rsidRDefault="00B37D30" w:rsidP="00431E23">
            <w:pPr>
              <w:rPr>
                <w:b/>
                <w:bCs/>
                <w:iCs/>
                <w:sz w:val="20"/>
                <w:szCs w:val="20"/>
                <w:lang w:val="en-US" w:eastAsia="nn-NO"/>
              </w:rPr>
            </w:pPr>
            <w:r>
              <w:rPr>
                <w:b/>
                <w:bCs/>
                <w:iCs/>
                <w:sz w:val="20"/>
                <w:szCs w:val="20"/>
                <w:lang w:val="en-US" w:eastAsia="nn-NO"/>
              </w:rPr>
              <w:t xml:space="preserve">b) </w:t>
            </w:r>
            <w:r w:rsidRPr="007F67C5">
              <w:rPr>
                <w:b/>
                <w:bCs/>
                <w:iCs/>
                <w:sz w:val="20"/>
                <w:szCs w:val="20"/>
                <w:lang w:val="en-US" w:eastAsia="nn-NO"/>
              </w:rPr>
              <w:t>Plant taxa in pollen taxa group</w:t>
            </w:r>
          </w:p>
        </w:tc>
        <w:tc>
          <w:tcPr>
            <w:tcW w:w="852" w:type="dxa"/>
            <w:tcBorders>
              <w:left w:val="nil"/>
              <w:right w:val="nil"/>
            </w:tcBorders>
            <w:shd w:val="clear" w:color="auto" w:fill="auto"/>
            <w:noWrap/>
            <w:vAlign w:val="center"/>
          </w:tcPr>
          <w:p w14:paraId="5BD17609" w14:textId="77777777" w:rsidR="00B37D30" w:rsidRPr="007F67C5" w:rsidRDefault="00B37D30" w:rsidP="00431E23">
            <w:pPr>
              <w:jc w:val="center"/>
              <w:rPr>
                <w:b/>
                <w:bCs/>
                <w:sz w:val="20"/>
                <w:szCs w:val="20"/>
                <w:lang w:val="en-US" w:eastAsia="nn-NO"/>
              </w:rPr>
            </w:pPr>
          </w:p>
        </w:tc>
        <w:tc>
          <w:tcPr>
            <w:tcW w:w="991" w:type="dxa"/>
            <w:tcBorders>
              <w:left w:val="nil"/>
              <w:right w:val="nil"/>
            </w:tcBorders>
            <w:shd w:val="clear" w:color="auto" w:fill="auto"/>
            <w:noWrap/>
            <w:vAlign w:val="center"/>
          </w:tcPr>
          <w:p w14:paraId="0DAA0D84" w14:textId="77777777" w:rsidR="00B37D30" w:rsidRPr="007F67C5" w:rsidRDefault="00B37D30" w:rsidP="00431E23">
            <w:pPr>
              <w:jc w:val="center"/>
              <w:rPr>
                <w:b/>
                <w:bCs/>
                <w:sz w:val="20"/>
                <w:szCs w:val="20"/>
                <w:lang w:val="en-US" w:eastAsia="nn-NO"/>
              </w:rPr>
            </w:pPr>
          </w:p>
        </w:tc>
        <w:tc>
          <w:tcPr>
            <w:tcW w:w="992" w:type="dxa"/>
            <w:tcBorders>
              <w:left w:val="nil"/>
              <w:right w:val="nil"/>
            </w:tcBorders>
            <w:shd w:val="clear" w:color="auto" w:fill="auto"/>
            <w:noWrap/>
            <w:vAlign w:val="center"/>
          </w:tcPr>
          <w:p w14:paraId="4FD5370D" w14:textId="77777777" w:rsidR="00B37D30" w:rsidRPr="007F67C5" w:rsidRDefault="00B37D30" w:rsidP="00431E23">
            <w:pPr>
              <w:jc w:val="center"/>
              <w:rPr>
                <w:b/>
                <w:bCs/>
                <w:sz w:val="20"/>
                <w:szCs w:val="20"/>
                <w:lang w:val="en-US" w:eastAsia="nn-NO"/>
              </w:rPr>
            </w:pPr>
          </w:p>
        </w:tc>
        <w:tc>
          <w:tcPr>
            <w:tcW w:w="1843" w:type="dxa"/>
            <w:tcBorders>
              <w:left w:val="nil"/>
              <w:right w:val="nil"/>
            </w:tcBorders>
            <w:shd w:val="clear" w:color="auto" w:fill="auto"/>
            <w:noWrap/>
            <w:vAlign w:val="center"/>
          </w:tcPr>
          <w:p w14:paraId="41ADCD1B" w14:textId="77777777" w:rsidR="00B37D30" w:rsidRPr="007F67C5" w:rsidRDefault="00B37D30" w:rsidP="00431E23">
            <w:pPr>
              <w:jc w:val="center"/>
              <w:rPr>
                <w:sz w:val="20"/>
                <w:szCs w:val="20"/>
                <w:lang w:val="en-US" w:eastAsia="nn-NO"/>
              </w:rPr>
            </w:pPr>
          </w:p>
        </w:tc>
      </w:tr>
      <w:tr w:rsidR="00B37D30" w:rsidRPr="00396FE6" w14:paraId="684EF89A" w14:textId="77777777" w:rsidTr="00431E23">
        <w:trPr>
          <w:trHeight w:val="255"/>
        </w:trPr>
        <w:tc>
          <w:tcPr>
            <w:tcW w:w="2283" w:type="dxa"/>
            <w:tcBorders>
              <w:left w:val="nil"/>
              <w:bottom w:val="nil"/>
              <w:right w:val="nil"/>
            </w:tcBorders>
            <w:shd w:val="clear" w:color="auto" w:fill="auto"/>
            <w:noWrap/>
            <w:vAlign w:val="center"/>
            <w:hideMark/>
          </w:tcPr>
          <w:p w14:paraId="486628D8" w14:textId="77777777" w:rsidR="00B37D30" w:rsidRPr="00D50393" w:rsidRDefault="00B37D30" w:rsidP="00431E23">
            <w:pPr>
              <w:rPr>
                <w:bCs/>
                <w:i/>
                <w:iCs/>
                <w:sz w:val="20"/>
                <w:szCs w:val="20"/>
                <w:lang w:eastAsia="nn-NO"/>
              </w:rPr>
            </w:pPr>
            <w:r w:rsidRPr="00D50393">
              <w:rPr>
                <w:i/>
                <w:color w:val="000000"/>
                <w:sz w:val="20"/>
                <w:szCs w:val="20"/>
                <w:lang w:val="en-GB"/>
              </w:rPr>
              <w:t>Dulichium</w:t>
            </w:r>
            <w:r w:rsidRPr="00D50393">
              <w:rPr>
                <w:bCs/>
                <w:i/>
                <w:iCs/>
                <w:sz w:val="20"/>
                <w:szCs w:val="20"/>
                <w:lang w:eastAsia="nn-NO"/>
              </w:rPr>
              <w:t>-type</w:t>
            </w:r>
          </w:p>
        </w:tc>
        <w:tc>
          <w:tcPr>
            <w:tcW w:w="852" w:type="dxa"/>
            <w:tcBorders>
              <w:left w:val="nil"/>
              <w:bottom w:val="nil"/>
              <w:right w:val="nil"/>
            </w:tcBorders>
            <w:shd w:val="clear" w:color="auto" w:fill="auto"/>
            <w:noWrap/>
            <w:vAlign w:val="center"/>
            <w:hideMark/>
          </w:tcPr>
          <w:p w14:paraId="1239D06C" w14:textId="77777777" w:rsidR="00B37D30" w:rsidRPr="00396FE6" w:rsidRDefault="00B37D30" w:rsidP="00431E23">
            <w:pPr>
              <w:jc w:val="center"/>
              <w:rPr>
                <w:b/>
                <w:bCs/>
                <w:sz w:val="20"/>
                <w:szCs w:val="20"/>
                <w:lang w:eastAsia="nn-NO"/>
              </w:rPr>
            </w:pPr>
            <w:r w:rsidRPr="00396FE6">
              <w:rPr>
                <w:b/>
                <w:bCs/>
                <w:sz w:val="20"/>
                <w:szCs w:val="20"/>
                <w:lang w:eastAsia="nn-NO"/>
              </w:rPr>
              <w:t>&lt;0.0001</w:t>
            </w:r>
          </w:p>
        </w:tc>
        <w:tc>
          <w:tcPr>
            <w:tcW w:w="991" w:type="dxa"/>
            <w:tcBorders>
              <w:left w:val="nil"/>
              <w:bottom w:val="nil"/>
              <w:right w:val="nil"/>
            </w:tcBorders>
            <w:shd w:val="clear" w:color="auto" w:fill="auto"/>
            <w:noWrap/>
            <w:vAlign w:val="center"/>
            <w:hideMark/>
          </w:tcPr>
          <w:p w14:paraId="4EFD6C91" w14:textId="77777777" w:rsidR="00B37D30" w:rsidRPr="00396FE6" w:rsidRDefault="00B37D30" w:rsidP="00431E23">
            <w:pPr>
              <w:jc w:val="center"/>
              <w:rPr>
                <w:b/>
                <w:bCs/>
                <w:sz w:val="20"/>
                <w:szCs w:val="20"/>
                <w:lang w:eastAsia="nn-NO"/>
              </w:rPr>
            </w:pPr>
            <w:r w:rsidRPr="00396FE6">
              <w:rPr>
                <w:b/>
                <w:bCs/>
                <w:sz w:val="20"/>
                <w:szCs w:val="20"/>
                <w:lang w:eastAsia="nn-NO"/>
              </w:rPr>
              <w:t>0.047</w:t>
            </w:r>
          </w:p>
        </w:tc>
        <w:tc>
          <w:tcPr>
            <w:tcW w:w="992" w:type="dxa"/>
            <w:tcBorders>
              <w:left w:val="nil"/>
              <w:bottom w:val="nil"/>
              <w:right w:val="nil"/>
            </w:tcBorders>
            <w:shd w:val="clear" w:color="auto" w:fill="auto"/>
            <w:noWrap/>
            <w:vAlign w:val="center"/>
            <w:hideMark/>
          </w:tcPr>
          <w:p w14:paraId="6B3ACC64" w14:textId="77777777" w:rsidR="00B37D30" w:rsidRPr="00396FE6" w:rsidRDefault="00B37D30" w:rsidP="00431E23">
            <w:pPr>
              <w:jc w:val="center"/>
              <w:rPr>
                <w:b/>
                <w:bCs/>
                <w:sz w:val="20"/>
                <w:szCs w:val="20"/>
                <w:lang w:eastAsia="nn-NO"/>
              </w:rPr>
            </w:pPr>
            <w:r w:rsidRPr="00396FE6">
              <w:rPr>
                <w:b/>
                <w:bCs/>
                <w:sz w:val="20"/>
                <w:szCs w:val="20"/>
                <w:lang w:eastAsia="nn-NO"/>
              </w:rPr>
              <w:t>0.039</w:t>
            </w:r>
          </w:p>
        </w:tc>
        <w:tc>
          <w:tcPr>
            <w:tcW w:w="1843" w:type="dxa"/>
            <w:tcBorders>
              <w:left w:val="nil"/>
              <w:bottom w:val="nil"/>
              <w:right w:val="nil"/>
            </w:tcBorders>
            <w:shd w:val="clear" w:color="auto" w:fill="auto"/>
            <w:noWrap/>
            <w:vAlign w:val="center"/>
            <w:hideMark/>
          </w:tcPr>
          <w:p w14:paraId="49C010BD" w14:textId="77777777" w:rsidR="00B37D30" w:rsidRPr="00396FE6" w:rsidRDefault="00B37D30" w:rsidP="00431E23">
            <w:pPr>
              <w:jc w:val="center"/>
              <w:rPr>
                <w:sz w:val="20"/>
                <w:szCs w:val="20"/>
                <w:lang w:eastAsia="nn-NO"/>
              </w:rPr>
            </w:pPr>
            <w:r w:rsidRPr="00396FE6">
              <w:rPr>
                <w:sz w:val="20"/>
                <w:szCs w:val="20"/>
                <w:lang w:eastAsia="nn-NO"/>
              </w:rPr>
              <w:t>1</w:t>
            </w:r>
            <w:r>
              <w:rPr>
                <w:sz w:val="20"/>
                <w:szCs w:val="20"/>
                <w:lang w:eastAsia="nn-NO"/>
              </w:rPr>
              <w:t>.00</w:t>
            </w:r>
          </w:p>
        </w:tc>
      </w:tr>
      <w:tr w:rsidR="00B37D30" w:rsidRPr="00396FE6" w14:paraId="36FAA8B7" w14:textId="77777777" w:rsidTr="00431E23">
        <w:trPr>
          <w:trHeight w:val="315"/>
        </w:trPr>
        <w:tc>
          <w:tcPr>
            <w:tcW w:w="2283" w:type="dxa"/>
            <w:tcBorders>
              <w:top w:val="nil"/>
              <w:left w:val="nil"/>
              <w:bottom w:val="nil"/>
              <w:right w:val="nil"/>
            </w:tcBorders>
            <w:shd w:val="clear" w:color="auto" w:fill="auto"/>
            <w:noWrap/>
            <w:vAlign w:val="center"/>
            <w:hideMark/>
          </w:tcPr>
          <w:p w14:paraId="38A412E6" w14:textId="77777777" w:rsidR="00B37D30" w:rsidRPr="00874992" w:rsidRDefault="00B37D30" w:rsidP="00431E23">
            <w:pPr>
              <w:rPr>
                <w:bCs/>
                <w:sz w:val="20"/>
                <w:szCs w:val="20"/>
                <w:lang w:eastAsia="nn-NO"/>
              </w:rPr>
            </w:pPr>
            <w:r w:rsidRPr="00874992">
              <w:rPr>
                <w:bCs/>
                <w:sz w:val="20"/>
                <w:szCs w:val="20"/>
                <w:lang w:eastAsia="nn-NO"/>
              </w:rPr>
              <w:t>Cyperaceae</w:t>
            </w:r>
          </w:p>
        </w:tc>
        <w:tc>
          <w:tcPr>
            <w:tcW w:w="852" w:type="dxa"/>
            <w:tcBorders>
              <w:top w:val="nil"/>
              <w:left w:val="nil"/>
              <w:bottom w:val="nil"/>
              <w:right w:val="nil"/>
            </w:tcBorders>
            <w:shd w:val="clear" w:color="auto" w:fill="auto"/>
            <w:noWrap/>
            <w:vAlign w:val="center"/>
            <w:hideMark/>
          </w:tcPr>
          <w:p w14:paraId="0975CB10" w14:textId="77777777" w:rsidR="00B37D30" w:rsidRPr="00396FE6" w:rsidRDefault="00B37D30" w:rsidP="00431E23">
            <w:pPr>
              <w:jc w:val="center"/>
              <w:rPr>
                <w:b/>
                <w:bCs/>
                <w:sz w:val="20"/>
                <w:szCs w:val="20"/>
                <w:lang w:eastAsia="nn-NO"/>
              </w:rPr>
            </w:pPr>
            <w:r w:rsidRPr="00396FE6">
              <w:rPr>
                <w:b/>
                <w:bCs/>
                <w:sz w:val="20"/>
                <w:szCs w:val="20"/>
                <w:lang w:eastAsia="nn-NO"/>
              </w:rPr>
              <w:t>&lt;0.0001</w:t>
            </w:r>
          </w:p>
        </w:tc>
        <w:tc>
          <w:tcPr>
            <w:tcW w:w="991" w:type="dxa"/>
            <w:tcBorders>
              <w:top w:val="nil"/>
              <w:left w:val="nil"/>
              <w:bottom w:val="nil"/>
              <w:right w:val="nil"/>
            </w:tcBorders>
            <w:shd w:val="clear" w:color="auto" w:fill="auto"/>
            <w:noWrap/>
            <w:vAlign w:val="center"/>
            <w:hideMark/>
          </w:tcPr>
          <w:p w14:paraId="06FBDF8F" w14:textId="77777777" w:rsidR="00B37D30" w:rsidRPr="00396FE6" w:rsidRDefault="00B37D30" w:rsidP="00431E23">
            <w:pPr>
              <w:jc w:val="center"/>
              <w:rPr>
                <w:sz w:val="20"/>
                <w:szCs w:val="20"/>
                <w:lang w:eastAsia="nn-NO"/>
              </w:rPr>
            </w:pPr>
            <w:r>
              <w:rPr>
                <w:sz w:val="20"/>
                <w:szCs w:val="20"/>
                <w:lang w:eastAsia="nn-NO"/>
              </w:rPr>
              <w:t>0.06</w:t>
            </w:r>
          </w:p>
        </w:tc>
        <w:tc>
          <w:tcPr>
            <w:tcW w:w="992" w:type="dxa"/>
            <w:tcBorders>
              <w:top w:val="nil"/>
              <w:left w:val="nil"/>
              <w:bottom w:val="nil"/>
              <w:right w:val="nil"/>
            </w:tcBorders>
            <w:shd w:val="clear" w:color="auto" w:fill="auto"/>
            <w:noWrap/>
            <w:vAlign w:val="center"/>
            <w:hideMark/>
          </w:tcPr>
          <w:p w14:paraId="07BC3404" w14:textId="77777777" w:rsidR="00B37D30" w:rsidRPr="00396FE6" w:rsidRDefault="00B37D30" w:rsidP="00431E23">
            <w:pPr>
              <w:jc w:val="center"/>
              <w:rPr>
                <w:b/>
                <w:bCs/>
                <w:sz w:val="20"/>
                <w:szCs w:val="20"/>
                <w:lang w:eastAsia="nn-NO"/>
              </w:rPr>
            </w:pPr>
            <w:r w:rsidRPr="00396FE6">
              <w:rPr>
                <w:b/>
                <w:bCs/>
                <w:sz w:val="20"/>
                <w:szCs w:val="20"/>
                <w:lang w:eastAsia="nn-NO"/>
              </w:rPr>
              <w:t>0.012</w:t>
            </w:r>
          </w:p>
        </w:tc>
        <w:tc>
          <w:tcPr>
            <w:tcW w:w="1843" w:type="dxa"/>
            <w:tcBorders>
              <w:top w:val="nil"/>
              <w:left w:val="nil"/>
              <w:bottom w:val="nil"/>
              <w:right w:val="nil"/>
            </w:tcBorders>
            <w:shd w:val="clear" w:color="auto" w:fill="auto"/>
            <w:noWrap/>
            <w:vAlign w:val="center"/>
            <w:hideMark/>
          </w:tcPr>
          <w:p w14:paraId="5A24205E" w14:textId="77777777" w:rsidR="00B37D30" w:rsidRPr="00396FE6" w:rsidRDefault="00B37D30" w:rsidP="00431E23">
            <w:pPr>
              <w:jc w:val="center"/>
              <w:rPr>
                <w:sz w:val="20"/>
                <w:szCs w:val="20"/>
                <w:lang w:eastAsia="nn-NO"/>
              </w:rPr>
            </w:pPr>
            <w:r w:rsidRPr="00396FE6">
              <w:rPr>
                <w:sz w:val="20"/>
                <w:szCs w:val="20"/>
                <w:lang w:eastAsia="nn-NO"/>
              </w:rPr>
              <w:t>1</w:t>
            </w:r>
            <w:r>
              <w:rPr>
                <w:sz w:val="20"/>
                <w:szCs w:val="20"/>
                <w:lang w:eastAsia="nn-NO"/>
              </w:rPr>
              <w:t>.00</w:t>
            </w:r>
          </w:p>
        </w:tc>
      </w:tr>
      <w:tr w:rsidR="00B37D30" w:rsidRPr="00396FE6" w14:paraId="35EBD339" w14:textId="77777777" w:rsidTr="00431E23">
        <w:trPr>
          <w:trHeight w:val="270"/>
        </w:trPr>
        <w:tc>
          <w:tcPr>
            <w:tcW w:w="2283" w:type="dxa"/>
            <w:tcBorders>
              <w:top w:val="nil"/>
              <w:left w:val="nil"/>
              <w:bottom w:val="nil"/>
              <w:right w:val="nil"/>
            </w:tcBorders>
            <w:shd w:val="clear" w:color="auto" w:fill="auto"/>
            <w:noWrap/>
            <w:vAlign w:val="center"/>
            <w:hideMark/>
          </w:tcPr>
          <w:p w14:paraId="492743E7" w14:textId="77777777" w:rsidR="00B37D30" w:rsidRPr="00874992" w:rsidRDefault="00B37D30" w:rsidP="00431E23">
            <w:pPr>
              <w:rPr>
                <w:bCs/>
                <w:sz w:val="20"/>
                <w:szCs w:val="20"/>
                <w:lang w:eastAsia="nn-NO"/>
              </w:rPr>
            </w:pPr>
            <w:r w:rsidRPr="00874992">
              <w:rPr>
                <w:bCs/>
                <w:sz w:val="20"/>
                <w:szCs w:val="20"/>
                <w:lang w:eastAsia="nn-NO"/>
              </w:rPr>
              <w:t>Poaceae</w:t>
            </w:r>
          </w:p>
        </w:tc>
        <w:tc>
          <w:tcPr>
            <w:tcW w:w="852" w:type="dxa"/>
            <w:tcBorders>
              <w:top w:val="nil"/>
              <w:left w:val="nil"/>
              <w:bottom w:val="nil"/>
              <w:right w:val="nil"/>
            </w:tcBorders>
            <w:shd w:val="clear" w:color="auto" w:fill="auto"/>
            <w:noWrap/>
            <w:vAlign w:val="center"/>
            <w:hideMark/>
          </w:tcPr>
          <w:p w14:paraId="0264E371" w14:textId="77777777" w:rsidR="00B37D30" w:rsidRPr="00396FE6" w:rsidRDefault="00B37D30" w:rsidP="00431E23">
            <w:pPr>
              <w:jc w:val="center"/>
              <w:rPr>
                <w:b/>
                <w:bCs/>
                <w:sz w:val="20"/>
                <w:szCs w:val="20"/>
                <w:lang w:eastAsia="nn-NO"/>
              </w:rPr>
            </w:pPr>
            <w:r w:rsidRPr="00396FE6">
              <w:rPr>
                <w:b/>
                <w:bCs/>
                <w:sz w:val="20"/>
                <w:szCs w:val="20"/>
                <w:lang w:eastAsia="nn-NO"/>
              </w:rPr>
              <w:t>&lt;0.0001</w:t>
            </w:r>
          </w:p>
        </w:tc>
        <w:tc>
          <w:tcPr>
            <w:tcW w:w="991" w:type="dxa"/>
            <w:tcBorders>
              <w:top w:val="nil"/>
              <w:left w:val="nil"/>
              <w:bottom w:val="nil"/>
              <w:right w:val="nil"/>
            </w:tcBorders>
            <w:shd w:val="clear" w:color="auto" w:fill="auto"/>
            <w:noWrap/>
            <w:vAlign w:val="center"/>
            <w:hideMark/>
          </w:tcPr>
          <w:p w14:paraId="73761674" w14:textId="77777777" w:rsidR="00B37D30" w:rsidRPr="00396FE6" w:rsidRDefault="00B37D30" w:rsidP="00431E23">
            <w:pPr>
              <w:jc w:val="center"/>
              <w:rPr>
                <w:sz w:val="20"/>
                <w:szCs w:val="20"/>
                <w:lang w:eastAsia="nn-NO"/>
              </w:rPr>
            </w:pPr>
            <w:r w:rsidRPr="00396FE6">
              <w:rPr>
                <w:sz w:val="20"/>
                <w:szCs w:val="20"/>
                <w:lang w:eastAsia="nn-NO"/>
              </w:rPr>
              <w:t>0.09</w:t>
            </w:r>
          </w:p>
        </w:tc>
        <w:tc>
          <w:tcPr>
            <w:tcW w:w="992" w:type="dxa"/>
            <w:tcBorders>
              <w:top w:val="nil"/>
              <w:left w:val="nil"/>
              <w:bottom w:val="nil"/>
              <w:right w:val="nil"/>
            </w:tcBorders>
            <w:shd w:val="clear" w:color="auto" w:fill="auto"/>
            <w:noWrap/>
            <w:vAlign w:val="center"/>
            <w:hideMark/>
          </w:tcPr>
          <w:p w14:paraId="14484706" w14:textId="77777777" w:rsidR="00B37D30" w:rsidRPr="00396FE6" w:rsidRDefault="00B37D30" w:rsidP="00431E23">
            <w:pPr>
              <w:jc w:val="center"/>
              <w:rPr>
                <w:b/>
                <w:bCs/>
                <w:sz w:val="20"/>
                <w:szCs w:val="20"/>
                <w:lang w:eastAsia="nn-NO"/>
              </w:rPr>
            </w:pPr>
            <w:r w:rsidRPr="00396FE6">
              <w:rPr>
                <w:b/>
                <w:bCs/>
                <w:sz w:val="20"/>
                <w:szCs w:val="20"/>
                <w:lang w:eastAsia="nn-NO"/>
              </w:rPr>
              <w:t>0.008</w:t>
            </w:r>
          </w:p>
        </w:tc>
        <w:tc>
          <w:tcPr>
            <w:tcW w:w="1843" w:type="dxa"/>
            <w:tcBorders>
              <w:top w:val="nil"/>
              <w:left w:val="nil"/>
              <w:bottom w:val="nil"/>
              <w:right w:val="nil"/>
            </w:tcBorders>
            <w:shd w:val="clear" w:color="auto" w:fill="auto"/>
            <w:noWrap/>
            <w:vAlign w:val="center"/>
            <w:hideMark/>
          </w:tcPr>
          <w:p w14:paraId="33D9645B" w14:textId="77777777" w:rsidR="00B37D30" w:rsidRPr="00396FE6" w:rsidRDefault="00B37D30" w:rsidP="00431E23">
            <w:pPr>
              <w:jc w:val="center"/>
              <w:rPr>
                <w:sz w:val="20"/>
                <w:szCs w:val="20"/>
                <w:lang w:eastAsia="nn-NO"/>
              </w:rPr>
            </w:pPr>
            <w:r w:rsidRPr="00A91E15">
              <w:rPr>
                <w:b/>
                <w:sz w:val="20"/>
                <w:szCs w:val="20"/>
                <w:lang w:eastAsia="nn-NO"/>
              </w:rPr>
              <w:t>-</w:t>
            </w:r>
            <w:r w:rsidRPr="00396FE6">
              <w:rPr>
                <w:sz w:val="20"/>
                <w:szCs w:val="20"/>
                <w:lang w:eastAsia="nn-NO"/>
              </w:rPr>
              <w:t>0.95</w:t>
            </w:r>
          </w:p>
        </w:tc>
      </w:tr>
      <w:tr w:rsidR="00B37D30" w:rsidRPr="00396FE6" w14:paraId="2EDFDD55" w14:textId="77777777" w:rsidTr="00431E23">
        <w:trPr>
          <w:trHeight w:val="255"/>
        </w:trPr>
        <w:tc>
          <w:tcPr>
            <w:tcW w:w="2283" w:type="dxa"/>
            <w:tcBorders>
              <w:top w:val="nil"/>
              <w:left w:val="nil"/>
              <w:bottom w:val="nil"/>
              <w:right w:val="nil"/>
            </w:tcBorders>
            <w:shd w:val="clear" w:color="auto" w:fill="auto"/>
            <w:noWrap/>
            <w:vAlign w:val="center"/>
            <w:hideMark/>
          </w:tcPr>
          <w:p w14:paraId="3312F538" w14:textId="77777777" w:rsidR="00B37D30" w:rsidRPr="00874992" w:rsidRDefault="00B37D30" w:rsidP="00431E23">
            <w:pPr>
              <w:rPr>
                <w:bCs/>
                <w:i/>
                <w:iCs/>
                <w:sz w:val="20"/>
                <w:szCs w:val="20"/>
                <w:lang w:eastAsia="nn-NO"/>
              </w:rPr>
            </w:pPr>
            <w:r w:rsidRPr="00874992">
              <w:rPr>
                <w:bCs/>
                <w:i/>
                <w:iCs/>
                <w:sz w:val="20"/>
                <w:szCs w:val="20"/>
                <w:lang w:eastAsia="nn-NO"/>
              </w:rPr>
              <w:t>Eriophorum</w:t>
            </w:r>
            <w:r w:rsidRPr="00874992">
              <w:rPr>
                <w:bCs/>
                <w:sz w:val="20"/>
                <w:szCs w:val="20"/>
                <w:lang w:eastAsia="nn-NO"/>
              </w:rPr>
              <w:t xml:space="preserve"> </w:t>
            </w:r>
            <w:r>
              <w:rPr>
                <w:bCs/>
                <w:sz w:val="20"/>
                <w:szCs w:val="20"/>
                <w:lang w:eastAsia="nn-NO"/>
              </w:rPr>
              <w:t>spp.</w:t>
            </w:r>
          </w:p>
        </w:tc>
        <w:tc>
          <w:tcPr>
            <w:tcW w:w="852" w:type="dxa"/>
            <w:tcBorders>
              <w:top w:val="nil"/>
              <w:left w:val="nil"/>
              <w:bottom w:val="nil"/>
              <w:right w:val="nil"/>
            </w:tcBorders>
            <w:shd w:val="clear" w:color="auto" w:fill="auto"/>
            <w:noWrap/>
            <w:vAlign w:val="center"/>
            <w:hideMark/>
          </w:tcPr>
          <w:p w14:paraId="79563211" w14:textId="77777777" w:rsidR="00B37D30" w:rsidRPr="00396FE6" w:rsidRDefault="00B37D30" w:rsidP="00431E23">
            <w:pPr>
              <w:jc w:val="center"/>
              <w:rPr>
                <w:b/>
                <w:bCs/>
                <w:sz w:val="20"/>
                <w:szCs w:val="20"/>
                <w:lang w:eastAsia="nn-NO"/>
              </w:rPr>
            </w:pPr>
            <w:r w:rsidRPr="00396FE6">
              <w:rPr>
                <w:b/>
                <w:bCs/>
                <w:sz w:val="20"/>
                <w:szCs w:val="20"/>
                <w:lang w:eastAsia="nn-NO"/>
              </w:rPr>
              <w:t>0.002</w:t>
            </w:r>
          </w:p>
        </w:tc>
        <w:tc>
          <w:tcPr>
            <w:tcW w:w="991" w:type="dxa"/>
            <w:tcBorders>
              <w:top w:val="nil"/>
              <w:left w:val="nil"/>
              <w:bottom w:val="nil"/>
              <w:right w:val="nil"/>
            </w:tcBorders>
            <w:shd w:val="clear" w:color="auto" w:fill="auto"/>
            <w:noWrap/>
            <w:vAlign w:val="center"/>
            <w:hideMark/>
          </w:tcPr>
          <w:p w14:paraId="7ACBB660" w14:textId="77777777" w:rsidR="00B37D30" w:rsidRPr="00396FE6" w:rsidRDefault="00B37D30" w:rsidP="00431E23">
            <w:pPr>
              <w:jc w:val="center"/>
              <w:rPr>
                <w:sz w:val="20"/>
                <w:szCs w:val="20"/>
                <w:lang w:eastAsia="nn-NO"/>
              </w:rPr>
            </w:pPr>
            <w:r>
              <w:rPr>
                <w:sz w:val="20"/>
                <w:szCs w:val="20"/>
                <w:lang w:eastAsia="nn-NO"/>
              </w:rPr>
              <w:t>0.14</w:t>
            </w:r>
          </w:p>
        </w:tc>
        <w:tc>
          <w:tcPr>
            <w:tcW w:w="992" w:type="dxa"/>
            <w:tcBorders>
              <w:top w:val="nil"/>
              <w:left w:val="nil"/>
              <w:bottom w:val="nil"/>
              <w:right w:val="nil"/>
            </w:tcBorders>
            <w:shd w:val="clear" w:color="auto" w:fill="auto"/>
            <w:noWrap/>
            <w:vAlign w:val="center"/>
            <w:hideMark/>
          </w:tcPr>
          <w:p w14:paraId="742078FB" w14:textId="77777777" w:rsidR="00B37D30" w:rsidRPr="00396FE6" w:rsidRDefault="00B37D30" w:rsidP="00431E23">
            <w:pPr>
              <w:jc w:val="center"/>
              <w:rPr>
                <w:b/>
                <w:bCs/>
                <w:sz w:val="20"/>
                <w:szCs w:val="20"/>
                <w:lang w:eastAsia="nn-NO"/>
              </w:rPr>
            </w:pPr>
            <w:r w:rsidRPr="00396FE6">
              <w:rPr>
                <w:b/>
                <w:bCs/>
                <w:sz w:val="20"/>
                <w:szCs w:val="20"/>
                <w:lang w:eastAsia="nn-NO"/>
              </w:rPr>
              <w:t>0.039</w:t>
            </w:r>
          </w:p>
        </w:tc>
        <w:tc>
          <w:tcPr>
            <w:tcW w:w="1843" w:type="dxa"/>
            <w:tcBorders>
              <w:top w:val="nil"/>
              <w:left w:val="nil"/>
              <w:bottom w:val="nil"/>
              <w:right w:val="nil"/>
            </w:tcBorders>
            <w:shd w:val="clear" w:color="auto" w:fill="auto"/>
            <w:noWrap/>
            <w:vAlign w:val="center"/>
            <w:hideMark/>
          </w:tcPr>
          <w:p w14:paraId="1CCE3BFB" w14:textId="77777777" w:rsidR="00B37D30" w:rsidRPr="00396FE6" w:rsidRDefault="00B37D30" w:rsidP="00431E23">
            <w:pPr>
              <w:jc w:val="center"/>
              <w:rPr>
                <w:sz w:val="20"/>
                <w:szCs w:val="20"/>
                <w:lang w:eastAsia="nn-NO"/>
              </w:rPr>
            </w:pPr>
            <w:r w:rsidRPr="00396FE6">
              <w:rPr>
                <w:sz w:val="20"/>
                <w:szCs w:val="20"/>
                <w:lang w:eastAsia="nn-NO"/>
              </w:rPr>
              <w:t>0.6</w:t>
            </w:r>
            <w:r>
              <w:rPr>
                <w:sz w:val="20"/>
                <w:szCs w:val="20"/>
                <w:lang w:eastAsia="nn-NO"/>
              </w:rPr>
              <w:t>0</w:t>
            </w:r>
          </w:p>
        </w:tc>
      </w:tr>
      <w:tr w:rsidR="00B37D30" w:rsidRPr="00396FE6" w14:paraId="2E4C4CEA" w14:textId="77777777" w:rsidTr="00431E23">
        <w:trPr>
          <w:trHeight w:val="255"/>
        </w:trPr>
        <w:tc>
          <w:tcPr>
            <w:tcW w:w="2283" w:type="dxa"/>
            <w:tcBorders>
              <w:top w:val="nil"/>
              <w:left w:val="nil"/>
              <w:right w:val="nil"/>
            </w:tcBorders>
            <w:shd w:val="clear" w:color="auto" w:fill="auto"/>
            <w:noWrap/>
            <w:vAlign w:val="center"/>
            <w:hideMark/>
          </w:tcPr>
          <w:p w14:paraId="5D3AD4DA" w14:textId="77777777" w:rsidR="00B37D30" w:rsidRPr="00874992" w:rsidRDefault="00B37D30" w:rsidP="00431E23">
            <w:pPr>
              <w:rPr>
                <w:bCs/>
                <w:i/>
                <w:iCs/>
                <w:sz w:val="20"/>
                <w:szCs w:val="20"/>
                <w:lang w:eastAsia="nn-NO"/>
              </w:rPr>
            </w:pPr>
            <w:r w:rsidRPr="00874992">
              <w:rPr>
                <w:bCs/>
                <w:i/>
                <w:iCs/>
                <w:sz w:val="20"/>
                <w:szCs w:val="20"/>
                <w:lang w:eastAsia="nn-NO"/>
              </w:rPr>
              <w:t>Betula</w:t>
            </w:r>
          </w:p>
        </w:tc>
        <w:tc>
          <w:tcPr>
            <w:tcW w:w="852" w:type="dxa"/>
            <w:tcBorders>
              <w:top w:val="nil"/>
              <w:left w:val="nil"/>
              <w:right w:val="nil"/>
            </w:tcBorders>
            <w:shd w:val="clear" w:color="auto" w:fill="auto"/>
            <w:noWrap/>
            <w:vAlign w:val="center"/>
            <w:hideMark/>
          </w:tcPr>
          <w:p w14:paraId="35049A45" w14:textId="77777777" w:rsidR="00B37D30" w:rsidRPr="00396FE6" w:rsidRDefault="00B37D30" w:rsidP="00431E23">
            <w:pPr>
              <w:jc w:val="center"/>
              <w:rPr>
                <w:b/>
                <w:bCs/>
                <w:sz w:val="20"/>
                <w:szCs w:val="20"/>
                <w:lang w:eastAsia="nn-NO"/>
              </w:rPr>
            </w:pPr>
            <w:r w:rsidRPr="00396FE6">
              <w:rPr>
                <w:b/>
                <w:bCs/>
                <w:sz w:val="20"/>
                <w:szCs w:val="20"/>
                <w:lang w:eastAsia="nn-NO"/>
              </w:rPr>
              <w:t>0.002</w:t>
            </w:r>
          </w:p>
        </w:tc>
        <w:tc>
          <w:tcPr>
            <w:tcW w:w="991" w:type="dxa"/>
            <w:tcBorders>
              <w:top w:val="nil"/>
              <w:left w:val="nil"/>
              <w:right w:val="nil"/>
            </w:tcBorders>
            <w:shd w:val="clear" w:color="auto" w:fill="auto"/>
            <w:noWrap/>
            <w:vAlign w:val="center"/>
            <w:hideMark/>
          </w:tcPr>
          <w:p w14:paraId="0C9F1233" w14:textId="77777777" w:rsidR="00B37D30" w:rsidRPr="003F1546" w:rsidRDefault="00B37D30" w:rsidP="00431E23">
            <w:pPr>
              <w:jc w:val="center"/>
              <w:rPr>
                <w:b/>
                <w:sz w:val="20"/>
                <w:szCs w:val="20"/>
                <w:lang w:eastAsia="nn-NO"/>
              </w:rPr>
            </w:pPr>
            <w:r w:rsidRPr="003F1546">
              <w:rPr>
                <w:b/>
                <w:sz w:val="20"/>
                <w:szCs w:val="20"/>
                <w:lang w:eastAsia="nn-NO"/>
              </w:rPr>
              <w:t>--</w:t>
            </w:r>
          </w:p>
        </w:tc>
        <w:tc>
          <w:tcPr>
            <w:tcW w:w="992" w:type="dxa"/>
            <w:tcBorders>
              <w:top w:val="nil"/>
              <w:left w:val="nil"/>
              <w:right w:val="nil"/>
            </w:tcBorders>
            <w:shd w:val="clear" w:color="auto" w:fill="auto"/>
            <w:noWrap/>
            <w:vAlign w:val="center"/>
            <w:hideMark/>
          </w:tcPr>
          <w:p w14:paraId="4D89ECCB" w14:textId="77777777" w:rsidR="00B37D30" w:rsidRPr="00396FE6" w:rsidRDefault="00B37D30" w:rsidP="00431E23">
            <w:pPr>
              <w:jc w:val="center"/>
              <w:rPr>
                <w:sz w:val="20"/>
                <w:szCs w:val="20"/>
                <w:lang w:eastAsia="nn-NO"/>
              </w:rPr>
            </w:pPr>
            <w:r>
              <w:rPr>
                <w:sz w:val="20"/>
                <w:szCs w:val="20"/>
                <w:lang w:eastAsia="nn-NO"/>
              </w:rPr>
              <w:t>0.38</w:t>
            </w:r>
          </w:p>
        </w:tc>
        <w:tc>
          <w:tcPr>
            <w:tcW w:w="1843" w:type="dxa"/>
            <w:tcBorders>
              <w:top w:val="nil"/>
              <w:left w:val="nil"/>
              <w:right w:val="nil"/>
            </w:tcBorders>
            <w:shd w:val="clear" w:color="auto" w:fill="auto"/>
            <w:noWrap/>
            <w:vAlign w:val="center"/>
            <w:hideMark/>
          </w:tcPr>
          <w:p w14:paraId="3F4DFF6A" w14:textId="77777777" w:rsidR="00B37D30" w:rsidRPr="00396FE6" w:rsidRDefault="00B37D30" w:rsidP="00431E23">
            <w:pPr>
              <w:jc w:val="center"/>
              <w:rPr>
                <w:sz w:val="20"/>
                <w:szCs w:val="20"/>
                <w:lang w:eastAsia="nn-NO"/>
              </w:rPr>
            </w:pPr>
            <w:r w:rsidRPr="00A91E15">
              <w:rPr>
                <w:b/>
                <w:sz w:val="20"/>
                <w:szCs w:val="20"/>
                <w:lang w:eastAsia="nn-NO"/>
              </w:rPr>
              <w:t>-</w:t>
            </w:r>
            <w:r w:rsidRPr="00396FE6">
              <w:rPr>
                <w:sz w:val="20"/>
                <w:szCs w:val="20"/>
                <w:lang w:eastAsia="nn-NO"/>
              </w:rPr>
              <w:t>0.69</w:t>
            </w:r>
          </w:p>
        </w:tc>
      </w:tr>
      <w:tr w:rsidR="00B37D30" w:rsidRPr="00396FE6" w14:paraId="4A9CB598" w14:textId="77777777" w:rsidTr="00431E23">
        <w:trPr>
          <w:trHeight w:val="255"/>
        </w:trPr>
        <w:tc>
          <w:tcPr>
            <w:tcW w:w="2283" w:type="dxa"/>
            <w:tcBorders>
              <w:top w:val="nil"/>
              <w:left w:val="nil"/>
              <w:right w:val="nil"/>
            </w:tcBorders>
            <w:shd w:val="clear" w:color="auto" w:fill="auto"/>
            <w:noWrap/>
            <w:vAlign w:val="center"/>
            <w:hideMark/>
          </w:tcPr>
          <w:p w14:paraId="402F8AD1" w14:textId="77777777" w:rsidR="00B37D30" w:rsidRPr="00874992" w:rsidRDefault="00B37D30" w:rsidP="00431E23">
            <w:pPr>
              <w:rPr>
                <w:bCs/>
                <w:i/>
                <w:iCs/>
                <w:sz w:val="20"/>
                <w:szCs w:val="20"/>
                <w:lang w:eastAsia="nn-NO"/>
              </w:rPr>
            </w:pPr>
            <w:r w:rsidRPr="00874992">
              <w:rPr>
                <w:bCs/>
                <w:i/>
                <w:iCs/>
                <w:sz w:val="20"/>
                <w:szCs w:val="20"/>
                <w:lang w:eastAsia="nn-NO"/>
              </w:rPr>
              <w:t>Pedicularis</w:t>
            </w:r>
            <w:r>
              <w:rPr>
                <w:bCs/>
                <w:sz w:val="20"/>
                <w:szCs w:val="20"/>
                <w:lang w:eastAsia="nn-NO"/>
              </w:rPr>
              <w:t>-type</w:t>
            </w:r>
          </w:p>
        </w:tc>
        <w:tc>
          <w:tcPr>
            <w:tcW w:w="852" w:type="dxa"/>
            <w:tcBorders>
              <w:top w:val="nil"/>
              <w:left w:val="nil"/>
              <w:right w:val="nil"/>
            </w:tcBorders>
            <w:shd w:val="clear" w:color="auto" w:fill="auto"/>
            <w:noWrap/>
            <w:vAlign w:val="center"/>
            <w:hideMark/>
          </w:tcPr>
          <w:p w14:paraId="7AED5DA5" w14:textId="77777777" w:rsidR="00B37D30" w:rsidRPr="00396FE6" w:rsidRDefault="00B37D30" w:rsidP="00431E23">
            <w:pPr>
              <w:jc w:val="center"/>
              <w:rPr>
                <w:b/>
                <w:bCs/>
                <w:sz w:val="20"/>
                <w:szCs w:val="20"/>
                <w:lang w:eastAsia="nn-NO"/>
              </w:rPr>
            </w:pPr>
            <w:r w:rsidRPr="00396FE6">
              <w:rPr>
                <w:b/>
                <w:bCs/>
                <w:sz w:val="20"/>
                <w:szCs w:val="20"/>
                <w:lang w:eastAsia="nn-NO"/>
              </w:rPr>
              <w:t>0.023</w:t>
            </w:r>
          </w:p>
        </w:tc>
        <w:tc>
          <w:tcPr>
            <w:tcW w:w="991" w:type="dxa"/>
            <w:tcBorders>
              <w:top w:val="nil"/>
              <w:left w:val="nil"/>
              <w:right w:val="nil"/>
            </w:tcBorders>
            <w:shd w:val="clear" w:color="auto" w:fill="auto"/>
            <w:noWrap/>
            <w:vAlign w:val="center"/>
            <w:hideMark/>
          </w:tcPr>
          <w:p w14:paraId="7F2E8E74" w14:textId="77777777" w:rsidR="00B37D30" w:rsidRPr="00396FE6" w:rsidRDefault="00B37D30" w:rsidP="00431E23">
            <w:pPr>
              <w:jc w:val="center"/>
              <w:rPr>
                <w:sz w:val="20"/>
                <w:szCs w:val="20"/>
                <w:lang w:eastAsia="nn-NO"/>
              </w:rPr>
            </w:pPr>
            <w:r w:rsidRPr="00396FE6">
              <w:rPr>
                <w:sz w:val="20"/>
                <w:szCs w:val="20"/>
                <w:lang w:eastAsia="nn-NO"/>
              </w:rPr>
              <w:t>&gt;0.99</w:t>
            </w:r>
          </w:p>
        </w:tc>
        <w:tc>
          <w:tcPr>
            <w:tcW w:w="992" w:type="dxa"/>
            <w:tcBorders>
              <w:top w:val="nil"/>
              <w:left w:val="nil"/>
              <w:right w:val="nil"/>
            </w:tcBorders>
            <w:shd w:val="clear" w:color="auto" w:fill="auto"/>
            <w:noWrap/>
            <w:vAlign w:val="center"/>
            <w:hideMark/>
          </w:tcPr>
          <w:p w14:paraId="381C00BC" w14:textId="77777777" w:rsidR="00B37D30" w:rsidRPr="00396FE6" w:rsidRDefault="00B37D30" w:rsidP="00431E23">
            <w:pPr>
              <w:jc w:val="center"/>
              <w:rPr>
                <w:sz w:val="20"/>
                <w:szCs w:val="20"/>
                <w:lang w:eastAsia="nn-NO"/>
              </w:rPr>
            </w:pPr>
            <w:r>
              <w:rPr>
                <w:sz w:val="20"/>
                <w:szCs w:val="20"/>
                <w:lang w:eastAsia="nn-NO"/>
              </w:rPr>
              <w:t>0.13</w:t>
            </w:r>
          </w:p>
        </w:tc>
        <w:tc>
          <w:tcPr>
            <w:tcW w:w="1843" w:type="dxa"/>
            <w:tcBorders>
              <w:top w:val="nil"/>
              <w:left w:val="nil"/>
              <w:right w:val="nil"/>
            </w:tcBorders>
            <w:shd w:val="clear" w:color="auto" w:fill="auto"/>
            <w:noWrap/>
            <w:vAlign w:val="center"/>
            <w:hideMark/>
          </w:tcPr>
          <w:p w14:paraId="25550B3C" w14:textId="77777777" w:rsidR="00B37D30" w:rsidRPr="00396FE6" w:rsidRDefault="00B37D30" w:rsidP="00431E23">
            <w:pPr>
              <w:jc w:val="center"/>
              <w:rPr>
                <w:sz w:val="20"/>
                <w:szCs w:val="20"/>
                <w:lang w:eastAsia="nn-NO"/>
              </w:rPr>
            </w:pPr>
            <w:r w:rsidRPr="00396FE6">
              <w:rPr>
                <w:sz w:val="20"/>
                <w:szCs w:val="20"/>
                <w:lang w:eastAsia="nn-NO"/>
              </w:rPr>
              <w:t>0.38</w:t>
            </w:r>
          </w:p>
        </w:tc>
      </w:tr>
      <w:tr w:rsidR="00B37D30" w:rsidRPr="00396FE6" w14:paraId="43786A0C" w14:textId="77777777" w:rsidTr="00431E23">
        <w:trPr>
          <w:trHeight w:val="270"/>
        </w:trPr>
        <w:tc>
          <w:tcPr>
            <w:tcW w:w="2283" w:type="dxa"/>
            <w:tcBorders>
              <w:top w:val="nil"/>
              <w:left w:val="nil"/>
              <w:bottom w:val="nil"/>
              <w:right w:val="nil"/>
            </w:tcBorders>
            <w:shd w:val="clear" w:color="auto" w:fill="auto"/>
            <w:noWrap/>
            <w:vAlign w:val="center"/>
            <w:hideMark/>
          </w:tcPr>
          <w:p w14:paraId="78EF55EB" w14:textId="77777777" w:rsidR="00B37D30" w:rsidRPr="00874992" w:rsidRDefault="00B37D30" w:rsidP="00431E23">
            <w:pPr>
              <w:rPr>
                <w:bCs/>
                <w:i/>
                <w:iCs/>
                <w:sz w:val="20"/>
                <w:szCs w:val="20"/>
                <w:lang w:eastAsia="nn-NO"/>
              </w:rPr>
            </w:pPr>
            <w:r w:rsidRPr="00874992">
              <w:rPr>
                <w:bCs/>
                <w:i/>
                <w:iCs/>
                <w:sz w:val="20"/>
                <w:szCs w:val="20"/>
                <w:lang w:eastAsia="nn-NO"/>
              </w:rPr>
              <w:t>Drosera</w:t>
            </w:r>
            <w:r w:rsidRPr="00874992">
              <w:rPr>
                <w:bCs/>
                <w:sz w:val="20"/>
                <w:szCs w:val="20"/>
                <w:lang w:eastAsia="nn-NO"/>
              </w:rPr>
              <w:t>.</w:t>
            </w:r>
            <w:r w:rsidRPr="00874992">
              <w:rPr>
                <w:bCs/>
                <w:sz w:val="20"/>
                <w:szCs w:val="20"/>
                <w:vertAlign w:val="superscript"/>
                <w:lang w:eastAsia="nn-NO"/>
              </w:rPr>
              <w:t>T</w:t>
            </w:r>
          </w:p>
        </w:tc>
        <w:tc>
          <w:tcPr>
            <w:tcW w:w="852" w:type="dxa"/>
            <w:tcBorders>
              <w:top w:val="nil"/>
              <w:left w:val="nil"/>
              <w:bottom w:val="nil"/>
              <w:right w:val="nil"/>
            </w:tcBorders>
            <w:shd w:val="clear" w:color="auto" w:fill="auto"/>
            <w:noWrap/>
            <w:vAlign w:val="center"/>
            <w:hideMark/>
          </w:tcPr>
          <w:p w14:paraId="10C00013" w14:textId="77777777" w:rsidR="00B37D30" w:rsidRPr="00396FE6" w:rsidRDefault="00B37D30" w:rsidP="00431E23">
            <w:pPr>
              <w:jc w:val="center"/>
              <w:rPr>
                <w:b/>
                <w:bCs/>
                <w:sz w:val="20"/>
                <w:szCs w:val="20"/>
                <w:lang w:eastAsia="nn-NO"/>
              </w:rPr>
            </w:pPr>
            <w:r w:rsidRPr="00396FE6">
              <w:rPr>
                <w:b/>
                <w:bCs/>
                <w:sz w:val="20"/>
                <w:szCs w:val="20"/>
                <w:lang w:eastAsia="nn-NO"/>
              </w:rPr>
              <w:t>0.031</w:t>
            </w:r>
          </w:p>
        </w:tc>
        <w:tc>
          <w:tcPr>
            <w:tcW w:w="991" w:type="dxa"/>
            <w:tcBorders>
              <w:top w:val="nil"/>
              <w:left w:val="nil"/>
              <w:bottom w:val="nil"/>
              <w:right w:val="nil"/>
            </w:tcBorders>
            <w:shd w:val="clear" w:color="auto" w:fill="auto"/>
            <w:noWrap/>
            <w:vAlign w:val="center"/>
            <w:hideMark/>
          </w:tcPr>
          <w:p w14:paraId="30CF9B5D" w14:textId="77777777" w:rsidR="00B37D30" w:rsidRPr="00396FE6" w:rsidRDefault="00B37D30" w:rsidP="00431E23">
            <w:pPr>
              <w:jc w:val="center"/>
              <w:rPr>
                <w:sz w:val="20"/>
                <w:szCs w:val="20"/>
                <w:lang w:eastAsia="nn-NO"/>
              </w:rPr>
            </w:pPr>
            <w:r>
              <w:rPr>
                <w:sz w:val="20"/>
                <w:szCs w:val="20"/>
                <w:lang w:eastAsia="nn-NO"/>
              </w:rPr>
              <w:t>0.38</w:t>
            </w:r>
          </w:p>
        </w:tc>
        <w:tc>
          <w:tcPr>
            <w:tcW w:w="992" w:type="dxa"/>
            <w:tcBorders>
              <w:top w:val="nil"/>
              <w:left w:val="nil"/>
              <w:bottom w:val="nil"/>
              <w:right w:val="nil"/>
            </w:tcBorders>
            <w:shd w:val="clear" w:color="auto" w:fill="auto"/>
            <w:noWrap/>
            <w:vAlign w:val="center"/>
            <w:hideMark/>
          </w:tcPr>
          <w:p w14:paraId="27881D0C" w14:textId="77777777" w:rsidR="00B37D30" w:rsidRPr="00396FE6" w:rsidRDefault="00B37D30" w:rsidP="00431E23">
            <w:pPr>
              <w:jc w:val="center"/>
              <w:rPr>
                <w:sz w:val="20"/>
                <w:szCs w:val="20"/>
                <w:lang w:eastAsia="nn-NO"/>
              </w:rPr>
            </w:pPr>
            <w:r w:rsidRPr="00396FE6">
              <w:rPr>
                <w:sz w:val="20"/>
                <w:szCs w:val="20"/>
                <w:lang w:eastAsia="nn-NO"/>
              </w:rPr>
              <w:t>0.25</w:t>
            </w:r>
          </w:p>
        </w:tc>
        <w:tc>
          <w:tcPr>
            <w:tcW w:w="1843" w:type="dxa"/>
            <w:tcBorders>
              <w:top w:val="nil"/>
              <w:left w:val="nil"/>
              <w:bottom w:val="nil"/>
              <w:right w:val="nil"/>
            </w:tcBorders>
            <w:shd w:val="clear" w:color="auto" w:fill="auto"/>
            <w:noWrap/>
            <w:vAlign w:val="center"/>
            <w:hideMark/>
          </w:tcPr>
          <w:p w14:paraId="2BCF1C2B" w14:textId="77777777" w:rsidR="00B37D30" w:rsidRPr="00396FE6" w:rsidRDefault="00B37D30" w:rsidP="00431E23">
            <w:pPr>
              <w:jc w:val="center"/>
              <w:rPr>
                <w:sz w:val="20"/>
                <w:szCs w:val="20"/>
                <w:lang w:eastAsia="nn-NO"/>
              </w:rPr>
            </w:pPr>
            <w:r w:rsidRPr="00396FE6">
              <w:rPr>
                <w:sz w:val="20"/>
                <w:szCs w:val="20"/>
                <w:lang w:eastAsia="nn-NO"/>
              </w:rPr>
              <w:t>0.75</w:t>
            </w:r>
          </w:p>
        </w:tc>
      </w:tr>
      <w:tr w:rsidR="00B37D30" w:rsidRPr="00351FD2" w14:paraId="33109745" w14:textId="77777777" w:rsidTr="00431E23">
        <w:trPr>
          <w:trHeight w:val="270"/>
        </w:trPr>
        <w:tc>
          <w:tcPr>
            <w:tcW w:w="2283" w:type="dxa"/>
            <w:tcBorders>
              <w:top w:val="nil"/>
              <w:left w:val="nil"/>
              <w:bottom w:val="single" w:sz="4" w:space="0" w:color="auto"/>
              <w:right w:val="nil"/>
            </w:tcBorders>
            <w:shd w:val="clear" w:color="auto" w:fill="auto"/>
            <w:noWrap/>
            <w:vAlign w:val="center"/>
          </w:tcPr>
          <w:p w14:paraId="7D8932AF" w14:textId="77777777" w:rsidR="00B37D30" w:rsidRPr="00351FD2" w:rsidRDefault="00B37D30" w:rsidP="00431E23">
            <w:pPr>
              <w:rPr>
                <w:bCs/>
                <w:i/>
                <w:iCs/>
                <w:sz w:val="20"/>
                <w:szCs w:val="20"/>
                <w:lang w:val="en-US" w:eastAsia="nn-NO"/>
              </w:rPr>
            </w:pPr>
            <w:r w:rsidRPr="00351FD2">
              <w:rPr>
                <w:bCs/>
                <w:i/>
                <w:iCs/>
                <w:sz w:val="20"/>
                <w:szCs w:val="20"/>
                <w:lang w:val="en-US" w:eastAsia="nn-NO"/>
              </w:rPr>
              <w:t>Eriophorum</w:t>
            </w:r>
            <w:r>
              <w:rPr>
                <w:bCs/>
                <w:iCs/>
                <w:sz w:val="20"/>
                <w:szCs w:val="20"/>
                <w:lang w:val="en-US" w:eastAsia="nn-NO"/>
              </w:rPr>
              <w:t>-</w:t>
            </w:r>
            <w:r w:rsidRPr="00351FD2">
              <w:rPr>
                <w:bCs/>
                <w:iCs/>
                <w:sz w:val="20"/>
                <w:szCs w:val="20"/>
                <w:lang w:val="en-US" w:eastAsia="nn-NO"/>
              </w:rPr>
              <w:t>type (incl.</w:t>
            </w:r>
            <w:r w:rsidRPr="00351FD2">
              <w:rPr>
                <w:bCs/>
                <w:i/>
                <w:iCs/>
                <w:sz w:val="20"/>
                <w:szCs w:val="20"/>
                <w:lang w:val="en-US" w:eastAsia="nn-NO"/>
              </w:rPr>
              <w:t xml:space="preserve"> Trichophorum</w:t>
            </w:r>
            <w:r>
              <w:rPr>
                <w:bCs/>
                <w:i/>
                <w:iCs/>
                <w:sz w:val="20"/>
                <w:szCs w:val="20"/>
                <w:lang w:val="en-US" w:eastAsia="nn-NO"/>
              </w:rPr>
              <w:t>)</w:t>
            </w:r>
            <w:r w:rsidRPr="00351FD2">
              <w:rPr>
                <w:bCs/>
                <w:i/>
                <w:iCs/>
                <w:sz w:val="20"/>
                <w:szCs w:val="20"/>
                <w:lang w:val="en-US" w:eastAsia="nn-NO"/>
              </w:rPr>
              <w:t xml:space="preserve"> </w:t>
            </w:r>
          </w:p>
        </w:tc>
        <w:tc>
          <w:tcPr>
            <w:tcW w:w="852" w:type="dxa"/>
            <w:tcBorders>
              <w:top w:val="nil"/>
              <w:left w:val="nil"/>
              <w:bottom w:val="single" w:sz="4" w:space="0" w:color="auto"/>
              <w:right w:val="nil"/>
            </w:tcBorders>
            <w:shd w:val="clear" w:color="auto" w:fill="auto"/>
            <w:noWrap/>
            <w:vAlign w:val="center"/>
          </w:tcPr>
          <w:p w14:paraId="136A6C19" w14:textId="77777777" w:rsidR="00B37D30" w:rsidRPr="00351FD2" w:rsidRDefault="00B37D30" w:rsidP="00431E23">
            <w:pPr>
              <w:jc w:val="center"/>
              <w:rPr>
                <w:b/>
                <w:bCs/>
                <w:sz w:val="20"/>
                <w:szCs w:val="20"/>
                <w:lang w:val="en-US" w:eastAsia="nn-NO"/>
              </w:rPr>
            </w:pPr>
            <w:r w:rsidRPr="00351FD2">
              <w:rPr>
                <w:b/>
                <w:bCs/>
                <w:sz w:val="20"/>
                <w:szCs w:val="20"/>
                <w:lang w:val="en-US" w:eastAsia="nn-NO"/>
              </w:rPr>
              <w:t>0.040</w:t>
            </w:r>
          </w:p>
        </w:tc>
        <w:tc>
          <w:tcPr>
            <w:tcW w:w="991" w:type="dxa"/>
            <w:tcBorders>
              <w:top w:val="nil"/>
              <w:left w:val="nil"/>
              <w:bottom w:val="single" w:sz="4" w:space="0" w:color="auto"/>
              <w:right w:val="nil"/>
            </w:tcBorders>
            <w:shd w:val="clear" w:color="auto" w:fill="auto"/>
            <w:noWrap/>
            <w:vAlign w:val="center"/>
          </w:tcPr>
          <w:p w14:paraId="74C1ACC2" w14:textId="77777777" w:rsidR="00B37D30" w:rsidRPr="00351FD2" w:rsidRDefault="00B37D30" w:rsidP="00431E23">
            <w:pPr>
              <w:jc w:val="center"/>
              <w:rPr>
                <w:sz w:val="20"/>
                <w:szCs w:val="20"/>
                <w:lang w:val="en-US" w:eastAsia="nn-NO"/>
              </w:rPr>
            </w:pPr>
            <w:r w:rsidRPr="00351FD2">
              <w:rPr>
                <w:sz w:val="20"/>
                <w:szCs w:val="20"/>
                <w:lang w:val="en-US" w:eastAsia="nn-NO"/>
              </w:rPr>
              <w:t>0.77</w:t>
            </w:r>
          </w:p>
        </w:tc>
        <w:tc>
          <w:tcPr>
            <w:tcW w:w="992" w:type="dxa"/>
            <w:tcBorders>
              <w:top w:val="nil"/>
              <w:left w:val="nil"/>
              <w:bottom w:val="single" w:sz="4" w:space="0" w:color="auto"/>
              <w:right w:val="nil"/>
            </w:tcBorders>
            <w:shd w:val="clear" w:color="auto" w:fill="auto"/>
            <w:noWrap/>
            <w:vAlign w:val="center"/>
          </w:tcPr>
          <w:p w14:paraId="450D78BA" w14:textId="77777777" w:rsidR="00B37D30" w:rsidRPr="00351FD2" w:rsidRDefault="00B37D30" w:rsidP="00431E23">
            <w:pPr>
              <w:jc w:val="center"/>
              <w:rPr>
                <w:bCs/>
                <w:sz w:val="20"/>
                <w:szCs w:val="20"/>
                <w:lang w:val="en-US" w:eastAsia="nn-NO"/>
              </w:rPr>
            </w:pPr>
            <w:r w:rsidRPr="00351FD2">
              <w:rPr>
                <w:bCs/>
                <w:sz w:val="20"/>
                <w:szCs w:val="20"/>
                <w:lang w:val="en-US" w:eastAsia="nn-NO"/>
              </w:rPr>
              <w:t>0.35</w:t>
            </w:r>
          </w:p>
        </w:tc>
        <w:tc>
          <w:tcPr>
            <w:tcW w:w="1843" w:type="dxa"/>
            <w:tcBorders>
              <w:top w:val="nil"/>
              <w:left w:val="nil"/>
              <w:bottom w:val="single" w:sz="4" w:space="0" w:color="auto"/>
              <w:right w:val="nil"/>
            </w:tcBorders>
            <w:shd w:val="clear" w:color="auto" w:fill="auto"/>
            <w:noWrap/>
            <w:vAlign w:val="center"/>
          </w:tcPr>
          <w:p w14:paraId="30DD40ED" w14:textId="77777777" w:rsidR="00B37D30" w:rsidRPr="00351FD2" w:rsidRDefault="00B37D30" w:rsidP="00431E23">
            <w:pPr>
              <w:jc w:val="center"/>
              <w:rPr>
                <w:sz w:val="20"/>
                <w:szCs w:val="20"/>
                <w:lang w:val="en-US" w:eastAsia="nn-NO"/>
              </w:rPr>
            </w:pPr>
            <w:r w:rsidRPr="00351FD2">
              <w:rPr>
                <w:sz w:val="20"/>
                <w:szCs w:val="20"/>
                <w:lang w:val="en-US" w:eastAsia="nn-NO"/>
              </w:rPr>
              <w:t>0.30</w:t>
            </w:r>
          </w:p>
        </w:tc>
      </w:tr>
    </w:tbl>
    <w:p w14:paraId="1E87FD5F" w14:textId="77777777" w:rsidR="00B37D30" w:rsidRPr="00E1323A" w:rsidRDefault="00B37D30" w:rsidP="00B37D30">
      <w:pPr>
        <w:rPr>
          <w:b/>
          <w:lang w:val="en-US"/>
        </w:rPr>
      </w:pPr>
      <w:r>
        <w:rPr>
          <w:rFonts w:ascii="Arial" w:hAnsi="Arial" w:cs="Arial"/>
          <w:sz w:val="20"/>
          <w:szCs w:val="20"/>
          <w:lang w:val="en-US"/>
        </w:rPr>
        <w:br w:type="page"/>
      </w:r>
      <w:r w:rsidRPr="00E1323A">
        <w:rPr>
          <w:b/>
          <w:lang w:val="en-US"/>
        </w:rPr>
        <w:t xml:space="preserve">Table 5 </w:t>
      </w:r>
    </w:p>
    <w:p w14:paraId="620FEE0A" w14:textId="77777777" w:rsidR="00B37D30" w:rsidRPr="007B3129" w:rsidRDefault="00B37D30" w:rsidP="00B37D30">
      <w:pPr>
        <w:rPr>
          <w:lang w:val="en-US" w:eastAsia="nn-NO"/>
        </w:rPr>
      </w:pPr>
      <w:r>
        <w:rPr>
          <w:lang w:val="en-US"/>
        </w:rPr>
        <w:t>Mean p</w:t>
      </w:r>
      <w:r w:rsidRPr="008A4BAE">
        <w:rPr>
          <w:lang w:val="en-US"/>
        </w:rPr>
        <w:t>ollen percentages of local terrestrial pollen</w:t>
      </w:r>
      <w:r>
        <w:rPr>
          <w:lang w:val="en-US"/>
        </w:rPr>
        <w:t xml:space="preserve"> and spores</w:t>
      </w:r>
      <w:r w:rsidRPr="008A4BAE">
        <w:rPr>
          <w:lang w:val="en-US"/>
        </w:rPr>
        <w:t xml:space="preserve"> from </w:t>
      </w:r>
      <w:r w:rsidRPr="00351FD2">
        <w:rPr>
          <w:spacing w:val="-5"/>
          <w:lang w:val="en-US"/>
        </w:rPr>
        <w:t xml:space="preserve">the two study areas, </w:t>
      </w:r>
      <w:r w:rsidRPr="00351FD2">
        <w:rPr>
          <w:lang w:val="en-US"/>
        </w:rPr>
        <w:t>T</w:t>
      </w:r>
      <w:r w:rsidRPr="00351FD2">
        <w:rPr>
          <w:spacing w:val="2"/>
          <w:lang w:val="en-US"/>
        </w:rPr>
        <w:t>å</w:t>
      </w:r>
      <w:r w:rsidRPr="00351FD2">
        <w:rPr>
          <w:spacing w:val="-2"/>
          <w:lang w:val="en-US"/>
        </w:rPr>
        <w:t>g</w:t>
      </w:r>
      <w:r w:rsidRPr="00351FD2">
        <w:rPr>
          <w:lang w:val="en-US"/>
        </w:rPr>
        <w:t>d</w:t>
      </w:r>
      <w:r w:rsidRPr="00351FD2">
        <w:rPr>
          <w:spacing w:val="-1"/>
          <w:lang w:val="en-US"/>
        </w:rPr>
        <w:t>a</w:t>
      </w:r>
      <w:r w:rsidRPr="00351FD2">
        <w:rPr>
          <w:spacing w:val="3"/>
          <w:lang w:val="en-US"/>
        </w:rPr>
        <w:t>l</w:t>
      </w:r>
      <w:r w:rsidRPr="00351FD2">
        <w:rPr>
          <w:spacing w:val="-1"/>
          <w:lang w:val="en-US"/>
        </w:rPr>
        <w:t>e</w:t>
      </w:r>
      <w:r w:rsidRPr="00351FD2">
        <w:rPr>
          <w:lang w:val="en-US"/>
        </w:rPr>
        <w:t>n</w:t>
      </w:r>
      <w:r>
        <w:rPr>
          <w:lang w:val="en-US"/>
        </w:rPr>
        <w:t xml:space="preserve"> and Sølendet,</w:t>
      </w:r>
      <w:r w:rsidRPr="00351FD2">
        <w:rPr>
          <w:spacing w:val="-9"/>
          <w:lang w:val="en-US"/>
        </w:rPr>
        <w:t xml:space="preserve"> </w:t>
      </w:r>
      <w:r w:rsidRPr="008A4BAE">
        <w:rPr>
          <w:lang w:val="en-US"/>
        </w:rPr>
        <w:t xml:space="preserve">for each land-use regime. SE= standard error; n= number of samples. * displays pollen taxa included in the local </w:t>
      </w:r>
      <w:r w:rsidRPr="008A4BAE">
        <w:rPr>
          <w:lang w:val="en-GB"/>
        </w:rPr>
        <w:t>terrestrial</w:t>
      </w:r>
      <w:r w:rsidRPr="008A4BAE">
        <w:rPr>
          <w:lang w:val="en-US"/>
        </w:rPr>
        <w:t xml:space="preserve"> pollen sum. </w:t>
      </w:r>
      <w:r>
        <w:rPr>
          <w:lang w:val="en-US" w:eastAsia="nn-NO"/>
        </w:rPr>
        <w:t>Cyperaceae</w:t>
      </w:r>
      <w:r w:rsidRPr="004643D0">
        <w:rPr>
          <w:lang w:val="en-US" w:eastAsia="nn-NO"/>
        </w:rPr>
        <w:t xml:space="preserve"> </w:t>
      </w:r>
      <w:r w:rsidRPr="00D50393">
        <w:rPr>
          <w:lang w:val="en-US" w:eastAsia="nn-NO"/>
        </w:rPr>
        <w:t xml:space="preserve">includes </w:t>
      </w:r>
      <w:r w:rsidRPr="00D50393">
        <w:rPr>
          <w:i/>
          <w:color w:val="000000"/>
          <w:lang w:val="en-GB"/>
        </w:rPr>
        <w:t>Dulichium</w:t>
      </w:r>
      <w:r w:rsidRPr="00D50393">
        <w:rPr>
          <w:lang w:val="en-US" w:eastAsia="nn-NO"/>
        </w:rPr>
        <w:t>-type and</w:t>
      </w:r>
      <w:r w:rsidRPr="004643D0">
        <w:rPr>
          <w:lang w:val="en-US" w:eastAsia="nn-NO"/>
        </w:rPr>
        <w:t xml:space="preserve"> </w:t>
      </w:r>
      <w:r w:rsidRPr="004643D0">
        <w:rPr>
          <w:i/>
          <w:iCs/>
          <w:lang w:val="en-US" w:eastAsia="nn-NO"/>
        </w:rPr>
        <w:t>Eriophorum</w:t>
      </w:r>
      <w:r w:rsidRPr="004643D0">
        <w:rPr>
          <w:lang w:val="en-US" w:eastAsia="nn-NO"/>
        </w:rPr>
        <w:t xml:space="preserve">-type, </w:t>
      </w:r>
      <w:r w:rsidRPr="00A53BF3">
        <w:rPr>
          <w:lang w:val="en-US" w:eastAsia="nn-NO"/>
        </w:rPr>
        <w:t xml:space="preserve">Ericaceae includes </w:t>
      </w:r>
      <w:r w:rsidRPr="00A53BF3">
        <w:rPr>
          <w:i/>
          <w:iCs/>
          <w:lang w:val="en-US" w:eastAsia="nn-NO"/>
        </w:rPr>
        <w:t>Calluna vulgaris</w:t>
      </w:r>
      <w:r>
        <w:rPr>
          <w:lang w:val="en-US" w:eastAsia="nn-NO"/>
        </w:rPr>
        <w:t xml:space="preserve">, </w:t>
      </w:r>
      <w:r w:rsidRPr="004643D0">
        <w:rPr>
          <w:lang w:val="en-US" w:eastAsia="nn-NO"/>
        </w:rPr>
        <w:t xml:space="preserve">Rosaceae includes </w:t>
      </w:r>
      <w:r w:rsidRPr="004643D0">
        <w:rPr>
          <w:i/>
          <w:iCs/>
          <w:lang w:val="en-US" w:eastAsia="nn-NO"/>
        </w:rPr>
        <w:t>Potentilla</w:t>
      </w:r>
      <w:r w:rsidRPr="004643D0">
        <w:rPr>
          <w:lang w:val="en-US" w:eastAsia="nn-NO"/>
        </w:rPr>
        <w:t>-type</w:t>
      </w:r>
      <w:r w:rsidRPr="007B3129">
        <w:rPr>
          <w:lang w:val="en-US" w:eastAsia="nn-NO"/>
        </w:rPr>
        <w:t xml:space="preserve">. </w:t>
      </w:r>
      <w:r w:rsidRPr="007B3129">
        <w:rPr>
          <w:i/>
          <w:iCs/>
          <w:lang w:val="en-US" w:eastAsia="nn-NO"/>
        </w:rPr>
        <w:t>Menyanthes trifoliata</w:t>
      </w:r>
      <w:r w:rsidRPr="002D0312">
        <w:rPr>
          <w:b/>
          <w:lang w:val="en-US" w:eastAsia="nn-NO"/>
        </w:rPr>
        <w:t xml:space="preserve">, </w:t>
      </w:r>
      <w:r w:rsidRPr="007B3129">
        <w:rPr>
          <w:lang w:val="en-US" w:eastAsia="nn-NO"/>
        </w:rPr>
        <w:t xml:space="preserve">Ericaceae, </w:t>
      </w:r>
      <w:r w:rsidRPr="007B3129">
        <w:rPr>
          <w:i/>
          <w:iCs/>
          <w:lang w:val="en-US" w:eastAsia="nn-NO"/>
        </w:rPr>
        <w:t>Drosera rotundifolia</w:t>
      </w:r>
      <w:r w:rsidRPr="007B3129">
        <w:rPr>
          <w:lang w:val="en-US" w:eastAsia="nn-NO"/>
        </w:rPr>
        <w:t xml:space="preserve">-type, </w:t>
      </w:r>
      <w:r w:rsidRPr="007B3129">
        <w:rPr>
          <w:i/>
          <w:iCs/>
          <w:lang w:val="en-US" w:eastAsia="nn-NO"/>
        </w:rPr>
        <w:t>Saxifraga oppositifolia</w:t>
      </w:r>
      <w:r w:rsidRPr="007B3129">
        <w:rPr>
          <w:lang w:val="en-US" w:eastAsia="nn-NO"/>
        </w:rPr>
        <w:t xml:space="preserve">-type and </w:t>
      </w:r>
      <w:r w:rsidRPr="007B3129">
        <w:rPr>
          <w:i/>
          <w:iCs/>
          <w:lang w:val="en-US" w:eastAsia="nn-NO"/>
        </w:rPr>
        <w:t>Galium</w:t>
      </w:r>
      <w:r w:rsidRPr="007B3129">
        <w:rPr>
          <w:lang w:val="en-US" w:eastAsia="nn-NO"/>
        </w:rPr>
        <w:t xml:space="preserve">-type from Tågdalen and </w:t>
      </w:r>
      <w:r w:rsidRPr="007B3129">
        <w:rPr>
          <w:i/>
          <w:iCs/>
          <w:lang w:val="en-US" w:eastAsia="nn-NO"/>
        </w:rPr>
        <w:t>Anemone, Saxifraga oppositifolia</w:t>
      </w:r>
      <w:r w:rsidRPr="007B3129">
        <w:rPr>
          <w:lang w:val="en-US" w:eastAsia="nn-NO"/>
        </w:rPr>
        <w:t xml:space="preserve">-type, </w:t>
      </w:r>
      <w:r w:rsidRPr="007B3129">
        <w:rPr>
          <w:i/>
          <w:iCs/>
          <w:lang w:val="en-US" w:eastAsia="nn-NO"/>
        </w:rPr>
        <w:t>Bistorta vivipara</w:t>
      </w:r>
      <w:r w:rsidRPr="007B3129">
        <w:rPr>
          <w:lang w:val="en-US" w:eastAsia="nn-NO"/>
        </w:rPr>
        <w:t xml:space="preserve">-type, </w:t>
      </w:r>
      <w:r w:rsidRPr="007B3129">
        <w:rPr>
          <w:i/>
          <w:iCs/>
          <w:lang w:val="en-US" w:eastAsia="nn-NO"/>
        </w:rPr>
        <w:t>Pinguicula</w:t>
      </w:r>
      <w:r w:rsidRPr="007B3129">
        <w:rPr>
          <w:lang w:val="en-US" w:eastAsia="nn-NO"/>
        </w:rPr>
        <w:t xml:space="preserve">-type and </w:t>
      </w:r>
      <w:r w:rsidRPr="007B3129">
        <w:rPr>
          <w:i/>
          <w:iCs/>
          <w:lang w:val="en-US" w:eastAsia="nn-NO"/>
        </w:rPr>
        <w:t>Rhinanthus</w:t>
      </w:r>
      <w:r w:rsidRPr="007B3129">
        <w:rPr>
          <w:lang w:val="en-US" w:eastAsia="nn-NO"/>
        </w:rPr>
        <w:t xml:space="preserve">-type from Sølendet, were found in few plots and </w:t>
      </w:r>
      <w:r>
        <w:rPr>
          <w:lang w:val="en-US" w:eastAsia="nn-NO"/>
        </w:rPr>
        <w:t xml:space="preserve">with </w:t>
      </w:r>
      <w:r w:rsidRPr="007B3129">
        <w:rPr>
          <w:lang w:val="en-US" w:eastAsia="nn-NO"/>
        </w:rPr>
        <w:t>low percentages</w:t>
      </w:r>
      <w:r w:rsidRPr="004052D9">
        <w:rPr>
          <w:position w:val="-1"/>
          <w:lang w:val="en-US"/>
        </w:rPr>
        <w:t xml:space="preserve"> and </w:t>
      </w:r>
      <w:r>
        <w:rPr>
          <w:position w:val="-1"/>
          <w:lang w:val="en-US"/>
        </w:rPr>
        <w:t xml:space="preserve">are </w:t>
      </w:r>
      <w:r w:rsidRPr="004052D9">
        <w:rPr>
          <w:position w:val="-1"/>
          <w:lang w:val="en-US"/>
        </w:rPr>
        <w:t>not included</w:t>
      </w:r>
      <w:r w:rsidRPr="007B3129">
        <w:rPr>
          <w:lang w:val="en-US" w:eastAsia="nn-NO"/>
        </w:rPr>
        <w:t>.</w:t>
      </w:r>
    </w:p>
    <w:p w14:paraId="182BEF3F" w14:textId="77777777" w:rsidR="00B37D30" w:rsidRPr="004643D0" w:rsidRDefault="00B37D30" w:rsidP="00B37D30">
      <w:pPr>
        <w:rPr>
          <w:rFonts w:ascii="Arial" w:hAnsi="Arial" w:cs="Arial"/>
          <w:sz w:val="20"/>
          <w:szCs w:val="20"/>
          <w:lang w:val="en-US"/>
        </w:rPr>
      </w:pPr>
    </w:p>
    <w:tbl>
      <w:tblPr>
        <w:tblW w:w="10505" w:type="dxa"/>
        <w:tblInd w:w="55" w:type="dxa"/>
        <w:tblLayout w:type="fixed"/>
        <w:tblCellMar>
          <w:left w:w="70" w:type="dxa"/>
          <w:right w:w="70" w:type="dxa"/>
        </w:tblCellMar>
        <w:tblLook w:val="04A0" w:firstRow="1" w:lastRow="0" w:firstColumn="1" w:lastColumn="0" w:noHBand="0" w:noVBand="1"/>
      </w:tblPr>
      <w:tblGrid>
        <w:gridCol w:w="2567"/>
        <w:gridCol w:w="851"/>
        <w:gridCol w:w="992"/>
        <w:gridCol w:w="1134"/>
        <w:gridCol w:w="850"/>
        <w:gridCol w:w="993"/>
        <w:gridCol w:w="850"/>
        <w:gridCol w:w="851"/>
        <w:gridCol w:w="992"/>
        <w:gridCol w:w="425"/>
      </w:tblGrid>
      <w:tr w:rsidR="00B37D30" w:rsidRPr="00F61400" w14:paraId="10E4B45C" w14:textId="77777777" w:rsidTr="00431E23">
        <w:trPr>
          <w:trHeight w:val="270"/>
        </w:trPr>
        <w:tc>
          <w:tcPr>
            <w:tcW w:w="2567" w:type="dxa"/>
            <w:tcBorders>
              <w:left w:val="nil"/>
            </w:tcBorders>
            <w:shd w:val="clear" w:color="auto" w:fill="auto"/>
            <w:noWrap/>
            <w:vAlign w:val="bottom"/>
            <w:hideMark/>
          </w:tcPr>
          <w:p w14:paraId="6885EFCB" w14:textId="77777777" w:rsidR="00B37D30" w:rsidRPr="004643D0" w:rsidRDefault="00B37D30" w:rsidP="00431E23">
            <w:pPr>
              <w:rPr>
                <w:sz w:val="20"/>
                <w:szCs w:val="20"/>
                <w:lang w:val="en-US" w:eastAsia="nn-NO"/>
              </w:rPr>
            </w:pPr>
          </w:p>
        </w:tc>
        <w:tc>
          <w:tcPr>
            <w:tcW w:w="2977" w:type="dxa"/>
            <w:gridSpan w:val="3"/>
            <w:shd w:val="clear" w:color="auto" w:fill="auto"/>
            <w:noWrap/>
            <w:vAlign w:val="bottom"/>
            <w:hideMark/>
          </w:tcPr>
          <w:p w14:paraId="754D2984" w14:textId="77777777" w:rsidR="00B37D30" w:rsidRPr="00147D4B" w:rsidRDefault="00B37D30" w:rsidP="00431E23">
            <w:pPr>
              <w:jc w:val="center"/>
              <w:rPr>
                <w:sz w:val="20"/>
                <w:szCs w:val="20"/>
                <w:lang w:val="en-US" w:eastAsia="nn-NO"/>
              </w:rPr>
            </w:pPr>
            <w:r w:rsidRPr="00147D4B">
              <w:rPr>
                <w:sz w:val="20"/>
                <w:szCs w:val="20"/>
                <w:lang w:val="en-US" w:eastAsia="nn-NO"/>
              </w:rPr>
              <w:t xml:space="preserve">Mown </w:t>
            </w:r>
            <w:r w:rsidRPr="00147D4B">
              <w:rPr>
                <w:sz w:val="20"/>
                <w:szCs w:val="20"/>
                <w:lang w:val="en-GB"/>
              </w:rPr>
              <w:t>biennially</w:t>
            </w:r>
          </w:p>
        </w:tc>
        <w:tc>
          <w:tcPr>
            <w:tcW w:w="2693" w:type="dxa"/>
            <w:gridSpan w:val="3"/>
            <w:shd w:val="clear" w:color="auto" w:fill="auto"/>
            <w:noWrap/>
            <w:vAlign w:val="bottom"/>
            <w:hideMark/>
          </w:tcPr>
          <w:p w14:paraId="2C3EA6F0" w14:textId="77777777" w:rsidR="00B37D30" w:rsidRPr="00147D4B" w:rsidRDefault="00B37D30" w:rsidP="00431E23">
            <w:pPr>
              <w:jc w:val="center"/>
              <w:rPr>
                <w:sz w:val="20"/>
                <w:szCs w:val="20"/>
                <w:lang w:val="en-US" w:eastAsia="nn-NO"/>
              </w:rPr>
            </w:pPr>
            <w:r w:rsidRPr="00147D4B">
              <w:rPr>
                <w:sz w:val="20"/>
                <w:szCs w:val="20"/>
                <w:lang w:val="en-US" w:eastAsia="nn-NO"/>
              </w:rPr>
              <w:t xml:space="preserve">Mown </w:t>
            </w:r>
            <w:r w:rsidRPr="00147D4B">
              <w:rPr>
                <w:rStyle w:val="st1"/>
                <w:sz w:val="20"/>
                <w:szCs w:val="20"/>
                <w:lang w:val="en-US"/>
              </w:rPr>
              <w:t>quadrennially</w:t>
            </w:r>
          </w:p>
        </w:tc>
        <w:tc>
          <w:tcPr>
            <w:tcW w:w="2268" w:type="dxa"/>
            <w:gridSpan w:val="3"/>
            <w:tcBorders>
              <w:left w:val="nil"/>
            </w:tcBorders>
            <w:shd w:val="clear" w:color="auto" w:fill="auto"/>
            <w:noWrap/>
            <w:vAlign w:val="bottom"/>
            <w:hideMark/>
          </w:tcPr>
          <w:p w14:paraId="7A9713EF" w14:textId="77777777" w:rsidR="00B37D30" w:rsidRPr="00F61400" w:rsidRDefault="00B37D30" w:rsidP="00431E23">
            <w:pPr>
              <w:jc w:val="center"/>
              <w:rPr>
                <w:sz w:val="20"/>
                <w:szCs w:val="20"/>
                <w:lang w:val="en-US" w:eastAsia="nn-NO"/>
              </w:rPr>
            </w:pPr>
            <w:r w:rsidRPr="00F61400">
              <w:rPr>
                <w:sz w:val="20"/>
                <w:szCs w:val="20"/>
                <w:lang w:val="en-US" w:eastAsia="nn-NO"/>
              </w:rPr>
              <w:t>Unmown</w:t>
            </w:r>
          </w:p>
        </w:tc>
      </w:tr>
      <w:tr w:rsidR="00B37D30" w:rsidRPr="00F61400" w14:paraId="658D62D4" w14:textId="77777777" w:rsidTr="00431E23">
        <w:trPr>
          <w:trHeight w:val="496"/>
        </w:trPr>
        <w:tc>
          <w:tcPr>
            <w:tcW w:w="2567" w:type="dxa"/>
            <w:tcBorders>
              <w:bottom w:val="single" w:sz="4" w:space="0" w:color="auto"/>
            </w:tcBorders>
            <w:shd w:val="clear" w:color="auto" w:fill="auto"/>
            <w:noWrap/>
            <w:vAlign w:val="bottom"/>
            <w:hideMark/>
          </w:tcPr>
          <w:p w14:paraId="30E7DCB4" w14:textId="77777777" w:rsidR="00B37D30" w:rsidRPr="00F61400" w:rsidRDefault="00B37D30" w:rsidP="00431E23">
            <w:pPr>
              <w:rPr>
                <w:b/>
                <w:sz w:val="20"/>
                <w:szCs w:val="20"/>
                <w:lang w:val="en-US" w:eastAsia="nn-NO"/>
              </w:rPr>
            </w:pPr>
            <w:r w:rsidRPr="00F61400">
              <w:rPr>
                <w:b/>
                <w:sz w:val="20"/>
                <w:szCs w:val="20"/>
                <w:lang w:val="en-US" w:eastAsia="nn-NO"/>
              </w:rPr>
              <w:t>Pollen</w:t>
            </w:r>
            <w:r>
              <w:rPr>
                <w:b/>
                <w:sz w:val="20"/>
                <w:szCs w:val="20"/>
                <w:lang w:val="en-US" w:eastAsia="nn-NO"/>
              </w:rPr>
              <w:t>/spore</w:t>
            </w:r>
            <w:r w:rsidRPr="00F61400">
              <w:rPr>
                <w:b/>
                <w:sz w:val="20"/>
                <w:szCs w:val="20"/>
                <w:lang w:val="en-US" w:eastAsia="nn-NO"/>
              </w:rPr>
              <w:t xml:space="preserve"> taxa</w:t>
            </w:r>
          </w:p>
        </w:tc>
        <w:tc>
          <w:tcPr>
            <w:tcW w:w="851" w:type="dxa"/>
            <w:tcBorders>
              <w:bottom w:val="single" w:sz="4" w:space="0" w:color="auto"/>
            </w:tcBorders>
            <w:shd w:val="clear" w:color="auto" w:fill="auto"/>
            <w:vAlign w:val="bottom"/>
            <w:hideMark/>
          </w:tcPr>
          <w:p w14:paraId="4A0AB078" w14:textId="77777777" w:rsidR="00B37D30" w:rsidRPr="00F61400" w:rsidRDefault="00B37D30" w:rsidP="00431E23">
            <w:pPr>
              <w:jc w:val="center"/>
              <w:rPr>
                <w:b/>
                <w:sz w:val="20"/>
                <w:szCs w:val="20"/>
                <w:lang w:val="en-US" w:eastAsia="nn-NO"/>
              </w:rPr>
            </w:pPr>
            <w:r>
              <w:rPr>
                <w:b/>
                <w:sz w:val="20"/>
                <w:szCs w:val="20"/>
                <w:lang w:eastAsia="nn-NO"/>
              </w:rPr>
              <w:t>n (of 10)</w:t>
            </w:r>
          </w:p>
        </w:tc>
        <w:tc>
          <w:tcPr>
            <w:tcW w:w="992" w:type="dxa"/>
            <w:tcBorders>
              <w:bottom w:val="single" w:sz="4" w:space="0" w:color="auto"/>
            </w:tcBorders>
            <w:shd w:val="clear" w:color="auto" w:fill="auto"/>
            <w:vAlign w:val="bottom"/>
            <w:hideMark/>
          </w:tcPr>
          <w:p w14:paraId="1720C596" w14:textId="77777777" w:rsidR="00B37D30" w:rsidRPr="00F61400" w:rsidRDefault="00B37D30" w:rsidP="00431E23">
            <w:pPr>
              <w:jc w:val="center"/>
              <w:rPr>
                <w:b/>
                <w:sz w:val="20"/>
                <w:szCs w:val="20"/>
                <w:lang w:val="en-US" w:eastAsia="nn-NO"/>
              </w:rPr>
            </w:pPr>
            <w:r w:rsidRPr="00F61400">
              <w:rPr>
                <w:b/>
                <w:sz w:val="20"/>
                <w:szCs w:val="20"/>
                <w:lang w:val="en-US" w:eastAsia="nn-NO"/>
              </w:rPr>
              <w:t xml:space="preserve">Mean </w:t>
            </w:r>
            <w:r w:rsidRPr="00F61400">
              <w:rPr>
                <w:b/>
                <w:sz w:val="20"/>
                <w:szCs w:val="20"/>
                <w:lang w:val="en-US" w:eastAsia="nn-NO"/>
              </w:rPr>
              <w:br/>
              <w:t xml:space="preserve">% </w:t>
            </w:r>
          </w:p>
        </w:tc>
        <w:tc>
          <w:tcPr>
            <w:tcW w:w="1134" w:type="dxa"/>
            <w:tcBorders>
              <w:bottom w:val="single" w:sz="4" w:space="0" w:color="auto"/>
            </w:tcBorders>
            <w:shd w:val="clear" w:color="auto" w:fill="auto"/>
            <w:vAlign w:val="bottom"/>
            <w:hideMark/>
          </w:tcPr>
          <w:p w14:paraId="5F48C4BC" w14:textId="77777777" w:rsidR="00B37D30" w:rsidRPr="00F61400" w:rsidRDefault="00B37D30" w:rsidP="00431E23">
            <w:pPr>
              <w:jc w:val="center"/>
              <w:rPr>
                <w:b/>
                <w:sz w:val="20"/>
                <w:szCs w:val="20"/>
                <w:lang w:eastAsia="nn-NO"/>
              </w:rPr>
            </w:pPr>
            <w:r w:rsidRPr="00F61400">
              <w:rPr>
                <w:b/>
                <w:sz w:val="20"/>
                <w:szCs w:val="20"/>
                <w:lang w:eastAsia="nn-NO"/>
              </w:rPr>
              <w:t>SE</w:t>
            </w:r>
          </w:p>
        </w:tc>
        <w:tc>
          <w:tcPr>
            <w:tcW w:w="850" w:type="dxa"/>
            <w:tcBorders>
              <w:bottom w:val="single" w:sz="4" w:space="0" w:color="auto"/>
            </w:tcBorders>
            <w:shd w:val="clear" w:color="auto" w:fill="auto"/>
            <w:vAlign w:val="bottom"/>
            <w:hideMark/>
          </w:tcPr>
          <w:p w14:paraId="05B057D0" w14:textId="77777777" w:rsidR="00B37D30" w:rsidRPr="00F61400" w:rsidRDefault="00B37D30" w:rsidP="00431E23">
            <w:pPr>
              <w:jc w:val="center"/>
              <w:rPr>
                <w:b/>
                <w:sz w:val="20"/>
                <w:szCs w:val="20"/>
                <w:lang w:eastAsia="nn-NO"/>
              </w:rPr>
            </w:pPr>
            <w:r w:rsidRPr="00F61400">
              <w:rPr>
                <w:b/>
                <w:sz w:val="20"/>
                <w:szCs w:val="20"/>
                <w:lang w:eastAsia="nn-NO"/>
              </w:rPr>
              <w:t>n (</w:t>
            </w:r>
            <w:r>
              <w:rPr>
                <w:b/>
                <w:sz w:val="20"/>
                <w:szCs w:val="20"/>
                <w:lang w:eastAsia="nn-NO"/>
              </w:rPr>
              <w:t xml:space="preserve">of </w:t>
            </w:r>
            <w:r w:rsidRPr="00F61400">
              <w:rPr>
                <w:b/>
                <w:sz w:val="20"/>
                <w:szCs w:val="20"/>
                <w:lang w:eastAsia="nn-NO"/>
              </w:rPr>
              <w:t>6)</w:t>
            </w:r>
          </w:p>
        </w:tc>
        <w:tc>
          <w:tcPr>
            <w:tcW w:w="993" w:type="dxa"/>
            <w:tcBorders>
              <w:bottom w:val="single" w:sz="4" w:space="0" w:color="auto"/>
            </w:tcBorders>
            <w:shd w:val="clear" w:color="auto" w:fill="auto"/>
            <w:vAlign w:val="bottom"/>
            <w:hideMark/>
          </w:tcPr>
          <w:p w14:paraId="59256F2C" w14:textId="77777777" w:rsidR="00B37D30" w:rsidRPr="00F61400" w:rsidRDefault="00B37D30" w:rsidP="00431E23">
            <w:pPr>
              <w:jc w:val="center"/>
              <w:rPr>
                <w:b/>
                <w:sz w:val="20"/>
                <w:szCs w:val="20"/>
                <w:lang w:val="en-US" w:eastAsia="nn-NO"/>
              </w:rPr>
            </w:pPr>
            <w:r w:rsidRPr="00F61400">
              <w:rPr>
                <w:b/>
                <w:sz w:val="20"/>
                <w:szCs w:val="20"/>
                <w:lang w:val="en-US" w:eastAsia="nn-NO"/>
              </w:rPr>
              <w:t xml:space="preserve">Mean </w:t>
            </w:r>
            <w:r w:rsidRPr="00F61400">
              <w:rPr>
                <w:b/>
                <w:sz w:val="20"/>
                <w:szCs w:val="20"/>
                <w:lang w:val="en-US" w:eastAsia="nn-NO"/>
              </w:rPr>
              <w:br/>
              <w:t>%</w:t>
            </w:r>
          </w:p>
        </w:tc>
        <w:tc>
          <w:tcPr>
            <w:tcW w:w="850" w:type="dxa"/>
            <w:tcBorders>
              <w:bottom w:val="single" w:sz="4" w:space="0" w:color="auto"/>
            </w:tcBorders>
            <w:shd w:val="clear" w:color="auto" w:fill="auto"/>
            <w:vAlign w:val="bottom"/>
            <w:hideMark/>
          </w:tcPr>
          <w:p w14:paraId="0C26D60F" w14:textId="77777777" w:rsidR="00B37D30" w:rsidRPr="00F61400" w:rsidRDefault="00B37D30" w:rsidP="00431E23">
            <w:pPr>
              <w:jc w:val="center"/>
              <w:rPr>
                <w:b/>
                <w:sz w:val="20"/>
                <w:szCs w:val="20"/>
                <w:lang w:eastAsia="nn-NO"/>
              </w:rPr>
            </w:pPr>
            <w:r w:rsidRPr="00F61400">
              <w:rPr>
                <w:b/>
                <w:sz w:val="20"/>
                <w:szCs w:val="20"/>
                <w:lang w:eastAsia="nn-NO"/>
              </w:rPr>
              <w:t>SE</w:t>
            </w:r>
          </w:p>
        </w:tc>
        <w:tc>
          <w:tcPr>
            <w:tcW w:w="851" w:type="dxa"/>
            <w:tcBorders>
              <w:left w:val="nil"/>
              <w:bottom w:val="single" w:sz="4" w:space="0" w:color="auto"/>
            </w:tcBorders>
            <w:shd w:val="clear" w:color="auto" w:fill="auto"/>
            <w:vAlign w:val="bottom"/>
            <w:hideMark/>
          </w:tcPr>
          <w:p w14:paraId="48EEC694" w14:textId="77777777" w:rsidR="00B37D30" w:rsidRPr="00F61400" w:rsidRDefault="00B37D30" w:rsidP="00431E23">
            <w:pPr>
              <w:jc w:val="center"/>
              <w:rPr>
                <w:b/>
                <w:sz w:val="20"/>
                <w:szCs w:val="20"/>
                <w:lang w:eastAsia="nn-NO"/>
              </w:rPr>
            </w:pPr>
            <w:r w:rsidRPr="00F61400">
              <w:rPr>
                <w:b/>
                <w:sz w:val="20"/>
                <w:szCs w:val="20"/>
                <w:lang w:eastAsia="nn-NO"/>
              </w:rPr>
              <w:t>n (</w:t>
            </w:r>
            <w:r>
              <w:rPr>
                <w:b/>
                <w:sz w:val="20"/>
                <w:szCs w:val="20"/>
                <w:lang w:eastAsia="nn-NO"/>
              </w:rPr>
              <w:t xml:space="preserve">of </w:t>
            </w:r>
            <w:r w:rsidRPr="00F61400">
              <w:rPr>
                <w:b/>
                <w:sz w:val="20"/>
                <w:szCs w:val="20"/>
                <w:lang w:eastAsia="nn-NO"/>
              </w:rPr>
              <w:t>10)</w:t>
            </w:r>
          </w:p>
        </w:tc>
        <w:tc>
          <w:tcPr>
            <w:tcW w:w="992" w:type="dxa"/>
            <w:tcBorders>
              <w:bottom w:val="single" w:sz="4" w:space="0" w:color="auto"/>
            </w:tcBorders>
            <w:shd w:val="clear" w:color="auto" w:fill="auto"/>
            <w:vAlign w:val="bottom"/>
            <w:hideMark/>
          </w:tcPr>
          <w:p w14:paraId="0B450066" w14:textId="77777777" w:rsidR="00B37D30" w:rsidRPr="00F61400" w:rsidRDefault="00B37D30" w:rsidP="00431E23">
            <w:pPr>
              <w:jc w:val="center"/>
              <w:rPr>
                <w:b/>
                <w:sz w:val="20"/>
                <w:szCs w:val="20"/>
                <w:lang w:val="en-US" w:eastAsia="nn-NO"/>
              </w:rPr>
            </w:pPr>
            <w:r w:rsidRPr="00F61400">
              <w:rPr>
                <w:b/>
                <w:sz w:val="20"/>
                <w:szCs w:val="20"/>
                <w:lang w:val="en-US" w:eastAsia="nn-NO"/>
              </w:rPr>
              <w:t xml:space="preserve">Mean </w:t>
            </w:r>
            <w:r w:rsidRPr="00F61400">
              <w:rPr>
                <w:b/>
                <w:sz w:val="20"/>
                <w:szCs w:val="20"/>
                <w:lang w:val="en-US" w:eastAsia="nn-NO"/>
              </w:rPr>
              <w:br/>
              <w:t>%</w:t>
            </w:r>
          </w:p>
        </w:tc>
        <w:tc>
          <w:tcPr>
            <w:tcW w:w="425" w:type="dxa"/>
            <w:tcBorders>
              <w:bottom w:val="single" w:sz="4" w:space="0" w:color="auto"/>
            </w:tcBorders>
            <w:shd w:val="clear" w:color="auto" w:fill="auto"/>
            <w:vAlign w:val="bottom"/>
            <w:hideMark/>
          </w:tcPr>
          <w:p w14:paraId="712CFA5B" w14:textId="77777777" w:rsidR="00B37D30" w:rsidRPr="00F61400" w:rsidRDefault="00B37D30" w:rsidP="00431E23">
            <w:pPr>
              <w:ind w:left="-70" w:right="-70"/>
              <w:jc w:val="center"/>
              <w:rPr>
                <w:b/>
                <w:sz w:val="20"/>
                <w:szCs w:val="20"/>
                <w:lang w:eastAsia="nn-NO"/>
              </w:rPr>
            </w:pPr>
            <w:r w:rsidRPr="00F61400">
              <w:rPr>
                <w:b/>
                <w:sz w:val="20"/>
                <w:szCs w:val="20"/>
                <w:lang w:eastAsia="nn-NO"/>
              </w:rPr>
              <w:t>SE</w:t>
            </w:r>
          </w:p>
        </w:tc>
      </w:tr>
      <w:tr w:rsidR="00B37D30" w:rsidRPr="00F61400" w14:paraId="7A2C43FD" w14:textId="77777777" w:rsidTr="00431E23">
        <w:trPr>
          <w:trHeight w:val="496"/>
        </w:trPr>
        <w:tc>
          <w:tcPr>
            <w:tcW w:w="2567" w:type="dxa"/>
            <w:tcBorders>
              <w:bottom w:val="single" w:sz="4" w:space="0" w:color="auto"/>
            </w:tcBorders>
            <w:shd w:val="clear" w:color="auto" w:fill="auto"/>
            <w:noWrap/>
            <w:vAlign w:val="bottom"/>
          </w:tcPr>
          <w:p w14:paraId="7C153CE6" w14:textId="77777777" w:rsidR="00B37D30" w:rsidRPr="00F61400" w:rsidRDefault="00B37D30" w:rsidP="00431E23">
            <w:pPr>
              <w:rPr>
                <w:b/>
                <w:sz w:val="20"/>
                <w:szCs w:val="20"/>
                <w:lang w:val="en-US" w:eastAsia="nn-NO"/>
              </w:rPr>
            </w:pPr>
            <w:r>
              <w:rPr>
                <w:b/>
                <w:sz w:val="20"/>
                <w:szCs w:val="20"/>
                <w:lang w:val="en-US" w:eastAsia="nn-NO"/>
              </w:rPr>
              <w:t>Tågdalen</w:t>
            </w:r>
          </w:p>
        </w:tc>
        <w:tc>
          <w:tcPr>
            <w:tcW w:w="851" w:type="dxa"/>
            <w:tcBorders>
              <w:bottom w:val="single" w:sz="4" w:space="0" w:color="auto"/>
            </w:tcBorders>
            <w:shd w:val="clear" w:color="auto" w:fill="auto"/>
            <w:vAlign w:val="bottom"/>
          </w:tcPr>
          <w:p w14:paraId="55CE343F" w14:textId="77777777" w:rsidR="00B37D30" w:rsidRDefault="00B37D30" w:rsidP="00431E23">
            <w:pPr>
              <w:jc w:val="center"/>
              <w:rPr>
                <w:b/>
                <w:sz w:val="20"/>
                <w:szCs w:val="20"/>
                <w:lang w:eastAsia="nn-NO"/>
              </w:rPr>
            </w:pPr>
          </w:p>
        </w:tc>
        <w:tc>
          <w:tcPr>
            <w:tcW w:w="992" w:type="dxa"/>
            <w:tcBorders>
              <w:top w:val="single" w:sz="4" w:space="0" w:color="auto"/>
              <w:bottom w:val="single" w:sz="4" w:space="0" w:color="auto"/>
            </w:tcBorders>
            <w:shd w:val="clear" w:color="auto" w:fill="auto"/>
            <w:vAlign w:val="bottom"/>
          </w:tcPr>
          <w:p w14:paraId="62B735EB" w14:textId="77777777" w:rsidR="00B37D30" w:rsidRPr="00F61400" w:rsidRDefault="00B37D30" w:rsidP="00431E23">
            <w:pPr>
              <w:jc w:val="center"/>
              <w:rPr>
                <w:b/>
                <w:sz w:val="20"/>
                <w:szCs w:val="20"/>
                <w:lang w:val="en-US" w:eastAsia="nn-NO"/>
              </w:rPr>
            </w:pPr>
          </w:p>
        </w:tc>
        <w:tc>
          <w:tcPr>
            <w:tcW w:w="1134" w:type="dxa"/>
            <w:tcBorders>
              <w:top w:val="single" w:sz="4" w:space="0" w:color="auto"/>
              <w:bottom w:val="single" w:sz="4" w:space="0" w:color="auto"/>
            </w:tcBorders>
            <w:shd w:val="clear" w:color="auto" w:fill="auto"/>
            <w:vAlign w:val="bottom"/>
          </w:tcPr>
          <w:p w14:paraId="299C5AD4" w14:textId="77777777" w:rsidR="00B37D30" w:rsidRPr="00F61400" w:rsidRDefault="00B37D30" w:rsidP="00431E23">
            <w:pPr>
              <w:jc w:val="center"/>
              <w:rPr>
                <w:b/>
                <w:sz w:val="20"/>
                <w:szCs w:val="20"/>
                <w:lang w:eastAsia="nn-NO"/>
              </w:rPr>
            </w:pPr>
          </w:p>
        </w:tc>
        <w:tc>
          <w:tcPr>
            <w:tcW w:w="850" w:type="dxa"/>
            <w:tcBorders>
              <w:top w:val="single" w:sz="4" w:space="0" w:color="auto"/>
              <w:bottom w:val="single" w:sz="4" w:space="0" w:color="auto"/>
            </w:tcBorders>
            <w:shd w:val="clear" w:color="auto" w:fill="auto"/>
            <w:vAlign w:val="bottom"/>
          </w:tcPr>
          <w:p w14:paraId="6E55446A" w14:textId="77777777" w:rsidR="00B37D30" w:rsidRPr="00F61400" w:rsidRDefault="00B37D30" w:rsidP="00431E23">
            <w:pPr>
              <w:jc w:val="center"/>
              <w:rPr>
                <w:b/>
                <w:sz w:val="20"/>
                <w:szCs w:val="20"/>
                <w:lang w:eastAsia="nn-NO"/>
              </w:rPr>
            </w:pPr>
          </w:p>
        </w:tc>
        <w:tc>
          <w:tcPr>
            <w:tcW w:w="993" w:type="dxa"/>
            <w:tcBorders>
              <w:top w:val="single" w:sz="4" w:space="0" w:color="auto"/>
              <w:bottom w:val="single" w:sz="4" w:space="0" w:color="auto"/>
            </w:tcBorders>
            <w:shd w:val="clear" w:color="auto" w:fill="auto"/>
            <w:vAlign w:val="bottom"/>
          </w:tcPr>
          <w:p w14:paraId="582E88B3" w14:textId="77777777" w:rsidR="00B37D30" w:rsidRPr="00F61400" w:rsidRDefault="00B37D30" w:rsidP="00431E23">
            <w:pPr>
              <w:jc w:val="center"/>
              <w:rPr>
                <w:b/>
                <w:sz w:val="20"/>
                <w:szCs w:val="20"/>
                <w:lang w:val="en-US" w:eastAsia="nn-NO"/>
              </w:rPr>
            </w:pPr>
          </w:p>
        </w:tc>
        <w:tc>
          <w:tcPr>
            <w:tcW w:w="850" w:type="dxa"/>
            <w:tcBorders>
              <w:top w:val="single" w:sz="4" w:space="0" w:color="auto"/>
              <w:bottom w:val="single" w:sz="4" w:space="0" w:color="auto"/>
            </w:tcBorders>
            <w:shd w:val="clear" w:color="auto" w:fill="auto"/>
            <w:vAlign w:val="bottom"/>
          </w:tcPr>
          <w:p w14:paraId="0C3F0DFA" w14:textId="77777777" w:rsidR="00B37D30" w:rsidRPr="00F61400" w:rsidRDefault="00B37D30" w:rsidP="00431E23">
            <w:pPr>
              <w:jc w:val="center"/>
              <w:rPr>
                <w:b/>
                <w:sz w:val="20"/>
                <w:szCs w:val="20"/>
                <w:lang w:eastAsia="nn-NO"/>
              </w:rPr>
            </w:pPr>
          </w:p>
        </w:tc>
        <w:tc>
          <w:tcPr>
            <w:tcW w:w="851" w:type="dxa"/>
            <w:tcBorders>
              <w:left w:val="nil"/>
              <w:bottom w:val="single" w:sz="4" w:space="0" w:color="auto"/>
            </w:tcBorders>
            <w:shd w:val="clear" w:color="auto" w:fill="auto"/>
            <w:vAlign w:val="bottom"/>
          </w:tcPr>
          <w:p w14:paraId="6A07E637" w14:textId="77777777" w:rsidR="00B37D30" w:rsidRPr="00F61400" w:rsidRDefault="00B37D30" w:rsidP="00431E23">
            <w:pPr>
              <w:jc w:val="center"/>
              <w:rPr>
                <w:b/>
                <w:sz w:val="20"/>
                <w:szCs w:val="20"/>
                <w:lang w:eastAsia="nn-NO"/>
              </w:rPr>
            </w:pPr>
          </w:p>
        </w:tc>
        <w:tc>
          <w:tcPr>
            <w:tcW w:w="992" w:type="dxa"/>
            <w:tcBorders>
              <w:bottom w:val="single" w:sz="4" w:space="0" w:color="auto"/>
            </w:tcBorders>
            <w:shd w:val="clear" w:color="auto" w:fill="auto"/>
            <w:vAlign w:val="bottom"/>
          </w:tcPr>
          <w:p w14:paraId="4C17C73D" w14:textId="77777777" w:rsidR="00B37D30" w:rsidRPr="00F61400" w:rsidRDefault="00B37D30" w:rsidP="00431E23">
            <w:pPr>
              <w:jc w:val="center"/>
              <w:rPr>
                <w:b/>
                <w:sz w:val="20"/>
                <w:szCs w:val="20"/>
                <w:lang w:val="en-US" w:eastAsia="nn-NO"/>
              </w:rPr>
            </w:pPr>
          </w:p>
        </w:tc>
        <w:tc>
          <w:tcPr>
            <w:tcW w:w="425" w:type="dxa"/>
            <w:tcBorders>
              <w:bottom w:val="single" w:sz="4" w:space="0" w:color="auto"/>
            </w:tcBorders>
            <w:shd w:val="clear" w:color="auto" w:fill="auto"/>
            <w:vAlign w:val="bottom"/>
          </w:tcPr>
          <w:p w14:paraId="47434148" w14:textId="77777777" w:rsidR="00B37D30" w:rsidRPr="00F61400" w:rsidRDefault="00B37D30" w:rsidP="00431E23">
            <w:pPr>
              <w:ind w:left="-70" w:right="-70"/>
              <w:jc w:val="center"/>
              <w:rPr>
                <w:b/>
                <w:sz w:val="20"/>
                <w:szCs w:val="20"/>
                <w:lang w:eastAsia="nn-NO"/>
              </w:rPr>
            </w:pPr>
          </w:p>
        </w:tc>
      </w:tr>
      <w:tr w:rsidR="00B37D30" w:rsidRPr="00F61400" w14:paraId="424782D9" w14:textId="77777777" w:rsidTr="00431E23">
        <w:trPr>
          <w:trHeight w:val="255"/>
        </w:trPr>
        <w:tc>
          <w:tcPr>
            <w:tcW w:w="2567" w:type="dxa"/>
            <w:tcBorders>
              <w:top w:val="nil"/>
              <w:left w:val="nil"/>
              <w:bottom w:val="nil"/>
              <w:right w:val="nil"/>
            </w:tcBorders>
            <w:shd w:val="clear" w:color="auto" w:fill="auto"/>
            <w:noWrap/>
            <w:vAlign w:val="bottom"/>
            <w:hideMark/>
          </w:tcPr>
          <w:p w14:paraId="0F394324" w14:textId="77777777" w:rsidR="00B37D30" w:rsidRPr="00F61400" w:rsidRDefault="00B37D30" w:rsidP="00431E23">
            <w:pPr>
              <w:rPr>
                <w:sz w:val="20"/>
                <w:szCs w:val="20"/>
                <w:lang w:eastAsia="nn-NO"/>
              </w:rPr>
            </w:pPr>
            <w:r>
              <w:rPr>
                <w:sz w:val="20"/>
                <w:szCs w:val="20"/>
                <w:lang w:eastAsia="nn-NO"/>
              </w:rPr>
              <w:t>Cyperaceae</w:t>
            </w:r>
            <w:r w:rsidRPr="00F61400">
              <w:rPr>
                <w:sz w:val="20"/>
                <w:szCs w:val="20"/>
                <w:lang w:eastAsia="nn-NO"/>
              </w:rPr>
              <w:t xml:space="preserve"> </w:t>
            </w:r>
          </w:p>
        </w:tc>
        <w:tc>
          <w:tcPr>
            <w:tcW w:w="851" w:type="dxa"/>
            <w:tcBorders>
              <w:top w:val="nil"/>
              <w:left w:val="nil"/>
              <w:bottom w:val="nil"/>
              <w:right w:val="nil"/>
            </w:tcBorders>
            <w:shd w:val="clear" w:color="auto" w:fill="auto"/>
            <w:noWrap/>
            <w:vAlign w:val="bottom"/>
            <w:hideMark/>
          </w:tcPr>
          <w:p w14:paraId="22D163DE" w14:textId="77777777" w:rsidR="00B37D30" w:rsidRPr="00F61400" w:rsidRDefault="00B37D30" w:rsidP="00431E23">
            <w:pPr>
              <w:jc w:val="center"/>
              <w:rPr>
                <w:sz w:val="20"/>
                <w:szCs w:val="20"/>
                <w:lang w:eastAsia="nn-NO"/>
              </w:rPr>
            </w:pPr>
            <w:r w:rsidRPr="00F61400">
              <w:rPr>
                <w:sz w:val="20"/>
                <w:szCs w:val="20"/>
                <w:lang w:eastAsia="nn-NO"/>
              </w:rPr>
              <w:t>10</w:t>
            </w:r>
          </w:p>
        </w:tc>
        <w:tc>
          <w:tcPr>
            <w:tcW w:w="992" w:type="dxa"/>
            <w:tcBorders>
              <w:top w:val="nil"/>
              <w:left w:val="nil"/>
              <w:bottom w:val="nil"/>
              <w:right w:val="nil"/>
            </w:tcBorders>
            <w:shd w:val="clear" w:color="auto" w:fill="auto"/>
            <w:noWrap/>
            <w:vAlign w:val="bottom"/>
            <w:hideMark/>
          </w:tcPr>
          <w:p w14:paraId="55F1006E" w14:textId="77777777" w:rsidR="00B37D30" w:rsidRPr="00F61400" w:rsidRDefault="00B37D30" w:rsidP="00431E23">
            <w:pPr>
              <w:jc w:val="center"/>
              <w:rPr>
                <w:b/>
                <w:bCs/>
                <w:sz w:val="20"/>
                <w:szCs w:val="20"/>
                <w:lang w:eastAsia="nn-NO"/>
              </w:rPr>
            </w:pPr>
            <w:r>
              <w:rPr>
                <w:b/>
                <w:bCs/>
                <w:sz w:val="20"/>
                <w:szCs w:val="20"/>
                <w:lang w:eastAsia="nn-NO"/>
              </w:rPr>
              <w:t>80</w:t>
            </w:r>
            <w:r w:rsidRPr="00F61400">
              <w:rPr>
                <w:b/>
                <w:bCs/>
                <w:sz w:val="20"/>
                <w:szCs w:val="20"/>
                <w:lang w:eastAsia="nn-NO"/>
              </w:rPr>
              <w:t>.</w:t>
            </w:r>
            <w:r>
              <w:rPr>
                <w:b/>
                <w:bCs/>
                <w:sz w:val="20"/>
                <w:szCs w:val="20"/>
                <w:lang w:eastAsia="nn-NO"/>
              </w:rPr>
              <w:t>0</w:t>
            </w:r>
          </w:p>
        </w:tc>
        <w:tc>
          <w:tcPr>
            <w:tcW w:w="1134" w:type="dxa"/>
            <w:tcBorders>
              <w:top w:val="nil"/>
              <w:left w:val="nil"/>
              <w:bottom w:val="nil"/>
              <w:right w:val="nil"/>
            </w:tcBorders>
            <w:shd w:val="clear" w:color="auto" w:fill="auto"/>
            <w:noWrap/>
            <w:vAlign w:val="bottom"/>
            <w:hideMark/>
          </w:tcPr>
          <w:p w14:paraId="19AA726D" w14:textId="77777777" w:rsidR="00B37D30" w:rsidRPr="00F61400" w:rsidRDefault="00B37D30" w:rsidP="00431E23">
            <w:pPr>
              <w:jc w:val="center"/>
              <w:rPr>
                <w:sz w:val="20"/>
                <w:szCs w:val="20"/>
                <w:lang w:eastAsia="nn-NO"/>
              </w:rPr>
            </w:pPr>
            <w:r w:rsidRPr="00F61400">
              <w:rPr>
                <w:sz w:val="20"/>
                <w:szCs w:val="20"/>
                <w:lang w:eastAsia="nn-NO"/>
              </w:rPr>
              <w:t>1.8</w:t>
            </w:r>
          </w:p>
        </w:tc>
        <w:tc>
          <w:tcPr>
            <w:tcW w:w="850" w:type="dxa"/>
            <w:tcBorders>
              <w:top w:val="single" w:sz="4" w:space="0" w:color="auto"/>
              <w:left w:val="nil"/>
              <w:bottom w:val="nil"/>
              <w:right w:val="nil"/>
            </w:tcBorders>
            <w:shd w:val="clear" w:color="auto" w:fill="auto"/>
            <w:noWrap/>
            <w:vAlign w:val="bottom"/>
            <w:hideMark/>
          </w:tcPr>
          <w:p w14:paraId="3AF479BE" w14:textId="77777777" w:rsidR="00B37D30" w:rsidRPr="00F61400" w:rsidRDefault="00B37D30" w:rsidP="00431E23">
            <w:pPr>
              <w:jc w:val="center"/>
              <w:rPr>
                <w:sz w:val="20"/>
                <w:szCs w:val="20"/>
                <w:lang w:eastAsia="nn-NO"/>
              </w:rPr>
            </w:pPr>
            <w:r w:rsidRPr="00F61400">
              <w:rPr>
                <w:sz w:val="20"/>
                <w:szCs w:val="20"/>
                <w:lang w:eastAsia="nn-NO"/>
              </w:rPr>
              <w:t>6</w:t>
            </w:r>
          </w:p>
        </w:tc>
        <w:tc>
          <w:tcPr>
            <w:tcW w:w="993" w:type="dxa"/>
            <w:tcBorders>
              <w:top w:val="single" w:sz="4" w:space="0" w:color="auto"/>
              <w:left w:val="nil"/>
              <w:bottom w:val="nil"/>
              <w:right w:val="nil"/>
            </w:tcBorders>
            <w:shd w:val="clear" w:color="auto" w:fill="auto"/>
            <w:noWrap/>
            <w:vAlign w:val="bottom"/>
            <w:hideMark/>
          </w:tcPr>
          <w:p w14:paraId="4FEF4610" w14:textId="77777777" w:rsidR="00B37D30" w:rsidRPr="00F61400" w:rsidRDefault="00B37D30" w:rsidP="00431E23">
            <w:pPr>
              <w:jc w:val="center"/>
              <w:rPr>
                <w:b/>
                <w:bCs/>
                <w:sz w:val="20"/>
                <w:szCs w:val="20"/>
                <w:lang w:eastAsia="nn-NO"/>
              </w:rPr>
            </w:pPr>
            <w:r>
              <w:rPr>
                <w:b/>
                <w:bCs/>
                <w:sz w:val="20"/>
                <w:szCs w:val="20"/>
                <w:lang w:eastAsia="nn-NO"/>
              </w:rPr>
              <w:t>78.2</w:t>
            </w:r>
          </w:p>
        </w:tc>
        <w:tc>
          <w:tcPr>
            <w:tcW w:w="850" w:type="dxa"/>
            <w:tcBorders>
              <w:top w:val="single" w:sz="4" w:space="0" w:color="auto"/>
              <w:left w:val="nil"/>
              <w:bottom w:val="nil"/>
              <w:right w:val="nil"/>
            </w:tcBorders>
            <w:shd w:val="clear" w:color="auto" w:fill="auto"/>
            <w:noWrap/>
            <w:vAlign w:val="bottom"/>
            <w:hideMark/>
          </w:tcPr>
          <w:p w14:paraId="295FBE10" w14:textId="77777777" w:rsidR="00B37D30" w:rsidRPr="00F61400" w:rsidRDefault="00B37D30" w:rsidP="00431E23">
            <w:pPr>
              <w:jc w:val="center"/>
              <w:rPr>
                <w:sz w:val="20"/>
                <w:szCs w:val="20"/>
                <w:lang w:eastAsia="nn-NO"/>
              </w:rPr>
            </w:pPr>
            <w:r w:rsidRPr="00F61400">
              <w:rPr>
                <w:sz w:val="20"/>
                <w:szCs w:val="20"/>
                <w:lang w:eastAsia="nn-NO"/>
              </w:rPr>
              <w:t>3.2</w:t>
            </w:r>
          </w:p>
        </w:tc>
        <w:tc>
          <w:tcPr>
            <w:tcW w:w="851" w:type="dxa"/>
            <w:tcBorders>
              <w:top w:val="nil"/>
              <w:left w:val="nil"/>
              <w:bottom w:val="nil"/>
              <w:right w:val="nil"/>
            </w:tcBorders>
            <w:shd w:val="clear" w:color="auto" w:fill="auto"/>
            <w:noWrap/>
            <w:vAlign w:val="bottom"/>
            <w:hideMark/>
          </w:tcPr>
          <w:p w14:paraId="590B3504" w14:textId="77777777" w:rsidR="00B37D30" w:rsidRPr="00F61400" w:rsidRDefault="00B37D30" w:rsidP="00431E23">
            <w:pPr>
              <w:jc w:val="center"/>
              <w:rPr>
                <w:sz w:val="20"/>
                <w:szCs w:val="20"/>
                <w:lang w:eastAsia="nn-NO"/>
              </w:rPr>
            </w:pPr>
            <w:r w:rsidRPr="00F61400">
              <w:rPr>
                <w:sz w:val="20"/>
                <w:szCs w:val="20"/>
                <w:lang w:eastAsia="nn-NO"/>
              </w:rPr>
              <w:t>10</w:t>
            </w:r>
          </w:p>
        </w:tc>
        <w:tc>
          <w:tcPr>
            <w:tcW w:w="992" w:type="dxa"/>
            <w:tcBorders>
              <w:top w:val="nil"/>
              <w:left w:val="nil"/>
              <w:bottom w:val="nil"/>
              <w:right w:val="nil"/>
            </w:tcBorders>
            <w:shd w:val="clear" w:color="auto" w:fill="auto"/>
            <w:noWrap/>
            <w:vAlign w:val="bottom"/>
            <w:hideMark/>
          </w:tcPr>
          <w:p w14:paraId="1DFDC60D" w14:textId="77777777" w:rsidR="00B37D30" w:rsidRPr="00F61400" w:rsidRDefault="00B37D30" w:rsidP="00431E23">
            <w:pPr>
              <w:jc w:val="center"/>
              <w:rPr>
                <w:b/>
                <w:bCs/>
                <w:sz w:val="20"/>
                <w:szCs w:val="20"/>
                <w:lang w:eastAsia="nn-NO"/>
              </w:rPr>
            </w:pPr>
            <w:r>
              <w:rPr>
                <w:b/>
                <w:bCs/>
                <w:sz w:val="20"/>
                <w:szCs w:val="20"/>
                <w:lang w:eastAsia="nn-NO"/>
              </w:rPr>
              <w:t>80.8</w:t>
            </w:r>
          </w:p>
        </w:tc>
        <w:tc>
          <w:tcPr>
            <w:tcW w:w="425" w:type="dxa"/>
            <w:tcBorders>
              <w:top w:val="nil"/>
              <w:left w:val="nil"/>
              <w:bottom w:val="nil"/>
              <w:right w:val="nil"/>
            </w:tcBorders>
            <w:shd w:val="clear" w:color="auto" w:fill="auto"/>
            <w:noWrap/>
            <w:vAlign w:val="bottom"/>
            <w:hideMark/>
          </w:tcPr>
          <w:p w14:paraId="2BA3B445" w14:textId="77777777" w:rsidR="00B37D30" w:rsidRPr="00F61400" w:rsidRDefault="00B37D30" w:rsidP="00431E23">
            <w:pPr>
              <w:ind w:left="-70" w:right="-495"/>
              <w:rPr>
                <w:sz w:val="20"/>
                <w:szCs w:val="20"/>
                <w:lang w:eastAsia="nn-NO"/>
              </w:rPr>
            </w:pPr>
            <w:r>
              <w:rPr>
                <w:sz w:val="20"/>
                <w:szCs w:val="20"/>
                <w:lang w:eastAsia="nn-NO"/>
              </w:rPr>
              <w:t>1.4</w:t>
            </w:r>
          </w:p>
        </w:tc>
      </w:tr>
      <w:tr w:rsidR="00B37D30" w:rsidRPr="00F61400" w14:paraId="774F234A" w14:textId="77777777" w:rsidTr="00431E23">
        <w:trPr>
          <w:trHeight w:val="255"/>
        </w:trPr>
        <w:tc>
          <w:tcPr>
            <w:tcW w:w="2567" w:type="dxa"/>
            <w:tcBorders>
              <w:top w:val="nil"/>
              <w:left w:val="nil"/>
              <w:bottom w:val="nil"/>
              <w:right w:val="nil"/>
            </w:tcBorders>
            <w:shd w:val="clear" w:color="auto" w:fill="auto"/>
            <w:noWrap/>
            <w:vAlign w:val="bottom"/>
            <w:hideMark/>
          </w:tcPr>
          <w:p w14:paraId="4C73991F" w14:textId="77777777" w:rsidR="00B37D30" w:rsidRPr="00F61400" w:rsidRDefault="00B37D30" w:rsidP="00431E23">
            <w:pPr>
              <w:rPr>
                <w:i/>
                <w:iCs/>
                <w:sz w:val="20"/>
                <w:szCs w:val="20"/>
                <w:lang w:eastAsia="nn-NO"/>
              </w:rPr>
            </w:pPr>
            <w:r w:rsidRPr="00F61400">
              <w:rPr>
                <w:i/>
                <w:iCs/>
                <w:sz w:val="20"/>
                <w:szCs w:val="20"/>
                <w:lang w:eastAsia="nn-NO"/>
              </w:rPr>
              <w:t>Betula</w:t>
            </w:r>
          </w:p>
        </w:tc>
        <w:tc>
          <w:tcPr>
            <w:tcW w:w="851" w:type="dxa"/>
            <w:tcBorders>
              <w:top w:val="nil"/>
              <w:left w:val="nil"/>
              <w:bottom w:val="nil"/>
              <w:right w:val="nil"/>
            </w:tcBorders>
            <w:shd w:val="clear" w:color="auto" w:fill="auto"/>
            <w:noWrap/>
            <w:vAlign w:val="bottom"/>
            <w:hideMark/>
          </w:tcPr>
          <w:p w14:paraId="09C60F62" w14:textId="77777777" w:rsidR="00B37D30" w:rsidRPr="00F61400" w:rsidRDefault="00B37D30" w:rsidP="00431E23">
            <w:pPr>
              <w:jc w:val="center"/>
              <w:rPr>
                <w:sz w:val="20"/>
                <w:szCs w:val="20"/>
                <w:lang w:eastAsia="nn-NO"/>
              </w:rPr>
            </w:pPr>
            <w:r w:rsidRPr="00F61400">
              <w:rPr>
                <w:sz w:val="20"/>
                <w:szCs w:val="20"/>
                <w:lang w:eastAsia="nn-NO"/>
              </w:rPr>
              <w:t>10</w:t>
            </w:r>
          </w:p>
        </w:tc>
        <w:tc>
          <w:tcPr>
            <w:tcW w:w="992" w:type="dxa"/>
            <w:tcBorders>
              <w:top w:val="nil"/>
              <w:left w:val="nil"/>
              <w:bottom w:val="nil"/>
              <w:right w:val="nil"/>
            </w:tcBorders>
            <w:shd w:val="clear" w:color="auto" w:fill="auto"/>
            <w:noWrap/>
            <w:vAlign w:val="bottom"/>
            <w:hideMark/>
          </w:tcPr>
          <w:p w14:paraId="0E48E345" w14:textId="77777777" w:rsidR="00B37D30" w:rsidRPr="00F61400" w:rsidRDefault="00B37D30" w:rsidP="00431E23">
            <w:pPr>
              <w:jc w:val="center"/>
              <w:rPr>
                <w:b/>
                <w:bCs/>
                <w:sz w:val="20"/>
                <w:szCs w:val="20"/>
                <w:lang w:eastAsia="nn-NO"/>
              </w:rPr>
            </w:pPr>
            <w:r>
              <w:rPr>
                <w:b/>
                <w:bCs/>
                <w:sz w:val="20"/>
                <w:szCs w:val="20"/>
                <w:lang w:eastAsia="nn-NO"/>
              </w:rPr>
              <w:t>32.</w:t>
            </w:r>
            <w:r w:rsidRPr="00F61400">
              <w:rPr>
                <w:b/>
                <w:bCs/>
                <w:sz w:val="20"/>
                <w:szCs w:val="20"/>
                <w:lang w:eastAsia="nn-NO"/>
              </w:rPr>
              <w:t>7</w:t>
            </w:r>
          </w:p>
        </w:tc>
        <w:tc>
          <w:tcPr>
            <w:tcW w:w="1134" w:type="dxa"/>
            <w:tcBorders>
              <w:top w:val="nil"/>
              <w:left w:val="nil"/>
              <w:bottom w:val="nil"/>
              <w:right w:val="nil"/>
            </w:tcBorders>
            <w:shd w:val="clear" w:color="auto" w:fill="auto"/>
            <w:noWrap/>
            <w:vAlign w:val="bottom"/>
            <w:hideMark/>
          </w:tcPr>
          <w:p w14:paraId="1D43782E" w14:textId="77777777" w:rsidR="00B37D30" w:rsidRPr="00F61400" w:rsidRDefault="00B37D30" w:rsidP="00431E23">
            <w:pPr>
              <w:jc w:val="center"/>
              <w:rPr>
                <w:sz w:val="20"/>
                <w:szCs w:val="20"/>
                <w:lang w:eastAsia="nn-NO"/>
              </w:rPr>
            </w:pPr>
            <w:r w:rsidRPr="00F61400">
              <w:rPr>
                <w:sz w:val="20"/>
                <w:szCs w:val="20"/>
                <w:lang w:eastAsia="nn-NO"/>
              </w:rPr>
              <w:t>1.9</w:t>
            </w:r>
          </w:p>
        </w:tc>
        <w:tc>
          <w:tcPr>
            <w:tcW w:w="850" w:type="dxa"/>
            <w:tcBorders>
              <w:top w:val="nil"/>
              <w:left w:val="nil"/>
              <w:bottom w:val="nil"/>
              <w:right w:val="nil"/>
            </w:tcBorders>
            <w:shd w:val="clear" w:color="auto" w:fill="auto"/>
            <w:noWrap/>
            <w:vAlign w:val="bottom"/>
            <w:hideMark/>
          </w:tcPr>
          <w:p w14:paraId="40663355" w14:textId="77777777" w:rsidR="00B37D30" w:rsidRPr="00F61400" w:rsidRDefault="00B37D30" w:rsidP="00431E23">
            <w:pPr>
              <w:jc w:val="center"/>
              <w:rPr>
                <w:sz w:val="20"/>
                <w:szCs w:val="20"/>
                <w:lang w:eastAsia="nn-NO"/>
              </w:rPr>
            </w:pPr>
            <w:r w:rsidRPr="00F61400">
              <w:rPr>
                <w:sz w:val="20"/>
                <w:szCs w:val="20"/>
                <w:lang w:eastAsia="nn-NO"/>
              </w:rPr>
              <w:t>6</w:t>
            </w:r>
          </w:p>
        </w:tc>
        <w:tc>
          <w:tcPr>
            <w:tcW w:w="993" w:type="dxa"/>
            <w:tcBorders>
              <w:top w:val="nil"/>
              <w:left w:val="nil"/>
              <w:bottom w:val="nil"/>
              <w:right w:val="nil"/>
            </w:tcBorders>
            <w:shd w:val="clear" w:color="auto" w:fill="auto"/>
            <w:noWrap/>
            <w:vAlign w:val="bottom"/>
            <w:hideMark/>
          </w:tcPr>
          <w:p w14:paraId="2BCC2DAE" w14:textId="77777777" w:rsidR="00B37D30" w:rsidRPr="00F61400" w:rsidRDefault="00B37D30" w:rsidP="00431E23">
            <w:pPr>
              <w:jc w:val="center"/>
              <w:rPr>
                <w:b/>
                <w:bCs/>
                <w:sz w:val="20"/>
                <w:szCs w:val="20"/>
                <w:lang w:eastAsia="nn-NO"/>
              </w:rPr>
            </w:pPr>
            <w:r>
              <w:rPr>
                <w:b/>
                <w:bCs/>
                <w:sz w:val="20"/>
                <w:szCs w:val="20"/>
                <w:lang w:eastAsia="nn-NO"/>
              </w:rPr>
              <w:t>29.7</w:t>
            </w:r>
          </w:p>
        </w:tc>
        <w:tc>
          <w:tcPr>
            <w:tcW w:w="850" w:type="dxa"/>
            <w:tcBorders>
              <w:top w:val="nil"/>
              <w:left w:val="nil"/>
              <w:bottom w:val="nil"/>
              <w:right w:val="nil"/>
            </w:tcBorders>
            <w:shd w:val="clear" w:color="auto" w:fill="auto"/>
            <w:noWrap/>
            <w:vAlign w:val="bottom"/>
            <w:hideMark/>
          </w:tcPr>
          <w:p w14:paraId="530131F8" w14:textId="77777777" w:rsidR="00B37D30" w:rsidRPr="00F61400" w:rsidRDefault="00B37D30" w:rsidP="00431E23">
            <w:pPr>
              <w:jc w:val="center"/>
              <w:rPr>
                <w:sz w:val="20"/>
                <w:szCs w:val="20"/>
                <w:lang w:eastAsia="nn-NO"/>
              </w:rPr>
            </w:pPr>
            <w:r>
              <w:rPr>
                <w:sz w:val="20"/>
                <w:szCs w:val="20"/>
                <w:lang w:eastAsia="nn-NO"/>
              </w:rPr>
              <w:t>3.5</w:t>
            </w:r>
          </w:p>
        </w:tc>
        <w:tc>
          <w:tcPr>
            <w:tcW w:w="851" w:type="dxa"/>
            <w:tcBorders>
              <w:top w:val="nil"/>
              <w:left w:val="nil"/>
              <w:bottom w:val="nil"/>
              <w:right w:val="nil"/>
            </w:tcBorders>
            <w:shd w:val="clear" w:color="auto" w:fill="auto"/>
            <w:noWrap/>
            <w:vAlign w:val="bottom"/>
            <w:hideMark/>
          </w:tcPr>
          <w:p w14:paraId="6FE6D50D" w14:textId="77777777" w:rsidR="00B37D30" w:rsidRPr="00F61400" w:rsidRDefault="00B37D30" w:rsidP="00431E23">
            <w:pPr>
              <w:jc w:val="center"/>
              <w:rPr>
                <w:sz w:val="20"/>
                <w:szCs w:val="20"/>
                <w:lang w:eastAsia="nn-NO"/>
              </w:rPr>
            </w:pPr>
            <w:r w:rsidRPr="00F61400">
              <w:rPr>
                <w:sz w:val="20"/>
                <w:szCs w:val="20"/>
                <w:lang w:eastAsia="nn-NO"/>
              </w:rPr>
              <w:t>10</w:t>
            </w:r>
          </w:p>
        </w:tc>
        <w:tc>
          <w:tcPr>
            <w:tcW w:w="992" w:type="dxa"/>
            <w:tcBorders>
              <w:top w:val="nil"/>
              <w:left w:val="nil"/>
              <w:bottom w:val="nil"/>
              <w:right w:val="nil"/>
            </w:tcBorders>
            <w:shd w:val="clear" w:color="auto" w:fill="auto"/>
            <w:noWrap/>
            <w:vAlign w:val="bottom"/>
            <w:hideMark/>
          </w:tcPr>
          <w:p w14:paraId="05884B63" w14:textId="77777777" w:rsidR="00B37D30" w:rsidRPr="00F61400" w:rsidRDefault="00B37D30" w:rsidP="00431E23">
            <w:pPr>
              <w:jc w:val="center"/>
              <w:rPr>
                <w:b/>
                <w:bCs/>
                <w:sz w:val="20"/>
                <w:szCs w:val="20"/>
                <w:lang w:eastAsia="nn-NO"/>
              </w:rPr>
            </w:pPr>
            <w:r w:rsidRPr="00F61400">
              <w:rPr>
                <w:b/>
                <w:bCs/>
                <w:sz w:val="20"/>
                <w:szCs w:val="20"/>
                <w:lang w:eastAsia="nn-NO"/>
              </w:rPr>
              <w:t>29.1</w:t>
            </w:r>
          </w:p>
        </w:tc>
        <w:tc>
          <w:tcPr>
            <w:tcW w:w="425" w:type="dxa"/>
            <w:tcBorders>
              <w:top w:val="nil"/>
              <w:left w:val="nil"/>
              <w:bottom w:val="nil"/>
              <w:right w:val="nil"/>
            </w:tcBorders>
            <w:shd w:val="clear" w:color="auto" w:fill="auto"/>
            <w:noWrap/>
            <w:vAlign w:val="bottom"/>
            <w:hideMark/>
          </w:tcPr>
          <w:p w14:paraId="58C0CB96" w14:textId="77777777" w:rsidR="00B37D30" w:rsidRPr="00F61400" w:rsidRDefault="00B37D30" w:rsidP="00431E23">
            <w:pPr>
              <w:ind w:left="-70"/>
              <w:rPr>
                <w:sz w:val="20"/>
                <w:szCs w:val="20"/>
                <w:lang w:eastAsia="nn-NO"/>
              </w:rPr>
            </w:pPr>
            <w:r w:rsidRPr="00F61400">
              <w:rPr>
                <w:sz w:val="20"/>
                <w:szCs w:val="20"/>
                <w:lang w:eastAsia="nn-NO"/>
              </w:rPr>
              <w:t>1.3</w:t>
            </w:r>
          </w:p>
        </w:tc>
      </w:tr>
      <w:tr w:rsidR="00B37D30" w:rsidRPr="00F61400" w14:paraId="627252B0" w14:textId="77777777" w:rsidTr="00431E23">
        <w:trPr>
          <w:trHeight w:val="255"/>
        </w:trPr>
        <w:tc>
          <w:tcPr>
            <w:tcW w:w="2567" w:type="dxa"/>
            <w:tcBorders>
              <w:top w:val="nil"/>
              <w:left w:val="nil"/>
              <w:bottom w:val="nil"/>
              <w:right w:val="nil"/>
            </w:tcBorders>
            <w:shd w:val="clear" w:color="auto" w:fill="auto"/>
            <w:noWrap/>
            <w:vAlign w:val="bottom"/>
            <w:hideMark/>
          </w:tcPr>
          <w:p w14:paraId="3209BA01" w14:textId="77777777" w:rsidR="00B37D30" w:rsidRPr="00F61400" w:rsidRDefault="00B37D30" w:rsidP="00431E23">
            <w:pPr>
              <w:rPr>
                <w:sz w:val="20"/>
                <w:szCs w:val="20"/>
                <w:lang w:eastAsia="nn-NO"/>
              </w:rPr>
            </w:pPr>
            <w:r w:rsidRPr="00D50393">
              <w:rPr>
                <w:i/>
                <w:color w:val="000000"/>
                <w:sz w:val="20"/>
                <w:szCs w:val="20"/>
                <w:lang w:val="en-GB"/>
              </w:rPr>
              <w:t>Dulichium</w:t>
            </w:r>
            <w:r w:rsidRPr="00D50393">
              <w:rPr>
                <w:sz w:val="20"/>
                <w:szCs w:val="20"/>
                <w:lang w:eastAsia="nn-NO"/>
              </w:rPr>
              <w:t>-type</w:t>
            </w:r>
            <w:r w:rsidRPr="00F61400">
              <w:rPr>
                <w:sz w:val="20"/>
                <w:szCs w:val="20"/>
                <w:lang w:eastAsia="nn-NO"/>
              </w:rPr>
              <w:t>*</w:t>
            </w:r>
          </w:p>
        </w:tc>
        <w:tc>
          <w:tcPr>
            <w:tcW w:w="851" w:type="dxa"/>
            <w:tcBorders>
              <w:top w:val="nil"/>
              <w:left w:val="nil"/>
              <w:bottom w:val="nil"/>
              <w:right w:val="nil"/>
            </w:tcBorders>
            <w:shd w:val="clear" w:color="auto" w:fill="auto"/>
            <w:noWrap/>
            <w:vAlign w:val="bottom"/>
            <w:hideMark/>
          </w:tcPr>
          <w:p w14:paraId="3A319666" w14:textId="77777777" w:rsidR="00B37D30" w:rsidRPr="00F61400" w:rsidRDefault="00B37D30" w:rsidP="00431E23">
            <w:pPr>
              <w:jc w:val="center"/>
              <w:rPr>
                <w:sz w:val="20"/>
                <w:szCs w:val="20"/>
                <w:lang w:eastAsia="nn-NO"/>
              </w:rPr>
            </w:pPr>
            <w:r w:rsidRPr="00F61400">
              <w:rPr>
                <w:sz w:val="20"/>
                <w:szCs w:val="20"/>
                <w:lang w:eastAsia="nn-NO"/>
              </w:rPr>
              <w:t>10</w:t>
            </w:r>
          </w:p>
        </w:tc>
        <w:tc>
          <w:tcPr>
            <w:tcW w:w="992" w:type="dxa"/>
            <w:tcBorders>
              <w:top w:val="nil"/>
              <w:left w:val="nil"/>
              <w:bottom w:val="nil"/>
              <w:right w:val="nil"/>
            </w:tcBorders>
            <w:shd w:val="clear" w:color="auto" w:fill="auto"/>
            <w:noWrap/>
            <w:vAlign w:val="bottom"/>
            <w:hideMark/>
          </w:tcPr>
          <w:p w14:paraId="1B639F53" w14:textId="77777777" w:rsidR="00B37D30" w:rsidRPr="00F61400" w:rsidRDefault="00B37D30" w:rsidP="00431E23">
            <w:pPr>
              <w:jc w:val="center"/>
              <w:rPr>
                <w:b/>
                <w:bCs/>
                <w:sz w:val="20"/>
                <w:szCs w:val="20"/>
                <w:lang w:eastAsia="nn-NO"/>
              </w:rPr>
            </w:pPr>
            <w:r>
              <w:rPr>
                <w:b/>
                <w:bCs/>
                <w:sz w:val="20"/>
                <w:szCs w:val="20"/>
                <w:lang w:eastAsia="nn-NO"/>
              </w:rPr>
              <w:t>25.</w:t>
            </w:r>
            <w:r w:rsidRPr="00F61400">
              <w:rPr>
                <w:b/>
                <w:bCs/>
                <w:sz w:val="20"/>
                <w:szCs w:val="20"/>
                <w:lang w:eastAsia="nn-NO"/>
              </w:rPr>
              <w:t>5</w:t>
            </w:r>
          </w:p>
        </w:tc>
        <w:tc>
          <w:tcPr>
            <w:tcW w:w="1134" w:type="dxa"/>
            <w:tcBorders>
              <w:top w:val="nil"/>
              <w:left w:val="nil"/>
              <w:bottom w:val="nil"/>
              <w:right w:val="nil"/>
            </w:tcBorders>
            <w:shd w:val="clear" w:color="auto" w:fill="auto"/>
            <w:noWrap/>
            <w:vAlign w:val="bottom"/>
            <w:hideMark/>
          </w:tcPr>
          <w:p w14:paraId="57E3E594" w14:textId="77777777" w:rsidR="00B37D30" w:rsidRPr="00F61400" w:rsidRDefault="00B37D30" w:rsidP="00431E23">
            <w:pPr>
              <w:jc w:val="center"/>
              <w:rPr>
                <w:sz w:val="20"/>
                <w:szCs w:val="20"/>
                <w:lang w:eastAsia="nn-NO"/>
              </w:rPr>
            </w:pPr>
            <w:r w:rsidRPr="00F61400">
              <w:rPr>
                <w:sz w:val="20"/>
                <w:szCs w:val="20"/>
                <w:lang w:eastAsia="nn-NO"/>
              </w:rPr>
              <w:t>1.3</w:t>
            </w:r>
          </w:p>
        </w:tc>
        <w:tc>
          <w:tcPr>
            <w:tcW w:w="850" w:type="dxa"/>
            <w:tcBorders>
              <w:top w:val="nil"/>
              <w:left w:val="nil"/>
              <w:bottom w:val="nil"/>
              <w:right w:val="nil"/>
            </w:tcBorders>
            <w:shd w:val="clear" w:color="auto" w:fill="auto"/>
            <w:noWrap/>
            <w:vAlign w:val="bottom"/>
            <w:hideMark/>
          </w:tcPr>
          <w:p w14:paraId="5CEB41F8" w14:textId="77777777" w:rsidR="00B37D30" w:rsidRPr="00F61400" w:rsidRDefault="00B37D30" w:rsidP="00431E23">
            <w:pPr>
              <w:jc w:val="center"/>
              <w:rPr>
                <w:sz w:val="20"/>
                <w:szCs w:val="20"/>
                <w:lang w:eastAsia="nn-NO"/>
              </w:rPr>
            </w:pPr>
            <w:r w:rsidRPr="00F61400">
              <w:rPr>
                <w:sz w:val="20"/>
                <w:szCs w:val="20"/>
                <w:lang w:eastAsia="nn-NO"/>
              </w:rPr>
              <w:t>6</w:t>
            </w:r>
          </w:p>
        </w:tc>
        <w:tc>
          <w:tcPr>
            <w:tcW w:w="993" w:type="dxa"/>
            <w:tcBorders>
              <w:top w:val="nil"/>
              <w:left w:val="nil"/>
              <w:bottom w:val="nil"/>
              <w:right w:val="nil"/>
            </w:tcBorders>
            <w:shd w:val="clear" w:color="auto" w:fill="auto"/>
            <w:noWrap/>
            <w:vAlign w:val="bottom"/>
            <w:hideMark/>
          </w:tcPr>
          <w:p w14:paraId="484EB3D1" w14:textId="77777777" w:rsidR="00B37D30" w:rsidRPr="00F61400" w:rsidRDefault="00B37D30" w:rsidP="00431E23">
            <w:pPr>
              <w:jc w:val="center"/>
              <w:rPr>
                <w:b/>
                <w:bCs/>
                <w:sz w:val="20"/>
                <w:szCs w:val="20"/>
                <w:lang w:eastAsia="nn-NO"/>
              </w:rPr>
            </w:pPr>
            <w:r>
              <w:rPr>
                <w:b/>
                <w:bCs/>
                <w:sz w:val="20"/>
                <w:szCs w:val="20"/>
                <w:lang w:eastAsia="nn-NO"/>
              </w:rPr>
              <w:t>25.2</w:t>
            </w:r>
          </w:p>
        </w:tc>
        <w:tc>
          <w:tcPr>
            <w:tcW w:w="850" w:type="dxa"/>
            <w:tcBorders>
              <w:top w:val="nil"/>
              <w:left w:val="nil"/>
              <w:bottom w:val="nil"/>
              <w:right w:val="nil"/>
            </w:tcBorders>
            <w:shd w:val="clear" w:color="auto" w:fill="auto"/>
            <w:noWrap/>
            <w:vAlign w:val="bottom"/>
            <w:hideMark/>
          </w:tcPr>
          <w:p w14:paraId="0E5521E9" w14:textId="77777777" w:rsidR="00B37D30" w:rsidRPr="00F61400" w:rsidRDefault="00B37D30" w:rsidP="00431E23">
            <w:pPr>
              <w:jc w:val="center"/>
              <w:rPr>
                <w:sz w:val="20"/>
                <w:szCs w:val="20"/>
                <w:lang w:eastAsia="nn-NO"/>
              </w:rPr>
            </w:pPr>
            <w:r w:rsidRPr="00F61400">
              <w:rPr>
                <w:sz w:val="20"/>
                <w:szCs w:val="20"/>
                <w:lang w:eastAsia="nn-NO"/>
              </w:rPr>
              <w:t>1.6</w:t>
            </w:r>
          </w:p>
        </w:tc>
        <w:tc>
          <w:tcPr>
            <w:tcW w:w="851" w:type="dxa"/>
            <w:tcBorders>
              <w:top w:val="nil"/>
              <w:left w:val="nil"/>
              <w:bottom w:val="nil"/>
              <w:right w:val="nil"/>
            </w:tcBorders>
            <w:shd w:val="clear" w:color="auto" w:fill="auto"/>
            <w:noWrap/>
            <w:vAlign w:val="bottom"/>
            <w:hideMark/>
          </w:tcPr>
          <w:p w14:paraId="730297F8" w14:textId="77777777" w:rsidR="00B37D30" w:rsidRPr="00F61400" w:rsidRDefault="00B37D30" w:rsidP="00431E23">
            <w:pPr>
              <w:jc w:val="center"/>
              <w:rPr>
                <w:sz w:val="20"/>
                <w:szCs w:val="20"/>
                <w:lang w:eastAsia="nn-NO"/>
              </w:rPr>
            </w:pPr>
            <w:r w:rsidRPr="00F61400">
              <w:rPr>
                <w:sz w:val="20"/>
                <w:szCs w:val="20"/>
                <w:lang w:eastAsia="nn-NO"/>
              </w:rPr>
              <w:t>10</w:t>
            </w:r>
          </w:p>
        </w:tc>
        <w:tc>
          <w:tcPr>
            <w:tcW w:w="992" w:type="dxa"/>
            <w:tcBorders>
              <w:top w:val="nil"/>
              <w:left w:val="nil"/>
              <w:bottom w:val="nil"/>
              <w:right w:val="nil"/>
            </w:tcBorders>
            <w:shd w:val="clear" w:color="auto" w:fill="auto"/>
            <w:noWrap/>
            <w:vAlign w:val="bottom"/>
            <w:hideMark/>
          </w:tcPr>
          <w:p w14:paraId="458D0B5D" w14:textId="77777777" w:rsidR="00B37D30" w:rsidRPr="00F61400" w:rsidRDefault="00B37D30" w:rsidP="00431E23">
            <w:pPr>
              <w:jc w:val="center"/>
              <w:rPr>
                <w:b/>
                <w:bCs/>
                <w:sz w:val="20"/>
                <w:szCs w:val="20"/>
                <w:lang w:eastAsia="nn-NO"/>
              </w:rPr>
            </w:pPr>
            <w:r>
              <w:rPr>
                <w:b/>
                <w:bCs/>
                <w:sz w:val="20"/>
                <w:szCs w:val="20"/>
                <w:lang w:eastAsia="nn-NO"/>
              </w:rPr>
              <w:t>26.7</w:t>
            </w:r>
          </w:p>
        </w:tc>
        <w:tc>
          <w:tcPr>
            <w:tcW w:w="425" w:type="dxa"/>
            <w:tcBorders>
              <w:top w:val="nil"/>
              <w:left w:val="nil"/>
              <w:bottom w:val="nil"/>
              <w:right w:val="nil"/>
            </w:tcBorders>
            <w:shd w:val="clear" w:color="auto" w:fill="auto"/>
            <w:noWrap/>
            <w:vAlign w:val="bottom"/>
            <w:hideMark/>
          </w:tcPr>
          <w:p w14:paraId="4EF9DBCE" w14:textId="77777777" w:rsidR="00B37D30" w:rsidRPr="00F61400" w:rsidRDefault="00B37D30" w:rsidP="00431E23">
            <w:pPr>
              <w:ind w:left="-70"/>
              <w:rPr>
                <w:sz w:val="20"/>
                <w:szCs w:val="20"/>
                <w:lang w:eastAsia="nn-NO"/>
              </w:rPr>
            </w:pPr>
            <w:r>
              <w:rPr>
                <w:sz w:val="20"/>
                <w:szCs w:val="20"/>
                <w:lang w:eastAsia="nn-NO"/>
              </w:rPr>
              <w:t>2.4</w:t>
            </w:r>
          </w:p>
        </w:tc>
      </w:tr>
      <w:tr w:rsidR="00B37D30" w:rsidRPr="00F61400" w14:paraId="285AA7FF" w14:textId="77777777" w:rsidTr="00431E23">
        <w:trPr>
          <w:trHeight w:val="255"/>
        </w:trPr>
        <w:tc>
          <w:tcPr>
            <w:tcW w:w="2567" w:type="dxa"/>
            <w:tcBorders>
              <w:top w:val="nil"/>
              <w:left w:val="nil"/>
              <w:bottom w:val="nil"/>
              <w:right w:val="nil"/>
            </w:tcBorders>
            <w:shd w:val="clear" w:color="auto" w:fill="auto"/>
            <w:noWrap/>
            <w:vAlign w:val="bottom"/>
            <w:hideMark/>
          </w:tcPr>
          <w:p w14:paraId="56DB1682" w14:textId="77777777" w:rsidR="00B37D30" w:rsidRPr="00F61400" w:rsidRDefault="00B37D30" w:rsidP="00431E23">
            <w:pPr>
              <w:rPr>
                <w:sz w:val="20"/>
                <w:szCs w:val="20"/>
                <w:lang w:eastAsia="nn-NO"/>
              </w:rPr>
            </w:pPr>
            <w:r w:rsidRPr="00F61400">
              <w:rPr>
                <w:i/>
                <w:iCs/>
                <w:sz w:val="20"/>
                <w:szCs w:val="20"/>
                <w:lang w:eastAsia="nn-NO"/>
              </w:rPr>
              <w:t>Eriophorum</w:t>
            </w:r>
            <w:r w:rsidRPr="00F61400">
              <w:rPr>
                <w:sz w:val="20"/>
                <w:szCs w:val="20"/>
                <w:lang w:eastAsia="nn-NO"/>
              </w:rPr>
              <w:t>-type*</w:t>
            </w:r>
          </w:p>
        </w:tc>
        <w:tc>
          <w:tcPr>
            <w:tcW w:w="851" w:type="dxa"/>
            <w:tcBorders>
              <w:top w:val="nil"/>
              <w:left w:val="nil"/>
              <w:bottom w:val="nil"/>
              <w:right w:val="nil"/>
            </w:tcBorders>
            <w:shd w:val="clear" w:color="auto" w:fill="auto"/>
            <w:noWrap/>
            <w:vAlign w:val="bottom"/>
            <w:hideMark/>
          </w:tcPr>
          <w:p w14:paraId="2DFB5AA3" w14:textId="77777777" w:rsidR="00B37D30" w:rsidRPr="00F61400" w:rsidRDefault="00B37D30" w:rsidP="00431E23">
            <w:pPr>
              <w:jc w:val="center"/>
              <w:rPr>
                <w:sz w:val="20"/>
                <w:szCs w:val="20"/>
                <w:lang w:eastAsia="nn-NO"/>
              </w:rPr>
            </w:pPr>
            <w:r w:rsidRPr="00F61400">
              <w:rPr>
                <w:sz w:val="20"/>
                <w:szCs w:val="20"/>
                <w:lang w:eastAsia="nn-NO"/>
              </w:rPr>
              <w:t>10</w:t>
            </w:r>
          </w:p>
        </w:tc>
        <w:tc>
          <w:tcPr>
            <w:tcW w:w="992" w:type="dxa"/>
            <w:tcBorders>
              <w:top w:val="nil"/>
              <w:left w:val="nil"/>
              <w:bottom w:val="nil"/>
              <w:right w:val="nil"/>
            </w:tcBorders>
            <w:shd w:val="clear" w:color="auto" w:fill="auto"/>
            <w:noWrap/>
            <w:vAlign w:val="bottom"/>
            <w:hideMark/>
          </w:tcPr>
          <w:p w14:paraId="1ED0D7CA" w14:textId="77777777" w:rsidR="00B37D30" w:rsidRPr="00F61400" w:rsidRDefault="00B37D30" w:rsidP="00431E23">
            <w:pPr>
              <w:jc w:val="center"/>
              <w:rPr>
                <w:b/>
                <w:bCs/>
                <w:sz w:val="20"/>
                <w:szCs w:val="20"/>
                <w:lang w:eastAsia="nn-NO"/>
              </w:rPr>
            </w:pPr>
            <w:r>
              <w:rPr>
                <w:b/>
                <w:bCs/>
                <w:sz w:val="20"/>
                <w:szCs w:val="20"/>
                <w:lang w:eastAsia="nn-NO"/>
              </w:rPr>
              <w:t>16.2</w:t>
            </w:r>
          </w:p>
        </w:tc>
        <w:tc>
          <w:tcPr>
            <w:tcW w:w="1134" w:type="dxa"/>
            <w:tcBorders>
              <w:top w:val="nil"/>
              <w:left w:val="nil"/>
              <w:bottom w:val="nil"/>
              <w:right w:val="nil"/>
            </w:tcBorders>
            <w:shd w:val="clear" w:color="auto" w:fill="auto"/>
            <w:noWrap/>
            <w:vAlign w:val="bottom"/>
            <w:hideMark/>
          </w:tcPr>
          <w:p w14:paraId="4CF3192E" w14:textId="77777777" w:rsidR="00B37D30" w:rsidRPr="00F61400" w:rsidRDefault="00B37D30" w:rsidP="00431E23">
            <w:pPr>
              <w:jc w:val="center"/>
              <w:rPr>
                <w:sz w:val="20"/>
                <w:szCs w:val="20"/>
                <w:lang w:eastAsia="nn-NO"/>
              </w:rPr>
            </w:pPr>
            <w:r w:rsidRPr="00F61400">
              <w:rPr>
                <w:sz w:val="20"/>
                <w:szCs w:val="20"/>
                <w:lang w:eastAsia="nn-NO"/>
              </w:rPr>
              <w:t>0.6</w:t>
            </w:r>
          </w:p>
        </w:tc>
        <w:tc>
          <w:tcPr>
            <w:tcW w:w="850" w:type="dxa"/>
            <w:tcBorders>
              <w:top w:val="nil"/>
              <w:left w:val="nil"/>
              <w:bottom w:val="nil"/>
              <w:right w:val="nil"/>
            </w:tcBorders>
            <w:shd w:val="clear" w:color="auto" w:fill="auto"/>
            <w:noWrap/>
            <w:vAlign w:val="bottom"/>
            <w:hideMark/>
          </w:tcPr>
          <w:p w14:paraId="2519C76A" w14:textId="77777777" w:rsidR="00B37D30" w:rsidRPr="00F61400" w:rsidRDefault="00B37D30" w:rsidP="00431E23">
            <w:pPr>
              <w:jc w:val="center"/>
              <w:rPr>
                <w:sz w:val="20"/>
                <w:szCs w:val="20"/>
                <w:lang w:eastAsia="nn-NO"/>
              </w:rPr>
            </w:pPr>
            <w:r w:rsidRPr="00F61400">
              <w:rPr>
                <w:sz w:val="20"/>
                <w:szCs w:val="20"/>
                <w:lang w:eastAsia="nn-NO"/>
              </w:rPr>
              <w:t>6</w:t>
            </w:r>
          </w:p>
        </w:tc>
        <w:tc>
          <w:tcPr>
            <w:tcW w:w="993" w:type="dxa"/>
            <w:tcBorders>
              <w:top w:val="nil"/>
              <w:left w:val="nil"/>
              <w:bottom w:val="nil"/>
              <w:right w:val="nil"/>
            </w:tcBorders>
            <w:shd w:val="clear" w:color="auto" w:fill="auto"/>
            <w:noWrap/>
            <w:vAlign w:val="bottom"/>
            <w:hideMark/>
          </w:tcPr>
          <w:p w14:paraId="6903EED8" w14:textId="77777777" w:rsidR="00B37D30" w:rsidRPr="00F61400" w:rsidRDefault="00B37D30" w:rsidP="00431E23">
            <w:pPr>
              <w:jc w:val="center"/>
              <w:rPr>
                <w:b/>
                <w:bCs/>
                <w:sz w:val="20"/>
                <w:szCs w:val="20"/>
                <w:lang w:eastAsia="nn-NO"/>
              </w:rPr>
            </w:pPr>
            <w:r>
              <w:rPr>
                <w:b/>
                <w:bCs/>
                <w:sz w:val="20"/>
                <w:szCs w:val="20"/>
                <w:lang w:eastAsia="nn-NO"/>
              </w:rPr>
              <w:t>16.1</w:t>
            </w:r>
          </w:p>
        </w:tc>
        <w:tc>
          <w:tcPr>
            <w:tcW w:w="850" w:type="dxa"/>
            <w:tcBorders>
              <w:top w:val="nil"/>
              <w:left w:val="nil"/>
              <w:bottom w:val="nil"/>
              <w:right w:val="nil"/>
            </w:tcBorders>
            <w:shd w:val="clear" w:color="auto" w:fill="auto"/>
            <w:noWrap/>
            <w:vAlign w:val="bottom"/>
            <w:hideMark/>
          </w:tcPr>
          <w:p w14:paraId="56EEBD4B" w14:textId="77777777" w:rsidR="00B37D30" w:rsidRPr="00F61400" w:rsidRDefault="00B37D30" w:rsidP="00431E23">
            <w:pPr>
              <w:jc w:val="center"/>
              <w:rPr>
                <w:sz w:val="20"/>
                <w:szCs w:val="20"/>
                <w:lang w:eastAsia="nn-NO"/>
              </w:rPr>
            </w:pPr>
            <w:r>
              <w:rPr>
                <w:sz w:val="20"/>
                <w:szCs w:val="20"/>
                <w:lang w:eastAsia="nn-NO"/>
              </w:rPr>
              <w:t>2.</w:t>
            </w:r>
            <w:r w:rsidRPr="00F61400">
              <w:rPr>
                <w:sz w:val="20"/>
                <w:szCs w:val="20"/>
                <w:lang w:eastAsia="nn-NO"/>
              </w:rPr>
              <w:t>3</w:t>
            </w:r>
          </w:p>
        </w:tc>
        <w:tc>
          <w:tcPr>
            <w:tcW w:w="851" w:type="dxa"/>
            <w:tcBorders>
              <w:top w:val="nil"/>
              <w:left w:val="nil"/>
              <w:bottom w:val="nil"/>
              <w:right w:val="nil"/>
            </w:tcBorders>
            <w:shd w:val="clear" w:color="auto" w:fill="auto"/>
            <w:noWrap/>
            <w:vAlign w:val="bottom"/>
            <w:hideMark/>
          </w:tcPr>
          <w:p w14:paraId="1FE0C482" w14:textId="77777777" w:rsidR="00B37D30" w:rsidRPr="00F61400" w:rsidRDefault="00B37D30" w:rsidP="00431E23">
            <w:pPr>
              <w:jc w:val="center"/>
              <w:rPr>
                <w:sz w:val="20"/>
                <w:szCs w:val="20"/>
                <w:lang w:eastAsia="nn-NO"/>
              </w:rPr>
            </w:pPr>
            <w:r w:rsidRPr="00F61400">
              <w:rPr>
                <w:sz w:val="20"/>
                <w:szCs w:val="20"/>
                <w:lang w:eastAsia="nn-NO"/>
              </w:rPr>
              <w:t>10</w:t>
            </w:r>
          </w:p>
        </w:tc>
        <w:tc>
          <w:tcPr>
            <w:tcW w:w="992" w:type="dxa"/>
            <w:tcBorders>
              <w:top w:val="nil"/>
              <w:left w:val="nil"/>
              <w:bottom w:val="nil"/>
              <w:right w:val="nil"/>
            </w:tcBorders>
            <w:shd w:val="clear" w:color="auto" w:fill="auto"/>
            <w:noWrap/>
            <w:vAlign w:val="bottom"/>
            <w:hideMark/>
          </w:tcPr>
          <w:p w14:paraId="0CDF760A" w14:textId="77777777" w:rsidR="00B37D30" w:rsidRPr="00F61400" w:rsidRDefault="00B37D30" w:rsidP="00431E23">
            <w:pPr>
              <w:jc w:val="center"/>
              <w:rPr>
                <w:b/>
                <w:bCs/>
                <w:sz w:val="20"/>
                <w:szCs w:val="20"/>
                <w:lang w:eastAsia="nn-NO"/>
              </w:rPr>
            </w:pPr>
            <w:r>
              <w:rPr>
                <w:b/>
                <w:bCs/>
                <w:sz w:val="20"/>
                <w:szCs w:val="20"/>
                <w:lang w:eastAsia="nn-NO"/>
              </w:rPr>
              <w:t>9.</w:t>
            </w:r>
            <w:r w:rsidRPr="00F61400">
              <w:rPr>
                <w:b/>
                <w:bCs/>
                <w:sz w:val="20"/>
                <w:szCs w:val="20"/>
                <w:lang w:eastAsia="nn-NO"/>
              </w:rPr>
              <w:t>0</w:t>
            </w:r>
          </w:p>
        </w:tc>
        <w:tc>
          <w:tcPr>
            <w:tcW w:w="425" w:type="dxa"/>
            <w:tcBorders>
              <w:top w:val="nil"/>
              <w:left w:val="nil"/>
              <w:bottom w:val="nil"/>
              <w:right w:val="nil"/>
            </w:tcBorders>
            <w:shd w:val="clear" w:color="auto" w:fill="auto"/>
            <w:noWrap/>
            <w:vAlign w:val="bottom"/>
            <w:hideMark/>
          </w:tcPr>
          <w:p w14:paraId="73C003B2" w14:textId="77777777" w:rsidR="00B37D30" w:rsidRPr="00F61400" w:rsidRDefault="00B37D30" w:rsidP="00431E23">
            <w:pPr>
              <w:ind w:left="-70"/>
              <w:rPr>
                <w:sz w:val="20"/>
                <w:szCs w:val="20"/>
                <w:lang w:eastAsia="nn-NO"/>
              </w:rPr>
            </w:pPr>
            <w:r>
              <w:rPr>
                <w:sz w:val="20"/>
                <w:szCs w:val="20"/>
                <w:lang w:eastAsia="nn-NO"/>
              </w:rPr>
              <w:t>1.3</w:t>
            </w:r>
          </w:p>
        </w:tc>
      </w:tr>
      <w:tr w:rsidR="00B37D30" w:rsidRPr="00F61400" w14:paraId="41C93BA0" w14:textId="77777777" w:rsidTr="00431E23">
        <w:trPr>
          <w:trHeight w:val="255"/>
        </w:trPr>
        <w:tc>
          <w:tcPr>
            <w:tcW w:w="2567" w:type="dxa"/>
            <w:tcBorders>
              <w:top w:val="nil"/>
              <w:left w:val="nil"/>
              <w:bottom w:val="nil"/>
              <w:right w:val="nil"/>
            </w:tcBorders>
            <w:shd w:val="clear" w:color="auto" w:fill="auto"/>
            <w:noWrap/>
            <w:vAlign w:val="bottom"/>
            <w:hideMark/>
          </w:tcPr>
          <w:p w14:paraId="38EB9D81" w14:textId="77777777" w:rsidR="00B37D30" w:rsidRPr="00F61400" w:rsidRDefault="00B37D30" w:rsidP="00431E23">
            <w:pPr>
              <w:rPr>
                <w:i/>
                <w:iCs/>
                <w:sz w:val="20"/>
                <w:szCs w:val="20"/>
                <w:lang w:eastAsia="nn-NO"/>
              </w:rPr>
            </w:pPr>
            <w:r w:rsidRPr="00F61400">
              <w:rPr>
                <w:i/>
                <w:iCs/>
                <w:sz w:val="20"/>
                <w:szCs w:val="20"/>
                <w:lang w:eastAsia="nn-NO"/>
              </w:rPr>
              <w:t>Selaginella selaginoides</w:t>
            </w:r>
          </w:p>
        </w:tc>
        <w:tc>
          <w:tcPr>
            <w:tcW w:w="851" w:type="dxa"/>
            <w:tcBorders>
              <w:top w:val="nil"/>
              <w:left w:val="nil"/>
              <w:bottom w:val="nil"/>
              <w:right w:val="nil"/>
            </w:tcBorders>
            <w:shd w:val="clear" w:color="auto" w:fill="auto"/>
            <w:noWrap/>
            <w:vAlign w:val="bottom"/>
            <w:hideMark/>
          </w:tcPr>
          <w:p w14:paraId="42063CB9" w14:textId="77777777" w:rsidR="00B37D30" w:rsidRPr="00F61400" w:rsidRDefault="00B37D30" w:rsidP="00431E23">
            <w:pPr>
              <w:jc w:val="center"/>
              <w:rPr>
                <w:sz w:val="20"/>
                <w:szCs w:val="20"/>
                <w:lang w:eastAsia="nn-NO"/>
              </w:rPr>
            </w:pPr>
            <w:r w:rsidRPr="00F61400">
              <w:rPr>
                <w:sz w:val="20"/>
                <w:szCs w:val="20"/>
                <w:lang w:eastAsia="nn-NO"/>
              </w:rPr>
              <w:t>10</w:t>
            </w:r>
          </w:p>
        </w:tc>
        <w:tc>
          <w:tcPr>
            <w:tcW w:w="992" w:type="dxa"/>
            <w:tcBorders>
              <w:top w:val="nil"/>
              <w:left w:val="nil"/>
              <w:bottom w:val="nil"/>
              <w:right w:val="nil"/>
            </w:tcBorders>
            <w:shd w:val="clear" w:color="auto" w:fill="auto"/>
            <w:noWrap/>
            <w:vAlign w:val="bottom"/>
            <w:hideMark/>
          </w:tcPr>
          <w:p w14:paraId="04545D67" w14:textId="77777777" w:rsidR="00B37D30" w:rsidRPr="00F61400" w:rsidRDefault="00B37D30" w:rsidP="00431E23">
            <w:pPr>
              <w:jc w:val="center"/>
              <w:rPr>
                <w:b/>
                <w:bCs/>
                <w:sz w:val="20"/>
                <w:szCs w:val="20"/>
                <w:lang w:eastAsia="nn-NO"/>
              </w:rPr>
            </w:pPr>
            <w:r>
              <w:rPr>
                <w:b/>
                <w:bCs/>
                <w:sz w:val="20"/>
                <w:szCs w:val="20"/>
                <w:lang w:eastAsia="nn-NO"/>
              </w:rPr>
              <w:t>15.1</w:t>
            </w:r>
          </w:p>
        </w:tc>
        <w:tc>
          <w:tcPr>
            <w:tcW w:w="1134" w:type="dxa"/>
            <w:tcBorders>
              <w:top w:val="nil"/>
              <w:left w:val="nil"/>
              <w:bottom w:val="nil"/>
              <w:right w:val="nil"/>
            </w:tcBorders>
            <w:shd w:val="clear" w:color="auto" w:fill="auto"/>
            <w:noWrap/>
            <w:vAlign w:val="bottom"/>
            <w:hideMark/>
          </w:tcPr>
          <w:p w14:paraId="338FE3E1" w14:textId="77777777" w:rsidR="00B37D30" w:rsidRPr="00F61400" w:rsidRDefault="00B37D30" w:rsidP="00431E23">
            <w:pPr>
              <w:jc w:val="center"/>
              <w:rPr>
                <w:sz w:val="20"/>
                <w:szCs w:val="20"/>
                <w:lang w:eastAsia="nn-NO"/>
              </w:rPr>
            </w:pPr>
            <w:r>
              <w:rPr>
                <w:sz w:val="20"/>
                <w:szCs w:val="20"/>
                <w:lang w:eastAsia="nn-NO"/>
              </w:rPr>
              <w:t>1.5</w:t>
            </w:r>
          </w:p>
        </w:tc>
        <w:tc>
          <w:tcPr>
            <w:tcW w:w="850" w:type="dxa"/>
            <w:tcBorders>
              <w:top w:val="nil"/>
              <w:left w:val="nil"/>
              <w:bottom w:val="nil"/>
              <w:right w:val="nil"/>
            </w:tcBorders>
            <w:shd w:val="clear" w:color="auto" w:fill="auto"/>
            <w:noWrap/>
            <w:vAlign w:val="bottom"/>
            <w:hideMark/>
          </w:tcPr>
          <w:p w14:paraId="3225EFB4" w14:textId="77777777" w:rsidR="00B37D30" w:rsidRPr="00F61400" w:rsidRDefault="00B37D30" w:rsidP="00431E23">
            <w:pPr>
              <w:jc w:val="center"/>
              <w:rPr>
                <w:sz w:val="20"/>
                <w:szCs w:val="20"/>
                <w:lang w:eastAsia="nn-NO"/>
              </w:rPr>
            </w:pPr>
            <w:r w:rsidRPr="00F61400">
              <w:rPr>
                <w:sz w:val="20"/>
                <w:szCs w:val="20"/>
                <w:lang w:eastAsia="nn-NO"/>
              </w:rPr>
              <w:t>6</w:t>
            </w:r>
          </w:p>
        </w:tc>
        <w:tc>
          <w:tcPr>
            <w:tcW w:w="993" w:type="dxa"/>
            <w:tcBorders>
              <w:top w:val="nil"/>
              <w:left w:val="nil"/>
              <w:bottom w:val="nil"/>
              <w:right w:val="nil"/>
            </w:tcBorders>
            <w:shd w:val="clear" w:color="auto" w:fill="auto"/>
            <w:noWrap/>
            <w:vAlign w:val="bottom"/>
            <w:hideMark/>
          </w:tcPr>
          <w:p w14:paraId="7469925F" w14:textId="77777777" w:rsidR="00B37D30" w:rsidRPr="00F61400" w:rsidRDefault="00B37D30" w:rsidP="00431E23">
            <w:pPr>
              <w:jc w:val="center"/>
              <w:rPr>
                <w:b/>
                <w:bCs/>
                <w:sz w:val="20"/>
                <w:szCs w:val="20"/>
                <w:lang w:eastAsia="nn-NO"/>
              </w:rPr>
            </w:pPr>
            <w:r w:rsidRPr="00F61400">
              <w:rPr>
                <w:b/>
                <w:bCs/>
                <w:sz w:val="20"/>
                <w:szCs w:val="20"/>
                <w:lang w:eastAsia="nn-NO"/>
              </w:rPr>
              <w:t>11.0</w:t>
            </w:r>
          </w:p>
        </w:tc>
        <w:tc>
          <w:tcPr>
            <w:tcW w:w="850" w:type="dxa"/>
            <w:tcBorders>
              <w:top w:val="nil"/>
              <w:left w:val="nil"/>
              <w:bottom w:val="nil"/>
              <w:right w:val="nil"/>
            </w:tcBorders>
            <w:shd w:val="clear" w:color="auto" w:fill="auto"/>
            <w:noWrap/>
            <w:vAlign w:val="bottom"/>
            <w:hideMark/>
          </w:tcPr>
          <w:p w14:paraId="11213961" w14:textId="77777777" w:rsidR="00B37D30" w:rsidRPr="00F61400" w:rsidRDefault="00B37D30" w:rsidP="00431E23">
            <w:pPr>
              <w:jc w:val="center"/>
              <w:rPr>
                <w:sz w:val="20"/>
                <w:szCs w:val="20"/>
                <w:lang w:eastAsia="nn-NO"/>
              </w:rPr>
            </w:pPr>
            <w:r>
              <w:rPr>
                <w:sz w:val="20"/>
                <w:szCs w:val="20"/>
                <w:lang w:eastAsia="nn-NO"/>
              </w:rPr>
              <w:t>2.</w:t>
            </w:r>
            <w:r w:rsidRPr="00F61400">
              <w:rPr>
                <w:sz w:val="20"/>
                <w:szCs w:val="20"/>
                <w:lang w:eastAsia="nn-NO"/>
              </w:rPr>
              <w:t>2</w:t>
            </w:r>
          </w:p>
        </w:tc>
        <w:tc>
          <w:tcPr>
            <w:tcW w:w="851" w:type="dxa"/>
            <w:tcBorders>
              <w:top w:val="nil"/>
              <w:left w:val="nil"/>
              <w:bottom w:val="nil"/>
              <w:right w:val="nil"/>
            </w:tcBorders>
            <w:shd w:val="clear" w:color="auto" w:fill="auto"/>
            <w:noWrap/>
            <w:vAlign w:val="bottom"/>
            <w:hideMark/>
          </w:tcPr>
          <w:p w14:paraId="42A3033F" w14:textId="77777777" w:rsidR="00B37D30" w:rsidRPr="00F61400" w:rsidRDefault="00B37D30" w:rsidP="00431E23">
            <w:pPr>
              <w:jc w:val="center"/>
              <w:rPr>
                <w:sz w:val="20"/>
                <w:szCs w:val="20"/>
                <w:lang w:eastAsia="nn-NO"/>
              </w:rPr>
            </w:pPr>
            <w:r w:rsidRPr="00F61400">
              <w:rPr>
                <w:sz w:val="20"/>
                <w:szCs w:val="20"/>
                <w:lang w:eastAsia="nn-NO"/>
              </w:rPr>
              <w:t>10</w:t>
            </w:r>
          </w:p>
        </w:tc>
        <w:tc>
          <w:tcPr>
            <w:tcW w:w="992" w:type="dxa"/>
            <w:tcBorders>
              <w:top w:val="nil"/>
              <w:left w:val="nil"/>
              <w:bottom w:val="nil"/>
              <w:right w:val="nil"/>
            </w:tcBorders>
            <w:shd w:val="clear" w:color="auto" w:fill="auto"/>
            <w:noWrap/>
            <w:vAlign w:val="bottom"/>
            <w:hideMark/>
          </w:tcPr>
          <w:p w14:paraId="02C06CE5" w14:textId="77777777" w:rsidR="00B37D30" w:rsidRPr="00F61400" w:rsidRDefault="00B37D30" w:rsidP="00431E23">
            <w:pPr>
              <w:jc w:val="center"/>
              <w:rPr>
                <w:b/>
                <w:bCs/>
                <w:sz w:val="20"/>
                <w:szCs w:val="20"/>
                <w:lang w:eastAsia="nn-NO"/>
              </w:rPr>
            </w:pPr>
            <w:r>
              <w:rPr>
                <w:b/>
                <w:bCs/>
                <w:sz w:val="20"/>
                <w:szCs w:val="20"/>
                <w:lang w:eastAsia="nn-NO"/>
              </w:rPr>
              <w:t>17.</w:t>
            </w:r>
            <w:r w:rsidRPr="00F61400">
              <w:rPr>
                <w:b/>
                <w:bCs/>
                <w:sz w:val="20"/>
                <w:szCs w:val="20"/>
                <w:lang w:eastAsia="nn-NO"/>
              </w:rPr>
              <w:t>4</w:t>
            </w:r>
          </w:p>
        </w:tc>
        <w:tc>
          <w:tcPr>
            <w:tcW w:w="425" w:type="dxa"/>
            <w:tcBorders>
              <w:top w:val="nil"/>
              <w:left w:val="nil"/>
              <w:bottom w:val="nil"/>
              <w:right w:val="nil"/>
            </w:tcBorders>
            <w:shd w:val="clear" w:color="auto" w:fill="auto"/>
            <w:noWrap/>
            <w:vAlign w:val="bottom"/>
            <w:hideMark/>
          </w:tcPr>
          <w:p w14:paraId="2B1E3AF9" w14:textId="77777777" w:rsidR="00B37D30" w:rsidRPr="00F61400" w:rsidRDefault="00B37D30" w:rsidP="00431E23">
            <w:pPr>
              <w:ind w:left="-70"/>
              <w:rPr>
                <w:sz w:val="20"/>
                <w:szCs w:val="20"/>
                <w:lang w:eastAsia="nn-NO"/>
              </w:rPr>
            </w:pPr>
            <w:r>
              <w:rPr>
                <w:sz w:val="20"/>
                <w:szCs w:val="20"/>
                <w:lang w:eastAsia="nn-NO"/>
              </w:rPr>
              <w:t>3.7</w:t>
            </w:r>
          </w:p>
        </w:tc>
      </w:tr>
      <w:tr w:rsidR="00B37D30" w:rsidRPr="00F61400" w14:paraId="57856F96" w14:textId="77777777" w:rsidTr="00431E23">
        <w:trPr>
          <w:trHeight w:val="255"/>
        </w:trPr>
        <w:tc>
          <w:tcPr>
            <w:tcW w:w="2567" w:type="dxa"/>
            <w:tcBorders>
              <w:top w:val="nil"/>
              <w:left w:val="nil"/>
              <w:bottom w:val="nil"/>
              <w:right w:val="nil"/>
            </w:tcBorders>
            <w:shd w:val="clear" w:color="auto" w:fill="auto"/>
            <w:noWrap/>
            <w:vAlign w:val="bottom"/>
            <w:hideMark/>
          </w:tcPr>
          <w:p w14:paraId="60013972" w14:textId="77777777" w:rsidR="00B37D30" w:rsidRPr="00F61400" w:rsidRDefault="00B37D30" w:rsidP="00431E23">
            <w:pPr>
              <w:rPr>
                <w:sz w:val="20"/>
                <w:szCs w:val="20"/>
                <w:lang w:eastAsia="nn-NO"/>
              </w:rPr>
            </w:pPr>
            <w:r w:rsidRPr="00F61400">
              <w:rPr>
                <w:sz w:val="20"/>
                <w:szCs w:val="20"/>
                <w:lang w:eastAsia="nn-NO"/>
              </w:rPr>
              <w:t>Poaceae*</w:t>
            </w:r>
          </w:p>
        </w:tc>
        <w:tc>
          <w:tcPr>
            <w:tcW w:w="851" w:type="dxa"/>
            <w:tcBorders>
              <w:top w:val="nil"/>
              <w:left w:val="nil"/>
              <w:bottom w:val="nil"/>
              <w:right w:val="nil"/>
            </w:tcBorders>
            <w:shd w:val="clear" w:color="auto" w:fill="auto"/>
            <w:noWrap/>
            <w:vAlign w:val="bottom"/>
            <w:hideMark/>
          </w:tcPr>
          <w:p w14:paraId="2A05BFD4" w14:textId="77777777" w:rsidR="00B37D30" w:rsidRPr="00F61400" w:rsidRDefault="00B37D30" w:rsidP="00431E23">
            <w:pPr>
              <w:jc w:val="center"/>
              <w:rPr>
                <w:sz w:val="20"/>
                <w:szCs w:val="20"/>
                <w:lang w:eastAsia="nn-NO"/>
              </w:rPr>
            </w:pPr>
            <w:r w:rsidRPr="00F61400">
              <w:rPr>
                <w:sz w:val="20"/>
                <w:szCs w:val="20"/>
                <w:lang w:eastAsia="nn-NO"/>
              </w:rPr>
              <w:t>10</w:t>
            </w:r>
          </w:p>
        </w:tc>
        <w:tc>
          <w:tcPr>
            <w:tcW w:w="992" w:type="dxa"/>
            <w:tcBorders>
              <w:top w:val="nil"/>
              <w:left w:val="nil"/>
              <w:bottom w:val="nil"/>
              <w:right w:val="nil"/>
            </w:tcBorders>
            <w:shd w:val="clear" w:color="auto" w:fill="auto"/>
            <w:noWrap/>
            <w:vAlign w:val="bottom"/>
            <w:hideMark/>
          </w:tcPr>
          <w:p w14:paraId="399CF3B2" w14:textId="77777777" w:rsidR="00B37D30" w:rsidRPr="00F61400" w:rsidRDefault="00B37D30" w:rsidP="00431E23">
            <w:pPr>
              <w:jc w:val="center"/>
              <w:rPr>
                <w:b/>
                <w:bCs/>
                <w:sz w:val="20"/>
                <w:szCs w:val="20"/>
                <w:lang w:eastAsia="nn-NO"/>
              </w:rPr>
            </w:pPr>
            <w:r>
              <w:rPr>
                <w:b/>
                <w:bCs/>
                <w:sz w:val="20"/>
                <w:szCs w:val="20"/>
                <w:lang w:eastAsia="nn-NO"/>
              </w:rPr>
              <w:t>7.8</w:t>
            </w:r>
          </w:p>
        </w:tc>
        <w:tc>
          <w:tcPr>
            <w:tcW w:w="1134" w:type="dxa"/>
            <w:tcBorders>
              <w:top w:val="nil"/>
              <w:left w:val="nil"/>
              <w:bottom w:val="nil"/>
              <w:right w:val="nil"/>
            </w:tcBorders>
            <w:shd w:val="clear" w:color="auto" w:fill="auto"/>
            <w:noWrap/>
            <w:vAlign w:val="bottom"/>
            <w:hideMark/>
          </w:tcPr>
          <w:p w14:paraId="553DB8AC" w14:textId="77777777" w:rsidR="00B37D30" w:rsidRPr="00F61400" w:rsidRDefault="00B37D30" w:rsidP="00431E23">
            <w:pPr>
              <w:jc w:val="center"/>
              <w:rPr>
                <w:sz w:val="20"/>
                <w:szCs w:val="20"/>
                <w:lang w:eastAsia="nn-NO"/>
              </w:rPr>
            </w:pPr>
            <w:r w:rsidRPr="00F61400">
              <w:rPr>
                <w:sz w:val="20"/>
                <w:szCs w:val="20"/>
                <w:lang w:eastAsia="nn-NO"/>
              </w:rPr>
              <w:t>0.5</w:t>
            </w:r>
          </w:p>
        </w:tc>
        <w:tc>
          <w:tcPr>
            <w:tcW w:w="850" w:type="dxa"/>
            <w:tcBorders>
              <w:top w:val="nil"/>
              <w:left w:val="nil"/>
              <w:bottom w:val="nil"/>
              <w:right w:val="nil"/>
            </w:tcBorders>
            <w:shd w:val="clear" w:color="auto" w:fill="auto"/>
            <w:noWrap/>
            <w:vAlign w:val="bottom"/>
            <w:hideMark/>
          </w:tcPr>
          <w:p w14:paraId="3BE2837D" w14:textId="77777777" w:rsidR="00B37D30" w:rsidRPr="00F61400" w:rsidRDefault="00B37D30" w:rsidP="00431E23">
            <w:pPr>
              <w:jc w:val="center"/>
              <w:rPr>
                <w:sz w:val="20"/>
                <w:szCs w:val="20"/>
                <w:lang w:eastAsia="nn-NO"/>
              </w:rPr>
            </w:pPr>
            <w:r w:rsidRPr="00F61400">
              <w:rPr>
                <w:sz w:val="20"/>
                <w:szCs w:val="20"/>
                <w:lang w:eastAsia="nn-NO"/>
              </w:rPr>
              <w:t>6</w:t>
            </w:r>
          </w:p>
        </w:tc>
        <w:tc>
          <w:tcPr>
            <w:tcW w:w="993" w:type="dxa"/>
            <w:tcBorders>
              <w:top w:val="nil"/>
              <w:left w:val="nil"/>
              <w:bottom w:val="nil"/>
              <w:right w:val="nil"/>
            </w:tcBorders>
            <w:shd w:val="clear" w:color="auto" w:fill="auto"/>
            <w:noWrap/>
            <w:vAlign w:val="bottom"/>
            <w:hideMark/>
          </w:tcPr>
          <w:p w14:paraId="7BDB268D" w14:textId="77777777" w:rsidR="00B37D30" w:rsidRPr="00F61400" w:rsidRDefault="00B37D30" w:rsidP="00431E23">
            <w:pPr>
              <w:jc w:val="center"/>
              <w:rPr>
                <w:b/>
                <w:bCs/>
                <w:sz w:val="20"/>
                <w:szCs w:val="20"/>
                <w:lang w:eastAsia="nn-NO"/>
              </w:rPr>
            </w:pPr>
            <w:r>
              <w:rPr>
                <w:b/>
                <w:bCs/>
                <w:sz w:val="20"/>
                <w:szCs w:val="20"/>
                <w:lang w:eastAsia="nn-NO"/>
              </w:rPr>
              <w:t>9.3</w:t>
            </w:r>
          </w:p>
        </w:tc>
        <w:tc>
          <w:tcPr>
            <w:tcW w:w="850" w:type="dxa"/>
            <w:tcBorders>
              <w:top w:val="nil"/>
              <w:left w:val="nil"/>
              <w:bottom w:val="nil"/>
              <w:right w:val="nil"/>
            </w:tcBorders>
            <w:shd w:val="clear" w:color="auto" w:fill="auto"/>
            <w:noWrap/>
            <w:vAlign w:val="bottom"/>
            <w:hideMark/>
          </w:tcPr>
          <w:p w14:paraId="2162EEC1" w14:textId="77777777" w:rsidR="00B37D30" w:rsidRPr="00F61400" w:rsidRDefault="00B37D30" w:rsidP="00431E23">
            <w:pPr>
              <w:jc w:val="center"/>
              <w:rPr>
                <w:sz w:val="20"/>
                <w:szCs w:val="20"/>
                <w:lang w:eastAsia="nn-NO"/>
              </w:rPr>
            </w:pPr>
            <w:r>
              <w:rPr>
                <w:sz w:val="20"/>
                <w:szCs w:val="20"/>
                <w:lang w:eastAsia="nn-NO"/>
              </w:rPr>
              <w:t>1.2</w:t>
            </w:r>
          </w:p>
        </w:tc>
        <w:tc>
          <w:tcPr>
            <w:tcW w:w="851" w:type="dxa"/>
            <w:tcBorders>
              <w:top w:val="nil"/>
              <w:left w:val="nil"/>
              <w:bottom w:val="nil"/>
              <w:right w:val="nil"/>
            </w:tcBorders>
            <w:shd w:val="clear" w:color="auto" w:fill="auto"/>
            <w:noWrap/>
            <w:vAlign w:val="bottom"/>
            <w:hideMark/>
          </w:tcPr>
          <w:p w14:paraId="6B6E1B95" w14:textId="77777777" w:rsidR="00B37D30" w:rsidRPr="00F61400" w:rsidRDefault="00B37D30" w:rsidP="00431E23">
            <w:pPr>
              <w:jc w:val="center"/>
              <w:rPr>
                <w:sz w:val="20"/>
                <w:szCs w:val="20"/>
                <w:lang w:eastAsia="nn-NO"/>
              </w:rPr>
            </w:pPr>
            <w:r w:rsidRPr="00F61400">
              <w:rPr>
                <w:sz w:val="20"/>
                <w:szCs w:val="20"/>
                <w:lang w:eastAsia="nn-NO"/>
              </w:rPr>
              <w:t>10</w:t>
            </w:r>
          </w:p>
        </w:tc>
        <w:tc>
          <w:tcPr>
            <w:tcW w:w="992" w:type="dxa"/>
            <w:tcBorders>
              <w:top w:val="nil"/>
              <w:left w:val="nil"/>
              <w:bottom w:val="nil"/>
              <w:right w:val="nil"/>
            </w:tcBorders>
            <w:shd w:val="clear" w:color="auto" w:fill="auto"/>
            <w:noWrap/>
            <w:vAlign w:val="bottom"/>
            <w:hideMark/>
          </w:tcPr>
          <w:p w14:paraId="7A25092E" w14:textId="77777777" w:rsidR="00B37D30" w:rsidRPr="00F61400" w:rsidRDefault="00B37D30" w:rsidP="00431E23">
            <w:pPr>
              <w:jc w:val="center"/>
              <w:rPr>
                <w:b/>
                <w:bCs/>
                <w:sz w:val="20"/>
                <w:szCs w:val="20"/>
                <w:lang w:eastAsia="nn-NO"/>
              </w:rPr>
            </w:pPr>
            <w:r>
              <w:rPr>
                <w:b/>
                <w:bCs/>
                <w:sz w:val="20"/>
                <w:szCs w:val="20"/>
                <w:lang w:eastAsia="nn-NO"/>
              </w:rPr>
              <w:t>9.</w:t>
            </w:r>
            <w:r w:rsidRPr="00F61400">
              <w:rPr>
                <w:b/>
                <w:bCs/>
                <w:sz w:val="20"/>
                <w:szCs w:val="20"/>
                <w:lang w:eastAsia="nn-NO"/>
              </w:rPr>
              <w:t>4</w:t>
            </w:r>
          </w:p>
        </w:tc>
        <w:tc>
          <w:tcPr>
            <w:tcW w:w="425" w:type="dxa"/>
            <w:tcBorders>
              <w:top w:val="nil"/>
              <w:left w:val="nil"/>
              <w:bottom w:val="nil"/>
              <w:right w:val="nil"/>
            </w:tcBorders>
            <w:shd w:val="clear" w:color="auto" w:fill="auto"/>
            <w:noWrap/>
            <w:vAlign w:val="bottom"/>
            <w:hideMark/>
          </w:tcPr>
          <w:p w14:paraId="79DE12D5" w14:textId="77777777" w:rsidR="00B37D30" w:rsidRPr="00F61400" w:rsidRDefault="00B37D30" w:rsidP="00431E23">
            <w:pPr>
              <w:ind w:left="-70"/>
              <w:rPr>
                <w:sz w:val="20"/>
                <w:szCs w:val="20"/>
                <w:lang w:eastAsia="nn-NO"/>
              </w:rPr>
            </w:pPr>
            <w:r w:rsidRPr="00F61400">
              <w:rPr>
                <w:sz w:val="20"/>
                <w:szCs w:val="20"/>
                <w:lang w:eastAsia="nn-NO"/>
              </w:rPr>
              <w:t>0.7</w:t>
            </w:r>
          </w:p>
        </w:tc>
      </w:tr>
      <w:tr w:rsidR="00B37D30" w:rsidRPr="00F61400" w14:paraId="77B580A8" w14:textId="77777777" w:rsidTr="00431E23">
        <w:trPr>
          <w:trHeight w:val="255"/>
        </w:trPr>
        <w:tc>
          <w:tcPr>
            <w:tcW w:w="2567" w:type="dxa"/>
            <w:tcBorders>
              <w:top w:val="nil"/>
              <w:left w:val="nil"/>
              <w:bottom w:val="nil"/>
              <w:right w:val="nil"/>
            </w:tcBorders>
            <w:shd w:val="clear" w:color="auto" w:fill="auto"/>
            <w:noWrap/>
            <w:vAlign w:val="bottom"/>
            <w:hideMark/>
          </w:tcPr>
          <w:p w14:paraId="3516B139" w14:textId="77777777" w:rsidR="00B37D30" w:rsidRPr="00F61400" w:rsidRDefault="00B37D30" w:rsidP="00431E23">
            <w:pPr>
              <w:rPr>
                <w:i/>
                <w:iCs/>
                <w:sz w:val="20"/>
                <w:szCs w:val="20"/>
                <w:lang w:eastAsia="nn-NO"/>
              </w:rPr>
            </w:pPr>
            <w:r w:rsidRPr="00F61400">
              <w:rPr>
                <w:i/>
                <w:iCs/>
                <w:sz w:val="20"/>
                <w:szCs w:val="20"/>
                <w:lang w:eastAsia="nn-NO"/>
              </w:rPr>
              <w:t>Thalictrum*</w:t>
            </w:r>
          </w:p>
        </w:tc>
        <w:tc>
          <w:tcPr>
            <w:tcW w:w="851" w:type="dxa"/>
            <w:tcBorders>
              <w:top w:val="nil"/>
              <w:left w:val="nil"/>
              <w:bottom w:val="nil"/>
              <w:right w:val="nil"/>
            </w:tcBorders>
            <w:shd w:val="clear" w:color="auto" w:fill="auto"/>
            <w:noWrap/>
            <w:vAlign w:val="bottom"/>
            <w:hideMark/>
          </w:tcPr>
          <w:p w14:paraId="4299A87B" w14:textId="77777777" w:rsidR="00B37D30" w:rsidRPr="00F61400" w:rsidRDefault="00B37D30" w:rsidP="00431E23">
            <w:pPr>
              <w:jc w:val="center"/>
              <w:rPr>
                <w:sz w:val="20"/>
                <w:szCs w:val="20"/>
                <w:lang w:eastAsia="nn-NO"/>
              </w:rPr>
            </w:pPr>
            <w:r w:rsidRPr="00F61400">
              <w:rPr>
                <w:sz w:val="20"/>
                <w:szCs w:val="20"/>
                <w:lang w:eastAsia="nn-NO"/>
              </w:rPr>
              <w:t>10</w:t>
            </w:r>
          </w:p>
        </w:tc>
        <w:tc>
          <w:tcPr>
            <w:tcW w:w="992" w:type="dxa"/>
            <w:tcBorders>
              <w:top w:val="nil"/>
              <w:left w:val="nil"/>
              <w:bottom w:val="nil"/>
              <w:right w:val="nil"/>
            </w:tcBorders>
            <w:shd w:val="clear" w:color="auto" w:fill="auto"/>
            <w:noWrap/>
            <w:vAlign w:val="bottom"/>
            <w:hideMark/>
          </w:tcPr>
          <w:p w14:paraId="1BE1492F" w14:textId="77777777" w:rsidR="00B37D30" w:rsidRPr="00F61400" w:rsidRDefault="00B37D30" w:rsidP="00431E23">
            <w:pPr>
              <w:jc w:val="center"/>
              <w:rPr>
                <w:b/>
                <w:bCs/>
                <w:sz w:val="20"/>
                <w:szCs w:val="20"/>
                <w:lang w:eastAsia="nn-NO"/>
              </w:rPr>
            </w:pPr>
            <w:r w:rsidRPr="00F61400">
              <w:rPr>
                <w:b/>
                <w:bCs/>
                <w:sz w:val="20"/>
                <w:szCs w:val="20"/>
                <w:lang w:eastAsia="nn-NO"/>
              </w:rPr>
              <w:t>4.8</w:t>
            </w:r>
          </w:p>
        </w:tc>
        <w:tc>
          <w:tcPr>
            <w:tcW w:w="1134" w:type="dxa"/>
            <w:tcBorders>
              <w:top w:val="nil"/>
              <w:left w:val="nil"/>
              <w:bottom w:val="nil"/>
              <w:right w:val="nil"/>
            </w:tcBorders>
            <w:shd w:val="clear" w:color="auto" w:fill="auto"/>
            <w:noWrap/>
            <w:vAlign w:val="bottom"/>
            <w:hideMark/>
          </w:tcPr>
          <w:p w14:paraId="2CC14307" w14:textId="77777777" w:rsidR="00B37D30" w:rsidRPr="00F61400" w:rsidRDefault="00B37D30" w:rsidP="00431E23">
            <w:pPr>
              <w:jc w:val="center"/>
              <w:rPr>
                <w:sz w:val="20"/>
                <w:szCs w:val="20"/>
                <w:lang w:eastAsia="nn-NO"/>
              </w:rPr>
            </w:pPr>
            <w:r>
              <w:rPr>
                <w:sz w:val="20"/>
                <w:szCs w:val="20"/>
                <w:lang w:eastAsia="nn-NO"/>
              </w:rPr>
              <w:t>1.0</w:t>
            </w:r>
          </w:p>
        </w:tc>
        <w:tc>
          <w:tcPr>
            <w:tcW w:w="850" w:type="dxa"/>
            <w:tcBorders>
              <w:top w:val="nil"/>
              <w:left w:val="nil"/>
              <w:bottom w:val="nil"/>
              <w:right w:val="nil"/>
            </w:tcBorders>
            <w:shd w:val="clear" w:color="auto" w:fill="auto"/>
            <w:noWrap/>
            <w:vAlign w:val="bottom"/>
            <w:hideMark/>
          </w:tcPr>
          <w:p w14:paraId="0D352ACE" w14:textId="77777777" w:rsidR="00B37D30" w:rsidRPr="00F61400" w:rsidRDefault="00B37D30" w:rsidP="00431E23">
            <w:pPr>
              <w:jc w:val="center"/>
              <w:rPr>
                <w:sz w:val="20"/>
                <w:szCs w:val="20"/>
                <w:lang w:eastAsia="nn-NO"/>
              </w:rPr>
            </w:pPr>
            <w:r w:rsidRPr="00F61400">
              <w:rPr>
                <w:sz w:val="20"/>
                <w:szCs w:val="20"/>
                <w:lang w:eastAsia="nn-NO"/>
              </w:rPr>
              <w:t>6</w:t>
            </w:r>
          </w:p>
        </w:tc>
        <w:tc>
          <w:tcPr>
            <w:tcW w:w="993" w:type="dxa"/>
            <w:tcBorders>
              <w:top w:val="nil"/>
              <w:left w:val="nil"/>
              <w:bottom w:val="nil"/>
              <w:right w:val="nil"/>
            </w:tcBorders>
            <w:shd w:val="clear" w:color="auto" w:fill="auto"/>
            <w:noWrap/>
            <w:vAlign w:val="bottom"/>
            <w:hideMark/>
          </w:tcPr>
          <w:p w14:paraId="4BB7CA59" w14:textId="77777777" w:rsidR="00B37D30" w:rsidRPr="00F61400" w:rsidRDefault="00B37D30" w:rsidP="00431E23">
            <w:pPr>
              <w:jc w:val="center"/>
              <w:rPr>
                <w:b/>
                <w:bCs/>
                <w:sz w:val="20"/>
                <w:szCs w:val="20"/>
                <w:lang w:eastAsia="nn-NO"/>
              </w:rPr>
            </w:pPr>
            <w:r w:rsidRPr="00F61400">
              <w:rPr>
                <w:b/>
                <w:bCs/>
                <w:sz w:val="20"/>
                <w:szCs w:val="20"/>
                <w:lang w:eastAsia="nn-NO"/>
              </w:rPr>
              <w:t>5.9</w:t>
            </w:r>
          </w:p>
        </w:tc>
        <w:tc>
          <w:tcPr>
            <w:tcW w:w="850" w:type="dxa"/>
            <w:tcBorders>
              <w:top w:val="nil"/>
              <w:left w:val="nil"/>
              <w:bottom w:val="nil"/>
              <w:right w:val="nil"/>
            </w:tcBorders>
            <w:shd w:val="clear" w:color="auto" w:fill="auto"/>
            <w:noWrap/>
            <w:vAlign w:val="bottom"/>
            <w:hideMark/>
          </w:tcPr>
          <w:p w14:paraId="64DA83EF" w14:textId="77777777" w:rsidR="00B37D30" w:rsidRPr="00F61400" w:rsidRDefault="00B37D30" w:rsidP="00431E23">
            <w:pPr>
              <w:jc w:val="center"/>
              <w:rPr>
                <w:sz w:val="20"/>
                <w:szCs w:val="20"/>
                <w:lang w:eastAsia="nn-NO"/>
              </w:rPr>
            </w:pPr>
            <w:r w:rsidRPr="00F61400">
              <w:rPr>
                <w:sz w:val="20"/>
                <w:szCs w:val="20"/>
                <w:lang w:eastAsia="nn-NO"/>
              </w:rPr>
              <w:t>1.6</w:t>
            </w:r>
          </w:p>
        </w:tc>
        <w:tc>
          <w:tcPr>
            <w:tcW w:w="851" w:type="dxa"/>
            <w:tcBorders>
              <w:top w:val="nil"/>
              <w:left w:val="nil"/>
              <w:bottom w:val="nil"/>
              <w:right w:val="nil"/>
            </w:tcBorders>
            <w:shd w:val="clear" w:color="auto" w:fill="auto"/>
            <w:noWrap/>
            <w:vAlign w:val="bottom"/>
            <w:hideMark/>
          </w:tcPr>
          <w:p w14:paraId="2E044C3B" w14:textId="77777777" w:rsidR="00B37D30" w:rsidRPr="00F61400" w:rsidRDefault="00B37D30" w:rsidP="00431E23">
            <w:pPr>
              <w:jc w:val="center"/>
              <w:rPr>
                <w:sz w:val="20"/>
                <w:szCs w:val="20"/>
                <w:lang w:eastAsia="nn-NO"/>
              </w:rPr>
            </w:pPr>
            <w:r w:rsidRPr="00F61400">
              <w:rPr>
                <w:sz w:val="20"/>
                <w:szCs w:val="20"/>
                <w:lang w:eastAsia="nn-NO"/>
              </w:rPr>
              <w:t>10</w:t>
            </w:r>
          </w:p>
        </w:tc>
        <w:tc>
          <w:tcPr>
            <w:tcW w:w="992" w:type="dxa"/>
            <w:tcBorders>
              <w:top w:val="nil"/>
              <w:left w:val="nil"/>
              <w:bottom w:val="nil"/>
              <w:right w:val="nil"/>
            </w:tcBorders>
            <w:shd w:val="clear" w:color="auto" w:fill="auto"/>
            <w:noWrap/>
            <w:vAlign w:val="bottom"/>
            <w:hideMark/>
          </w:tcPr>
          <w:p w14:paraId="75ED3631" w14:textId="77777777" w:rsidR="00B37D30" w:rsidRPr="00F61400" w:rsidRDefault="00B37D30" w:rsidP="00431E23">
            <w:pPr>
              <w:jc w:val="center"/>
              <w:rPr>
                <w:b/>
                <w:bCs/>
                <w:sz w:val="20"/>
                <w:szCs w:val="20"/>
                <w:lang w:eastAsia="nn-NO"/>
              </w:rPr>
            </w:pPr>
            <w:r>
              <w:rPr>
                <w:b/>
                <w:bCs/>
                <w:sz w:val="20"/>
                <w:szCs w:val="20"/>
                <w:lang w:eastAsia="nn-NO"/>
              </w:rPr>
              <w:t>3.2</w:t>
            </w:r>
          </w:p>
        </w:tc>
        <w:tc>
          <w:tcPr>
            <w:tcW w:w="425" w:type="dxa"/>
            <w:tcBorders>
              <w:top w:val="nil"/>
              <w:left w:val="nil"/>
              <w:bottom w:val="nil"/>
              <w:right w:val="nil"/>
            </w:tcBorders>
            <w:shd w:val="clear" w:color="auto" w:fill="auto"/>
            <w:noWrap/>
            <w:vAlign w:val="bottom"/>
            <w:hideMark/>
          </w:tcPr>
          <w:p w14:paraId="2844EFF0" w14:textId="77777777" w:rsidR="00B37D30" w:rsidRPr="00F61400" w:rsidRDefault="00B37D30" w:rsidP="00431E23">
            <w:pPr>
              <w:ind w:left="-70"/>
              <w:rPr>
                <w:sz w:val="20"/>
                <w:szCs w:val="20"/>
                <w:lang w:eastAsia="nn-NO"/>
              </w:rPr>
            </w:pPr>
            <w:r>
              <w:rPr>
                <w:sz w:val="20"/>
                <w:szCs w:val="20"/>
                <w:lang w:eastAsia="nn-NO"/>
              </w:rPr>
              <w:t>0.6</w:t>
            </w:r>
          </w:p>
        </w:tc>
      </w:tr>
      <w:tr w:rsidR="00B37D30" w:rsidRPr="00F61400" w14:paraId="53B94890" w14:textId="77777777" w:rsidTr="00431E23">
        <w:trPr>
          <w:trHeight w:val="255"/>
        </w:trPr>
        <w:tc>
          <w:tcPr>
            <w:tcW w:w="2567" w:type="dxa"/>
            <w:tcBorders>
              <w:top w:val="nil"/>
              <w:left w:val="nil"/>
              <w:bottom w:val="nil"/>
              <w:right w:val="nil"/>
            </w:tcBorders>
            <w:shd w:val="clear" w:color="auto" w:fill="auto"/>
            <w:noWrap/>
            <w:vAlign w:val="bottom"/>
            <w:hideMark/>
          </w:tcPr>
          <w:p w14:paraId="0915AF43" w14:textId="77777777" w:rsidR="00B37D30" w:rsidRPr="00F61400" w:rsidRDefault="00B37D30" w:rsidP="00431E23">
            <w:pPr>
              <w:rPr>
                <w:sz w:val="20"/>
                <w:szCs w:val="20"/>
                <w:lang w:eastAsia="nn-NO"/>
              </w:rPr>
            </w:pPr>
            <w:r>
              <w:rPr>
                <w:sz w:val="20"/>
                <w:szCs w:val="20"/>
                <w:lang w:eastAsia="nn-NO"/>
              </w:rPr>
              <w:t>Rosaceae</w:t>
            </w:r>
          </w:p>
        </w:tc>
        <w:tc>
          <w:tcPr>
            <w:tcW w:w="851" w:type="dxa"/>
            <w:tcBorders>
              <w:top w:val="nil"/>
              <w:left w:val="nil"/>
              <w:bottom w:val="nil"/>
              <w:right w:val="nil"/>
            </w:tcBorders>
            <w:shd w:val="clear" w:color="auto" w:fill="auto"/>
            <w:noWrap/>
            <w:vAlign w:val="bottom"/>
            <w:hideMark/>
          </w:tcPr>
          <w:p w14:paraId="1FF14521" w14:textId="77777777" w:rsidR="00B37D30" w:rsidRPr="00F61400" w:rsidRDefault="00B37D30" w:rsidP="00431E23">
            <w:pPr>
              <w:jc w:val="center"/>
              <w:rPr>
                <w:sz w:val="20"/>
                <w:szCs w:val="20"/>
                <w:lang w:eastAsia="nn-NO"/>
              </w:rPr>
            </w:pPr>
            <w:r w:rsidRPr="00F61400">
              <w:rPr>
                <w:sz w:val="20"/>
                <w:szCs w:val="20"/>
                <w:lang w:eastAsia="nn-NO"/>
              </w:rPr>
              <w:t>9</w:t>
            </w:r>
          </w:p>
        </w:tc>
        <w:tc>
          <w:tcPr>
            <w:tcW w:w="992" w:type="dxa"/>
            <w:tcBorders>
              <w:top w:val="nil"/>
              <w:left w:val="nil"/>
              <w:bottom w:val="nil"/>
              <w:right w:val="nil"/>
            </w:tcBorders>
            <w:shd w:val="clear" w:color="auto" w:fill="auto"/>
            <w:noWrap/>
            <w:vAlign w:val="bottom"/>
            <w:hideMark/>
          </w:tcPr>
          <w:p w14:paraId="05F5C7C7" w14:textId="77777777" w:rsidR="00B37D30" w:rsidRPr="00F61400" w:rsidRDefault="00B37D30" w:rsidP="00431E23">
            <w:pPr>
              <w:jc w:val="center"/>
              <w:rPr>
                <w:b/>
                <w:bCs/>
                <w:sz w:val="20"/>
                <w:szCs w:val="20"/>
                <w:lang w:eastAsia="nn-NO"/>
              </w:rPr>
            </w:pPr>
            <w:r w:rsidRPr="00F61400">
              <w:rPr>
                <w:b/>
                <w:bCs/>
                <w:sz w:val="20"/>
                <w:szCs w:val="20"/>
                <w:lang w:eastAsia="nn-NO"/>
              </w:rPr>
              <w:t>2.4</w:t>
            </w:r>
          </w:p>
        </w:tc>
        <w:tc>
          <w:tcPr>
            <w:tcW w:w="1134" w:type="dxa"/>
            <w:tcBorders>
              <w:top w:val="nil"/>
              <w:left w:val="nil"/>
              <w:bottom w:val="nil"/>
              <w:right w:val="nil"/>
            </w:tcBorders>
            <w:shd w:val="clear" w:color="auto" w:fill="auto"/>
            <w:noWrap/>
            <w:vAlign w:val="bottom"/>
            <w:hideMark/>
          </w:tcPr>
          <w:p w14:paraId="40FDC707" w14:textId="77777777" w:rsidR="00B37D30" w:rsidRPr="00F61400" w:rsidRDefault="00B37D30" w:rsidP="00431E23">
            <w:pPr>
              <w:jc w:val="center"/>
              <w:rPr>
                <w:sz w:val="20"/>
                <w:szCs w:val="20"/>
                <w:lang w:eastAsia="nn-NO"/>
              </w:rPr>
            </w:pPr>
            <w:r>
              <w:rPr>
                <w:sz w:val="20"/>
                <w:szCs w:val="20"/>
                <w:lang w:eastAsia="nn-NO"/>
              </w:rPr>
              <w:t>0.5</w:t>
            </w:r>
          </w:p>
        </w:tc>
        <w:tc>
          <w:tcPr>
            <w:tcW w:w="850" w:type="dxa"/>
            <w:tcBorders>
              <w:top w:val="nil"/>
              <w:left w:val="nil"/>
              <w:bottom w:val="nil"/>
              <w:right w:val="nil"/>
            </w:tcBorders>
            <w:shd w:val="clear" w:color="auto" w:fill="auto"/>
            <w:noWrap/>
            <w:vAlign w:val="bottom"/>
            <w:hideMark/>
          </w:tcPr>
          <w:p w14:paraId="62C9380C" w14:textId="77777777" w:rsidR="00B37D30" w:rsidRPr="00F61400" w:rsidRDefault="00B37D30" w:rsidP="00431E23">
            <w:pPr>
              <w:jc w:val="center"/>
              <w:rPr>
                <w:sz w:val="20"/>
                <w:szCs w:val="20"/>
                <w:lang w:eastAsia="nn-NO"/>
              </w:rPr>
            </w:pPr>
            <w:r w:rsidRPr="00F61400">
              <w:rPr>
                <w:sz w:val="20"/>
                <w:szCs w:val="20"/>
                <w:lang w:eastAsia="nn-NO"/>
              </w:rPr>
              <w:t>6</w:t>
            </w:r>
          </w:p>
        </w:tc>
        <w:tc>
          <w:tcPr>
            <w:tcW w:w="993" w:type="dxa"/>
            <w:tcBorders>
              <w:top w:val="nil"/>
              <w:left w:val="nil"/>
              <w:bottom w:val="nil"/>
              <w:right w:val="nil"/>
            </w:tcBorders>
            <w:shd w:val="clear" w:color="auto" w:fill="auto"/>
            <w:noWrap/>
            <w:vAlign w:val="bottom"/>
            <w:hideMark/>
          </w:tcPr>
          <w:p w14:paraId="5C7822C3" w14:textId="77777777" w:rsidR="00B37D30" w:rsidRPr="00F61400" w:rsidRDefault="00B37D30" w:rsidP="00431E23">
            <w:pPr>
              <w:jc w:val="center"/>
              <w:rPr>
                <w:b/>
                <w:bCs/>
                <w:sz w:val="20"/>
                <w:szCs w:val="20"/>
                <w:lang w:eastAsia="nn-NO"/>
              </w:rPr>
            </w:pPr>
            <w:r w:rsidRPr="00F61400">
              <w:rPr>
                <w:b/>
                <w:bCs/>
                <w:sz w:val="20"/>
                <w:szCs w:val="20"/>
                <w:lang w:eastAsia="nn-NO"/>
              </w:rPr>
              <w:t>2.6</w:t>
            </w:r>
          </w:p>
        </w:tc>
        <w:tc>
          <w:tcPr>
            <w:tcW w:w="850" w:type="dxa"/>
            <w:tcBorders>
              <w:top w:val="nil"/>
              <w:left w:val="nil"/>
              <w:bottom w:val="nil"/>
              <w:right w:val="nil"/>
            </w:tcBorders>
            <w:shd w:val="clear" w:color="auto" w:fill="auto"/>
            <w:noWrap/>
            <w:vAlign w:val="bottom"/>
            <w:hideMark/>
          </w:tcPr>
          <w:p w14:paraId="07DA7D18" w14:textId="77777777" w:rsidR="00B37D30" w:rsidRPr="00F61400" w:rsidRDefault="00B37D30" w:rsidP="00431E23">
            <w:pPr>
              <w:jc w:val="center"/>
              <w:rPr>
                <w:sz w:val="20"/>
                <w:szCs w:val="20"/>
                <w:lang w:eastAsia="nn-NO"/>
              </w:rPr>
            </w:pPr>
            <w:r>
              <w:rPr>
                <w:sz w:val="20"/>
                <w:szCs w:val="20"/>
                <w:lang w:eastAsia="nn-NO"/>
              </w:rPr>
              <w:t>0.4</w:t>
            </w:r>
          </w:p>
        </w:tc>
        <w:tc>
          <w:tcPr>
            <w:tcW w:w="851" w:type="dxa"/>
            <w:tcBorders>
              <w:top w:val="nil"/>
              <w:left w:val="nil"/>
              <w:bottom w:val="nil"/>
              <w:right w:val="nil"/>
            </w:tcBorders>
            <w:shd w:val="clear" w:color="auto" w:fill="auto"/>
            <w:noWrap/>
            <w:vAlign w:val="bottom"/>
            <w:hideMark/>
          </w:tcPr>
          <w:p w14:paraId="63FDA48F" w14:textId="77777777" w:rsidR="00B37D30" w:rsidRPr="00F61400" w:rsidRDefault="00B37D30" w:rsidP="00431E23">
            <w:pPr>
              <w:jc w:val="center"/>
              <w:rPr>
                <w:sz w:val="20"/>
                <w:szCs w:val="20"/>
                <w:lang w:eastAsia="nn-NO"/>
              </w:rPr>
            </w:pPr>
            <w:r w:rsidRPr="00F61400">
              <w:rPr>
                <w:sz w:val="20"/>
                <w:szCs w:val="20"/>
                <w:lang w:eastAsia="nn-NO"/>
              </w:rPr>
              <w:t>10</w:t>
            </w:r>
          </w:p>
        </w:tc>
        <w:tc>
          <w:tcPr>
            <w:tcW w:w="992" w:type="dxa"/>
            <w:tcBorders>
              <w:top w:val="nil"/>
              <w:left w:val="nil"/>
              <w:bottom w:val="nil"/>
              <w:right w:val="nil"/>
            </w:tcBorders>
            <w:shd w:val="clear" w:color="auto" w:fill="auto"/>
            <w:noWrap/>
            <w:vAlign w:val="bottom"/>
            <w:hideMark/>
          </w:tcPr>
          <w:p w14:paraId="149EED8D" w14:textId="77777777" w:rsidR="00B37D30" w:rsidRPr="00F61400" w:rsidRDefault="00B37D30" w:rsidP="00431E23">
            <w:pPr>
              <w:jc w:val="center"/>
              <w:rPr>
                <w:b/>
                <w:bCs/>
                <w:sz w:val="20"/>
                <w:szCs w:val="20"/>
                <w:lang w:eastAsia="nn-NO"/>
              </w:rPr>
            </w:pPr>
            <w:r>
              <w:rPr>
                <w:b/>
                <w:bCs/>
                <w:sz w:val="20"/>
                <w:szCs w:val="20"/>
                <w:lang w:eastAsia="nn-NO"/>
              </w:rPr>
              <w:t>2.9</w:t>
            </w:r>
          </w:p>
        </w:tc>
        <w:tc>
          <w:tcPr>
            <w:tcW w:w="425" w:type="dxa"/>
            <w:tcBorders>
              <w:top w:val="nil"/>
              <w:left w:val="nil"/>
              <w:bottom w:val="nil"/>
              <w:right w:val="nil"/>
            </w:tcBorders>
            <w:shd w:val="clear" w:color="auto" w:fill="auto"/>
            <w:noWrap/>
            <w:vAlign w:val="bottom"/>
            <w:hideMark/>
          </w:tcPr>
          <w:p w14:paraId="300BE768" w14:textId="77777777" w:rsidR="00B37D30" w:rsidRPr="00F61400" w:rsidRDefault="00B37D30" w:rsidP="00431E23">
            <w:pPr>
              <w:ind w:left="-70"/>
              <w:rPr>
                <w:sz w:val="20"/>
                <w:szCs w:val="20"/>
                <w:lang w:eastAsia="nn-NO"/>
              </w:rPr>
            </w:pPr>
            <w:r>
              <w:rPr>
                <w:sz w:val="20"/>
                <w:szCs w:val="20"/>
                <w:lang w:eastAsia="nn-NO"/>
              </w:rPr>
              <w:t>0.3</w:t>
            </w:r>
          </w:p>
        </w:tc>
      </w:tr>
      <w:tr w:rsidR="00B37D30" w:rsidRPr="00F61400" w14:paraId="354CFBDF" w14:textId="77777777" w:rsidTr="00431E23">
        <w:trPr>
          <w:trHeight w:val="255"/>
        </w:trPr>
        <w:tc>
          <w:tcPr>
            <w:tcW w:w="2567" w:type="dxa"/>
            <w:tcBorders>
              <w:top w:val="nil"/>
              <w:left w:val="nil"/>
              <w:bottom w:val="nil"/>
              <w:right w:val="nil"/>
            </w:tcBorders>
            <w:shd w:val="clear" w:color="auto" w:fill="auto"/>
            <w:noWrap/>
            <w:vAlign w:val="bottom"/>
            <w:hideMark/>
          </w:tcPr>
          <w:p w14:paraId="0621969B" w14:textId="77777777" w:rsidR="00B37D30" w:rsidRPr="00F61400" w:rsidRDefault="00B37D30" w:rsidP="00431E23">
            <w:pPr>
              <w:rPr>
                <w:sz w:val="20"/>
                <w:szCs w:val="20"/>
                <w:lang w:eastAsia="nn-NO"/>
              </w:rPr>
            </w:pPr>
            <w:r w:rsidRPr="00F61400">
              <w:rPr>
                <w:i/>
                <w:iCs/>
                <w:sz w:val="20"/>
                <w:szCs w:val="20"/>
                <w:lang w:eastAsia="nn-NO"/>
              </w:rPr>
              <w:t>Potentilla</w:t>
            </w:r>
            <w:r w:rsidRPr="00F61400">
              <w:rPr>
                <w:sz w:val="20"/>
                <w:szCs w:val="20"/>
                <w:lang w:eastAsia="nn-NO"/>
              </w:rPr>
              <w:t>-type*</w:t>
            </w:r>
          </w:p>
        </w:tc>
        <w:tc>
          <w:tcPr>
            <w:tcW w:w="851" w:type="dxa"/>
            <w:tcBorders>
              <w:top w:val="nil"/>
              <w:left w:val="nil"/>
              <w:bottom w:val="nil"/>
              <w:right w:val="nil"/>
            </w:tcBorders>
            <w:shd w:val="clear" w:color="auto" w:fill="auto"/>
            <w:noWrap/>
            <w:vAlign w:val="bottom"/>
            <w:hideMark/>
          </w:tcPr>
          <w:p w14:paraId="519B6710" w14:textId="77777777" w:rsidR="00B37D30" w:rsidRPr="00F61400" w:rsidRDefault="00B37D30" w:rsidP="00431E23">
            <w:pPr>
              <w:jc w:val="center"/>
              <w:rPr>
                <w:sz w:val="20"/>
                <w:szCs w:val="20"/>
                <w:lang w:eastAsia="nn-NO"/>
              </w:rPr>
            </w:pPr>
            <w:r w:rsidRPr="00F61400">
              <w:rPr>
                <w:sz w:val="20"/>
                <w:szCs w:val="20"/>
                <w:lang w:eastAsia="nn-NO"/>
              </w:rPr>
              <w:t>8</w:t>
            </w:r>
          </w:p>
        </w:tc>
        <w:tc>
          <w:tcPr>
            <w:tcW w:w="992" w:type="dxa"/>
            <w:tcBorders>
              <w:top w:val="nil"/>
              <w:left w:val="nil"/>
              <w:bottom w:val="nil"/>
              <w:right w:val="nil"/>
            </w:tcBorders>
            <w:shd w:val="clear" w:color="auto" w:fill="auto"/>
            <w:noWrap/>
            <w:vAlign w:val="bottom"/>
            <w:hideMark/>
          </w:tcPr>
          <w:p w14:paraId="51CDB7D7" w14:textId="77777777" w:rsidR="00B37D30" w:rsidRPr="00F61400" w:rsidRDefault="00B37D30" w:rsidP="00431E23">
            <w:pPr>
              <w:jc w:val="center"/>
              <w:rPr>
                <w:b/>
                <w:bCs/>
                <w:sz w:val="20"/>
                <w:szCs w:val="20"/>
                <w:lang w:eastAsia="nn-NO"/>
              </w:rPr>
            </w:pPr>
            <w:r w:rsidRPr="00F61400">
              <w:rPr>
                <w:b/>
                <w:bCs/>
                <w:sz w:val="20"/>
                <w:szCs w:val="20"/>
                <w:lang w:eastAsia="nn-NO"/>
              </w:rPr>
              <w:t>1.4</w:t>
            </w:r>
          </w:p>
        </w:tc>
        <w:tc>
          <w:tcPr>
            <w:tcW w:w="1134" w:type="dxa"/>
            <w:tcBorders>
              <w:top w:val="nil"/>
              <w:left w:val="nil"/>
              <w:bottom w:val="nil"/>
              <w:right w:val="nil"/>
            </w:tcBorders>
            <w:shd w:val="clear" w:color="auto" w:fill="auto"/>
            <w:noWrap/>
            <w:vAlign w:val="bottom"/>
            <w:hideMark/>
          </w:tcPr>
          <w:p w14:paraId="5C128394" w14:textId="77777777" w:rsidR="00B37D30" w:rsidRPr="00F61400" w:rsidRDefault="00B37D30" w:rsidP="00431E23">
            <w:pPr>
              <w:jc w:val="center"/>
              <w:rPr>
                <w:sz w:val="20"/>
                <w:szCs w:val="20"/>
                <w:lang w:eastAsia="nn-NO"/>
              </w:rPr>
            </w:pPr>
            <w:r w:rsidRPr="00F61400">
              <w:rPr>
                <w:sz w:val="20"/>
                <w:szCs w:val="20"/>
                <w:lang w:eastAsia="nn-NO"/>
              </w:rPr>
              <w:t>0.3</w:t>
            </w:r>
          </w:p>
        </w:tc>
        <w:tc>
          <w:tcPr>
            <w:tcW w:w="850" w:type="dxa"/>
            <w:tcBorders>
              <w:top w:val="nil"/>
              <w:left w:val="nil"/>
              <w:bottom w:val="nil"/>
              <w:right w:val="nil"/>
            </w:tcBorders>
            <w:shd w:val="clear" w:color="auto" w:fill="auto"/>
            <w:noWrap/>
            <w:vAlign w:val="bottom"/>
            <w:hideMark/>
          </w:tcPr>
          <w:p w14:paraId="4D4EA1C0" w14:textId="77777777" w:rsidR="00B37D30" w:rsidRPr="00F61400" w:rsidRDefault="00B37D30" w:rsidP="00431E23">
            <w:pPr>
              <w:jc w:val="center"/>
              <w:rPr>
                <w:sz w:val="20"/>
                <w:szCs w:val="20"/>
                <w:lang w:eastAsia="nn-NO"/>
              </w:rPr>
            </w:pPr>
            <w:r w:rsidRPr="00F61400">
              <w:rPr>
                <w:sz w:val="20"/>
                <w:szCs w:val="20"/>
                <w:lang w:eastAsia="nn-NO"/>
              </w:rPr>
              <w:t>5</w:t>
            </w:r>
          </w:p>
        </w:tc>
        <w:tc>
          <w:tcPr>
            <w:tcW w:w="993" w:type="dxa"/>
            <w:tcBorders>
              <w:top w:val="nil"/>
              <w:left w:val="nil"/>
              <w:bottom w:val="nil"/>
              <w:right w:val="nil"/>
            </w:tcBorders>
            <w:shd w:val="clear" w:color="auto" w:fill="auto"/>
            <w:noWrap/>
            <w:vAlign w:val="bottom"/>
            <w:hideMark/>
          </w:tcPr>
          <w:p w14:paraId="5CA02C8C" w14:textId="77777777" w:rsidR="00B37D30" w:rsidRPr="00F61400" w:rsidRDefault="00B37D30" w:rsidP="00431E23">
            <w:pPr>
              <w:jc w:val="center"/>
              <w:rPr>
                <w:b/>
                <w:bCs/>
                <w:sz w:val="20"/>
                <w:szCs w:val="20"/>
                <w:lang w:eastAsia="nn-NO"/>
              </w:rPr>
            </w:pPr>
            <w:r w:rsidRPr="00F61400">
              <w:rPr>
                <w:b/>
                <w:bCs/>
                <w:sz w:val="20"/>
                <w:szCs w:val="20"/>
                <w:lang w:eastAsia="nn-NO"/>
              </w:rPr>
              <w:t>2.0</w:t>
            </w:r>
          </w:p>
        </w:tc>
        <w:tc>
          <w:tcPr>
            <w:tcW w:w="850" w:type="dxa"/>
            <w:tcBorders>
              <w:top w:val="nil"/>
              <w:left w:val="nil"/>
              <w:bottom w:val="nil"/>
              <w:right w:val="nil"/>
            </w:tcBorders>
            <w:shd w:val="clear" w:color="auto" w:fill="auto"/>
            <w:noWrap/>
            <w:vAlign w:val="bottom"/>
            <w:hideMark/>
          </w:tcPr>
          <w:p w14:paraId="07D9E2FC" w14:textId="77777777" w:rsidR="00B37D30" w:rsidRPr="00F61400" w:rsidRDefault="00B37D30" w:rsidP="00431E23">
            <w:pPr>
              <w:jc w:val="center"/>
              <w:rPr>
                <w:sz w:val="20"/>
                <w:szCs w:val="20"/>
                <w:lang w:eastAsia="nn-NO"/>
              </w:rPr>
            </w:pPr>
            <w:r w:rsidRPr="00F61400">
              <w:rPr>
                <w:sz w:val="20"/>
                <w:szCs w:val="20"/>
                <w:lang w:eastAsia="nn-NO"/>
              </w:rPr>
              <w:t>0.3</w:t>
            </w:r>
          </w:p>
        </w:tc>
        <w:tc>
          <w:tcPr>
            <w:tcW w:w="851" w:type="dxa"/>
            <w:tcBorders>
              <w:top w:val="nil"/>
              <w:left w:val="nil"/>
              <w:bottom w:val="nil"/>
              <w:right w:val="nil"/>
            </w:tcBorders>
            <w:shd w:val="clear" w:color="auto" w:fill="auto"/>
            <w:noWrap/>
            <w:vAlign w:val="bottom"/>
            <w:hideMark/>
          </w:tcPr>
          <w:p w14:paraId="4CE59525" w14:textId="77777777" w:rsidR="00B37D30" w:rsidRPr="00F61400" w:rsidRDefault="00B37D30" w:rsidP="00431E23">
            <w:pPr>
              <w:jc w:val="center"/>
              <w:rPr>
                <w:sz w:val="20"/>
                <w:szCs w:val="20"/>
                <w:lang w:eastAsia="nn-NO"/>
              </w:rPr>
            </w:pPr>
            <w:r w:rsidRPr="00F61400">
              <w:rPr>
                <w:sz w:val="20"/>
                <w:szCs w:val="20"/>
                <w:lang w:eastAsia="nn-NO"/>
              </w:rPr>
              <w:t>10</w:t>
            </w:r>
          </w:p>
        </w:tc>
        <w:tc>
          <w:tcPr>
            <w:tcW w:w="992" w:type="dxa"/>
            <w:tcBorders>
              <w:top w:val="nil"/>
              <w:left w:val="nil"/>
              <w:bottom w:val="nil"/>
              <w:right w:val="nil"/>
            </w:tcBorders>
            <w:shd w:val="clear" w:color="auto" w:fill="auto"/>
            <w:noWrap/>
            <w:vAlign w:val="bottom"/>
            <w:hideMark/>
          </w:tcPr>
          <w:p w14:paraId="1E977DBE" w14:textId="77777777" w:rsidR="00B37D30" w:rsidRPr="00F61400" w:rsidRDefault="00B37D30" w:rsidP="00431E23">
            <w:pPr>
              <w:jc w:val="center"/>
              <w:rPr>
                <w:b/>
                <w:bCs/>
                <w:sz w:val="20"/>
                <w:szCs w:val="20"/>
                <w:lang w:eastAsia="nn-NO"/>
              </w:rPr>
            </w:pPr>
            <w:r w:rsidRPr="00F61400">
              <w:rPr>
                <w:b/>
                <w:bCs/>
                <w:sz w:val="20"/>
                <w:szCs w:val="20"/>
                <w:lang w:eastAsia="nn-NO"/>
              </w:rPr>
              <w:t>2.5</w:t>
            </w:r>
          </w:p>
        </w:tc>
        <w:tc>
          <w:tcPr>
            <w:tcW w:w="425" w:type="dxa"/>
            <w:tcBorders>
              <w:top w:val="nil"/>
              <w:left w:val="nil"/>
              <w:bottom w:val="nil"/>
              <w:right w:val="nil"/>
            </w:tcBorders>
            <w:shd w:val="clear" w:color="auto" w:fill="auto"/>
            <w:noWrap/>
            <w:vAlign w:val="bottom"/>
            <w:hideMark/>
          </w:tcPr>
          <w:p w14:paraId="34BF9892" w14:textId="77777777" w:rsidR="00B37D30" w:rsidRPr="00F61400" w:rsidRDefault="00B37D30" w:rsidP="00431E23">
            <w:pPr>
              <w:ind w:left="-70"/>
              <w:rPr>
                <w:sz w:val="20"/>
                <w:szCs w:val="20"/>
                <w:lang w:eastAsia="nn-NO"/>
              </w:rPr>
            </w:pPr>
            <w:r w:rsidRPr="00F61400">
              <w:rPr>
                <w:sz w:val="20"/>
                <w:szCs w:val="20"/>
                <w:lang w:eastAsia="nn-NO"/>
              </w:rPr>
              <w:t>0.3</w:t>
            </w:r>
          </w:p>
        </w:tc>
      </w:tr>
      <w:tr w:rsidR="00B37D30" w:rsidRPr="00F61400" w14:paraId="28C66EAF" w14:textId="77777777" w:rsidTr="00431E23">
        <w:trPr>
          <w:trHeight w:val="255"/>
        </w:trPr>
        <w:tc>
          <w:tcPr>
            <w:tcW w:w="2567" w:type="dxa"/>
            <w:tcBorders>
              <w:top w:val="nil"/>
              <w:left w:val="nil"/>
              <w:bottom w:val="nil"/>
              <w:right w:val="nil"/>
            </w:tcBorders>
            <w:shd w:val="clear" w:color="auto" w:fill="auto"/>
            <w:noWrap/>
            <w:vAlign w:val="bottom"/>
            <w:hideMark/>
          </w:tcPr>
          <w:p w14:paraId="656763E4" w14:textId="77777777" w:rsidR="00B37D30" w:rsidRPr="00F61400" w:rsidRDefault="00B37D30" w:rsidP="00431E23">
            <w:pPr>
              <w:rPr>
                <w:i/>
                <w:iCs/>
                <w:sz w:val="20"/>
                <w:szCs w:val="20"/>
                <w:lang w:eastAsia="nn-NO"/>
              </w:rPr>
            </w:pPr>
            <w:r w:rsidRPr="00F61400">
              <w:rPr>
                <w:i/>
                <w:iCs/>
                <w:sz w:val="20"/>
                <w:szCs w:val="20"/>
                <w:lang w:eastAsia="nn-NO"/>
              </w:rPr>
              <w:t>Juniperus communis</w:t>
            </w:r>
          </w:p>
        </w:tc>
        <w:tc>
          <w:tcPr>
            <w:tcW w:w="851" w:type="dxa"/>
            <w:tcBorders>
              <w:top w:val="nil"/>
              <w:left w:val="nil"/>
              <w:bottom w:val="nil"/>
              <w:right w:val="nil"/>
            </w:tcBorders>
            <w:shd w:val="clear" w:color="auto" w:fill="auto"/>
            <w:noWrap/>
            <w:vAlign w:val="bottom"/>
            <w:hideMark/>
          </w:tcPr>
          <w:p w14:paraId="4A6FFF6A" w14:textId="77777777" w:rsidR="00B37D30" w:rsidRPr="00F61400" w:rsidRDefault="00B37D30" w:rsidP="00431E23">
            <w:pPr>
              <w:jc w:val="center"/>
              <w:rPr>
                <w:sz w:val="20"/>
                <w:szCs w:val="20"/>
                <w:lang w:eastAsia="nn-NO"/>
              </w:rPr>
            </w:pPr>
            <w:r w:rsidRPr="00F61400">
              <w:rPr>
                <w:sz w:val="20"/>
                <w:szCs w:val="20"/>
                <w:lang w:eastAsia="nn-NO"/>
              </w:rPr>
              <w:t>9</w:t>
            </w:r>
          </w:p>
        </w:tc>
        <w:tc>
          <w:tcPr>
            <w:tcW w:w="992" w:type="dxa"/>
            <w:tcBorders>
              <w:top w:val="nil"/>
              <w:left w:val="nil"/>
              <w:bottom w:val="nil"/>
              <w:right w:val="nil"/>
            </w:tcBorders>
            <w:shd w:val="clear" w:color="auto" w:fill="auto"/>
            <w:noWrap/>
            <w:vAlign w:val="bottom"/>
            <w:hideMark/>
          </w:tcPr>
          <w:p w14:paraId="45A65A54" w14:textId="77777777" w:rsidR="00B37D30" w:rsidRPr="00F61400" w:rsidRDefault="00B37D30" w:rsidP="00431E23">
            <w:pPr>
              <w:jc w:val="center"/>
              <w:rPr>
                <w:b/>
                <w:bCs/>
                <w:sz w:val="20"/>
                <w:szCs w:val="20"/>
                <w:lang w:eastAsia="nn-NO"/>
              </w:rPr>
            </w:pPr>
            <w:r w:rsidRPr="00F61400">
              <w:rPr>
                <w:b/>
                <w:bCs/>
                <w:sz w:val="20"/>
                <w:szCs w:val="20"/>
                <w:lang w:eastAsia="nn-NO"/>
              </w:rPr>
              <w:t>0.</w:t>
            </w:r>
            <w:r>
              <w:rPr>
                <w:b/>
                <w:bCs/>
                <w:sz w:val="20"/>
                <w:szCs w:val="20"/>
                <w:lang w:eastAsia="nn-NO"/>
              </w:rPr>
              <w:t>9</w:t>
            </w:r>
          </w:p>
        </w:tc>
        <w:tc>
          <w:tcPr>
            <w:tcW w:w="1134" w:type="dxa"/>
            <w:tcBorders>
              <w:top w:val="nil"/>
              <w:left w:val="nil"/>
              <w:bottom w:val="nil"/>
              <w:right w:val="nil"/>
            </w:tcBorders>
            <w:shd w:val="clear" w:color="auto" w:fill="auto"/>
            <w:noWrap/>
            <w:vAlign w:val="bottom"/>
            <w:hideMark/>
          </w:tcPr>
          <w:p w14:paraId="19E413AC" w14:textId="77777777" w:rsidR="00B37D30" w:rsidRPr="00F61400" w:rsidRDefault="00B37D30" w:rsidP="00431E23">
            <w:pPr>
              <w:jc w:val="center"/>
              <w:rPr>
                <w:sz w:val="20"/>
                <w:szCs w:val="20"/>
                <w:lang w:eastAsia="nn-NO"/>
              </w:rPr>
            </w:pPr>
            <w:r>
              <w:rPr>
                <w:sz w:val="20"/>
                <w:szCs w:val="20"/>
                <w:lang w:eastAsia="nn-NO"/>
              </w:rPr>
              <w:t>0.2</w:t>
            </w:r>
          </w:p>
        </w:tc>
        <w:tc>
          <w:tcPr>
            <w:tcW w:w="850" w:type="dxa"/>
            <w:tcBorders>
              <w:top w:val="nil"/>
              <w:left w:val="nil"/>
              <w:bottom w:val="nil"/>
              <w:right w:val="nil"/>
            </w:tcBorders>
            <w:shd w:val="clear" w:color="auto" w:fill="auto"/>
            <w:noWrap/>
            <w:vAlign w:val="bottom"/>
            <w:hideMark/>
          </w:tcPr>
          <w:p w14:paraId="5DD36814" w14:textId="77777777" w:rsidR="00B37D30" w:rsidRPr="00F61400" w:rsidRDefault="00B37D30" w:rsidP="00431E23">
            <w:pPr>
              <w:jc w:val="center"/>
              <w:rPr>
                <w:sz w:val="20"/>
                <w:szCs w:val="20"/>
                <w:lang w:eastAsia="nn-NO"/>
              </w:rPr>
            </w:pPr>
            <w:r w:rsidRPr="00F61400">
              <w:rPr>
                <w:sz w:val="20"/>
                <w:szCs w:val="20"/>
                <w:lang w:eastAsia="nn-NO"/>
              </w:rPr>
              <w:t>4</w:t>
            </w:r>
          </w:p>
        </w:tc>
        <w:tc>
          <w:tcPr>
            <w:tcW w:w="993" w:type="dxa"/>
            <w:tcBorders>
              <w:top w:val="nil"/>
              <w:left w:val="nil"/>
              <w:bottom w:val="nil"/>
              <w:right w:val="nil"/>
            </w:tcBorders>
            <w:shd w:val="clear" w:color="auto" w:fill="auto"/>
            <w:noWrap/>
            <w:vAlign w:val="bottom"/>
            <w:hideMark/>
          </w:tcPr>
          <w:p w14:paraId="124CA2C2" w14:textId="77777777" w:rsidR="00B37D30" w:rsidRPr="00F61400" w:rsidRDefault="00B37D30" w:rsidP="00431E23">
            <w:pPr>
              <w:jc w:val="center"/>
              <w:rPr>
                <w:b/>
                <w:bCs/>
                <w:sz w:val="20"/>
                <w:szCs w:val="20"/>
                <w:lang w:eastAsia="nn-NO"/>
              </w:rPr>
            </w:pPr>
            <w:r>
              <w:rPr>
                <w:b/>
                <w:bCs/>
                <w:sz w:val="20"/>
                <w:szCs w:val="20"/>
                <w:lang w:eastAsia="nn-NO"/>
              </w:rPr>
              <w:t>0.5</w:t>
            </w:r>
          </w:p>
        </w:tc>
        <w:tc>
          <w:tcPr>
            <w:tcW w:w="850" w:type="dxa"/>
            <w:tcBorders>
              <w:top w:val="nil"/>
              <w:left w:val="nil"/>
              <w:bottom w:val="nil"/>
              <w:right w:val="nil"/>
            </w:tcBorders>
            <w:shd w:val="clear" w:color="auto" w:fill="auto"/>
            <w:noWrap/>
            <w:vAlign w:val="bottom"/>
            <w:hideMark/>
          </w:tcPr>
          <w:p w14:paraId="210C97A3" w14:textId="77777777" w:rsidR="00B37D30" w:rsidRPr="00F61400" w:rsidRDefault="00B37D30" w:rsidP="00431E23">
            <w:pPr>
              <w:jc w:val="center"/>
              <w:rPr>
                <w:sz w:val="20"/>
                <w:szCs w:val="20"/>
                <w:lang w:eastAsia="nn-NO"/>
              </w:rPr>
            </w:pPr>
            <w:r>
              <w:rPr>
                <w:sz w:val="20"/>
                <w:szCs w:val="20"/>
                <w:lang w:eastAsia="nn-NO"/>
              </w:rPr>
              <w:t>0.2</w:t>
            </w:r>
          </w:p>
        </w:tc>
        <w:tc>
          <w:tcPr>
            <w:tcW w:w="851" w:type="dxa"/>
            <w:tcBorders>
              <w:top w:val="nil"/>
              <w:left w:val="nil"/>
              <w:bottom w:val="nil"/>
              <w:right w:val="nil"/>
            </w:tcBorders>
            <w:shd w:val="clear" w:color="auto" w:fill="auto"/>
            <w:noWrap/>
            <w:vAlign w:val="bottom"/>
            <w:hideMark/>
          </w:tcPr>
          <w:p w14:paraId="7B2213AA" w14:textId="77777777" w:rsidR="00B37D30" w:rsidRPr="00F61400" w:rsidRDefault="00B37D30" w:rsidP="00431E23">
            <w:pPr>
              <w:jc w:val="center"/>
              <w:rPr>
                <w:sz w:val="20"/>
                <w:szCs w:val="20"/>
                <w:lang w:eastAsia="nn-NO"/>
              </w:rPr>
            </w:pPr>
            <w:r w:rsidRPr="00F61400">
              <w:rPr>
                <w:sz w:val="20"/>
                <w:szCs w:val="20"/>
                <w:lang w:eastAsia="nn-NO"/>
              </w:rPr>
              <w:t>9</w:t>
            </w:r>
          </w:p>
        </w:tc>
        <w:tc>
          <w:tcPr>
            <w:tcW w:w="992" w:type="dxa"/>
            <w:tcBorders>
              <w:top w:val="nil"/>
              <w:left w:val="nil"/>
              <w:bottom w:val="nil"/>
              <w:right w:val="nil"/>
            </w:tcBorders>
            <w:shd w:val="clear" w:color="auto" w:fill="auto"/>
            <w:noWrap/>
            <w:vAlign w:val="bottom"/>
            <w:hideMark/>
          </w:tcPr>
          <w:p w14:paraId="65595D96" w14:textId="77777777" w:rsidR="00B37D30" w:rsidRPr="00F61400" w:rsidRDefault="00B37D30" w:rsidP="00431E23">
            <w:pPr>
              <w:jc w:val="center"/>
              <w:rPr>
                <w:b/>
                <w:bCs/>
                <w:sz w:val="20"/>
                <w:szCs w:val="20"/>
                <w:lang w:eastAsia="nn-NO"/>
              </w:rPr>
            </w:pPr>
            <w:r w:rsidRPr="00F61400">
              <w:rPr>
                <w:b/>
                <w:bCs/>
                <w:sz w:val="20"/>
                <w:szCs w:val="20"/>
                <w:lang w:eastAsia="nn-NO"/>
              </w:rPr>
              <w:t>0.7</w:t>
            </w:r>
          </w:p>
        </w:tc>
        <w:tc>
          <w:tcPr>
            <w:tcW w:w="425" w:type="dxa"/>
            <w:tcBorders>
              <w:top w:val="nil"/>
              <w:left w:val="nil"/>
              <w:bottom w:val="nil"/>
              <w:right w:val="nil"/>
            </w:tcBorders>
            <w:shd w:val="clear" w:color="auto" w:fill="auto"/>
            <w:noWrap/>
            <w:vAlign w:val="bottom"/>
            <w:hideMark/>
          </w:tcPr>
          <w:p w14:paraId="30683503" w14:textId="77777777" w:rsidR="00B37D30" w:rsidRPr="00F61400" w:rsidRDefault="00B37D30" w:rsidP="00431E23">
            <w:pPr>
              <w:ind w:left="-70"/>
              <w:rPr>
                <w:sz w:val="20"/>
                <w:szCs w:val="20"/>
                <w:lang w:eastAsia="nn-NO"/>
              </w:rPr>
            </w:pPr>
            <w:r w:rsidRPr="00F61400">
              <w:rPr>
                <w:sz w:val="20"/>
                <w:szCs w:val="20"/>
                <w:lang w:eastAsia="nn-NO"/>
              </w:rPr>
              <w:t>0.1</w:t>
            </w:r>
          </w:p>
        </w:tc>
      </w:tr>
      <w:tr w:rsidR="00B37D30" w:rsidRPr="00F61400" w14:paraId="76696B72" w14:textId="77777777" w:rsidTr="00431E23">
        <w:trPr>
          <w:trHeight w:val="255"/>
        </w:trPr>
        <w:tc>
          <w:tcPr>
            <w:tcW w:w="2567" w:type="dxa"/>
            <w:tcBorders>
              <w:top w:val="nil"/>
              <w:left w:val="nil"/>
              <w:bottom w:val="nil"/>
              <w:right w:val="nil"/>
            </w:tcBorders>
            <w:shd w:val="clear" w:color="auto" w:fill="auto"/>
            <w:noWrap/>
            <w:vAlign w:val="bottom"/>
            <w:hideMark/>
          </w:tcPr>
          <w:p w14:paraId="5F910B0F" w14:textId="77777777" w:rsidR="00B37D30" w:rsidRPr="00F61400" w:rsidRDefault="00B37D30" w:rsidP="00431E23">
            <w:pPr>
              <w:rPr>
                <w:i/>
                <w:iCs/>
                <w:sz w:val="20"/>
                <w:szCs w:val="20"/>
                <w:lang w:eastAsia="nn-NO"/>
              </w:rPr>
            </w:pPr>
            <w:r w:rsidRPr="00F61400">
              <w:rPr>
                <w:i/>
                <w:iCs/>
                <w:sz w:val="20"/>
                <w:szCs w:val="20"/>
                <w:lang w:eastAsia="nn-NO"/>
              </w:rPr>
              <w:t>Sphagnum</w:t>
            </w:r>
          </w:p>
        </w:tc>
        <w:tc>
          <w:tcPr>
            <w:tcW w:w="851" w:type="dxa"/>
            <w:tcBorders>
              <w:top w:val="nil"/>
              <w:left w:val="nil"/>
              <w:bottom w:val="nil"/>
              <w:right w:val="nil"/>
            </w:tcBorders>
            <w:shd w:val="clear" w:color="auto" w:fill="auto"/>
            <w:noWrap/>
            <w:vAlign w:val="bottom"/>
            <w:hideMark/>
          </w:tcPr>
          <w:p w14:paraId="5A623655" w14:textId="77777777" w:rsidR="00B37D30" w:rsidRPr="00F61400" w:rsidRDefault="00B37D30" w:rsidP="00431E23">
            <w:pPr>
              <w:jc w:val="center"/>
              <w:rPr>
                <w:sz w:val="20"/>
                <w:szCs w:val="20"/>
                <w:lang w:eastAsia="nn-NO"/>
              </w:rPr>
            </w:pPr>
            <w:r w:rsidRPr="00F61400">
              <w:rPr>
                <w:sz w:val="20"/>
                <w:szCs w:val="20"/>
                <w:lang w:eastAsia="nn-NO"/>
              </w:rPr>
              <w:t>7</w:t>
            </w:r>
          </w:p>
        </w:tc>
        <w:tc>
          <w:tcPr>
            <w:tcW w:w="992" w:type="dxa"/>
            <w:tcBorders>
              <w:top w:val="nil"/>
              <w:left w:val="nil"/>
              <w:bottom w:val="nil"/>
              <w:right w:val="nil"/>
            </w:tcBorders>
            <w:shd w:val="clear" w:color="auto" w:fill="auto"/>
            <w:noWrap/>
            <w:vAlign w:val="bottom"/>
            <w:hideMark/>
          </w:tcPr>
          <w:p w14:paraId="04CB4CB3" w14:textId="77777777" w:rsidR="00B37D30" w:rsidRPr="00F61400" w:rsidRDefault="00B37D30" w:rsidP="00431E23">
            <w:pPr>
              <w:jc w:val="center"/>
              <w:rPr>
                <w:b/>
                <w:bCs/>
                <w:sz w:val="20"/>
                <w:szCs w:val="20"/>
                <w:lang w:eastAsia="nn-NO"/>
              </w:rPr>
            </w:pPr>
            <w:r w:rsidRPr="00F61400">
              <w:rPr>
                <w:b/>
                <w:bCs/>
                <w:sz w:val="20"/>
                <w:szCs w:val="20"/>
                <w:lang w:eastAsia="nn-NO"/>
              </w:rPr>
              <w:t>0.6</w:t>
            </w:r>
          </w:p>
        </w:tc>
        <w:tc>
          <w:tcPr>
            <w:tcW w:w="1134" w:type="dxa"/>
            <w:tcBorders>
              <w:top w:val="nil"/>
              <w:left w:val="nil"/>
              <w:bottom w:val="nil"/>
              <w:right w:val="nil"/>
            </w:tcBorders>
            <w:shd w:val="clear" w:color="auto" w:fill="auto"/>
            <w:noWrap/>
            <w:vAlign w:val="bottom"/>
            <w:hideMark/>
          </w:tcPr>
          <w:p w14:paraId="064A1F23" w14:textId="77777777" w:rsidR="00B37D30" w:rsidRPr="00F61400" w:rsidRDefault="00B37D30" w:rsidP="00431E23">
            <w:pPr>
              <w:jc w:val="center"/>
              <w:rPr>
                <w:sz w:val="20"/>
                <w:szCs w:val="20"/>
                <w:lang w:eastAsia="nn-NO"/>
              </w:rPr>
            </w:pPr>
            <w:r>
              <w:rPr>
                <w:sz w:val="20"/>
                <w:szCs w:val="20"/>
                <w:lang w:eastAsia="nn-NO"/>
              </w:rPr>
              <w:t>0.2</w:t>
            </w:r>
          </w:p>
        </w:tc>
        <w:tc>
          <w:tcPr>
            <w:tcW w:w="850" w:type="dxa"/>
            <w:tcBorders>
              <w:top w:val="nil"/>
              <w:left w:val="nil"/>
              <w:bottom w:val="nil"/>
              <w:right w:val="nil"/>
            </w:tcBorders>
            <w:shd w:val="clear" w:color="auto" w:fill="auto"/>
            <w:noWrap/>
            <w:vAlign w:val="bottom"/>
            <w:hideMark/>
          </w:tcPr>
          <w:p w14:paraId="6499265A" w14:textId="77777777" w:rsidR="00B37D30" w:rsidRPr="00F61400" w:rsidRDefault="00B37D30" w:rsidP="00431E23">
            <w:pPr>
              <w:jc w:val="center"/>
              <w:rPr>
                <w:sz w:val="20"/>
                <w:szCs w:val="20"/>
                <w:lang w:eastAsia="nn-NO"/>
              </w:rPr>
            </w:pPr>
            <w:r w:rsidRPr="00F61400">
              <w:rPr>
                <w:sz w:val="20"/>
                <w:szCs w:val="20"/>
                <w:lang w:eastAsia="nn-NO"/>
              </w:rPr>
              <w:t>5</w:t>
            </w:r>
          </w:p>
        </w:tc>
        <w:tc>
          <w:tcPr>
            <w:tcW w:w="993" w:type="dxa"/>
            <w:tcBorders>
              <w:top w:val="nil"/>
              <w:left w:val="nil"/>
              <w:bottom w:val="nil"/>
              <w:right w:val="nil"/>
            </w:tcBorders>
            <w:shd w:val="clear" w:color="auto" w:fill="auto"/>
            <w:noWrap/>
            <w:vAlign w:val="bottom"/>
            <w:hideMark/>
          </w:tcPr>
          <w:p w14:paraId="62614414" w14:textId="77777777" w:rsidR="00B37D30" w:rsidRPr="00F61400" w:rsidRDefault="00B37D30" w:rsidP="00431E23">
            <w:pPr>
              <w:jc w:val="center"/>
              <w:rPr>
                <w:b/>
                <w:bCs/>
                <w:sz w:val="20"/>
                <w:szCs w:val="20"/>
                <w:lang w:eastAsia="nn-NO"/>
              </w:rPr>
            </w:pPr>
            <w:r>
              <w:rPr>
                <w:b/>
                <w:bCs/>
                <w:sz w:val="20"/>
                <w:szCs w:val="20"/>
                <w:lang w:eastAsia="nn-NO"/>
              </w:rPr>
              <w:t>0.6</w:t>
            </w:r>
          </w:p>
        </w:tc>
        <w:tc>
          <w:tcPr>
            <w:tcW w:w="850" w:type="dxa"/>
            <w:tcBorders>
              <w:top w:val="nil"/>
              <w:left w:val="nil"/>
              <w:bottom w:val="nil"/>
              <w:right w:val="nil"/>
            </w:tcBorders>
            <w:shd w:val="clear" w:color="auto" w:fill="auto"/>
            <w:noWrap/>
            <w:vAlign w:val="bottom"/>
            <w:hideMark/>
          </w:tcPr>
          <w:p w14:paraId="487D96FF" w14:textId="77777777" w:rsidR="00B37D30" w:rsidRPr="00F61400" w:rsidRDefault="00B37D30" w:rsidP="00431E23">
            <w:pPr>
              <w:jc w:val="center"/>
              <w:rPr>
                <w:sz w:val="20"/>
                <w:szCs w:val="20"/>
                <w:lang w:eastAsia="nn-NO"/>
              </w:rPr>
            </w:pPr>
            <w:r w:rsidRPr="00F61400">
              <w:rPr>
                <w:sz w:val="20"/>
                <w:szCs w:val="20"/>
                <w:lang w:eastAsia="nn-NO"/>
              </w:rPr>
              <w:t>0.1</w:t>
            </w:r>
          </w:p>
        </w:tc>
        <w:tc>
          <w:tcPr>
            <w:tcW w:w="851" w:type="dxa"/>
            <w:tcBorders>
              <w:top w:val="nil"/>
              <w:left w:val="nil"/>
              <w:bottom w:val="nil"/>
              <w:right w:val="nil"/>
            </w:tcBorders>
            <w:shd w:val="clear" w:color="auto" w:fill="auto"/>
            <w:noWrap/>
            <w:vAlign w:val="bottom"/>
            <w:hideMark/>
          </w:tcPr>
          <w:p w14:paraId="1516856A" w14:textId="77777777" w:rsidR="00B37D30" w:rsidRPr="00F61400" w:rsidRDefault="00B37D30" w:rsidP="00431E23">
            <w:pPr>
              <w:jc w:val="center"/>
              <w:rPr>
                <w:sz w:val="20"/>
                <w:szCs w:val="20"/>
                <w:lang w:eastAsia="nn-NO"/>
              </w:rPr>
            </w:pPr>
            <w:r w:rsidRPr="00F61400">
              <w:rPr>
                <w:sz w:val="20"/>
                <w:szCs w:val="20"/>
                <w:lang w:eastAsia="nn-NO"/>
              </w:rPr>
              <w:t>7</w:t>
            </w:r>
          </w:p>
        </w:tc>
        <w:tc>
          <w:tcPr>
            <w:tcW w:w="992" w:type="dxa"/>
            <w:tcBorders>
              <w:top w:val="nil"/>
              <w:left w:val="nil"/>
              <w:bottom w:val="nil"/>
              <w:right w:val="nil"/>
            </w:tcBorders>
            <w:shd w:val="clear" w:color="auto" w:fill="auto"/>
            <w:noWrap/>
            <w:vAlign w:val="bottom"/>
            <w:hideMark/>
          </w:tcPr>
          <w:p w14:paraId="1C08DFA5" w14:textId="77777777" w:rsidR="00B37D30" w:rsidRPr="00F61400" w:rsidRDefault="00B37D30" w:rsidP="00431E23">
            <w:pPr>
              <w:jc w:val="center"/>
              <w:rPr>
                <w:b/>
                <w:bCs/>
                <w:sz w:val="20"/>
                <w:szCs w:val="20"/>
                <w:lang w:eastAsia="nn-NO"/>
              </w:rPr>
            </w:pPr>
            <w:r w:rsidRPr="00F61400">
              <w:rPr>
                <w:b/>
                <w:bCs/>
                <w:sz w:val="20"/>
                <w:szCs w:val="20"/>
                <w:lang w:eastAsia="nn-NO"/>
              </w:rPr>
              <w:t>0.6</w:t>
            </w:r>
          </w:p>
        </w:tc>
        <w:tc>
          <w:tcPr>
            <w:tcW w:w="425" w:type="dxa"/>
            <w:tcBorders>
              <w:top w:val="nil"/>
              <w:left w:val="nil"/>
              <w:bottom w:val="nil"/>
              <w:right w:val="nil"/>
            </w:tcBorders>
            <w:shd w:val="clear" w:color="auto" w:fill="auto"/>
            <w:noWrap/>
            <w:vAlign w:val="bottom"/>
            <w:hideMark/>
          </w:tcPr>
          <w:p w14:paraId="1B786FE5" w14:textId="77777777" w:rsidR="00B37D30" w:rsidRPr="00F61400" w:rsidRDefault="00B37D30" w:rsidP="00431E23">
            <w:pPr>
              <w:ind w:left="-70"/>
              <w:rPr>
                <w:sz w:val="20"/>
                <w:szCs w:val="20"/>
                <w:lang w:eastAsia="nn-NO"/>
              </w:rPr>
            </w:pPr>
            <w:r>
              <w:rPr>
                <w:sz w:val="20"/>
                <w:szCs w:val="20"/>
                <w:lang w:eastAsia="nn-NO"/>
              </w:rPr>
              <w:t>0.2</w:t>
            </w:r>
          </w:p>
        </w:tc>
      </w:tr>
      <w:tr w:rsidR="00B37D30" w:rsidRPr="00F61400" w14:paraId="7BD6F4C6" w14:textId="77777777" w:rsidTr="00431E23">
        <w:trPr>
          <w:trHeight w:val="255"/>
        </w:trPr>
        <w:tc>
          <w:tcPr>
            <w:tcW w:w="2567" w:type="dxa"/>
            <w:tcBorders>
              <w:top w:val="nil"/>
              <w:left w:val="nil"/>
              <w:bottom w:val="nil"/>
              <w:right w:val="nil"/>
            </w:tcBorders>
            <w:shd w:val="clear" w:color="auto" w:fill="auto"/>
            <w:noWrap/>
            <w:vAlign w:val="bottom"/>
            <w:hideMark/>
          </w:tcPr>
          <w:p w14:paraId="454BEAA7" w14:textId="77777777" w:rsidR="00B37D30" w:rsidRPr="00F61400" w:rsidRDefault="00B37D30" w:rsidP="00431E23">
            <w:pPr>
              <w:rPr>
                <w:sz w:val="20"/>
                <w:szCs w:val="20"/>
                <w:lang w:eastAsia="nn-NO"/>
              </w:rPr>
            </w:pPr>
            <w:r w:rsidRPr="00F61400">
              <w:rPr>
                <w:i/>
                <w:iCs/>
                <w:sz w:val="20"/>
                <w:szCs w:val="20"/>
                <w:lang w:eastAsia="nn-NO"/>
              </w:rPr>
              <w:t>Solidago</w:t>
            </w:r>
            <w:r w:rsidRPr="00F61400">
              <w:rPr>
                <w:sz w:val="20"/>
                <w:szCs w:val="20"/>
                <w:lang w:eastAsia="nn-NO"/>
              </w:rPr>
              <w:t>-type*</w:t>
            </w:r>
          </w:p>
        </w:tc>
        <w:tc>
          <w:tcPr>
            <w:tcW w:w="851" w:type="dxa"/>
            <w:tcBorders>
              <w:top w:val="nil"/>
              <w:left w:val="nil"/>
              <w:bottom w:val="nil"/>
              <w:right w:val="nil"/>
            </w:tcBorders>
            <w:shd w:val="clear" w:color="auto" w:fill="auto"/>
            <w:noWrap/>
            <w:vAlign w:val="bottom"/>
            <w:hideMark/>
          </w:tcPr>
          <w:p w14:paraId="0C75D46D" w14:textId="77777777" w:rsidR="00B37D30" w:rsidRPr="00F61400" w:rsidRDefault="00B37D30" w:rsidP="00431E23">
            <w:pPr>
              <w:jc w:val="center"/>
              <w:rPr>
                <w:sz w:val="20"/>
                <w:szCs w:val="20"/>
                <w:lang w:eastAsia="nn-NO"/>
              </w:rPr>
            </w:pPr>
            <w:r w:rsidRPr="00F61400">
              <w:rPr>
                <w:sz w:val="20"/>
                <w:szCs w:val="20"/>
                <w:lang w:eastAsia="nn-NO"/>
              </w:rPr>
              <w:t>3</w:t>
            </w:r>
          </w:p>
        </w:tc>
        <w:tc>
          <w:tcPr>
            <w:tcW w:w="992" w:type="dxa"/>
            <w:tcBorders>
              <w:top w:val="nil"/>
              <w:left w:val="nil"/>
              <w:bottom w:val="nil"/>
              <w:right w:val="nil"/>
            </w:tcBorders>
            <w:shd w:val="clear" w:color="auto" w:fill="auto"/>
            <w:noWrap/>
            <w:vAlign w:val="bottom"/>
            <w:hideMark/>
          </w:tcPr>
          <w:p w14:paraId="1F62FF37" w14:textId="77777777" w:rsidR="00B37D30" w:rsidRPr="00F61400" w:rsidRDefault="00B37D30" w:rsidP="00431E23">
            <w:pPr>
              <w:jc w:val="center"/>
              <w:rPr>
                <w:b/>
                <w:bCs/>
                <w:sz w:val="20"/>
                <w:szCs w:val="20"/>
                <w:lang w:eastAsia="nn-NO"/>
              </w:rPr>
            </w:pPr>
            <w:r>
              <w:rPr>
                <w:b/>
                <w:bCs/>
                <w:sz w:val="20"/>
                <w:szCs w:val="20"/>
                <w:lang w:eastAsia="nn-NO"/>
              </w:rPr>
              <w:t>0.4</w:t>
            </w:r>
          </w:p>
        </w:tc>
        <w:tc>
          <w:tcPr>
            <w:tcW w:w="1134" w:type="dxa"/>
            <w:tcBorders>
              <w:top w:val="nil"/>
              <w:left w:val="nil"/>
              <w:bottom w:val="nil"/>
              <w:right w:val="nil"/>
            </w:tcBorders>
            <w:shd w:val="clear" w:color="auto" w:fill="auto"/>
            <w:noWrap/>
            <w:vAlign w:val="bottom"/>
            <w:hideMark/>
          </w:tcPr>
          <w:p w14:paraId="33E59B80" w14:textId="77777777" w:rsidR="00B37D30" w:rsidRPr="00F61400" w:rsidRDefault="00B37D30" w:rsidP="00431E23">
            <w:pPr>
              <w:jc w:val="center"/>
              <w:rPr>
                <w:sz w:val="20"/>
                <w:szCs w:val="20"/>
                <w:lang w:eastAsia="nn-NO"/>
              </w:rPr>
            </w:pPr>
            <w:r>
              <w:rPr>
                <w:sz w:val="20"/>
                <w:szCs w:val="20"/>
                <w:lang w:eastAsia="nn-NO"/>
              </w:rPr>
              <w:t>0.2</w:t>
            </w:r>
          </w:p>
        </w:tc>
        <w:tc>
          <w:tcPr>
            <w:tcW w:w="850" w:type="dxa"/>
            <w:tcBorders>
              <w:top w:val="nil"/>
              <w:left w:val="nil"/>
              <w:bottom w:val="nil"/>
              <w:right w:val="nil"/>
            </w:tcBorders>
            <w:shd w:val="clear" w:color="auto" w:fill="auto"/>
            <w:noWrap/>
            <w:vAlign w:val="bottom"/>
            <w:hideMark/>
          </w:tcPr>
          <w:p w14:paraId="0A8B5206" w14:textId="77777777" w:rsidR="00B37D30" w:rsidRPr="00F61400" w:rsidRDefault="00B37D30" w:rsidP="00431E23">
            <w:pPr>
              <w:jc w:val="center"/>
              <w:rPr>
                <w:sz w:val="20"/>
                <w:szCs w:val="20"/>
                <w:lang w:eastAsia="nn-NO"/>
              </w:rPr>
            </w:pPr>
            <w:r w:rsidRPr="00F61400">
              <w:rPr>
                <w:sz w:val="20"/>
                <w:szCs w:val="20"/>
                <w:lang w:eastAsia="nn-NO"/>
              </w:rPr>
              <w:t>1</w:t>
            </w:r>
          </w:p>
        </w:tc>
        <w:tc>
          <w:tcPr>
            <w:tcW w:w="993" w:type="dxa"/>
            <w:tcBorders>
              <w:top w:val="nil"/>
              <w:left w:val="nil"/>
              <w:bottom w:val="nil"/>
              <w:right w:val="nil"/>
            </w:tcBorders>
            <w:shd w:val="clear" w:color="auto" w:fill="auto"/>
            <w:noWrap/>
            <w:vAlign w:val="bottom"/>
            <w:hideMark/>
          </w:tcPr>
          <w:p w14:paraId="1DD65F76" w14:textId="77777777" w:rsidR="00B37D30" w:rsidRPr="00F61400" w:rsidRDefault="00B37D30" w:rsidP="00431E23">
            <w:pPr>
              <w:jc w:val="center"/>
              <w:rPr>
                <w:b/>
                <w:bCs/>
                <w:sz w:val="20"/>
                <w:szCs w:val="20"/>
                <w:lang w:eastAsia="nn-NO"/>
              </w:rPr>
            </w:pPr>
            <w:r w:rsidRPr="00F61400">
              <w:rPr>
                <w:b/>
                <w:bCs/>
                <w:sz w:val="20"/>
                <w:szCs w:val="20"/>
                <w:lang w:eastAsia="nn-NO"/>
              </w:rPr>
              <w:t>0.1</w:t>
            </w:r>
          </w:p>
        </w:tc>
        <w:tc>
          <w:tcPr>
            <w:tcW w:w="850" w:type="dxa"/>
            <w:tcBorders>
              <w:top w:val="nil"/>
              <w:left w:val="nil"/>
              <w:bottom w:val="nil"/>
              <w:right w:val="nil"/>
            </w:tcBorders>
            <w:shd w:val="clear" w:color="auto" w:fill="auto"/>
            <w:noWrap/>
            <w:vAlign w:val="bottom"/>
            <w:hideMark/>
          </w:tcPr>
          <w:p w14:paraId="4418FCF2" w14:textId="77777777" w:rsidR="00B37D30" w:rsidRPr="00F61400" w:rsidRDefault="00B37D30" w:rsidP="00431E23">
            <w:pPr>
              <w:jc w:val="center"/>
              <w:rPr>
                <w:sz w:val="20"/>
                <w:szCs w:val="20"/>
                <w:lang w:eastAsia="nn-NO"/>
              </w:rPr>
            </w:pPr>
            <w:r>
              <w:rPr>
                <w:sz w:val="20"/>
                <w:szCs w:val="20"/>
                <w:lang w:eastAsia="nn-NO"/>
              </w:rPr>
              <w:t>0.1</w:t>
            </w:r>
          </w:p>
        </w:tc>
        <w:tc>
          <w:tcPr>
            <w:tcW w:w="851" w:type="dxa"/>
            <w:tcBorders>
              <w:top w:val="nil"/>
              <w:left w:val="nil"/>
              <w:bottom w:val="nil"/>
              <w:right w:val="nil"/>
            </w:tcBorders>
            <w:shd w:val="clear" w:color="auto" w:fill="auto"/>
            <w:noWrap/>
            <w:vAlign w:val="bottom"/>
            <w:hideMark/>
          </w:tcPr>
          <w:p w14:paraId="0DACA9E8" w14:textId="77777777" w:rsidR="00B37D30" w:rsidRPr="00F61400" w:rsidRDefault="00B37D30" w:rsidP="00431E23">
            <w:pPr>
              <w:jc w:val="center"/>
              <w:rPr>
                <w:sz w:val="20"/>
                <w:szCs w:val="20"/>
                <w:lang w:eastAsia="nn-NO"/>
              </w:rPr>
            </w:pPr>
            <w:r w:rsidRPr="00F61400">
              <w:rPr>
                <w:sz w:val="20"/>
                <w:szCs w:val="20"/>
                <w:lang w:eastAsia="nn-NO"/>
              </w:rPr>
              <w:t>3</w:t>
            </w:r>
          </w:p>
        </w:tc>
        <w:tc>
          <w:tcPr>
            <w:tcW w:w="992" w:type="dxa"/>
            <w:tcBorders>
              <w:top w:val="nil"/>
              <w:left w:val="nil"/>
              <w:bottom w:val="nil"/>
              <w:right w:val="nil"/>
            </w:tcBorders>
            <w:shd w:val="clear" w:color="auto" w:fill="auto"/>
            <w:noWrap/>
            <w:vAlign w:val="bottom"/>
            <w:hideMark/>
          </w:tcPr>
          <w:p w14:paraId="33FEE287" w14:textId="77777777" w:rsidR="00B37D30" w:rsidRPr="00F61400" w:rsidRDefault="00B37D30" w:rsidP="00431E23">
            <w:pPr>
              <w:jc w:val="center"/>
              <w:rPr>
                <w:b/>
                <w:bCs/>
                <w:sz w:val="20"/>
                <w:szCs w:val="20"/>
                <w:lang w:eastAsia="nn-NO"/>
              </w:rPr>
            </w:pPr>
            <w:r w:rsidRPr="00F61400">
              <w:rPr>
                <w:b/>
                <w:bCs/>
                <w:sz w:val="20"/>
                <w:szCs w:val="20"/>
                <w:lang w:eastAsia="nn-NO"/>
              </w:rPr>
              <w:t>0.1</w:t>
            </w:r>
          </w:p>
        </w:tc>
        <w:tc>
          <w:tcPr>
            <w:tcW w:w="425" w:type="dxa"/>
            <w:tcBorders>
              <w:top w:val="nil"/>
              <w:left w:val="nil"/>
              <w:bottom w:val="nil"/>
              <w:right w:val="nil"/>
            </w:tcBorders>
            <w:shd w:val="clear" w:color="auto" w:fill="auto"/>
            <w:noWrap/>
            <w:vAlign w:val="bottom"/>
            <w:hideMark/>
          </w:tcPr>
          <w:p w14:paraId="54452630" w14:textId="77777777" w:rsidR="00B37D30" w:rsidRPr="00F61400" w:rsidRDefault="00B37D30" w:rsidP="00431E23">
            <w:pPr>
              <w:ind w:left="-70"/>
              <w:rPr>
                <w:sz w:val="20"/>
                <w:szCs w:val="20"/>
                <w:lang w:eastAsia="nn-NO"/>
              </w:rPr>
            </w:pPr>
            <w:r w:rsidRPr="00F61400">
              <w:rPr>
                <w:sz w:val="20"/>
                <w:szCs w:val="20"/>
                <w:lang w:eastAsia="nn-NO"/>
              </w:rPr>
              <w:t>0.05</w:t>
            </w:r>
          </w:p>
        </w:tc>
      </w:tr>
      <w:tr w:rsidR="00B37D30" w:rsidRPr="00F61400" w14:paraId="694F88C2" w14:textId="77777777" w:rsidTr="00431E23">
        <w:trPr>
          <w:trHeight w:val="255"/>
        </w:trPr>
        <w:tc>
          <w:tcPr>
            <w:tcW w:w="2567" w:type="dxa"/>
            <w:tcBorders>
              <w:top w:val="nil"/>
              <w:left w:val="nil"/>
              <w:bottom w:val="nil"/>
              <w:right w:val="nil"/>
            </w:tcBorders>
            <w:shd w:val="clear" w:color="auto" w:fill="auto"/>
            <w:noWrap/>
            <w:vAlign w:val="bottom"/>
            <w:hideMark/>
          </w:tcPr>
          <w:p w14:paraId="00793B02" w14:textId="77777777" w:rsidR="00B37D30" w:rsidRPr="00F61400" w:rsidRDefault="00B37D30" w:rsidP="00431E23">
            <w:pPr>
              <w:rPr>
                <w:i/>
                <w:iCs/>
                <w:sz w:val="20"/>
                <w:szCs w:val="20"/>
                <w:lang w:eastAsia="nn-NO"/>
              </w:rPr>
            </w:pPr>
            <w:r w:rsidRPr="00F61400">
              <w:rPr>
                <w:i/>
                <w:iCs/>
                <w:sz w:val="20"/>
                <w:szCs w:val="20"/>
                <w:lang w:eastAsia="nn-NO"/>
              </w:rPr>
              <w:t>Succisa pratensis*</w:t>
            </w:r>
          </w:p>
        </w:tc>
        <w:tc>
          <w:tcPr>
            <w:tcW w:w="851" w:type="dxa"/>
            <w:tcBorders>
              <w:top w:val="nil"/>
              <w:left w:val="nil"/>
              <w:bottom w:val="nil"/>
              <w:right w:val="nil"/>
            </w:tcBorders>
            <w:shd w:val="clear" w:color="auto" w:fill="auto"/>
            <w:noWrap/>
            <w:vAlign w:val="bottom"/>
            <w:hideMark/>
          </w:tcPr>
          <w:p w14:paraId="45D95E91" w14:textId="77777777" w:rsidR="00B37D30" w:rsidRPr="00F61400" w:rsidRDefault="00B37D30" w:rsidP="00431E23">
            <w:pPr>
              <w:jc w:val="center"/>
              <w:rPr>
                <w:sz w:val="20"/>
                <w:szCs w:val="20"/>
                <w:lang w:eastAsia="nn-NO"/>
              </w:rPr>
            </w:pPr>
            <w:r w:rsidRPr="00F61400">
              <w:rPr>
                <w:sz w:val="20"/>
                <w:szCs w:val="20"/>
                <w:lang w:eastAsia="nn-NO"/>
              </w:rPr>
              <w:t>5</w:t>
            </w:r>
          </w:p>
        </w:tc>
        <w:tc>
          <w:tcPr>
            <w:tcW w:w="992" w:type="dxa"/>
            <w:tcBorders>
              <w:top w:val="nil"/>
              <w:left w:val="nil"/>
              <w:bottom w:val="nil"/>
              <w:right w:val="nil"/>
            </w:tcBorders>
            <w:shd w:val="clear" w:color="auto" w:fill="auto"/>
            <w:noWrap/>
            <w:vAlign w:val="bottom"/>
            <w:hideMark/>
          </w:tcPr>
          <w:p w14:paraId="3F0DCC46" w14:textId="77777777" w:rsidR="00B37D30" w:rsidRPr="00F61400" w:rsidRDefault="00B37D30" w:rsidP="00431E23">
            <w:pPr>
              <w:jc w:val="center"/>
              <w:rPr>
                <w:b/>
                <w:bCs/>
                <w:sz w:val="20"/>
                <w:szCs w:val="20"/>
                <w:lang w:eastAsia="nn-NO"/>
              </w:rPr>
            </w:pPr>
            <w:r w:rsidRPr="00F61400">
              <w:rPr>
                <w:b/>
                <w:bCs/>
                <w:sz w:val="20"/>
                <w:szCs w:val="20"/>
                <w:lang w:eastAsia="nn-NO"/>
              </w:rPr>
              <w:t>0.2</w:t>
            </w:r>
          </w:p>
        </w:tc>
        <w:tc>
          <w:tcPr>
            <w:tcW w:w="1134" w:type="dxa"/>
            <w:tcBorders>
              <w:top w:val="nil"/>
              <w:left w:val="nil"/>
              <w:bottom w:val="nil"/>
              <w:right w:val="nil"/>
            </w:tcBorders>
            <w:shd w:val="clear" w:color="auto" w:fill="auto"/>
            <w:noWrap/>
            <w:vAlign w:val="bottom"/>
            <w:hideMark/>
          </w:tcPr>
          <w:p w14:paraId="0F627871" w14:textId="77777777" w:rsidR="00B37D30" w:rsidRPr="00F61400" w:rsidRDefault="00B37D30" w:rsidP="00431E23">
            <w:pPr>
              <w:jc w:val="center"/>
              <w:rPr>
                <w:sz w:val="20"/>
                <w:szCs w:val="20"/>
                <w:lang w:eastAsia="nn-NO"/>
              </w:rPr>
            </w:pPr>
            <w:r w:rsidRPr="00F61400">
              <w:rPr>
                <w:sz w:val="20"/>
                <w:szCs w:val="20"/>
                <w:lang w:eastAsia="nn-NO"/>
              </w:rPr>
              <w:t>0.07</w:t>
            </w:r>
          </w:p>
        </w:tc>
        <w:tc>
          <w:tcPr>
            <w:tcW w:w="850" w:type="dxa"/>
            <w:tcBorders>
              <w:top w:val="nil"/>
              <w:left w:val="nil"/>
              <w:bottom w:val="nil"/>
              <w:right w:val="nil"/>
            </w:tcBorders>
            <w:shd w:val="clear" w:color="auto" w:fill="auto"/>
            <w:noWrap/>
            <w:vAlign w:val="bottom"/>
            <w:hideMark/>
          </w:tcPr>
          <w:p w14:paraId="4FB346D0" w14:textId="77777777" w:rsidR="00B37D30" w:rsidRPr="00F61400" w:rsidRDefault="00B37D30" w:rsidP="00431E23">
            <w:pPr>
              <w:jc w:val="center"/>
              <w:rPr>
                <w:sz w:val="20"/>
                <w:szCs w:val="20"/>
                <w:lang w:eastAsia="nn-NO"/>
              </w:rPr>
            </w:pPr>
            <w:r w:rsidRPr="00F61400">
              <w:rPr>
                <w:sz w:val="20"/>
                <w:szCs w:val="20"/>
                <w:lang w:eastAsia="nn-NO"/>
              </w:rPr>
              <w:t>1</w:t>
            </w:r>
          </w:p>
        </w:tc>
        <w:tc>
          <w:tcPr>
            <w:tcW w:w="993" w:type="dxa"/>
            <w:tcBorders>
              <w:top w:val="nil"/>
              <w:left w:val="nil"/>
              <w:bottom w:val="nil"/>
              <w:right w:val="nil"/>
            </w:tcBorders>
            <w:shd w:val="clear" w:color="auto" w:fill="auto"/>
            <w:noWrap/>
            <w:vAlign w:val="bottom"/>
            <w:hideMark/>
          </w:tcPr>
          <w:p w14:paraId="2BB08982" w14:textId="77777777" w:rsidR="00B37D30" w:rsidRPr="00F61400" w:rsidRDefault="00B37D30" w:rsidP="00431E23">
            <w:pPr>
              <w:jc w:val="center"/>
              <w:rPr>
                <w:b/>
                <w:bCs/>
                <w:sz w:val="20"/>
                <w:szCs w:val="20"/>
                <w:lang w:eastAsia="nn-NO"/>
              </w:rPr>
            </w:pPr>
            <w:r>
              <w:rPr>
                <w:b/>
                <w:bCs/>
                <w:sz w:val="20"/>
                <w:szCs w:val="20"/>
                <w:lang w:eastAsia="nn-NO"/>
              </w:rPr>
              <w:t>0.2</w:t>
            </w:r>
          </w:p>
        </w:tc>
        <w:tc>
          <w:tcPr>
            <w:tcW w:w="850" w:type="dxa"/>
            <w:tcBorders>
              <w:top w:val="nil"/>
              <w:left w:val="nil"/>
              <w:bottom w:val="nil"/>
              <w:right w:val="nil"/>
            </w:tcBorders>
            <w:shd w:val="clear" w:color="auto" w:fill="auto"/>
            <w:noWrap/>
            <w:vAlign w:val="bottom"/>
            <w:hideMark/>
          </w:tcPr>
          <w:p w14:paraId="2E9801F1" w14:textId="77777777" w:rsidR="00B37D30" w:rsidRPr="00F61400" w:rsidRDefault="00B37D30" w:rsidP="00431E23">
            <w:pPr>
              <w:jc w:val="center"/>
              <w:rPr>
                <w:sz w:val="20"/>
                <w:szCs w:val="20"/>
                <w:lang w:eastAsia="nn-NO"/>
              </w:rPr>
            </w:pPr>
            <w:r w:rsidRPr="00F61400">
              <w:rPr>
                <w:sz w:val="20"/>
                <w:szCs w:val="20"/>
                <w:lang w:eastAsia="nn-NO"/>
              </w:rPr>
              <w:t>0.1</w:t>
            </w:r>
          </w:p>
        </w:tc>
        <w:tc>
          <w:tcPr>
            <w:tcW w:w="851" w:type="dxa"/>
            <w:tcBorders>
              <w:top w:val="nil"/>
              <w:left w:val="nil"/>
              <w:bottom w:val="nil"/>
              <w:right w:val="nil"/>
            </w:tcBorders>
            <w:shd w:val="clear" w:color="auto" w:fill="auto"/>
            <w:noWrap/>
            <w:vAlign w:val="bottom"/>
            <w:hideMark/>
          </w:tcPr>
          <w:p w14:paraId="188F397E" w14:textId="77777777" w:rsidR="00B37D30" w:rsidRPr="00F61400" w:rsidRDefault="00B37D30" w:rsidP="00431E23">
            <w:pPr>
              <w:jc w:val="center"/>
              <w:rPr>
                <w:sz w:val="20"/>
                <w:szCs w:val="20"/>
                <w:lang w:eastAsia="nn-NO"/>
              </w:rPr>
            </w:pPr>
            <w:r w:rsidRPr="00F61400">
              <w:rPr>
                <w:sz w:val="20"/>
                <w:szCs w:val="20"/>
                <w:lang w:eastAsia="nn-NO"/>
              </w:rPr>
              <w:t>3</w:t>
            </w:r>
          </w:p>
        </w:tc>
        <w:tc>
          <w:tcPr>
            <w:tcW w:w="992" w:type="dxa"/>
            <w:tcBorders>
              <w:top w:val="nil"/>
              <w:left w:val="nil"/>
              <w:bottom w:val="nil"/>
              <w:right w:val="nil"/>
            </w:tcBorders>
            <w:shd w:val="clear" w:color="auto" w:fill="auto"/>
            <w:noWrap/>
            <w:vAlign w:val="bottom"/>
            <w:hideMark/>
          </w:tcPr>
          <w:p w14:paraId="499D606D" w14:textId="77777777" w:rsidR="00B37D30" w:rsidRPr="00F61400" w:rsidRDefault="00B37D30" w:rsidP="00431E23">
            <w:pPr>
              <w:jc w:val="center"/>
              <w:rPr>
                <w:b/>
                <w:bCs/>
                <w:sz w:val="20"/>
                <w:szCs w:val="20"/>
                <w:lang w:eastAsia="nn-NO"/>
              </w:rPr>
            </w:pPr>
            <w:r w:rsidRPr="00F61400">
              <w:rPr>
                <w:b/>
                <w:bCs/>
                <w:sz w:val="20"/>
                <w:szCs w:val="20"/>
                <w:lang w:eastAsia="nn-NO"/>
              </w:rPr>
              <w:t>0.2</w:t>
            </w:r>
          </w:p>
        </w:tc>
        <w:tc>
          <w:tcPr>
            <w:tcW w:w="425" w:type="dxa"/>
            <w:tcBorders>
              <w:top w:val="nil"/>
              <w:left w:val="nil"/>
              <w:bottom w:val="nil"/>
              <w:right w:val="nil"/>
            </w:tcBorders>
            <w:shd w:val="clear" w:color="auto" w:fill="auto"/>
            <w:noWrap/>
            <w:vAlign w:val="bottom"/>
            <w:hideMark/>
          </w:tcPr>
          <w:p w14:paraId="358924A4" w14:textId="77777777" w:rsidR="00B37D30" w:rsidRPr="00F61400" w:rsidRDefault="00B37D30" w:rsidP="00431E23">
            <w:pPr>
              <w:ind w:left="-70"/>
              <w:rPr>
                <w:sz w:val="20"/>
                <w:szCs w:val="20"/>
                <w:lang w:eastAsia="nn-NO"/>
              </w:rPr>
            </w:pPr>
            <w:r w:rsidRPr="00F61400">
              <w:rPr>
                <w:sz w:val="20"/>
                <w:szCs w:val="20"/>
                <w:lang w:eastAsia="nn-NO"/>
              </w:rPr>
              <w:t>0.1</w:t>
            </w:r>
          </w:p>
        </w:tc>
      </w:tr>
      <w:tr w:rsidR="00B37D30" w:rsidRPr="00F61400" w14:paraId="4CC92A10" w14:textId="77777777" w:rsidTr="00431E23">
        <w:trPr>
          <w:trHeight w:val="255"/>
        </w:trPr>
        <w:tc>
          <w:tcPr>
            <w:tcW w:w="2567" w:type="dxa"/>
            <w:tcBorders>
              <w:top w:val="nil"/>
              <w:left w:val="nil"/>
              <w:bottom w:val="nil"/>
              <w:right w:val="nil"/>
            </w:tcBorders>
            <w:shd w:val="clear" w:color="auto" w:fill="auto"/>
            <w:noWrap/>
            <w:vAlign w:val="bottom"/>
            <w:hideMark/>
          </w:tcPr>
          <w:p w14:paraId="2B3E6ADF" w14:textId="77777777" w:rsidR="00B37D30" w:rsidRPr="00F61400" w:rsidRDefault="00B37D30" w:rsidP="00431E23">
            <w:pPr>
              <w:rPr>
                <w:i/>
                <w:iCs/>
                <w:sz w:val="20"/>
                <w:szCs w:val="20"/>
                <w:lang w:eastAsia="nn-NO"/>
              </w:rPr>
            </w:pPr>
            <w:r w:rsidRPr="00F61400">
              <w:rPr>
                <w:i/>
                <w:iCs/>
                <w:sz w:val="20"/>
                <w:szCs w:val="20"/>
                <w:lang w:eastAsia="nn-NO"/>
              </w:rPr>
              <w:t>Anemone*</w:t>
            </w:r>
          </w:p>
        </w:tc>
        <w:tc>
          <w:tcPr>
            <w:tcW w:w="851" w:type="dxa"/>
            <w:tcBorders>
              <w:top w:val="nil"/>
              <w:left w:val="nil"/>
              <w:bottom w:val="nil"/>
              <w:right w:val="nil"/>
            </w:tcBorders>
            <w:shd w:val="clear" w:color="auto" w:fill="auto"/>
            <w:noWrap/>
            <w:vAlign w:val="bottom"/>
            <w:hideMark/>
          </w:tcPr>
          <w:p w14:paraId="1496B22C" w14:textId="77777777" w:rsidR="00B37D30" w:rsidRPr="00F61400" w:rsidRDefault="00B37D30" w:rsidP="00431E23">
            <w:pPr>
              <w:jc w:val="center"/>
              <w:rPr>
                <w:sz w:val="20"/>
                <w:szCs w:val="20"/>
                <w:lang w:eastAsia="nn-NO"/>
              </w:rPr>
            </w:pPr>
            <w:r w:rsidRPr="00F61400">
              <w:rPr>
                <w:sz w:val="20"/>
                <w:szCs w:val="20"/>
                <w:lang w:eastAsia="nn-NO"/>
              </w:rPr>
              <w:t>4</w:t>
            </w:r>
          </w:p>
        </w:tc>
        <w:tc>
          <w:tcPr>
            <w:tcW w:w="992" w:type="dxa"/>
            <w:tcBorders>
              <w:top w:val="nil"/>
              <w:left w:val="nil"/>
              <w:bottom w:val="nil"/>
              <w:right w:val="nil"/>
            </w:tcBorders>
            <w:shd w:val="clear" w:color="auto" w:fill="auto"/>
            <w:noWrap/>
            <w:vAlign w:val="bottom"/>
            <w:hideMark/>
          </w:tcPr>
          <w:p w14:paraId="743E0E8F" w14:textId="77777777" w:rsidR="00B37D30" w:rsidRPr="00F61400" w:rsidRDefault="00B37D30" w:rsidP="00431E23">
            <w:pPr>
              <w:jc w:val="center"/>
              <w:rPr>
                <w:b/>
                <w:bCs/>
                <w:sz w:val="20"/>
                <w:szCs w:val="20"/>
                <w:lang w:eastAsia="nn-NO"/>
              </w:rPr>
            </w:pPr>
            <w:r w:rsidRPr="00F61400">
              <w:rPr>
                <w:b/>
                <w:bCs/>
                <w:sz w:val="20"/>
                <w:szCs w:val="20"/>
                <w:lang w:eastAsia="nn-NO"/>
              </w:rPr>
              <w:t>0.2</w:t>
            </w:r>
          </w:p>
        </w:tc>
        <w:tc>
          <w:tcPr>
            <w:tcW w:w="1134" w:type="dxa"/>
            <w:tcBorders>
              <w:top w:val="nil"/>
              <w:left w:val="nil"/>
              <w:bottom w:val="nil"/>
              <w:right w:val="nil"/>
            </w:tcBorders>
            <w:shd w:val="clear" w:color="auto" w:fill="auto"/>
            <w:noWrap/>
            <w:vAlign w:val="bottom"/>
            <w:hideMark/>
          </w:tcPr>
          <w:p w14:paraId="0BC17638" w14:textId="77777777" w:rsidR="00B37D30" w:rsidRPr="00F61400" w:rsidRDefault="00B37D30" w:rsidP="00431E23">
            <w:pPr>
              <w:jc w:val="center"/>
              <w:rPr>
                <w:sz w:val="20"/>
                <w:szCs w:val="20"/>
                <w:lang w:eastAsia="nn-NO"/>
              </w:rPr>
            </w:pPr>
            <w:r w:rsidRPr="00F61400">
              <w:rPr>
                <w:sz w:val="20"/>
                <w:szCs w:val="20"/>
                <w:lang w:eastAsia="nn-NO"/>
              </w:rPr>
              <w:t>0.08</w:t>
            </w:r>
          </w:p>
        </w:tc>
        <w:tc>
          <w:tcPr>
            <w:tcW w:w="850" w:type="dxa"/>
            <w:tcBorders>
              <w:top w:val="nil"/>
              <w:left w:val="nil"/>
              <w:bottom w:val="nil"/>
              <w:right w:val="nil"/>
            </w:tcBorders>
            <w:shd w:val="clear" w:color="auto" w:fill="auto"/>
            <w:noWrap/>
            <w:vAlign w:val="bottom"/>
            <w:hideMark/>
          </w:tcPr>
          <w:p w14:paraId="17E0F5F9" w14:textId="77777777" w:rsidR="00B37D30" w:rsidRPr="00F61400" w:rsidRDefault="00B37D30" w:rsidP="00431E23">
            <w:pPr>
              <w:jc w:val="center"/>
              <w:rPr>
                <w:sz w:val="20"/>
                <w:szCs w:val="20"/>
                <w:lang w:eastAsia="nn-NO"/>
              </w:rPr>
            </w:pPr>
            <w:r w:rsidRPr="00F61400">
              <w:rPr>
                <w:sz w:val="20"/>
                <w:szCs w:val="20"/>
                <w:lang w:eastAsia="nn-NO"/>
              </w:rPr>
              <w:t>1</w:t>
            </w:r>
          </w:p>
        </w:tc>
        <w:tc>
          <w:tcPr>
            <w:tcW w:w="993" w:type="dxa"/>
            <w:tcBorders>
              <w:top w:val="nil"/>
              <w:left w:val="nil"/>
              <w:bottom w:val="nil"/>
              <w:right w:val="nil"/>
            </w:tcBorders>
            <w:shd w:val="clear" w:color="auto" w:fill="auto"/>
            <w:noWrap/>
            <w:vAlign w:val="bottom"/>
            <w:hideMark/>
          </w:tcPr>
          <w:p w14:paraId="2C490AB4" w14:textId="77777777" w:rsidR="00B37D30" w:rsidRPr="00F61400" w:rsidRDefault="00B37D30" w:rsidP="00431E23">
            <w:pPr>
              <w:jc w:val="center"/>
              <w:rPr>
                <w:b/>
                <w:bCs/>
                <w:sz w:val="20"/>
                <w:szCs w:val="20"/>
                <w:lang w:eastAsia="nn-NO"/>
              </w:rPr>
            </w:pPr>
            <w:r w:rsidRPr="00F61400">
              <w:rPr>
                <w:b/>
                <w:bCs/>
                <w:sz w:val="20"/>
                <w:szCs w:val="20"/>
                <w:lang w:eastAsia="nn-NO"/>
              </w:rPr>
              <w:t>0.06</w:t>
            </w:r>
          </w:p>
        </w:tc>
        <w:tc>
          <w:tcPr>
            <w:tcW w:w="850" w:type="dxa"/>
            <w:tcBorders>
              <w:top w:val="nil"/>
              <w:left w:val="nil"/>
              <w:bottom w:val="nil"/>
              <w:right w:val="nil"/>
            </w:tcBorders>
            <w:shd w:val="clear" w:color="auto" w:fill="auto"/>
            <w:noWrap/>
            <w:vAlign w:val="bottom"/>
            <w:hideMark/>
          </w:tcPr>
          <w:p w14:paraId="092C6C8B" w14:textId="77777777" w:rsidR="00B37D30" w:rsidRPr="00F61400" w:rsidRDefault="00B37D30" w:rsidP="00431E23">
            <w:pPr>
              <w:jc w:val="center"/>
              <w:rPr>
                <w:sz w:val="20"/>
                <w:szCs w:val="20"/>
                <w:lang w:eastAsia="nn-NO"/>
              </w:rPr>
            </w:pPr>
            <w:r w:rsidRPr="00F61400">
              <w:rPr>
                <w:sz w:val="20"/>
                <w:szCs w:val="20"/>
                <w:lang w:eastAsia="nn-NO"/>
              </w:rPr>
              <w:t>0.04</w:t>
            </w:r>
          </w:p>
        </w:tc>
        <w:tc>
          <w:tcPr>
            <w:tcW w:w="851" w:type="dxa"/>
            <w:tcBorders>
              <w:top w:val="nil"/>
              <w:left w:val="nil"/>
              <w:bottom w:val="nil"/>
              <w:right w:val="nil"/>
            </w:tcBorders>
            <w:shd w:val="clear" w:color="auto" w:fill="auto"/>
            <w:noWrap/>
            <w:vAlign w:val="bottom"/>
            <w:hideMark/>
          </w:tcPr>
          <w:p w14:paraId="084CB91C" w14:textId="77777777" w:rsidR="00B37D30" w:rsidRPr="00F61400" w:rsidRDefault="00B37D30" w:rsidP="00431E23">
            <w:pPr>
              <w:jc w:val="center"/>
              <w:rPr>
                <w:sz w:val="20"/>
                <w:szCs w:val="20"/>
                <w:lang w:eastAsia="nn-NO"/>
              </w:rPr>
            </w:pPr>
            <w:r w:rsidRPr="00F61400">
              <w:rPr>
                <w:sz w:val="20"/>
                <w:szCs w:val="20"/>
                <w:lang w:eastAsia="nn-NO"/>
              </w:rPr>
              <w:t>4</w:t>
            </w:r>
          </w:p>
        </w:tc>
        <w:tc>
          <w:tcPr>
            <w:tcW w:w="992" w:type="dxa"/>
            <w:tcBorders>
              <w:top w:val="nil"/>
              <w:left w:val="nil"/>
              <w:bottom w:val="nil"/>
              <w:right w:val="nil"/>
            </w:tcBorders>
            <w:shd w:val="clear" w:color="auto" w:fill="auto"/>
            <w:noWrap/>
            <w:vAlign w:val="bottom"/>
            <w:hideMark/>
          </w:tcPr>
          <w:p w14:paraId="02662BE3" w14:textId="77777777" w:rsidR="00B37D30" w:rsidRPr="00F61400" w:rsidRDefault="00B37D30" w:rsidP="00431E23">
            <w:pPr>
              <w:jc w:val="center"/>
              <w:rPr>
                <w:b/>
                <w:bCs/>
                <w:sz w:val="20"/>
                <w:szCs w:val="20"/>
                <w:lang w:eastAsia="nn-NO"/>
              </w:rPr>
            </w:pPr>
            <w:r>
              <w:rPr>
                <w:b/>
                <w:bCs/>
                <w:sz w:val="20"/>
                <w:szCs w:val="20"/>
                <w:lang w:eastAsia="nn-NO"/>
              </w:rPr>
              <w:t>0.2</w:t>
            </w:r>
          </w:p>
        </w:tc>
        <w:tc>
          <w:tcPr>
            <w:tcW w:w="425" w:type="dxa"/>
            <w:tcBorders>
              <w:top w:val="nil"/>
              <w:left w:val="nil"/>
              <w:bottom w:val="nil"/>
              <w:right w:val="nil"/>
            </w:tcBorders>
            <w:shd w:val="clear" w:color="auto" w:fill="auto"/>
            <w:noWrap/>
            <w:vAlign w:val="bottom"/>
            <w:hideMark/>
          </w:tcPr>
          <w:p w14:paraId="24AE463C" w14:textId="77777777" w:rsidR="00B37D30" w:rsidRPr="00F61400" w:rsidRDefault="00B37D30" w:rsidP="00431E23">
            <w:pPr>
              <w:ind w:left="-70"/>
              <w:rPr>
                <w:sz w:val="20"/>
                <w:szCs w:val="20"/>
                <w:lang w:eastAsia="nn-NO"/>
              </w:rPr>
            </w:pPr>
            <w:r w:rsidRPr="00F61400">
              <w:rPr>
                <w:sz w:val="20"/>
                <w:szCs w:val="20"/>
                <w:lang w:eastAsia="nn-NO"/>
              </w:rPr>
              <w:t>0.07</w:t>
            </w:r>
          </w:p>
        </w:tc>
      </w:tr>
      <w:tr w:rsidR="00B37D30" w:rsidRPr="00F61400" w14:paraId="55CE84E9" w14:textId="77777777" w:rsidTr="00431E23">
        <w:trPr>
          <w:trHeight w:val="255"/>
        </w:trPr>
        <w:tc>
          <w:tcPr>
            <w:tcW w:w="2567" w:type="dxa"/>
            <w:tcBorders>
              <w:top w:val="nil"/>
              <w:left w:val="nil"/>
              <w:bottom w:val="nil"/>
              <w:right w:val="nil"/>
            </w:tcBorders>
            <w:shd w:val="clear" w:color="auto" w:fill="auto"/>
            <w:noWrap/>
            <w:vAlign w:val="bottom"/>
            <w:hideMark/>
          </w:tcPr>
          <w:p w14:paraId="5C5F967B" w14:textId="77777777" w:rsidR="00B37D30" w:rsidRPr="00F61400" w:rsidRDefault="00B37D30" w:rsidP="00431E23">
            <w:pPr>
              <w:rPr>
                <w:sz w:val="20"/>
                <w:szCs w:val="20"/>
                <w:lang w:eastAsia="nn-NO"/>
              </w:rPr>
            </w:pPr>
            <w:r w:rsidRPr="00F61400">
              <w:rPr>
                <w:i/>
                <w:iCs/>
                <w:sz w:val="20"/>
                <w:szCs w:val="20"/>
                <w:lang w:eastAsia="nn-NO"/>
              </w:rPr>
              <w:t>Pedicularis</w:t>
            </w:r>
            <w:r w:rsidRPr="00F61400">
              <w:rPr>
                <w:sz w:val="20"/>
                <w:szCs w:val="20"/>
                <w:lang w:eastAsia="nn-NO"/>
              </w:rPr>
              <w:t>-type*</w:t>
            </w:r>
          </w:p>
        </w:tc>
        <w:tc>
          <w:tcPr>
            <w:tcW w:w="851" w:type="dxa"/>
            <w:tcBorders>
              <w:top w:val="nil"/>
              <w:left w:val="nil"/>
              <w:bottom w:val="nil"/>
              <w:right w:val="nil"/>
            </w:tcBorders>
            <w:shd w:val="clear" w:color="auto" w:fill="auto"/>
            <w:noWrap/>
            <w:vAlign w:val="bottom"/>
            <w:hideMark/>
          </w:tcPr>
          <w:p w14:paraId="5A1CD163" w14:textId="77777777" w:rsidR="00B37D30" w:rsidRPr="00F61400" w:rsidRDefault="00B37D30" w:rsidP="00431E23">
            <w:pPr>
              <w:jc w:val="center"/>
              <w:rPr>
                <w:sz w:val="20"/>
                <w:szCs w:val="20"/>
                <w:lang w:eastAsia="nn-NO"/>
              </w:rPr>
            </w:pPr>
            <w:r w:rsidRPr="00F61400">
              <w:rPr>
                <w:sz w:val="20"/>
                <w:szCs w:val="20"/>
                <w:lang w:eastAsia="nn-NO"/>
              </w:rPr>
              <w:t>3</w:t>
            </w:r>
          </w:p>
        </w:tc>
        <w:tc>
          <w:tcPr>
            <w:tcW w:w="992" w:type="dxa"/>
            <w:tcBorders>
              <w:top w:val="nil"/>
              <w:left w:val="nil"/>
              <w:bottom w:val="nil"/>
              <w:right w:val="nil"/>
            </w:tcBorders>
            <w:shd w:val="clear" w:color="auto" w:fill="auto"/>
            <w:noWrap/>
            <w:vAlign w:val="bottom"/>
            <w:hideMark/>
          </w:tcPr>
          <w:p w14:paraId="1E99A19A" w14:textId="77777777" w:rsidR="00B37D30" w:rsidRPr="00F61400" w:rsidRDefault="00B37D30" w:rsidP="00431E23">
            <w:pPr>
              <w:jc w:val="center"/>
              <w:rPr>
                <w:b/>
                <w:bCs/>
                <w:sz w:val="20"/>
                <w:szCs w:val="20"/>
                <w:lang w:eastAsia="nn-NO"/>
              </w:rPr>
            </w:pPr>
            <w:r>
              <w:rPr>
                <w:b/>
                <w:bCs/>
                <w:sz w:val="20"/>
                <w:szCs w:val="20"/>
                <w:lang w:eastAsia="nn-NO"/>
              </w:rPr>
              <w:t>0.2</w:t>
            </w:r>
          </w:p>
        </w:tc>
        <w:tc>
          <w:tcPr>
            <w:tcW w:w="1134" w:type="dxa"/>
            <w:tcBorders>
              <w:top w:val="nil"/>
              <w:left w:val="nil"/>
              <w:bottom w:val="nil"/>
              <w:right w:val="nil"/>
            </w:tcBorders>
            <w:shd w:val="clear" w:color="auto" w:fill="auto"/>
            <w:noWrap/>
            <w:vAlign w:val="bottom"/>
            <w:hideMark/>
          </w:tcPr>
          <w:p w14:paraId="06D9543C" w14:textId="77777777" w:rsidR="00B37D30" w:rsidRPr="00F61400" w:rsidRDefault="00B37D30" w:rsidP="00431E23">
            <w:pPr>
              <w:jc w:val="center"/>
              <w:rPr>
                <w:sz w:val="20"/>
                <w:szCs w:val="20"/>
                <w:lang w:eastAsia="nn-NO"/>
              </w:rPr>
            </w:pPr>
            <w:r w:rsidRPr="00F61400">
              <w:rPr>
                <w:sz w:val="20"/>
                <w:szCs w:val="20"/>
                <w:lang w:eastAsia="nn-NO"/>
              </w:rPr>
              <w:t>0.09</w:t>
            </w:r>
          </w:p>
        </w:tc>
        <w:tc>
          <w:tcPr>
            <w:tcW w:w="850" w:type="dxa"/>
            <w:tcBorders>
              <w:top w:val="nil"/>
              <w:left w:val="nil"/>
              <w:bottom w:val="nil"/>
              <w:right w:val="nil"/>
            </w:tcBorders>
            <w:shd w:val="clear" w:color="auto" w:fill="auto"/>
            <w:noWrap/>
            <w:vAlign w:val="bottom"/>
            <w:hideMark/>
          </w:tcPr>
          <w:p w14:paraId="5A81399E" w14:textId="77777777" w:rsidR="00B37D30" w:rsidRPr="00F61400" w:rsidRDefault="00B37D30" w:rsidP="00431E23">
            <w:pPr>
              <w:jc w:val="center"/>
              <w:rPr>
                <w:sz w:val="20"/>
                <w:szCs w:val="20"/>
                <w:lang w:eastAsia="nn-NO"/>
              </w:rPr>
            </w:pPr>
            <w:r w:rsidRPr="00F61400">
              <w:rPr>
                <w:sz w:val="20"/>
                <w:szCs w:val="20"/>
                <w:lang w:eastAsia="nn-NO"/>
              </w:rPr>
              <w:t>3</w:t>
            </w:r>
          </w:p>
        </w:tc>
        <w:tc>
          <w:tcPr>
            <w:tcW w:w="993" w:type="dxa"/>
            <w:tcBorders>
              <w:top w:val="nil"/>
              <w:left w:val="nil"/>
              <w:bottom w:val="nil"/>
              <w:right w:val="nil"/>
            </w:tcBorders>
            <w:shd w:val="clear" w:color="auto" w:fill="auto"/>
            <w:noWrap/>
            <w:vAlign w:val="bottom"/>
            <w:hideMark/>
          </w:tcPr>
          <w:p w14:paraId="2A8C489A" w14:textId="77777777" w:rsidR="00B37D30" w:rsidRPr="00F61400" w:rsidRDefault="00B37D30" w:rsidP="00431E23">
            <w:pPr>
              <w:jc w:val="center"/>
              <w:rPr>
                <w:b/>
                <w:bCs/>
                <w:sz w:val="20"/>
                <w:szCs w:val="20"/>
                <w:lang w:eastAsia="nn-NO"/>
              </w:rPr>
            </w:pPr>
            <w:r>
              <w:rPr>
                <w:b/>
                <w:bCs/>
                <w:sz w:val="20"/>
                <w:szCs w:val="20"/>
                <w:lang w:eastAsia="nn-NO"/>
              </w:rPr>
              <w:t>0.3</w:t>
            </w:r>
          </w:p>
        </w:tc>
        <w:tc>
          <w:tcPr>
            <w:tcW w:w="850" w:type="dxa"/>
            <w:tcBorders>
              <w:top w:val="nil"/>
              <w:left w:val="nil"/>
              <w:bottom w:val="nil"/>
              <w:right w:val="nil"/>
            </w:tcBorders>
            <w:shd w:val="clear" w:color="auto" w:fill="auto"/>
            <w:noWrap/>
            <w:vAlign w:val="bottom"/>
            <w:hideMark/>
          </w:tcPr>
          <w:p w14:paraId="62CA0C7E" w14:textId="77777777" w:rsidR="00B37D30" w:rsidRPr="00F61400" w:rsidRDefault="00B37D30" w:rsidP="00431E23">
            <w:pPr>
              <w:jc w:val="center"/>
              <w:rPr>
                <w:sz w:val="20"/>
                <w:szCs w:val="20"/>
                <w:lang w:eastAsia="nn-NO"/>
              </w:rPr>
            </w:pPr>
            <w:r w:rsidRPr="00F61400">
              <w:rPr>
                <w:sz w:val="20"/>
                <w:szCs w:val="20"/>
                <w:lang w:eastAsia="nn-NO"/>
              </w:rPr>
              <w:t>0.1</w:t>
            </w:r>
          </w:p>
        </w:tc>
        <w:tc>
          <w:tcPr>
            <w:tcW w:w="851" w:type="dxa"/>
            <w:tcBorders>
              <w:top w:val="nil"/>
              <w:left w:val="nil"/>
              <w:bottom w:val="nil"/>
              <w:right w:val="nil"/>
            </w:tcBorders>
            <w:shd w:val="clear" w:color="auto" w:fill="auto"/>
            <w:noWrap/>
            <w:vAlign w:val="bottom"/>
            <w:hideMark/>
          </w:tcPr>
          <w:p w14:paraId="7C4E21B9" w14:textId="77777777" w:rsidR="00B37D30" w:rsidRPr="00F61400" w:rsidRDefault="00B37D30" w:rsidP="00431E23">
            <w:pPr>
              <w:jc w:val="center"/>
              <w:rPr>
                <w:sz w:val="20"/>
                <w:szCs w:val="20"/>
                <w:lang w:eastAsia="nn-NO"/>
              </w:rPr>
            </w:pPr>
            <w:r w:rsidRPr="00F61400">
              <w:rPr>
                <w:sz w:val="20"/>
                <w:szCs w:val="20"/>
                <w:lang w:eastAsia="nn-NO"/>
              </w:rPr>
              <w:t>0</w:t>
            </w:r>
          </w:p>
        </w:tc>
        <w:tc>
          <w:tcPr>
            <w:tcW w:w="992" w:type="dxa"/>
            <w:tcBorders>
              <w:top w:val="nil"/>
              <w:left w:val="nil"/>
              <w:bottom w:val="nil"/>
              <w:right w:val="nil"/>
            </w:tcBorders>
            <w:shd w:val="clear" w:color="auto" w:fill="auto"/>
            <w:noWrap/>
            <w:vAlign w:val="bottom"/>
            <w:hideMark/>
          </w:tcPr>
          <w:p w14:paraId="5C70C23F" w14:textId="77777777" w:rsidR="00B37D30" w:rsidRPr="00F61400" w:rsidRDefault="00B37D30" w:rsidP="00431E23">
            <w:pPr>
              <w:jc w:val="center"/>
              <w:rPr>
                <w:b/>
                <w:bCs/>
                <w:sz w:val="20"/>
                <w:szCs w:val="20"/>
                <w:lang w:eastAsia="nn-NO"/>
              </w:rPr>
            </w:pPr>
            <w:r w:rsidRPr="00F61400">
              <w:rPr>
                <w:b/>
                <w:bCs/>
                <w:sz w:val="20"/>
                <w:szCs w:val="20"/>
                <w:lang w:eastAsia="nn-NO"/>
              </w:rPr>
              <w:t>0</w:t>
            </w:r>
          </w:p>
        </w:tc>
        <w:tc>
          <w:tcPr>
            <w:tcW w:w="425" w:type="dxa"/>
            <w:tcBorders>
              <w:top w:val="nil"/>
              <w:left w:val="nil"/>
              <w:bottom w:val="nil"/>
              <w:right w:val="nil"/>
            </w:tcBorders>
            <w:shd w:val="clear" w:color="auto" w:fill="auto"/>
            <w:noWrap/>
            <w:vAlign w:val="bottom"/>
            <w:hideMark/>
          </w:tcPr>
          <w:p w14:paraId="6CD8D775" w14:textId="77777777" w:rsidR="00B37D30" w:rsidRPr="00F61400" w:rsidRDefault="00B37D30" w:rsidP="00431E23">
            <w:pPr>
              <w:ind w:left="-70"/>
              <w:rPr>
                <w:sz w:val="20"/>
                <w:szCs w:val="20"/>
                <w:lang w:eastAsia="nn-NO"/>
              </w:rPr>
            </w:pPr>
            <w:r w:rsidRPr="00F61400">
              <w:rPr>
                <w:sz w:val="20"/>
                <w:szCs w:val="20"/>
                <w:lang w:eastAsia="nn-NO"/>
              </w:rPr>
              <w:t>0</w:t>
            </w:r>
          </w:p>
        </w:tc>
      </w:tr>
      <w:tr w:rsidR="00B37D30" w:rsidRPr="00F61400" w14:paraId="258B1C5C" w14:textId="77777777" w:rsidTr="00431E23">
        <w:trPr>
          <w:trHeight w:val="255"/>
        </w:trPr>
        <w:tc>
          <w:tcPr>
            <w:tcW w:w="2567" w:type="dxa"/>
            <w:tcBorders>
              <w:top w:val="nil"/>
              <w:left w:val="nil"/>
              <w:bottom w:val="single" w:sz="4" w:space="0" w:color="auto"/>
              <w:right w:val="nil"/>
            </w:tcBorders>
            <w:shd w:val="clear" w:color="auto" w:fill="auto"/>
            <w:noWrap/>
            <w:vAlign w:val="bottom"/>
          </w:tcPr>
          <w:p w14:paraId="6ECDBD93" w14:textId="77777777" w:rsidR="00B37D30" w:rsidRPr="00F61400" w:rsidRDefault="00B37D30" w:rsidP="00431E23">
            <w:pPr>
              <w:rPr>
                <w:sz w:val="20"/>
                <w:szCs w:val="20"/>
                <w:lang w:eastAsia="nn-NO"/>
              </w:rPr>
            </w:pPr>
            <w:r w:rsidRPr="00F61400">
              <w:rPr>
                <w:i/>
                <w:iCs/>
                <w:sz w:val="20"/>
                <w:szCs w:val="20"/>
                <w:lang w:eastAsia="nn-NO"/>
              </w:rPr>
              <w:t>Menyanthes trifoliata</w:t>
            </w:r>
            <w:r w:rsidRPr="004643D0">
              <w:rPr>
                <w:b/>
                <w:sz w:val="20"/>
                <w:szCs w:val="20"/>
                <w:vertAlign w:val="superscript"/>
                <w:lang w:eastAsia="nn-NO"/>
              </w:rPr>
              <w:t>T</w:t>
            </w:r>
            <w:r w:rsidRPr="00F61400">
              <w:rPr>
                <w:sz w:val="20"/>
                <w:szCs w:val="20"/>
                <w:lang w:eastAsia="nn-NO"/>
              </w:rPr>
              <w:t xml:space="preserve"> *</w:t>
            </w:r>
          </w:p>
        </w:tc>
        <w:tc>
          <w:tcPr>
            <w:tcW w:w="851" w:type="dxa"/>
            <w:tcBorders>
              <w:top w:val="nil"/>
              <w:left w:val="nil"/>
              <w:bottom w:val="single" w:sz="4" w:space="0" w:color="auto"/>
              <w:right w:val="nil"/>
            </w:tcBorders>
            <w:shd w:val="clear" w:color="auto" w:fill="auto"/>
            <w:noWrap/>
            <w:vAlign w:val="bottom"/>
          </w:tcPr>
          <w:p w14:paraId="65EEB5EC" w14:textId="77777777" w:rsidR="00B37D30" w:rsidRPr="00F61400" w:rsidRDefault="00B37D30" w:rsidP="00431E23">
            <w:pPr>
              <w:jc w:val="center"/>
              <w:rPr>
                <w:sz w:val="20"/>
                <w:szCs w:val="20"/>
                <w:lang w:eastAsia="nn-NO"/>
              </w:rPr>
            </w:pPr>
            <w:r w:rsidRPr="00F61400">
              <w:rPr>
                <w:sz w:val="20"/>
                <w:szCs w:val="20"/>
                <w:lang w:eastAsia="nn-NO"/>
              </w:rPr>
              <w:t>1</w:t>
            </w:r>
          </w:p>
        </w:tc>
        <w:tc>
          <w:tcPr>
            <w:tcW w:w="992" w:type="dxa"/>
            <w:tcBorders>
              <w:top w:val="nil"/>
              <w:left w:val="nil"/>
              <w:bottom w:val="single" w:sz="4" w:space="0" w:color="auto"/>
              <w:right w:val="nil"/>
            </w:tcBorders>
            <w:shd w:val="clear" w:color="auto" w:fill="auto"/>
            <w:noWrap/>
            <w:vAlign w:val="bottom"/>
          </w:tcPr>
          <w:p w14:paraId="11C612F4" w14:textId="77777777" w:rsidR="00B37D30" w:rsidRPr="00F61400" w:rsidRDefault="00B37D30" w:rsidP="00431E23">
            <w:pPr>
              <w:jc w:val="center"/>
              <w:rPr>
                <w:b/>
                <w:bCs/>
                <w:sz w:val="20"/>
                <w:szCs w:val="20"/>
                <w:lang w:eastAsia="nn-NO"/>
              </w:rPr>
            </w:pPr>
            <w:r>
              <w:rPr>
                <w:b/>
                <w:bCs/>
                <w:sz w:val="20"/>
                <w:szCs w:val="20"/>
                <w:lang w:eastAsia="nn-NO"/>
              </w:rPr>
              <w:t>0.1</w:t>
            </w:r>
          </w:p>
        </w:tc>
        <w:tc>
          <w:tcPr>
            <w:tcW w:w="1134" w:type="dxa"/>
            <w:tcBorders>
              <w:top w:val="nil"/>
              <w:left w:val="nil"/>
              <w:bottom w:val="single" w:sz="4" w:space="0" w:color="auto"/>
              <w:right w:val="nil"/>
            </w:tcBorders>
            <w:shd w:val="clear" w:color="auto" w:fill="auto"/>
            <w:noWrap/>
            <w:vAlign w:val="bottom"/>
          </w:tcPr>
          <w:p w14:paraId="76D1C38C" w14:textId="77777777" w:rsidR="00B37D30" w:rsidRPr="00F61400" w:rsidRDefault="00B37D30" w:rsidP="00431E23">
            <w:pPr>
              <w:jc w:val="center"/>
              <w:rPr>
                <w:sz w:val="20"/>
                <w:szCs w:val="20"/>
                <w:lang w:eastAsia="nn-NO"/>
              </w:rPr>
            </w:pPr>
            <w:r w:rsidRPr="00F61400">
              <w:rPr>
                <w:sz w:val="20"/>
                <w:szCs w:val="20"/>
                <w:lang w:eastAsia="nn-NO"/>
              </w:rPr>
              <w:t>0.03</w:t>
            </w:r>
          </w:p>
        </w:tc>
        <w:tc>
          <w:tcPr>
            <w:tcW w:w="850" w:type="dxa"/>
            <w:tcBorders>
              <w:top w:val="nil"/>
              <w:left w:val="nil"/>
              <w:bottom w:val="single" w:sz="4" w:space="0" w:color="auto"/>
              <w:right w:val="nil"/>
            </w:tcBorders>
            <w:shd w:val="clear" w:color="auto" w:fill="auto"/>
            <w:noWrap/>
            <w:vAlign w:val="bottom"/>
          </w:tcPr>
          <w:p w14:paraId="6847D8CE" w14:textId="77777777" w:rsidR="00B37D30" w:rsidRPr="00F61400" w:rsidRDefault="00B37D30" w:rsidP="00431E23">
            <w:pPr>
              <w:jc w:val="center"/>
              <w:rPr>
                <w:sz w:val="20"/>
                <w:szCs w:val="20"/>
                <w:lang w:eastAsia="nn-NO"/>
              </w:rPr>
            </w:pPr>
            <w:r w:rsidRPr="00F61400">
              <w:rPr>
                <w:sz w:val="20"/>
                <w:szCs w:val="20"/>
                <w:lang w:eastAsia="nn-NO"/>
              </w:rPr>
              <w:t>1</w:t>
            </w:r>
          </w:p>
        </w:tc>
        <w:tc>
          <w:tcPr>
            <w:tcW w:w="993" w:type="dxa"/>
            <w:tcBorders>
              <w:top w:val="nil"/>
              <w:left w:val="nil"/>
              <w:bottom w:val="single" w:sz="4" w:space="0" w:color="auto"/>
              <w:right w:val="nil"/>
            </w:tcBorders>
            <w:shd w:val="clear" w:color="auto" w:fill="auto"/>
            <w:noWrap/>
            <w:vAlign w:val="bottom"/>
          </w:tcPr>
          <w:p w14:paraId="275535EC" w14:textId="77777777" w:rsidR="00B37D30" w:rsidRPr="00F61400" w:rsidRDefault="00B37D30" w:rsidP="00431E23">
            <w:pPr>
              <w:jc w:val="center"/>
              <w:rPr>
                <w:b/>
                <w:bCs/>
                <w:sz w:val="20"/>
                <w:szCs w:val="20"/>
                <w:lang w:eastAsia="nn-NO"/>
              </w:rPr>
            </w:pPr>
            <w:r w:rsidRPr="00F61400">
              <w:rPr>
                <w:b/>
                <w:bCs/>
                <w:sz w:val="20"/>
                <w:szCs w:val="20"/>
                <w:lang w:eastAsia="nn-NO"/>
              </w:rPr>
              <w:t>0.08</w:t>
            </w:r>
          </w:p>
        </w:tc>
        <w:tc>
          <w:tcPr>
            <w:tcW w:w="850" w:type="dxa"/>
            <w:tcBorders>
              <w:top w:val="nil"/>
              <w:left w:val="nil"/>
              <w:bottom w:val="single" w:sz="4" w:space="0" w:color="auto"/>
              <w:right w:val="nil"/>
            </w:tcBorders>
            <w:shd w:val="clear" w:color="auto" w:fill="auto"/>
            <w:noWrap/>
            <w:vAlign w:val="bottom"/>
          </w:tcPr>
          <w:p w14:paraId="0B026578" w14:textId="77777777" w:rsidR="00B37D30" w:rsidRPr="00F61400" w:rsidRDefault="00B37D30" w:rsidP="00431E23">
            <w:pPr>
              <w:jc w:val="center"/>
              <w:rPr>
                <w:sz w:val="20"/>
                <w:szCs w:val="20"/>
                <w:lang w:eastAsia="nn-NO"/>
              </w:rPr>
            </w:pPr>
            <w:r w:rsidRPr="00F61400">
              <w:rPr>
                <w:sz w:val="20"/>
                <w:szCs w:val="20"/>
                <w:lang w:eastAsia="nn-NO"/>
              </w:rPr>
              <w:t>0.05</w:t>
            </w:r>
          </w:p>
        </w:tc>
        <w:tc>
          <w:tcPr>
            <w:tcW w:w="851" w:type="dxa"/>
            <w:tcBorders>
              <w:top w:val="nil"/>
              <w:left w:val="nil"/>
              <w:bottom w:val="single" w:sz="4" w:space="0" w:color="auto"/>
              <w:right w:val="nil"/>
            </w:tcBorders>
            <w:shd w:val="clear" w:color="auto" w:fill="auto"/>
            <w:noWrap/>
            <w:vAlign w:val="bottom"/>
          </w:tcPr>
          <w:p w14:paraId="75FB720D" w14:textId="77777777" w:rsidR="00B37D30" w:rsidRPr="00F61400" w:rsidRDefault="00B37D30" w:rsidP="00431E23">
            <w:pPr>
              <w:jc w:val="center"/>
              <w:rPr>
                <w:sz w:val="20"/>
                <w:szCs w:val="20"/>
                <w:lang w:eastAsia="nn-NO"/>
              </w:rPr>
            </w:pPr>
            <w:r w:rsidRPr="00F61400">
              <w:rPr>
                <w:sz w:val="20"/>
                <w:szCs w:val="20"/>
                <w:lang w:eastAsia="nn-NO"/>
              </w:rPr>
              <w:t>2</w:t>
            </w:r>
          </w:p>
        </w:tc>
        <w:tc>
          <w:tcPr>
            <w:tcW w:w="992" w:type="dxa"/>
            <w:tcBorders>
              <w:top w:val="nil"/>
              <w:left w:val="nil"/>
              <w:bottom w:val="single" w:sz="4" w:space="0" w:color="auto"/>
              <w:right w:val="nil"/>
            </w:tcBorders>
            <w:shd w:val="clear" w:color="auto" w:fill="auto"/>
            <w:noWrap/>
            <w:vAlign w:val="bottom"/>
          </w:tcPr>
          <w:p w14:paraId="4A53452C" w14:textId="77777777" w:rsidR="00B37D30" w:rsidRPr="00F61400" w:rsidRDefault="00B37D30" w:rsidP="00431E23">
            <w:pPr>
              <w:jc w:val="center"/>
              <w:rPr>
                <w:b/>
                <w:bCs/>
                <w:sz w:val="20"/>
                <w:szCs w:val="20"/>
                <w:lang w:eastAsia="nn-NO"/>
              </w:rPr>
            </w:pPr>
            <w:r w:rsidRPr="00F61400">
              <w:rPr>
                <w:b/>
                <w:bCs/>
                <w:sz w:val="20"/>
                <w:szCs w:val="20"/>
                <w:lang w:eastAsia="nn-NO"/>
              </w:rPr>
              <w:t>0.05</w:t>
            </w:r>
          </w:p>
        </w:tc>
        <w:tc>
          <w:tcPr>
            <w:tcW w:w="425" w:type="dxa"/>
            <w:tcBorders>
              <w:top w:val="nil"/>
              <w:left w:val="nil"/>
              <w:bottom w:val="single" w:sz="4" w:space="0" w:color="auto"/>
              <w:right w:val="nil"/>
            </w:tcBorders>
            <w:shd w:val="clear" w:color="auto" w:fill="auto"/>
            <w:noWrap/>
            <w:vAlign w:val="bottom"/>
          </w:tcPr>
          <w:p w14:paraId="77918AEA" w14:textId="77777777" w:rsidR="00B37D30" w:rsidRPr="00F61400" w:rsidRDefault="00B37D30" w:rsidP="00431E23">
            <w:pPr>
              <w:ind w:left="-70"/>
              <w:rPr>
                <w:sz w:val="20"/>
                <w:szCs w:val="20"/>
                <w:lang w:eastAsia="nn-NO"/>
              </w:rPr>
            </w:pPr>
            <w:r w:rsidRPr="00F61400">
              <w:rPr>
                <w:sz w:val="20"/>
                <w:szCs w:val="20"/>
                <w:lang w:eastAsia="nn-NO"/>
              </w:rPr>
              <w:t>0.03</w:t>
            </w:r>
          </w:p>
        </w:tc>
      </w:tr>
      <w:tr w:rsidR="00B37D30" w:rsidRPr="00F61400" w14:paraId="66B61C62" w14:textId="77777777" w:rsidTr="00431E23">
        <w:trPr>
          <w:trHeight w:val="255"/>
        </w:trPr>
        <w:tc>
          <w:tcPr>
            <w:tcW w:w="2567" w:type="dxa"/>
            <w:tcBorders>
              <w:top w:val="single" w:sz="4" w:space="0" w:color="auto"/>
              <w:left w:val="nil"/>
              <w:bottom w:val="single" w:sz="4" w:space="0" w:color="auto"/>
              <w:right w:val="nil"/>
            </w:tcBorders>
            <w:shd w:val="clear" w:color="auto" w:fill="auto"/>
            <w:noWrap/>
            <w:vAlign w:val="bottom"/>
          </w:tcPr>
          <w:p w14:paraId="64CBB7E2" w14:textId="77777777" w:rsidR="00B37D30" w:rsidRPr="001A0B30" w:rsidRDefault="00B37D30" w:rsidP="00431E23">
            <w:pPr>
              <w:rPr>
                <w:b/>
                <w:iCs/>
                <w:sz w:val="20"/>
                <w:szCs w:val="20"/>
                <w:lang w:eastAsia="nn-NO"/>
              </w:rPr>
            </w:pPr>
            <w:r w:rsidRPr="001A0B30">
              <w:rPr>
                <w:b/>
                <w:iCs/>
                <w:sz w:val="20"/>
                <w:szCs w:val="20"/>
                <w:lang w:eastAsia="nn-NO"/>
              </w:rPr>
              <w:t>Sølendet</w:t>
            </w:r>
          </w:p>
        </w:tc>
        <w:tc>
          <w:tcPr>
            <w:tcW w:w="851" w:type="dxa"/>
            <w:tcBorders>
              <w:top w:val="single" w:sz="4" w:space="0" w:color="auto"/>
              <w:left w:val="nil"/>
              <w:bottom w:val="single" w:sz="4" w:space="0" w:color="auto"/>
              <w:right w:val="nil"/>
            </w:tcBorders>
            <w:shd w:val="clear" w:color="auto" w:fill="auto"/>
            <w:noWrap/>
            <w:vAlign w:val="bottom"/>
          </w:tcPr>
          <w:p w14:paraId="765A375C" w14:textId="77777777" w:rsidR="00B37D30" w:rsidRPr="00F61400" w:rsidRDefault="00B37D30" w:rsidP="00431E23">
            <w:pPr>
              <w:jc w:val="center"/>
              <w:rPr>
                <w:sz w:val="20"/>
                <w:szCs w:val="20"/>
                <w:lang w:eastAsia="nn-NO"/>
              </w:rPr>
            </w:pPr>
          </w:p>
        </w:tc>
        <w:tc>
          <w:tcPr>
            <w:tcW w:w="992" w:type="dxa"/>
            <w:tcBorders>
              <w:top w:val="single" w:sz="4" w:space="0" w:color="auto"/>
              <w:left w:val="nil"/>
              <w:bottom w:val="single" w:sz="4" w:space="0" w:color="auto"/>
              <w:right w:val="nil"/>
            </w:tcBorders>
            <w:shd w:val="clear" w:color="auto" w:fill="auto"/>
            <w:noWrap/>
            <w:vAlign w:val="bottom"/>
          </w:tcPr>
          <w:p w14:paraId="7E0AB197" w14:textId="77777777" w:rsidR="00B37D30" w:rsidRDefault="00B37D30" w:rsidP="00431E23">
            <w:pPr>
              <w:jc w:val="center"/>
              <w:rPr>
                <w:b/>
                <w:bCs/>
                <w:sz w:val="20"/>
                <w:szCs w:val="20"/>
                <w:lang w:eastAsia="nn-NO"/>
              </w:rPr>
            </w:pPr>
          </w:p>
        </w:tc>
        <w:tc>
          <w:tcPr>
            <w:tcW w:w="1134" w:type="dxa"/>
            <w:tcBorders>
              <w:top w:val="single" w:sz="4" w:space="0" w:color="auto"/>
              <w:left w:val="nil"/>
              <w:bottom w:val="single" w:sz="4" w:space="0" w:color="auto"/>
              <w:right w:val="nil"/>
            </w:tcBorders>
            <w:shd w:val="clear" w:color="auto" w:fill="auto"/>
            <w:noWrap/>
            <w:vAlign w:val="bottom"/>
          </w:tcPr>
          <w:p w14:paraId="7B4BE0B8" w14:textId="77777777" w:rsidR="00B37D30" w:rsidRPr="00F61400" w:rsidRDefault="00B37D30" w:rsidP="00431E23">
            <w:pPr>
              <w:jc w:val="center"/>
              <w:rPr>
                <w:sz w:val="20"/>
                <w:szCs w:val="20"/>
                <w:lang w:eastAsia="nn-NO"/>
              </w:rPr>
            </w:pPr>
          </w:p>
        </w:tc>
        <w:tc>
          <w:tcPr>
            <w:tcW w:w="850" w:type="dxa"/>
            <w:tcBorders>
              <w:top w:val="single" w:sz="4" w:space="0" w:color="auto"/>
              <w:left w:val="nil"/>
              <w:bottom w:val="single" w:sz="4" w:space="0" w:color="auto"/>
              <w:right w:val="nil"/>
            </w:tcBorders>
            <w:shd w:val="clear" w:color="auto" w:fill="auto"/>
            <w:noWrap/>
            <w:vAlign w:val="bottom"/>
          </w:tcPr>
          <w:p w14:paraId="28F8DE38" w14:textId="77777777" w:rsidR="00B37D30" w:rsidRPr="00F61400" w:rsidRDefault="00B37D30" w:rsidP="00431E23">
            <w:pPr>
              <w:jc w:val="center"/>
              <w:rPr>
                <w:sz w:val="20"/>
                <w:szCs w:val="20"/>
                <w:lang w:eastAsia="nn-NO"/>
              </w:rPr>
            </w:pPr>
          </w:p>
        </w:tc>
        <w:tc>
          <w:tcPr>
            <w:tcW w:w="993" w:type="dxa"/>
            <w:tcBorders>
              <w:top w:val="single" w:sz="4" w:space="0" w:color="auto"/>
              <w:left w:val="nil"/>
              <w:bottom w:val="single" w:sz="4" w:space="0" w:color="auto"/>
              <w:right w:val="nil"/>
            </w:tcBorders>
            <w:shd w:val="clear" w:color="auto" w:fill="auto"/>
            <w:noWrap/>
            <w:vAlign w:val="bottom"/>
          </w:tcPr>
          <w:p w14:paraId="6E71C90E" w14:textId="77777777" w:rsidR="00B37D30" w:rsidRPr="00F61400" w:rsidRDefault="00B37D30" w:rsidP="00431E23">
            <w:pPr>
              <w:jc w:val="center"/>
              <w:rPr>
                <w:b/>
                <w:bCs/>
                <w:sz w:val="20"/>
                <w:szCs w:val="20"/>
                <w:lang w:eastAsia="nn-NO"/>
              </w:rPr>
            </w:pPr>
          </w:p>
        </w:tc>
        <w:tc>
          <w:tcPr>
            <w:tcW w:w="850" w:type="dxa"/>
            <w:tcBorders>
              <w:top w:val="single" w:sz="4" w:space="0" w:color="auto"/>
              <w:left w:val="nil"/>
              <w:bottom w:val="single" w:sz="4" w:space="0" w:color="auto"/>
              <w:right w:val="nil"/>
            </w:tcBorders>
            <w:shd w:val="clear" w:color="auto" w:fill="auto"/>
            <w:noWrap/>
            <w:vAlign w:val="bottom"/>
          </w:tcPr>
          <w:p w14:paraId="1E3B1F90" w14:textId="77777777" w:rsidR="00B37D30" w:rsidRPr="00F61400" w:rsidRDefault="00B37D30" w:rsidP="00431E23">
            <w:pPr>
              <w:jc w:val="center"/>
              <w:rPr>
                <w:sz w:val="20"/>
                <w:szCs w:val="20"/>
                <w:lang w:eastAsia="nn-NO"/>
              </w:rPr>
            </w:pPr>
          </w:p>
        </w:tc>
        <w:tc>
          <w:tcPr>
            <w:tcW w:w="851" w:type="dxa"/>
            <w:tcBorders>
              <w:top w:val="single" w:sz="4" w:space="0" w:color="auto"/>
              <w:left w:val="nil"/>
              <w:bottom w:val="single" w:sz="4" w:space="0" w:color="auto"/>
              <w:right w:val="nil"/>
            </w:tcBorders>
            <w:shd w:val="clear" w:color="auto" w:fill="auto"/>
            <w:noWrap/>
            <w:vAlign w:val="bottom"/>
          </w:tcPr>
          <w:p w14:paraId="5D36AC5B" w14:textId="77777777" w:rsidR="00B37D30" w:rsidRPr="00F61400" w:rsidRDefault="00B37D30" w:rsidP="00431E23">
            <w:pPr>
              <w:jc w:val="center"/>
              <w:rPr>
                <w:sz w:val="20"/>
                <w:szCs w:val="20"/>
                <w:lang w:eastAsia="nn-NO"/>
              </w:rPr>
            </w:pPr>
          </w:p>
        </w:tc>
        <w:tc>
          <w:tcPr>
            <w:tcW w:w="992" w:type="dxa"/>
            <w:tcBorders>
              <w:top w:val="single" w:sz="4" w:space="0" w:color="auto"/>
              <w:left w:val="nil"/>
              <w:bottom w:val="single" w:sz="4" w:space="0" w:color="auto"/>
              <w:right w:val="nil"/>
            </w:tcBorders>
            <w:shd w:val="clear" w:color="auto" w:fill="auto"/>
            <w:noWrap/>
            <w:vAlign w:val="bottom"/>
          </w:tcPr>
          <w:p w14:paraId="157EFF1F" w14:textId="77777777" w:rsidR="00B37D30" w:rsidRPr="00F61400" w:rsidRDefault="00B37D30" w:rsidP="00431E23">
            <w:pPr>
              <w:jc w:val="center"/>
              <w:rPr>
                <w:b/>
                <w:bCs/>
                <w:sz w:val="20"/>
                <w:szCs w:val="20"/>
                <w:lang w:eastAsia="nn-NO"/>
              </w:rPr>
            </w:pPr>
          </w:p>
        </w:tc>
        <w:tc>
          <w:tcPr>
            <w:tcW w:w="425" w:type="dxa"/>
            <w:tcBorders>
              <w:top w:val="single" w:sz="4" w:space="0" w:color="auto"/>
              <w:left w:val="nil"/>
              <w:bottom w:val="single" w:sz="4" w:space="0" w:color="auto"/>
              <w:right w:val="nil"/>
            </w:tcBorders>
            <w:shd w:val="clear" w:color="auto" w:fill="auto"/>
            <w:noWrap/>
            <w:vAlign w:val="bottom"/>
          </w:tcPr>
          <w:p w14:paraId="440DF67E" w14:textId="77777777" w:rsidR="00B37D30" w:rsidRPr="00F61400" w:rsidRDefault="00B37D30" w:rsidP="00431E23">
            <w:pPr>
              <w:ind w:left="-70"/>
              <w:rPr>
                <w:sz w:val="20"/>
                <w:szCs w:val="20"/>
                <w:lang w:eastAsia="nn-NO"/>
              </w:rPr>
            </w:pPr>
          </w:p>
        </w:tc>
      </w:tr>
      <w:tr w:rsidR="00B37D30" w:rsidRPr="00F61400" w14:paraId="3C696D49" w14:textId="77777777" w:rsidTr="00431E23">
        <w:trPr>
          <w:trHeight w:val="255"/>
        </w:trPr>
        <w:tc>
          <w:tcPr>
            <w:tcW w:w="2567" w:type="dxa"/>
            <w:tcBorders>
              <w:top w:val="single" w:sz="4" w:space="0" w:color="auto"/>
              <w:left w:val="nil"/>
              <w:right w:val="nil"/>
            </w:tcBorders>
            <w:shd w:val="clear" w:color="auto" w:fill="auto"/>
            <w:noWrap/>
            <w:vAlign w:val="bottom"/>
          </w:tcPr>
          <w:p w14:paraId="736BC8EB" w14:textId="77777777" w:rsidR="00B37D30" w:rsidRPr="001A0B30" w:rsidRDefault="00B37D30" w:rsidP="00431E23">
            <w:pPr>
              <w:rPr>
                <w:iCs/>
                <w:sz w:val="20"/>
                <w:szCs w:val="20"/>
                <w:lang w:eastAsia="nn-NO"/>
              </w:rPr>
            </w:pPr>
            <w:r w:rsidRPr="001A0B30">
              <w:rPr>
                <w:iCs/>
                <w:sz w:val="20"/>
                <w:szCs w:val="20"/>
                <w:lang w:eastAsia="nn-NO"/>
              </w:rPr>
              <w:t xml:space="preserve">Cyperaceae </w:t>
            </w:r>
          </w:p>
        </w:tc>
        <w:tc>
          <w:tcPr>
            <w:tcW w:w="851" w:type="dxa"/>
            <w:tcBorders>
              <w:top w:val="single" w:sz="4" w:space="0" w:color="auto"/>
              <w:left w:val="nil"/>
              <w:right w:val="nil"/>
            </w:tcBorders>
            <w:shd w:val="clear" w:color="auto" w:fill="auto"/>
            <w:noWrap/>
            <w:vAlign w:val="bottom"/>
          </w:tcPr>
          <w:p w14:paraId="0907E01A" w14:textId="77777777" w:rsidR="00B37D30" w:rsidRPr="00F61400" w:rsidRDefault="00B37D30" w:rsidP="00431E23">
            <w:pPr>
              <w:jc w:val="center"/>
              <w:rPr>
                <w:sz w:val="20"/>
                <w:szCs w:val="20"/>
                <w:lang w:eastAsia="nn-NO"/>
              </w:rPr>
            </w:pPr>
            <w:r w:rsidRPr="00F61400">
              <w:rPr>
                <w:sz w:val="20"/>
                <w:szCs w:val="20"/>
                <w:lang w:eastAsia="nn-NO"/>
              </w:rPr>
              <w:t>10</w:t>
            </w:r>
          </w:p>
        </w:tc>
        <w:tc>
          <w:tcPr>
            <w:tcW w:w="992" w:type="dxa"/>
            <w:tcBorders>
              <w:top w:val="single" w:sz="4" w:space="0" w:color="auto"/>
              <w:left w:val="nil"/>
              <w:right w:val="nil"/>
            </w:tcBorders>
            <w:shd w:val="clear" w:color="auto" w:fill="auto"/>
            <w:noWrap/>
            <w:vAlign w:val="bottom"/>
          </w:tcPr>
          <w:p w14:paraId="0E2CFB52" w14:textId="77777777" w:rsidR="00B37D30" w:rsidRPr="00F61400" w:rsidRDefault="00B37D30" w:rsidP="00431E23">
            <w:pPr>
              <w:jc w:val="center"/>
              <w:rPr>
                <w:b/>
                <w:bCs/>
                <w:sz w:val="20"/>
                <w:szCs w:val="20"/>
                <w:lang w:eastAsia="nn-NO"/>
              </w:rPr>
            </w:pPr>
            <w:r w:rsidRPr="00F61400">
              <w:rPr>
                <w:b/>
                <w:bCs/>
                <w:sz w:val="20"/>
                <w:szCs w:val="20"/>
                <w:lang w:eastAsia="nn-NO"/>
              </w:rPr>
              <w:t>78.5</w:t>
            </w:r>
          </w:p>
        </w:tc>
        <w:tc>
          <w:tcPr>
            <w:tcW w:w="1134" w:type="dxa"/>
            <w:tcBorders>
              <w:top w:val="single" w:sz="4" w:space="0" w:color="auto"/>
              <w:left w:val="nil"/>
              <w:right w:val="nil"/>
            </w:tcBorders>
            <w:shd w:val="clear" w:color="auto" w:fill="auto"/>
            <w:noWrap/>
            <w:vAlign w:val="bottom"/>
          </w:tcPr>
          <w:p w14:paraId="6EB24344" w14:textId="77777777" w:rsidR="00B37D30" w:rsidRPr="00F61400" w:rsidRDefault="00B37D30" w:rsidP="00431E23">
            <w:pPr>
              <w:jc w:val="center"/>
              <w:rPr>
                <w:sz w:val="20"/>
                <w:szCs w:val="20"/>
                <w:lang w:eastAsia="nn-NO"/>
              </w:rPr>
            </w:pPr>
            <w:r w:rsidRPr="00F61400">
              <w:rPr>
                <w:sz w:val="20"/>
                <w:szCs w:val="20"/>
                <w:lang w:eastAsia="nn-NO"/>
              </w:rPr>
              <w:t>4.1</w:t>
            </w:r>
          </w:p>
        </w:tc>
        <w:tc>
          <w:tcPr>
            <w:tcW w:w="850" w:type="dxa"/>
            <w:tcBorders>
              <w:top w:val="single" w:sz="4" w:space="0" w:color="auto"/>
              <w:left w:val="nil"/>
              <w:right w:val="nil"/>
            </w:tcBorders>
            <w:shd w:val="clear" w:color="auto" w:fill="auto"/>
            <w:noWrap/>
            <w:vAlign w:val="bottom"/>
          </w:tcPr>
          <w:p w14:paraId="47CB76AC" w14:textId="77777777" w:rsidR="00B37D30" w:rsidRPr="00F61400" w:rsidRDefault="00B37D30" w:rsidP="00431E23">
            <w:pPr>
              <w:jc w:val="center"/>
              <w:rPr>
                <w:sz w:val="20"/>
                <w:szCs w:val="20"/>
                <w:lang w:eastAsia="nn-NO"/>
              </w:rPr>
            </w:pPr>
            <w:r w:rsidRPr="00F61400">
              <w:rPr>
                <w:sz w:val="20"/>
                <w:szCs w:val="20"/>
                <w:lang w:eastAsia="nn-NO"/>
              </w:rPr>
              <w:t>3</w:t>
            </w:r>
          </w:p>
        </w:tc>
        <w:tc>
          <w:tcPr>
            <w:tcW w:w="993" w:type="dxa"/>
            <w:tcBorders>
              <w:top w:val="single" w:sz="4" w:space="0" w:color="auto"/>
              <w:left w:val="nil"/>
              <w:right w:val="nil"/>
            </w:tcBorders>
            <w:shd w:val="clear" w:color="auto" w:fill="auto"/>
            <w:noWrap/>
            <w:vAlign w:val="bottom"/>
          </w:tcPr>
          <w:p w14:paraId="63947EC5" w14:textId="77777777" w:rsidR="00B37D30" w:rsidRPr="00F61400" w:rsidRDefault="00B37D30" w:rsidP="00431E23">
            <w:pPr>
              <w:jc w:val="center"/>
              <w:rPr>
                <w:b/>
                <w:bCs/>
                <w:sz w:val="20"/>
                <w:szCs w:val="20"/>
                <w:lang w:eastAsia="nn-NO"/>
              </w:rPr>
            </w:pPr>
            <w:r>
              <w:rPr>
                <w:b/>
                <w:bCs/>
                <w:sz w:val="20"/>
                <w:szCs w:val="20"/>
                <w:lang w:eastAsia="nn-NO"/>
              </w:rPr>
              <w:t>90.4</w:t>
            </w:r>
          </w:p>
        </w:tc>
        <w:tc>
          <w:tcPr>
            <w:tcW w:w="850" w:type="dxa"/>
            <w:tcBorders>
              <w:top w:val="single" w:sz="4" w:space="0" w:color="auto"/>
              <w:left w:val="nil"/>
              <w:right w:val="nil"/>
            </w:tcBorders>
            <w:shd w:val="clear" w:color="auto" w:fill="auto"/>
            <w:noWrap/>
            <w:vAlign w:val="bottom"/>
          </w:tcPr>
          <w:p w14:paraId="52D0470C" w14:textId="77777777" w:rsidR="00B37D30" w:rsidRPr="00F61400" w:rsidRDefault="00B37D30" w:rsidP="00431E23">
            <w:pPr>
              <w:jc w:val="center"/>
              <w:rPr>
                <w:sz w:val="20"/>
                <w:szCs w:val="20"/>
                <w:lang w:eastAsia="nn-NO"/>
              </w:rPr>
            </w:pPr>
            <w:r w:rsidRPr="00F61400">
              <w:rPr>
                <w:sz w:val="20"/>
                <w:szCs w:val="20"/>
                <w:lang w:eastAsia="nn-NO"/>
              </w:rPr>
              <w:t>2.2</w:t>
            </w:r>
          </w:p>
        </w:tc>
        <w:tc>
          <w:tcPr>
            <w:tcW w:w="851" w:type="dxa"/>
            <w:tcBorders>
              <w:top w:val="single" w:sz="4" w:space="0" w:color="auto"/>
              <w:left w:val="nil"/>
              <w:right w:val="nil"/>
            </w:tcBorders>
            <w:shd w:val="clear" w:color="auto" w:fill="auto"/>
            <w:noWrap/>
            <w:vAlign w:val="bottom"/>
          </w:tcPr>
          <w:p w14:paraId="1B427E63" w14:textId="77777777" w:rsidR="00B37D30" w:rsidRPr="00F61400" w:rsidRDefault="00B37D30" w:rsidP="00431E23">
            <w:pPr>
              <w:jc w:val="center"/>
              <w:rPr>
                <w:sz w:val="20"/>
                <w:szCs w:val="20"/>
                <w:lang w:eastAsia="nn-NO"/>
              </w:rPr>
            </w:pPr>
            <w:r w:rsidRPr="00F61400">
              <w:rPr>
                <w:sz w:val="20"/>
                <w:szCs w:val="20"/>
                <w:lang w:eastAsia="nn-NO"/>
              </w:rPr>
              <w:t>10</w:t>
            </w:r>
          </w:p>
        </w:tc>
        <w:tc>
          <w:tcPr>
            <w:tcW w:w="992" w:type="dxa"/>
            <w:tcBorders>
              <w:top w:val="single" w:sz="4" w:space="0" w:color="auto"/>
              <w:left w:val="nil"/>
              <w:right w:val="nil"/>
            </w:tcBorders>
            <w:shd w:val="clear" w:color="auto" w:fill="auto"/>
            <w:noWrap/>
            <w:vAlign w:val="bottom"/>
          </w:tcPr>
          <w:p w14:paraId="60F76C70" w14:textId="77777777" w:rsidR="00B37D30" w:rsidRPr="00F61400" w:rsidRDefault="00B37D30" w:rsidP="00431E23">
            <w:pPr>
              <w:jc w:val="center"/>
              <w:rPr>
                <w:b/>
                <w:bCs/>
                <w:sz w:val="20"/>
                <w:szCs w:val="20"/>
                <w:lang w:eastAsia="nn-NO"/>
              </w:rPr>
            </w:pPr>
            <w:r>
              <w:rPr>
                <w:b/>
                <w:bCs/>
                <w:sz w:val="20"/>
                <w:szCs w:val="20"/>
                <w:lang w:eastAsia="nn-NO"/>
              </w:rPr>
              <w:t>83.7</w:t>
            </w:r>
          </w:p>
        </w:tc>
        <w:tc>
          <w:tcPr>
            <w:tcW w:w="425" w:type="dxa"/>
            <w:tcBorders>
              <w:top w:val="single" w:sz="4" w:space="0" w:color="auto"/>
              <w:left w:val="nil"/>
              <w:right w:val="nil"/>
            </w:tcBorders>
            <w:shd w:val="clear" w:color="auto" w:fill="auto"/>
            <w:noWrap/>
            <w:vAlign w:val="bottom"/>
          </w:tcPr>
          <w:p w14:paraId="0F07E1AD" w14:textId="77777777" w:rsidR="00B37D30" w:rsidRPr="00F61400" w:rsidRDefault="00B37D30" w:rsidP="00431E23">
            <w:pPr>
              <w:ind w:left="-70"/>
              <w:rPr>
                <w:sz w:val="20"/>
                <w:szCs w:val="20"/>
                <w:lang w:eastAsia="nn-NO"/>
              </w:rPr>
            </w:pPr>
            <w:r>
              <w:rPr>
                <w:sz w:val="20"/>
                <w:szCs w:val="20"/>
                <w:lang w:eastAsia="nn-NO"/>
              </w:rPr>
              <w:t>2.</w:t>
            </w:r>
            <w:r w:rsidRPr="00F61400">
              <w:rPr>
                <w:sz w:val="20"/>
                <w:szCs w:val="20"/>
                <w:lang w:eastAsia="nn-NO"/>
              </w:rPr>
              <w:t>8</w:t>
            </w:r>
          </w:p>
        </w:tc>
      </w:tr>
      <w:tr w:rsidR="00B37D30" w:rsidRPr="00F61400" w14:paraId="794374D4" w14:textId="77777777" w:rsidTr="00431E23">
        <w:trPr>
          <w:trHeight w:val="255"/>
        </w:trPr>
        <w:tc>
          <w:tcPr>
            <w:tcW w:w="2567" w:type="dxa"/>
            <w:tcBorders>
              <w:left w:val="nil"/>
              <w:right w:val="nil"/>
            </w:tcBorders>
            <w:shd w:val="clear" w:color="auto" w:fill="auto"/>
            <w:noWrap/>
            <w:vAlign w:val="bottom"/>
          </w:tcPr>
          <w:p w14:paraId="33924F47" w14:textId="77777777" w:rsidR="00B37D30" w:rsidRPr="00FF1582" w:rsidRDefault="00B37D30" w:rsidP="00431E23">
            <w:pPr>
              <w:rPr>
                <w:i/>
                <w:iCs/>
                <w:sz w:val="20"/>
                <w:szCs w:val="20"/>
                <w:lang w:eastAsia="nn-NO"/>
              </w:rPr>
            </w:pPr>
            <w:r w:rsidRPr="00FF1582">
              <w:rPr>
                <w:i/>
                <w:iCs/>
                <w:sz w:val="20"/>
                <w:szCs w:val="20"/>
                <w:lang w:eastAsia="nn-NO"/>
              </w:rPr>
              <w:t>Betula</w:t>
            </w:r>
          </w:p>
        </w:tc>
        <w:tc>
          <w:tcPr>
            <w:tcW w:w="851" w:type="dxa"/>
            <w:tcBorders>
              <w:left w:val="nil"/>
              <w:right w:val="nil"/>
            </w:tcBorders>
            <w:shd w:val="clear" w:color="auto" w:fill="auto"/>
            <w:noWrap/>
            <w:vAlign w:val="bottom"/>
          </w:tcPr>
          <w:p w14:paraId="0EF834C2" w14:textId="77777777" w:rsidR="00B37D30" w:rsidRPr="00F61400" w:rsidRDefault="00B37D30" w:rsidP="00431E23">
            <w:pPr>
              <w:jc w:val="center"/>
              <w:rPr>
                <w:sz w:val="20"/>
                <w:szCs w:val="20"/>
                <w:lang w:eastAsia="nn-NO"/>
              </w:rPr>
            </w:pPr>
            <w:r w:rsidRPr="00F61400">
              <w:rPr>
                <w:sz w:val="20"/>
                <w:szCs w:val="20"/>
                <w:lang w:eastAsia="nn-NO"/>
              </w:rPr>
              <w:t>10</w:t>
            </w:r>
          </w:p>
        </w:tc>
        <w:tc>
          <w:tcPr>
            <w:tcW w:w="992" w:type="dxa"/>
            <w:tcBorders>
              <w:left w:val="nil"/>
              <w:right w:val="nil"/>
            </w:tcBorders>
            <w:shd w:val="clear" w:color="auto" w:fill="auto"/>
            <w:noWrap/>
            <w:vAlign w:val="bottom"/>
          </w:tcPr>
          <w:p w14:paraId="630CA169" w14:textId="77777777" w:rsidR="00B37D30" w:rsidRPr="00F61400" w:rsidRDefault="00B37D30" w:rsidP="00431E23">
            <w:pPr>
              <w:jc w:val="center"/>
              <w:rPr>
                <w:b/>
                <w:bCs/>
                <w:sz w:val="20"/>
                <w:szCs w:val="20"/>
                <w:lang w:eastAsia="nn-NO"/>
              </w:rPr>
            </w:pPr>
            <w:r>
              <w:rPr>
                <w:b/>
                <w:bCs/>
                <w:sz w:val="20"/>
                <w:szCs w:val="20"/>
                <w:lang w:eastAsia="nn-NO"/>
              </w:rPr>
              <w:t>32.4</w:t>
            </w:r>
          </w:p>
        </w:tc>
        <w:tc>
          <w:tcPr>
            <w:tcW w:w="1134" w:type="dxa"/>
            <w:tcBorders>
              <w:left w:val="nil"/>
              <w:right w:val="nil"/>
            </w:tcBorders>
            <w:shd w:val="clear" w:color="auto" w:fill="auto"/>
            <w:noWrap/>
            <w:vAlign w:val="bottom"/>
          </w:tcPr>
          <w:p w14:paraId="7699160D" w14:textId="77777777" w:rsidR="00B37D30" w:rsidRPr="00F61400" w:rsidRDefault="00B37D30" w:rsidP="00431E23">
            <w:pPr>
              <w:jc w:val="center"/>
              <w:rPr>
                <w:sz w:val="20"/>
                <w:szCs w:val="20"/>
                <w:lang w:eastAsia="nn-NO"/>
              </w:rPr>
            </w:pPr>
            <w:r w:rsidRPr="00F61400">
              <w:rPr>
                <w:sz w:val="20"/>
                <w:szCs w:val="20"/>
                <w:lang w:eastAsia="nn-NO"/>
              </w:rPr>
              <w:t>3.0</w:t>
            </w:r>
          </w:p>
        </w:tc>
        <w:tc>
          <w:tcPr>
            <w:tcW w:w="850" w:type="dxa"/>
            <w:tcBorders>
              <w:left w:val="nil"/>
              <w:right w:val="nil"/>
            </w:tcBorders>
            <w:shd w:val="clear" w:color="auto" w:fill="auto"/>
            <w:noWrap/>
            <w:vAlign w:val="bottom"/>
          </w:tcPr>
          <w:p w14:paraId="69EFF9EA" w14:textId="77777777" w:rsidR="00B37D30" w:rsidRPr="00F61400" w:rsidRDefault="00B37D30" w:rsidP="00431E23">
            <w:pPr>
              <w:jc w:val="center"/>
              <w:rPr>
                <w:sz w:val="20"/>
                <w:szCs w:val="20"/>
                <w:lang w:eastAsia="nn-NO"/>
              </w:rPr>
            </w:pPr>
            <w:r w:rsidRPr="00F61400">
              <w:rPr>
                <w:sz w:val="20"/>
                <w:szCs w:val="20"/>
                <w:lang w:eastAsia="nn-NO"/>
              </w:rPr>
              <w:t>3</w:t>
            </w:r>
          </w:p>
        </w:tc>
        <w:tc>
          <w:tcPr>
            <w:tcW w:w="993" w:type="dxa"/>
            <w:tcBorders>
              <w:left w:val="nil"/>
              <w:right w:val="nil"/>
            </w:tcBorders>
            <w:shd w:val="clear" w:color="auto" w:fill="auto"/>
            <w:noWrap/>
            <w:vAlign w:val="bottom"/>
          </w:tcPr>
          <w:p w14:paraId="36537654" w14:textId="77777777" w:rsidR="00B37D30" w:rsidRPr="00F61400" w:rsidRDefault="00B37D30" w:rsidP="00431E23">
            <w:pPr>
              <w:jc w:val="center"/>
              <w:rPr>
                <w:b/>
                <w:bCs/>
                <w:sz w:val="20"/>
                <w:szCs w:val="20"/>
                <w:lang w:eastAsia="nn-NO"/>
              </w:rPr>
            </w:pPr>
            <w:r w:rsidRPr="00F61400">
              <w:rPr>
                <w:b/>
                <w:bCs/>
                <w:sz w:val="20"/>
                <w:szCs w:val="20"/>
                <w:lang w:eastAsia="nn-NO"/>
              </w:rPr>
              <w:t>18.2</w:t>
            </w:r>
          </w:p>
        </w:tc>
        <w:tc>
          <w:tcPr>
            <w:tcW w:w="850" w:type="dxa"/>
            <w:tcBorders>
              <w:left w:val="nil"/>
              <w:right w:val="nil"/>
            </w:tcBorders>
            <w:shd w:val="clear" w:color="auto" w:fill="auto"/>
            <w:noWrap/>
            <w:vAlign w:val="bottom"/>
          </w:tcPr>
          <w:p w14:paraId="3AEF32B5" w14:textId="77777777" w:rsidR="00B37D30" w:rsidRPr="00F61400" w:rsidRDefault="00B37D30" w:rsidP="00431E23">
            <w:pPr>
              <w:jc w:val="center"/>
              <w:rPr>
                <w:sz w:val="20"/>
                <w:szCs w:val="20"/>
                <w:lang w:eastAsia="nn-NO"/>
              </w:rPr>
            </w:pPr>
            <w:r>
              <w:rPr>
                <w:sz w:val="20"/>
                <w:szCs w:val="20"/>
                <w:lang w:eastAsia="nn-NO"/>
              </w:rPr>
              <w:t>2.6</w:t>
            </w:r>
          </w:p>
        </w:tc>
        <w:tc>
          <w:tcPr>
            <w:tcW w:w="851" w:type="dxa"/>
            <w:tcBorders>
              <w:left w:val="nil"/>
              <w:right w:val="nil"/>
            </w:tcBorders>
            <w:shd w:val="clear" w:color="auto" w:fill="auto"/>
            <w:noWrap/>
            <w:vAlign w:val="bottom"/>
          </w:tcPr>
          <w:p w14:paraId="05791A75" w14:textId="77777777" w:rsidR="00B37D30" w:rsidRPr="00F61400" w:rsidRDefault="00B37D30" w:rsidP="00431E23">
            <w:pPr>
              <w:jc w:val="center"/>
              <w:rPr>
                <w:sz w:val="20"/>
                <w:szCs w:val="20"/>
                <w:lang w:eastAsia="nn-NO"/>
              </w:rPr>
            </w:pPr>
            <w:r w:rsidRPr="00F61400">
              <w:rPr>
                <w:sz w:val="20"/>
                <w:szCs w:val="20"/>
                <w:lang w:eastAsia="nn-NO"/>
              </w:rPr>
              <w:t>10</w:t>
            </w:r>
          </w:p>
        </w:tc>
        <w:tc>
          <w:tcPr>
            <w:tcW w:w="992" w:type="dxa"/>
            <w:tcBorders>
              <w:left w:val="nil"/>
              <w:right w:val="nil"/>
            </w:tcBorders>
            <w:shd w:val="clear" w:color="auto" w:fill="auto"/>
            <w:noWrap/>
            <w:vAlign w:val="bottom"/>
          </w:tcPr>
          <w:p w14:paraId="11F89FAC" w14:textId="77777777" w:rsidR="00B37D30" w:rsidRPr="00F61400" w:rsidRDefault="00B37D30" w:rsidP="00431E23">
            <w:pPr>
              <w:jc w:val="center"/>
              <w:rPr>
                <w:b/>
                <w:bCs/>
                <w:sz w:val="20"/>
                <w:szCs w:val="20"/>
                <w:lang w:eastAsia="nn-NO"/>
              </w:rPr>
            </w:pPr>
            <w:r w:rsidRPr="00F61400">
              <w:rPr>
                <w:b/>
                <w:bCs/>
                <w:sz w:val="20"/>
                <w:szCs w:val="20"/>
                <w:lang w:eastAsia="nn-NO"/>
              </w:rPr>
              <w:t>30.2</w:t>
            </w:r>
          </w:p>
        </w:tc>
        <w:tc>
          <w:tcPr>
            <w:tcW w:w="425" w:type="dxa"/>
            <w:tcBorders>
              <w:left w:val="nil"/>
              <w:right w:val="nil"/>
            </w:tcBorders>
            <w:shd w:val="clear" w:color="auto" w:fill="auto"/>
            <w:noWrap/>
            <w:vAlign w:val="bottom"/>
          </w:tcPr>
          <w:p w14:paraId="0A12408F" w14:textId="77777777" w:rsidR="00B37D30" w:rsidRPr="00F61400" w:rsidRDefault="00B37D30" w:rsidP="00431E23">
            <w:pPr>
              <w:ind w:left="-70"/>
              <w:rPr>
                <w:sz w:val="20"/>
                <w:szCs w:val="20"/>
                <w:lang w:eastAsia="nn-NO"/>
              </w:rPr>
            </w:pPr>
            <w:r w:rsidRPr="00F61400">
              <w:rPr>
                <w:sz w:val="20"/>
                <w:szCs w:val="20"/>
                <w:lang w:eastAsia="nn-NO"/>
              </w:rPr>
              <w:t>2.9</w:t>
            </w:r>
          </w:p>
        </w:tc>
      </w:tr>
      <w:tr w:rsidR="00B37D30" w:rsidRPr="00F61400" w14:paraId="133EF076" w14:textId="77777777" w:rsidTr="00431E23">
        <w:trPr>
          <w:trHeight w:val="255"/>
        </w:trPr>
        <w:tc>
          <w:tcPr>
            <w:tcW w:w="2567" w:type="dxa"/>
            <w:tcBorders>
              <w:left w:val="nil"/>
              <w:right w:val="nil"/>
            </w:tcBorders>
            <w:shd w:val="clear" w:color="auto" w:fill="auto"/>
            <w:noWrap/>
            <w:vAlign w:val="bottom"/>
          </w:tcPr>
          <w:p w14:paraId="2BE5E2C7" w14:textId="77777777" w:rsidR="00B37D30" w:rsidRPr="001A0B30" w:rsidRDefault="00B37D30" w:rsidP="00431E23">
            <w:pPr>
              <w:rPr>
                <w:iCs/>
                <w:sz w:val="20"/>
                <w:szCs w:val="20"/>
                <w:lang w:eastAsia="nn-NO"/>
              </w:rPr>
            </w:pPr>
            <w:r w:rsidRPr="00FF1582">
              <w:rPr>
                <w:i/>
                <w:iCs/>
                <w:sz w:val="20"/>
                <w:szCs w:val="20"/>
                <w:lang w:eastAsia="nn-NO"/>
              </w:rPr>
              <w:t>Eriophorum</w:t>
            </w:r>
            <w:r w:rsidRPr="001A0B30">
              <w:rPr>
                <w:iCs/>
                <w:sz w:val="20"/>
                <w:szCs w:val="20"/>
                <w:lang w:eastAsia="nn-NO"/>
              </w:rPr>
              <w:t>-type*</w:t>
            </w:r>
          </w:p>
        </w:tc>
        <w:tc>
          <w:tcPr>
            <w:tcW w:w="851" w:type="dxa"/>
            <w:tcBorders>
              <w:left w:val="nil"/>
              <w:right w:val="nil"/>
            </w:tcBorders>
            <w:shd w:val="clear" w:color="auto" w:fill="auto"/>
            <w:noWrap/>
            <w:vAlign w:val="bottom"/>
          </w:tcPr>
          <w:p w14:paraId="2D39A637" w14:textId="77777777" w:rsidR="00B37D30" w:rsidRPr="00F61400" w:rsidRDefault="00B37D30" w:rsidP="00431E23">
            <w:pPr>
              <w:jc w:val="center"/>
              <w:rPr>
                <w:sz w:val="20"/>
                <w:szCs w:val="20"/>
                <w:lang w:eastAsia="nn-NO"/>
              </w:rPr>
            </w:pPr>
            <w:r w:rsidRPr="00F61400">
              <w:rPr>
                <w:sz w:val="20"/>
                <w:szCs w:val="20"/>
                <w:lang w:eastAsia="nn-NO"/>
              </w:rPr>
              <w:t>10</w:t>
            </w:r>
          </w:p>
        </w:tc>
        <w:tc>
          <w:tcPr>
            <w:tcW w:w="992" w:type="dxa"/>
            <w:tcBorders>
              <w:left w:val="nil"/>
              <w:right w:val="nil"/>
            </w:tcBorders>
            <w:shd w:val="clear" w:color="auto" w:fill="auto"/>
            <w:noWrap/>
            <w:vAlign w:val="bottom"/>
          </w:tcPr>
          <w:p w14:paraId="17AA4F1E" w14:textId="77777777" w:rsidR="00B37D30" w:rsidRPr="00F61400" w:rsidRDefault="00B37D30" w:rsidP="00431E23">
            <w:pPr>
              <w:jc w:val="center"/>
              <w:rPr>
                <w:b/>
                <w:bCs/>
                <w:sz w:val="20"/>
                <w:szCs w:val="20"/>
                <w:lang w:eastAsia="nn-NO"/>
              </w:rPr>
            </w:pPr>
            <w:r>
              <w:rPr>
                <w:b/>
                <w:bCs/>
                <w:sz w:val="20"/>
                <w:szCs w:val="20"/>
                <w:lang w:eastAsia="nn-NO"/>
              </w:rPr>
              <w:t>28.9</w:t>
            </w:r>
          </w:p>
        </w:tc>
        <w:tc>
          <w:tcPr>
            <w:tcW w:w="1134" w:type="dxa"/>
            <w:tcBorders>
              <w:left w:val="nil"/>
              <w:right w:val="nil"/>
            </w:tcBorders>
            <w:shd w:val="clear" w:color="auto" w:fill="auto"/>
            <w:noWrap/>
            <w:vAlign w:val="bottom"/>
          </w:tcPr>
          <w:p w14:paraId="7BAA0225" w14:textId="77777777" w:rsidR="00B37D30" w:rsidRPr="00F61400" w:rsidRDefault="00B37D30" w:rsidP="00431E23">
            <w:pPr>
              <w:jc w:val="center"/>
              <w:rPr>
                <w:sz w:val="20"/>
                <w:szCs w:val="20"/>
                <w:lang w:eastAsia="nn-NO"/>
              </w:rPr>
            </w:pPr>
            <w:r>
              <w:rPr>
                <w:sz w:val="20"/>
                <w:szCs w:val="20"/>
                <w:lang w:eastAsia="nn-NO"/>
              </w:rPr>
              <w:t>2.</w:t>
            </w:r>
            <w:r w:rsidRPr="00F61400">
              <w:rPr>
                <w:sz w:val="20"/>
                <w:szCs w:val="20"/>
                <w:lang w:eastAsia="nn-NO"/>
              </w:rPr>
              <w:t>2</w:t>
            </w:r>
          </w:p>
        </w:tc>
        <w:tc>
          <w:tcPr>
            <w:tcW w:w="850" w:type="dxa"/>
            <w:tcBorders>
              <w:left w:val="nil"/>
              <w:right w:val="nil"/>
            </w:tcBorders>
            <w:shd w:val="clear" w:color="auto" w:fill="auto"/>
            <w:noWrap/>
            <w:vAlign w:val="bottom"/>
          </w:tcPr>
          <w:p w14:paraId="442133E3" w14:textId="77777777" w:rsidR="00B37D30" w:rsidRPr="00F61400" w:rsidRDefault="00B37D30" w:rsidP="00431E23">
            <w:pPr>
              <w:jc w:val="center"/>
              <w:rPr>
                <w:sz w:val="20"/>
                <w:szCs w:val="20"/>
                <w:lang w:eastAsia="nn-NO"/>
              </w:rPr>
            </w:pPr>
            <w:r w:rsidRPr="00F61400">
              <w:rPr>
                <w:sz w:val="20"/>
                <w:szCs w:val="20"/>
                <w:lang w:eastAsia="nn-NO"/>
              </w:rPr>
              <w:t>3</w:t>
            </w:r>
          </w:p>
        </w:tc>
        <w:tc>
          <w:tcPr>
            <w:tcW w:w="993" w:type="dxa"/>
            <w:tcBorders>
              <w:left w:val="nil"/>
              <w:right w:val="nil"/>
            </w:tcBorders>
            <w:shd w:val="clear" w:color="auto" w:fill="auto"/>
            <w:noWrap/>
            <w:vAlign w:val="bottom"/>
          </w:tcPr>
          <w:p w14:paraId="48D05B6A" w14:textId="77777777" w:rsidR="00B37D30" w:rsidRPr="00F61400" w:rsidRDefault="00B37D30" w:rsidP="00431E23">
            <w:pPr>
              <w:jc w:val="center"/>
              <w:rPr>
                <w:b/>
                <w:bCs/>
                <w:sz w:val="20"/>
                <w:szCs w:val="20"/>
                <w:lang w:eastAsia="nn-NO"/>
              </w:rPr>
            </w:pPr>
            <w:r>
              <w:rPr>
                <w:b/>
                <w:bCs/>
                <w:sz w:val="20"/>
                <w:szCs w:val="20"/>
                <w:lang w:eastAsia="nn-NO"/>
              </w:rPr>
              <w:t>35.9</w:t>
            </w:r>
          </w:p>
        </w:tc>
        <w:tc>
          <w:tcPr>
            <w:tcW w:w="850" w:type="dxa"/>
            <w:tcBorders>
              <w:left w:val="nil"/>
              <w:right w:val="nil"/>
            </w:tcBorders>
            <w:shd w:val="clear" w:color="auto" w:fill="auto"/>
            <w:noWrap/>
            <w:vAlign w:val="bottom"/>
          </w:tcPr>
          <w:p w14:paraId="7C4FC413" w14:textId="77777777" w:rsidR="00B37D30" w:rsidRPr="00F61400" w:rsidRDefault="00B37D30" w:rsidP="00431E23">
            <w:pPr>
              <w:jc w:val="center"/>
              <w:rPr>
                <w:sz w:val="20"/>
                <w:szCs w:val="20"/>
                <w:lang w:eastAsia="nn-NO"/>
              </w:rPr>
            </w:pPr>
            <w:r w:rsidRPr="00F61400">
              <w:rPr>
                <w:sz w:val="20"/>
                <w:szCs w:val="20"/>
                <w:lang w:eastAsia="nn-NO"/>
              </w:rPr>
              <w:t>1.9</w:t>
            </w:r>
          </w:p>
        </w:tc>
        <w:tc>
          <w:tcPr>
            <w:tcW w:w="851" w:type="dxa"/>
            <w:tcBorders>
              <w:left w:val="nil"/>
              <w:right w:val="nil"/>
            </w:tcBorders>
            <w:shd w:val="clear" w:color="auto" w:fill="auto"/>
            <w:noWrap/>
            <w:vAlign w:val="bottom"/>
          </w:tcPr>
          <w:p w14:paraId="1B22138D" w14:textId="77777777" w:rsidR="00B37D30" w:rsidRPr="00F61400" w:rsidRDefault="00B37D30" w:rsidP="00431E23">
            <w:pPr>
              <w:jc w:val="center"/>
              <w:rPr>
                <w:sz w:val="20"/>
                <w:szCs w:val="20"/>
                <w:lang w:eastAsia="nn-NO"/>
              </w:rPr>
            </w:pPr>
            <w:r w:rsidRPr="00F61400">
              <w:rPr>
                <w:sz w:val="20"/>
                <w:szCs w:val="20"/>
                <w:lang w:eastAsia="nn-NO"/>
              </w:rPr>
              <w:t>10</w:t>
            </w:r>
          </w:p>
        </w:tc>
        <w:tc>
          <w:tcPr>
            <w:tcW w:w="992" w:type="dxa"/>
            <w:tcBorders>
              <w:left w:val="nil"/>
              <w:right w:val="nil"/>
            </w:tcBorders>
            <w:shd w:val="clear" w:color="auto" w:fill="auto"/>
            <w:noWrap/>
            <w:vAlign w:val="bottom"/>
          </w:tcPr>
          <w:p w14:paraId="0554CB70" w14:textId="77777777" w:rsidR="00B37D30" w:rsidRPr="00F61400" w:rsidRDefault="00B37D30" w:rsidP="00431E23">
            <w:pPr>
              <w:jc w:val="center"/>
              <w:rPr>
                <w:b/>
                <w:bCs/>
                <w:sz w:val="20"/>
                <w:szCs w:val="20"/>
                <w:lang w:eastAsia="nn-NO"/>
              </w:rPr>
            </w:pPr>
            <w:r w:rsidRPr="00F61400">
              <w:rPr>
                <w:b/>
                <w:bCs/>
                <w:sz w:val="20"/>
                <w:szCs w:val="20"/>
                <w:lang w:eastAsia="nn-NO"/>
              </w:rPr>
              <w:t>14.9</w:t>
            </w:r>
          </w:p>
        </w:tc>
        <w:tc>
          <w:tcPr>
            <w:tcW w:w="425" w:type="dxa"/>
            <w:tcBorders>
              <w:left w:val="nil"/>
              <w:right w:val="nil"/>
            </w:tcBorders>
            <w:shd w:val="clear" w:color="auto" w:fill="auto"/>
            <w:noWrap/>
            <w:vAlign w:val="bottom"/>
          </w:tcPr>
          <w:p w14:paraId="210D388B" w14:textId="77777777" w:rsidR="00B37D30" w:rsidRPr="00F61400" w:rsidRDefault="00B37D30" w:rsidP="00431E23">
            <w:pPr>
              <w:ind w:left="-70"/>
              <w:rPr>
                <w:sz w:val="20"/>
                <w:szCs w:val="20"/>
                <w:lang w:eastAsia="nn-NO"/>
              </w:rPr>
            </w:pPr>
            <w:r w:rsidRPr="00F61400">
              <w:rPr>
                <w:sz w:val="20"/>
                <w:szCs w:val="20"/>
                <w:lang w:eastAsia="nn-NO"/>
              </w:rPr>
              <w:t>1.1</w:t>
            </w:r>
          </w:p>
        </w:tc>
      </w:tr>
      <w:tr w:rsidR="00B37D30" w:rsidRPr="00F61400" w14:paraId="695A93AC" w14:textId="77777777" w:rsidTr="00431E23">
        <w:trPr>
          <w:trHeight w:val="255"/>
        </w:trPr>
        <w:tc>
          <w:tcPr>
            <w:tcW w:w="2567" w:type="dxa"/>
            <w:tcBorders>
              <w:left w:val="nil"/>
              <w:right w:val="nil"/>
            </w:tcBorders>
            <w:shd w:val="clear" w:color="auto" w:fill="auto"/>
            <w:noWrap/>
            <w:vAlign w:val="bottom"/>
          </w:tcPr>
          <w:p w14:paraId="709B88AD" w14:textId="77777777" w:rsidR="00B37D30" w:rsidRPr="00FF1582" w:rsidRDefault="00B37D30" w:rsidP="00431E23">
            <w:pPr>
              <w:rPr>
                <w:i/>
                <w:iCs/>
                <w:sz w:val="20"/>
                <w:szCs w:val="20"/>
                <w:lang w:eastAsia="nn-NO"/>
              </w:rPr>
            </w:pPr>
            <w:r w:rsidRPr="00FF1582">
              <w:rPr>
                <w:i/>
                <w:iCs/>
                <w:sz w:val="20"/>
                <w:szCs w:val="20"/>
                <w:lang w:eastAsia="nn-NO"/>
              </w:rPr>
              <w:t>Selaginella selaginoides</w:t>
            </w:r>
          </w:p>
        </w:tc>
        <w:tc>
          <w:tcPr>
            <w:tcW w:w="851" w:type="dxa"/>
            <w:tcBorders>
              <w:left w:val="nil"/>
              <w:right w:val="nil"/>
            </w:tcBorders>
            <w:shd w:val="clear" w:color="auto" w:fill="auto"/>
            <w:noWrap/>
            <w:vAlign w:val="bottom"/>
          </w:tcPr>
          <w:p w14:paraId="19D73C54" w14:textId="77777777" w:rsidR="00B37D30" w:rsidRPr="00F61400" w:rsidRDefault="00B37D30" w:rsidP="00431E23">
            <w:pPr>
              <w:jc w:val="center"/>
              <w:rPr>
                <w:sz w:val="20"/>
                <w:szCs w:val="20"/>
                <w:lang w:eastAsia="nn-NO"/>
              </w:rPr>
            </w:pPr>
            <w:r w:rsidRPr="00F61400">
              <w:rPr>
                <w:sz w:val="20"/>
                <w:szCs w:val="20"/>
                <w:lang w:eastAsia="nn-NO"/>
              </w:rPr>
              <w:t>10</w:t>
            </w:r>
          </w:p>
        </w:tc>
        <w:tc>
          <w:tcPr>
            <w:tcW w:w="992" w:type="dxa"/>
            <w:tcBorders>
              <w:left w:val="nil"/>
              <w:right w:val="nil"/>
            </w:tcBorders>
            <w:shd w:val="clear" w:color="auto" w:fill="auto"/>
            <w:noWrap/>
            <w:vAlign w:val="bottom"/>
          </w:tcPr>
          <w:p w14:paraId="71321025" w14:textId="77777777" w:rsidR="00B37D30" w:rsidRPr="00F61400" w:rsidRDefault="00B37D30" w:rsidP="00431E23">
            <w:pPr>
              <w:jc w:val="center"/>
              <w:rPr>
                <w:b/>
                <w:bCs/>
                <w:sz w:val="20"/>
                <w:szCs w:val="20"/>
                <w:lang w:eastAsia="nn-NO"/>
              </w:rPr>
            </w:pPr>
            <w:r w:rsidRPr="00F61400">
              <w:rPr>
                <w:b/>
                <w:bCs/>
                <w:sz w:val="20"/>
                <w:szCs w:val="20"/>
                <w:lang w:eastAsia="nn-NO"/>
              </w:rPr>
              <w:t>19.2</w:t>
            </w:r>
          </w:p>
        </w:tc>
        <w:tc>
          <w:tcPr>
            <w:tcW w:w="1134" w:type="dxa"/>
            <w:tcBorders>
              <w:left w:val="nil"/>
              <w:right w:val="nil"/>
            </w:tcBorders>
            <w:shd w:val="clear" w:color="auto" w:fill="auto"/>
            <w:noWrap/>
            <w:vAlign w:val="bottom"/>
          </w:tcPr>
          <w:p w14:paraId="28A24D09" w14:textId="77777777" w:rsidR="00B37D30" w:rsidRPr="00F61400" w:rsidRDefault="00B37D30" w:rsidP="00431E23">
            <w:pPr>
              <w:jc w:val="center"/>
              <w:rPr>
                <w:sz w:val="20"/>
                <w:szCs w:val="20"/>
                <w:lang w:eastAsia="nn-NO"/>
              </w:rPr>
            </w:pPr>
            <w:r>
              <w:rPr>
                <w:sz w:val="20"/>
                <w:szCs w:val="20"/>
                <w:lang w:eastAsia="nn-NO"/>
              </w:rPr>
              <w:t>3.</w:t>
            </w:r>
            <w:r w:rsidRPr="00F61400">
              <w:rPr>
                <w:sz w:val="20"/>
                <w:szCs w:val="20"/>
                <w:lang w:eastAsia="nn-NO"/>
              </w:rPr>
              <w:t>1</w:t>
            </w:r>
          </w:p>
        </w:tc>
        <w:tc>
          <w:tcPr>
            <w:tcW w:w="850" w:type="dxa"/>
            <w:tcBorders>
              <w:left w:val="nil"/>
              <w:right w:val="nil"/>
            </w:tcBorders>
            <w:shd w:val="clear" w:color="auto" w:fill="auto"/>
            <w:noWrap/>
            <w:vAlign w:val="bottom"/>
          </w:tcPr>
          <w:p w14:paraId="757213D4" w14:textId="77777777" w:rsidR="00B37D30" w:rsidRPr="00F61400" w:rsidRDefault="00B37D30" w:rsidP="00431E23">
            <w:pPr>
              <w:jc w:val="center"/>
              <w:rPr>
                <w:sz w:val="20"/>
                <w:szCs w:val="20"/>
                <w:lang w:eastAsia="nn-NO"/>
              </w:rPr>
            </w:pPr>
            <w:r w:rsidRPr="00F61400">
              <w:rPr>
                <w:sz w:val="20"/>
                <w:szCs w:val="20"/>
                <w:lang w:eastAsia="nn-NO"/>
              </w:rPr>
              <w:t>3</w:t>
            </w:r>
          </w:p>
        </w:tc>
        <w:tc>
          <w:tcPr>
            <w:tcW w:w="993" w:type="dxa"/>
            <w:tcBorders>
              <w:left w:val="nil"/>
              <w:right w:val="nil"/>
            </w:tcBorders>
            <w:shd w:val="clear" w:color="auto" w:fill="auto"/>
            <w:noWrap/>
            <w:vAlign w:val="bottom"/>
          </w:tcPr>
          <w:p w14:paraId="346FA9BF" w14:textId="77777777" w:rsidR="00B37D30" w:rsidRPr="00F61400" w:rsidRDefault="00B37D30" w:rsidP="00431E23">
            <w:pPr>
              <w:jc w:val="center"/>
              <w:rPr>
                <w:b/>
                <w:bCs/>
                <w:sz w:val="20"/>
                <w:szCs w:val="20"/>
                <w:lang w:eastAsia="nn-NO"/>
              </w:rPr>
            </w:pPr>
            <w:r>
              <w:rPr>
                <w:b/>
                <w:bCs/>
                <w:sz w:val="20"/>
                <w:szCs w:val="20"/>
                <w:lang w:eastAsia="nn-NO"/>
              </w:rPr>
              <w:t>9.6</w:t>
            </w:r>
          </w:p>
        </w:tc>
        <w:tc>
          <w:tcPr>
            <w:tcW w:w="850" w:type="dxa"/>
            <w:tcBorders>
              <w:left w:val="nil"/>
              <w:right w:val="nil"/>
            </w:tcBorders>
            <w:shd w:val="clear" w:color="auto" w:fill="auto"/>
            <w:noWrap/>
            <w:vAlign w:val="bottom"/>
          </w:tcPr>
          <w:p w14:paraId="3ACFD66F" w14:textId="77777777" w:rsidR="00B37D30" w:rsidRPr="00F61400" w:rsidRDefault="00B37D30" w:rsidP="00431E23">
            <w:pPr>
              <w:jc w:val="center"/>
              <w:rPr>
                <w:sz w:val="20"/>
                <w:szCs w:val="20"/>
                <w:lang w:eastAsia="nn-NO"/>
              </w:rPr>
            </w:pPr>
            <w:r w:rsidRPr="00F61400">
              <w:rPr>
                <w:sz w:val="20"/>
                <w:szCs w:val="20"/>
                <w:lang w:eastAsia="nn-NO"/>
              </w:rPr>
              <w:t>1.2</w:t>
            </w:r>
          </w:p>
        </w:tc>
        <w:tc>
          <w:tcPr>
            <w:tcW w:w="851" w:type="dxa"/>
            <w:tcBorders>
              <w:left w:val="nil"/>
              <w:right w:val="nil"/>
            </w:tcBorders>
            <w:shd w:val="clear" w:color="auto" w:fill="auto"/>
            <w:noWrap/>
            <w:vAlign w:val="bottom"/>
          </w:tcPr>
          <w:p w14:paraId="52623631" w14:textId="77777777" w:rsidR="00B37D30" w:rsidRPr="00F61400" w:rsidRDefault="00B37D30" w:rsidP="00431E23">
            <w:pPr>
              <w:jc w:val="center"/>
              <w:rPr>
                <w:sz w:val="20"/>
                <w:szCs w:val="20"/>
                <w:lang w:eastAsia="nn-NO"/>
              </w:rPr>
            </w:pPr>
            <w:r w:rsidRPr="00F61400">
              <w:rPr>
                <w:sz w:val="20"/>
                <w:szCs w:val="20"/>
                <w:lang w:eastAsia="nn-NO"/>
              </w:rPr>
              <w:t>10</w:t>
            </w:r>
          </w:p>
        </w:tc>
        <w:tc>
          <w:tcPr>
            <w:tcW w:w="992" w:type="dxa"/>
            <w:tcBorders>
              <w:left w:val="nil"/>
              <w:right w:val="nil"/>
            </w:tcBorders>
            <w:shd w:val="clear" w:color="auto" w:fill="auto"/>
            <w:noWrap/>
            <w:vAlign w:val="bottom"/>
          </w:tcPr>
          <w:p w14:paraId="1CC5D5C9" w14:textId="77777777" w:rsidR="00B37D30" w:rsidRPr="00F61400" w:rsidRDefault="00B37D30" w:rsidP="00431E23">
            <w:pPr>
              <w:jc w:val="center"/>
              <w:rPr>
                <w:b/>
                <w:bCs/>
                <w:sz w:val="20"/>
                <w:szCs w:val="20"/>
                <w:lang w:eastAsia="nn-NO"/>
              </w:rPr>
            </w:pPr>
            <w:r w:rsidRPr="00F61400">
              <w:rPr>
                <w:b/>
                <w:bCs/>
                <w:sz w:val="20"/>
                <w:szCs w:val="20"/>
                <w:lang w:eastAsia="nn-NO"/>
              </w:rPr>
              <w:t>11.3</w:t>
            </w:r>
          </w:p>
        </w:tc>
        <w:tc>
          <w:tcPr>
            <w:tcW w:w="425" w:type="dxa"/>
            <w:tcBorders>
              <w:left w:val="nil"/>
              <w:right w:val="nil"/>
            </w:tcBorders>
            <w:shd w:val="clear" w:color="auto" w:fill="auto"/>
            <w:noWrap/>
            <w:vAlign w:val="bottom"/>
          </w:tcPr>
          <w:p w14:paraId="6CA74DA5" w14:textId="77777777" w:rsidR="00B37D30" w:rsidRPr="00F61400" w:rsidRDefault="00B37D30" w:rsidP="00431E23">
            <w:pPr>
              <w:ind w:left="-70"/>
              <w:rPr>
                <w:sz w:val="20"/>
                <w:szCs w:val="20"/>
                <w:lang w:eastAsia="nn-NO"/>
              </w:rPr>
            </w:pPr>
            <w:r w:rsidRPr="00F61400">
              <w:rPr>
                <w:sz w:val="20"/>
                <w:szCs w:val="20"/>
                <w:lang w:eastAsia="nn-NO"/>
              </w:rPr>
              <w:t>1.8</w:t>
            </w:r>
          </w:p>
        </w:tc>
      </w:tr>
      <w:tr w:rsidR="00B37D30" w:rsidRPr="00F61400" w14:paraId="34C363C8" w14:textId="77777777" w:rsidTr="00431E23">
        <w:trPr>
          <w:trHeight w:val="255"/>
        </w:trPr>
        <w:tc>
          <w:tcPr>
            <w:tcW w:w="2567" w:type="dxa"/>
            <w:tcBorders>
              <w:left w:val="nil"/>
              <w:right w:val="nil"/>
            </w:tcBorders>
            <w:shd w:val="clear" w:color="auto" w:fill="auto"/>
            <w:noWrap/>
            <w:vAlign w:val="bottom"/>
          </w:tcPr>
          <w:p w14:paraId="52E01A81" w14:textId="77777777" w:rsidR="00B37D30" w:rsidRPr="001A0B30" w:rsidRDefault="00B37D30" w:rsidP="00431E23">
            <w:pPr>
              <w:rPr>
                <w:iCs/>
                <w:sz w:val="20"/>
                <w:szCs w:val="20"/>
                <w:lang w:eastAsia="nn-NO"/>
              </w:rPr>
            </w:pPr>
            <w:r w:rsidRPr="00D50393">
              <w:rPr>
                <w:i/>
                <w:color w:val="000000"/>
                <w:sz w:val="20"/>
                <w:szCs w:val="20"/>
                <w:lang w:val="en-GB"/>
              </w:rPr>
              <w:t>Dulichium</w:t>
            </w:r>
            <w:r w:rsidRPr="00D50393">
              <w:rPr>
                <w:sz w:val="20"/>
                <w:szCs w:val="20"/>
                <w:lang w:eastAsia="nn-NO"/>
              </w:rPr>
              <w:t>-type</w:t>
            </w:r>
            <w:r w:rsidRPr="001A0B30">
              <w:rPr>
                <w:iCs/>
                <w:sz w:val="20"/>
                <w:szCs w:val="20"/>
                <w:lang w:eastAsia="nn-NO"/>
              </w:rPr>
              <w:t xml:space="preserve"> *</w:t>
            </w:r>
          </w:p>
        </w:tc>
        <w:tc>
          <w:tcPr>
            <w:tcW w:w="851" w:type="dxa"/>
            <w:tcBorders>
              <w:left w:val="nil"/>
              <w:right w:val="nil"/>
            </w:tcBorders>
            <w:shd w:val="clear" w:color="auto" w:fill="auto"/>
            <w:noWrap/>
            <w:vAlign w:val="bottom"/>
          </w:tcPr>
          <w:p w14:paraId="7A65ABB7" w14:textId="77777777" w:rsidR="00B37D30" w:rsidRPr="00F61400" w:rsidRDefault="00B37D30" w:rsidP="00431E23">
            <w:pPr>
              <w:jc w:val="center"/>
              <w:rPr>
                <w:sz w:val="20"/>
                <w:szCs w:val="20"/>
                <w:lang w:eastAsia="nn-NO"/>
              </w:rPr>
            </w:pPr>
            <w:r w:rsidRPr="00F61400">
              <w:rPr>
                <w:sz w:val="20"/>
                <w:szCs w:val="20"/>
                <w:lang w:eastAsia="nn-NO"/>
              </w:rPr>
              <w:t>10</w:t>
            </w:r>
          </w:p>
        </w:tc>
        <w:tc>
          <w:tcPr>
            <w:tcW w:w="992" w:type="dxa"/>
            <w:tcBorders>
              <w:left w:val="nil"/>
              <w:right w:val="nil"/>
            </w:tcBorders>
            <w:shd w:val="clear" w:color="auto" w:fill="auto"/>
            <w:noWrap/>
            <w:vAlign w:val="bottom"/>
          </w:tcPr>
          <w:p w14:paraId="2979780E" w14:textId="77777777" w:rsidR="00B37D30" w:rsidRPr="00F61400" w:rsidRDefault="00B37D30" w:rsidP="00431E23">
            <w:pPr>
              <w:jc w:val="center"/>
              <w:rPr>
                <w:b/>
                <w:bCs/>
                <w:sz w:val="20"/>
                <w:szCs w:val="20"/>
                <w:lang w:eastAsia="nn-NO"/>
              </w:rPr>
            </w:pPr>
            <w:r w:rsidRPr="00F61400">
              <w:rPr>
                <w:b/>
                <w:bCs/>
                <w:sz w:val="20"/>
                <w:szCs w:val="20"/>
                <w:lang w:eastAsia="nn-NO"/>
              </w:rPr>
              <w:t>18.4</w:t>
            </w:r>
          </w:p>
        </w:tc>
        <w:tc>
          <w:tcPr>
            <w:tcW w:w="1134" w:type="dxa"/>
            <w:tcBorders>
              <w:left w:val="nil"/>
              <w:right w:val="nil"/>
            </w:tcBorders>
            <w:shd w:val="clear" w:color="auto" w:fill="auto"/>
            <w:noWrap/>
            <w:vAlign w:val="bottom"/>
          </w:tcPr>
          <w:p w14:paraId="33FF6C35" w14:textId="77777777" w:rsidR="00B37D30" w:rsidRPr="00F61400" w:rsidRDefault="00B37D30" w:rsidP="00431E23">
            <w:pPr>
              <w:jc w:val="center"/>
              <w:rPr>
                <w:sz w:val="20"/>
                <w:szCs w:val="20"/>
                <w:lang w:eastAsia="nn-NO"/>
              </w:rPr>
            </w:pPr>
            <w:r>
              <w:rPr>
                <w:sz w:val="20"/>
                <w:szCs w:val="20"/>
                <w:lang w:eastAsia="nn-NO"/>
              </w:rPr>
              <w:t>1.2</w:t>
            </w:r>
          </w:p>
        </w:tc>
        <w:tc>
          <w:tcPr>
            <w:tcW w:w="850" w:type="dxa"/>
            <w:tcBorders>
              <w:left w:val="nil"/>
              <w:right w:val="nil"/>
            </w:tcBorders>
            <w:shd w:val="clear" w:color="auto" w:fill="auto"/>
            <w:noWrap/>
            <w:vAlign w:val="bottom"/>
          </w:tcPr>
          <w:p w14:paraId="68E6ECCA" w14:textId="77777777" w:rsidR="00B37D30" w:rsidRPr="00F61400" w:rsidRDefault="00B37D30" w:rsidP="00431E23">
            <w:pPr>
              <w:jc w:val="center"/>
              <w:rPr>
                <w:sz w:val="20"/>
                <w:szCs w:val="20"/>
                <w:lang w:eastAsia="nn-NO"/>
              </w:rPr>
            </w:pPr>
            <w:r w:rsidRPr="00F61400">
              <w:rPr>
                <w:sz w:val="20"/>
                <w:szCs w:val="20"/>
                <w:lang w:eastAsia="nn-NO"/>
              </w:rPr>
              <w:t>3</w:t>
            </w:r>
          </w:p>
        </w:tc>
        <w:tc>
          <w:tcPr>
            <w:tcW w:w="993" w:type="dxa"/>
            <w:tcBorders>
              <w:left w:val="nil"/>
              <w:right w:val="nil"/>
            </w:tcBorders>
            <w:shd w:val="clear" w:color="auto" w:fill="auto"/>
            <w:noWrap/>
            <w:vAlign w:val="bottom"/>
          </w:tcPr>
          <w:p w14:paraId="7E1702C8" w14:textId="77777777" w:rsidR="00B37D30" w:rsidRPr="00F61400" w:rsidRDefault="00B37D30" w:rsidP="00431E23">
            <w:pPr>
              <w:jc w:val="center"/>
              <w:rPr>
                <w:b/>
                <w:bCs/>
                <w:sz w:val="20"/>
                <w:szCs w:val="20"/>
                <w:lang w:eastAsia="nn-NO"/>
              </w:rPr>
            </w:pPr>
            <w:r w:rsidRPr="00F61400">
              <w:rPr>
                <w:b/>
                <w:bCs/>
                <w:sz w:val="20"/>
                <w:szCs w:val="20"/>
                <w:lang w:eastAsia="nn-NO"/>
              </w:rPr>
              <w:t>21.6</w:t>
            </w:r>
          </w:p>
        </w:tc>
        <w:tc>
          <w:tcPr>
            <w:tcW w:w="850" w:type="dxa"/>
            <w:tcBorders>
              <w:left w:val="nil"/>
              <w:right w:val="nil"/>
            </w:tcBorders>
            <w:shd w:val="clear" w:color="auto" w:fill="auto"/>
            <w:noWrap/>
            <w:vAlign w:val="bottom"/>
          </w:tcPr>
          <w:p w14:paraId="53D2A718" w14:textId="77777777" w:rsidR="00B37D30" w:rsidRPr="00F61400" w:rsidRDefault="00B37D30" w:rsidP="00431E23">
            <w:pPr>
              <w:jc w:val="center"/>
              <w:rPr>
                <w:sz w:val="20"/>
                <w:szCs w:val="20"/>
                <w:lang w:eastAsia="nn-NO"/>
              </w:rPr>
            </w:pPr>
            <w:r>
              <w:rPr>
                <w:sz w:val="20"/>
                <w:szCs w:val="20"/>
                <w:lang w:eastAsia="nn-NO"/>
              </w:rPr>
              <w:t>2.4</w:t>
            </w:r>
          </w:p>
        </w:tc>
        <w:tc>
          <w:tcPr>
            <w:tcW w:w="851" w:type="dxa"/>
            <w:tcBorders>
              <w:left w:val="nil"/>
              <w:right w:val="nil"/>
            </w:tcBorders>
            <w:shd w:val="clear" w:color="auto" w:fill="auto"/>
            <w:noWrap/>
            <w:vAlign w:val="bottom"/>
          </w:tcPr>
          <w:p w14:paraId="5361280C" w14:textId="77777777" w:rsidR="00B37D30" w:rsidRPr="00F61400" w:rsidRDefault="00B37D30" w:rsidP="00431E23">
            <w:pPr>
              <w:jc w:val="center"/>
              <w:rPr>
                <w:sz w:val="20"/>
                <w:szCs w:val="20"/>
                <w:lang w:eastAsia="nn-NO"/>
              </w:rPr>
            </w:pPr>
            <w:r w:rsidRPr="00F61400">
              <w:rPr>
                <w:sz w:val="20"/>
                <w:szCs w:val="20"/>
                <w:lang w:eastAsia="nn-NO"/>
              </w:rPr>
              <w:t>10</w:t>
            </w:r>
          </w:p>
        </w:tc>
        <w:tc>
          <w:tcPr>
            <w:tcW w:w="992" w:type="dxa"/>
            <w:tcBorders>
              <w:left w:val="nil"/>
              <w:right w:val="nil"/>
            </w:tcBorders>
            <w:shd w:val="clear" w:color="auto" w:fill="auto"/>
            <w:noWrap/>
            <w:vAlign w:val="bottom"/>
          </w:tcPr>
          <w:p w14:paraId="514A3684" w14:textId="77777777" w:rsidR="00B37D30" w:rsidRPr="00F61400" w:rsidRDefault="00B37D30" w:rsidP="00431E23">
            <w:pPr>
              <w:jc w:val="center"/>
              <w:rPr>
                <w:b/>
                <w:bCs/>
                <w:sz w:val="20"/>
                <w:szCs w:val="20"/>
                <w:lang w:eastAsia="nn-NO"/>
              </w:rPr>
            </w:pPr>
            <w:r w:rsidRPr="00F61400">
              <w:rPr>
                <w:b/>
                <w:bCs/>
                <w:sz w:val="20"/>
                <w:szCs w:val="20"/>
                <w:lang w:eastAsia="nn-NO"/>
              </w:rPr>
              <w:t>24.4</w:t>
            </w:r>
          </w:p>
        </w:tc>
        <w:tc>
          <w:tcPr>
            <w:tcW w:w="425" w:type="dxa"/>
            <w:tcBorders>
              <w:left w:val="nil"/>
              <w:right w:val="nil"/>
            </w:tcBorders>
            <w:shd w:val="clear" w:color="auto" w:fill="auto"/>
            <w:noWrap/>
            <w:vAlign w:val="bottom"/>
          </w:tcPr>
          <w:p w14:paraId="271A3DD9" w14:textId="77777777" w:rsidR="00B37D30" w:rsidRPr="00F61400" w:rsidRDefault="00B37D30" w:rsidP="00431E23">
            <w:pPr>
              <w:ind w:left="-70"/>
              <w:rPr>
                <w:sz w:val="20"/>
                <w:szCs w:val="20"/>
                <w:lang w:eastAsia="nn-NO"/>
              </w:rPr>
            </w:pPr>
            <w:r>
              <w:rPr>
                <w:sz w:val="20"/>
                <w:szCs w:val="20"/>
                <w:lang w:eastAsia="nn-NO"/>
              </w:rPr>
              <w:t>1.2</w:t>
            </w:r>
          </w:p>
        </w:tc>
      </w:tr>
      <w:tr w:rsidR="00B37D30" w:rsidRPr="00F61400" w14:paraId="76EC51CB" w14:textId="77777777" w:rsidTr="00431E23">
        <w:trPr>
          <w:trHeight w:val="255"/>
        </w:trPr>
        <w:tc>
          <w:tcPr>
            <w:tcW w:w="2567" w:type="dxa"/>
            <w:tcBorders>
              <w:left w:val="nil"/>
              <w:right w:val="nil"/>
            </w:tcBorders>
            <w:shd w:val="clear" w:color="auto" w:fill="auto"/>
            <w:noWrap/>
            <w:vAlign w:val="bottom"/>
          </w:tcPr>
          <w:p w14:paraId="46D7C11A" w14:textId="77777777" w:rsidR="00B37D30" w:rsidRPr="001A0B30" w:rsidRDefault="00B37D30" w:rsidP="00431E23">
            <w:pPr>
              <w:rPr>
                <w:iCs/>
                <w:sz w:val="20"/>
                <w:szCs w:val="20"/>
                <w:lang w:eastAsia="nn-NO"/>
              </w:rPr>
            </w:pPr>
            <w:r w:rsidRPr="00FF1582">
              <w:rPr>
                <w:i/>
                <w:iCs/>
                <w:sz w:val="20"/>
                <w:szCs w:val="20"/>
                <w:lang w:eastAsia="nn-NO"/>
              </w:rPr>
              <w:t>Thalictrum</w:t>
            </w:r>
            <w:r w:rsidRPr="001A0B30">
              <w:rPr>
                <w:iCs/>
                <w:sz w:val="20"/>
                <w:szCs w:val="20"/>
                <w:lang w:eastAsia="nn-NO"/>
              </w:rPr>
              <w:t>*</w:t>
            </w:r>
          </w:p>
        </w:tc>
        <w:tc>
          <w:tcPr>
            <w:tcW w:w="851" w:type="dxa"/>
            <w:tcBorders>
              <w:left w:val="nil"/>
              <w:right w:val="nil"/>
            </w:tcBorders>
            <w:shd w:val="clear" w:color="auto" w:fill="auto"/>
            <w:noWrap/>
            <w:vAlign w:val="bottom"/>
          </w:tcPr>
          <w:p w14:paraId="5E17ED4B" w14:textId="77777777" w:rsidR="00B37D30" w:rsidRPr="00F61400" w:rsidRDefault="00B37D30" w:rsidP="00431E23">
            <w:pPr>
              <w:jc w:val="center"/>
              <w:rPr>
                <w:sz w:val="20"/>
                <w:szCs w:val="20"/>
                <w:lang w:eastAsia="nn-NO"/>
              </w:rPr>
            </w:pPr>
            <w:r w:rsidRPr="00F61400">
              <w:rPr>
                <w:sz w:val="20"/>
                <w:szCs w:val="20"/>
                <w:lang w:eastAsia="nn-NO"/>
              </w:rPr>
              <w:t>10</w:t>
            </w:r>
          </w:p>
        </w:tc>
        <w:tc>
          <w:tcPr>
            <w:tcW w:w="992" w:type="dxa"/>
            <w:tcBorders>
              <w:left w:val="nil"/>
              <w:right w:val="nil"/>
            </w:tcBorders>
            <w:shd w:val="clear" w:color="auto" w:fill="auto"/>
            <w:noWrap/>
            <w:vAlign w:val="bottom"/>
          </w:tcPr>
          <w:p w14:paraId="56F730D5" w14:textId="77777777" w:rsidR="00B37D30" w:rsidRPr="00F61400" w:rsidRDefault="00B37D30" w:rsidP="00431E23">
            <w:pPr>
              <w:jc w:val="center"/>
              <w:rPr>
                <w:b/>
                <w:bCs/>
                <w:sz w:val="20"/>
                <w:szCs w:val="20"/>
                <w:lang w:eastAsia="nn-NO"/>
              </w:rPr>
            </w:pPr>
            <w:r>
              <w:rPr>
                <w:b/>
                <w:bCs/>
                <w:sz w:val="20"/>
                <w:szCs w:val="20"/>
                <w:lang w:eastAsia="nn-NO"/>
              </w:rPr>
              <w:t>12.6</w:t>
            </w:r>
          </w:p>
        </w:tc>
        <w:tc>
          <w:tcPr>
            <w:tcW w:w="1134" w:type="dxa"/>
            <w:tcBorders>
              <w:left w:val="nil"/>
              <w:right w:val="nil"/>
            </w:tcBorders>
            <w:shd w:val="clear" w:color="auto" w:fill="auto"/>
            <w:noWrap/>
            <w:vAlign w:val="bottom"/>
          </w:tcPr>
          <w:p w14:paraId="64194C5E" w14:textId="77777777" w:rsidR="00B37D30" w:rsidRPr="00F61400" w:rsidRDefault="00B37D30" w:rsidP="00431E23">
            <w:pPr>
              <w:jc w:val="center"/>
              <w:rPr>
                <w:sz w:val="20"/>
                <w:szCs w:val="20"/>
                <w:lang w:eastAsia="nn-NO"/>
              </w:rPr>
            </w:pPr>
            <w:r>
              <w:rPr>
                <w:sz w:val="20"/>
                <w:szCs w:val="20"/>
                <w:lang w:eastAsia="nn-NO"/>
              </w:rPr>
              <w:t>3.9</w:t>
            </w:r>
          </w:p>
        </w:tc>
        <w:tc>
          <w:tcPr>
            <w:tcW w:w="850" w:type="dxa"/>
            <w:tcBorders>
              <w:left w:val="nil"/>
              <w:right w:val="nil"/>
            </w:tcBorders>
            <w:shd w:val="clear" w:color="auto" w:fill="auto"/>
            <w:noWrap/>
            <w:vAlign w:val="bottom"/>
          </w:tcPr>
          <w:p w14:paraId="3993AF0E" w14:textId="77777777" w:rsidR="00B37D30" w:rsidRPr="00F61400" w:rsidRDefault="00B37D30" w:rsidP="00431E23">
            <w:pPr>
              <w:jc w:val="center"/>
              <w:rPr>
                <w:sz w:val="20"/>
                <w:szCs w:val="20"/>
                <w:lang w:eastAsia="nn-NO"/>
              </w:rPr>
            </w:pPr>
            <w:r w:rsidRPr="00F61400">
              <w:rPr>
                <w:sz w:val="20"/>
                <w:szCs w:val="20"/>
                <w:lang w:eastAsia="nn-NO"/>
              </w:rPr>
              <w:t>3</w:t>
            </w:r>
          </w:p>
        </w:tc>
        <w:tc>
          <w:tcPr>
            <w:tcW w:w="993" w:type="dxa"/>
            <w:tcBorders>
              <w:left w:val="nil"/>
              <w:right w:val="nil"/>
            </w:tcBorders>
            <w:shd w:val="clear" w:color="auto" w:fill="auto"/>
            <w:noWrap/>
            <w:vAlign w:val="bottom"/>
          </w:tcPr>
          <w:p w14:paraId="71AF7E0E" w14:textId="77777777" w:rsidR="00B37D30" w:rsidRPr="00F61400" w:rsidRDefault="00B37D30" w:rsidP="00431E23">
            <w:pPr>
              <w:jc w:val="center"/>
              <w:rPr>
                <w:b/>
                <w:bCs/>
                <w:sz w:val="20"/>
                <w:szCs w:val="20"/>
                <w:lang w:eastAsia="nn-NO"/>
              </w:rPr>
            </w:pPr>
            <w:r>
              <w:rPr>
                <w:b/>
                <w:bCs/>
                <w:sz w:val="20"/>
                <w:szCs w:val="20"/>
                <w:lang w:eastAsia="nn-NO"/>
              </w:rPr>
              <w:t>5.4</w:t>
            </w:r>
          </w:p>
        </w:tc>
        <w:tc>
          <w:tcPr>
            <w:tcW w:w="850" w:type="dxa"/>
            <w:tcBorders>
              <w:left w:val="nil"/>
              <w:right w:val="nil"/>
            </w:tcBorders>
            <w:shd w:val="clear" w:color="auto" w:fill="auto"/>
            <w:noWrap/>
            <w:vAlign w:val="bottom"/>
          </w:tcPr>
          <w:p w14:paraId="7483D459" w14:textId="77777777" w:rsidR="00B37D30" w:rsidRPr="00F61400" w:rsidRDefault="00B37D30" w:rsidP="00431E23">
            <w:pPr>
              <w:jc w:val="center"/>
              <w:rPr>
                <w:sz w:val="20"/>
                <w:szCs w:val="20"/>
                <w:lang w:eastAsia="nn-NO"/>
              </w:rPr>
            </w:pPr>
            <w:r>
              <w:rPr>
                <w:sz w:val="20"/>
                <w:szCs w:val="20"/>
                <w:lang w:eastAsia="nn-NO"/>
              </w:rPr>
              <w:t>2.6</w:t>
            </w:r>
          </w:p>
        </w:tc>
        <w:tc>
          <w:tcPr>
            <w:tcW w:w="851" w:type="dxa"/>
            <w:tcBorders>
              <w:left w:val="nil"/>
              <w:right w:val="nil"/>
            </w:tcBorders>
            <w:shd w:val="clear" w:color="auto" w:fill="auto"/>
            <w:noWrap/>
            <w:vAlign w:val="bottom"/>
          </w:tcPr>
          <w:p w14:paraId="00763E84" w14:textId="77777777" w:rsidR="00B37D30" w:rsidRPr="00F61400" w:rsidRDefault="00B37D30" w:rsidP="00431E23">
            <w:pPr>
              <w:jc w:val="center"/>
              <w:rPr>
                <w:sz w:val="20"/>
                <w:szCs w:val="20"/>
                <w:lang w:eastAsia="nn-NO"/>
              </w:rPr>
            </w:pPr>
            <w:r w:rsidRPr="00F61400">
              <w:rPr>
                <w:sz w:val="20"/>
                <w:szCs w:val="20"/>
                <w:lang w:eastAsia="nn-NO"/>
              </w:rPr>
              <w:t>10</w:t>
            </w:r>
          </w:p>
        </w:tc>
        <w:tc>
          <w:tcPr>
            <w:tcW w:w="992" w:type="dxa"/>
            <w:tcBorders>
              <w:left w:val="nil"/>
              <w:right w:val="nil"/>
            </w:tcBorders>
            <w:shd w:val="clear" w:color="auto" w:fill="auto"/>
            <w:noWrap/>
            <w:vAlign w:val="bottom"/>
          </w:tcPr>
          <w:p w14:paraId="5348FBE2" w14:textId="77777777" w:rsidR="00B37D30" w:rsidRPr="00F61400" w:rsidRDefault="00B37D30" w:rsidP="00431E23">
            <w:pPr>
              <w:jc w:val="center"/>
              <w:rPr>
                <w:b/>
                <w:bCs/>
                <w:sz w:val="20"/>
                <w:szCs w:val="20"/>
                <w:lang w:eastAsia="nn-NO"/>
              </w:rPr>
            </w:pPr>
            <w:r w:rsidRPr="00F61400">
              <w:rPr>
                <w:b/>
                <w:bCs/>
                <w:sz w:val="20"/>
                <w:szCs w:val="20"/>
                <w:lang w:eastAsia="nn-NO"/>
              </w:rPr>
              <w:t>3.9</w:t>
            </w:r>
          </w:p>
        </w:tc>
        <w:tc>
          <w:tcPr>
            <w:tcW w:w="425" w:type="dxa"/>
            <w:tcBorders>
              <w:left w:val="nil"/>
              <w:right w:val="nil"/>
            </w:tcBorders>
            <w:shd w:val="clear" w:color="auto" w:fill="auto"/>
            <w:noWrap/>
            <w:vAlign w:val="bottom"/>
          </w:tcPr>
          <w:p w14:paraId="31F3F435" w14:textId="77777777" w:rsidR="00B37D30" w:rsidRPr="00F61400" w:rsidRDefault="00B37D30" w:rsidP="00431E23">
            <w:pPr>
              <w:ind w:left="-70"/>
              <w:rPr>
                <w:sz w:val="20"/>
                <w:szCs w:val="20"/>
                <w:lang w:eastAsia="nn-NO"/>
              </w:rPr>
            </w:pPr>
            <w:r>
              <w:rPr>
                <w:sz w:val="20"/>
                <w:szCs w:val="20"/>
                <w:lang w:eastAsia="nn-NO"/>
              </w:rPr>
              <w:t>1.1</w:t>
            </w:r>
          </w:p>
        </w:tc>
      </w:tr>
      <w:tr w:rsidR="00B37D30" w:rsidRPr="00F61400" w14:paraId="11171A40" w14:textId="77777777" w:rsidTr="00431E23">
        <w:trPr>
          <w:trHeight w:val="255"/>
        </w:trPr>
        <w:tc>
          <w:tcPr>
            <w:tcW w:w="2567" w:type="dxa"/>
            <w:tcBorders>
              <w:left w:val="nil"/>
              <w:right w:val="nil"/>
            </w:tcBorders>
            <w:shd w:val="clear" w:color="auto" w:fill="auto"/>
            <w:noWrap/>
            <w:vAlign w:val="bottom"/>
          </w:tcPr>
          <w:p w14:paraId="630ACFF5" w14:textId="77777777" w:rsidR="00B37D30" w:rsidRPr="001A0B30" w:rsidRDefault="00B37D30" w:rsidP="00431E23">
            <w:pPr>
              <w:rPr>
                <w:iCs/>
                <w:sz w:val="20"/>
                <w:szCs w:val="20"/>
                <w:lang w:eastAsia="nn-NO"/>
              </w:rPr>
            </w:pPr>
            <w:r w:rsidRPr="001A0B30">
              <w:rPr>
                <w:iCs/>
                <w:sz w:val="20"/>
                <w:szCs w:val="20"/>
                <w:lang w:eastAsia="nn-NO"/>
              </w:rPr>
              <w:t>Poaceae*</w:t>
            </w:r>
          </w:p>
        </w:tc>
        <w:tc>
          <w:tcPr>
            <w:tcW w:w="851" w:type="dxa"/>
            <w:tcBorders>
              <w:left w:val="nil"/>
              <w:right w:val="nil"/>
            </w:tcBorders>
            <w:shd w:val="clear" w:color="auto" w:fill="auto"/>
            <w:noWrap/>
            <w:vAlign w:val="bottom"/>
          </w:tcPr>
          <w:p w14:paraId="30D8C38B" w14:textId="77777777" w:rsidR="00B37D30" w:rsidRPr="00F61400" w:rsidRDefault="00B37D30" w:rsidP="00431E23">
            <w:pPr>
              <w:jc w:val="center"/>
              <w:rPr>
                <w:sz w:val="20"/>
                <w:szCs w:val="20"/>
                <w:lang w:eastAsia="nn-NO"/>
              </w:rPr>
            </w:pPr>
            <w:r w:rsidRPr="00F61400">
              <w:rPr>
                <w:sz w:val="20"/>
                <w:szCs w:val="20"/>
                <w:lang w:eastAsia="nn-NO"/>
              </w:rPr>
              <w:t>10</w:t>
            </w:r>
          </w:p>
        </w:tc>
        <w:tc>
          <w:tcPr>
            <w:tcW w:w="992" w:type="dxa"/>
            <w:tcBorders>
              <w:left w:val="nil"/>
              <w:right w:val="nil"/>
            </w:tcBorders>
            <w:shd w:val="clear" w:color="auto" w:fill="auto"/>
            <w:noWrap/>
            <w:vAlign w:val="bottom"/>
          </w:tcPr>
          <w:p w14:paraId="06D287A9" w14:textId="77777777" w:rsidR="00B37D30" w:rsidRPr="00F61400" w:rsidRDefault="00B37D30" w:rsidP="00431E23">
            <w:pPr>
              <w:jc w:val="center"/>
              <w:rPr>
                <w:b/>
                <w:bCs/>
                <w:sz w:val="20"/>
                <w:szCs w:val="20"/>
                <w:lang w:eastAsia="nn-NO"/>
              </w:rPr>
            </w:pPr>
            <w:r>
              <w:rPr>
                <w:b/>
                <w:bCs/>
                <w:sz w:val="20"/>
                <w:szCs w:val="20"/>
                <w:lang w:eastAsia="nn-NO"/>
              </w:rPr>
              <w:t>4.6</w:t>
            </w:r>
          </w:p>
        </w:tc>
        <w:tc>
          <w:tcPr>
            <w:tcW w:w="1134" w:type="dxa"/>
            <w:tcBorders>
              <w:left w:val="nil"/>
              <w:right w:val="nil"/>
            </w:tcBorders>
            <w:shd w:val="clear" w:color="auto" w:fill="auto"/>
            <w:noWrap/>
            <w:vAlign w:val="bottom"/>
          </w:tcPr>
          <w:p w14:paraId="55AB21E7" w14:textId="77777777" w:rsidR="00B37D30" w:rsidRPr="00F61400" w:rsidRDefault="00B37D30" w:rsidP="00431E23">
            <w:pPr>
              <w:jc w:val="center"/>
              <w:rPr>
                <w:sz w:val="20"/>
                <w:szCs w:val="20"/>
                <w:lang w:eastAsia="nn-NO"/>
              </w:rPr>
            </w:pPr>
            <w:r>
              <w:rPr>
                <w:sz w:val="20"/>
                <w:szCs w:val="20"/>
                <w:lang w:eastAsia="nn-NO"/>
              </w:rPr>
              <w:t>0.6</w:t>
            </w:r>
          </w:p>
        </w:tc>
        <w:tc>
          <w:tcPr>
            <w:tcW w:w="850" w:type="dxa"/>
            <w:tcBorders>
              <w:left w:val="nil"/>
              <w:right w:val="nil"/>
            </w:tcBorders>
            <w:shd w:val="clear" w:color="auto" w:fill="auto"/>
            <w:noWrap/>
            <w:vAlign w:val="bottom"/>
          </w:tcPr>
          <w:p w14:paraId="21408E03" w14:textId="77777777" w:rsidR="00B37D30" w:rsidRPr="00F61400" w:rsidRDefault="00B37D30" w:rsidP="00431E23">
            <w:pPr>
              <w:jc w:val="center"/>
              <w:rPr>
                <w:sz w:val="20"/>
                <w:szCs w:val="20"/>
                <w:lang w:eastAsia="nn-NO"/>
              </w:rPr>
            </w:pPr>
            <w:r w:rsidRPr="00F61400">
              <w:rPr>
                <w:sz w:val="20"/>
                <w:szCs w:val="20"/>
                <w:lang w:eastAsia="nn-NO"/>
              </w:rPr>
              <w:t>3</w:t>
            </w:r>
          </w:p>
        </w:tc>
        <w:tc>
          <w:tcPr>
            <w:tcW w:w="993" w:type="dxa"/>
            <w:tcBorders>
              <w:left w:val="nil"/>
              <w:right w:val="nil"/>
            </w:tcBorders>
            <w:shd w:val="clear" w:color="auto" w:fill="auto"/>
            <w:noWrap/>
            <w:vAlign w:val="bottom"/>
          </w:tcPr>
          <w:p w14:paraId="4494BC91" w14:textId="77777777" w:rsidR="00B37D30" w:rsidRPr="00F61400" w:rsidRDefault="00B37D30" w:rsidP="00431E23">
            <w:pPr>
              <w:jc w:val="center"/>
              <w:rPr>
                <w:b/>
                <w:bCs/>
                <w:sz w:val="20"/>
                <w:szCs w:val="20"/>
                <w:lang w:eastAsia="nn-NO"/>
              </w:rPr>
            </w:pPr>
            <w:r>
              <w:rPr>
                <w:b/>
                <w:bCs/>
                <w:sz w:val="20"/>
                <w:szCs w:val="20"/>
                <w:lang w:eastAsia="nn-NO"/>
              </w:rPr>
              <w:t>2.7</w:t>
            </w:r>
          </w:p>
        </w:tc>
        <w:tc>
          <w:tcPr>
            <w:tcW w:w="850" w:type="dxa"/>
            <w:tcBorders>
              <w:left w:val="nil"/>
              <w:right w:val="nil"/>
            </w:tcBorders>
            <w:shd w:val="clear" w:color="auto" w:fill="auto"/>
            <w:noWrap/>
            <w:vAlign w:val="bottom"/>
          </w:tcPr>
          <w:p w14:paraId="1912D85A" w14:textId="77777777" w:rsidR="00B37D30" w:rsidRPr="00F61400" w:rsidRDefault="00B37D30" w:rsidP="00431E23">
            <w:pPr>
              <w:jc w:val="center"/>
              <w:rPr>
                <w:sz w:val="20"/>
                <w:szCs w:val="20"/>
                <w:lang w:eastAsia="nn-NO"/>
              </w:rPr>
            </w:pPr>
            <w:r w:rsidRPr="00F61400">
              <w:rPr>
                <w:sz w:val="20"/>
                <w:szCs w:val="20"/>
                <w:lang w:eastAsia="nn-NO"/>
              </w:rPr>
              <w:t>0.5</w:t>
            </w:r>
          </w:p>
        </w:tc>
        <w:tc>
          <w:tcPr>
            <w:tcW w:w="851" w:type="dxa"/>
            <w:tcBorders>
              <w:left w:val="nil"/>
              <w:right w:val="nil"/>
            </w:tcBorders>
            <w:shd w:val="clear" w:color="auto" w:fill="auto"/>
            <w:noWrap/>
            <w:vAlign w:val="bottom"/>
          </w:tcPr>
          <w:p w14:paraId="0302A7BA" w14:textId="77777777" w:rsidR="00B37D30" w:rsidRPr="00F61400" w:rsidRDefault="00B37D30" w:rsidP="00431E23">
            <w:pPr>
              <w:jc w:val="center"/>
              <w:rPr>
                <w:sz w:val="20"/>
                <w:szCs w:val="20"/>
                <w:lang w:eastAsia="nn-NO"/>
              </w:rPr>
            </w:pPr>
            <w:r w:rsidRPr="00F61400">
              <w:rPr>
                <w:sz w:val="20"/>
                <w:szCs w:val="20"/>
                <w:lang w:eastAsia="nn-NO"/>
              </w:rPr>
              <w:t>10</w:t>
            </w:r>
          </w:p>
        </w:tc>
        <w:tc>
          <w:tcPr>
            <w:tcW w:w="992" w:type="dxa"/>
            <w:tcBorders>
              <w:left w:val="nil"/>
              <w:right w:val="nil"/>
            </w:tcBorders>
            <w:shd w:val="clear" w:color="auto" w:fill="auto"/>
            <w:noWrap/>
            <w:vAlign w:val="bottom"/>
          </w:tcPr>
          <w:p w14:paraId="17E9326F" w14:textId="77777777" w:rsidR="00B37D30" w:rsidRPr="00F61400" w:rsidRDefault="00B37D30" w:rsidP="00431E23">
            <w:pPr>
              <w:jc w:val="center"/>
              <w:rPr>
                <w:b/>
                <w:bCs/>
                <w:sz w:val="20"/>
                <w:szCs w:val="20"/>
                <w:lang w:eastAsia="nn-NO"/>
              </w:rPr>
            </w:pPr>
            <w:r w:rsidRPr="00F61400">
              <w:rPr>
                <w:b/>
                <w:bCs/>
                <w:sz w:val="20"/>
                <w:szCs w:val="20"/>
                <w:lang w:eastAsia="nn-NO"/>
              </w:rPr>
              <w:t>7.2</w:t>
            </w:r>
          </w:p>
        </w:tc>
        <w:tc>
          <w:tcPr>
            <w:tcW w:w="425" w:type="dxa"/>
            <w:tcBorders>
              <w:left w:val="nil"/>
              <w:right w:val="nil"/>
            </w:tcBorders>
            <w:shd w:val="clear" w:color="auto" w:fill="auto"/>
            <w:noWrap/>
            <w:vAlign w:val="bottom"/>
          </w:tcPr>
          <w:p w14:paraId="68409814" w14:textId="77777777" w:rsidR="00B37D30" w:rsidRPr="00F61400" w:rsidRDefault="00B37D30" w:rsidP="00431E23">
            <w:pPr>
              <w:ind w:left="-70"/>
              <w:rPr>
                <w:sz w:val="20"/>
                <w:szCs w:val="20"/>
                <w:lang w:eastAsia="nn-NO"/>
              </w:rPr>
            </w:pPr>
            <w:r w:rsidRPr="00F61400">
              <w:rPr>
                <w:sz w:val="20"/>
                <w:szCs w:val="20"/>
                <w:lang w:eastAsia="nn-NO"/>
              </w:rPr>
              <w:t>1.3</w:t>
            </w:r>
          </w:p>
        </w:tc>
      </w:tr>
      <w:tr w:rsidR="00B37D30" w:rsidRPr="00F61400" w14:paraId="2560DDF6" w14:textId="77777777" w:rsidTr="00431E23">
        <w:trPr>
          <w:trHeight w:val="255"/>
        </w:trPr>
        <w:tc>
          <w:tcPr>
            <w:tcW w:w="2567" w:type="dxa"/>
            <w:tcBorders>
              <w:left w:val="nil"/>
              <w:right w:val="nil"/>
            </w:tcBorders>
            <w:shd w:val="clear" w:color="auto" w:fill="auto"/>
            <w:noWrap/>
            <w:vAlign w:val="bottom"/>
          </w:tcPr>
          <w:p w14:paraId="3E56BAB4" w14:textId="77777777" w:rsidR="00B37D30" w:rsidRPr="00FF1582" w:rsidRDefault="00B37D30" w:rsidP="00431E23">
            <w:pPr>
              <w:rPr>
                <w:i/>
                <w:iCs/>
                <w:sz w:val="20"/>
                <w:szCs w:val="20"/>
                <w:lang w:eastAsia="nn-NO"/>
              </w:rPr>
            </w:pPr>
            <w:r w:rsidRPr="00FF1582">
              <w:rPr>
                <w:i/>
                <w:iCs/>
                <w:sz w:val="20"/>
                <w:szCs w:val="20"/>
                <w:lang w:eastAsia="nn-NO"/>
              </w:rPr>
              <w:t>Juniperus communis</w:t>
            </w:r>
          </w:p>
        </w:tc>
        <w:tc>
          <w:tcPr>
            <w:tcW w:w="851" w:type="dxa"/>
            <w:tcBorders>
              <w:left w:val="nil"/>
              <w:right w:val="nil"/>
            </w:tcBorders>
            <w:shd w:val="clear" w:color="auto" w:fill="auto"/>
            <w:noWrap/>
            <w:vAlign w:val="bottom"/>
          </w:tcPr>
          <w:p w14:paraId="204560BC" w14:textId="77777777" w:rsidR="00B37D30" w:rsidRPr="00F61400" w:rsidRDefault="00B37D30" w:rsidP="00431E23">
            <w:pPr>
              <w:jc w:val="center"/>
              <w:rPr>
                <w:sz w:val="20"/>
                <w:szCs w:val="20"/>
                <w:lang w:eastAsia="nn-NO"/>
              </w:rPr>
            </w:pPr>
            <w:r w:rsidRPr="00F61400">
              <w:rPr>
                <w:sz w:val="20"/>
                <w:szCs w:val="20"/>
                <w:lang w:eastAsia="nn-NO"/>
              </w:rPr>
              <w:t>8</w:t>
            </w:r>
          </w:p>
        </w:tc>
        <w:tc>
          <w:tcPr>
            <w:tcW w:w="992" w:type="dxa"/>
            <w:tcBorders>
              <w:left w:val="nil"/>
              <w:right w:val="nil"/>
            </w:tcBorders>
            <w:shd w:val="clear" w:color="auto" w:fill="auto"/>
            <w:noWrap/>
            <w:vAlign w:val="bottom"/>
          </w:tcPr>
          <w:p w14:paraId="209CE1DE" w14:textId="77777777" w:rsidR="00B37D30" w:rsidRPr="00F61400" w:rsidRDefault="00B37D30" w:rsidP="00431E23">
            <w:pPr>
              <w:jc w:val="center"/>
              <w:rPr>
                <w:b/>
                <w:bCs/>
                <w:sz w:val="20"/>
                <w:szCs w:val="20"/>
                <w:lang w:eastAsia="nn-NO"/>
              </w:rPr>
            </w:pPr>
            <w:r>
              <w:rPr>
                <w:b/>
                <w:bCs/>
                <w:sz w:val="20"/>
                <w:szCs w:val="20"/>
                <w:lang w:eastAsia="nn-NO"/>
              </w:rPr>
              <w:t>1.0</w:t>
            </w:r>
          </w:p>
        </w:tc>
        <w:tc>
          <w:tcPr>
            <w:tcW w:w="1134" w:type="dxa"/>
            <w:tcBorders>
              <w:left w:val="nil"/>
              <w:right w:val="nil"/>
            </w:tcBorders>
            <w:shd w:val="clear" w:color="auto" w:fill="auto"/>
            <w:noWrap/>
            <w:vAlign w:val="bottom"/>
          </w:tcPr>
          <w:p w14:paraId="3D91C5C2" w14:textId="77777777" w:rsidR="00B37D30" w:rsidRPr="00F61400" w:rsidRDefault="00B37D30" w:rsidP="00431E23">
            <w:pPr>
              <w:jc w:val="center"/>
              <w:rPr>
                <w:sz w:val="20"/>
                <w:szCs w:val="20"/>
                <w:lang w:eastAsia="nn-NO"/>
              </w:rPr>
            </w:pPr>
            <w:r w:rsidRPr="00F61400">
              <w:rPr>
                <w:sz w:val="20"/>
                <w:szCs w:val="20"/>
                <w:lang w:eastAsia="nn-NO"/>
              </w:rPr>
              <w:t>0.2</w:t>
            </w:r>
          </w:p>
        </w:tc>
        <w:tc>
          <w:tcPr>
            <w:tcW w:w="850" w:type="dxa"/>
            <w:tcBorders>
              <w:left w:val="nil"/>
              <w:right w:val="nil"/>
            </w:tcBorders>
            <w:shd w:val="clear" w:color="auto" w:fill="auto"/>
            <w:noWrap/>
            <w:vAlign w:val="bottom"/>
          </w:tcPr>
          <w:p w14:paraId="1C5C8197" w14:textId="77777777" w:rsidR="00B37D30" w:rsidRPr="00F61400" w:rsidRDefault="00B37D30" w:rsidP="00431E23">
            <w:pPr>
              <w:jc w:val="center"/>
              <w:rPr>
                <w:sz w:val="20"/>
                <w:szCs w:val="20"/>
                <w:lang w:eastAsia="nn-NO"/>
              </w:rPr>
            </w:pPr>
            <w:r w:rsidRPr="00F61400">
              <w:rPr>
                <w:sz w:val="20"/>
                <w:szCs w:val="20"/>
                <w:lang w:eastAsia="nn-NO"/>
              </w:rPr>
              <w:t>3</w:t>
            </w:r>
          </w:p>
        </w:tc>
        <w:tc>
          <w:tcPr>
            <w:tcW w:w="993" w:type="dxa"/>
            <w:tcBorders>
              <w:left w:val="nil"/>
              <w:right w:val="nil"/>
            </w:tcBorders>
            <w:shd w:val="clear" w:color="auto" w:fill="auto"/>
            <w:noWrap/>
            <w:vAlign w:val="bottom"/>
          </w:tcPr>
          <w:p w14:paraId="23E436BA" w14:textId="77777777" w:rsidR="00B37D30" w:rsidRPr="00F61400" w:rsidRDefault="00B37D30" w:rsidP="00431E23">
            <w:pPr>
              <w:jc w:val="center"/>
              <w:rPr>
                <w:b/>
                <w:bCs/>
                <w:sz w:val="20"/>
                <w:szCs w:val="20"/>
                <w:lang w:eastAsia="nn-NO"/>
              </w:rPr>
            </w:pPr>
            <w:r>
              <w:rPr>
                <w:b/>
                <w:bCs/>
                <w:sz w:val="20"/>
                <w:szCs w:val="20"/>
                <w:lang w:eastAsia="nn-NO"/>
              </w:rPr>
              <w:t>0.5</w:t>
            </w:r>
          </w:p>
        </w:tc>
        <w:tc>
          <w:tcPr>
            <w:tcW w:w="850" w:type="dxa"/>
            <w:tcBorders>
              <w:left w:val="nil"/>
              <w:right w:val="nil"/>
            </w:tcBorders>
            <w:shd w:val="clear" w:color="auto" w:fill="auto"/>
            <w:noWrap/>
            <w:vAlign w:val="bottom"/>
          </w:tcPr>
          <w:p w14:paraId="0514523E" w14:textId="77777777" w:rsidR="00B37D30" w:rsidRPr="00F61400" w:rsidRDefault="00B37D30" w:rsidP="00431E23">
            <w:pPr>
              <w:jc w:val="center"/>
              <w:rPr>
                <w:sz w:val="20"/>
                <w:szCs w:val="20"/>
                <w:lang w:eastAsia="nn-NO"/>
              </w:rPr>
            </w:pPr>
            <w:r w:rsidRPr="00F61400">
              <w:rPr>
                <w:sz w:val="20"/>
                <w:szCs w:val="20"/>
                <w:lang w:eastAsia="nn-NO"/>
              </w:rPr>
              <w:t>0.1</w:t>
            </w:r>
          </w:p>
        </w:tc>
        <w:tc>
          <w:tcPr>
            <w:tcW w:w="851" w:type="dxa"/>
            <w:tcBorders>
              <w:left w:val="nil"/>
              <w:right w:val="nil"/>
            </w:tcBorders>
            <w:shd w:val="clear" w:color="auto" w:fill="auto"/>
            <w:noWrap/>
            <w:vAlign w:val="bottom"/>
          </w:tcPr>
          <w:p w14:paraId="77A3D1BD" w14:textId="77777777" w:rsidR="00B37D30" w:rsidRPr="00F61400" w:rsidRDefault="00B37D30" w:rsidP="00431E23">
            <w:pPr>
              <w:jc w:val="center"/>
              <w:rPr>
                <w:sz w:val="20"/>
                <w:szCs w:val="20"/>
                <w:lang w:eastAsia="nn-NO"/>
              </w:rPr>
            </w:pPr>
            <w:r w:rsidRPr="00F61400">
              <w:rPr>
                <w:sz w:val="20"/>
                <w:szCs w:val="20"/>
                <w:lang w:eastAsia="nn-NO"/>
              </w:rPr>
              <w:t>8</w:t>
            </w:r>
          </w:p>
        </w:tc>
        <w:tc>
          <w:tcPr>
            <w:tcW w:w="992" w:type="dxa"/>
            <w:tcBorders>
              <w:left w:val="nil"/>
              <w:right w:val="nil"/>
            </w:tcBorders>
            <w:shd w:val="clear" w:color="auto" w:fill="auto"/>
            <w:noWrap/>
            <w:vAlign w:val="bottom"/>
          </w:tcPr>
          <w:p w14:paraId="62B228DC" w14:textId="77777777" w:rsidR="00B37D30" w:rsidRPr="00F61400" w:rsidRDefault="00B37D30" w:rsidP="00431E23">
            <w:pPr>
              <w:jc w:val="center"/>
              <w:rPr>
                <w:b/>
                <w:bCs/>
                <w:sz w:val="20"/>
                <w:szCs w:val="20"/>
                <w:lang w:eastAsia="nn-NO"/>
              </w:rPr>
            </w:pPr>
            <w:r>
              <w:rPr>
                <w:b/>
                <w:bCs/>
                <w:sz w:val="20"/>
                <w:szCs w:val="20"/>
                <w:lang w:eastAsia="nn-NO"/>
              </w:rPr>
              <w:t>0.6</w:t>
            </w:r>
          </w:p>
        </w:tc>
        <w:tc>
          <w:tcPr>
            <w:tcW w:w="425" w:type="dxa"/>
            <w:tcBorders>
              <w:left w:val="nil"/>
              <w:right w:val="nil"/>
            </w:tcBorders>
            <w:shd w:val="clear" w:color="auto" w:fill="auto"/>
            <w:noWrap/>
            <w:vAlign w:val="bottom"/>
          </w:tcPr>
          <w:p w14:paraId="67D65AA8" w14:textId="77777777" w:rsidR="00B37D30" w:rsidRPr="00F61400" w:rsidRDefault="00B37D30" w:rsidP="00431E23">
            <w:pPr>
              <w:ind w:left="-70"/>
              <w:rPr>
                <w:sz w:val="20"/>
                <w:szCs w:val="20"/>
                <w:lang w:eastAsia="nn-NO"/>
              </w:rPr>
            </w:pPr>
            <w:r w:rsidRPr="00F61400">
              <w:rPr>
                <w:sz w:val="20"/>
                <w:szCs w:val="20"/>
                <w:lang w:eastAsia="nn-NO"/>
              </w:rPr>
              <w:t>0.1</w:t>
            </w:r>
          </w:p>
        </w:tc>
      </w:tr>
      <w:tr w:rsidR="00B37D30" w:rsidRPr="00F61400" w14:paraId="7E1D0492" w14:textId="77777777" w:rsidTr="00431E23">
        <w:trPr>
          <w:trHeight w:val="255"/>
        </w:trPr>
        <w:tc>
          <w:tcPr>
            <w:tcW w:w="2567" w:type="dxa"/>
            <w:tcBorders>
              <w:left w:val="nil"/>
              <w:right w:val="nil"/>
            </w:tcBorders>
            <w:shd w:val="clear" w:color="auto" w:fill="auto"/>
            <w:noWrap/>
            <w:vAlign w:val="bottom"/>
          </w:tcPr>
          <w:p w14:paraId="102FF4AC" w14:textId="77777777" w:rsidR="00B37D30" w:rsidRPr="001A0B30" w:rsidRDefault="00B37D30" w:rsidP="00431E23">
            <w:pPr>
              <w:rPr>
                <w:iCs/>
                <w:sz w:val="20"/>
                <w:szCs w:val="20"/>
                <w:lang w:eastAsia="nn-NO"/>
              </w:rPr>
            </w:pPr>
            <w:r w:rsidRPr="00FF1582">
              <w:rPr>
                <w:i/>
                <w:iCs/>
                <w:sz w:val="20"/>
                <w:szCs w:val="20"/>
                <w:lang w:eastAsia="nn-NO"/>
              </w:rPr>
              <w:t>Pedicularis</w:t>
            </w:r>
            <w:r w:rsidRPr="001A0B30">
              <w:rPr>
                <w:iCs/>
                <w:sz w:val="20"/>
                <w:szCs w:val="20"/>
                <w:lang w:eastAsia="nn-NO"/>
              </w:rPr>
              <w:t>-type*</w:t>
            </w:r>
          </w:p>
        </w:tc>
        <w:tc>
          <w:tcPr>
            <w:tcW w:w="851" w:type="dxa"/>
            <w:tcBorders>
              <w:left w:val="nil"/>
              <w:right w:val="nil"/>
            </w:tcBorders>
            <w:shd w:val="clear" w:color="auto" w:fill="auto"/>
            <w:noWrap/>
            <w:vAlign w:val="bottom"/>
          </w:tcPr>
          <w:p w14:paraId="1ACA16D8" w14:textId="77777777" w:rsidR="00B37D30" w:rsidRPr="00F61400" w:rsidRDefault="00B37D30" w:rsidP="00431E23">
            <w:pPr>
              <w:jc w:val="center"/>
              <w:rPr>
                <w:sz w:val="20"/>
                <w:szCs w:val="20"/>
                <w:lang w:eastAsia="nn-NO"/>
              </w:rPr>
            </w:pPr>
            <w:r w:rsidRPr="00F61400">
              <w:rPr>
                <w:sz w:val="20"/>
                <w:szCs w:val="20"/>
                <w:lang w:eastAsia="nn-NO"/>
              </w:rPr>
              <w:t>7</w:t>
            </w:r>
          </w:p>
        </w:tc>
        <w:tc>
          <w:tcPr>
            <w:tcW w:w="992" w:type="dxa"/>
            <w:tcBorders>
              <w:left w:val="nil"/>
              <w:right w:val="nil"/>
            </w:tcBorders>
            <w:shd w:val="clear" w:color="auto" w:fill="auto"/>
            <w:noWrap/>
            <w:vAlign w:val="bottom"/>
          </w:tcPr>
          <w:p w14:paraId="55DB2453" w14:textId="77777777" w:rsidR="00B37D30" w:rsidRPr="00F61400" w:rsidRDefault="00B37D30" w:rsidP="00431E23">
            <w:pPr>
              <w:jc w:val="center"/>
              <w:rPr>
                <w:b/>
                <w:bCs/>
                <w:sz w:val="20"/>
                <w:szCs w:val="20"/>
                <w:lang w:eastAsia="nn-NO"/>
              </w:rPr>
            </w:pPr>
            <w:r>
              <w:rPr>
                <w:b/>
                <w:bCs/>
                <w:sz w:val="20"/>
                <w:szCs w:val="20"/>
                <w:lang w:eastAsia="nn-NO"/>
              </w:rPr>
              <w:t>0.</w:t>
            </w:r>
            <w:r w:rsidRPr="00F61400">
              <w:rPr>
                <w:b/>
                <w:bCs/>
                <w:sz w:val="20"/>
                <w:szCs w:val="20"/>
                <w:lang w:eastAsia="nn-NO"/>
              </w:rPr>
              <w:t>6</w:t>
            </w:r>
          </w:p>
        </w:tc>
        <w:tc>
          <w:tcPr>
            <w:tcW w:w="1134" w:type="dxa"/>
            <w:tcBorders>
              <w:left w:val="nil"/>
              <w:right w:val="nil"/>
            </w:tcBorders>
            <w:shd w:val="clear" w:color="auto" w:fill="auto"/>
            <w:noWrap/>
            <w:vAlign w:val="bottom"/>
          </w:tcPr>
          <w:p w14:paraId="530D6569" w14:textId="77777777" w:rsidR="00B37D30" w:rsidRPr="00F61400" w:rsidRDefault="00B37D30" w:rsidP="00431E23">
            <w:pPr>
              <w:jc w:val="center"/>
              <w:rPr>
                <w:sz w:val="20"/>
                <w:szCs w:val="20"/>
                <w:lang w:eastAsia="nn-NO"/>
              </w:rPr>
            </w:pPr>
            <w:r w:rsidRPr="00F61400">
              <w:rPr>
                <w:sz w:val="20"/>
                <w:szCs w:val="20"/>
                <w:lang w:eastAsia="nn-NO"/>
              </w:rPr>
              <w:t>0.1</w:t>
            </w:r>
          </w:p>
        </w:tc>
        <w:tc>
          <w:tcPr>
            <w:tcW w:w="850" w:type="dxa"/>
            <w:tcBorders>
              <w:left w:val="nil"/>
              <w:right w:val="nil"/>
            </w:tcBorders>
            <w:shd w:val="clear" w:color="auto" w:fill="auto"/>
            <w:noWrap/>
            <w:vAlign w:val="bottom"/>
          </w:tcPr>
          <w:p w14:paraId="43F83E24" w14:textId="77777777" w:rsidR="00B37D30" w:rsidRPr="00F61400" w:rsidRDefault="00B37D30" w:rsidP="00431E23">
            <w:pPr>
              <w:jc w:val="center"/>
              <w:rPr>
                <w:sz w:val="20"/>
                <w:szCs w:val="20"/>
                <w:lang w:eastAsia="nn-NO"/>
              </w:rPr>
            </w:pPr>
            <w:r w:rsidRPr="00F61400">
              <w:rPr>
                <w:sz w:val="20"/>
                <w:szCs w:val="20"/>
                <w:lang w:eastAsia="nn-NO"/>
              </w:rPr>
              <w:t>2</w:t>
            </w:r>
          </w:p>
        </w:tc>
        <w:tc>
          <w:tcPr>
            <w:tcW w:w="993" w:type="dxa"/>
            <w:tcBorders>
              <w:left w:val="nil"/>
              <w:right w:val="nil"/>
            </w:tcBorders>
            <w:shd w:val="clear" w:color="auto" w:fill="auto"/>
            <w:noWrap/>
            <w:vAlign w:val="bottom"/>
          </w:tcPr>
          <w:p w14:paraId="2574D27B" w14:textId="77777777" w:rsidR="00B37D30" w:rsidRPr="00F61400" w:rsidRDefault="00B37D30" w:rsidP="00431E23">
            <w:pPr>
              <w:jc w:val="center"/>
              <w:rPr>
                <w:b/>
                <w:bCs/>
                <w:sz w:val="20"/>
                <w:szCs w:val="20"/>
                <w:lang w:eastAsia="nn-NO"/>
              </w:rPr>
            </w:pPr>
            <w:r w:rsidRPr="00F61400">
              <w:rPr>
                <w:b/>
                <w:bCs/>
                <w:sz w:val="20"/>
                <w:szCs w:val="20"/>
                <w:lang w:eastAsia="nn-NO"/>
              </w:rPr>
              <w:t>0.6</w:t>
            </w:r>
          </w:p>
        </w:tc>
        <w:tc>
          <w:tcPr>
            <w:tcW w:w="850" w:type="dxa"/>
            <w:tcBorders>
              <w:left w:val="nil"/>
              <w:right w:val="nil"/>
            </w:tcBorders>
            <w:shd w:val="clear" w:color="auto" w:fill="auto"/>
            <w:noWrap/>
            <w:vAlign w:val="bottom"/>
          </w:tcPr>
          <w:p w14:paraId="0DBB85A3" w14:textId="77777777" w:rsidR="00B37D30" w:rsidRPr="00F61400" w:rsidRDefault="00B37D30" w:rsidP="00431E23">
            <w:pPr>
              <w:jc w:val="center"/>
              <w:rPr>
                <w:sz w:val="20"/>
                <w:szCs w:val="20"/>
                <w:lang w:eastAsia="nn-NO"/>
              </w:rPr>
            </w:pPr>
            <w:r>
              <w:rPr>
                <w:sz w:val="20"/>
                <w:szCs w:val="20"/>
                <w:lang w:eastAsia="nn-NO"/>
              </w:rPr>
              <w:t>0.3</w:t>
            </w:r>
          </w:p>
        </w:tc>
        <w:tc>
          <w:tcPr>
            <w:tcW w:w="851" w:type="dxa"/>
            <w:tcBorders>
              <w:left w:val="nil"/>
              <w:right w:val="nil"/>
            </w:tcBorders>
            <w:shd w:val="clear" w:color="auto" w:fill="auto"/>
            <w:noWrap/>
            <w:vAlign w:val="bottom"/>
          </w:tcPr>
          <w:p w14:paraId="6E028698" w14:textId="77777777" w:rsidR="00B37D30" w:rsidRPr="00F61400" w:rsidRDefault="00B37D30" w:rsidP="00431E23">
            <w:pPr>
              <w:jc w:val="center"/>
              <w:rPr>
                <w:sz w:val="20"/>
                <w:szCs w:val="20"/>
                <w:lang w:eastAsia="nn-NO"/>
              </w:rPr>
            </w:pPr>
            <w:r w:rsidRPr="00F61400">
              <w:rPr>
                <w:sz w:val="20"/>
                <w:szCs w:val="20"/>
                <w:lang w:eastAsia="nn-NO"/>
              </w:rPr>
              <w:t>7</w:t>
            </w:r>
          </w:p>
        </w:tc>
        <w:tc>
          <w:tcPr>
            <w:tcW w:w="992" w:type="dxa"/>
            <w:tcBorders>
              <w:left w:val="nil"/>
              <w:right w:val="nil"/>
            </w:tcBorders>
            <w:shd w:val="clear" w:color="auto" w:fill="auto"/>
            <w:noWrap/>
            <w:vAlign w:val="bottom"/>
          </w:tcPr>
          <w:p w14:paraId="71F260E3" w14:textId="77777777" w:rsidR="00B37D30" w:rsidRPr="00F61400" w:rsidRDefault="00B37D30" w:rsidP="00431E23">
            <w:pPr>
              <w:jc w:val="center"/>
              <w:rPr>
                <w:b/>
                <w:bCs/>
                <w:sz w:val="20"/>
                <w:szCs w:val="20"/>
                <w:lang w:eastAsia="nn-NO"/>
              </w:rPr>
            </w:pPr>
            <w:r w:rsidRPr="00F61400">
              <w:rPr>
                <w:b/>
                <w:bCs/>
                <w:sz w:val="20"/>
                <w:szCs w:val="20"/>
                <w:lang w:eastAsia="nn-NO"/>
              </w:rPr>
              <w:t>0.4</w:t>
            </w:r>
          </w:p>
        </w:tc>
        <w:tc>
          <w:tcPr>
            <w:tcW w:w="425" w:type="dxa"/>
            <w:tcBorders>
              <w:left w:val="nil"/>
              <w:right w:val="nil"/>
            </w:tcBorders>
            <w:shd w:val="clear" w:color="auto" w:fill="auto"/>
            <w:noWrap/>
            <w:vAlign w:val="bottom"/>
          </w:tcPr>
          <w:p w14:paraId="7A7BE56A" w14:textId="77777777" w:rsidR="00B37D30" w:rsidRPr="00F61400" w:rsidRDefault="00B37D30" w:rsidP="00431E23">
            <w:pPr>
              <w:ind w:left="-70"/>
              <w:rPr>
                <w:sz w:val="20"/>
                <w:szCs w:val="20"/>
                <w:lang w:eastAsia="nn-NO"/>
              </w:rPr>
            </w:pPr>
            <w:r w:rsidRPr="00F61400">
              <w:rPr>
                <w:sz w:val="20"/>
                <w:szCs w:val="20"/>
                <w:lang w:eastAsia="nn-NO"/>
              </w:rPr>
              <w:t>0.1</w:t>
            </w:r>
          </w:p>
        </w:tc>
      </w:tr>
      <w:tr w:rsidR="00B37D30" w:rsidRPr="00F61400" w14:paraId="5451216B" w14:textId="77777777" w:rsidTr="00431E23">
        <w:trPr>
          <w:trHeight w:val="255"/>
        </w:trPr>
        <w:tc>
          <w:tcPr>
            <w:tcW w:w="2567" w:type="dxa"/>
            <w:tcBorders>
              <w:left w:val="nil"/>
              <w:right w:val="nil"/>
            </w:tcBorders>
            <w:shd w:val="clear" w:color="auto" w:fill="auto"/>
            <w:noWrap/>
            <w:vAlign w:val="bottom"/>
          </w:tcPr>
          <w:p w14:paraId="3A4558FD" w14:textId="77777777" w:rsidR="00B37D30" w:rsidRPr="001A0B30" w:rsidRDefault="00B37D30" w:rsidP="00431E23">
            <w:pPr>
              <w:rPr>
                <w:iCs/>
                <w:sz w:val="20"/>
                <w:szCs w:val="20"/>
                <w:lang w:eastAsia="nn-NO"/>
              </w:rPr>
            </w:pPr>
            <w:r w:rsidRPr="001A0B30">
              <w:rPr>
                <w:iCs/>
                <w:sz w:val="20"/>
                <w:szCs w:val="20"/>
                <w:lang w:eastAsia="nn-NO"/>
              </w:rPr>
              <w:t>Asteraceae CichorioideaeS*</w:t>
            </w:r>
          </w:p>
        </w:tc>
        <w:tc>
          <w:tcPr>
            <w:tcW w:w="851" w:type="dxa"/>
            <w:tcBorders>
              <w:left w:val="nil"/>
              <w:right w:val="nil"/>
            </w:tcBorders>
            <w:shd w:val="clear" w:color="auto" w:fill="auto"/>
            <w:noWrap/>
            <w:vAlign w:val="bottom"/>
          </w:tcPr>
          <w:p w14:paraId="1173B6CF" w14:textId="77777777" w:rsidR="00B37D30" w:rsidRPr="00F61400" w:rsidRDefault="00B37D30" w:rsidP="00431E23">
            <w:pPr>
              <w:jc w:val="center"/>
              <w:rPr>
                <w:sz w:val="20"/>
                <w:szCs w:val="20"/>
                <w:lang w:eastAsia="nn-NO"/>
              </w:rPr>
            </w:pPr>
            <w:r w:rsidRPr="00F61400">
              <w:rPr>
                <w:sz w:val="20"/>
                <w:szCs w:val="20"/>
                <w:lang w:eastAsia="nn-NO"/>
              </w:rPr>
              <w:t>9</w:t>
            </w:r>
          </w:p>
        </w:tc>
        <w:tc>
          <w:tcPr>
            <w:tcW w:w="992" w:type="dxa"/>
            <w:tcBorders>
              <w:left w:val="nil"/>
              <w:right w:val="nil"/>
            </w:tcBorders>
            <w:shd w:val="clear" w:color="auto" w:fill="auto"/>
            <w:noWrap/>
            <w:vAlign w:val="bottom"/>
          </w:tcPr>
          <w:p w14:paraId="1F38CEF6" w14:textId="77777777" w:rsidR="00B37D30" w:rsidRPr="00F61400" w:rsidRDefault="00B37D30" w:rsidP="00431E23">
            <w:pPr>
              <w:jc w:val="center"/>
              <w:rPr>
                <w:b/>
                <w:bCs/>
                <w:sz w:val="20"/>
                <w:szCs w:val="20"/>
                <w:lang w:eastAsia="nn-NO"/>
              </w:rPr>
            </w:pPr>
            <w:r w:rsidRPr="00F61400">
              <w:rPr>
                <w:b/>
                <w:bCs/>
                <w:sz w:val="20"/>
                <w:szCs w:val="20"/>
                <w:lang w:eastAsia="nn-NO"/>
              </w:rPr>
              <w:t>0.5</w:t>
            </w:r>
          </w:p>
        </w:tc>
        <w:tc>
          <w:tcPr>
            <w:tcW w:w="1134" w:type="dxa"/>
            <w:tcBorders>
              <w:left w:val="nil"/>
              <w:right w:val="nil"/>
            </w:tcBorders>
            <w:shd w:val="clear" w:color="auto" w:fill="auto"/>
            <w:noWrap/>
            <w:vAlign w:val="bottom"/>
          </w:tcPr>
          <w:p w14:paraId="616869D7" w14:textId="77777777" w:rsidR="00B37D30" w:rsidRPr="00F61400" w:rsidRDefault="00B37D30" w:rsidP="00431E23">
            <w:pPr>
              <w:jc w:val="center"/>
              <w:rPr>
                <w:sz w:val="20"/>
                <w:szCs w:val="20"/>
                <w:lang w:eastAsia="nn-NO"/>
              </w:rPr>
            </w:pPr>
            <w:r w:rsidRPr="00F61400">
              <w:rPr>
                <w:sz w:val="20"/>
                <w:szCs w:val="20"/>
                <w:lang w:eastAsia="nn-NO"/>
              </w:rPr>
              <w:t>0.1</w:t>
            </w:r>
          </w:p>
        </w:tc>
        <w:tc>
          <w:tcPr>
            <w:tcW w:w="850" w:type="dxa"/>
            <w:tcBorders>
              <w:left w:val="nil"/>
              <w:right w:val="nil"/>
            </w:tcBorders>
            <w:shd w:val="clear" w:color="auto" w:fill="auto"/>
            <w:noWrap/>
            <w:vAlign w:val="bottom"/>
          </w:tcPr>
          <w:p w14:paraId="7DB138F7" w14:textId="77777777" w:rsidR="00B37D30" w:rsidRPr="00F61400" w:rsidRDefault="00B37D30" w:rsidP="00431E23">
            <w:pPr>
              <w:jc w:val="center"/>
              <w:rPr>
                <w:sz w:val="20"/>
                <w:szCs w:val="20"/>
                <w:lang w:eastAsia="nn-NO"/>
              </w:rPr>
            </w:pPr>
            <w:r w:rsidRPr="00F61400">
              <w:rPr>
                <w:sz w:val="20"/>
                <w:szCs w:val="20"/>
                <w:lang w:eastAsia="nn-NO"/>
              </w:rPr>
              <w:t>1</w:t>
            </w:r>
          </w:p>
        </w:tc>
        <w:tc>
          <w:tcPr>
            <w:tcW w:w="993" w:type="dxa"/>
            <w:tcBorders>
              <w:left w:val="nil"/>
              <w:right w:val="nil"/>
            </w:tcBorders>
            <w:shd w:val="clear" w:color="auto" w:fill="auto"/>
            <w:noWrap/>
            <w:vAlign w:val="bottom"/>
          </w:tcPr>
          <w:p w14:paraId="12E35019" w14:textId="77777777" w:rsidR="00B37D30" w:rsidRPr="00F61400" w:rsidRDefault="00B37D30" w:rsidP="00431E23">
            <w:pPr>
              <w:jc w:val="center"/>
              <w:rPr>
                <w:b/>
                <w:bCs/>
                <w:sz w:val="20"/>
                <w:szCs w:val="20"/>
                <w:lang w:eastAsia="nn-NO"/>
              </w:rPr>
            </w:pPr>
            <w:r>
              <w:rPr>
                <w:b/>
                <w:bCs/>
                <w:sz w:val="20"/>
                <w:szCs w:val="20"/>
                <w:lang w:eastAsia="nn-NO"/>
              </w:rPr>
              <w:t>0.1</w:t>
            </w:r>
          </w:p>
        </w:tc>
        <w:tc>
          <w:tcPr>
            <w:tcW w:w="850" w:type="dxa"/>
            <w:tcBorders>
              <w:left w:val="nil"/>
              <w:right w:val="nil"/>
            </w:tcBorders>
            <w:shd w:val="clear" w:color="auto" w:fill="auto"/>
            <w:noWrap/>
            <w:vAlign w:val="bottom"/>
          </w:tcPr>
          <w:p w14:paraId="35848601" w14:textId="77777777" w:rsidR="00B37D30" w:rsidRPr="00F61400" w:rsidRDefault="00B37D30" w:rsidP="00431E23">
            <w:pPr>
              <w:jc w:val="center"/>
              <w:rPr>
                <w:sz w:val="20"/>
                <w:szCs w:val="20"/>
                <w:lang w:eastAsia="nn-NO"/>
              </w:rPr>
            </w:pPr>
            <w:r>
              <w:rPr>
                <w:sz w:val="20"/>
                <w:szCs w:val="20"/>
                <w:lang w:eastAsia="nn-NO"/>
              </w:rPr>
              <w:t>0.1</w:t>
            </w:r>
          </w:p>
        </w:tc>
        <w:tc>
          <w:tcPr>
            <w:tcW w:w="851" w:type="dxa"/>
            <w:tcBorders>
              <w:left w:val="nil"/>
              <w:right w:val="nil"/>
            </w:tcBorders>
            <w:shd w:val="clear" w:color="auto" w:fill="auto"/>
            <w:noWrap/>
            <w:vAlign w:val="bottom"/>
          </w:tcPr>
          <w:p w14:paraId="3815B3AC" w14:textId="77777777" w:rsidR="00B37D30" w:rsidRPr="00F61400" w:rsidRDefault="00B37D30" w:rsidP="00431E23">
            <w:pPr>
              <w:jc w:val="center"/>
              <w:rPr>
                <w:sz w:val="20"/>
                <w:szCs w:val="20"/>
                <w:lang w:eastAsia="nn-NO"/>
              </w:rPr>
            </w:pPr>
            <w:r w:rsidRPr="00F61400">
              <w:rPr>
                <w:sz w:val="20"/>
                <w:szCs w:val="20"/>
                <w:lang w:eastAsia="nn-NO"/>
              </w:rPr>
              <w:t>5</w:t>
            </w:r>
          </w:p>
        </w:tc>
        <w:tc>
          <w:tcPr>
            <w:tcW w:w="992" w:type="dxa"/>
            <w:tcBorders>
              <w:left w:val="nil"/>
              <w:right w:val="nil"/>
            </w:tcBorders>
            <w:shd w:val="clear" w:color="auto" w:fill="auto"/>
            <w:noWrap/>
            <w:vAlign w:val="bottom"/>
          </w:tcPr>
          <w:p w14:paraId="339AA91F" w14:textId="77777777" w:rsidR="00B37D30" w:rsidRPr="00F61400" w:rsidRDefault="00B37D30" w:rsidP="00431E23">
            <w:pPr>
              <w:jc w:val="center"/>
              <w:rPr>
                <w:b/>
                <w:bCs/>
                <w:sz w:val="20"/>
                <w:szCs w:val="20"/>
                <w:lang w:eastAsia="nn-NO"/>
              </w:rPr>
            </w:pPr>
            <w:r w:rsidRPr="00F61400">
              <w:rPr>
                <w:b/>
                <w:bCs/>
                <w:sz w:val="20"/>
                <w:szCs w:val="20"/>
                <w:lang w:eastAsia="nn-NO"/>
              </w:rPr>
              <w:t>0.5</w:t>
            </w:r>
          </w:p>
        </w:tc>
        <w:tc>
          <w:tcPr>
            <w:tcW w:w="425" w:type="dxa"/>
            <w:tcBorders>
              <w:left w:val="nil"/>
              <w:right w:val="nil"/>
            </w:tcBorders>
            <w:shd w:val="clear" w:color="auto" w:fill="auto"/>
            <w:noWrap/>
            <w:vAlign w:val="bottom"/>
          </w:tcPr>
          <w:p w14:paraId="4F56E9B8" w14:textId="77777777" w:rsidR="00B37D30" w:rsidRPr="00F61400" w:rsidRDefault="00B37D30" w:rsidP="00431E23">
            <w:pPr>
              <w:ind w:left="-70"/>
              <w:rPr>
                <w:sz w:val="20"/>
                <w:szCs w:val="20"/>
                <w:lang w:eastAsia="nn-NO"/>
              </w:rPr>
            </w:pPr>
            <w:r w:rsidRPr="00F61400">
              <w:rPr>
                <w:sz w:val="20"/>
                <w:szCs w:val="20"/>
                <w:lang w:eastAsia="nn-NO"/>
              </w:rPr>
              <w:t>0.2</w:t>
            </w:r>
          </w:p>
        </w:tc>
      </w:tr>
      <w:tr w:rsidR="00B37D30" w:rsidRPr="00F61400" w14:paraId="7CC28300" w14:textId="77777777" w:rsidTr="00431E23">
        <w:trPr>
          <w:trHeight w:val="255"/>
        </w:trPr>
        <w:tc>
          <w:tcPr>
            <w:tcW w:w="2567" w:type="dxa"/>
            <w:tcBorders>
              <w:left w:val="nil"/>
              <w:right w:val="nil"/>
            </w:tcBorders>
            <w:shd w:val="clear" w:color="auto" w:fill="auto"/>
            <w:noWrap/>
            <w:vAlign w:val="bottom"/>
          </w:tcPr>
          <w:p w14:paraId="477BDD16" w14:textId="77777777" w:rsidR="00B37D30" w:rsidRPr="00FF1582" w:rsidRDefault="00B37D30" w:rsidP="00431E23">
            <w:pPr>
              <w:rPr>
                <w:i/>
                <w:iCs/>
                <w:sz w:val="20"/>
                <w:szCs w:val="20"/>
                <w:lang w:eastAsia="nn-NO"/>
              </w:rPr>
            </w:pPr>
            <w:r w:rsidRPr="00FF1582">
              <w:rPr>
                <w:i/>
                <w:iCs/>
                <w:sz w:val="20"/>
                <w:szCs w:val="20"/>
                <w:lang w:eastAsia="nn-NO"/>
              </w:rPr>
              <w:t>Sphagnum</w:t>
            </w:r>
          </w:p>
        </w:tc>
        <w:tc>
          <w:tcPr>
            <w:tcW w:w="851" w:type="dxa"/>
            <w:tcBorders>
              <w:left w:val="nil"/>
              <w:right w:val="nil"/>
            </w:tcBorders>
            <w:shd w:val="clear" w:color="auto" w:fill="auto"/>
            <w:noWrap/>
            <w:vAlign w:val="bottom"/>
          </w:tcPr>
          <w:p w14:paraId="75DD7F50" w14:textId="77777777" w:rsidR="00B37D30" w:rsidRPr="00F61400" w:rsidRDefault="00B37D30" w:rsidP="00431E23">
            <w:pPr>
              <w:jc w:val="center"/>
              <w:rPr>
                <w:sz w:val="20"/>
                <w:szCs w:val="20"/>
                <w:lang w:eastAsia="nn-NO"/>
              </w:rPr>
            </w:pPr>
            <w:r w:rsidRPr="00F61400">
              <w:rPr>
                <w:sz w:val="20"/>
                <w:szCs w:val="20"/>
                <w:lang w:eastAsia="nn-NO"/>
              </w:rPr>
              <w:t>6</w:t>
            </w:r>
          </w:p>
        </w:tc>
        <w:tc>
          <w:tcPr>
            <w:tcW w:w="992" w:type="dxa"/>
            <w:tcBorders>
              <w:left w:val="nil"/>
              <w:right w:val="nil"/>
            </w:tcBorders>
            <w:shd w:val="clear" w:color="auto" w:fill="auto"/>
            <w:noWrap/>
            <w:vAlign w:val="bottom"/>
          </w:tcPr>
          <w:p w14:paraId="4D6A1699" w14:textId="77777777" w:rsidR="00B37D30" w:rsidRPr="00F61400" w:rsidRDefault="00B37D30" w:rsidP="00431E23">
            <w:pPr>
              <w:jc w:val="center"/>
              <w:rPr>
                <w:b/>
                <w:bCs/>
                <w:sz w:val="20"/>
                <w:szCs w:val="20"/>
                <w:lang w:eastAsia="nn-NO"/>
              </w:rPr>
            </w:pPr>
            <w:r w:rsidRPr="00F61400">
              <w:rPr>
                <w:b/>
                <w:bCs/>
                <w:sz w:val="20"/>
                <w:szCs w:val="20"/>
                <w:lang w:eastAsia="nn-NO"/>
              </w:rPr>
              <w:t>0.4</w:t>
            </w:r>
          </w:p>
        </w:tc>
        <w:tc>
          <w:tcPr>
            <w:tcW w:w="1134" w:type="dxa"/>
            <w:tcBorders>
              <w:left w:val="nil"/>
              <w:right w:val="nil"/>
            </w:tcBorders>
            <w:shd w:val="clear" w:color="auto" w:fill="auto"/>
            <w:noWrap/>
            <w:vAlign w:val="bottom"/>
          </w:tcPr>
          <w:p w14:paraId="79F1D334" w14:textId="77777777" w:rsidR="00B37D30" w:rsidRPr="00F61400" w:rsidRDefault="00B37D30" w:rsidP="00431E23">
            <w:pPr>
              <w:jc w:val="center"/>
              <w:rPr>
                <w:sz w:val="20"/>
                <w:szCs w:val="20"/>
                <w:lang w:eastAsia="nn-NO"/>
              </w:rPr>
            </w:pPr>
            <w:r w:rsidRPr="00F61400">
              <w:rPr>
                <w:sz w:val="20"/>
                <w:szCs w:val="20"/>
                <w:lang w:eastAsia="nn-NO"/>
              </w:rPr>
              <w:t>0.1</w:t>
            </w:r>
          </w:p>
        </w:tc>
        <w:tc>
          <w:tcPr>
            <w:tcW w:w="850" w:type="dxa"/>
            <w:tcBorders>
              <w:left w:val="nil"/>
              <w:right w:val="nil"/>
            </w:tcBorders>
            <w:shd w:val="clear" w:color="auto" w:fill="auto"/>
            <w:noWrap/>
            <w:vAlign w:val="bottom"/>
          </w:tcPr>
          <w:p w14:paraId="4D407A1C" w14:textId="77777777" w:rsidR="00B37D30" w:rsidRPr="00F61400" w:rsidRDefault="00B37D30" w:rsidP="00431E23">
            <w:pPr>
              <w:jc w:val="center"/>
              <w:rPr>
                <w:sz w:val="20"/>
                <w:szCs w:val="20"/>
                <w:lang w:eastAsia="nn-NO"/>
              </w:rPr>
            </w:pPr>
            <w:r w:rsidRPr="00F61400">
              <w:rPr>
                <w:sz w:val="20"/>
                <w:szCs w:val="20"/>
                <w:lang w:eastAsia="nn-NO"/>
              </w:rPr>
              <w:t>3</w:t>
            </w:r>
          </w:p>
        </w:tc>
        <w:tc>
          <w:tcPr>
            <w:tcW w:w="993" w:type="dxa"/>
            <w:tcBorders>
              <w:left w:val="nil"/>
              <w:right w:val="nil"/>
            </w:tcBorders>
            <w:shd w:val="clear" w:color="auto" w:fill="auto"/>
            <w:noWrap/>
            <w:vAlign w:val="bottom"/>
          </w:tcPr>
          <w:p w14:paraId="3D9966B4" w14:textId="77777777" w:rsidR="00B37D30" w:rsidRPr="00F61400" w:rsidRDefault="00B37D30" w:rsidP="00431E23">
            <w:pPr>
              <w:jc w:val="center"/>
              <w:rPr>
                <w:b/>
                <w:bCs/>
                <w:sz w:val="20"/>
                <w:szCs w:val="20"/>
                <w:lang w:eastAsia="nn-NO"/>
              </w:rPr>
            </w:pPr>
            <w:r w:rsidRPr="00F61400">
              <w:rPr>
                <w:b/>
                <w:bCs/>
                <w:sz w:val="20"/>
                <w:szCs w:val="20"/>
                <w:lang w:eastAsia="nn-NO"/>
              </w:rPr>
              <w:t>0.7</w:t>
            </w:r>
          </w:p>
        </w:tc>
        <w:tc>
          <w:tcPr>
            <w:tcW w:w="850" w:type="dxa"/>
            <w:tcBorders>
              <w:left w:val="nil"/>
              <w:right w:val="nil"/>
            </w:tcBorders>
            <w:shd w:val="clear" w:color="auto" w:fill="auto"/>
            <w:noWrap/>
            <w:vAlign w:val="bottom"/>
          </w:tcPr>
          <w:p w14:paraId="4105DBC3" w14:textId="77777777" w:rsidR="00B37D30" w:rsidRPr="00F61400" w:rsidRDefault="00B37D30" w:rsidP="00431E23">
            <w:pPr>
              <w:jc w:val="center"/>
              <w:rPr>
                <w:sz w:val="20"/>
                <w:szCs w:val="20"/>
                <w:lang w:eastAsia="nn-NO"/>
              </w:rPr>
            </w:pPr>
            <w:r>
              <w:rPr>
                <w:sz w:val="20"/>
                <w:szCs w:val="20"/>
                <w:lang w:eastAsia="nn-NO"/>
              </w:rPr>
              <w:t>0.2</w:t>
            </w:r>
          </w:p>
        </w:tc>
        <w:tc>
          <w:tcPr>
            <w:tcW w:w="851" w:type="dxa"/>
            <w:tcBorders>
              <w:left w:val="nil"/>
              <w:right w:val="nil"/>
            </w:tcBorders>
            <w:shd w:val="clear" w:color="auto" w:fill="auto"/>
            <w:noWrap/>
            <w:vAlign w:val="bottom"/>
          </w:tcPr>
          <w:p w14:paraId="18CC8F8D" w14:textId="77777777" w:rsidR="00B37D30" w:rsidRPr="00F61400" w:rsidRDefault="00B37D30" w:rsidP="00431E23">
            <w:pPr>
              <w:jc w:val="center"/>
              <w:rPr>
                <w:sz w:val="20"/>
                <w:szCs w:val="20"/>
                <w:lang w:eastAsia="nn-NO"/>
              </w:rPr>
            </w:pPr>
            <w:r w:rsidRPr="00F61400">
              <w:rPr>
                <w:sz w:val="20"/>
                <w:szCs w:val="20"/>
                <w:lang w:eastAsia="nn-NO"/>
              </w:rPr>
              <w:t>10</w:t>
            </w:r>
          </w:p>
        </w:tc>
        <w:tc>
          <w:tcPr>
            <w:tcW w:w="992" w:type="dxa"/>
            <w:tcBorders>
              <w:left w:val="nil"/>
              <w:right w:val="nil"/>
            </w:tcBorders>
            <w:shd w:val="clear" w:color="auto" w:fill="auto"/>
            <w:noWrap/>
            <w:vAlign w:val="bottom"/>
          </w:tcPr>
          <w:p w14:paraId="7AABC12D" w14:textId="77777777" w:rsidR="00B37D30" w:rsidRPr="00F61400" w:rsidRDefault="00B37D30" w:rsidP="00431E23">
            <w:pPr>
              <w:jc w:val="center"/>
              <w:rPr>
                <w:b/>
                <w:bCs/>
                <w:sz w:val="20"/>
                <w:szCs w:val="20"/>
                <w:lang w:eastAsia="nn-NO"/>
              </w:rPr>
            </w:pPr>
            <w:r>
              <w:rPr>
                <w:b/>
                <w:bCs/>
                <w:sz w:val="20"/>
                <w:szCs w:val="20"/>
                <w:lang w:eastAsia="nn-NO"/>
              </w:rPr>
              <w:t>0.5</w:t>
            </w:r>
          </w:p>
        </w:tc>
        <w:tc>
          <w:tcPr>
            <w:tcW w:w="425" w:type="dxa"/>
            <w:tcBorders>
              <w:left w:val="nil"/>
              <w:right w:val="nil"/>
            </w:tcBorders>
            <w:shd w:val="clear" w:color="auto" w:fill="auto"/>
            <w:noWrap/>
            <w:vAlign w:val="bottom"/>
          </w:tcPr>
          <w:p w14:paraId="2A1EDAF4" w14:textId="77777777" w:rsidR="00B37D30" w:rsidRPr="00F61400" w:rsidRDefault="00B37D30" w:rsidP="00431E23">
            <w:pPr>
              <w:ind w:left="-70"/>
              <w:rPr>
                <w:sz w:val="20"/>
                <w:szCs w:val="20"/>
                <w:lang w:eastAsia="nn-NO"/>
              </w:rPr>
            </w:pPr>
            <w:r>
              <w:rPr>
                <w:sz w:val="20"/>
                <w:szCs w:val="20"/>
                <w:lang w:eastAsia="nn-NO"/>
              </w:rPr>
              <w:t>0.1</w:t>
            </w:r>
          </w:p>
        </w:tc>
      </w:tr>
      <w:tr w:rsidR="00B37D30" w:rsidRPr="00F61400" w14:paraId="7EB2C4F7" w14:textId="77777777" w:rsidTr="00431E23">
        <w:trPr>
          <w:trHeight w:val="255"/>
        </w:trPr>
        <w:tc>
          <w:tcPr>
            <w:tcW w:w="2567" w:type="dxa"/>
            <w:tcBorders>
              <w:left w:val="nil"/>
              <w:right w:val="nil"/>
            </w:tcBorders>
            <w:shd w:val="clear" w:color="auto" w:fill="auto"/>
            <w:noWrap/>
            <w:vAlign w:val="bottom"/>
          </w:tcPr>
          <w:p w14:paraId="4D289853" w14:textId="77777777" w:rsidR="00B37D30" w:rsidRPr="001A0B30" w:rsidRDefault="00B37D30" w:rsidP="00431E23">
            <w:pPr>
              <w:rPr>
                <w:iCs/>
                <w:sz w:val="20"/>
                <w:szCs w:val="20"/>
                <w:lang w:eastAsia="nn-NO"/>
              </w:rPr>
            </w:pPr>
            <w:r w:rsidRPr="001A0B30">
              <w:rPr>
                <w:iCs/>
                <w:sz w:val="20"/>
                <w:szCs w:val="20"/>
                <w:lang w:eastAsia="nn-NO"/>
              </w:rPr>
              <w:t>Ericaceae</w:t>
            </w:r>
          </w:p>
        </w:tc>
        <w:tc>
          <w:tcPr>
            <w:tcW w:w="851" w:type="dxa"/>
            <w:tcBorders>
              <w:left w:val="nil"/>
              <w:right w:val="nil"/>
            </w:tcBorders>
            <w:shd w:val="clear" w:color="auto" w:fill="auto"/>
            <w:noWrap/>
            <w:vAlign w:val="bottom"/>
          </w:tcPr>
          <w:p w14:paraId="296895C6" w14:textId="77777777" w:rsidR="00B37D30" w:rsidRPr="00F61400" w:rsidRDefault="00B37D30" w:rsidP="00431E23">
            <w:pPr>
              <w:jc w:val="center"/>
              <w:rPr>
                <w:sz w:val="20"/>
                <w:szCs w:val="20"/>
                <w:lang w:eastAsia="nn-NO"/>
              </w:rPr>
            </w:pPr>
            <w:r w:rsidRPr="00F61400">
              <w:rPr>
                <w:sz w:val="20"/>
                <w:szCs w:val="20"/>
                <w:lang w:eastAsia="nn-NO"/>
              </w:rPr>
              <w:t>5</w:t>
            </w:r>
          </w:p>
        </w:tc>
        <w:tc>
          <w:tcPr>
            <w:tcW w:w="992" w:type="dxa"/>
            <w:tcBorders>
              <w:left w:val="nil"/>
              <w:right w:val="nil"/>
            </w:tcBorders>
            <w:shd w:val="clear" w:color="auto" w:fill="auto"/>
            <w:noWrap/>
            <w:vAlign w:val="bottom"/>
          </w:tcPr>
          <w:p w14:paraId="2C469CCE" w14:textId="77777777" w:rsidR="00B37D30" w:rsidRPr="00F61400" w:rsidRDefault="00B37D30" w:rsidP="00431E23">
            <w:pPr>
              <w:jc w:val="center"/>
              <w:rPr>
                <w:b/>
                <w:bCs/>
                <w:sz w:val="20"/>
                <w:szCs w:val="20"/>
                <w:lang w:eastAsia="nn-NO"/>
              </w:rPr>
            </w:pPr>
            <w:r w:rsidRPr="00F61400">
              <w:rPr>
                <w:b/>
                <w:bCs/>
                <w:sz w:val="20"/>
                <w:szCs w:val="20"/>
                <w:lang w:eastAsia="nn-NO"/>
              </w:rPr>
              <w:t>0.3</w:t>
            </w:r>
          </w:p>
        </w:tc>
        <w:tc>
          <w:tcPr>
            <w:tcW w:w="1134" w:type="dxa"/>
            <w:tcBorders>
              <w:left w:val="nil"/>
              <w:right w:val="nil"/>
            </w:tcBorders>
            <w:shd w:val="clear" w:color="auto" w:fill="auto"/>
            <w:noWrap/>
            <w:vAlign w:val="bottom"/>
          </w:tcPr>
          <w:p w14:paraId="2BFA5671" w14:textId="77777777" w:rsidR="00B37D30" w:rsidRPr="00F61400" w:rsidRDefault="00B37D30" w:rsidP="00431E23">
            <w:pPr>
              <w:jc w:val="center"/>
              <w:rPr>
                <w:sz w:val="20"/>
                <w:szCs w:val="20"/>
                <w:lang w:eastAsia="nn-NO"/>
              </w:rPr>
            </w:pPr>
            <w:r w:rsidRPr="00F61400">
              <w:rPr>
                <w:sz w:val="20"/>
                <w:szCs w:val="20"/>
                <w:lang w:eastAsia="nn-NO"/>
              </w:rPr>
              <w:t>0.1</w:t>
            </w:r>
          </w:p>
        </w:tc>
        <w:tc>
          <w:tcPr>
            <w:tcW w:w="850" w:type="dxa"/>
            <w:tcBorders>
              <w:left w:val="nil"/>
              <w:right w:val="nil"/>
            </w:tcBorders>
            <w:shd w:val="clear" w:color="auto" w:fill="auto"/>
            <w:noWrap/>
            <w:vAlign w:val="bottom"/>
          </w:tcPr>
          <w:p w14:paraId="3DD2EB18" w14:textId="77777777" w:rsidR="00B37D30" w:rsidRPr="00F61400" w:rsidRDefault="00B37D30" w:rsidP="00431E23">
            <w:pPr>
              <w:jc w:val="center"/>
              <w:rPr>
                <w:sz w:val="20"/>
                <w:szCs w:val="20"/>
                <w:lang w:eastAsia="nn-NO"/>
              </w:rPr>
            </w:pPr>
            <w:r w:rsidRPr="00F61400">
              <w:rPr>
                <w:sz w:val="20"/>
                <w:szCs w:val="20"/>
                <w:lang w:eastAsia="nn-NO"/>
              </w:rPr>
              <w:t>1</w:t>
            </w:r>
          </w:p>
        </w:tc>
        <w:tc>
          <w:tcPr>
            <w:tcW w:w="993" w:type="dxa"/>
            <w:tcBorders>
              <w:left w:val="nil"/>
              <w:right w:val="nil"/>
            </w:tcBorders>
            <w:shd w:val="clear" w:color="auto" w:fill="auto"/>
            <w:noWrap/>
            <w:vAlign w:val="bottom"/>
          </w:tcPr>
          <w:p w14:paraId="5F91BA7A" w14:textId="77777777" w:rsidR="00B37D30" w:rsidRPr="00F61400" w:rsidRDefault="00B37D30" w:rsidP="00431E23">
            <w:pPr>
              <w:jc w:val="center"/>
              <w:rPr>
                <w:b/>
                <w:bCs/>
                <w:sz w:val="20"/>
                <w:szCs w:val="20"/>
                <w:lang w:eastAsia="nn-NO"/>
              </w:rPr>
            </w:pPr>
            <w:r w:rsidRPr="00F61400">
              <w:rPr>
                <w:b/>
                <w:bCs/>
                <w:sz w:val="20"/>
                <w:szCs w:val="20"/>
                <w:lang w:eastAsia="nn-NO"/>
              </w:rPr>
              <w:t>0.2</w:t>
            </w:r>
          </w:p>
        </w:tc>
        <w:tc>
          <w:tcPr>
            <w:tcW w:w="850" w:type="dxa"/>
            <w:tcBorders>
              <w:left w:val="nil"/>
              <w:right w:val="nil"/>
            </w:tcBorders>
            <w:shd w:val="clear" w:color="auto" w:fill="auto"/>
            <w:noWrap/>
            <w:vAlign w:val="bottom"/>
          </w:tcPr>
          <w:p w14:paraId="74ABD473" w14:textId="77777777" w:rsidR="00B37D30" w:rsidRPr="00F61400" w:rsidRDefault="00B37D30" w:rsidP="00431E23">
            <w:pPr>
              <w:jc w:val="center"/>
              <w:rPr>
                <w:sz w:val="20"/>
                <w:szCs w:val="20"/>
                <w:lang w:eastAsia="nn-NO"/>
              </w:rPr>
            </w:pPr>
            <w:r>
              <w:rPr>
                <w:sz w:val="20"/>
                <w:szCs w:val="20"/>
                <w:lang w:eastAsia="nn-NO"/>
              </w:rPr>
              <w:t>0.2</w:t>
            </w:r>
          </w:p>
        </w:tc>
        <w:tc>
          <w:tcPr>
            <w:tcW w:w="851" w:type="dxa"/>
            <w:tcBorders>
              <w:left w:val="nil"/>
              <w:right w:val="nil"/>
            </w:tcBorders>
            <w:shd w:val="clear" w:color="auto" w:fill="auto"/>
            <w:noWrap/>
            <w:vAlign w:val="bottom"/>
          </w:tcPr>
          <w:p w14:paraId="7F0242D3" w14:textId="77777777" w:rsidR="00B37D30" w:rsidRPr="00F61400" w:rsidRDefault="00B37D30" w:rsidP="00431E23">
            <w:pPr>
              <w:jc w:val="center"/>
              <w:rPr>
                <w:sz w:val="20"/>
                <w:szCs w:val="20"/>
                <w:lang w:eastAsia="nn-NO"/>
              </w:rPr>
            </w:pPr>
            <w:r w:rsidRPr="00F61400">
              <w:rPr>
                <w:sz w:val="20"/>
                <w:szCs w:val="20"/>
                <w:lang w:eastAsia="nn-NO"/>
              </w:rPr>
              <w:t>6</w:t>
            </w:r>
          </w:p>
        </w:tc>
        <w:tc>
          <w:tcPr>
            <w:tcW w:w="992" w:type="dxa"/>
            <w:tcBorders>
              <w:left w:val="nil"/>
              <w:right w:val="nil"/>
            </w:tcBorders>
            <w:shd w:val="clear" w:color="auto" w:fill="auto"/>
            <w:noWrap/>
            <w:vAlign w:val="bottom"/>
          </w:tcPr>
          <w:p w14:paraId="14CA8D05" w14:textId="77777777" w:rsidR="00B37D30" w:rsidRPr="00F61400" w:rsidRDefault="00B37D30" w:rsidP="00431E23">
            <w:pPr>
              <w:jc w:val="center"/>
              <w:rPr>
                <w:b/>
                <w:bCs/>
                <w:sz w:val="20"/>
                <w:szCs w:val="20"/>
                <w:lang w:eastAsia="nn-NO"/>
              </w:rPr>
            </w:pPr>
            <w:r>
              <w:rPr>
                <w:b/>
                <w:bCs/>
                <w:sz w:val="20"/>
                <w:szCs w:val="20"/>
                <w:lang w:eastAsia="nn-NO"/>
              </w:rPr>
              <w:t>0.3</w:t>
            </w:r>
          </w:p>
        </w:tc>
        <w:tc>
          <w:tcPr>
            <w:tcW w:w="425" w:type="dxa"/>
            <w:tcBorders>
              <w:left w:val="nil"/>
              <w:right w:val="nil"/>
            </w:tcBorders>
            <w:shd w:val="clear" w:color="auto" w:fill="auto"/>
            <w:noWrap/>
            <w:vAlign w:val="bottom"/>
          </w:tcPr>
          <w:p w14:paraId="3990AFBD" w14:textId="77777777" w:rsidR="00B37D30" w:rsidRPr="00F61400" w:rsidRDefault="00B37D30" w:rsidP="00431E23">
            <w:pPr>
              <w:ind w:left="-70"/>
              <w:rPr>
                <w:sz w:val="20"/>
                <w:szCs w:val="20"/>
                <w:lang w:eastAsia="nn-NO"/>
              </w:rPr>
            </w:pPr>
            <w:r>
              <w:rPr>
                <w:sz w:val="20"/>
                <w:szCs w:val="20"/>
                <w:lang w:eastAsia="nn-NO"/>
              </w:rPr>
              <w:t>0.1</w:t>
            </w:r>
          </w:p>
        </w:tc>
      </w:tr>
      <w:tr w:rsidR="00B37D30" w:rsidRPr="00F61400" w14:paraId="2D993D7D" w14:textId="77777777" w:rsidTr="00431E23">
        <w:trPr>
          <w:trHeight w:val="255"/>
        </w:trPr>
        <w:tc>
          <w:tcPr>
            <w:tcW w:w="2567" w:type="dxa"/>
            <w:tcBorders>
              <w:left w:val="nil"/>
              <w:right w:val="nil"/>
            </w:tcBorders>
            <w:shd w:val="clear" w:color="auto" w:fill="auto"/>
            <w:noWrap/>
            <w:vAlign w:val="bottom"/>
          </w:tcPr>
          <w:p w14:paraId="2B3B39BC" w14:textId="77777777" w:rsidR="00B37D30" w:rsidRPr="00FF1582" w:rsidRDefault="00B37D30" w:rsidP="00431E23">
            <w:pPr>
              <w:rPr>
                <w:i/>
                <w:iCs/>
                <w:sz w:val="20"/>
                <w:szCs w:val="20"/>
                <w:lang w:eastAsia="nn-NO"/>
              </w:rPr>
            </w:pPr>
            <w:r w:rsidRPr="00FF1582">
              <w:rPr>
                <w:i/>
                <w:iCs/>
                <w:sz w:val="20"/>
                <w:szCs w:val="20"/>
                <w:lang w:eastAsia="nn-NO"/>
              </w:rPr>
              <w:t>Calluna vulgaris</w:t>
            </w:r>
          </w:p>
        </w:tc>
        <w:tc>
          <w:tcPr>
            <w:tcW w:w="851" w:type="dxa"/>
            <w:tcBorders>
              <w:left w:val="nil"/>
              <w:right w:val="nil"/>
            </w:tcBorders>
            <w:shd w:val="clear" w:color="auto" w:fill="auto"/>
            <w:noWrap/>
            <w:vAlign w:val="bottom"/>
          </w:tcPr>
          <w:p w14:paraId="1A229A78" w14:textId="77777777" w:rsidR="00B37D30" w:rsidRPr="00F61400" w:rsidRDefault="00B37D30" w:rsidP="00431E23">
            <w:pPr>
              <w:jc w:val="center"/>
              <w:rPr>
                <w:sz w:val="20"/>
                <w:szCs w:val="20"/>
                <w:lang w:eastAsia="nn-NO"/>
              </w:rPr>
            </w:pPr>
            <w:r w:rsidRPr="00F61400">
              <w:rPr>
                <w:sz w:val="20"/>
                <w:szCs w:val="20"/>
                <w:lang w:eastAsia="nn-NO"/>
              </w:rPr>
              <w:t>5</w:t>
            </w:r>
          </w:p>
        </w:tc>
        <w:tc>
          <w:tcPr>
            <w:tcW w:w="992" w:type="dxa"/>
            <w:tcBorders>
              <w:left w:val="nil"/>
              <w:right w:val="nil"/>
            </w:tcBorders>
            <w:shd w:val="clear" w:color="auto" w:fill="auto"/>
            <w:noWrap/>
            <w:vAlign w:val="bottom"/>
          </w:tcPr>
          <w:p w14:paraId="3C8CB7C6" w14:textId="77777777" w:rsidR="00B37D30" w:rsidRPr="00F61400" w:rsidRDefault="00B37D30" w:rsidP="00431E23">
            <w:pPr>
              <w:jc w:val="center"/>
              <w:rPr>
                <w:b/>
                <w:bCs/>
                <w:sz w:val="20"/>
                <w:szCs w:val="20"/>
                <w:lang w:eastAsia="nn-NO"/>
              </w:rPr>
            </w:pPr>
            <w:r>
              <w:rPr>
                <w:b/>
                <w:bCs/>
                <w:sz w:val="20"/>
                <w:szCs w:val="20"/>
                <w:lang w:eastAsia="nn-NO"/>
              </w:rPr>
              <w:t>0.3</w:t>
            </w:r>
          </w:p>
        </w:tc>
        <w:tc>
          <w:tcPr>
            <w:tcW w:w="1134" w:type="dxa"/>
            <w:tcBorders>
              <w:left w:val="nil"/>
              <w:right w:val="nil"/>
            </w:tcBorders>
            <w:shd w:val="clear" w:color="auto" w:fill="auto"/>
            <w:noWrap/>
            <w:vAlign w:val="bottom"/>
          </w:tcPr>
          <w:p w14:paraId="7D72FA06" w14:textId="77777777" w:rsidR="00B37D30" w:rsidRPr="00F61400" w:rsidRDefault="00B37D30" w:rsidP="00431E23">
            <w:pPr>
              <w:jc w:val="center"/>
              <w:rPr>
                <w:sz w:val="20"/>
                <w:szCs w:val="20"/>
                <w:lang w:eastAsia="nn-NO"/>
              </w:rPr>
            </w:pPr>
            <w:r>
              <w:rPr>
                <w:sz w:val="20"/>
                <w:szCs w:val="20"/>
                <w:lang w:eastAsia="nn-NO"/>
              </w:rPr>
              <w:t>0.1</w:t>
            </w:r>
          </w:p>
        </w:tc>
        <w:tc>
          <w:tcPr>
            <w:tcW w:w="850" w:type="dxa"/>
            <w:tcBorders>
              <w:left w:val="nil"/>
              <w:right w:val="nil"/>
            </w:tcBorders>
            <w:shd w:val="clear" w:color="auto" w:fill="auto"/>
            <w:noWrap/>
            <w:vAlign w:val="bottom"/>
          </w:tcPr>
          <w:p w14:paraId="3EEEA2E1" w14:textId="77777777" w:rsidR="00B37D30" w:rsidRPr="00F61400" w:rsidRDefault="00B37D30" w:rsidP="00431E23">
            <w:pPr>
              <w:jc w:val="center"/>
              <w:rPr>
                <w:sz w:val="20"/>
                <w:szCs w:val="20"/>
                <w:lang w:eastAsia="nn-NO"/>
              </w:rPr>
            </w:pPr>
            <w:r w:rsidRPr="00F61400">
              <w:rPr>
                <w:sz w:val="20"/>
                <w:szCs w:val="20"/>
                <w:lang w:eastAsia="nn-NO"/>
              </w:rPr>
              <w:t>1</w:t>
            </w:r>
          </w:p>
        </w:tc>
        <w:tc>
          <w:tcPr>
            <w:tcW w:w="993" w:type="dxa"/>
            <w:tcBorders>
              <w:left w:val="nil"/>
              <w:right w:val="nil"/>
            </w:tcBorders>
            <w:shd w:val="clear" w:color="auto" w:fill="auto"/>
            <w:noWrap/>
            <w:vAlign w:val="bottom"/>
          </w:tcPr>
          <w:p w14:paraId="63EB5E63" w14:textId="77777777" w:rsidR="00B37D30" w:rsidRPr="00F61400" w:rsidRDefault="00B37D30" w:rsidP="00431E23">
            <w:pPr>
              <w:jc w:val="center"/>
              <w:rPr>
                <w:b/>
                <w:bCs/>
                <w:sz w:val="20"/>
                <w:szCs w:val="20"/>
                <w:lang w:eastAsia="nn-NO"/>
              </w:rPr>
            </w:pPr>
            <w:r w:rsidRPr="00F61400">
              <w:rPr>
                <w:b/>
                <w:bCs/>
                <w:sz w:val="20"/>
                <w:szCs w:val="20"/>
                <w:lang w:eastAsia="nn-NO"/>
              </w:rPr>
              <w:t>0.2</w:t>
            </w:r>
          </w:p>
        </w:tc>
        <w:tc>
          <w:tcPr>
            <w:tcW w:w="850" w:type="dxa"/>
            <w:tcBorders>
              <w:left w:val="nil"/>
              <w:right w:val="nil"/>
            </w:tcBorders>
            <w:shd w:val="clear" w:color="auto" w:fill="auto"/>
            <w:noWrap/>
            <w:vAlign w:val="bottom"/>
          </w:tcPr>
          <w:p w14:paraId="5790F533" w14:textId="77777777" w:rsidR="00B37D30" w:rsidRPr="00F61400" w:rsidRDefault="00B37D30" w:rsidP="00431E23">
            <w:pPr>
              <w:jc w:val="center"/>
              <w:rPr>
                <w:sz w:val="20"/>
                <w:szCs w:val="20"/>
                <w:lang w:eastAsia="nn-NO"/>
              </w:rPr>
            </w:pPr>
            <w:r>
              <w:rPr>
                <w:sz w:val="20"/>
                <w:szCs w:val="20"/>
                <w:lang w:eastAsia="nn-NO"/>
              </w:rPr>
              <w:t>0.2</w:t>
            </w:r>
          </w:p>
        </w:tc>
        <w:tc>
          <w:tcPr>
            <w:tcW w:w="851" w:type="dxa"/>
            <w:tcBorders>
              <w:left w:val="nil"/>
              <w:right w:val="nil"/>
            </w:tcBorders>
            <w:shd w:val="clear" w:color="auto" w:fill="auto"/>
            <w:noWrap/>
            <w:vAlign w:val="bottom"/>
          </w:tcPr>
          <w:p w14:paraId="6F1B7B51" w14:textId="77777777" w:rsidR="00B37D30" w:rsidRPr="00F61400" w:rsidRDefault="00B37D30" w:rsidP="00431E23">
            <w:pPr>
              <w:jc w:val="center"/>
              <w:rPr>
                <w:sz w:val="20"/>
                <w:szCs w:val="20"/>
                <w:lang w:eastAsia="nn-NO"/>
              </w:rPr>
            </w:pPr>
            <w:r w:rsidRPr="00F61400">
              <w:rPr>
                <w:sz w:val="20"/>
                <w:szCs w:val="20"/>
                <w:lang w:eastAsia="nn-NO"/>
              </w:rPr>
              <w:t>4</w:t>
            </w:r>
          </w:p>
        </w:tc>
        <w:tc>
          <w:tcPr>
            <w:tcW w:w="992" w:type="dxa"/>
            <w:tcBorders>
              <w:left w:val="nil"/>
              <w:right w:val="nil"/>
            </w:tcBorders>
            <w:shd w:val="clear" w:color="auto" w:fill="auto"/>
            <w:noWrap/>
            <w:vAlign w:val="bottom"/>
          </w:tcPr>
          <w:p w14:paraId="0C56D1CF" w14:textId="77777777" w:rsidR="00B37D30" w:rsidRPr="00F61400" w:rsidRDefault="00B37D30" w:rsidP="00431E23">
            <w:pPr>
              <w:jc w:val="center"/>
              <w:rPr>
                <w:b/>
                <w:bCs/>
                <w:sz w:val="20"/>
                <w:szCs w:val="20"/>
                <w:lang w:eastAsia="nn-NO"/>
              </w:rPr>
            </w:pPr>
            <w:r w:rsidRPr="00F61400">
              <w:rPr>
                <w:b/>
                <w:bCs/>
                <w:sz w:val="20"/>
                <w:szCs w:val="20"/>
                <w:lang w:eastAsia="nn-NO"/>
              </w:rPr>
              <w:t>0.2</w:t>
            </w:r>
          </w:p>
        </w:tc>
        <w:tc>
          <w:tcPr>
            <w:tcW w:w="425" w:type="dxa"/>
            <w:tcBorders>
              <w:left w:val="nil"/>
              <w:right w:val="nil"/>
            </w:tcBorders>
            <w:shd w:val="clear" w:color="auto" w:fill="auto"/>
            <w:noWrap/>
            <w:vAlign w:val="bottom"/>
          </w:tcPr>
          <w:p w14:paraId="79BB9D94" w14:textId="77777777" w:rsidR="00B37D30" w:rsidRPr="00F61400" w:rsidRDefault="00B37D30" w:rsidP="00431E23">
            <w:pPr>
              <w:ind w:left="-70"/>
              <w:rPr>
                <w:sz w:val="20"/>
                <w:szCs w:val="20"/>
                <w:lang w:eastAsia="nn-NO"/>
              </w:rPr>
            </w:pPr>
            <w:r>
              <w:rPr>
                <w:sz w:val="20"/>
                <w:szCs w:val="20"/>
                <w:lang w:eastAsia="nn-NO"/>
              </w:rPr>
              <w:t>0.1</w:t>
            </w:r>
          </w:p>
        </w:tc>
      </w:tr>
      <w:tr w:rsidR="00B37D30" w:rsidRPr="00F61400" w14:paraId="79246D46" w14:textId="77777777" w:rsidTr="00431E23">
        <w:trPr>
          <w:trHeight w:val="255"/>
        </w:trPr>
        <w:tc>
          <w:tcPr>
            <w:tcW w:w="2567" w:type="dxa"/>
            <w:tcBorders>
              <w:left w:val="nil"/>
              <w:right w:val="nil"/>
            </w:tcBorders>
            <w:shd w:val="clear" w:color="auto" w:fill="auto"/>
            <w:noWrap/>
            <w:vAlign w:val="bottom"/>
          </w:tcPr>
          <w:p w14:paraId="6AD8AEA9" w14:textId="77777777" w:rsidR="00B37D30" w:rsidRPr="001A0B30" w:rsidRDefault="00B37D30" w:rsidP="00431E23">
            <w:pPr>
              <w:rPr>
                <w:iCs/>
                <w:sz w:val="20"/>
                <w:szCs w:val="20"/>
                <w:lang w:eastAsia="nn-NO"/>
              </w:rPr>
            </w:pPr>
            <w:r w:rsidRPr="00FF1582">
              <w:rPr>
                <w:i/>
                <w:iCs/>
                <w:sz w:val="20"/>
                <w:szCs w:val="20"/>
                <w:lang w:eastAsia="nn-NO"/>
              </w:rPr>
              <w:t>Salix</w:t>
            </w:r>
            <w:r w:rsidRPr="00FF1582">
              <w:rPr>
                <w:iCs/>
                <w:sz w:val="20"/>
                <w:szCs w:val="20"/>
                <w:vertAlign w:val="superscript"/>
                <w:lang w:eastAsia="nn-NO"/>
              </w:rPr>
              <w:t>S</w:t>
            </w:r>
          </w:p>
        </w:tc>
        <w:tc>
          <w:tcPr>
            <w:tcW w:w="851" w:type="dxa"/>
            <w:tcBorders>
              <w:left w:val="nil"/>
              <w:right w:val="nil"/>
            </w:tcBorders>
            <w:shd w:val="clear" w:color="auto" w:fill="auto"/>
            <w:noWrap/>
            <w:vAlign w:val="bottom"/>
          </w:tcPr>
          <w:p w14:paraId="15B189D3" w14:textId="77777777" w:rsidR="00B37D30" w:rsidRPr="00F61400" w:rsidRDefault="00B37D30" w:rsidP="00431E23">
            <w:pPr>
              <w:jc w:val="center"/>
              <w:rPr>
                <w:sz w:val="20"/>
                <w:szCs w:val="20"/>
                <w:lang w:eastAsia="nn-NO"/>
              </w:rPr>
            </w:pPr>
            <w:r w:rsidRPr="00F61400">
              <w:rPr>
                <w:sz w:val="20"/>
                <w:szCs w:val="20"/>
                <w:lang w:eastAsia="nn-NO"/>
              </w:rPr>
              <w:t>6</w:t>
            </w:r>
          </w:p>
        </w:tc>
        <w:tc>
          <w:tcPr>
            <w:tcW w:w="992" w:type="dxa"/>
            <w:tcBorders>
              <w:left w:val="nil"/>
              <w:right w:val="nil"/>
            </w:tcBorders>
            <w:shd w:val="clear" w:color="auto" w:fill="auto"/>
            <w:noWrap/>
            <w:vAlign w:val="bottom"/>
          </w:tcPr>
          <w:p w14:paraId="57012404" w14:textId="77777777" w:rsidR="00B37D30" w:rsidRPr="00F61400" w:rsidRDefault="00B37D30" w:rsidP="00431E23">
            <w:pPr>
              <w:jc w:val="center"/>
              <w:rPr>
                <w:b/>
                <w:bCs/>
                <w:sz w:val="20"/>
                <w:szCs w:val="20"/>
                <w:lang w:eastAsia="nn-NO"/>
              </w:rPr>
            </w:pPr>
            <w:r>
              <w:rPr>
                <w:b/>
                <w:bCs/>
                <w:sz w:val="20"/>
                <w:szCs w:val="20"/>
                <w:lang w:eastAsia="nn-NO"/>
              </w:rPr>
              <w:t>0.3</w:t>
            </w:r>
          </w:p>
        </w:tc>
        <w:tc>
          <w:tcPr>
            <w:tcW w:w="1134" w:type="dxa"/>
            <w:tcBorders>
              <w:left w:val="nil"/>
              <w:right w:val="nil"/>
            </w:tcBorders>
            <w:shd w:val="clear" w:color="auto" w:fill="auto"/>
            <w:noWrap/>
            <w:vAlign w:val="bottom"/>
          </w:tcPr>
          <w:p w14:paraId="61CF886A" w14:textId="77777777" w:rsidR="00B37D30" w:rsidRPr="00F61400" w:rsidRDefault="00B37D30" w:rsidP="00431E23">
            <w:pPr>
              <w:jc w:val="center"/>
              <w:rPr>
                <w:sz w:val="20"/>
                <w:szCs w:val="20"/>
                <w:lang w:eastAsia="nn-NO"/>
              </w:rPr>
            </w:pPr>
            <w:r>
              <w:rPr>
                <w:sz w:val="20"/>
                <w:szCs w:val="20"/>
                <w:lang w:eastAsia="nn-NO"/>
              </w:rPr>
              <w:t>0.1</w:t>
            </w:r>
          </w:p>
        </w:tc>
        <w:tc>
          <w:tcPr>
            <w:tcW w:w="850" w:type="dxa"/>
            <w:tcBorders>
              <w:left w:val="nil"/>
              <w:right w:val="nil"/>
            </w:tcBorders>
            <w:shd w:val="clear" w:color="auto" w:fill="auto"/>
            <w:noWrap/>
            <w:vAlign w:val="bottom"/>
          </w:tcPr>
          <w:p w14:paraId="71B137FA" w14:textId="77777777" w:rsidR="00B37D30" w:rsidRPr="00F61400" w:rsidRDefault="00B37D30" w:rsidP="00431E23">
            <w:pPr>
              <w:jc w:val="center"/>
              <w:rPr>
                <w:sz w:val="20"/>
                <w:szCs w:val="20"/>
                <w:lang w:eastAsia="nn-NO"/>
              </w:rPr>
            </w:pPr>
            <w:r w:rsidRPr="00F61400">
              <w:rPr>
                <w:sz w:val="20"/>
                <w:szCs w:val="20"/>
                <w:lang w:eastAsia="nn-NO"/>
              </w:rPr>
              <w:t>2</w:t>
            </w:r>
          </w:p>
        </w:tc>
        <w:tc>
          <w:tcPr>
            <w:tcW w:w="993" w:type="dxa"/>
            <w:tcBorders>
              <w:left w:val="nil"/>
              <w:right w:val="nil"/>
            </w:tcBorders>
            <w:shd w:val="clear" w:color="auto" w:fill="auto"/>
            <w:noWrap/>
            <w:vAlign w:val="bottom"/>
          </w:tcPr>
          <w:p w14:paraId="36BD5A1F" w14:textId="77777777" w:rsidR="00B37D30" w:rsidRPr="00F61400" w:rsidRDefault="00B37D30" w:rsidP="00431E23">
            <w:pPr>
              <w:jc w:val="center"/>
              <w:rPr>
                <w:b/>
                <w:bCs/>
                <w:sz w:val="20"/>
                <w:szCs w:val="20"/>
                <w:lang w:eastAsia="nn-NO"/>
              </w:rPr>
            </w:pPr>
            <w:r>
              <w:rPr>
                <w:b/>
                <w:bCs/>
                <w:sz w:val="20"/>
                <w:szCs w:val="20"/>
                <w:lang w:eastAsia="nn-NO"/>
              </w:rPr>
              <w:t>0.3</w:t>
            </w:r>
          </w:p>
        </w:tc>
        <w:tc>
          <w:tcPr>
            <w:tcW w:w="850" w:type="dxa"/>
            <w:tcBorders>
              <w:left w:val="nil"/>
              <w:right w:val="nil"/>
            </w:tcBorders>
            <w:shd w:val="clear" w:color="auto" w:fill="auto"/>
            <w:noWrap/>
            <w:vAlign w:val="bottom"/>
          </w:tcPr>
          <w:p w14:paraId="19372B1C" w14:textId="77777777" w:rsidR="00B37D30" w:rsidRPr="00F61400" w:rsidRDefault="00B37D30" w:rsidP="00431E23">
            <w:pPr>
              <w:jc w:val="center"/>
              <w:rPr>
                <w:sz w:val="20"/>
                <w:szCs w:val="20"/>
                <w:lang w:eastAsia="nn-NO"/>
              </w:rPr>
            </w:pPr>
            <w:r w:rsidRPr="00F61400">
              <w:rPr>
                <w:sz w:val="20"/>
                <w:szCs w:val="20"/>
                <w:lang w:eastAsia="nn-NO"/>
              </w:rPr>
              <w:t>0.1</w:t>
            </w:r>
          </w:p>
        </w:tc>
        <w:tc>
          <w:tcPr>
            <w:tcW w:w="851" w:type="dxa"/>
            <w:tcBorders>
              <w:left w:val="nil"/>
              <w:right w:val="nil"/>
            </w:tcBorders>
            <w:shd w:val="clear" w:color="auto" w:fill="auto"/>
            <w:noWrap/>
            <w:vAlign w:val="bottom"/>
          </w:tcPr>
          <w:p w14:paraId="747D8E76" w14:textId="77777777" w:rsidR="00B37D30" w:rsidRPr="00F61400" w:rsidRDefault="00B37D30" w:rsidP="00431E23">
            <w:pPr>
              <w:jc w:val="center"/>
              <w:rPr>
                <w:sz w:val="20"/>
                <w:szCs w:val="20"/>
                <w:lang w:eastAsia="nn-NO"/>
              </w:rPr>
            </w:pPr>
            <w:r w:rsidRPr="00F61400">
              <w:rPr>
                <w:sz w:val="20"/>
                <w:szCs w:val="20"/>
                <w:lang w:eastAsia="nn-NO"/>
              </w:rPr>
              <w:t>7</w:t>
            </w:r>
          </w:p>
        </w:tc>
        <w:tc>
          <w:tcPr>
            <w:tcW w:w="992" w:type="dxa"/>
            <w:tcBorders>
              <w:left w:val="nil"/>
              <w:right w:val="nil"/>
            </w:tcBorders>
            <w:shd w:val="clear" w:color="auto" w:fill="auto"/>
            <w:noWrap/>
            <w:vAlign w:val="bottom"/>
          </w:tcPr>
          <w:p w14:paraId="0FCF350A" w14:textId="77777777" w:rsidR="00B37D30" w:rsidRPr="00F61400" w:rsidRDefault="00B37D30" w:rsidP="00431E23">
            <w:pPr>
              <w:jc w:val="center"/>
              <w:rPr>
                <w:b/>
                <w:bCs/>
                <w:sz w:val="20"/>
                <w:szCs w:val="20"/>
                <w:lang w:eastAsia="nn-NO"/>
              </w:rPr>
            </w:pPr>
            <w:r>
              <w:rPr>
                <w:b/>
                <w:bCs/>
                <w:sz w:val="20"/>
                <w:szCs w:val="20"/>
                <w:lang w:eastAsia="nn-NO"/>
              </w:rPr>
              <w:t>0.4</w:t>
            </w:r>
          </w:p>
        </w:tc>
        <w:tc>
          <w:tcPr>
            <w:tcW w:w="425" w:type="dxa"/>
            <w:tcBorders>
              <w:left w:val="nil"/>
              <w:right w:val="nil"/>
            </w:tcBorders>
            <w:shd w:val="clear" w:color="auto" w:fill="auto"/>
            <w:noWrap/>
            <w:vAlign w:val="bottom"/>
          </w:tcPr>
          <w:p w14:paraId="1B3270F7" w14:textId="77777777" w:rsidR="00B37D30" w:rsidRPr="00F61400" w:rsidRDefault="00B37D30" w:rsidP="00431E23">
            <w:pPr>
              <w:ind w:left="-70"/>
              <w:rPr>
                <w:sz w:val="20"/>
                <w:szCs w:val="20"/>
                <w:lang w:eastAsia="nn-NO"/>
              </w:rPr>
            </w:pPr>
            <w:r>
              <w:rPr>
                <w:sz w:val="20"/>
                <w:szCs w:val="20"/>
                <w:lang w:eastAsia="nn-NO"/>
              </w:rPr>
              <w:t>0.1</w:t>
            </w:r>
          </w:p>
        </w:tc>
      </w:tr>
      <w:tr w:rsidR="00B37D30" w:rsidRPr="00F61400" w14:paraId="55C4242F" w14:textId="77777777" w:rsidTr="00431E23">
        <w:trPr>
          <w:trHeight w:val="255"/>
        </w:trPr>
        <w:tc>
          <w:tcPr>
            <w:tcW w:w="2567" w:type="dxa"/>
            <w:tcBorders>
              <w:left w:val="nil"/>
              <w:right w:val="nil"/>
            </w:tcBorders>
            <w:shd w:val="clear" w:color="auto" w:fill="auto"/>
            <w:noWrap/>
            <w:vAlign w:val="bottom"/>
          </w:tcPr>
          <w:p w14:paraId="05810374" w14:textId="77777777" w:rsidR="00B37D30" w:rsidRPr="001A0B30" w:rsidRDefault="00B37D30" w:rsidP="00431E23">
            <w:pPr>
              <w:rPr>
                <w:iCs/>
                <w:sz w:val="20"/>
                <w:szCs w:val="20"/>
                <w:lang w:eastAsia="nn-NO"/>
              </w:rPr>
            </w:pPr>
            <w:r w:rsidRPr="001A0B30">
              <w:rPr>
                <w:iCs/>
                <w:sz w:val="20"/>
                <w:szCs w:val="20"/>
                <w:lang w:eastAsia="nn-NO"/>
              </w:rPr>
              <w:t>Rosaceae</w:t>
            </w:r>
          </w:p>
        </w:tc>
        <w:tc>
          <w:tcPr>
            <w:tcW w:w="851" w:type="dxa"/>
            <w:tcBorders>
              <w:left w:val="nil"/>
              <w:right w:val="nil"/>
            </w:tcBorders>
            <w:shd w:val="clear" w:color="auto" w:fill="auto"/>
            <w:noWrap/>
            <w:vAlign w:val="bottom"/>
          </w:tcPr>
          <w:p w14:paraId="416E37B5" w14:textId="77777777" w:rsidR="00B37D30" w:rsidRPr="00F61400" w:rsidRDefault="00B37D30" w:rsidP="00431E23">
            <w:pPr>
              <w:jc w:val="center"/>
              <w:rPr>
                <w:sz w:val="20"/>
                <w:szCs w:val="20"/>
                <w:lang w:eastAsia="nn-NO"/>
              </w:rPr>
            </w:pPr>
            <w:r w:rsidRPr="00F61400">
              <w:rPr>
                <w:sz w:val="20"/>
                <w:szCs w:val="20"/>
                <w:lang w:eastAsia="nn-NO"/>
              </w:rPr>
              <w:t>8</w:t>
            </w:r>
          </w:p>
        </w:tc>
        <w:tc>
          <w:tcPr>
            <w:tcW w:w="992" w:type="dxa"/>
            <w:tcBorders>
              <w:left w:val="nil"/>
              <w:right w:val="nil"/>
            </w:tcBorders>
            <w:shd w:val="clear" w:color="auto" w:fill="auto"/>
            <w:noWrap/>
            <w:vAlign w:val="bottom"/>
          </w:tcPr>
          <w:p w14:paraId="3C5BE7EE" w14:textId="77777777" w:rsidR="00B37D30" w:rsidRPr="00F61400" w:rsidRDefault="00B37D30" w:rsidP="00431E23">
            <w:pPr>
              <w:jc w:val="center"/>
              <w:rPr>
                <w:b/>
                <w:bCs/>
                <w:sz w:val="20"/>
                <w:szCs w:val="20"/>
                <w:lang w:eastAsia="nn-NO"/>
              </w:rPr>
            </w:pPr>
            <w:r>
              <w:rPr>
                <w:b/>
                <w:bCs/>
                <w:sz w:val="20"/>
                <w:szCs w:val="20"/>
                <w:lang w:eastAsia="nn-NO"/>
              </w:rPr>
              <w:t>1.0</w:t>
            </w:r>
          </w:p>
        </w:tc>
        <w:tc>
          <w:tcPr>
            <w:tcW w:w="1134" w:type="dxa"/>
            <w:tcBorders>
              <w:left w:val="nil"/>
              <w:right w:val="nil"/>
            </w:tcBorders>
            <w:shd w:val="clear" w:color="auto" w:fill="auto"/>
            <w:noWrap/>
            <w:vAlign w:val="bottom"/>
          </w:tcPr>
          <w:p w14:paraId="2CDD72C0" w14:textId="77777777" w:rsidR="00B37D30" w:rsidRPr="00F61400" w:rsidRDefault="00B37D30" w:rsidP="00431E23">
            <w:pPr>
              <w:jc w:val="center"/>
              <w:rPr>
                <w:sz w:val="20"/>
                <w:szCs w:val="20"/>
                <w:lang w:eastAsia="nn-NO"/>
              </w:rPr>
            </w:pPr>
            <w:r>
              <w:rPr>
                <w:sz w:val="20"/>
                <w:szCs w:val="20"/>
                <w:lang w:eastAsia="nn-NO"/>
              </w:rPr>
              <w:t>0.2</w:t>
            </w:r>
          </w:p>
        </w:tc>
        <w:tc>
          <w:tcPr>
            <w:tcW w:w="850" w:type="dxa"/>
            <w:tcBorders>
              <w:left w:val="nil"/>
              <w:right w:val="nil"/>
            </w:tcBorders>
            <w:shd w:val="clear" w:color="auto" w:fill="auto"/>
            <w:noWrap/>
            <w:vAlign w:val="bottom"/>
          </w:tcPr>
          <w:p w14:paraId="4687E8B2" w14:textId="77777777" w:rsidR="00B37D30" w:rsidRPr="00F61400" w:rsidRDefault="00B37D30" w:rsidP="00431E23">
            <w:pPr>
              <w:jc w:val="center"/>
              <w:rPr>
                <w:sz w:val="20"/>
                <w:szCs w:val="20"/>
                <w:lang w:eastAsia="nn-NO"/>
              </w:rPr>
            </w:pPr>
            <w:r w:rsidRPr="00F61400">
              <w:rPr>
                <w:sz w:val="20"/>
                <w:szCs w:val="20"/>
                <w:lang w:eastAsia="nn-NO"/>
              </w:rPr>
              <w:t>0</w:t>
            </w:r>
          </w:p>
        </w:tc>
        <w:tc>
          <w:tcPr>
            <w:tcW w:w="993" w:type="dxa"/>
            <w:tcBorders>
              <w:left w:val="nil"/>
              <w:right w:val="nil"/>
            </w:tcBorders>
            <w:shd w:val="clear" w:color="auto" w:fill="auto"/>
            <w:noWrap/>
            <w:vAlign w:val="bottom"/>
          </w:tcPr>
          <w:p w14:paraId="66F6D04D" w14:textId="77777777" w:rsidR="00B37D30" w:rsidRPr="00F61400" w:rsidRDefault="00B37D30" w:rsidP="00431E23">
            <w:pPr>
              <w:jc w:val="center"/>
              <w:rPr>
                <w:b/>
                <w:bCs/>
                <w:sz w:val="20"/>
                <w:szCs w:val="20"/>
                <w:lang w:eastAsia="nn-NO"/>
              </w:rPr>
            </w:pPr>
            <w:r w:rsidRPr="00F61400">
              <w:rPr>
                <w:b/>
                <w:bCs/>
                <w:sz w:val="20"/>
                <w:szCs w:val="20"/>
                <w:lang w:eastAsia="nn-NO"/>
              </w:rPr>
              <w:t>0</w:t>
            </w:r>
          </w:p>
        </w:tc>
        <w:tc>
          <w:tcPr>
            <w:tcW w:w="850" w:type="dxa"/>
            <w:tcBorders>
              <w:left w:val="nil"/>
              <w:right w:val="nil"/>
            </w:tcBorders>
            <w:shd w:val="clear" w:color="auto" w:fill="auto"/>
            <w:noWrap/>
            <w:vAlign w:val="bottom"/>
          </w:tcPr>
          <w:p w14:paraId="25A1F96F" w14:textId="77777777" w:rsidR="00B37D30" w:rsidRPr="00F61400" w:rsidRDefault="00B37D30" w:rsidP="00431E23">
            <w:pPr>
              <w:jc w:val="center"/>
              <w:rPr>
                <w:sz w:val="20"/>
                <w:szCs w:val="20"/>
                <w:lang w:eastAsia="nn-NO"/>
              </w:rPr>
            </w:pPr>
            <w:r w:rsidRPr="00F61400">
              <w:rPr>
                <w:sz w:val="20"/>
                <w:szCs w:val="20"/>
                <w:lang w:eastAsia="nn-NO"/>
              </w:rPr>
              <w:t>0</w:t>
            </w:r>
          </w:p>
        </w:tc>
        <w:tc>
          <w:tcPr>
            <w:tcW w:w="851" w:type="dxa"/>
            <w:tcBorders>
              <w:left w:val="nil"/>
              <w:right w:val="nil"/>
            </w:tcBorders>
            <w:shd w:val="clear" w:color="auto" w:fill="auto"/>
            <w:noWrap/>
            <w:vAlign w:val="bottom"/>
          </w:tcPr>
          <w:p w14:paraId="51EADA89" w14:textId="77777777" w:rsidR="00B37D30" w:rsidRPr="00F61400" w:rsidRDefault="00B37D30" w:rsidP="00431E23">
            <w:pPr>
              <w:jc w:val="center"/>
              <w:rPr>
                <w:sz w:val="20"/>
                <w:szCs w:val="20"/>
                <w:lang w:eastAsia="nn-NO"/>
              </w:rPr>
            </w:pPr>
            <w:r w:rsidRPr="00F61400">
              <w:rPr>
                <w:sz w:val="20"/>
                <w:szCs w:val="20"/>
                <w:lang w:eastAsia="nn-NO"/>
              </w:rPr>
              <w:t>9</w:t>
            </w:r>
          </w:p>
        </w:tc>
        <w:tc>
          <w:tcPr>
            <w:tcW w:w="992" w:type="dxa"/>
            <w:tcBorders>
              <w:left w:val="nil"/>
              <w:right w:val="nil"/>
            </w:tcBorders>
            <w:shd w:val="clear" w:color="auto" w:fill="auto"/>
            <w:noWrap/>
            <w:vAlign w:val="bottom"/>
          </w:tcPr>
          <w:p w14:paraId="39CE90FD" w14:textId="77777777" w:rsidR="00B37D30" w:rsidRPr="00F61400" w:rsidRDefault="00B37D30" w:rsidP="00431E23">
            <w:pPr>
              <w:jc w:val="center"/>
              <w:rPr>
                <w:b/>
                <w:bCs/>
                <w:sz w:val="20"/>
                <w:szCs w:val="20"/>
                <w:lang w:eastAsia="nn-NO"/>
              </w:rPr>
            </w:pPr>
            <w:r w:rsidRPr="00F61400">
              <w:rPr>
                <w:b/>
                <w:bCs/>
                <w:sz w:val="20"/>
                <w:szCs w:val="20"/>
                <w:lang w:eastAsia="nn-NO"/>
              </w:rPr>
              <w:t>2.1</w:t>
            </w:r>
          </w:p>
        </w:tc>
        <w:tc>
          <w:tcPr>
            <w:tcW w:w="425" w:type="dxa"/>
            <w:tcBorders>
              <w:left w:val="nil"/>
              <w:right w:val="nil"/>
            </w:tcBorders>
            <w:shd w:val="clear" w:color="auto" w:fill="auto"/>
            <w:noWrap/>
            <w:vAlign w:val="bottom"/>
          </w:tcPr>
          <w:p w14:paraId="449CFDDF" w14:textId="77777777" w:rsidR="00B37D30" w:rsidRPr="00F61400" w:rsidRDefault="00B37D30" w:rsidP="00431E23">
            <w:pPr>
              <w:ind w:left="-70"/>
              <w:rPr>
                <w:sz w:val="20"/>
                <w:szCs w:val="20"/>
                <w:lang w:eastAsia="nn-NO"/>
              </w:rPr>
            </w:pPr>
            <w:r>
              <w:rPr>
                <w:sz w:val="20"/>
                <w:szCs w:val="20"/>
                <w:lang w:eastAsia="nn-NO"/>
              </w:rPr>
              <w:t>0.5</w:t>
            </w:r>
          </w:p>
        </w:tc>
      </w:tr>
      <w:tr w:rsidR="00B37D30" w:rsidRPr="00F61400" w14:paraId="14E261E6" w14:textId="77777777" w:rsidTr="00431E23">
        <w:trPr>
          <w:trHeight w:val="255"/>
        </w:trPr>
        <w:tc>
          <w:tcPr>
            <w:tcW w:w="2567" w:type="dxa"/>
            <w:tcBorders>
              <w:left w:val="nil"/>
              <w:right w:val="nil"/>
            </w:tcBorders>
            <w:shd w:val="clear" w:color="auto" w:fill="auto"/>
            <w:noWrap/>
            <w:vAlign w:val="bottom"/>
          </w:tcPr>
          <w:p w14:paraId="60AD068C" w14:textId="77777777" w:rsidR="00B37D30" w:rsidRPr="001A0B30" w:rsidRDefault="00B37D30" w:rsidP="00431E23">
            <w:pPr>
              <w:rPr>
                <w:iCs/>
                <w:sz w:val="20"/>
                <w:szCs w:val="20"/>
                <w:lang w:eastAsia="nn-NO"/>
              </w:rPr>
            </w:pPr>
            <w:r w:rsidRPr="00FF1582">
              <w:rPr>
                <w:i/>
                <w:iCs/>
                <w:sz w:val="20"/>
                <w:szCs w:val="20"/>
                <w:lang w:eastAsia="nn-NO"/>
              </w:rPr>
              <w:t>Potentilla</w:t>
            </w:r>
            <w:r w:rsidRPr="001A0B30">
              <w:rPr>
                <w:iCs/>
                <w:sz w:val="20"/>
                <w:szCs w:val="20"/>
                <w:lang w:eastAsia="nn-NO"/>
              </w:rPr>
              <w:t>-type*</w:t>
            </w:r>
          </w:p>
        </w:tc>
        <w:tc>
          <w:tcPr>
            <w:tcW w:w="851" w:type="dxa"/>
            <w:tcBorders>
              <w:left w:val="nil"/>
              <w:right w:val="nil"/>
            </w:tcBorders>
            <w:shd w:val="clear" w:color="auto" w:fill="auto"/>
            <w:noWrap/>
            <w:vAlign w:val="bottom"/>
          </w:tcPr>
          <w:p w14:paraId="68E12324" w14:textId="77777777" w:rsidR="00B37D30" w:rsidRPr="00F61400" w:rsidRDefault="00B37D30" w:rsidP="00431E23">
            <w:pPr>
              <w:jc w:val="center"/>
              <w:rPr>
                <w:sz w:val="20"/>
                <w:szCs w:val="20"/>
                <w:lang w:eastAsia="nn-NO"/>
              </w:rPr>
            </w:pPr>
            <w:r w:rsidRPr="00F61400">
              <w:rPr>
                <w:sz w:val="20"/>
                <w:szCs w:val="20"/>
                <w:lang w:eastAsia="nn-NO"/>
              </w:rPr>
              <w:t>7</w:t>
            </w:r>
          </w:p>
        </w:tc>
        <w:tc>
          <w:tcPr>
            <w:tcW w:w="992" w:type="dxa"/>
            <w:tcBorders>
              <w:left w:val="nil"/>
              <w:right w:val="nil"/>
            </w:tcBorders>
            <w:shd w:val="clear" w:color="auto" w:fill="auto"/>
            <w:noWrap/>
            <w:vAlign w:val="bottom"/>
          </w:tcPr>
          <w:p w14:paraId="200E06B4" w14:textId="77777777" w:rsidR="00B37D30" w:rsidRPr="00F61400" w:rsidRDefault="00B37D30" w:rsidP="00431E23">
            <w:pPr>
              <w:jc w:val="center"/>
              <w:rPr>
                <w:b/>
                <w:bCs/>
                <w:sz w:val="20"/>
                <w:szCs w:val="20"/>
                <w:lang w:eastAsia="nn-NO"/>
              </w:rPr>
            </w:pPr>
            <w:r w:rsidRPr="00F61400">
              <w:rPr>
                <w:b/>
                <w:bCs/>
                <w:sz w:val="20"/>
                <w:szCs w:val="20"/>
                <w:lang w:eastAsia="nn-NO"/>
              </w:rPr>
              <w:t>0.7</w:t>
            </w:r>
          </w:p>
        </w:tc>
        <w:tc>
          <w:tcPr>
            <w:tcW w:w="1134" w:type="dxa"/>
            <w:tcBorders>
              <w:left w:val="nil"/>
              <w:right w:val="nil"/>
            </w:tcBorders>
            <w:shd w:val="clear" w:color="auto" w:fill="auto"/>
            <w:noWrap/>
            <w:vAlign w:val="bottom"/>
          </w:tcPr>
          <w:p w14:paraId="5523ED13" w14:textId="77777777" w:rsidR="00B37D30" w:rsidRPr="00F61400" w:rsidRDefault="00B37D30" w:rsidP="00431E23">
            <w:pPr>
              <w:jc w:val="center"/>
              <w:rPr>
                <w:sz w:val="20"/>
                <w:szCs w:val="20"/>
                <w:lang w:eastAsia="nn-NO"/>
              </w:rPr>
            </w:pPr>
            <w:r>
              <w:rPr>
                <w:sz w:val="20"/>
                <w:szCs w:val="20"/>
                <w:lang w:eastAsia="nn-NO"/>
              </w:rPr>
              <w:t>0.2</w:t>
            </w:r>
          </w:p>
        </w:tc>
        <w:tc>
          <w:tcPr>
            <w:tcW w:w="850" w:type="dxa"/>
            <w:tcBorders>
              <w:left w:val="nil"/>
              <w:right w:val="nil"/>
            </w:tcBorders>
            <w:shd w:val="clear" w:color="auto" w:fill="auto"/>
            <w:noWrap/>
            <w:vAlign w:val="bottom"/>
          </w:tcPr>
          <w:p w14:paraId="5E4AC8E4" w14:textId="77777777" w:rsidR="00B37D30" w:rsidRPr="00F61400" w:rsidRDefault="00B37D30" w:rsidP="00431E23">
            <w:pPr>
              <w:jc w:val="center"/>
              <w:rPr>
                <w:sz w:val="20"/>
                <w:szCs w:val="20"/>
                <w:lang w:eastAsia="nn-NO"/>
              </w:rPr>
            </w:pPr>
            <w:r w:rsidRPr="00F61400">
              <w:rPr>
                <w:sz w:val="20"/>
                <w:szCs w:val="20"/>
                <w:lang w:eastAsia="nn-NO"/>
              </w:rPr>
              <w:t>0</w:t>
            </w:r>
          </w:p>
        </w:tc>
        <w:tc>
          <w:tcPr>
            <w:tcW w:w="993" w:type="dxa"/>
            <w:tcBorders>
              <w:left w:val="nil"/>
              <w:right w:val="nil"/>
            </w:tcBorders>
            <w:shd w:val="clear" w:color="auto" w:fill="auto"/>
            <w:noWrap/>
            <w:vAlign w:val="bottom"/>
          </w:tcPr>
          <w:p w14:paraId="7609CE9B" w14:textId="77777777" w:rsidR="00B37D30" w:rsidRPr="00F61400" w:rsidRDefault="00B37D30" w:rsidP="00431E23">
            <w:pPr>
              <w:jc w:val="center"/>
              <w:rPr>
                <w:b/>
                <w:bCs/>
                <w:sz w:val="20"/>
                <w:szCs w:val="20"/>
                <w:lang w:eastAsia="nn-NO"/>
              </w:rPr>
            </w:pPr>
            <w:r w:rsidRPr="00F61400">
              <w:rPr>
                <w:b/>
                <w:bCs/>
                <w:sz w:val="20"/>
                <w:szCs w:val="20"/>
                <w:lang w:eastAsia="nn-NO"/>
              </w:rPr>
              <w:t>0</w:t>
            </w:r>
          </w:p>
        </w:tc>
        <w:tc>
          <w:tcPr>
            <w:tcW w:w="850" w:type="dxa"/>
            <w:tcBorders>
              <w:left w:val="nil"/>
              <w:right w:val="nil"/>
            </w:tcBorders>
            <w:shd w:val="clear" w:color="auto" w:fill="auto"/>
            <w:noWrap/>
            <w:vAlign w:val="bottom"/>
          </w:tcPr>
          <w:p w14:paraId="71481335" w14:textId="77777777" w:rsidR="00B37D30" w:rsidRPr="00F61400" w:rsidRDefault="00B37D30" w:rsidP="00431E23">
            <w:pPr>
              <w:jc w:val="center"/>
              <w:rPr>
                <w:sz w:val="20"/>
                <w:szCs w:val="20"/>
                <w:lang w:eastAsia="nn-NO"/>
              </w:rPr>
            </w:pPr>
            <w:r w:rsidRPr="00F61400">
              <w:rPr>
                <w:sz w:val="20"/>
                <w:szCs w:val="20"/>
                <w:lang w:eastAsia="nn-NO"/>
              </w:rPr>
              <w:t>0</w:t>
            </w:r>
          </w:p>
        </w:tc>
        <w:tc>
          <w:tcPr>
            <w:tcW w:w="851" w:type="dxa"/>
            <w:tcBorders>
              <w:left w:val="nil"/>
              <w:right w:val="nil"/>
            </w:tcBorders>
            <w:shd w:val="clear" w:color="auto" w:fill="auto"/>
            <w:noWrap/>
            <w:vAlign w:val="bottom"/>
          </w:tcPr>
          <w:p w14:paraId="7515BEAE" w14:textId="77777777" w:rsidR="00B37D30" w:rsidRPr="00F61400" w:rsidRDefault="00B37D30" w:rsidP="00431E23">
            <w:pPr>
              <w:jc w:val="center"/>
              <w:rPr>
                <w:sz w:val="20"/>
                <w:szCs w:val="20"/>
                <w:lang w:eastAsia="nn-NO"/>
              </w:rPr>
            </w:pPr>
            <w:r w:rsidRPr="00F61400">
              <w:rPr>
                <w:sz w:val="20"/>
                <w:szCs w:val="20"/>
                <w:lang w:eastAsia="nn-NO"/>
              </w:rPr>
              <w:t>9</w:t>
            </w:r>
          </w:p>
        </w:tc>
        <w:tc>
          <w:tcPr>
            <w:tcW w:w="992" w:type="dxa"/>
            <w:tcBorders>
              <w:left w:val="nil"/>
              <w:right w:val="nil"/>
            </w:tcBorders>
            <w:shd w:val="clear" w:color="auto" w:fill="auto"/>
            <w:noWrap/>
            <w:vAlign w:val="bottom"/>
          </w:tcPr>
          <w:p w14:paraId="5E40FEBD" w14:textId="77777777" w:rsidR="00B37D30" w:rsidRPr="00F61400" w:rsidRDefault="00B37D30" w:rsidP="00431E23">
            <w:pPr>
              <w:jc w:val="center"/>
              <w:rPr>
                <w:b/>
                <w:bCs/>
                <w:sz w:val="20"/>
                <w:szCs w:val="20"/>
                <w:lang w:eastAsia="nn-NO"/>
              </w:rPr>
            </w:pPr>
            <w:r w:rsidRPr="00F61400">
              <w:rPr>
                <w:b/>
                <w:bCs/>
                <w:sz w:val="20"/>
                <w:szCs w:val="20"/>
                <w:lang w:eastAsia="nn-NO"/>
              </w:rPr>
              <w:t>2.0</w:t>
            </w:r>
          </w:p>
        </w:tc>
        <w:tc>
          <w:tcPr>
            <w:tcW w:w="425" w:type="dxa"/>
            <w:tcBorders>
              <w:left w:val="nil"/>
              <w:right w:val="nil"/>
            </w:tcBorders>
            <w:shd w:val="clear" w:color="auto" w:fill="auto"/>
            <w:noWrap/>
            <w:vAlign w:val="bottom"/>
          </w:tcPr>
          <w:p w14:paraId="7E79774B" w14:textId="77777777" w:rsidR="00B37D30" w:rsidRPr="00F61400" w:rsidRDefault="00B37D30" w:rsidP="00431E23">
            <w:pPr>
              <w:ind w:left="-70"/>
              <w:rPr>
                <w:sz w:val="20"/>
                <w:szCs w:val="20"/>
                <w:lang w:eastAsia="nn-NO"/>
              </w:rPr>
            </w:pPr>
            <w:r>
              <w:rPr>
                <w:sz w:val="20"/>
                <w:szCs w:val="20"/>
                <w:lang w:eastAsia="nn-NO"/>
              </w:rPr>
              <w:t>0.5</w:t>
            </w:r>
          </w:p>
        </w:tc>
      </w:tr>
      <w:tr w:rsidR="00B37D30" w:rsidRPr="00F61400" w14:paraId="54145995" w14:textId="77777777" w:rsidTr="00431E23">
        <w:trPr>
          <w:trHeight w:val="255"/>
        </w:trPr>
        <w:tc>
          <w:tcPr>
            <w:tcW w:w="2567" w:type="dxa"/>
            <w:tcBorders>
              <w:left w:val="nil"/>
              <w:right w:val="nil"/>
            </w:tcBorders>
            <w:shd w:val="clear" w:color="auto" w:fill="auto"/>
            <w:noWrap/>
            <w:vAlign w:val="bottom"/>
          </w:tcPr>
          <w:p w14:paraId="4BD26C87" w14:textId="77777777" w:rsidR="00B37D30" w:rsidRPr="001A0B30" w:rsidRDefault="00B37D30" w:rsidP="00431E23">
            <w:pPr>
              <w:rPr>
                <w:iCs/>
                <w:sz w:val="20"/>
                <w:szCs w:val="20"/>
                <w:lang w:eastAsia="nn-NO"/>
              </w:rPr>
            </w:pPr>
            <w:r w:rsidRPr="00FF1582">
              <w:rPr>
                <w:i/>
                <w:iCs/>
                <w:sz w:val="20"/>
                <w:szCs w:val="20"/>
                <w:lang w:eastAsia="nn-NO"/>
              </w:rPr>
              <w:t>Solidago</w:t>
            </w:r>
            <w:r w:rsidRPr="001A0B30">
              <w:rPr>
                <w:iCs/>
                <w:sz w:val="20"/>
                <w:szCs w:val="20"/>
                <w:lang w:eastAsia="nn-NO"/>
              </w:rPr>
              <w:t>-type*</w:t>
            </w:r>
          </w:p>
        </w:tc>
        <w:tc>
          <w:tcPr>
            <w:tcW w:w="851" w:type="dxa"/>
            <w:tcBorders>
              <w:left w:val="nil"/>
              <w:right w:val="nil"/>
            </w:tcBorders>
            <w:shd w:val="clear" w:color="auto" w:fill="auto"/>
            <w:noWrap/>
            <w:vAlign w:val="bottom"/>
          </w:tcPr>
          <w:p w14:paraId="629A44D1" w14:textId="77777777" w:rsidR="00B37D30" w:rsidRPr="00F61400" w:rsidRDefault="00B37D30" w:rsidP="00431E23">
            <w:pPr>
              <w:jc w:val="center"/>
              <w:rPr>
                <w:sz w:val="20"/>
                <w:szCs w:val="20"/>
                <w:lang w:eastAsia="nn-NO"/>
              </w:rPr>
            </w:pPr>
            <w:r w:rsidRPr="00F61400">
              <w:rPr>
                <w:sz w:val="20"/>
                <w:szCs w:val="20"/>
                <w:lang w:eastAsia="nn-NO"/>
              </w:rPr>
              <w:t>4</w:t>
            </w:r>
          </w:p>
        </w:tc>
        <w:tc>
          <w:tcPr>
            <w:tcW w:w="992" w:type="dxa"/>
            <w:tcBorders>
              <w:left w:val="nil"/>
              <w:right w:val="nil"/>
            </w:tcBorders>
            <w:shd w:val="clear" w:color="auto" w:fill="auto"/>
            <w:noWrap/>
            <w:vAlign w:val="bottom"/>
          </w:tcPr>
          <w:p w14:paraId="534EF498" w14:textId="77777777" w:rsidR="00B37D30" w:rsidRPr="00F61400" w:rsidRDefault="00B37D30" w:rsidP="00431E23">
            <w:pPr>
              <w:jc w:val="center"/>
              <w:rPr>
                <w:b/>
                <w:bCs/>
                <w:sz w:val="20"/>
                <w:szCs w:val="20"/>
                <w:lang w:eastAsia="nn-NO"/>
              </w:rPr>
            </w:pPr>
            <w:r w:rsidRPr="00F61400">
              <w:rPr>
                <w:b/>
                <w:bCs/>
                <w:sz w:val="20"/>
                <w:szCs w:val="20"/>
                <w:lang w:eastAsia="nn-NO"/>
              </w:rPr>
              <w:t>0.2</w:t>
            </w:r>
          </w:p>
        </w:tc>
        <w:tc>
          <w:tcPr>
            <w:tcW w:w="1134" w:type="dxa"/>
            <w:tcBorders>
              <w:left w:val="nil"/>
              <w:right w:val="nil"/>
            </w:tcBorders>
            <w:shd w:val="clear" w:color="auto" w:fill="auto"/>
            <w:noWrap/>
            <w:vAlign w:val="bottom"/>
          </w:tcPr>
          <w:p w14:paraId="170A4FED" w14:textId="77777777" w:rsidR="00B37D30" w:rsidRPr="00F61400" w:rsidRDefault="00B37D30" w:rsidP="00431E23">
            <w:pPr>
              <w:jc w:val="center"/>
              <w:rPr>
                <w:sz w:val="20"/>
                <w:szCs w:val="20"/>
                <w:lang w:eastAsia="nn-NO"/>
              </w:rPr>
            </w:pPr>
            <w:r>
              <w:rPr>
                <w:sz w:val="20"/>
                <w:szCs w:val="20"/>
                <w:lang w:eastAsia="nn-NO"/>
              </w:rPr>
              <w:t>0.1</w:t>
            </w:r>
          </w:p>
        </w:tc>
        <w:tc>
          <w:tcPr>
            <w:tcW w:w="850" w:type="dxa"/>
            <w:tcBorders>
              <w:left w:val="nil"/>
              <w:right w:val="nil"/>
            </w:tcBorders>
            <w:shd w:val="clear" w:color="auto" w:fill="auto"/>
            <w:noWrap/>
            <w:vAlign w:val="bottom"/>
          </w:tcPr>
          <w:p w14:paraId="01A8EF5F" w14:textId="77777777" w:rsidR="00B37D30" w:rsidRPr="00F61400" w:rsidRDefault="00B37D30" w:rsidP="00431E23">
            <w:pPr>
              <w:jc w:val="center"/>
              <w:rPr>
                <w:sz w:val="20"/>
                <w:szCs w:val="20"/>
                <w:lang w:eastAsia="nn-NO"/>
              </w:rPr>
            </w:pPr>
            <w:r w:rsidRPr="00F61400">
              <w:rPr>
                <w:sz w:val="20"/>
                <w:szCs w:val="20"/>
                <w:lang w:eastAsia="nn-NO"/>
              </w:rPr>
              <w:t>0</w:t>
            </w:r>
          </w:p>
        </w:tc>
        <w:tc>
          <w:tcPr>
            <w:tcW w:w="993" w:type="dxa"/>
            <w:tcBorders>
              <w:left w:val="nil"/>
              <w:right w:val="nil"/>
            </w:tcBorders>
            <w:shd w:val="clear" w:color="auto" w:fill="auto"/>
            <w:noWrap/>
            <w:vAlign w:val="bottom"/>
          </w:tcPr>
          <w:p w14:paraId="48F3D2CC" w14:textId="77777777" w:rsidR="00B37D30" w:rsidRPr="00F61400" w:rsidRDefault="00B37D30" w:rsidP="00431E23">
            <w:pPr>
              <w:jc w:val="center"/>
              <w:rPr>
                <w:b/>
                <w:bCs/>
                <w:sz w:val="20"/>
                <w:szCs w:val="20"/>
                <w:lang w:eastAsia="nn-NO"/>
              </w:rPr>
            </w:pPr>
            <w:r w:rsidRPr="00F61400">
              <w:rPr>
                <w:b/>
                <w:bCs/>
                <w:sz w:val="20"/>
                <w:szCs w:val="20"/>
                <w:lang w:eastAsia="nn-NO"/>
              </w:rPr>
              <w:t>0</w:t>
            </w:r>
          </w:p>
        </w:tc>
        <w:tc>
          <w:tcPr>
            <w:tcW w:w="850" w:type="dxa"/>
            <w:tcBorders>
              <w:left w:val="nil"/>
              <w:right w:val="nil"/>
            </w:tcBorders>
            <w:shd w:val="clear" w:color="auto" w:fill="auto"/>
            <w:noWrap/>
            <w:vAlign w:val="bottom"/>
          </w:tcPr>
          <w:p w14:paraId="4CEABA4C" w14:textId="77777777" w:rsidR="00B37D30" w:rsidRPr="00F61400" w:rsidRDefault="00B37D30" w:rsidP="00431E23">
            <w:pPr>
              <w:jc w:val="center"/>
              <w:rPr>
                <w:sz w:val="20"/>
                <w:szCs w:val="20"/>
                <w:lang w:eastAsia="nn-NO"/>
              </w:rPr>
            </w:pPr>
            <w:r w:rsidRPr="00F61400">
              <w:rPr>
                <w:sz w:val="20"/>
                <w:szCs w:val="20"/>
                <w:lang w:eastAsia="nn-NO"/>
              </w:rPr>
              <w:t>0</w:t>
            </w:r>
          </w:p>
        </w:tc>
        <w:tc>
          <w:tcPr>
            <w:tcW w:w="851" w:type="dxa"/>
            <w:tcBorders>
              <w:left w:val="nil"/>
              <w:right w:val="nil"/>
            </w:tcBorders>
            <w:shd w:val="clear" w:color="auto" w:fill="auto"/>
            <w:noWrap/>
            <w:vAlign w:val="bottom"/>
          </w:tcPr>
          <w:p w14:paraId="63F9C0E9" w14:textId="77777777" w:rsidR="00B37D30" w:rsidRPr="00F61400" w:rsidRDefault="00B37D30" w:rsidP="00431E23">
            <w:pPr>
              <w:jc w:val="center"/>
              <w:rPr>
                <w:sz w:val="20"/>
                <w:szCs w:val="20"/>
                <w:lang w:eastAsia="nn-NO"/>
              </w:rPr>
            </w:pPr>
            <w:r w:rsidRPr="00F61400">
              <w:rPr>
                <w:sz w:val="20"/>
                <w:szCs w:val="20"/>
                <w:lang w:eastAsia="nn-NO"/>
              </w:rPr>
              <w:t>4</w:t>
            </w:r>
          </w:p>
        </w:tc>
        <w:tc>
          <w:tcPr>
            <w:tcW w:w="992" w:type="dxa"/>
            <w:tcBorders>
              <w:left w:val="nil"/>
              <w:right w:val="nil"/>
            </w:tcBorders>
            <w:shd w:val="clear" w:color="auto" w:fill="auto"/>
            <w:noWrap/>
            <w:vAlign w:val="bottom"/>
          </w:tcPr>
          <w:p w14:paraId="7F6A9989" w14:textId="77777777" w:rsidR="00B37D30" w:rsidRPr="00F61400" w:rsidRDefault="00B37D30" w:rsidP="00431E23">
            <w:pPr>
              <w:jc w:val="center"/>
              <w:rPr>
                <w:b/>
                <w:bCs/>
                <w:sz w:val="20"/>
                <w:szCs w:val="20"/>
                <w:lang w:eastAsia="nn-NO"/>
              </w:rPr>
            </w:pPr>
            <w:r>
              <w:rPr>
                <w:b/>
                <w:bCs/>
                <w:sz w:val="20"/>
                <w:szCs w:val="20"/>
                <w:lang w:eastAsia="nn-NO"/>
              </w:rPr>
              <w:t>0.3</w:t>
            </w:r>
          </w:p>
        </w:tc>
        <w:tc>
          <w:tcPr>
            <w:tcW w:w="425" w:type="dxa"/>
            <w:tcBorders>
              <w:left w:val="nil"/>
              <w:right w:val="nil"/>
            </w:tcBorders>
            <w:shd w:val="clear" w:color="auto" w:fill="auto"/>
            <w:noWrap/>
            <w:vAlign w:val="bottom"/>
          </w:tcPr>
          <w:p w14:paraId="37911661" w14:textId="77777777" w:rsidR="00B37D30" w:rsidRPr="00F61400" w:rsidRDefault="00B37D30" w:rsidP="00431E23">
            <w:pPr>
              <w:ind w:left="-70"/>
              <w:rPr>
                <w:sz w:val="20"/>
                <w:szCs w:val="20"/>
                <w:lang w:eastAsia="nn-NO"/>
              </w:rPr>
            </w:pPr>
            <w:r w:rsidRPr="00F61400">
              <w:rPr>
                <w:sz w:val="20"/>
                <w:szCs w:val="20"/>
                <w:lang w:eastAsia="nn-NO"/>
              </w:rPr>
              <w:t>0.1</w:t>
            </w:r>
          </w:p>
        </w:tc>
      </w:tr>
      <w:tr w:rsidR="00B37D30" w:rsidRPr="00F61400" w14:paraId="08E5847B" w14:textId="77777777" w:rsidTr="00431E23">
        <w:trPr>
          <w:trHeight w:val="165"/>
        </w:trPr>
        <w:tc>
          <w:tcPr>
            <w:tcW w:w="2567" w:type="dxa"/>
            <w:tcBorders>
              <w:left w:val="nil"/>
              <w:bottom w:val="single" w:sz="4" w:space="0" w:color="auto"/>
              <w:right w:val="nil"/>
            </w:tcBorders>
            <w:shd w:val="clear" w:color="auto" w:fill="auto"/>
            <w:noWrap/>
            <w:vAlign w:val="bottom"/>
          </w:tcPr>
          <w:p w14:paraId="2BBD9ADF" w14:textId="77777777" w:rsidR="00B37D30" w:rsidRPr="001A0B30" w:rsidRDefault="00B37D30" w:rsidP="00431E23">
            <w:pPr>
              <w:rPr>
                <w:iCs/>
                <w:sz w:val="20"/>
                <w:szCs w:val="20"/>
                <w:lang w:eastAsia="nn-NO"/>
              </w:rPr>
            </w:pPr>
            <w:r w:rsidRPr="00FF1582">
              <w:rPr>
                <w:i/>
                <w:iCs/>
                <w:sz w:val="20"/>
                <w:szCs w:val="20"/>
                <w:lang w:eastAsia="nn-NO"/>
              </w:rPr>
              <w:t>Succisa pratensis</w:t>
            </w:r>
            <w:r w:rsidRPr="001A0B30">
              <w:rPr>
                <w:iCs/>
                <w:sz w:val="20"/>
                <w:szCs w:val="20"/>
                <w:lang w:eastAsia="nn-NO"/>
              </w:rPr>
              <w:t>*</w:t>
            </w:r>
          </w:p>
        </w:tc>
        <w:tc>
          <w:tcPr>
            <w:tcW w:w="851" w:type="dxa"/>
            <w:tcBorders>
              <w:left w:val="nil"/>
              <w:bottom w:val="single" w:sz="4" w:space="0" w:color="auto"/>
              <w:right w:val="nil"/>
            </w:tcBorders>
            <w:shd w:val="clear" w:color="auto" w:fill="auto"/>
            <w:noWrap/>
            <w:vAlign w:val="bottom"/>
          </w:tcPr>
          <w:p w14:paraId="23EB2C83" w14:textId="77777777" w:rsidR="00B37D30" w:rsidRPr="00F61400" w:rsidRDefault="00B37D30" w:rsidP="00431E23">
            <w:pPr>
              <w:jc w:val="center"/>
              <w:rPr>
                <w:sz w:val="20"/>
                <w:szCs w:val="20"/>
                <w:lang w:eastAsia="nn-NO"/>
              </w:rPr>
            </w:pPr>
            <w:r w:rsidRPr="00F61400">
              <w:rPr>
                <w:sz w:val="20"/>
                <w:szCs w:val="20"/>
                <w:lang w:eastAsia="nn-NO"/>
              </w:rPr>
              <w:t>4</w:t>
            </w:r>
          </w:p>
        </w:tc>
        <w:tc>
          <w:tcPr>
            <w:tcW w:w="992" w:type="dxa"/>
            <w:tcBorders>
              <w:left w:val="nil"/>
              <w:bottom w:val="single" w:sz="4" w:space="0" w:color="auto"/>
              <w:right w:val="nil"/>
            </w:tcBorders>
            <w:shd w:val="clear" w:color="auto" w:fill="auto"/>
            <w:noWrap/>
            <w:vAlign w:val="bottom"/>
          </w:tcPr>
          <w:p w14:paraId="10176CB8" w14:textId="77777777" w:rsidR="00B37D30" w:rsidRPr="00F61400" w:rsidRDefault="00B37D30" w:rsidP="00431E23">
            <w:pPr>
              <w:jc w:val="center"/>
              <w:rPr>
                <w:b/>
                <w:bCs/>
                <w:sz w:val="20"/>
                <w:szCs w:val="20"/>
                <w:lang w:eastAsia="nn-NO"/>
              </w:rPr>
            </w:pPr>
            <w:r>
              <w:rPr>
                <w:b/>
                <w:bCs/>
                <w:sz w:val="20"/>
                <w:szCs w:val="20"/>
                <w:lang w:eastAsia="nn-NO"/>
              </w:rPr>
              <w:t>0.2</w:t>
            </w:r>
          </w:p>
        </w:tc>
        <w:tc>
          <w:tcPr>
            <w:tcW w:w="1134" w:type="dxa"/>
            <w:tcBorders>
              <w:left w:val="nil"/>
              <w:bottom w:val="single" w:sz="4" w:space="0" w:color="auto"/>
              <w:right w:val="nil"/>
            </w:tcBorders>
            <w:shd w:val="clear" w:color="auto" w:fill="auto"/>
            <w:noWrap/>
            <w:vAlign w:val="bottom"/>
          </w:tcPr>
          <w:p w14:paraId="6DB27B20" w14:textId="77777777" w:rsidR="00B37D30" w:rsidRPr="00F61400" w:rsidRDefault="00B37D30" w:rsidP="00431E23">
            <w:pPr>
              <w:jc w:val="center"/>
              <w:rPr>
                <w:sz w:val="20"/>
                <w:szCs w:val="20"/>
                <w:lang w:eastAsia="nn-NO"/>
              </w:rPr>
            </w:pPr>
            <w:r>
              <w:rPr>
                <w:sz w:val="20"/>
                <w:szCs w:val="20"/>
                <w:lang w:eastAsia="nn-NO"/>
              </w:rPr>
              <w:t>0.1</w:t>
            </w:r>
          </w:p>
        </w:tc>
        <w:tc>
          <w:tcPr>
            <w:tcW w:w="850" w:type="dxa"/>
            <w:tcBorders>
              <w:left w:val="nil"/>
              <w:bottom w:val="single" w:sz="4" w:space="0" w:color="auto"/>
              <w:right w:val="nil"/>
            </w:tcBorders>
            <w:shd w:val="clear" w:color="auto" w:fill="auto"/>
            <w:noWrap/>
            <w:vAlign w:val="bottom"/>
          </w:tcPr>
          <w:p w14:paraId="732A61E0" w14:textId="77777777" w:rsidR="00B37D30" w:rsidRPr="00F61400" w:rsidRDefault="00B37D30" w:rsidP="00431E23">
            <w:pPr>
              <w:jc w:val="center"/>
              <w:rPr>
                <w:sz w:val="20"/>
                <w:szCs w:val="20"/>
                <w:lang w:eastAsia="nn-NO"/>
              </w:rPr>
            </w:pPr>
            <w:r w:rsidRPr="00F61400">
              <w:rPr>
                <w:sz w:val="20"/>
                <w:szCs w:val="20"/>
                <w:lang w:eastAsia="nn-NO"/>
              </w:rPr>
              <w:t>0</w:t>
            </w:r>
          </w:p>
        </w:tc>
        <w:tc>
          <w:tcPr>
            <w:tcW w:w="993" w:type="dxa"/>
            <w:tcBorders>
              <w:left w:val="nil"/>
              <w:bottom w:val="single" w:sz="4" w:space="0" w:color="auto"/>
              <w:right w:val="nil"/>
            </w:tcBorders>
            <w:shd w:val="clear" w:color="auto" w:fill="auto"/>
            <w:noWrap/>
            <w:vAlign w:val="bottom"/>
          </w:tcPr>
          <w:p w14:paraId="3BF9B3E7" w14:textId="77777777" w:rsidR="00B37D30" w:rsidRPr="00F61400" w:rsidRDefault="00B37D30" w:rsidP="00431E23">
            <w:pPr>
              <w:jc w:val="center"/>
              <w:rPr>
                <w:b/>
                <w:bCs/>
                <w:sz w:val="20"/>
                <w:szCs w:val="20"/>
                <w:lang w:eastAsia="nn-NO"/>
              </w:rPr>
            </w:pPr>
            <w:r w:rsidRPr="00F61400">
              <w:rPr>
                <w:b/>
                <w:bCs/>
                <w:sz w:val="20"/>
                <w:szCs w:val="20"/>
                <w:lang w:eastAsia="nn-NO"/>
              </w:rPr>
              <w:t>0</w:t>
            </w:r>
          </w:p>
        </w:tc>
        <w:tc>
          <w:tcPr>
            <w:tcW w:w="850" w:type="dxa"/>
            <w:tcBorders>
              <w:left w:val="nil"/>
              <w:bottom w:val="single" w:sz="4" w:space="0" w:color="auto"/>
              <w:right w:val="nil"/>
            </w:tcBorders>
            <w:shd w:val="clear" w:color="auto" w:fill="auto"/>
            <w:noWrap/>
            <w:vAlign w:val="bottom"/>
          </w:tcPr>
          <w:p w14:paraId="7577838D" w14:textId="77777777" w:rsidR="00B37D30" w:rsidRPr="00F61400" w:rsidRDefault="00B37D30" w:rsidP="00431E23">
            <w:pPr>
              <w:jc w:val="center"/>
              <w:rPr>
                <w:sz w:val="20"/>
                <w:szCs w:val="20"/>
                <w:lang w:eastAsia="nn-NO"/>
              </w:rPr>
            </w:pPr>
            <w:r w:rsidRPr="00F61400">
              <w:rPr>
                <w:sz w:val="20"/>
                <w:szCs w:val="20"/>
                <w:lang w:eastAsia="nn-NO"/>
              </w:rPr>
              <w:t>0</w:t>
            </w:r>
          </w:p>
        </w:tc>
        <w:tc>
          <w:tcPr>
            <w:tcW w:w="851" w:type="dxa"/>
            <w:tcBorders>
              <w:left w:val="nil"/>
              <w:bottom w:val="single" w:sz="4" w:space="0" w:color="auto"/>
              <w:right w:val="nil"/>
            </w:tcBorders>
            <w:shd w:val="clear" w:color="auto" w:fill="auto"/>
            <w:noWrap/>
            <w:vAlign w:val="bottom"/>
          </w:tcPr>
          <w:p w14:paraId="04FEA1E0" w14:textId="77777777" w:rsidR="00B37D30" w:rsidRPr="00F61400" w:rsidRDefault="00B37D30" w:rsidP="00431E23">
            <w:pPr>
              <w:jc w:val="center"/>
              <w:rPr>
                <w:sz w:val="20"/>
                <w:szCs w:val="20"/>
                <w:lang w:eastAsia="nn-NO"/>
              </w:rPr>
            </w:pPr>
            <w:r w:rsidRPr="00F61400">
              <w:rPr>
                <w:sz w:val="20"/>
                <w:szCs w:val="20"/>
                <w:lang w:eastAsia="nn-NO"/>
              </w:rPr>
              <w:t>2</w:t>
            </w:r>
          </w:p>
        </w:tc>
        <w:tc>
          <w:tcPr>
            <w:tcW w:w="992" w:type="dxa"/>
            <w:tcBorders>
              <w:left w:val="nil"/>
              <w:bottom w:val="single" w:sz="4" w:space="0" w:color="auto"/>
              <w:right w:val="nil"/>
            </w:tcBorders>
            <w:shd w:val="clear" w:color="auto" w:fill="auto"/>
            <w:noWrap/>
            <w:vAlign w:val="bottom"/>
          </w:tcPr>
          <w:p w14:paraId="3794C659" w14:textId="77777777" w:rsidR="00B37D30" w:rsidRPr="00F61400" w:rsidRDefault="00B37D30" w:rsidP="00431E23">
            <w:pPr>
              <w:jc w:val="center"/>
              <w:rPr>
                <w:b/>
                <w:bCs/>
                <w:sz w:val="20"/>
                <w:szCs w:val="20"/>
                <w:lang w:eastAsia="nn-NO"/>
              </w:rPr>
            </w:pPr>
            <w:r>
              <w:rPr>
                <w:b/>
                <w:bCs/>
                <w:sz w:val="20"/>
                <w:szCs w:val="20"/>
                <w:lang w:eastAsia="nn-NO"/>
              </w:rPr>
              <w:t>0.6</w:t>
            </w:r>
          </w:p>
        </w:tc>
        <w:tc>
          <w:tcPr>
            <w:tcW w:w="425" w:type="dxa"/>
            <w:tcBorders>
              <w:left w:val="nil"/>
              <w:bottom w:val="single" w:sz="4" w:space="0" w:color="auto"/>
              <w:right w:val="nil"/>
            </w:tcBorders>
            <w:shd w:val="clear" w:color="auto" w:fill="auto"/>
            <w:noWrap/>
            <w:vAlign w:val="bottom"/>
          </w:tcPr>
          <w:p w14:paraId="618A121B" w14:textId="77777777" w:rsidR="00B37D30" w:rsidRPr="00F61400" w:rsidRDefault="00B37D30" w:rsidP="00431E23">
            <w:pPr>
              <w:ind w:left="-70"/>
              <w:rPr>
                <w:sz w:val="20"/>
                <w:szCs w:val="20"/>
                <w:lang w:eastAsia="nn-NO"/>
              </w:rPr>
            </w:pPr>
            <w:r w:rsidRPr="00F61400">
              <w:rPr>
                <w:sz w:val="20"/>
                <w:szCs w:val="20"/>
                <w:lang w:eastAsia="nn-NO"/>
              </w:rPr>
              <w:t>0.3</w:t>
            </w:r>
          </w:p>
        </w:tc>
      </w:tr>
      <w:tr w:rsidR="00B37D30" w14:paraId="00B7C1D1" w14:textId="77777777" w:rsidTr="00431E23">
        <w:tblPrEx>
          <w:tblBorders>
            <w:top w:val="single" w:sz="4" w:space="0" w:color="auto"/>
          </w:tblBorders>
          <w:tblLook w:val="0000" w:firstRow="0" w:lastRow="0" w:firstColumn="0" w:lastColumn="0" w:noHBand="0" w:noVBand="0"/>
        </w:tblPrEx>
        <w:trPr>
          <w:trHeight w:val="100"/>
        </w:trPr>
        <w:tc>
          <w:tcPr>
            <w:tcW w:w="10505" w:type="dxa"/>
            <w:gridSpan w:val="10"/>
          </w:tcPr>
          <w:p w14:paraId="68182106" w14:textId="77777777" w:rsidR="00B37D30" w:rsidRDefault="00B37D30" w:rsidP="00431E23">
            <w:pPr>
              <w:rPr>
                <w:rFonts w:ascii="Arial" w:hAnsi="Arial" w:cs="Arial"/>
                <w:sz w:val="20"/>
                <w:szCs w:val="20"/>
                <w:lang w:val="en-US"/>
              </w:rPr>
            </w:pPr>
          </w:p>
        </w:tc>
      </w:tr>
    </w:tbl>
    <w:p w14:paraId="24933237" w14:textId="77777777" w:rsidR="00B37D30" w:rsidRPr="002D0312" w:rsidRDefault="00B37D30" w:rsidP="00B37D30">
      <w:pPr>
        <w:rPr>
          <w:b/>
          <w:lang w:val="en-US"/>
        </w:rPr>
      </w:pPr>
      <w:r w:rsidRPr="00BF7C73">
        <w:rPr>
          <w:rFonts w:ascii="Arial" w:hAnsi="Arial" w:cs="Arial"/>
          <w:lang w:val="en-US"/>
        </w:rPr>
        <w:br w:type="page"/>
      </w:r>
      <w:r w:rsidRPr="002D0312">
        <w:rPr>
          <w:b/>
          <w:lang w:val="en-US"/>
        </w:rPr>
        <w:t>Table 6</w:t>
      </w:r>
    </w:p>
    <w:p w14:paraId="3DFA1FCE" w14:textId="77777777" w:rsidR="00B37D30" w:rsidRPr="009B05A9" w:rsidRDefault="00B37D30" w:rsidP="00B37D30">
      <w:pPr>
        <w:rPr>
          <w:lang w:val="en-US"/>
        </w:rPr>
      </w:pPr>
      <w:r w:rsidRPr="008A4BAE">
        <w:rPr>
          <w:lang w:val="en-US"/>
        </w:rPr>
        <w:t xml:space="preserve">Correlation between plant cover </w:t>
      </w:r>
      <w:r>
        <w:rPr>
          <w:lang w:val="en-US"/>
        </w:rPr>
        <w:t xml:space="preserve">(transformed to pollen taxa) </w:t>
      </w:r>
      <w:r w:rsidRPr="008A4BAE">
        <w:rPr>
          <w:lang w:val="en-US"/>
        </w:rPr>
        <w:t xml:space="preserve">percentages and pollen percentages, </w:t>
      </w:r>
      <w:r>
        <w:rPr>
          <w:lang w:val="en-US"/>
        </w:rPr>
        <w:t>and indices of association (A, U, O) based on presence/absence data</w:t>
      </w:r>
      <w:r w:rsidRPr="008A4BAE">
        <w:rPr>
          <w:lang w:val="en-US"/>
        </w:rPr>
        <w:t>. Abbreviations: T = test</w:t>
      </w:r>
      <w:r>
        <w:rPr>
          <w:lang w:val="en-US"/>
        </w:rPr>
        <w:t xml:space="preserve"> </w:t>
      </w:r>
      <w:r w:rsidRPr="008A4BAE">
        <w:rPr>
          <w:lang w:val="en-US"/>
        </w:rPr>
        <w:t>only from Tågdalen; S =</w:t>
      </w:r>
      <w:r>
        <w:rPr>
          <w:lang w:val="en-US"/>
        </w:rPr>
        <w:t xml:space="preserve"> only from Sølendet</w:t>
      </w:r>
      <w:r w:rsidRPr="00011760">
        <w:rPr>
          <w:lang w:val="en-US"/>
        </w:rPr>
        <w:t xml:space="preserve">; </w:t>
      </w:r>
      <w:r w:rsidRPr="008A4BAE">
        <w:t>ρ</w:t>
      </w:r>
      <w:r w:rsidRPr="008A4BAE">
        <w:rPr>
          <w:lang w:val="en-US"/>
        </w:rPr>
        <w:t>(rho) = Spearm</w:t>
      </w:r>
      <w:r>
        <w:rPr>
          <w:lang w:val="en-US"/>
        </w:rPr>
        <w:t>an rank</w:t>
      </w:r>
      <w:r w:rsidRPr="00F737DE">
        <w:rPr>
          <w:b/>
          <w:lang w:val="en-US"/>
        </w:rPr>
        <w:t>-</w:t>
      </w:r>
      <w:r>
        <w:rPr>
          <w:lang w:val="en-US"/>
        </w:rPr>
        <w:t>correlation coefficient</w:t>
      </w:r>
      <w:r w:rsidRPr="008A4BAE">
        <w:rPr>
          <w:lang w:val="en-US"/>
        </w:rPr>
        <w:t>. Correlation coefficient significant at p&lt;0.05 in bold. The indices of association were classified into</w:t>
      </w:r>
      <w:r>
        <w:rPr>
          <w:lang w:val="en-US"/>
        </w:rPr>
        <w:t xml:space="preserve"> SAT = </w:t>
      </w:r>
      <w:r w:rsidRPr="008A4BAE">
        <w:rPr>
          <w:lang w:val="en-US"/>
        </w:rPr>
        <w:t>strongly associated types</w:t>
      </w:r>
      <w:r>
        <w:rPr>
          <w:lang w:val="en-US"/>
        </w:rPr>
        <w:t xml:space="preserve">, AT = </w:t>
      </w:r>
      <w:r w:rsidRPr="008A4BAE">
        <w:rPr>
          <w:lang w:val="en-US"/>
        </w:rPr>
        <w:t>associated types</w:t>
      </w:r>
      <w:r>
        <w:rPr>
          <w:lang w:val="en-US"/>
        </w:rPr>
        <w:t>, WAT =</w:t>
      </w:r>
      <w:r w:rsidRPr="008A4BAE">
        <w:rPr>
          <w:lang w:val="en-US"/>
        </w:rPr>
        <w:t xml:space="preserve"> weakly associated types</w:t>
      </w:r>
      <w:r>
        <w:rPr>
          <w:lang w:val="en-US"/>
        </w:rPr>
        <w:t>, ORT =</w:t>
      </w:r>
      <w:r w:rsidRPr="008A4BAE">
        <w:rPr>
          <w:lang w:val="en-US"/>
        </w:rPr>
        <w:t xml:space="preserve"> over</w:t>
      </w:r>
      <w:r w:rsidRPr="00F737DE">
        <w:rPr>
          <w:b/>
          <w:lang w:val="en-US"/>
        </w:rPr>
        <w:t>-</w:t>
      </w:r>
      <w:r w:rsidRPr="008A4BAE">
        <w:rPr>
          <w:lang w:val="en-US"/>
        </w:rPr>
        <w:t>represented type</w:t>
      </w:r>
      <w:r>
        <w:rPr>
          <w:lang w:val="en-US"/>
        </w:rPr>
        <w:t>,</w:t>
      </w:r>
      <w:r w:rsidRPr="008A4BAE">
        <w:rPr>
          <w:lang w:val="en-US"/>
        </w:rPr>
        <w:t xml:space="preserve"> </w:t>
      </w:r>
      <w:r>
        <w:rPr>
          <w:lang w:val="en-US"/>
        </w:rPr>
        <w:t>URT =</w:t>
      </w:r>
      <w:r w:rsidRPr="008A4BAE">
        <w:rPr>
          <w:lang w:val="en-US"/>
        </w:rPr>
        <w:t xml:space="preserve"> under-represented type and </w:t>
      </w:r>
      <w:r>
        <w:rPr>
          <w:lang w:val="en-US"/>
        </w:rPr>
        <w:t xml:space="preserve">UT = </w:t>
      </w:r>
      <w:r w:rsidRPr="008A4BAE">
        <w:rPr>
          <w:lang w:val="en-US"/>
        </w:rPr>
        <w:t>unassociated type</w:t>
      </w:r>
      <w:r>
        <w:rPr>
          <w:lang w:val="en-US"/>
        </w:rPr>
        <w:t xml:space="preserve">. See section 3.4.5. for further description. </w:t>
      </w:r>
      <w:r w:rsidRPr="003934CE">
        <w:rPr>
          <w:i/>
          <w:lang w:val="en-US"/>
        </w:rPr>
        <w:t>Anemone</w:t>
      </w:r>
      <w:r>
        <w:rPr>
          <w:lang w:val="en-US"/>
        </w:rPr>
        <w:t xml:space="preserve"> (WAT), </w:t>
      </w:r>
      <w:r w:rsidRPr="003934CE">
        <w:rPr>
          <w:i/>
          <w:lang w:val="en-US"/>
        </w:rPr>
        <w:t>Calluna vulgaris</w:t>
      </w:r>
      <w:r>
        <w:rPr>
          <w:lang w:val="en-US"/>
        </w:rPr>
        <w:t xml:space="preserve"> (ORT), </w:t>
      </w:r>
      <w:r w:rsidRPr="003934CE">
        <w:rPr>
          <w:i/>
          <w:lang w:val="en-US"/>
        </w:rPr>
        <w:t>Juniperus communis</w:t>
      </w:r>
      <w:r>
        <w:rPr>
          <w:lang w:val="en-US"/>
        </w:rPr>
        <w:t xml:space="preserve"> (WAT), </w:t>
      </w:r>
      <w:r w:rsidRPr="003934CE">
        <w:rPr>
          <w:i/>
          <w:lang w:val="en-US"/>
        </w:rPr>
        <w:t>Salix</w:t>
      </w:r>
      <w:r>
        <w:rPr>
          <w:lang w:val="en-US"/>
        </w:rPr>
        <w:t xml:space="preserve"> (UT) and </w:t>
      </w:r>
      <w:r w:rsidRPr="003934CE">
        <w:rPr>
          <w:i/>
          <w:lang w:val="en-US"/>
        </w:rPr>
        <w:t>Solidago</w:t>
      </w:r>
      <w:r w:rsidRPr="00F737DE">
        <w:rPr>
          <w:b/>
          <w:lang w:val="en-US"/>
        </w:rPr>
        <w:t>-</w:t>
      </w:r>
      <w:r>
        <w:rPr>
          <w:lang w:val="en-US"/>
        </w:rPr>
        <w:t xml:space="preserve">type (WAT) were present in </w:t>
      </w:r>
      <w:r w:rsidRPr="008A4BAE">
        <w:rPr>
          <w:lang w:val="en-US"/>
        </w:rPr>
        <w:t>too few plots with plant or pollen to conduct the test</w:t>
      </w:r>
      <w:r>
        <w:rPr>
          <w:lang w:val="en-US"/>
        </w:rPr>
        <w:t>.</w:t>
      </w:r>
    </w:p>
    <w:tbl>
      <w:tblPr>
        <w:tblW w:w="7209" w:type="dxa"/>
        <w:tblInd w:w="55" w:type="dxa"/>
        <w:tblCellMar>
          <w:left w:w="70" w:type="dxa"/>
          <w:right w:w="70" w:type="dxa"/>
        </w:tblCellMar>
        <w:tblLook w:val="04A0" w:firstRow="1" w:lastRow="0" w:firstColumn="1" w:lastColumn="0" w:noHBand="0" w:noVBand="1"/>
      </w:tblPr>
      <w:tblGrid>
        <w:gridCol w:w="3100"/>
        <w:gridCol w:w="884"/>
        <w:gridCol w:w="709"/>
        <w:gridCol w:w="567"/>
        <w:gridCol w:w="709"/>
        <w:gridCol w:w="1240"/>
      </w:tblGrid>
      <w:tr w:rsidR="00B37D30" w:rsidRPr="00F61400" w14:paraId="3FBBACAC" w14:textId="77777777" w:rsidTr="00431E23">
        <w:trPr>
          <w:trHeight w:val="330"/>
        </w:trPr>
        <w:tc>
          <w:tcPr>
            <w:tcW w:w="3100" w:type="dxa"/>
            <w:tcBorders>
              <w:top w:val="single" w:sz="12" w:space="0" w:color="auto"/>
              <w:left w:val="nil"/>
              <w:bottom w:val="single" w:sz="12" w:space="0" w:color="auto"/>
              <w:right w:val="nil"/>
            </w:tcBorders>
            <w:shd w:val="clear" w:color="auto" w:fill="auto"/>
            <w:vAlign w:val="center"/>
            <w:hideMark/>
          </w:tcPr>
          <w:p w14:paraId="3FA2ED2D" w14:textId="77777777" w:rsidR="00B37D30" w:rsidRPr="00F61400" w:rsidRDefault="00B37D30" w:rsidP="00431E23">
            <w:pPr>
              <w:rPr>
                <w:b/>
                <w:bCs/>
                <w:color w:val="000000"/>
                <w:sz w:val="20"/>
                <w:szCs w:val="20"/>
                <w:lang w:eastAsia="nn-NO"/>
              </w:rPr>
            </w:pPr>
            <w:r w:rsidRPr="00F61400">
              <w:rPr>
                <w:b/>
                <w:bCs/>
                <w:color w:val="000000"/>
                <w:sz w:val="20"/>
                <w:szCs w:val="20"/>
                <w:lang w:val="en-US" w:eastAsia="nn-NO"/>
              </w:rPr>
              <w:t>Pollen taxon</w:t>
            </w:r>
          </w:p>
        </w:tc>
        <w:tc>
          <w:tcPr>
            <w:tcW w:w="884" w:type="dxa"/>
            <w:tcBorders>
              <w:top w:val="single" w:sz="12" w:space="0" w:color="auto"/>
              <w:left w:val="nil"/>
              <w:bottom w:val="single" w:sz="12" w:space="0" w:color="auto"/>
              <w:right w:val="nil"/>
            </w:tcBorders>
            <w:shd w:val="clear" w:color="auto" w:fill="auto"/>
            <w:vAlign w:val="center"/>
            <w:hideMark/>
          </w:tcPr>
          <w:p w14:paraId="6871B681" w14:textId="77777777" w:rsidR="00B37D30" w:rsidRPr="00F61400" w:rsidRDefault="00B37D30" w:rsidP="00431E23">
            <w:pPr>
              <w:jc w:val="center"/>
              <w:rPr>
                <w:b/>
                <w:bCs/>
                <w:color w:val="000000"/>
                <w:sz w:val="20"/>
                <w:szCs w:val="20"/>
                <w:lang w:eastAsia="nn-NO"/>
              </w:rPr>
            </w:pPr>
            <w:r w:rsidRPr="00F61400">
              <w:rPr>
                <w:b/>
                <w:bCs/>
                <w:color w:val="000000"/>
                <w:sz w:val="20"/>
                <w:szCs w:val="20"/>
                <w:lang w:eastAsia="nn-NO"/>
              </w:rPr>
              <w:t>ρ</w:t>
            </w:r>
          </w:p>
        </w:tc>
        <w:tc>
          <w:tcPr>
            <w:tcW w:w="709" w:type="dxa"/>
            <w:tcBorders>
              <w:top w:val="single" w:sz="12" w:space="0" w:color="auto"/>
              <w:left w:val="nil"/>
              <w:bottom w:val="single" w:sz="12" w:space="0" w:color="auto"/>
              <w:right w:val="nil"/>
            </w:tcBorders>
            <w:shd w:val="clear" w:color="auto" w:fill="auto"/>
            <w:vAlign w:val="center"/>
            <w:hideMark/>
          </w:tcPr>
          <w:p w14:paraId="6D7366ED" w14:textId="77777777" w:rsidR="00B37D30" w:rsidRPr="00F61400" w:rsidRDefault="00B37D30" w:rsidP="00431E23">
            <w:pPr>
              <w:jc w:val="center"/>
              <w:rPr>
                <w:b/>
                <w:bCs/>
                <w:color w:val="000000"/>
                <w:sz w:val="20"/>
                <w:szCs w:val="20"/>
                <w:lang w:eastAsia="nn-NO"/>
              </w:rPr>
            </w:pPr>
            <w:r w:rsidRPr="00F61400">
              <w:rPr>
                <w:b/>
                <w:bCs/>
                <w:color w:val="000000"/>
                <w:sz w:val="20"/>
                <w:szCs w:val="20"/>
                <w:lang w:val="en-US" w:eastAsia="nn-NO"/>
              </w:rPr>
              <w:t>A</w:t>
            </w:r>
          </w:p>
        </w:tc>
        <w:tc>
          <w:tcPr>
            <w:tcW w:w="567" w:type="dxa"/>
            <w:tcBorders>
              <w:top w:val="single" w:sz="12" w:space="0" w:color="auto"/>
              <w:left w:val="nil"/>
              <w:bottom w:val="single" w:sz="12" w:space="0" w:color="auto"/>
              <w:right w:val="nil"/>
            </w:tcBorders>
            <w:shd w:val="clear" w:color="auto" w:fill="auto"/>
            <w:vAlign w:val="center"/>
            <w:hideMark/>
          </w:tcPr>
          <w:p w14:paraId="7F4079CB" w14:textId="77777777" w:rsidR="00B37D30" w:rsidRPr="00F61400" w:rsidRDefault="00B37D30" w:rsidP="00431E23">
            <w:pPr>
              <w:jc w:val="center"/>
              <w:rPr>
                <w:b/>
                <w:bCs/>
                <w:color w:val="000000"/>
                <w:sz w:val="20"/>
                <w:szCs w:val="20"/>
                <w:lang w:eastAsia="nn-NO"/>
              </w:rPr>
            </w:pPr>
            <w:r w:rsidRPr="00F61400">
              <w:rPr>
                <w:b/>
                <w:bCs/>
                <w:color w:val="000000"/>
                <w:sz w:val="20"/>
                <w:szCs w:val="20"/>
                <w:lang w:val="en-US" w:eastAsia="nn-NO"/>
              </w:rPr>
              <w:t>U</w:t>
            </w:r>
          </w:p>
        </w:tc>
        <w:tc>
          <w:tcPr>
            <w:tcW w:w="709" w:type="dxa"/>
            <w:tcBorders>
              <w:top w:val="single" w:sz="12" w:space="0" w:color="auto"/>
              <w:left w:val="nil"/>
              <w:bottom w:val="single" w:sz="12" w:space="0" w:color="auto"/>
              <w:right w:val="nil"/>
            </w:tcBorders>
            <w:shd w:val="clear" w:color="auto" w:fill="auto"/>
            <w:vAlign w:val="center"/>
            <w:hideMark/>
          </w:tcPr>
          <w:p w14:paraId="678D6FEF" w14:textId="77777777" w:rsidR="00B37D30" w:rsidRPr="00F61400" w:rsidRDefault="00B37D30" w:rsidP="00431E23">
            <w:pPr>
              <w:jc w:val="center"/>
              <w:rPr>
                <w:b/>
                <w:bCs/>
                <w:color w:val="000000"/>
                <w:sz w:val="20"/>
                <w:szCs w:val="20"/>
                <w:lang w:eastAsia="nn-NO"/>
              </w:rPr>
            </w:pPr>
            <w:r w:rsidRPr="00F61400">
              <w:rPr>
                <w:b/>
                <w:bCs/>
                <w:color w:val="000000"/>
                <w:sz w:val="20"/>
                <w:szCs w:val="20"/>
                <w:lang w:val="en-US" w:eastAsia="nn-NO"/>
              </w:rPr>
              <w:t>O</w:t>
            </w:r>
          </w:p>
        </w:tc>
        <w:tc>
          <w:tcPr>
            <w:tcW w:w="1240" w:type="dxa"/>
            <w:tcBorders>
              <w:top w:val="single" w:sz="12" w:space="0" w:color="auto"/>
              <w:left w:val="nil"/>
              <w:bottom w:val="single" w:sz="12" w:space="0" w:color="auto"/>
              <w:right w:val="nil"/>
            </w:tcBorders>
            <w:shd w:val="clear" w:color="auto" w:fill="auto"/>
            <w:vAlign w:val="center"/>
            <w:hideMark/>
          </w:tcPr>
          <w:p w14:paraId="380C0229" w14:textId="77777777" w:rsidR="00B37D30" w:rsidRPr="00F61400" w:rsidRDefault="00B37D30" w:rsidP="00431E23">
            <w:pPr>
              <w:jc w:val="center"/>
              <w:rPr>
                <w:b/>
                <w:bCs/>
                <w:color w:val="000000"/>
                <w:sz w:val="20"/>
                <w:szCs w:val="20"/>
                <w:lang w:eastAsia="nn-NO"/>
              </w:rPr>
            </w:pPr>
            <w:r w:rsidRPr="00F61400">
              <w:rPr>
                <w:b/>
                <w:bCs/>
                <w:color w:val="000000"/>
                <w:sz w:val="20"/>
                <w:szCs w:val="20"/>
                <w:lang w:val="en-US" w:eastAsia="nn-NO"/>
              </w:rPr>
              <w:t>Association</w:t>
            </w:r>
          </w:p>
        </w:tc>
      </w:tr>
      <w:tr w:rsidR="00B37D30" w:rsidRPr="00F61400" w14:paraId="477C9835" w14:textId="77777777" w:rsidTr="00431E23">
        <w:trPr>
          <w:trHeight w:val="315"/>
        </w:trPr>
        <w:tc>
          <w:tcPr>
            <w:tcW w:w="3100" w:type="dxa"/>
            <w:tcBorders>
              <w:top w:val="nil"/>
              <w:left w:val="nil"/>
              <w:bottom w:val="nil"/>
              <w:right w:val="nil"/>
            </w:tcBorders>
            <w:shd w:val="clear" w:color="auto" w:fill="auto"/>
            <w:vAlign w:val="center"/>
            <w:hideMark/>
          </w:tcPr>
          <w:p w14:paraId="1DDC0ACB" w14:textId="77777777" w:rsidR="00B37D30" w:rsidRPr="00F61400" w:rsidRDefault="00B37D30" w:rsidP="00431E23">
            <w:pPr>
              <w:rPr>
                <w:color w:val="000000"/>
                <w:sz w:val="20"/>
                <w:szCs w:val="20"/>
                <w:lang w:eastAsia="nn-NO"/>
              </w:rPr>
            </w:pPr>
            <w:r w:rsidRPr="00F61400">
              <w:rPr>
                <w:color w:val="000000"/>
                <w:sz w:val="20"/>
                <w:szCs w:val="20"/>
                <w:lang w:eastAsia="nn-NO"/>
              </w:rPr>
              <w:t xml:space="preserve">Rosaceae </w:t>
            </w:r>
          </w:p>
        </w:tc>
        <w:tc>
          <w:tcPr>
            <w:tcW w:w="884" w:type="dxa"/>
            <w:tcBorders>
              <w:top w:val="nil"/>
              <w:left w:val="nil"/>
              <w:bottom w:val="nil"/>
              <w:right w:val="nil"/>
            </w:tcBorders>
            <w:shd w:val="clear" w:color="auto" w:fill="auto"/>
            <w:vAlign w:val="center"/>
            <w:hideMark/>
          </w:tcPr>
          <w:p w14:paraId="1D96CC17" w14:textId="77777777" w:rsidR="00B37D30" w:rsidRPr="00F61400" w:rsidRDefault="00B37D30" w:rsidP="00431E23">
            <w:pPr>
              <w:jc w:val="center"/>
              <w:rPr>
                <w:b/>
                <w:bCs/>
                <w:color w:val="000000"/>
                <w:sz w:val="20"/>
                <w:szCs w:val="20"/>
                <w:lang w:eastAsia="nn-NO"/>
              </w:rPr>
            </w:pPr>
            <w:r>
              <w:rPr>
                <w:b/>
                <w:bCs/>
                <w:color w:val="000000"/>
                <w:sz w:val="20"/>
                <w:szCs w:val="20"/>
                <w:lang w:eastAsia="nn-NO"/>
              </w:rPr>
              <w:t>0.47</w:t>
            </w:r>
          </w:p>
        </w:tc>
        <w:tc>
          <w:tcPr>
            <w:tcW w:w="709" w:type="dxa"/>
            <w:tcBorders>
              <w:top w:val="nil"/>
              <w:left w:val="nil"/>
              <w:bottom w:val="nil"/>
              <w:right w:val="nil"/>
            </w:tcBorders>
            <w:shd w:val="clear" w:color="auto" w:fill="auto"/>
            <w:vAlign w:val="center"/>
            <w:hideMark/>
          </w:tcPr>
          <w:p w14:paraId="3D2046A1" w14:textId="77777777" w:rsidR="00B37D30" w:rsidRPr="00F61400" w:rsidRDefault="00B37D30" w:rsidP="00431E23">
            <w:pPr>
              <w:jc w:val="center"/>
              <w:rPr>
                <w:color w:val="000000"/>
                <w:sz w:val="20"/>
                <w:szCs w:val="20"/>
                <w:lang w:eastAsia="nn-NO"/>
              </w:rPr>
            </w:pPr>
            <w:r w:rsidRPr="00F61400">
              <w:rPr>
                <w:color w:val="000000"/>
                <w:sz w:val="20"/>
                <w:szCs w:val="20"/>
                <w:lang w:eastAsia="nn-NO"/>
              </w:rPr>
              <w:t>0.83</w:t>
            </w:r>
          </w:p>
        </w:tc>
        <w:tc>
          <w:tcPr>
            <w:tcW w:w="567" w:type="dxa"/>
            <w:tcBorders>
              <w:top w:val="nil"/>
              <w:left w:val="nil"/>
              <w:bottom w:val="nil"/>
              <w:right w:val="nil"/>
            </w:tcBorders>
            <w:shd w:val="clear" w:color="auto" w:fill="auto"/>
            <w:vAlign w:val="center"/>
            <w:hideMark/>
          </w:tcPr>
          <w:p w14:paraId="1A4251C7" w14:textId="77777777" w:rsidR="00B37D30" w:rsidRPr="00F61400" w:rsidRDefault="00B37D30" w:rsidP="00431E23">
            <w:pPr>
              <w:jc w:val="center"/>
              <w:rPr>
                <w:color w:val="000000"/>
                <w:sz w:val="20"/>
                <w:szCs w:val="20"/>
                <w:lang w:eastAsia="nn-NO"/>
              </w:rPr>
            </w:pPr>
            <w:r w:rsidRPr="00F61400">
              <w:rPr>
                <w:color w:val="000000"/>
                <w:sz w:val="20"/>
                <w:szCs w:val="20"/>
                <w:lang w:eastAsia="nn-NO"/>
              </w:rPr>
              <w:t>0.11</w:t>
            </w:r>
          </w:p>
        </w:tc>
        <w:tc>
          <w:tcPr>
            <w:tcW w:w="709" w:type="dxa"/>
            <w:tcBorders>
              <w:top w:val="nil"/>
              <w:left w:val="nil"/>
              <w:bottom w:val="nil"/>
              <w:right w:val="nil"/>
            </w:tcBorders>
            <w:shd w:val="clear" w:color="auto" w:fill="auto"/>
            <w:vAlign w:val="center"/>
            <w:hideMark/>
          </w:tcPr>
          <w:p w14:paraId="7D47F71C" w14:textId="77777777" w:rsidR="00B37D30" w:rsidRPr="00F61400" w:rsidRDefault="00B37D30" w:rsidP="00431E23">
            <w:pPr>
              <w:jc w:val="center"/>
              <w:rPr>
                <w:color w:val="000000"/>
                <w:sz w:val="20"/>
                <w:szCs w:val="20"/>
                <w:lang w:eastAsia="nn-NO"/>
              </w:rPr>
            </w:pPr>
            <w:r w:rsidRPr="00F61400">
              <w:rPr>
                <w:color w:val="000000"/>
                <w:sz w:val="20"/>
                <w:szCs w:val="20"/>
                <w:lang w:eastAsia="nn-NO"/>
              </w:rPr>
              <w:t>0.07</w:t>
            </w:r>
          </w:p>
        </w:tc>
        <w:tc>
          <w:tcPr>
            <w:tcW w:w="1240" w:type="dxa"/>
            <w:tcBorders>
              <w:top w:val="nil"/>
              <w:left w:val="nil"/>
              <w:bottom w:val="nil"/>
              <w:right w:val="nil"/>
            </w:tcBorders>
            <w:shd w:val="clear" w:color="auto" w:fill="auto"/>
            <w:vAlign w:val="center"/>
            <w:hideMark/>
          </w:tcPr>
          <w:p w14:paraId="4CDFF9BD" w14:textId="77777777" w:rsidR="00B37D30" w:rsidRPr="00F61400" w:rsidRDefault="00B37D30" w:rsidP="00431E23">
            <w:pPr>
              <w:jc w:val="center"/>
              <w:rPr>
                <w:color w:val="000000"/>
                <w:sz w:val="20"/>
                <w:szCs w:val="20"/>
                <w:lang w:eastAsia="nn-NO"/>
              </w:rPr>
            </w:pPr>
            <w:r w:rsidRPr="00F61400">
              <w:rPr>
                <w:color w:val="000000"/>
                <w:sz w:val="20"/>
                <w:szCs w:val="20"/>
                <w:lang w:eastAsia="nn-NO"/>
              </w:rPr>
              <w:t>SAT</w:t>
            </w:r>
          </w:p>
        </w:tc>
      </w:tr>
      <w:tr w:rsidR="00B37D30" w:rsidRPr="00F61400" w14:paraId="11682A72" w14:textId="77777777" w:rsidTr="00431E23">
        <w:trPr>
          <w:trHeight w:val="300"/>
        </w:trPr>
        <w:tc>
          <w:tcPr>
            <w:tcW w:w="3100" w:type="dxa"/>
            <w:tcBorders>
              <w:top w:val="nil"/>
              <w:left w:val="nil"/>
              <w:bottom w:val="nil"/>
              <w:right w:val="nil"/>
            </w:tcBorders>
            <w:shd w:val="clear" w:color="auto" w:fill="auto"/>
            <w:vAlign w:val="center"/>
            <w:hideMark/>
          </w:tcPr>
          <w:p w14:paraId="11E80D36" w14:textId="77777777" w:rsidR="00B37D30" w:rsidRPr="00F61400" w:rsidRDefault="00B37D30" w:rsidP="00431E23">
            <w:pPr>
              <w:rPr>
                <w:i/>
                <w:iCs/>
                <w:color w:val="000000"/>
                <w:sz w:val="20"/>
                <w:szCs w:val="20"/>
                <w:lang w:eastAsia="nn-NO"/>
              </w:rPr>
            </w:pPr>
            <w:r w:rsidRPr="00F61400">
              <w:rPr>
                <w:i/>
                <w:iCs/>
                <w:color w:val="000000"/>
                <w:sz w:val="20"/>
                <w:szCs w:val="20"/>
                <w:lang w:eastAsia="nn-NO"/>
              </w:rPr>
              <w:t>Potentilla</w:t>
            </w:r>
            <w:r w:rsidRPr="00F61400">
              <w:rPr>
                <w:color w:val="000000"/>
                <w:sz w:val="20"/>
                <w:szCs w:val="20"/>
                <w:lang w:eastAsia="nn-NO"/>
              </w:rPr>
              <w:t>-type</w:t>
            </w:r>
          </w:p>
        </w:tc>
        <w:tc>
          <w:tcPr>
            <w:tcW w:w="884" w:type="dxa"/>
            <w:tcBorders>
              <w:top w:val="nil"/>
              <w:left w:val="nil"/>
              <w:bottom w:val="nil"/>
              <w:right w:val="nil"/>
            </w:tcBorders>
            <w:shd w:val="clear" w:color="auto" w:fill="auto"/>
            <w:vAlign w:val="center"/>
            <w:hideMark/>
          </w:tcPr>
          <w:p w14:paraId="0E4F8FEF" w14:textId="77777777" w:rsidR="00B37D30" w:rsidRPr="00F61400" w:rsidRDefault="00B37D30" w:rsidP="00431E23">
            <w:pPr>
              <w:jc w:val="center"/>
              <w:rPr>
                <w:b/>
                <w:bCs/>
                <w:color w:val="000000"/>
                <w:sz w:val="20"/>
                <w:szCs w:val="20"/>
                <w:lang w:eastAsia="nn-NO"/>
              </w:rPr>
            </w:pPr>
            <w:r>
              <w:rPr>
                <w:b/>
                <w:bCs/>
                <w:color w:val="000000"/>
                <w:sz w:val="20"/>
                <w:szCs w:val="20"/>
                <w:lang w:eastAsia="nn-NO"/>
              </w:rPr>
              <w:t>0.44</w:t>
            </w:r>
          </w:p>
        </w:tc>
        <w:tc>
          <w:tcPr>
            <w:tcW w:w="709" w:type="dxa"/>
            <w:tcBorders>
              <w:top w:val="nil"/>
              <w:left w:val="nil"/>
              <w:bottom w:val="nil"/>
              <w:right w:val="nil"/>
            </w:tcBorders>
            <w:shd w:val="clear" w:color="auto" w:fill="auto"/>
            <w:vAlign w:val="center"/>
            <w:hideMark/>
          </w:tcPr>
          <w:p w14:paraId="1D5189F6" w14:textId="77777777" w:rsidR="00B37D30" w:rsidRPr="00F61400" w:rsidRDefault="00B37D30" w:rsidP="00431E23">
            <w:pPr>
              <w:jc w:val="center"/>
              <w:rPr>
                <w:color w:val="000000"/>
                <w:sz w:val="20"/>
                <w:szCs w:val="20"/>
                <w:lang w:eastAsia="nn-NO"/>
              </w:rPr>
            </w:pPr>
            <w:r w:rsidRPr="00F61400">
              <w:rPr>
                <w:color w:val="000000"/>
                <w:sz w:val="20"/>
                <w:szCs w:val="20"/>
                <w:lang w:eastAsia="nn-NO"/>
              </w:rPr>
              <w:t>0.8</w:t>
            </w:r>
          </w:p>
        </w:tc>
        <w:tc>
          <w:tcPr>
            <w:tcW w:w="567" w:type="dxa"/>
            <w:tcBorders>
              <w:top w:val="nil"/>
              <w:left w:val="nil"/>
              <w:bottom w:val="nil"/>
              <w:right w:val="nil"/>
            </w:tcBorders>
            <w:shd w:val="clear" w:color="auto" w:fill="auto"/>
            <w:vAlign w:val="center"/>
            <w:hideMark/>
          </w:tcPr>
          <w:p w14:paraId="5C265671" w14:textId="77777777" w:rsidR="00B37D30" w:rsidRPr="00F61400" w:rsidRDefault="00B37D30" w:rsidP="00431E23">
            <w:pPr>
              <w:jc w:val="center"/>
              <w:rPr>
                <w:color w:val="000000"/>
                <w:sz w:val="20"/>
                <w:szCs w:val="20"/>
                <w:lang w:eastAsia="nn-NO"/>
              </w:rPr>
            </w:pPr>
            <w:r w:rsidRPr="00F61400">
              <w:rPr>
                <w:color w:val="000000"/>
                <w:sz w:val="20"/>
                <w:szCs w:val="20"/>
                <w:lang w:eastAsia="nn-NO"/>
              </w:rPr>
              <w:t>0.16</w:t>
            </w:r>
          </w:p>
        </w:tc>
        <w:tc>
          <w:tcPr>
            <w:tcW w:w="709" w:type="dxa"/>
            <w:tcBorders>
              <w:top w:val="nil"/>
              <w:left w:val="nil"/>
              <w:bottom w:val="nil"/>
              <w:right w:val="nil"/>
            </w:tcBorders>
            <w:shd w:val="clear" w:color="auto" w:fill="auto"/>
            <w:vAlign w:val="center"/>
            <w:hideMark/>
          </w:tcPr>
          <w:p w14:paraId="45CF101B" w14:textId="77777777" w:rsidR="00B37D30" w:rsidRPr="00F61400" w:rsidRDefault="00B37D30" w:rsidP="00431E23">
            <w:pPr>
              <w:jc w:val="center"/>
              <w:rPr>
                <w:color w:val="000000"/>
                <w:sz w:val="20"/>
                <w:szCs w:val="20"/>
                <w:lang w:eastAsia="nn-NO"/>
              </w:rPr>
            </w:pPr>
            <w:r w:rsidRPr="00F61400">
              <w:rPr>
                <w:color w:val="000000"/>
                <w:sz w:val="20"/>
                <w:szCs w:val="20"/>
                <w:lang w:eastAsia="nn-NO"/>
              </w:rPr>
              <w:t>0.05</w:t>
            </w:r>
          </w:p>
        </w:tc>
        <w:tc>
          <w:tcPr>
            <w:tcW w:w="1240" w:type="dxa"/>
            <w:tcBorders>
              <w:top w:val="nil"/>
              <w:left w:val="nil"/>
              <w:bottom w:val="nil"/>
              <w:right w:val="nil"/>
            </w:tcBorders>
            <w:shd w:val="clear" w:color="auto" w:fill="auto"/>
            <w:vAlign w:val="center"/>
            <w:hideMark/>
          </w:tcPr>
          <w:p w14:paraId="33A9BA98" w14:textId="77777777" w:rsidR="00B37D30" w:rsidRPr="00F61400" w:rsidRDefault="00B37D30" w:rsidP="00431E23">
            <w:pPr>
              <w:jc w:val="center"/>
              <w:rPr>
                <w:color w:val="000000"/>
                <w:sz w:val="20"/>
                <w:szCs w:val="20"/>
                <w:lang w:eastAsia="nn-NO"/>
              </w:rPr>
            </w:pPr>
            <w:r w:rsidRPr="00F61400">
              <w:rPr>
                <w:color w:val="000000"/>
                <w:sz w:val="20"/>
                <w:szCs w:val="20"/>
                <w:lang w:eastAsia="nn-NO"/>
              </w:rPr>
              <w:t>SAT</w:t>
            </w:r>
          </w:p>
        </w:tc>
      </w:tr>
      <w:tr w:rsidR="00B37D30" w:rsidRPr="00F61400" w14:paraId="25B350A2" w14:textId="77777777" w:rsidTr="00431E23">
        <w:trPr>
          <w:trHeight w:val="300"/>
        </w:trPr>
        <w:tc>
          <w:tcPr>
            <w:tcW w:w="3100" w:type="dxa"/>
            <w:tcBorders>
              <w:top w:val="nil"/>
              <w:left w:val="nil"/>
              <w:bottom w:val="nil"/>
              <w:right w:val="nil"/>
            </w:tcBorders>
            <w:shd w:val="clear" w:color="auto" w:fill="auto"/>
            <w:vAlign w:val="center"/>
            <w:hideMark/>
          </w:tcPr>
          <w:p w14:paraId="643106FE" w14:textId="77777777" w:rsidR="00B37D30" w:rsidRPr="00F61400" w:rsidRDefault="00B37D30" w:rsidP="00431E23">
            <w:pPr>
              <w:rPr>
                <w:i/>
                <w:iCs/>
                <w:color w:val="000000"/>
                <w:sz w:val="20"/>
                <w:szCs w:val="20"/>
                <w:lang w:eastAsia="nn-NO"/>
              </w:rPr>
            </w:pPr>
            <w:r w:rsidRPr="00F61400">
              <w:rPr>
                <w:i/>
                <w:iCs/>
                <w:color w:val="000000"/>
                <w:sz w:val="20"/>
                <w:szCs w:val="20"/>
                <w:lang w:val="en-US" w:eastAsia="nn-NO"/>
              </w:rPr>
              <w:t>Pedicularis</w:t>
            </w:r>
            <w:r w:rsidRPr="00F61400">
              <w:rPr>
                <w:color w:val="000000"/>
                <w:sz w:val="20"/>
                <w:szCs w:val="20"/>
                <w:lang w:val="en-US" w:eastAsia="nn-NO"/>
              </w:rPr>
              <w:t>-type</w:t>
            </w:r>
          </w:p>
        </w:tc>
        <w:tc>
          <w:tcPr>
            <w:tcW w:w="884" w:type="dxa"/>
            <w:tcBorders>
              <w:top w:val="nil"/>
              <w:left w:val="nil"/>
              <w:bottom w:val="nil"/>
              <w:right w:val="nil"/>
            </w:tcBorders>
            <w:shd w:val="clear" w:color="auto" w:fill="auto"/>
            <w:vAlign w:val="center"/>
            <w:hideMark/>
          </w:tcPr>
          <w:p w14:paraId="47E6253A" w14:textId="77777777" w:rsidR="00B37D30" w:rsidRPr="00F61400" w:rsidRDefault="00B37D30" w:rsidP="00431E23">
            <w:pPr>
              <w:jc w:val="center"/>
              <w:rPr>
                <w:b/>
                <w:bCs/>
                <w:color w:val="000000"/>
                <w:sz w:val="20"/>
                <w:szCs w:val="20"/>
                <w:lang w:eastAsia="nn-NO"/>
              </w:rPr>
            </w:pPr>
            <w:r>
              <w:rPr>
                <w:b/>
                <w:bCs/>
                <w:color w:val="000000"/>
                <w:sz w:val="20"/>
                <w:szCs w:val="20"/>
                <w:lang w:val="en-US" w:eastAsia="nn-NO"/>
              </w:rPr>
              <w:t>0.43</w:t>
            </w:r>
          </w:p>
        </w:tc>
        <w:tc>
          <w:tcPr>
            <w:tcW w:w="709" w:type="dxa"/>
            <w:tcBorders>
              <w:top w:val="nil"/>
              <w:left w:val="nil"/>
              <w:bottom w:val="nil"/>
              <w:right w:val="nil"/>
            </w:tcBorders>
            <w:shd w:val="clear" w:color="auto" w:fill="auto"/>
            <w:vAlign w:val="center"/>
            <w:hideMark/>
          </w:tcPr>
          <w:p w14:paraId="632EEB93" w14:textId="77777777" w:rsidR="00B37D30" w:rsidRPr="00F61400" w:rsidRDefault="00B37D30" w:rsidP="00431E23">
            <w:pPr>
              <w:jc w:val="center"/>
              <w:rPr>
                <w:color w:val="000000"/>
                <w:sz w:val="20"/>
                <w:szCs w:val="20"/>
                <w:lang w:eastAsia="nn-NO"/>
              </w:rPr>
            </w:pPr>
            <w:r w:rsidRPr="00F61400">
              <w:rPr>
                <w:color w:val="000000"/>
                <w:sz w:val="20"/>
                <w:szCs w:val="20"/>
                <w:lang w:val="en-US" w:eastAsia="nn-NO"/>
              </w:rPr>
              <w:t>0.59</w:t>
            </w:r>
          </w:p>
        </w:tc>
        <w:tc>
          <w:tcPr>
            <w:tcW w:w="567" w:type="dxa"/>
            <w:tcBorders>
              <w:top w:val="nil"/>
              <w:left w:val="nil"/>
              <w:bottom w:val="nil"/>
              <w:right w:val="nil"/>
            </w:tcBorders>
            <w:shd w:val="clear" w:color="auto" w:fill="auto"/>
            <w:vAlign w:val="center"/>
            <w:hideMark/>
          </w:tcPr>
          <w:p w14:paraId="1A104783" w14:textId="77777777" w:rsidR="00B37D30" w:rsidRPr="00F61400" w:rsidRDefault="00B37D30" w:rsidP="00431E23">
            <w:pPr>
              <w:jc w:val="center"/>
              <w:rPr>
                <w:color w:val="000000"/>
                <w:sz w:val="20"/>
                <w:szCs w:val="20"/>
                <w:lang w:eastAsia="nn-NO"/>
              </w:rPr>
            </w:pPr>
            <w:r w:rsidRPr="00F61400">
              <w:rPr>
                <w:color w:val="000000"/>
                <w:sz w:val="20"/>
                <w:szCs w:val="20"/>
                <w:lang w:val="en-US" w:eastAsia="nn-NO"/>
              </w:rPr>
              <w:t>0.34</w:t>
            </w:r>
          </w:p>
        </w:tc>
        <w:tc>
          <w:tcPr>
            <w:tcW w:w="709" w:type="dxa"/>
            <w:tcBorders>
              <w:top w:val="nil"/>
              <w:left w:val="nil"/>
              <w:bottom w:val="nil"/>
              <w:right w:val="nil"/>
            </w:tcBorders>
            <w:shd w:val="clear" w:color="auto" w:fill="auto"/>
            <w:vAlign w:val="center"/>
            <w:hideMark/>
          </w:tcPr>
          <w:p w14:paraId="7D942FA6" w14:textId="77777777" w:rsidR="00B37D30" w:rsidRPr="00F61400" w:rsidRDefault="00B37D30" w:rsidP="00431E23">
            <w:pPr>
              <w:jc w:val="center"/>
              <w:rPr>
                <w:color w:val="000000"/>
                <w:sz w:val="20"/>
                <w:szCs w:val="20"/>
                <w:lang w:eastAsia="nn-NO"/>
              </w:rPr>
            </w:pPr>
            <w:r w:rsidRPr="00F61400">
              <w:rPr>
                <w:color w:val="000000"/>
                <w:sz w:val="20"/>
                <w:szCs w:val="20"/>
                <w:lang w:val="en-US" w:eastAsia="nn-NO"/>
              </w:rPr>
              <w:t>0.14</w:t>
            </w:r>
          </w:p>
        </w:tc>
        <w:tc>
          <w:tcPr>
            <w:tcW w:w="1240" w:type="dxa"/>
            <w:tcBorders>
              <w:top w:val="nil"/>
              <w:left w:val="nil"/>
              <w:bottom w:val="nil"/>
              <w:right w:val="nil"/>
            </w:tcBorders>
            <w:shd w:val="clear" w:color="auto" w:fill="auto"/>
            <w:vAlign w:val="center"/>
            <w:hideMark/>
          </w:tcPr>
          <w:p w14:paraId="38F4E2F3" w14:textId="77777777" w:rsidR="00B37D30" w:rsidRPr="00F61400" w:rsidRDefault="00B37D30" w:rsidP="00431E23">
            <w:pPr>
              <w:jc w:val="center"/>
              <w:rPr>
                <w:color w:val="000000"/>
                <w:sz w:val="20"/>
                <w:szCs w:val="20"/>
                <w:lang w:eastAsia="nn-NO"/>
              </w:rPr>
            </w:pPr>
            <w:r w:rsidRPr="00F61400">
              <w:rPr>
                <w:color w:val="000000"/>
                <w:sz w:val="20"/>
                <w:szCs w:val="20"/>
                <w:lang w:val="en-US" w:eastAsia="nn-NO"/>
              </w:rPr>
              <w:t>AT</w:t>
            </w:r>
          </w:p>
        </w:tc>
      </w:tr>
      <w:tr w:rsidR="00B37D30" w:rsidRPr="00F61400" w14:paraId="684D6913" w14:textId="77777777" w:rsidTr="00431E23">
        <w:trPr>
          <w:trHeight w:val="300"/>
        </w:trPr>
        <w:tc>
          <w:tcPr>
            <w:tcW w:w="3100" w:type="dxa"/>
            <w:tcBorders>
              <w:top w:val="nil"/>
              <w:left w:val="nil"/>
              <w:bottom w:val="nil"/>
              <w:right w:val="nil"/>
            </w:tcBorders>
            <w:shd w:val="clear" w:color="auto" w:fill="auto"/>
            <w:vAlign w:val="center"/>
            <w:hideMark/>
          </w:tcPr>
          <w:p w14:paraId="6B290DD9" w14:textId="77777777" w:rsidR="00B37D30" w:rsidRPr="00F61400" w:rsidRDefault="00B37D30" w:rsidP="00431E23">
            <w:pPr>
              <w:rPr>
                <w:i/>
                <w:iCs/>
                <w:color w:val="000000"/>
                <w:sz w:val="20"/>
                <w:szCs w:val="20"/>
                <w:lang w:eastAsia="nn-NO"/>
              </w:rPr>
            </w:pPr>
            <w:r w:rsidRPr="00F61400">
              <w:rPr>
                <w:i/>
                <w:iCs/>
                <w:color w:val="000000"/>
                <w:sz w:val="20"/>
                <w:szCs w:val="20"/>
                <w:lang w:val="en-US" w:eastAsia="nn-NO"/>
              </w:rPr>
              <w:t xml:space="preserve">Succisa pratensis </w:t>
            </w:r>
          </w:p>
        </w:tc>
        <w:tc>
          <w:tcPr>
            <w:tcW w:w="884" w:type="dxa"/>
            <w:tcBorders>
              <w:top w:val="nil"/>
              <w:left w:val="nil"/>
              <w:bottom w:val="nil"/>
              <w:right w:val="nil"/>
            </w:tcBorders>
            <w:shd w:val="clear" w:color="auto" w:fill="auto"/>
            <w:vAlign w:val="center"/>
            <w:hideMark/>
          </w:tcPr>
          <w:p w14:paraId="2105241D" w14:textId="77777777" w:rsidR="00B37D30" w:rsidRPr="00F61400" w:rsidRDefault="00B37D30" w:rsidP="00431E23">
            <w:pPr>
              <w:jc w:val="center"/>
              <w:rPr>
                <w:b/>
                <w:bCs/>
                <w:color w:val="000000"/>
                <w:sz w:val="20"/>
                <w:szCs w:val="20"/>
                <w:lang w:eastAsia="nn-NO"/>
              </w:rPr>
            </w:pPr>
            <w:r>
              <w:rPr>
                <w:b/>
                <w:bCs/>
                <w:color w:val="000000"/>
                <w:sz w:val="20"/>
                <w:szCs w:val="20"/>
                <w:lang w:val="en-US" w:eastAsia="nn-NO"/>
              </w:rPr>
              <w:t>0.43</w:t>
            </w:r>
          </w:p>
        </w:tc>
        <w:tc>
          <w:tcPr>
            <w:tcW w:w="709" w:type="dxa"/>
            <w:tcBorders>
              <w:top w:val="nil"/>
              <w:left w:val="nil"/>
              <w:bottom w:val="nil"/>
              <w:right w:val="nil"/>
            </w:tcBorders>
            <w:shd w:val="clear" w:color="auto" w:fill="auto"/>
            <w:vAlign w:val="center"/>
            <w:hideMark/>
          </w:tcPr>
          <w:p w14:paraId="5D471DC3" w14:textId="77777777" w:rsidR="00B37D30" w:rsidRPr="00F61400" w:rsidRDefault="00B37D30" w:rsidP="00431E23">
            <w:pPr>
              <w:jc w:val="center"/>
              <w:rPr>
                <w:color w:val="000000"/>
                <w:sz w:val="20"/>
                <w:szCs w:val="20"/>
                <w:lang w:eastAsia="nn-NO"/>
              </w:rPr>
            </w:pPr>
            <w:r w:rsidRPr="00F61400">
              <w:rPr>
                <w:color w:val="000000"/>
                <w:sz w:val="20"/>
                <w:szCs w:val="20"/>
                <w:lang w:val="en-US" w:eastAsia="nn-NO"/>
              </w:rPr>
              <w:t>0.38</w:t>
            </w:r>
          </w:p>
        </w:tc>
        <w:tc>
          <w:tcPr>
            <w:tcW w:w="567" w:type="dxa"/>
            <w:tcBorders>
              <w:top w:val="nil"/>
              <w:left w:val="nil"/>
              <w:bottom w:val="nil"/>
              <w:right w:val="nil"/>
            </w:tcBorders>
            <w:shd w:val="clear" w:color="auto" w:fill="auto"/>
            <w:vAlign w:val="center"/>
            <w:hideMark/>
          </w:tcPr>
          <w:p w14:paraId="0C4DA8A5" w14:textId="77777777" w:rsidR="00B37D30" w:rsidRPr="00F61400" w:rsidRDefault="00B37D30" w:rsidP="00431E23">
            <w:pPr>
              <w:jc w:val="center"/>
              <w:rPr>
                <w:color w:val="000000"/>
                <w:sz w:val="20"/>
                <w:szCs w:val="20"/>
                <w:lang w:eastAsia="nn-NO"/>
              </w:rPr>
            </w:pPr>
            <w:r w:rsidRPr="00F61400">
              <w:rPr>
                <w:color w:val="000000"/>
                <w:sz w:val="20"/>
                <w:szCs w:val="20"/>
                <w:lang w:val="en-US" w:eastAsia="nn-NO"/>
              </w:rPr>
              <w:t>0.59</w:t>
            </w:r>
          </w:p>
        </w:tc>
        <w:tc>
          <w:tcPr>
            <w:tcW w:w="709" w:type="dxa"/>
            <w:tcBorders>
              <w:top w:val="nil"/>
              <w:left w:val="nil"/>
              <w:bottom w:val="nil"/>
              <w:right w:val="nil"/>
            </w:tcBorders>
            <w:shd w:val="clear" w:color="auto" w:fill="auto"/>
            <w:vAlign w:val="center"/>
            <w:hideMark/>
          </w:tcPr>
          <w:p w14:paraId="1A4B7D83" w14:textId="77777777" w:rsidR="00B37D30" w:rsidRPr="00F61400" w:rsidRDefault="00B37D30" w:rsidP="00431E23">
            <w:pPr>
              <w:jc w:val="center"/>
              <w:rPr>
                <w:color w:val="000000"/>
                <w:sz w:val="20"/>
                <w:szCs w:val="20"/>
                <w:lang w:eastAsia="nn-NO"/>
              </w:rPr>
            </w:pPr>
            <w:r w:rsidRPr="00F61400">
              <w:rPr>
                <w:color w:val="000000"/>
                <w:sz w:val="20"/>
                <w:szCs w:val="20"/>
                <w:lang w:val="en-US" w:eastAsia="nn-NO"/>
              </w:rPr>
              <w:t>0.13</w:t>
            </w:r>
          </w:p>
        </w:tc>
        <w:tc>
          <w:tcPr>
            <w:tcW w:w="1240" w:type="dxa"/>
            <w:tcBorders>
              <w:top w:val="nil"/>
              <w:left w:val="nil"/>
              <w:bottom w:val="nil"/>
              <w:right w:val="nil"/>
            </w:tcBorders>
            <w:shd w:val="clear" w:color="auto" w:fill="auto"/>
            <w:vAlign w:val="center"/>
            <w:hideMark/>
          </w:tcPr>
          <w:p w14:paraId="5D1ACD93" w14:textId="77777777" w:rsidR="00B37D30" w:rsidRPr="00F61400" w:rsidRDefault="00B37D30" w:rsidP="00431E23">
            <w:pPr>
              <w:jc w:val="center"/>
              <w:rPr>
                <w:color w:val="000000"/>
                <w:sz w:val="20"/>
                <w:szCs w:val="20"/>
                <w:lang w:eastAsia="nn-NO"/>
              </w:rPr>
            </w:pPr>
            <w:r w:rsidRPr="00F61400">
              <w:rPr>
                <w:color w:val="000000"/>
                <w:sz w:val="20"/>
                <w:szCs w:val="20"/>
                <w:lang w:val="en-US" w:eastAsia="nn-NO"/>
              </w:rPr>
              <w:t>WAT</w:t>
            </w:r>
          </w:p>
        </w:tc>
      </w:tr>
      <w:tr w:rsidR="00B37D30" w:rsidRPr="00F61400" w14:paraId="68E24CA2" w14:textId="77777777" w:rsidTr="00431E23">
        <w:trPr>
          <w:trHeight w:val="300"/>
        </w:trPr>
        <w:tc>
          <w:tcPr>
            <w:tcW w:w="3100" w:type="dxa"/>
            <w:tcBorders>
              <w:top w:val="nil"/>
              <w:left w:val="nil"/>
              <w:bottom w:val="nil"/>
              <w:right w:val="nil"/>
            </w:tcBorders>
            <w:shd w:val="clear" w:color="auto" w:fill="auto"/>
            <w:vAlign w:val="center"/>
            <w:hideMark/>
          </w:tcPr>
          <w:p w14:paraId="7CC4F496" w14:textId="77777777" w:rsidR="00B37D30" w:rsidRPr="00F61400" w:rsidRDefault="00B37D30" w:rsidP="00431E23">
            <w:pPr>
              <w:rPr>
                <w:i/>
                <w:iCs/>
                <w:color w:val="000000"/>
                <w:sz w:val="20"/>
                <w:szCs w:val="20"/>
                <w:lang w:eastAsia="nn-NO"/>
              </w:rPr>
            </w:pPr>
            <w:r w:rsidRPr="00F61400">
              <w:rPr>
                <w:i/>
                <w:iCs/>
                <w:color w:val="000000"/>
                <w:sz w:val="20"/>
                <w:szCs w:val="20"/>
                <w:lang w:val="en-US" w:eastAsia="nn-NO"/>
              </w:rPr>
              <w:t>Thalictrum</w:t>
            </w:r>
          </w:p>
        </w:tc>
        <w:tc>
          <w:tcPr>
            <w:tcW w:w="884" w:type="dxa"/>
            <w:tcBorders>
              <w:top w:val="nil"/>
              <w:left w:val="nil"/>
              <w:bottom w:val="nil"/>
              <w:right w:val="nil"/>
            </w:tcBorders>
            <w:shd w:val="clear" w:color="auto" w:fill="auto"/>
            <w:vAlign w:val="center"/>
            <w:hideMark/>
          </w:tcPr>
          <w:p w14:paraId="2AE813E8" w14:textId="77777777" w:rsidR="00B37D30" w:rsidRPr="00F61400" w:rsidRDefault="00B37D30" w:rsidP="00431E23">
            <w:pPr>
              <w:jc w:val="center"/>
              <w:rPr>
                <w:b/>
                <w:bCs/>
                <w:color w:val="000000"/>
                <w:sz w:val="20"/>
                <w:szCs w:val="20"/>
                <w:lang w:eastAsia="nn-NO"/>
              </w:rPr>
            </w:pPr>
            <w:r>
              <w:rPr>
                <w:b/>
                <w:bCs/>
                <w:color w:val="000000"/>
                <w:sz w:val="20"/>
                <w:szCs w:val="20"/>
                <w:lang w:val="en-US" w:eastAsia="nn-NO"/>
              </w:rPr>
              <w:t>0.35</w:t>
            </w:r>
          </w:p>
        </w:tc>
        <w:tc>
          <w:tcPr>
            <w:tcW w:w="709" w:type="dxa"/>
            <w:tcBorders>
              <w:top w:val="nil"/>
              <w:left w:val="nil"/>
              <w:bottom w:val="nil"/>
              <w:right w:val="nil"/>
            </w:tcBorders>
            <w:shd w:val="clear" w:color="auto" w:fill="auto"/>
            <w:vAlign w:val="center"/>
            <w:hideMark/>
          </w:tcPr>
          <w:p w14:paraId="24507709" w14:textId="77777777" w:rsidR="00B37D30" w:rsidRPr="00F61400" w:rsidRDefault="00B37D30" w:rsidP="00431E23">
            <w:pPr>
              <w:jc w:val="center"/>
              <w:rPr>
                <w:color w:val="000000"/>
                <w:sz w:val="20"/>
                <w:szCs w:val="20"/>
                <w:lang w:eastAsia="nn-NO"/>
              </w:rPr>
            </w:pPr>
            <w:r w:rsidRPr="00F61400">
              <w:rPr>
                <w:color w:val="000000"/>
                <w:sz w:val="20"/>
                <w:szCs w:val="20"/>
                <w:lang w:val="en-US" w:eastAsia="nn-NO"/>
              </w:rPr>
              <w:t>1</w:t>
            </w:r>
          </w:p>
        </w:tc>
        <w:tc>
          <w:tcPr>
            <w:tcW w:w="567" w:type="dxa"/>
            <w:tcBorders>
              <w:top w:val="nil"/>
              <w:left w:val="nil"/>
              <w:bottom w:val="nil"/>
              <w:right w:val="nil"/>
            </w:tcBorders>
            <w:shd w:val="clear" w:color="auto" w:fill="auto"/>
            <w:vAlign w:val="center"/>
            <w:hideMark/>
          </w:tcPr>
          <w:p w14:paraId="3DF3603F" w14:textId="77777777" w:rsidR="00B37D30" w:rsidRPr="00F61400" w:rsidRDefault="00B37D30" w:rsidP="00431E23">
            <w:pPr>
              <w:jc w:val="center"/>
              <w:rPr>
                <w:color w:val="000000"/>
                <w:sz w:val="20"/>
                <w:szCs w:val="20"/>
                <w:lang w:eastAsia="nn-NO"/>
              </w:rPr>
            </w:pPr>
            <w:r w:rsidRPr="00F61400">
              <w:rPr>
                <w:color w:val="000000"/>
                <w:sz w:val="20"/>
                <w:szCs w:val="20"/>
                <w:lang w:val="en-US" w:eastAsia="nn-NO"/>
              </w:rPr>
              <w:t>0</w:t>
            </w:r>
          </w:p>
        </w:tc>
        <w:tc>
          <w:tcPr>
            <w:tcW w:w="709" w:type="dxa"/>
            <w:tcBorders>
              <w:top w:val="nil"/>
              <w:left w:val="nil"/>
              <w:bottom w:val="nil"/>
              <w:right w:val="nil"/>
            </w:tcBorders>
            <w:shd w:val="clear" w:color="auto" w:fill="auto"/>
            <w:vAlign w:val="center"/>
            <w:hideMark/>
          </w:tcPr>
          <w:p w14:paraId="3CC031C5" w14:textId="77777777" w:rsidR="00B37D30" w:rsidRPr="00F61400" w:rsidRDefault="00B37D30" w:rsidP="00431E23">
            <w:pPr>
              <w:jc w:val="center"/>
              <w:rPr>
                <w:color w:val="000000"/>
                <w:sz w:val="20"/>
                <w:szCs w:val="20"/>
                <w:lang w:eastAsia="nn-NO"/>
              </w:rPr>
            </w:pPr>
            <w:r w:rsidRPr="00F61400">
              <w:rPr>
                <w:color w:val="000000"/>
                <w:sz w:val="20"/>
                <w:szCs w:val="20"/>
                <w:lang w:val="en-US" w:eastAsia="nn-NO"/>
              </w:rPr>
              <w:t>0</w:t>
            </w:r>
          </w:p>
        </w:tc>
        <w:tc>
          <w:tcPr>
            <w:tcW w:w="1240" w:type="dxa"/>
            <w:tcBorders>
              <w:top w:val="nil"/>
              <w:left w:val="nil"/>
              <w:bottom w:val="nil"/>
              <w:right w:val="nil"/>
            </w:tcBorders>
            <w:shd w:val="clear" w:color="auto" w:fill="auto"/>
            <w:vAlign w:val="center"/>
            <w:hideMark/>
          </w:tcPr>
          <w:p w14:paraId="34422716" w14:textId="77777777" w:rsidR="00B37D30" w:rsidRPr="00F61400" w:rsidRDefault="00B37D30" w:rsidP="00431E23">
            <w:pPr>
              <w:jc w:val="center"/>
              <w:rPr>
                <w:color w:val="000000"/>
                <w:sz w:val="20"/>
                <w:szCs w:val="20"/>
                <w:lang w:eastAsia="nn-NO"/>
              </w:rPr>
            </w:pPr>
            <w:r w:rsidRPr="00F61400">
              <w:rPr>
                <w:color w:val="000000"/>
                <w:sz w:val="20"/>
                <w:szCs w:val="20"/>
                <w:lang w:val="en-US" w:eastAsia="nn-NO"/>
              </w:rPr>
              <w:t>SAT</w:t>
            </w:r>
          </w:p>
        </w:tc>
      </w:tr>
      <w:tr w:rsidR="00B37D30" w:rsidRPr="00F61400" w14:paraId="6784B62F" w14:textId="77777777" w:rsidTr="00431E23">
        <w:trPr>
          <w:trHeight w:val="300"/>
        </w:trPr>
        <w:tc>
          <w:tcPr>
            <w:tcW w:w="3100" w:type="dxa"/>
            <w:tcBorders>
              <w:top w:val="nil"/>
              <w:left w:val="nil"/>
              <w:bottom w:val="nil"/>
              <w:right w:val="nil"/>
            </w:tcBorders>
            <w:shd w:val="clear" w:color="auto" w:fill="auto"/>
            <w:vAlign w:val="center"/>
            <w:hideMark/>
          </w:tcPr>
          <w:p w14:paraId="4CA2D44B" w14:textId="77777777" w:rsidR="00B37D30" w:rsidRPr="00F61400" w:rsidRDefault="00B37D30" w:rsidP="00431E23">
            <w:pPr>
              <w:rPr>
                <w:i/>
                <w:iCs/>
                <w:color w:val="000000"/>
                <w:sz w:val="20"/>
                <w:szCs w:val="20"/>
                <w:lang w:eastAsia="nn-NO"/>
              </w:rPr>
            </w:pPr>
            <w:r w:rsidRPr="00F61400">
              <w:rPr>
                <w:i/>
                <w:iCs/>
                <w:color w:val="000000"/>
                <w:sz w:val="20"/>
                <w:szCs w:val="20"/>
                <w:lang w:eastAsia="nn-NO"/>
              </w:rPr>
              <w:t>Menyanthes trifoliata</w:t>
            </w:r>
          </w:p>
        </w:tc>
        <w:tc>
          <w:tcPr>
            <w:tcW w:w="884" w:type="dxa"/>
            <w:tcBorders>
              <w:top w:val="nil"/>
              <w:left w:val="nil"/>
              <w:bottom w:val="nil"/>
              <w:right w:val="nil"/>
            </w:tcBorders>
            <w:shd w:val="clear" w:color="auto" w:fill="auto"/>
            <w:vAlign w:val="center"/>
            <w:hideMark/>
          </w:tcPr>
          <w:p w14:paraId="1DB71B3D" w14:textId="77777777" w:rsidR="00B37D30" w:rsidRPr="00F61400" w:rsidRDefault="00B37D30" w:rsidP="00431E23">
            <w:pPr>
              <w:jc w:val="center"/>
              <w:rPr>
                <w:b/>
                <w:bCs/>
                <w:color w:val="000000"/>
                <w:sz w:val="20"/>
                <w:szCs w:val="20"/>
                <w:lang w:eastAsia="nn-NO"/>
              </w:rPr>
            </w:pPr>
            <w:r>
              <w:rPr>
                <w:b/>
                <w:bCs/>
                <w:color w:val="000000"/>
                <w:sz w:val="20"/>
                <w:szCs w:val="20"/>
                <w:lang w:eastAsia="nn-NO"/>
              </w:rPr>
              <w:t>0.31</w:t>
            </w:r>
          </w:p>
        </w:tc>
        <w:tc>
          <w:tcPr>
            <w:tcW w:w="709" w:type="dxa"/>
            <w:tcBorders>
              <w:top w:val="nil"/>
              <w:left w:val="nil"/>
              <w:bottom w:val="nil"/>
              <w:right w:val="nil"/>
            </w:tcBorders>
            <w:shd w:val="clear" w:color="auto" w:fill="auto"/>
            <w:vAlign w:val="center"/>
            <w:hideMark/>
          </w:tcPr>
          <w:p w14:paraId="149CAC69" w14:textId="77777777" w:rsidR="00B37D30" w:rsidRPr="00F61400" w:rsidRDefault="00B37D30" w:rsidP="00431E23">
            <w:pPr>
              <w:jc w:val="center"/>
              <w:rPr>
                <w:color w:val="000000"/>
                <w:sz w:val="20"/>
                <w:szCs w:val="20"/>
                <w:lang w:eastAsia="nn-NO"/>
              </w:rPr>
            </w:pPr>
            <w:r w:rsidRPr="00F61400">
              <w:rPr>
                <w:color w:val="000000"/>
                <w:sz w:val="20"/>
                <w:szCs w:val="20"/>
                <w:lang w:eastAsia="nn-NO"/>
              </w:rPr>
              <w:t>0.25</w:t>
            </w:r>
          </w:p>
        </w:tc>
        <w:tc>
          <w:tcPr>
            <w:tcW w:w="567" w:type="dxa"/>
            <w:tcBorders>
              <w:top w:val="nil"/>
              <w:left w:val="nil"/>
              <w:bottom w:val="nil"/>
              <w:right w:val="nil"/>
            </w:tcBorders>
            <w:shd w:val="clear" w:color="auto" w:fill="auto"/>
            <w:vAlign w:val="center"/>
            <w:hideMark/>
          </w:tcPr>
          <w:p w14:paraId="598EE2ED" w14:textId="77777777" w:rsidR="00B37D30" w:rsidRPr="00F61400" w:rsidRDefault="00B37D30" w:rsidP="00431E23">
            <w:pPr>
              <w:jc w:val="center"/>
              <w:rPr>
                <w:color w:val="000000"/>
                <w:sz w:val="20"/>
                <w:szCs w:val="20"/>
                <w:lang w:eastAsia="nn-NO"/>
              </w:rPr>
            </w:pPr>
            <w:r w:rsidRPr="00F61400">
              <w:rPr>
                <w:color w:val="000000"/>
                <w:sz w:val="20"/>
                <w:szCs w:val="20"/>
                <w:lang w:eastAsia="nn-NO"/>
              </w:rPr>
              <w:t>0.67</w:t>
            </w:r>
          </w:p>
        </w:tc>
        <w:tc>
          <w:tcPr>
            <w:tcW w:w="709" w:type="dxa"/>
            <w:tcBorders>
              <w:top w:val="nil"/>
              <w:left w:val="nil"/>
              <w:bottom w:val="nil"/>
              <w:right w:val="nil"/>
            </w:tcBorders>
            <w:shd w:val="clear" w:color="auto" w:fill="auto"/>
            <w:vAlign w:val="center"/>
            <w:hideMark/>
          </w:tcPr>
          <w:p w14:paraId="59A4936F" w14:textId="77777777" w:rsidR="00B37D30" w:rsidRPr="00F61400" w:rsidRDefault="00B37D30" w:rsidP="00431E23">
            <w:pPr>
              <w:jc w:val="center"/>
              <w:rPr>
                <w:color w:val="000000"/>
                <w:sz w:val="20"/>
                <w:szCs w:val="20"/>
                <w:lang w:eastAsia="nn-NO"/>
              </w:rPr>
            </w:pPr>
            <w:r w:rsidRPr="00F61400">
              <w:rPr>
                <w:color w:val="000000"/>
                <w:sz w:val="20"/>
                <w:szCs w:val="20"/>
                <w:lang w:eastAsia="nn-NO"/>
              </w:rPr>
              <w:t>0.5</w:t>
            </w:r>
          </w:p>
        </w:tc>
        <w:tc>
          <w:tcPr>
            <w:tcW w:w="1240" w:type="dxa"/>
            <w:tcBorders>
              <w:top w:val="nil"/>
              <w:left w:val="nil"/>
              <w:bottom w:val="nil"/>
              <w:right w:val="nil"/>
            </w:tcBorders>
            <w:shd w:val="clear" w:color="auto" w:fill="auto"/>
            <w:vAlign w:val="center"/>
            <w:hideMark/>
          </w:tcPr>
          <w:p w14:paraId="19B8F466" w14:textId="77777777" w:rsidR="00B37D30" w:rsidRPr="00F61400" w:rsidRDefault="00B37D30" w:rsidP="00431E23">
            <w:pPr>
              <w:jc w:val="center"/>
              <w:rPr>
                <w:color w:val="000000"/>
                <w:sz w:val="20"/>
                <w:szCs w:val="20"/>
                <w:lang w:eastAsia="nn-NO"/>
              </w:rPr>
            </w:pPr>
            <w:r w:rsidRPr="00F61400">
              <w:rPr>
                <w:color w:val="000000"/>
                <w:sz w:val="20"/>
                <w:szCs w:val="20"/>
                <w:lang w:eastAsia="nn-NO"/>
              </w:rPr>
              <w:t>WAT</w:t>
            </w:r>
          </w:p>
        </w:tc>
      </w:tr>
      <w:tr w:rsidR="00B37D30" w:rsidRPr="00F61400" w14:paraId="1159D79F" w14:textId="77777777" w:rsidTr="00431E23">
        <w:trPr>
          <w:trHeight w:val="300"/>
        </w:trPr>
        <w:tc>
          <w:tcPr>
            <w:tcW w:w="3100" w:type="dxa"/>
            <w:tcBorders>
              <w:top w:val="nil"/>
              <w:left w:val="nil"/>
              <w:bottom w:val="nil"/>
              <w:right w:val="nil"/>
            </w:tcBorders>
            <w:shd w:val="clear" w:color="auto" w:fill="auto"/>
            <w:vAlign w:val="center"/>
            <w:hideMark/>
          </w:tcPr>
          <w:p w14:paraId="694E0DB3" w14:textId="77777777" w:rsidR="00B37D30" w:rsidRPr="00F61400" w:rsidRDefault="00B37D30" w:rsidP="00431E23">
            <w:pPr>
              <w:rPr>
                <w:i/>
                <w:iCs/>
                <w:color w:val="000000"/>
                <w:sz w:val="20"/>
                <w:szCs w:val="20"/>
                <w:lang w:eastAsia="nn-NO"/>
              </w:rPr>
            </w:pPr>
            <w:r w:rsidRPr="00F61400">
              <w:rPr>
                <w:i/>
                <w:iCs/>
                <w:color w:val="000000"/>
                <w:sz w:val="20"/>
                <w:szCs w:val="20"/>
                <w:lang w:val="en-US" w:eastAsia="nn-NO"/>
              </w:rPr>
              <w:t>Selaginella selaginoides</w:t>
            </w:r>
          </w:p>
        </w:tc>
        <w:tc>
          <w:tcPr>
            <w:tcW w:w="884" w:type="dxa"/>
            <w:tcBorders>
              <w:top w:val="nil"/>
              <w:left w:val="nil"/>
              <w:bottom w:val="nil"/>
              <w:right w:val="nil"/>
            </w:tcBorders>
            <w:shd w:val="clear" w:color="auto" w:fill="auto"/>
            <w:vAlign w:val="center"/>
            <w:hideMark/>
          </w:tcPr>
          <w:p w14:paraId="72708A0E" w14:textId="77777777" w:rsidR="00B37D30" w:rsidRPr="00F61400" w:rsidRDefault="00B37D30" w:rsidP="00431E23">
            <w:pPr>
              <w:jc w:val="center"/>
              <w:rPr>
                <w:b/>
                <w:bCs/>
                <w:color w:val="000000"/>
                <w:sz w:val="20"/>
                <w:szCs w:val="20"/>
                <w:lang w:eastAsia="nn-NO"/>
              </w:rPr>
            </w:pPr>
            <w:r>
              <w:rPr>
                <w:b/>
                <w:bCs/>
                <w:color w:val="000000"/>
                <w:sz w:val="20"/>
                <w:szCs w:val="20"/>
                <w:lang w:val="en-US" w:eastAsia="nn-NO"/>
              </w:rPr>
              <w:t>0.30</w:t>
            </w:r>
          </w:p>
        </w:tc>
        <w:tc>
          <w:tcPr>
            <w:tcW w:w="709" w:type="dxa"/>
            <w:tcBorders>
              <w:top w:val="nil"/>
              <w:left w:val="nil"/>
              <w:bottom w:val="nil"/>
              <w:right w:val="nil"/>
            </w:tcBorders>
            <w:shd w:val="clear" w:color="auto" w:fill="auto"/>
            <w:vAlign w:val="center"/>
            <w:hideMark/>
          </w:tcPr>
          <w:p w14:paraId="626D28DB" w14:textId="77777777" w:rsidR="00B37D30" w:rsidRPr="00F61400" w:rsidRDefault="00B37D30" w:rsidP="00431E23">
            <w:pPr>
              <w:jc w:val="center"/>
              <w:rPr>
                <w:color w:val="000000"/>
                <w:sz w:val="20"/>
                <w:szCs w:val="20"/>
                <w:lang w:eastAsia="nn-NO"/>
              </w:rPr>
            </w:pPr>
            <w:r w:rsidRPr="00F61400">
              <w:rPr>
                <w:color w:val="000000"/>
                <w:sz w:val="20"/>
                <w:szCs w:val="20"/>
                <w:lang w:val="en-US" w:eastAsia="nn-NO"/>
              </w:rPr>
              <w:t>0.88</w:t>
            </w:r>
          </w:p>
        </w:tc>
        <w:tc>
          <w:tcPr>
            <w:tcW w:w="567" w:type="dxa"/>
            <w:tcBorders>
              <w:top w:val="nil"/>
              <w:left w:val="nil"/>
              <w:bottom w:val="nil"/>
              <w:right w:val="nil"/>
            </w:tcBorders>
            <w:shd w:val="clear" w:color="auto" w:fill="auto"/>
            <w:vAlign w:val="center"/>
            <w:hideMark/>
          </w:tcPr>
          <w:p w14:paraId="10C53772" w14:textId="77777777" w:rsidR="00B37D30" w:rsidRPr="00F61400" w:rsidRDefault="00B37D30" w:rsidP="00431E23">
            <w:pPr>
              <w:jc w:val="center"/>
              <w:rPr>
                <w:color w:val="000000"/>
                <w:sz w:val="20"/>
                <w:szCs w:val="20"/>
                <w:lang w:eastAsia="nn-NO"/>
              </w:rPr>
            </w:pPr>
            <w:r w:rsidRPr="00F61400">
              <w:rPr>
                <w:color w:val="000000"/>
                <w:sz w:val="20"/>
                <w:szCs w:val="20"/>
                <w:lang w:val="en-US" w:eastAsia="nn-NO"/>
              </w:rPr>
              <w:t>0</w:t>
            </w:r>
          </w:p>
        </w:tc>
        <w:tc>
          <w:tcPr>
            <w:tcW w:w="709" w:type="dxa"/>
            <w:tcBorders>
              <w:top w:val="nil"/>
              <w:left w:val="nil"/>
              <w:bottom w:val="nil"/>
              <w:right w:val="nil"/>
            </w:tcBorders>
            <w:shd w:val="clear" w:color="auto" w:fill="auto"/>
            <w:vAlign w:val="center"/>
            <w:hideMark/>
          </w:tcPr>
          <w:p w14:paraId="78ECDABD" w14:textId="77777777" w:rsidR="00B37D30" w:rsidRPr="00F61400" w:rsidRDefault="00B37D30" w:rsidP="00431E23">
            <w:pPr>
              <w:jc w:val="center"/>
              <w:rPr>
                <w:color w:val="000000"/>
                <w:sz w:val="20"/>
                <w:szCs w:val="20"/>
                <w:lang w:eastAsia="nn-NO"/>
              </w:rPr>
            </w:pPr>
            <w:r w:rsidRPr="00F61400">
              <w:rPr>
                <w:color w:val="000000"/>
                <w:sz w:val="20"/>
                <w:szCs w:val="20"/>
                <w:lang w:val="en-US" w:eastAsia="nn-NO"/>
              </w:rPr>
              <w:t>0.12</w:t>
            </w:r>
          </w:p>
        </w:tc>
        <w:tc>
          <w:tcPr>
            <w:tcW w:w="1240" w:type="dxa"/>
            <w:tcBorders>
              <w:top w:val="nil"/>
              <w:left w:val="nil"/>
              <w:bottom w:val="nil"/>
              <w:right w:val="nil"/>
            </w:tcBorders>
            <w:shd w:val="clear" w:color="auto" w:fill="auto"/>
            <w:vAlign w:val="center"/>
            <w:hideMark/>
          </w:tcPr>
          <w:p w14:paraId="31908C0F" w14:textId="77777777" w:rsidR="00B37D30" w:rsidRPr="00F61400" w:rsidRDefault="00B37D30" w:rsidP="00431E23">
            <w:pPr>
              <w:jc w:val="center"/>
              <w:rPr>
                <w:color w:val="000000"/>
                <w:sz w:val="20"/>
                <w:szCs w:val="20"/>
                <w:lang w:eastAsia="nn-NO"/>
              </w:rPr>
            </w:pPr>
            <w:r w:rsidRPr="00F61400">
              <w:rPr>
                <w:color w:val="000000"/>
                <w:sz w:val="20"/>
                <w:szCs w:val="20"/>
                <w:lang w:val="en-US" w:eastAsia="nn-NO"/>
              </w:rPr>
              <w:t>SAT</w:t>
            </w:r>
          </w:p>
        </w:tc>
      </w:tr>
      <w:tr w:rsidR="00B37D30" w:rsidRPr="00F61400" w14:paraId="5A0CEEB1" w14:textId="77777777" w:rsidTr="00431E23">
        <w:trPr>
          <w:trHeight w:val="480"/>
        </w:trPr>
        <w:tc>
          <w:tcPr>
            <w:tcW w:w="3100" w:type="dxa"/>
            <w:tcBorders>
              <w:top w:val="nil"/>
              <w:left w:val="nil"/>
              <w:bottom w:val="nil"/>
              <w:right w:val="nil"/>
            </w:tcBorders>
            <w:shd w:val="clear" w:color="auto" w:fill="auto"/>
            <w:vAlign w:val="center"/>
            <w:hideMark/>
          </w:tcPr>
          <w:p w14:paraId="3EB19CC5" w14:textId="77777777" w:rsidR="00B37D30" w:rsidRPr="00F61400" w:rsidRDefault="00B37D30" w:rsidP="00431E23">
            <w:pPr>
              <w:rPr>
                <w:i/>
                <w:iCs/>
                <w:color w:val="000000"/>
                <w:sz w:val="20"/>
                <w:szCs w:val="20"/>
                <w:lang w:eastAsia="nn-NO"/>
              </w:rPr>
            </w:pPr>
            <w:r w:rsidRPr="00F61400">
              <w:rPr>
                <w:i/>
                <w:iCs/>
                <w:color w:val="000000"/>
                <w:sz w:val="20"/>
                <w:szCs w:val="20"/>
                <w:lang w:eastAsia="nn-NO"/>
              </w:rPr>
              <w:t>Eriophorum</w:t>
            </w:r>
            <w:r>
              <w:rPr>
                <w:color w:val="000000"/>
                <w:sz w:val="20"/>
                <w:szCs w:val="20"/>
                <w:lang w:eastAsia="nn-NO"/>
              </w:rPr>
              <w:t>/</w:t>
            </w:r>
            <w:r w:rsidRPr="00F61400">
              <w:rPr>
                <w:i/>
                <w:iCs/>
                <w:color w:val="000000"/>
                <w:sz w:val="20"/>
                <w:szCs w:val="20"/>
                <w:lang w:eastAsia="nn-NO"/>
              </w:rPr>
              <w:t>Eriophorum</w:t>
            </w:r>
            <w:r>
              <w:rPr>
                <w:i/>
                <w:iCs/>
                <w:color w:val="000000"/>
                <w:sz w:val="20"/>
                <w:szCs w:val="20"/>
                <w:lang w:eastAsia="nn-NO"/>
              </w:rPr>
              <w:t xml:space="preserve"> spp.</w:t>
            </w:r>
          </w:p>
        </w:tc>
        <w:tc>
          <w:tcPr>
            <w:tcW w:w="884" w:type="dxa"/>
            <w:tcBorders>
              <w:top w:val="nil"/>
              <w:left w:val="nil"/>
              <w:bottom w:val="nil"/>
              <w:right w:val="nil"/>
            </w:tcBorders>
            <w:shd w:val="clear" w:color="auto" w:fill="auto"/>
            <w:vAlign w:val="center"/>
            <w:hideMark/>
          </w:tcPr>
          <w:p w14:paraId="3ED7F946" w14:textId="77777777" w:rsidR="00B37D30" w:rsidRPr="00F61400" w:rsidRDefault="00B37D30" w:rsidP="00431E23">
            <w:pPr>
              <w:jc w:val="center"/>
              <w:rPr>
                <w:b/>
                <w:bCs/>
                <w:color w:val="000000"/>
                <w:sz w:val="20"/>
                <w:szCs w:val="20"/>
                <w:lang w:eastAsia="nn-NO"/>
              </w:rPr>
            </w:pPr>
            <w:r>
              <w:rPr>
                <w:b/>
                <w:bCs/>
                <w:color w:val="000000"/>
                <w:sz w:val="20"/>
                <w:szCs w:val="20"/>
                <w:lang w:eastAsia="nn-NO"/>
              </w:rPr>
              <w:t>0.25</w:t>
            </w:r>
          </w:p>
        </w:tc>
        <w:tc>
          <w:tcPr>
            <w:tcW w:w="709" w:type="dxa"/>
            <w:tcBorders>
              <w:top w:val="nil"/>
              <w:left w:val="nil"/>
              <w:bottom w:val="nil"/>
              <w:right w:val="nil"/>
            </w:tcBorders>
            <w:shd w:val="clear" w:color="auto" w:fill="auto"/>
            <w:vAlign w:val="center"/>
            <w:hideMark/>
          </w:tcPr>
          <w:p w14:paraId="7E82C5BF" w14:textId="77777777" w:rsidR="00B37D30" w:rsidRPr="00F61400" w:rsidRDefault="00B37D30" w:rsidP="00431E23">
            <w:pPr>
              <w:jc w:val="center"/>
              <w:rPr>
                <w:color w:val="000000"/>
                <w:sz w:val="20"/>
                <w:szCs w:val="20"/>
                <w:lang w:eastAsia="nn-NO"/>
              </w:rPr>
            </w:pPr>
            <w:r w:rsidRPr="00F61400">
              <w:rPr>
                <w:color w:val="000000"/>
                <w:sz w:val="20"/>
                <w:szCs w:val="20"/>
                <w:lang w:eastAsia="nn-NO"/>
              </w:rPr>
              <w:t>0.98</w:t>
            </w:r>
          </w:p>
        </w:tc>
        <w:tc>
          <w:tcPr>
            <w:tcW w:w="567" w:type="dxa"/>
            <w:tcBorders>
              <w:top w:val="nil"/>
              <w:left w:val="nil"/>
              <w:bottom w:val="nil"/>
              <w:right w:val="nil"/>
            </w:tcBorders>
            <w:shd w:val="clear" w:color="auto" w:fill="auto"/>
            <w:vAlign w:val="center"/>
            <w:hideMark/>
          </w:tcPr>
          <w:p w14:paraId="79E92FFD" w14:textId="77777777" w:rsidR="00B37D30" w:rsidRPr="00F61400" w:rsidRDefault="00B37D30" w:rsidP="00431E23">
            <w:pPr>
              <w:jc w:val="center"/>
              <w:rPr>
                <w:color w:val="000000"/>
                <w:sz w:val="20"/>
                <w:szCs w:val="20"/>
                <w:lang w:eastAsia="nn-NO"/>
              </w:rPr>
            </w:pPr>
            <w:r w:rsidRPr="00F61400">
              <w:rPr>
                <w:color w:val="000000"/>
                <w:sz w:val="20"/>
                <w:szCs w:val="20"/>
                <w:lang w:eastAsia="nn-NO"/>
              </w:rPr>
              <w:t>0</w:t>
            </w:r>
          </w:p>
        </w:tc>
        <w:tc>
          <w:tcPr>
            <w:tcW w:w="709" w:type="dxa"/>
            <w:tcBorders>
              <w:top w:val="nil"/>
              <w:left w:val="nil"/>
              <w:bottom w:val="nil"/>
              <w:right w:val="nil"/>
            </w:tcBorders>
            <w:shd w:val="clear" w:color="auto" w:fill="auto"/>
            <w:vAlign w:val="center"/>
            <w:hideMark/>
          </w:tcPr>
          <w:p w14:paraId="01E2E3A4" w14:textId="77777777" w:rsidR="00B37D30" w:rsidRPr="00F61400" w:rsidRDefault="00B37D30" w:rsidP="00431E23">
            <w:pPr>
              <w:jc w:val="center"/>
              <w:rPr>
                <w:color w:val="000000"/>
                <w:sz w:val="20"/>
                <w:szCs w:val="20"/>
                <w:lang w:eastAsia="nn-NO"/>
              </w:rPr>
            </w:pPr>
            <w:r w:rsidRPr="00F61400">
              <w:rPr>
                <w:color w:val="000000"/>
                <w:sz w:val="20"/>
                <w:szCs w:val="20"/>
                <w:lang w:eastAsia="nn-NO"/>
              </w:rPr>
              <w:t>0.02</w:t>
            </w:r>
          </w:p>
        </w:tc>
        <w:tc>
          <w:tcPr>
            <w:tcW w:w="1240" w:type="dxa"/>
            <w:tcBorders>
              <w:top w:val="nil"/>
              <w:left w:val="nil"/>
              <w:bottom w:val="nil"/>
              <w:right w:val="nil"/>
            </w:tcBorders>
            <w:shd w:val="clear" w:color="auto" w:fill="auto"/>
            <w:vAlign w:val="center"/>
            <w:hideMark/>
          </w:tcPr>
          <w:p w14:paraId="7843BF40" w14:textId="77777777" w:rsidR="00B37D30" w:rsidRPr="00F61400" w:rsidRDefault="00B37D30" w:rsidP="00431E23">
            <w:pPr>
              <w:jc w:val="center"/>
              <w:rPr>
                <w:color w:val="000000"/>
                <w:sz w:val="20"/>
                <w:szCs w:val="20"/>
                <w:lang w:eastAsia="nn-NO"/>
              </w:rPr>
            </w:pPr>
            <w:r w:rsidRPr="00F61400">
              <w:rPr>
                <w:color w:val="000000"/>
                <w:sz w:val="20"/>
                <w:szCs w:val="20"/>
                <w:lang w:eastAsia="nn-NO"/>
              </w:rPr>
              <w:t>SAT</w:t>
            </w:r>
          </w:p>
        </w:tc>
      </w:tr>
      <w:tr w:rsidR="00B37D30" w:rsidRPr="00F61400" w14:paraId="18A4A792" w14:textId="77777777" w:rsidTr="00431E23">
        <w:trPr>
          <w:trHeight w:val="300"/>
        </w:trPr>
        <w:tc>
          <w:tcPr>
            <w:tcW w:w="3100" w:type="dxa"/>
            <w:tcBorders>
              <w:top w:val="nil"/>
              <w:left w:val="nil"/>
              <w:bottom w:val="nil"/>
              <w:right w:val="nil"/>
            </w:tcBorders>
            <w:shd w:val="clear" w:color="auto" w:fill="auto"/>
            <w:vAlign w:val="center"/>
            <w:hideMark/>
          </w:tcPr>
          <w:p w14:paraId="3D2DD132" w14:textId="77777777" w:rsidR="00B37D30" w:rsidRPr="00F61400" w:rsidRDefault="00B37D30" w:rsidP="00431E23">
            <w:pPr>
              <w:rPr>
                <w:color w:val="000000"/>
                <w:sz w:val="20"/>
                <w:szCs w:val="20"/>
                <w:lang w:eastAsia="nn-NO"/>
              </w:rPr>
            </w:pPr>
            <w:r w:rsidRPr="00F61400">
              <w:rPr>
                <w:color w:val="000000"/>
                <w:sz w:val="20"/>
                <w:szCs w:val="20"/>
                <w:lang w:val="en-US" w:eastAsia="nn-NO"/>
              </w:rPr>
              <w:t>Poaceae/</w:t>
            </w:r>
            <w:r w:rsidRPr="00F61400">
              <w:rPr>
                <w:i/>
                <w:iCs/>
                <w:color w:val="000000"/>
                <w:sz w:val="20"/>
                <w:szCs w:val="20"/>
                <w:lang w:val="en-US" w:eastAsia="nn-NO"/>
              </w:rPr>
              <w:t>Molinia caerulea</w:t>
            </w:r>
          </w:p>
        </w:tc>
        <w:tc>
          <w:tcPr>
            <w:tcW w:w="884" w:type="dxa"/>
            <w:tcBorders>
              <w:top w:val="nil"/>
              <w:left w:val="nil"/>
              <w:bottom w:val="nil"/>
              <w:right w:val="nil"/>
            </w:tcBorders>
            <w:shd w:val="clear" w:color="auto" w:fill="auto"/>
            <w:vAlign w:val="center"/>
            <w:hideMark/>
          </w:tcPr>
          <w:p w14:paraId="21BF3D4A" w14:textId="77777777" w:rsidR="00B37D30" w:rsidRPr="00F61400" w:rsidRDefault="00B37D30" w:rsidP="00431E23">
            <w:pPr>
              <w:jc w:val="center"/>
              <w:rPr>
                <w:b/>
                <w:bCs/>
                <w:color w:val="000000"/>
                <w:sz w:val="20"/>
                <w:szCs w:val="20"/>
                <w:lang w:eastAsia="nn-NO"/>
              </w:rPr>
            </w:pPr>
            <w:r>
              <w:rPr>
                <w:b/>
                <w:bCs/>
                <w:color w:val="000000"/>
                <w:sz w:val="20"/>
                <w:szCs w:val="20"/>
                <w:lang w:val="en-US" w:eastAsia="nn-NO"/>
              </w:rPr>
              <w:t>0.25</w:t>
            </w:r>
          </w:p>
        </w:tc>
        <w:tc>
          <w:tcPr>
            <w:tcW w:w="709" w:type="dxa"/>
            <w:tcBorders>
              <w:top w:val="nil"/>
              <w:left w:val="nil"/>
              <w:bottom w:val="nil"/>
              <w:right w:val="nil"/>
            </w:tcBorders>
            <w:shd w:val="clear" w:color="auto" w:fill="auto"/>
            <w:vAlign w:val="center"/>
            <w:hideMark/>
          </w:tcPr>
          <w:p w14:paraId="409EF65B" w14:textId="77777777" w:rsidR="00B37D30" w:rsidRPr="00F61400" w:rsidRDefault="00B37D30" w:rsidP="00431E23">
            <w:pPr>
              <w:jc w:val="center"/>
              <w:rPr>
                <w:color w:val="000000"/>
                <w:sz w:val="20"/>
                <w:szCs w:val="20"/>
                <w:lang w:eastAsia="nn-NO"/>
              </w:rPr>
            </w:pPr>
            <w:r w:rsidRPr="00F61400">
              <w:rPr>
                <w:color w:val="000000"/>
                <w:sz w:val="20"/>
                <w:szCs w:val="20"/>
                <w:lang w:val="en-US" w:eastAsia="nn-NO"/>
              </w:rPr>
              <w:t>1</w:t>
            </w:r>
          </w:p>
        </w:tc>
        <w:tc>
          <w:tcPr>
            <w:tcW w:w="567" w:type="dxa"/>
            <w:tcBorders>
              <w:top w:val="nil"/>
              <w:left w:val="nil"/>
              <w:bottom w:val="nil"/>
              <w:right w:val="nil"/>
            </w:tcBorders>
            <w:shd w:val="clear" w:color="auto" w:fill="auto"/>
            <w:vAlign w:val="center"/>
            <w:hideMark/>
          </w:tcPr>
          <w:p w14:paraId="2D5DDCEC" w14:textId="77777777" w:rsidR="00B37D30" w:rsidRPr="00F61400" w:rsidRDefault="00B37D30" w:rsidP="00431E23">
            <w:pPr>
              <w:jc w:val="center"/>
              <w:rPr>
                <w:color w:val="000000"/>
                <w:sz w:val="20"/>
                <w:szCs w:val="20"/>
                <w:lang w:eastAsia="nn-NO"/>
              </w:rPr>
            </w:pPr>
            <w:r w:rsidRPr="00F61400">
              <w:rPr>
                <w:color w:val="000000"/>
                <w:sz w:val="20"/>
                <w:szCs w:val="20"/>
                <w:lang w:val="en-US" w:eastAsia="nn-NO"/>
              </w:rPr>
              <w:t>0</w:t>
            </w:r>
          </w:p>
        </w:tc>
        <w:tc>
          <w:tcPr>
            <w:tcW w:w="709" w:type="dxa"/>
            <w:tcBorders>
              <w:top w:val="nil"/>
              <w:left w:val="nil"/>
              <w:bottom w:val="nil"/>
              <w:right w:val="nil"/>
            </w:tcBorders>
            <w:shd w:val="clear" w:color="auto" w:fill="auto"/>
            <w:vAlign w:val="center"/>
            <w:hideMark/>
          </w:tcPr>
          <w:p w14:paraId="04F117BD" w14:textId="77777777" w:rsidR="00B37D30" w:rsidRPr="00F61400" w:rsidRDefault="00B37D30" w:rsidP="00431E23">
            <w:pPr>
              <w:jc w:val="center"/>
              <w:rPr>
                <w:color w:val="000000"/>
                <w:sz w:val="20"/>
                <w:szCs w:val="20"/>
                <w:lang w:eastAsia="nn-NO"/>
              </w:rPr>
            </w:pPr>
            <w:r w:rsidRPr="00F61400">
              <w:rPr>
                <w:color w:val="000000"/>
                <w:sz w:val="20"/>
                <w:szCs w:val="20"/>
                <w:lang w:val="en-US" w:eastAsia="nn-NO"/>
              </w:rPr>
              <w:t>0</w:t>
            </w:r>
          </w:p>
        </w:tc>
        <w:tc>
          <w:tcPr>
            <w:tcW w:w="1240" w:type="dxa"/>
            <w:tcBorders>
              <w:top w:val="nil"/>
              <w:left w:val="nil"/>
              <w:bottom w:val="nil"/>
              <w:right w:val="nil"/>
            </w:tcBorders>
            <w:shd w:val="clear" w:color="auto" w:fill="auto"/>
            <w:vAlign w:val="center"/>
            <w:hideMark/>
          </w:tcPr>
          <w:p w14:paraId="30286482" w14:textId="77777777" w:rsidR="00B37D30" w:rsidRPr="00F61400" w:rsidRDefault="00B37D30" w:rsidP="00431E23">
            <w:pPr>
              <w:jc w:val="center"/>
              <w:rPr>
                <w:color w:val="000000"/>
                <w:sz w:val="20"/>
                <w:szCs w:val="20"/>
                <w:lang w:eastAsia="nn-NO"/>
              </w:rPr>
            </w:pPr>
            <w:r w:rsidRPr="00F61400">
              <w:rPr>
                <w:color w:val="000000"/>
                <w:sz w:val="20"/>
                <w:szCs w:val="20"/>
                <w:lang w:val="en-US" w:eastAsia="nn-NO"/>
              </w:rPr>
              <w:t>SAT</w:t>
            </w:r>
          </w:p>
        </w:tc>
      </w:tr>
      <w:tr w:rsidR="00B37D30" w:rsidRPr="00F61400" w14:paraId="1A859FB6" w14:textId="77777777" w:rsidTr="00431E23">
        <w:trPr>
          <w:trHeight w:val="300"/>
        </w:trPr>
        <w:tc>
          <w:tcPr>
            <w:tcW w:w="3100" w:type="dxa"/>
            <w:tcBorders>
              <w:top w:val="nil"/>
              <w:left w:val="nil"/>
              <w:bottom w:val="nil"/>
              <w:right w:val="nil"/>
            </w:tcBorders>
            <w:shd w:val="clear" w:color="auto" w:fill="auto"/>
            <w:vAlign w:val="center"/>
            <w:hideMark/>
          </w:tcPr>
          <w:p w14:paraId="7FBD456E" w14:textId="77777777" w:rsidR="00B37D30" w:rsidRPr="00F61400" w:rsidRDefault="00B37D30" w:rsidP="00431E23">
            <w:pPr>
              <w:rPr>
                <w:color w:val="000000"/>
                <w:sz w:val="20"/>
                <w:szCs w:val="20"/>
                <w:lang w:eastAsia="nn-NO"/>
              </w:rPr>
            </w:pPr>
            <w:r w:rsidRPr="00F61400">
              <w:rPr>
                <w:color w:val="000000"/>
                <w:sz w:val="20"/>
                <w:szCs w:val="20"/>
                <w:lang w:val="en-US" w:eastAsia="nn-NO"/>
              </w:rPr>
              <w:t>Cyperaceae</w:t>
            </w:r>
          </w:p>
        </w:tc>
        <w:tc>
          <w:tcPr>
            <w:tcW w:w="884" w:type="dxa"/>
            <w:tcBorders>
              <w:top w:val="nil"/>
              <w:left w:val="nil"/>
              <w:bottom w:val="nil"/>
              <w:right w:val="nil"/>
            </w:tcBorders>
            <w:shd w:val="clear" w:color="auto" w:fill="auto"/>
            <w:vAlign w:val="center"/>
            <w:hideMark/>
          </w:tcPr>
          <w:p w14:paraId="1B1D9269" w14:textId="77777777" w:rsidR="00B37D30" w:rsidRPr="00F61400" w:rsidRDefault="00B37D30" w:rsidP="00431E23">
            <w:pPr>
              <w:jc w:val="center"/>
              <w:rPr>
                <w:b/>
                <w:bCs/>
                <w:color w:val="000000"/>
                <w:sz w:val="20"/>
                <w:szCs w:val="20"/>
                <w:lang w:eastAsia="nn-NO"/>
              </w:rPr>
            </w:pPr>
            <w:r>
              <w:rPr>
                <w:b/>
                <w:bCs/>
                <w:color w:val="000000"/>
                <w:sz w:val="20"/>
                <w:szCs w:val="20"/>
                <w:lang w:val="en-US" w:eastAsia="nn-NO"/>
              </w:rPr>
              <w:t>0.24</w:t>
            </w:r>
          </w:p>
        </w:tc>
        <w:tc>
          <w:tcPr>
            <w:tcW w:w="709" w:type="dxa"/>
            <w:tcBorders>
              <w:top w:val="nil"/>
              <w:left w:val="nil"/>
              <w:bottom w:val="nil"/>
              <w:right w:val="nil"/>
            </w:tcBorders>
            <w:shd w:val="clear" w:color="auto" w:fill="auto"/>
            <w:vAlign w:val="center"/>
            <w:hideMark/>
          </w:tcPr>
          <w:p w14:paraId="58868CF3" w14:textId="77777777" w:rsidR="00B37D30" w:rsidRPr="00F61400" w:rsidRDefault="00B37D30" w:rsidP="00431E23">
            <w:pPr>
              <w:jc w:val="center"/>
              <w:rPr>
                <w:color w:val="000000"/>
                <w:sz w:val="20"/>
                <w:szCs w:val="20"/>
                <w:lang w:eastAsia="nn-NO"/>
              </w:rPr>
            </w:pPr>
            <w:r w:rsidRPr="00F61400">
              <w:rPr>
                <w:color w:val="000000"/>
                <w:sz w:val="20"/>
                <w:szCs w:val="20"/>
                <w:lang w:val="en-US" w:eastAsia="nn-NO"/>
              </w:rPr>
              <w:t>1</w:t>
            </w:r>
          </w:p>
        </w:tc>
        <w:tc>
          <w:tcPr>
            <w:tcW w:w="567" w:type="dxa"/>
            <w:tcBorders>
              <w:top w:val="nil"/>
              <w:left w:val="nil"/>
              <w:bottom w:val="nil"/>
              <w:right w:val="nil"/>
            </w:tcBorders>
            <w:shd w:val="clear" w:color="auto" w:fill="auto"/>
            <w:vAlign w:val="center"/>
            <w:hideMark/>
          </w:tcPr>
          <w:p w14:paraId="3CDA3911" w14:textId="77777777" w:rsidR="00B37D30" w:rsidRPr="00F61400" w:rsidRDefault="00B37D30" w:rsidP="00431E23">
            <w:pPr>
              <w:jc w:val="center"/>
              <w:rPr>
                <w:color w:val="000000"/>
                <w:sz w:val="20"/>
                <w:szCs w:val="20"/>
                <w:lang w:eastAsia="nn-NO"/>
              </w:rPr>
            </w:pPr>
            <w:r w:rsidRPr="00F61400">
              <w:rPr>
                <w:color w:val="000000"/>
                <w:sz w:val="20"/>
                <w:szCs w:val="20"/>
                <w:lang w:val="en-US" w:eastAsia="nn-NO"/>
              </w:rPr>
              <w:t>0</w:t>
            </w:r>
          </w:p>
        </w:tc>
        <w:tc>
          <w:tcPr>
            <w:tcW w:w="709" w:type="dxa"/>
            <w:tcBorders>
              <w:top w:val="nil"/>
              <w:left w:val="nil"/>
              <w:bottom w:val="nil"/>
              <w:right w:val="nil"/>
            </w:tcBorders>
            <w:shd w:val="clear" w:color="auto" w:fill="auto"/>
            <w:vAlign w:val="center"/>
            <w:hideMark/>
          </w:tcPr>
          <w:p w14:paraId="1ACC2582" w14:textId="77777777" w:rsidR="00B37D30" w:rsidRPr="00F61400" w:rsidRDefault="00B37D30" w:rsidP="00431E23">
            <w:pPr>
              <w:jc w:val="center"/>
              <w:rPr>
                <w:color w:val="000000"/>
                <w:sz w:val="20"/>
                <w:szCs w:val="20"/>
                <w:lang w:eastAsia="nn-NO"/>
              </w:rPr>
            </w:pPr>
            <w:r w:rsidRPr="00F61400">
              <w:rPr>
                <w:color w:val="000000"/>
                <w:sz w:val="20"/>
                <w:szCs w:val="20"/>
                <w:lang w:val="en-US" w:eastAsia="nn-NO"/>
              </w:rPr>
              <w:t>0</w:t>
            </w:r>
          </w:p>
        </w:tc>
        <w:tc>
          <w:tcPr>
            <w:tcW w:w="1240" w:type="dxa"/>
            <w:tcBorders>
              <w:top w:val="nil"/>
              <w:left w:val="nil"/>
              <w:bottom w:val="nil"/>
              <w:right w:val="nil"/>
            </w:tcBorders>
            <w:shd w:val="clear" w:color="auto" w:fill="auto"/>
            <w:vAlign w:val="center"/>
            <w:hideMark/>
          </w:tcPr>
          <w:p w14:paraId="24C7A805" w14:textId="77777777" w:rsidR="00B37D30" w:rsidRPr="00F61400" w:rsidRDefault="00B37D30" w:rsidP="00431E23">
            <w:pPr>
              <w:jc w:val="center"/>
              <w:rPr>
                <w:color w:val="000000"/>
                <w:sz w:val="20"/>
                <w:szCs w:val="20"/>
                <w:lang w:eastAsia="nn-NO"/>
              </w:rPr>
            </w:pPr>
            <w:r w:rsidRPr="00F61400">
              <w:rPr>
                <w:color w:val="000000"/>
                <w:sz w:val="20"/>
                <w:szCs w:val="20"/>
                <w:lang w:val="en-US" w:eastAsia="nn-NO"/>
              </w:rPr>
              <w:t>SAT</w:t>
            </w:r>
          </w:p>
        </w:tc>
      </w:tr>
      <w:tr w:rsidR="00B37D30" w:rsidRPr="00F61400" w14:paraId="10DA4368" w14:textId="77777777" w:rsidTr="00431E23">
        <w:trPr>
          <w:trHeight w:val="300"/>
        </w:trPr>
        <w:tc>
          <w:tcPr>
            <w:tcW w:w="3100" w:type="dxa"/>
            <w:tcBorders>
              <w:top w:val="nil"/>
              <w:left w:val="nil"/>
              <w:bottom w:val="nil"/>
              <w:right w:val="nil"/>
            </w:tcBorders>
            <w:shd w:val="clear" w:color="auto" w:fill="auto"/>
            <w:vAlign w:val="center"/>
            <w:hideMark/>
          </w:tcPr>
          <w:p w14:paraId="134CBF12" w14:textId="77777777" w:rsidR="00B37D30" w:rsidRPr="00F61400" w:rsidRDefault="00B37D30" w:rsidP="00431E23">
            <w:pPr>
              <w:rPr>
                <w:i/>
                <w:iCs/>
                <w:color w:val="000000"/>
                <w:sz w:val="20"/>
                <w:szCs w:val="20"/>
                <w:lang w:eastAsia="nn-NO"/>
              </w:rPr>
            </w:pPr>
            <w:r w:rsidRPr="00F61400">
              <w:rPr>
                <w:i/>
                <w:iCs/>
                <w:color w:val="000000"/>
                <w:sz w:val="20"/>
                <w:szCs w:val="20"/>
                <w:lang w:val="en-US" w:eastAsia="nn-NO"/>
              </w:rPr>
              <w:t>Drosera rotundifolia</w:t>
            </w:r>
            <w:r w:rsidRPr="00F61400">
              <w:rPr>
                <w:color w:val="000000"/>
                <w:sz w:val="20"/>
                <w:szCs w:val="20"/>
                <w:lang w:val="en-US" w:eastAsia="nn-NO"/>
              </w:rPr>
              <w:t>-type</w:t>
            </w:r>
            <w:r w:rsidRPr="00F61400">
              <w:rPr>
                <w:b/>
                <w:bCs/>
                <w:color w:val="000000"/>
                <w:sz w:val="20"/>
                <w:szCs w:val="20"/>
                <w:vertAlign w:val="superscript"/>
                <w:lang w:val="en-US" w:eastAsia="nn-NO"/>
              </w:rPr>
              <w:t>T</w:t>
            </w:r>
          </w:p>
        </w:tc>
        <w:tc>
          <w:tcPr>
            <w:tcW w:w="884" w:type="dxa"/>
            <w:tcBorders>
              <w:top w:val="nil"/>
              <w:left w:val="nil"/>
              <w:bottom w:val="nil"/>
              <w:right w:val="nil"/>
            </w:tcBorders>
            <w:shd w:val="clear" w:color="auto" w:fill="auto"/>
            <w:vAlign w:val="center"/>
            <w:hideMark/>
          </w:tcPr>
          <w:p w14:paraId="024AC0A0" w14:textId="77777777" w:rsidR="00B37D30" w:rsidRPr="00F61400" w:rsidRDefault="00B37D30" w:rsidP="00431E23">
            <w:pPr>
              <w:jc w:val="center"/>
              <w:rPr>
                <w:color w:val="000000"/>
                <w:sz w:val="20"/>
                <w:szCs w:val="20"/>
                <w:lang w:eastAsia="nn-NO"/>
              </w:rPr>
            </w:pPr>
            <w:r>
              <w:rPr>
                <w:color w:val="000000"/>
                <w:sz w:val="20"/>
                <w:szCs w:val="20"/>
                <w:lang w:val="en-US" w:eastAsia="nn-NO"/>
              </w:rPr>
              <w:t>0.21</w:t>
            </w:r>
          </w:p>
        </w:tc>
        <w:tc>
          <w:tcPr>
            <w:tcW w:w="709" w:type="dxa"/>
            <w:tcBorders>
              <w:top w:val="nil"/>
              <w:left w:val="nil"/>
              <w:bottom w:val="nil"/>
              <w:right w:val="nil"/>
            </w:tcBorders>
            <w:shd w:val="clear" w:color="auto" w:fill="auto"/>
            <w:vAlign w:val="center"/>
            <w:hideMark/>
          </w:tcPr>
          <w:p w14:paraId="08CC7E9D" w14:textId="77777777" w:rsidR="00B37D30" w:rsidRPr="00F61400" w:rsidRDefault="00B37D30" w:rsidP="00431E23">
            <w:pPr>
              <w:jc w:val="center"/>
              <w:rPr>
                <w:color w:val="000000"/>
                <w:sz w:val="20"/>
                <w:szCs w:val="20"/>
                <w:lang w:eastAsia="nn-NO"/>
              </w:rPr>
            </w:pPr>
            <w:r w:rsidRPr="00F61400">
              <w:rPr>
                <w:color w:val="000000"/>
                <w:sz w:val="20"/>
                <w:szCs w:val="20"/>
                <w:lang w:val="en-US" w:eastAsia="nn-NO"/>
              </w:rPr>
              <w:t>0.06</w:t>
            </w:r>
          </w:p>
        </w:tc>
        <w:tc>
          <w:tcPr>
            <w:tcW w:w="567" w:type="dxa"/>
            <w:tcBorders>
              <w:top w:val="nil"/>
              <w:left w:val="nil"/>
              <w:bottom w:val="nil"/>
              <w:right w:val="nil"/>
            </w:tcBorders>
            <w:shd w:val="clear" w:color="auto" w:fill="auto"/>
            <w:vAlign w:val="center"/>
            <w:hideMark/>
          </w:tcPr>
          <w:p w14:paraId="28220144" w14:textId="77777777" w:rsidR="00B37D30" w:rsidRPr="00F61400" w:rsidRDefault="00B37D30" w:rsidP="00431E23">
            <w:pPr>
              <w:jc w:val="center"/>
              <w:rPr>
                <w:color w:val="000000"/>
                <w:sz w:val="20"/>
                <w:szCs w:val="20"/>
                <w:lang w:eastAsia="nn-NO"/>
              </w:rPr>
            </w:pPr>
            <w:r w:rsidRPr="00F61400">
              <w:rPr>
                <w:color w:val="000000"/>
                <w:sz w:val="20"/>
                <w:szCs w:val="20"/>
                <w:lang w:val="en-US" w:eastAsia="nn-NO"/>
              </w:rPr>
              <w:t>0.94</w:t>
            </w:r>
          </w:p>
        </w:tc>
        <w:tc>
          <w:tcPr>
            <w:tcW w:w="709" w:type="dxa"/>
            <w:tcBorders>
              <w:top w:val="nil"/>
              <w:left w:val="nil"/>
              <w:bottom w:val="nil"/>
              <w:right w:val="nil"/>
            </w:tcBorders>
            <w:shd w:val="clear" w:color="auto" w:fill="auto"/>
            <w:vAlign w:val="center"/>
            <w:hideMark/>
          </w:tcPr>
          <w:p w14:paraId="3B9748F6" w14:textId="77777777" w:rsidR="00B37D30" w:rsidRPr="00F61400" w:rsidRDefault="00B37D30" w:rsidP="00431E23">
            <w:pPr>
              <w:jc w:val="center"/>
              <w:rPr>
                <w:color w:val="000000"/>
                <w:sz w:val="20"/>
                <w:szCs w:val="20"/>
                <w:lang w:eastAsia="nn-NO"/>
              </w:rPr>
            </w:pPr>
            <w:r w:rsidRPr="00F61400">
              <w:rPr>
                <w:color w:val="000000"/>
                <w:sz w:val="20"/>
                <w:szCs w:val="20"/>
                <w:lang w:val="en-US" w:eastAsia="nn-NO"/>
              </w:rPr>
              <w:t>0</w:t>
            </w:r>
          </w:p>
        </w:tc>
        <w:tc>
          <w:tcPr>
            <w:tcW w:w="1240" w:type="dxa"/>
            <w:tcBorders>
              <w:top w:val="nil"/>
              <w:left w:val="nil"/>
              <w:bottom w:val="nil"/>
              <w:right w:val="nil"/>
            </w:tcBorders>
            <w:shd w:val="clear" w:color="auto" w:fill="auto"/>
            <w:vAlign w:val="center"/>
            <w:hideMark/>
          </w:tcPr>
          <w:p w14:paraId="35D6E9F6" w14:textId="77777777" w:rsidR="00B37D30" w:rsidRPr="00F61400" w:rsidRDefault="00B37D30" w:rsidP="00431E23">
            <w:pPr>
              <w:jc w:val="center"/>
              <w:rPr>
                <w:color w:val="000000"/>
                <w:sz w:val="20"/>
                <w:szCs w:val="20"/>
                <w:lang w:eastAsia="nn-NO"/>
              </w:rPr>
            </w:pPr>
            <w:r w:rsidRPr="00F61400">
              <w:rPr>
                <w:color w:val="000000"/>
                <w:sz w:val="20"/>
                <w:szCs w:val="20"/>
                <w:lang w:val="en-US" w:eastAsia="nn-NO"/>
              </w:rPr>
              <w:t>URT</w:t>
            </w:r>
          </w:p>
        </w:tc>
      </w:tr>
      <w:tr w:rsidR="00B37D30" w:rsidRPr="00F61400" w14:paraId="28898335" w14:textId="77777777" w:rsidTr="00431E23">
        <w:trPr>
          <w:trHeight w:val="300"/>
        </w:trPr>
        <w:tc>
          <w:tcPr>
            <w:tcW w:w="3100" w:type="dxa"/>
            <w:tcBorders>
              <w:top w:val="nil"/>
              <w:left w:val="nil"/>
              <w:bottom w:val="nil"/>
              <w:right w:val="nil"/>
            </w:tcBorders>
            <w:shd w:val="clear" w:color="auto" w:fill="auto"/>
            <w:vAlign w:val="center"/>
            <w:hideMark/>
          </w:tcPr>
          <w:p w14:paraId="2058B9BC" w14:textId="77777777" w:rsidR="00B37D30" w:rsidRPr="00F61400" w:rsidRDefault="00B37D30" w:rsidP="00431E23">
            <w:pPr>
              <w:rPr>
                <w:color w:val="000000"/>
                <w:sz w:val="20"/>
                <w:szCs w:val="20"/>
                <w:lang w:eastAsia="nn-NO"/>
              </w:rPr>
            </w:pPr>
            <w:r w:rsidRPr="00F61400">
              <w:rPr>
                <w:color w:val="000000"/>
                <w:sz w:val="20"/>
                <w:szCs w:val="20"/>
                <w:lang w:val="en-US" w:eastAsia="nn-NO"/>
              </w:rPr>
              <w:t>Poaceae</w:t>
            </w:r>
          </w:p>
        </w:tc>
        <w:tc>
          <w:tcPr>
            <w:tcW w:w="884" w:type="dxa"/>
            <w:tcBorders>
              <w:top w:val="nil"/>
              <w:left w:val="nil"/>
              <w:bottom w:val="nil"/>
              <w:right w:val="nil"/>
            </w:tcBorders>
            <w:shd w:val="clear" w:color="auto" w:fill="auto"/>
            <w:vAlign w:val="center"/>
            <w:hideMark/>
          </w:tcPr>
          <w:p w14:paraId="06DA29AE" w14:textId="77777777" w:rsidR="00B37D30" w:rsidRPr="00F61400" w:rsidRDefault="00B37D30" w:rsidP="00431E23">
            <w:pPr>
              <w:jc w:val="center"/>
              <w:rPr>
                <w:color w:val="000000"/>
                <w:sz w:val="20"/>
                <w:szCs w:val="20"/>
                <w:lang w:eastAsia="nn-NO"/>
              </w:rPr>
            </w:pPr>
            <w:r>
              <w:rPr>
                <w:color w:val="000000"/>
                <w:sz w:val="20"/>
                <w:szCs w:val="20"/>
                <w:lang w:val="en-US" w:eastAsia="nn-NO"/>
              </w:rPr>
              <w:t>0.20</w:t>
            </w:r>
          </w:p>
        </w:tc>
        <w:tc>
          <w:tcPr>
            <w:tcW w:w="709" w:type="dxa"/>
            <w:tcBorders>
              <w:top w:val="nil"/>
              <w:left w:val="nil"/>
              <w:bottom w:val="nil"/>
              <w:right w:val="nil"/>
            </w:tcBorders>
            <w:shd w:val="clear" w:color="auto" w:fill="auto"/>
            <w:vAlign w:val="center"/>
            <w:hideMark/>
          </w:tcPr>
          <w:p w14:paraId="7A7DBD84" w14:textId="77777777" w:rsidR="00B37D30" w:rsidRPr="00F61400" w:rsidRDefault="00B37D30" w:rsidP="00431E23">
            <w:pPr>
              <w:jc w:val="center"/>
              <w:rPr>
                <w:color w:val="000000"/>
                <w:sz w:val="20"/>
                <w:szCs w:val="20"/>
                <w:lang w:eastAsia="nn-NO"/>
              </w:rPr>
            </w:pPr>
            <w:r w:rsidRPr="00F61400">
              <w:rPr>
                <w:color w:val="000000"/>
                <w:sz w:val="20"/>
                <w:szCs w:val="20"/>
                <w:lang w:val="en-US" w:eastAsia="nn-NO"/>
              </w:rPr>
              <w:t>1</w:t>
            </w:r>
          </w:p>
        </w:tc>
        <w:tc>
          <w:tcPr>
            <w:tcW w:w="567" w:type="dxa"/>
            <w:tcBorders>
              <w:top w:val="nil"/>
              <w:left w:val="nil"/>
              <w:bottom w:val="nil"/>
              <w:right w:val="nil"/>
            </w:tcBorders>
            <w:shd w:val="clear" w:color="auto" w:fill="auto"/>
            <w:vAlign w:val="center"/>
            <w:hideMark/>
          </w:tcPr>
          <w:p w14:paraId="44DC71D4" w14:textId="77777777" w:rsidR="00B37D30" w:rsidRPr="00F61400" w:rsidRDefault="00B37D30" w:rsidP="00431E23">
            <w:pPr>
              <w:jc w:val="center"/>
              <w:rPr>
                <w:color w:val="000000"/>
                <w:sz w:val="20"/>
                <w:szCs w:val="20"/>
                <w:lang w:eastAsia="nn-NO"/>
              </w:rPr>
            </w:pPr>
            <w:r w:rsidRPr="00F61400">
              <w:rPr>
                <w:color w:val="000000"/>
                <w:sz w:val="20"/>
                <w:szCs w:val="20"/>
                <w:lang w:val="en-US" w:eastAsia="nn-NO"/>
              </w:rPr>
              <w:t>0</w:t>
            </w:r>
          </w:p>
        </w:tc>
        <w:tc>
          <w:tcPr>
            <w:tcW w:w="709" w:type="dxa"/>
            <w:tcBorders>
              <w:top w:val="nil"/>
              <w:left w:val="nil"/>
              <w:bottom w:val="nil"/>
              <w:right w:val="nil"/>
            </w:tcBorders>
            <w:shd w:val="clear" w:color="auto" w:fill="auto"/>
            <w:vAlign w:val="center"/>
            <w:hideMark/>
          </w:tcPr>
          <w:p w14:paraId="5807BC0A" w14:textId="77777777" w:rsidR="00B37D30" w:rsidRPr="00F61400" w:rsidRDefault="00B37D30" w:rsidP="00431E23">
            <w:pPr>
              <w:jc w:val="center"/>
              <w:rPr>
                <w:color w:val="000000"/>
                <w:sz w:val="20"/>
                <w:szCs w:val="20"/>
                <w:lang w:eastAsia="nn-NO"/>
              </w:rPr>
            </w:pPr>
            <w:r w:rsidRPr="00F61400">
              <w:rPr>
                <w:color w:val="000000"/>
                <w:sz w:val="20"/>
                <w:szCs w:val="20"/>
                <w:lang w:val="en-US" w:eastAsia="nn-NO"/>
              </w:rPr>
              <w:t>0</w:t>
            </w:r>
          </w:p>
        </w:tc>
        <w:tc>
          <w:tcPr>
            <w:tcW w:w="1240" w:type="dxa"/>
            <w:tcBorders>
              <w:top w:val="nil"/>
              <w:left w:val="nil"/>
              <w:bottom w:val="nil"/>
              <w:right w:val="nil"/>
            </w:tcBorders>
            <w:shd w:val="clear" w:color="auto" w:fill="auto"/>
            <w:vAlign w:val="center"/>
            <w:hideMark/>
          </w:tcPr>
          <w:p w14:paraId="3BC5A64C" w14:textId="77777777" w:rsidR="00B37D30" w:rsidRPr="00F61400" w:rsidRDefault="00B37D30" w:rsidP="00431E23">
            <w:pPr>
              <w:jc w:val="center"/>
              <w:rPr>
                <w:color w:val="000000"/>
                <w:sz w:val="20"/>
                <w:szCs w:val="20"/>
                <w:lang w:eastAsia="nn-NO"/>
              </w:rPr>
            </w:pPr>
            <w:r w:rsidRPr="00F61400">
              <w:rPr>
                <w:color w:val="000000"/>
                <w:sz w:val="20"/>
                <w:szCs w:val="20"/>
                <w:lang w:val="en-US" w:eastAsia="nn-NO"/>
              </w:rPr>
              <w:t>SAT</w:t>
            </w:r>
          </w:p>
        </w:tc>
      </w:tr>
      <w:tr w:rsidR="00B37D30" w:rsidRPr="00742917" w14:paraId="714B3730" w14:textId="77777777" w:rsidTr="00431E23">
        <w:trPr>
          <w:trHeight w:val="300"/>
        </w:trPr>
        <w:tc>
          <w:tcPr>
            <w:tcW w:w="3100" w:type="dxa"/>
            <w:tcBorders>
              <w:top w:val="nil"/>
              <w:left w:val="nil"/>
              <w:bottom w:val="nil"/>
              <w:right w:val="nil"/>
            </w:tcBorders>
            <w:shd w:val="clear" w:color="auto" w:fill="auto"/>
            <w:vAlign w:val="center"/>
            <w:hideMark/>
          </w:tcPr>
          <w:p w14:paraId="3E7B5AAD" w14:textId="77777777" w:rsidR="00B37D30" w:rsidRPr="00806268" w:rsidRDefault="00B37D30" w:rsidP="00431E23">
            <w:pPr>
              <w:rPr>
                <w:color w:val="FF0000"/>
                <w:sz w:val="20"/>
                <w:szCs w:val="20"/>
                <w:lang w:eastAsia="nn-NO"/>
              </w:rPr>
            </w:pPr>
            <w:r w:rsidRPr="00223AE6">
              <w:rPr>
                <w:sz w:val="20"/>
                <w:szCs w:val="20"/>
                <w:lang w:val="en-US" w:eastAsia="nn-NO"/>
              </w:rPr>
              <w:t>Asteraceae Cichorioideae</w:t>
            </w:r>
            <w:r w:rsidRPr="00F61400">
              <w:rPr>
                <w:b/>
                <w:bCs/>
                <w:color w:val="000000"/>
                <w:sz w:val="20"/>
                <w:szCs w:val="20"/>
                <w:vertAlign w:val="superscript"/>
                <w:lang w:eastAsia="nn-NO"/>
              </w:rPr>
              <w:t xml:space="preserve"> S</w:t>
            </w:r>
          </w:p>
        </w:tc>
        <w:tc>
          <w:tcPr>
            <w:tcW w:w="884" w:type="dxa"/>
            <w:tcBorders>
              <w:top w:val="nil"/>
              <w:left w:val="nil"/>
              <w:bottom w:val="nil"/>
              <w:right w:val="nil"/>
            </w:tcBorders>
            <w:shd w:val="clear" w:color="auto" w:fill="auto"/>
            <w:vAlign w:val="center"/>
            <w:hideMark/>
          </w:tcPr>
          <w:p w14:paraId="1D527132" w14:textId="77777777" w:rsidR="00B37D30" w:rsidRPr="00C068FE" w:rsidRDefault="00B37D30" w:rsidP="00431E23">
            <w:pPr>
              <w:jc w:val="center"/>
              <w:rPr>
                <w:sz w:val="20"/>
                <w:szCs w:val="20"/>
                <w:lang w:eastAsia="nn-NO"/>
              </w:rPr>
            </w:pPr>
            <w:r>
              <w:rPr>
                <w:sz w:val="20"/>
                <w:szCs w:val="20"/>
                <w:lang w:val="en-US" w:eastAsia="nn-NO"/>
              </w:rPr>
              <w:t>0.18</w:t>
            </w:r>
          </w:p>
        </w:tc>
        <w:tc>
          <w:tcPr>
            <w:tcW w:w="709" w:type="dxa"/>
            <w:tcBorders>
              <w:top w:val="nil"/>
              <w:left w:val="nil"/>
              <w:bottom w:val="nil"/>
              <w:right w:val="nil"/>
            </w:tcBorders>
            <w:shd w:val="clear" w:color="auto" w:fill="auto"/>
            <w:vAlign w:val="center"/>
            <w:hideMark/>
          </w:tcPr>
          <w:p w14:paraId="7ECD568A" w14:textId="77777777" w:rsidR="00B37D30" w:rsidRPr="00C068FE" w:rsidRDefault="00B37D30" w:rsidP="00431E23">
            <w:pPr>
              <w:jc w:val="center"/>
              <w:rPr>
                <w:sz w:val="20"/>
                <w:szCs w:val="20"/>
                <w:lang w:eastAsia="nn-NO"/>
              </w:rPr>
            </w:pPr>
            <w:r w:rsidRPr="00C068FE">
              <w:rPr>
                <w:sz w:val="20"/>
                <w:szCs w:val="20"/>
                <w:lang w:val="en-US" w:eastAsia="nn-NO"/>
              </w:rPr>
              <w:t>0.19</w:t>
            </w:r>
          </w:p>
        </w:tc>
        <w:tc>
          <w:tcPr>
            <w:tcW w:w="567" w:type="dxa"/>
            <w:tcBorders>
              <w:top w:val="nil"/>
              <w:left w:val="nil"/>
              <w:bottom w:val="nil"/>
              <w:right w:val="nil"/>
            </w:tcBorders>
            <w:shd w:val="clear" w:color="auto" w:fill="auto"/>
            <w:vAlign w:val="center"/>
            <w:hideMark/>
          </w:tcPr>
          <w:p w14:paraId="267DE1FF" w14:textId="77777777" w:rsidR="00B37D30" w:rsidRPr="00742917" w:rsidRDefault="00B37D30" w:rsidP="00431E23">
            <w:pPr>
              <w:jc w:val="center"/>
              <w:rPr>
                <w:sz w:val="20"/>
                <w:szCs w:val="20"/>
                <w:lang w:eastAsia="nn-NO"/>
              </w:rPr>
            </w:pPr>
            <w:r w:rsidRPr="00742917">
              <w:rPr>
                <w:sz w:val="20"/>
                <w:szCs w:val="20"/>
                <w:lang w:val="en-US" w:eastAsia="nn-NO"/>
              </w:rPr>
              <w:t>0.25</w:t>
            </w:r>
          </w:p>
        </w:tc>
        <w:tc>
          <w:tcPr>
            <w:tcW w:w="709" w:type="dxa"/>
            <w:tcBorders>
              <w:top w:val="nil"/>
              <w:left w:val="nil"/>
              <w:bottom w:val="nil"/>
              <w:right w:val="nil"/>
            </w:tcBorders>
            <w:shd w:val="clear" w:color="auto" w:fill="auto"/>
            <w:vAlign w:val="center"/>
            <w:hideMark/>
          </w:tcPr>
          <w:p w14:paraId="4653C2D6" w14:textId="77777777" w:rsidR="00B37D30" w:rsidRPr="00742917" w:rsidRDefault="00B37D30" w:rsidP="00431E23">
            <w:pPr>
              <w:jc w:val="center"/>
              <w:rPr>
                <w:sz w:val="20"/>
                <w:szCs w:val="20"/>
                <w:lang w:eastAsia="nn-NO"/>
              </w:rPr>
            </w:pPr>
            <w:r w:rsidRPr="00742917">
              <w:rPr>
                <w:sz w:val="20"/>
                <w:szCs w:val="20"/>
                <w:lang w:val="en-US" w:eastAsia="nn-NO"/>
              </w:rPr>
              <w:t>0.8</w:t>
            </w:r>
          </w:p>
        </w:tc>
        <w:tc>
          <w:tcPr>
            <w:tcW w:w="1240" w:type="dxa"/>
            <w:tcBorders>
              <w:top w:val="nil"/>
              <w:left w:val="nil"/>
              <w:bottom w:val="nil"/>
              <w:right w:val="nil"/>
            </w:tcBorders>
            <w:shd w:val="clear" w:color="auto" w:fill="auto"/>
            <w:vAlign w:val="center"/>
            <w:hideMark/>
          </w:tcPr>
          <w:p w14:paraId="1666655C" w14:textId="77777777" w:rsidR="00B37D30" w:rsidRPr="00742917" w:rsidRDefault="00B37D30" w:rsidP="00431E23">
            <w:pPr>
              <w:jc w:val="center"/>
              <w:rPr>
                <w:sz w:val="20"/>
                <w:szCs w:val="20"/>
                <w:lang w:eastAsia="nn-NO"/>
              </w:rPr>
            </w:pPr>
            <w:r w:rsidRPr="00742917">
              <w:rPr>
                <w:sz w:val="20"/>
                <w:szCs w:val="20"/>
                <w:lang w:val="en-US" w:eastAsia="nn-NO"/>
              </w:rPr>
              <w:t>WAT</w:t>
            </w:r>
          </w:p>
        </w:tc>
      </w:tr>
      <w:tr w:rsidR="00B37D30" w:rsidRPr="00F61400" w14:paraId="05DCC504" w14:textId="77777777" w:rsidTr="00431E23">
        <w:trPr>
          <w:trHeight w:val="300"/>
        </w:trPr>
        <w:tc>
          <w:tcPr>
            <w:tcW w:w="3100" w:type="dxa"/>
            <w:tcBorders>
              <w:top w:val="nil"/>
              <w:left w:val="nil"/>
              <w:bottom w:val="nil"/>
              <w:right w:val="nil"/>
            </w:tcBorders>
            <w:shd w:val="clear" w:color="auto" w:fill="auto"/>
            <w:vAlign w:val="center"/>
            <w:hideMark/>
          </w:tcPr>
          <w:p w14:paraId="6D911230" w14:textId="77777777" w:rsidR="00B37D30" w:rsidRPr="00F61400" w:rsidRDefault="00B37D30" w:rsidP="00431E23">
            <w:pPr>
              <w:rPr>
                <w:i/>
                <w:iCs/>
                <w:color w:val="000000"/>
                <w:sz w:val="20"/>
                <w:szCs w:val="20"/>
                <w:lang w:eastAsia="nn-NO"/>
              </w:rPr>
            </w:pPr>
            <w:r w:rsidRPr="00F61400">
              <w:rPr>
                <w:i/>
                <w:iCs/>
                <w:color w:val="000000"/>
                <w:sz w:val="20"/>
                <w:szCs w:val="20"/>
                <w:lang w:val="en-US" w:eastAsia="nn-NO"/>
              </w:rPr>
              <w:t>Bistorta vivipara</w:t>
            </w:r>
            <w:r w:rsidRPr="00F61400">
              <w:rPr>
                <w:color w:val="000000"/>
                <w:sz w:val="20"/>
                <w:szCs w:val="20"/>
                <w:lang w:val="en-US" w:eastAsia="nn-NO"/>
              </w:rPr>
              <w:t>-type</w:t>
            </w:r>
            <w:r w:rsidRPr="00F61400">
              <w:rPr>
                <w:b/>
                <w:bCs/>
                <w:color w:val="000000"/>
                <w:sz w:val="20"/>
                <w:szCs w:val="20"/>
                <w:vertAlign w:val="superscript"/>
                <w:lang w:val="en-US" w:eastAsia="nn-NO"/>
              </w:rPr>
              <w:t>T</w:t>
            </w:r>
          </w:p>
        </w:tc>
        <w:tc>
          <w:tcPr>
            <w:tcW w:w="884" w:type="dxa"/>
            <w:tcBorders>
              <w:top w:val="nil"/>
              <w:left w:val="nil"/>
              <w:bottom w:val="nil"/>
              <w:right w:val="nil"/>
            </w:tcBorders>
            <w:shd w:val="clear" w:color="auto" w:fill="auto"/>
            <w:vAlign w:val="center"/>
            <w:hideMark/>
          </w:tcPr>
          <w:p w14:paraId="7173AF0D" w14:textId="77777777" w:rsidR="00B37D30" w:rsidRPr="00F61400" w:rsidRDefault="00B37D30" w:rsidP="00431E23">
            <w:pPr>
              <w:jc w:val="center"/>
              <w:rPr>
                <w:color w:val="000000"/>
                <w:sz w:val="20"/>
                <w:szCs w:val="20"/>
                <w:lang w:eastAsia="nn-NO"/>
              </w:rPr>
            </w:pPr>
            <w:r>
              <w:rPr>
                <w:color w:val="000000"/>
                <w:sz w:val="20"/>
                <w:szCs w:val="20"/>
                <w:lang w:val="en-US" w:eastAsia="nn-NO"/>
              </w:rPr>
              <w:t>0.11</w:t>
            </w:r>
          </w:p>
        </w:tc>
        <w:tc>
          <w:tcPr>
            <w:tcW w:w="709" w:type="dxa"/>
            <w:tcBorders>
              <w:top w:val="nil"/>
              <w:left w:val="nil"/>
              <w:bottom w:val="nil"/>
              <w:right w:val="nil"/>
            </w:tcBorders>
            <w:shd w:val="clear" w:color="auto" w:fill="auto"/>
            <w:vAlign w:val="center"/>
            <w:hideMark/>
          </w:tcPr>
          <w:p w14:paraId="7E0F6A0C" w14:textId="77777777" w:rsidR="00B37D30" w:rsidRPr="00F61400" w:rsidRDefault="00B37D30" w:rsidP="00431E23">
            <w:pPr>
              <w:jc w:val="center"/>
              <w:rPr>
                <w:color w:val="000000"/>
                <w:sz w:val="20"/>
                <w:szCs w:val="20"/>
                <w:lang w:eastAsia="nn-NO"/>
              </w:rPr>
            </w:pPr>
            <w:r w:rsidRPr="00F61400">
              <w:rPr>
                <w:color w:val="000000"/>
                <w:sz w:val="20"/>
                <w:szCs w:val="20"/>
                <w:lang w:val="en-US" w:eastAsia="nn-NO"/>
              </w:rPr>
              <w:t>0.06</w:t>
            </w:r>
          </w:p>
        </w:tc>
        <w:tc>
          <w:tcPr>
            <w:tcW w:w="567" w:type="dxa"/>
            <w:tcBorders>
              <w:top w:val="nil"/>
              <w:left w:val="nil"/>
              <w:bottom w:val="nil"/>
              <w:right w:val="nil"/>
            </w:tcBorders>
            <w:shd w:val="clear" w:color="auto" w:fill="auto"/>
            <w:vAlign w:val="center"/>
            <w:hideMark/>
          </w:tcPr>
          <w:p w14:paraId="306456F4" w14:textId="77777777" w:rsidR="00B37D30" w:rsidRPr="00F61400" w:rsidRDefault="00B37D30" w:rsidP="00431E23">
            <w:pPr>
              <w:jc w:val="center"/>
              <w:rPr>
                <w:color w:val="000000"/>
                <w:sz w:val="20"/>
                <w:szCs w:val="20"/>
                <w:lang w:eastAsia="nn-NO"/>
              </w:rPr>
            </w:pPr>
            <w:r w:rsidRPr="00F61400">
              <w:rPr>
                <w:color w:val="000000"/>
                <w:sz w:val="20"/>
                <w:szCs w:val="20"/>
                <w:lang w:val="en-US" w:eastAsia="nn-NO"/>
              </w:rPr>
              <w:t>0.94</w:t>
            </w:r>
          </w:p>
        </w:tc>
        <w:tc>
          <w:tcPr>
            <w:tcW w:w="709" w:type="dxa"/>
            <w:tcBorders>
              <w:top w:val="nil"/>
              <w:left w:val="nil"/>
              <w:bottom w:val="nil"/>
              <w:right w:val="nil"/>
            </w:tcBorders>
            <w:shd w:val="clear" w:color="auto" w:fill="auto"/>
            <w:vAlign w:val="center"/>
            <w:hideMark/>
          </w:tcPr>
          <w:p w14:paraId="1468AD94" w14:textId="77777777" w:rsidR="00B37D30" w:rsidRPr="00F61400" w:rsidRDefault="00B37D30" w:rsidP="00431E23">
            <w:pPr>
              <w:jc w:val="center"/>
              <w:rPr>
                <w:color w:val="000000"/>
                <w:sz w:val="20"/>
                <w:szCs w:val="20"/>
                <w:lang w:eastAsia="nn-NO"/>
              </w:rPr>
            </w:pPr>
            <w:r w:rsidRPr="00F61400">
              <w:rPr>
                <w:color w:val="000000"/>
                <w:sz w:val="20"/>
                <w:szCs w:val="20"/>
                <w:lang w:val="en-US" w:eastAsia="nn-NO"/>
              </w:rPr>
              <w:t>0</w:t>
            </w:r>
          </w:p>
        </w:tc>
        <w:tc>
          <w:tcPr>
            <w:tcW w:w="1240" w:type="dxa"/>
            <w:tcBorders>
              <w:top w:val="nil"/>
              <w:left w:val="nil"/>
              <w:bottom w:val="nil"/>
              <w:right w:val="nil"/>
            </w:tcBorders>
            <w:shd w:val="clear" w:color="auto" w:fill="auto"/>
            <w:vAlign w:val="center"/>
            <w:hideMark/>
          </w:tcPr>
          <w:p w14:paraId="0ED7BF91" w14:textId="77777777" w:rsidR="00B37D30" w:rsidRPr="00F61400" w:rsidRDefault="00B37D30" w:rsidP="00431E23">
            <w:pPr>
              <w:jc w:val="center"/>
              <w:rPr>
                <w:color w:val="000000"/>
                <w:sz w:val="20"/>
                <w:szCs w:val="20"/>
                <w:lang w:eastAsia="nn-NO"/>
              </w:rPr>
            </w:pPr>
            <w:r w:rsidRPr="00F61400">
              <w:rPr>
                <w:color w:val="000000"/>
                <w:sz w:val="20"/>
                <w:szCs w:val="20"/>
                <w:lang w:val="en-US" w:eastAsia="nn-NO"/>
              </w:rPr>
              <w:t>URT</w:t>
            </w:r>
          </w:p>
        </w:tc>
      </w:tr>
      <w:tr w:rsidR="00B37D30" w:rsidRPr="00F61400" w14:paraId="481AF008" w14:textId="77777777" w:rsidTr="00431E23">
        <w:trPr>
          <w:trHeight w:val="300"/>
        </w:trPr>
        <w:tc>
          <w:tcPr>
            <w:tcW w:w="3100" w:type="dxa"/>
            <w:tcBorders>
              <w:top w:val="nil"/>
              <w:left w:val="nil"/>
              <w:bottom w:val="nil"/>
              <w:right w:val="nil"/>
            </w:tcBorders>
            <w:shd w:val="clear" w:color="auto" w:fill="auto"/>
            <w:vAlign w:val="center"/>
            <w:hideMark/>
          </w:tcPr>
          <w:p w14:paraId="017EEBCB" w14:textId="77777777" w:rsidR="00B37D30" w:rsidRPr="00F61400" w:rsidRDefault="00B37D30" w:rsidP="00431E23">
            <w:pPr>
              <w:rPr>
                <w:i/>
                <w:iCs/>
                <w:color w:val="000000"/>
                <w:sz w:val="20"/>
                <w:szCs w:val="20"/>
                <w:lang w:eastAsia="nn-NO"/>
              </w:rPr>
            </w:pPr>
            <w:r w:rsidRPr="00F61400">
              <w:rPr>
                <w:i/>
                <w:iCs/>
                <w:color w:val="000000"/>
                <w:sz w:val="20"/>
                <w:szCs w:val="20"/>
                <w:lang w:val="en-US" w:eastAsia="nn-NO"/>
              </w:rPr>
              <w:t>Betula</w:t>
            </w:r>
          </w:p>
        </w:tc>
        <w:tc>
          <w:tcPr>
            <w:tcW w:w="884" w:type="dxa"/>
            <w:tcBorders>
              <w:top w:val="nil"/>
              <w:left w:val="nil"/>
              <w:bottom w:val="nil"/>
              <w:right w:val="nil"/>
            </w:tcBorders>
            <w:shd w:val="clear" w:color="auto" w:fill="auto"/>
            <w:vAlign w:val="center"/>
            <w:hideMark/>
          </w:tcPr>
          <w:p w14:paraId="7D288D34" w14:textId="77777777" w:rsidR="00B37D30" w:rsidRPr="00F61400" w:rsidRDefault="00B37D30" w:rsidP="00431E23">
            <w:pPr>
              <w:jc w:val="center"/>
              <w:rPr>
                <w:color w:val="000000"/>
                <w:sz w:val="20"/>
                <w:szCs w:val="20"/>
                <w:lang w:eastAsia="nn-NO"/>
              </w:rPr>
            </w:pPr>
            <w:r>
              <w:rPr>
                <w:color w:val="000000"/>
                <w:sz w:val="20"/>
                <w:szCs w:val="20"/>
                <w:lang w:val="en-US" w:eastAsia="nn-NO"/>
              </w:rPr>
              <w:t>0.05</w:t>
            </w:r>
          </w:p>
        </w:tc>
        <w:tc>
          <w:tcPr>
            <w:tcW w:w="709" w:type="dxa"/>
            <w:tcBorders>
              <w:top w:val="nil"/>
              <w:left w:val="nil"/>
              <w:bottom w:val="nil"/>
              <w:right w:val="nil"/>
            </w:tcBorders>
            <w:shd w:val="clear" w:color="auto" w:fill="auto"/>
            <w:vAlign w:val="center"/>
            <w:hideMark/>
          </w:tcPr>
          <w:p w14:paraId="17BE0885" w14:textId="77777777" w:rsidR="00B37D30" w:rsidRPr="00F61400" w:rsidRDefault="00B37D30" w:rsidP="00431E23">
            <w:pPr>
              <w:jc w:val="center"/>
              <w:rPr>
                <w:color w:val="000000"/>
                <w:sz w:val="20"/>
                <w:szCs w:val="20"/>
                <w:lang w:eastAsia="nn-NO"/>
              </w:rPr>
            </w:pPr>
            <w:r w:rsidRPr="00F61400">
              <w:rPr>
                <w:color w:val="000000"/>
                <w:sz w:val="20"/>
                <w:szCs w:val="20"/>
                <w:lang w:val="en-US" w:eastAsia="nn-NO"/>
              </w:rPr>
              <w:t>0.43</w:t>
            </w:r>
          </w:p>
        </w:tc>
        <w:tc>
          <w:tcPr>
            <w:tcW w:w="567" w:type="dxa"/>
            <w:tcBorders>
              <w:top w:val="nil"/>
              <w:left w:val="nil"/>
              <w:bottom w:val="nil"/>
              <w:right w:val="nil"/>
            </w:tcBorders>
            <w:shd w:val="clear" w:color="auto" w:fill="auto"/>
            <w:vAlign w:val="center"/>
            <w:hideMark/>
          </w:tcPr>
          <w:p w14:paraId="7059824C" w14:textId="77777777" w:rsidR="00B37D30" w:rsidRPr="00F61400" w:rsidRDefault="00B37D30" w:rsidP="00431E23">
            <w:pPr>
              <w:jc w:val="center"/>
              <w:rPr>
                <w:color w:val="000000"/>
                <w:sz w:val="20"/>
                <w:szCs w:val="20"/>
                <w:lang w:eastAsia="nn-NO"/>
              </w:rPr>
            </w:pPr>
            <w:r w:rsidRPr="00F61400">
              <w:rPr>
                <w:color w:val="000000"/>
                <w:sz w:val="20"/>
                <w:szCs w:val="20"/>
                <w:lang w:val="en-US" w:eastAsia="nn-NO"/>
              </w:rPr>
              <w:t>0</w:t>
            </w:r>
          </w:p>
        </w:tc>
        <w:tc>
          <w:tcPr>
            <w:tcW w:w="709" w:type="dxa"/>
            <w:tcBorders>
              <w:top w:val="nil"/>
              <w:left w:val="nil"/>
              <w:bottom w:val="nil"/>
              <w:right w:val="nil"/>
            </w:tcBorders>
            <w:shd w:val="clear" w:color="auto" w:fill="auto"/>
            <w:vAlign w:val="center"/>
            <w:hideMark/>
          </w:tcPr>
          <w:p w14:paraId="34E88F5A" w14:textId="77777777" w:rsidR="00B37D30" w:rsidRPr="00F61400" w:rsidRDefault="00B37D30" w:rsidP="00431E23">
            <w:pPr>
              <w:jc w:val="center"/>
              <w:rPr>
                <w:color w:val="000000"/>
                <w:sz w:val="20"/>
                <w:szCs w:val="20"/>
                <w:lang w:eastAsia="nn-NO"/>
              </w:rPr>
            </w:pPr>
            <w:r w:rsidRPr="00F61400">
              <w:rPr>
                <w:color w:val="000000"/>
                <w:sz w:val="20"/>
                <w:szCs w:val="20"/>
                <w:lang w:val="en-US" w:eastAsia="nn-NO"/>
              </w:rPr>
              <w:t>0.57</w:t>
            </w:r>
          </w:p>
        </w:tc>
        <w:tc>
          <w:tcPr>
            <w:tcW w:w="1240" w:type="dxa"/>
            <w:tcBorders>
              <w:top w:val="nil"/>
              <w:left w:val="nil"/>
              <w:bottom w:val="nil"/>
              <w:right w:val="nil"/>
            </w:tcBorders>
            <w:shd w:val="clear" w:color="auto" w:fill="auto"/>
            <w:vAlign w:val="center"/>
            <w:hideMark/>
          </w:tcPr>
          <w:p w14:paraId="58D03F58" w14:textId="77777777" w:rsidR="00B37D30" w:rsidRPr="00F61400" w:rsidRDefault="00B37D30" w:rsidP="00431E23">
            <w:pPr>
              <w:jc w:val="center"/>
              <w:rPr>
                <w:color w:val="000000"/>
                <w:sz w:val="20"/>
                <w:szCs w:val="20"/>
                <w:lang w:eastAsia="nn-NO"/>
              </w:rPr>
            </w:pPr>
            <w:r w:rsidRPr="00F61400">
              <w:rPr>
                <w:color w:val="000000"/>
                <w:sz w:val="20"/>
                <w:szCs w:val="20"/>
                <w:lang w:val="en-US" w:eastAsia="nn-NO"/>
              </w:rPr>
              <w:t>ORT</w:t>
            </w:r>
          </w:p>
        </w:tc>
      </w:tr>
      <w:tr w:rsidR="00B37D30" w:rsidRPr="00F61400" w14:paraId="3D5B8715" w14:textId="77777777" w:rsidTr="00431E23">
        <w:trPr>
          <w:trHeight w:val="300"/>
        </w:trPr>
        <w:tc>
          <w:tcPr>
            <w:tcW w:w="3100" w:type="dxa"/>
            <w:tcBorders>
              <w:top w:val="nil"/>
              <w:left w:val="nil"/>
              <w:bottom w:val="nil"/>
              <w:right w:val="nil"/>
            </w:tcBorders>
            <w:shd w:val="clear" w:color="auto" w:fill="auto"/>
            <w:vAlign w:val="center"/>
            <w:hideMark/>
          </w:tcPr>
          <w:p w14:paraId="4C772D4F" w14:textId="77777777" w:rsidR="00B37D30" w:rsidRPr="00F61400" w:rsidRDefault="00B37D30" w:rsidP="00431E23">
            <w:pPr>
              <w:rPr>
                <w:i/>
                <w:iCs/>
                <w:color w:val="000000"/>
                <w:sz w:val="20"/>
                <w:szCs w:val="20"/>
                <w:lang w:eastAsia="nn-NO"/>
              </w:rPr>
            </w:pPr>
            <w:r w:rsidRPr="00F61400">
              <w:rPr>
                <w:i/>
                <w:iCs/>
                <w:color w:val="000000"/>
                <w:sz w:val="20"/>
                <w:szCs w:val="20"/>
                <w:lang w:eastAsia="nn-NO"/>
              </w:rPr>
              <w:t>Rhinanthus</w:t>
            </w:r>
            <w:r w:rsidRPr="00F61400">
              <w:rPr>
                <w:color w:val="000000"/>
                <w:sz w:val="20"/>
                <w:szCs w:val="20"/>
                <w:lang w:eastAsia="nn-NO"/>
              </w:rPr>
              <w:t>-type</w:t>
            </w:r>
            <w:r w:rsidRPr="00F61400">
              <w:rPr>
                <w:b/>
                <w:bCs/>
                <w:color w:val="000000"/>
                <w:sz w:val="20"/>
                <w:szCs w:val="20"/>
                <w:vertAlign w:val="superscript"/>
                <w:lang w:eastAsia="nn-NO"/>
              </w:rPr>
              <w:t>S</w:t>
            </w:r>
          </w:p>
        </w:tc>
        <w:tc>
          <w:tcPr>
            <w:tcW w:w="884" w:type="dxa"/>
            <w:tcBorders>
              <w:top w:val="nil"/>
              <w:left w:val="nil"/>
              <w:bottom w:val="nil"/>
              <w:right w:val="nil"/>
            </w:tcBorders>
            <w:shd w:val="clear" w:color="auto" w:fill="auto"/>
            <w:vAlign w:val="center"/>
            <w:hideMark/>
          </w:tcPr>
          <w:p w14:paraId="131217B4" w14:textId="77777777" w:rsidR="00B37D30" w:rsidRPr="00F61400" w:rsidRDefault="00B37D30" w:rsidP="00431E23">
            <w:pPr>
              <w:jc w:val="center"/>
              <w:rPr>
                <w:color w:val="000000"/>
                <w:sz w:val="20"/>
                <w:szCs w:val="20"/>
                <w:lang w:eastAsia="nn-NO"/>
              </w:rPr>
            </w:pPr>
            <w:r>
              <w:rPr>
                <w:color w:val="000000"/>
                <w:sz w:val="20"/>
                <w:szCs w:val="20"/>
                <w:lang w:eastAsia="nn-NO"/>
              </w:rPr>
              <w:t>0.04</w:t>
            </w:r>
          </w:p>
        </w:tc>
        <w:tc>
          <w:tcPr>
            <w:tcW w:w="709" w:type="dxa"/>
            <w:tcBorders>
              <w:top w:val="nil"/>
              <w:left w:val="nil"/>
              <w:bottom w:val="nil"/>
              <w:right w:val="nil"/>
            </w:tcBorders>
            <w:shd w:val="clear" w:color="auto" w:fill="auto"/>
            <w:vAlign w:val="center"/>
            <w:hideMark/>
          </w:tcPr>
          <w:p w14:paraId="38240C5D" w14:textId="77777777" w:rsidR="00B37D30" w:rsidRPr="00F61400" w:rsidRDefault="00B37D30" w:rsidP="00431E23">
            <w:pPr>
              <w:jc w:val="center"/>
              <w:rPr>
                <w:color w:val="000000"/>
                <w:sz w:val="20"/>
                <w:szCs w:val="20"/>
                <w:lang w:eastAsia="nn-NO"/>
              </w:rPr>
            </w:pPr>
            <w:r w:rsidRPr="00F61400">
              <w:rPr>
                <w:color w:val="000000"/>
                <w:sz w:val="20"/>
                <w:szCs w:val="20"/>
                <w:lang w:eastAsia="nn-NO"/>
              </w:rPr>
              <w:t>0.13</w:t>
            </w:r>
          </w:p>
        </w:tc>
        <w:tc>
          <w:tcPr>
            <w:tcW w:w="567" w:type="dxa"/>
            <w:tcBorders>
              <w:top w:val="nil"/>
              <w:left w:val="nil"/>
              <w:bottom w:val="nil"/>
              <w:right w:val="nil"/>
            </w:tcBorders>
            <w:shd w:val="clear" w:color="auto" w:fill="auto"/>
            <w:vAlign w:val="center"/>
            <w:hideMark/>
          </w:tcPr>
          <w:p w14:paraId="59FB198F" w14:textId="77777777" w:rsidR="00B37D30" w:rsidRPr="00F61400" w:rsidRDefault="00B37D30" w:rsidP="00431E23">
            <w:pPr>
              <w:jc w:val="center"/>
              <w:rPr>
                <w:color w:val="000000"/>
                <w:sz w:val="20"/>
                <w:szCs w:val="20"/>
                <w:lang w:eastAsia="nn-NO"/>
              </w:rPr>
            </w:pPr>
            <w:r w:rsidRPr="00F61400">
              <w:rPr>
                <w:color w:val="000000"/>
                <w:sz w:val="20"/>
                <w:szCs w:val="20"/>
                <w:lang w:eastAsia="nn-NO"/>
              </w:rPr>
              <w:t>0.87</w:t>
            </w:r>
          </w:p>
        </w:tc>
        <w:tc>
          <w:tcPr>
            <w:tcW w:w="709" w:type="dxa"/>
            <w:tcBorders>
              <w:top w:val="nil"/>
              <w:left w:val="nil"/>
              <w:bottom w:val="nil"/>
              <w:right w:val="nil"/>
            </w:tcBorders>
            <w:shd w:val="clear" w:color="auto" w:fill="auto"/>
            <w:vAlign w:val="center"/>
            <w:hideMark/>
          </w:tcPr>
          <w:p w14:paraId="1110719F" w14:textId="77777777" w:rsidR="00B37D30" w:rsidRPr="00F61400" w:rsidRDefault="00B37D30" w:rsidP="00431E23">
            <w:pPr>
              <w:jc w:val="center"/>
              <w:rPr>
                <w:color w:val="000000"/>
                <w:sz w:val="20"/>
                <w:szCs w:val="20"/>
                <w:lang w:eastAsia="nn-NO"/>
              </w:rPr>
            </w:pPr>
            <w:r w:rsidRPr="00F61400">
              <w:rPr>
                <w:color w:val="000000"/>
                <w:sz w:val="20"/>
                <w:szCs w:val="20"/>
                <w:lang w:eastAsia="nn-NO"/>
              </w:rPr>
              <w:t>0</w:t>
            </w:r>
          </w:p>
        </w:tc>
        <w:tc>
          <w:tcPr>
            <w:tcW w:w="1240" w:type="dxa"/>
            <w:tcBorders>
              <w:top w:val="nil"/>
              <w:left w:val="nil"/>
              <w:bottom w:val="nil"/>
              <w:right w:val="nil"/>
            </w:tcBorders>
            <w:shd w:val="clear" w:color="auto" w:fill="auto"/>
            <w:vAlign w:val="center"/>
            <w:hideMark/>
          </w:tcPr>
          <w:p w14:paraId="3EE39F1A" w14:textId="77777777" w:rsidR="00B37D30" w:rsidRPr="00F61400" w:rsidRDefault="00B37D30" w:rsidP="00431E23">
            <w:pPr>
              <w:jc w:val="center"/>
              <w:rPr>
                <w:color w:val="000000"/>
                <w:sz w:val="20"/>
                <w:szCs w:val="20"/>
                <w:lang w:eastAsia="nn-NO"/>
              </w:rPr>
            </w:pPr>
            <w:r w:rsidRPr="00F61400">
              <w:rPr>
                <w:color w:val="000000"/>
                <w:sz w:val="20"/>
                <w:szCs w:val="20"/>
                <w:lang w:eastAsia="nn-NO"/>
              </w:rPr>
              <w:t>URT</w:t>
            </w:r>
          </w:p>
        </w:tc>
      </w:tr>
      <w:tr w:rsidR="00B37D30" w:rsidRPr="00F61400" w14:paraId="3FB556CA" w14:textId="77777777" w:rsidTr="00431E23">
        <w:trPr>
          <w:trHeight w:val="300"/>
        </w:trPr>
        <w:tc>
          <w:tcPr>
            <w:tcW w:w="3100" w:type="dxa"/>
            <w:tcBorders>
              <w:top w:val="nil"/>
              <w:left w:val="nil"/>
              <w:bottom w:val="nil"/>
              <w:right w:val="nil"/>
            </w:tcBorders>
            <w:shd w:val="clear" w:color="auto" w:fill="auto"/>
            <w:vAlign w:val="center"/>
            <w:hideMark/>
          </w:tcPr>
          <w:p w14:paraId="7B59F3E9" w14:textId="77777777" w:rsidR="00B37D30" w:rsidRPr="00F61400" w:rsidRDefault="00B37D30" w:rsidP="00431E23">
            <w:pPr>
              <w:rPr>
                <w:color w:val="000000"/>
                <w:sz w:val="20"/>
                <w:szCs w:val="20"/>
                <w:lang w:eastAsia="nn-NO"/>
              </w:rPr>
            </w:pPr>
            <w:r w:rsidRPr="00F61400">
              <w:rPr>
                <w:color w:val="000000"/>
                <w:sz w:val="20"/>
                <w:szCs w:val="20"/>
                <w:lang w:val="en-US" w:eastAsia="nn-NO"/>
              </w:rPr>
              <w:t xml:space="preserve">Ericaceae </w:t>
            </w:r>
          </w:p>
        </w:tc>
        <w:tc>
          <w:tcPr>
            <w:tcW w:w="884" w:type="dxa"/>
            <w:tcBorders>
              <w:top w:val="nil"/>
              <w:left w:val="nil"/>
              <w:bottom w:val="nil"/>
              <w:right w:val="nil"/>
            </w:tcBorders>
            <w:shd w:val="clear" w:color="auto" w:fill="auto"/>
            <w:vAlign w:val="center"/>
            <w:hideMark/>
          </w:tcPr>
          <w:p w14:paraId="44EF3631" w14:textId="77777777" w:rsidR="00B37D30" w:rsidRPr="00F61400" w:rsidRDefault="00B37D30" w:rsidP="00431E23">
            <w:pPr>
              <w:jc w:val="center"/>
              <w:rPr>
                <w:color w:val="000000"/>
                <w:sz w:val="20"/>
                <w:szCs w:val="20"/>
                <w:lang w:eastAsia="nn-NO"/>
              </w:rPr>
            </w:pPr>
            <w:r>
              <w:rPr>
                <w:color w:val="000000"/>
                <w:sz w:val="20"/>
                <w:szCs w:val="20"/>
                <w:lang w:eastAsia="nn-NO"/>
              </w:rPr>
              <w:t>0.02</w:t>
            </w:r>
          </w:p>
        </w:tc>
        <w:tc>
          <w:tcPr>
            <w:tcW w:w="709" w:type="dxa"/>
            <w:tcBorders>
              <w:top w:val="nil"/>
              <w:left w:val="nil"/>
              <w:bottom w:val="nil"/>
              <w:right w:val="nil"/>
            </w:tcBorders>
            <w:shd w:val="clear" w:color="auto" w:fill="auto"/>
            <w:vAlign w:val="center"/>
            <w:hideMark/>
          </w:tcPr>
          <w:p w14:paraId="27FEDC14" w14:textId="77777777" w:rsidR="00B37D30" w:rsidRPr="00F61400" w:rsidRDefault="00B37D30" w:rsidP="00431E23">
            <w:pPr>
              <w:jc w:val="center"/>
              <w:rPr>
                <w:color w:val="000000"/>
                <w:sz w:val="20"/>
                <w:szCs w:val="20"/>
                <w:lang w:eastAsia="nn-NO"/>
              </w:rPr>
            </w:pPr>
            <w:r w:rsidRPr="00F61400">
              <w:rPr>
                <w:color w:val="000000"/>
                <w:sz w:val="20"/>
                <w:szCs w:val="20"/>
                <w:lang w:eastAsia="nn-NO"/>
              </w:rPr>
              <w:t>0.19</w:t>
            </w:r>
          </w:p>
        </w:tc>
        <w:tc>
          <w:tcPr>
            <w:tcW w:w="567" w:type="dxa"/>
            <w:tcBorders>
              <w:top w:val="nil"/>
              <w:left w:val="nil"/>
              <w:bottom w:val="nil"/>
              <w:right w:val="nil"/>
            </w:tcBorders>
            <w:shd w:val="clear" w:color="auto" w:fill="auto"/>
            <w:vAlign w:val="center"/>
            <w:hideMark/>
          </w:tcPr>
          <w:p w14:paraId="774DC2C7" w14:textId="77777777" w:rsidR="00B37D30" w:rsidRPr="00F61400" w:rsidRDefault="00B37D30" w:rsidP="00431E23">
            <w:pPr>
              <w:jc w:val="center"/>
              <w:rPr>
                <w:color w:val="000000"/>
                <w:sz w:val="20"/>
                <w:szCs w:val="20"/>
                <w:lang w:eastAsia="nn-NO"/>
              </w:rPr>
            </w:pPr>
            <w:r w:rsidRPr="00F61400">
              <w:rPr>
                <w:color w:val="000000"/>
                <w:sz w:val="20"/>
                <w:szCs w:val="20"/>
                <w:lang w:eastAsia="nn-NO"/>
              </w:rPr>
              <w:t>0.74</w:t>
            </w:r>
          </w:p>
        </w:tc>
        <w:tc>
          <w:tcPr>
            <w:tcW w:w="709" w:type="dxa"/>
            <w:tcBorders>
              <w:top w:val="nil"/>
              <w:left w:val="nil"/>
              <w:bottom w:val="nil"/>
              <w:right w:val="nil"/>
            </w:tcBorders>
            <w:shd w:val="clear" w:color="auto" w:fill="auto"/>
            <w:vAlign w:val="center"/>
            <w:hideMark/>
          </w:tcPr>
          <w:p w14:paraId="7D36527C" w14:textId="77777777" w:rsidR="00B37D30" w:rsidRPr="00F61400" w:rsidRDefault="00B37D30" w:rsidP="00431E23">
            <w:pPr>
              <w:jc w:val="center"/>
              <w:rPr>
                <w:color w:val="000000"/>
                <w:sz w:val="20"/>
                <w:szCs w:val="20"/>
                <w:lang w:eastAsia="nn-NO"/>
              </w:rPr>
            </w:pPr>
            <w:r w:rsidRPr="00F61400">
              <w:rPr>
                <w:color w:val="000000"/>
                <w:sz w:val="20"/>
                <w:szCs w:val="20"/>
                <w:lang w:eastAsia="nn-NO"/>
              </w:rPr>
              <w:t>0.57</w:t>
            </w:r>
          </w:p>
        </w:tc>
        <w:tc>
          <w:tcPr>
            <w:tcW w:w="1240" w:type="dxa"/>
            <w:tcBorders>
              <w:top w:val="nil"/>
              <w:left w:val="nil"/>
              <w:bottom w:val="nil"/>
              <w:right w:val="nil"/>
            </w:tcBorders>
            <w:shd w:val="clear" w:color="auto" w:fill="auto"/>
            <w:vAlign w:val="center"/>
            <w:hideMark/>
          </w:tcPr>
          <w:p w14:paraId="28076B8A" w14:textId="77777777" w:rsidR="00B37D30" w:rsidRPr="00F61400" w:rsidRDefault="00B37D30" w:rsidP="00431E23">
            <w:pPr>
              <w:jc w:val="center"/>
              <w:rPr>
                <w:color w:val="000000"/>
                <w:sz w:val="20"/>
                <w:szCs w:val="20"/>
                <w:lang w:eastAsia="nn-NO"/>
              </w:rPr>
            </w:pPr>
            <w:r w:rsidRPr="00F61400">
              <w:rPr>
                <w:color w:val="000000"/>
                <w:sz w:val="20"/>
                <w:szCs w:val="20"/>
                <w:lang w:eastAsia="nn-NO"/>
              </w:rPr>
              <w:t>WAT</w:t>
            </w:r>
          </w:p>
        </w:tc>
      </w:tr>
      <w:tr w:rsidR="00B37D30" w:rsidRPr="00F61400" w14:paraId="16DE8F72" w14:textId="77777777" w:rsidTr="00431E23">
        <w:trPr>
          <w:trHeight w:val="300"/>
        </w:trPr>
        <w:tc>
          <w:tcPr>
            <w:tcW w:w="3100" w:type="dxa"/>
            <w:tcBorders>
              <w:top w:val="nil"/>
              <w:left w:val="nil"/>
              <w:bottom w:val="nil"/>
              <w:right w:val="nil"/>
            </w:tcBorders>
            <w:shd w:val="clear" w:color="auto" w:fill="auto"/>
            <w:vAlign w:val="center"/>
            <w:hideMark/>
          </w:tcPr>
          <w:p w14:paraId="2ACF4C11" w14:textId="77777777" w:rsidR="00B37D30" w:rsidRPr="00F61400" w:rsidRDefault="00B37D30" w:rsidP="00431E23">
            <w:pPr>
              <w:rPr>
                <w:i/>
                <w:iCs/>
                <w:color w:val="000000"/>
                <w:sz w:val="20"/>
                <w:szCs w:val="20"/>
                <w:lang w:eastAsia="nn-NO"/>
              </w:rPr>
            </w:pPr>
            <w:r w:rsidRPr="00F61400">
              <w:rPr>
                <w:i/>
                <w:iCs/>
                <w:color w:val="000000"/>
                <w:sz w:val="20"/>
                <w:szCs w:val="20"/>
                <w:lang w:eastAsia="nn-NO"/>
              </w:rPr>
              <w:t>Galium</w:t>
            </w:r>
            <w:r w:rsidRPr="00F61400">
              <w:rPr>
                <w:color w:val="000000"/>
                <w:sz w:val="20"/>
                <w:szCs w:val="20"/>
                <w:lang w:eastAsia="nn-NO"/>
              </w:rPr>
              <w:t>-type</w:t>
            </w:r>
            <w:r w:rsidRPr="00F61400">
              <w:rPr>
                <w:b/>
                <w:bCs/>
                <w:color w:val="000000"/>
                <w:sz w:val="20"/>
                <w:szCs w:val="20"/>
                <w:vertAlign w:val="superscript"/>
                <w:lang w:eastAsia="nn-NO"/>
              </w:rPr>
              <w:t>T</w:t>
            </w:r>
          </w:p>
        </w:tc>
        <w:tc>
          <w:tcPr>
            <w:tcW w:w="884" w:type="dxa"/>
            <w:tcBorders>
              <w:top w:val="nil"/>
              <w:left w:val="nil"/>
              <w:bottom w:val="nil"/>
              <w:right w:val="nil"/>
            </w:tcBorders>
            <w:shd w:val="clear" w:color="auto" w:fill="auto"/>
            <w:vAlign w:val="center"/>
            <w:hideMark/>
          </w:tcPr>
          <w:p w14:paraId="6DA5E2FE" w14:textId="77777777" w:rsidR="00B37D30" w:rsidRPr="00F61400" w:rsidRDefault="00B37D30" w:rsidP="00431E23">
            <w:pPr>
              <w:jc w:val="center"/>
              <w:rPr>
                <w:color w:val="000000"/>
                <w:sz w:val="20"/>
                <w:szCs w:val="20"/>
                <w:lang w:eastAsia="nn-NO"/>
              </w:rPr>
            </w:pPr>
            <w:r>
              <w:rPr>
                <w:color w:val="000000"/>
                <w:sz w:val="20"/>
                <w:szCs w:val="20"/>
                <w:lang w:eastAsia="nn-NO"/>
              </w:rPr>
              <w:t>-0.05</w:t>
            </w:r>
          </w:p>
        </w:tc>
        <w:tc>
          <w:tcPr>
            <w:tcW w:w="709" w:type="dxa"/>
            <w:tcBorders>
              <w:top w:val="nil"/>
              <w:left w:val="nil"/>
              <w:bottom w:val="nil"/>
              <w:right w:val="nil"/>
            </w:tcBorders>
            <w:shd w:val="clear" w:color="auto" w:fill="auto"/>
            <w:vAlign w:val="center"/>
            <w:hideMark/>
          </w:tcPr>
          <w:p w14:paraId="10021AAB" w14:textId="77777777" w:rsidR="00B37D30" w:rsidRPr="00F61400" w:rsidRDefault="00B37D30" w:rsidP="00431E23">
            <w:pPr>
              <w:jc w:val="center"/>
              <w:rPr>
                <w:color w:val="000000"/>
                <w:sz w:val="20"/>
                <w:szCs w:val="20"/>
                <w:lang w:eastAsia="nn-NO"/>
              </w:rPr>
            </w:pPr>
            <w:r w:rsidRPr="00F61400">
              <w:rPr>
                <w:color w:val="000000"/>
                <w:sz w:val="20"/>
                <w:szCs w:val="20"/>
                <w:lang w:eastAsia="nn-NO"/>
              </w:rPr>
              <w:t>0</w:t>
            </w:r>
          </w:p>
        </w:tc>
        <w:tc>
          <w:tcPr>
            <w:tcW w:w="567" w:type="dxa"/>
            <w:tcBorders>
              <w:top w:val="nil"/>
              <w:left w:val="nil"/>
              <w:bottom w:val="nil"/>
              <w:right w:val="nil"/>
            </w:tcBorders>
            <w:shd w:val="clear" w:color="auto" w:fill="auto"/>
            <w:vAlign w:val="center"/>
            <w:hideMark/>
          </w:tcPr>
          <w:p w14:paraId="3BC5D748" w14:textId="77777777" w:rsidR="00B37D30" w:rsidRPr="00F61400" w:rsidRDefault="00B37D30" w:rsidP="00431E23">
            <w:pPr>
              <w:jc w:val="center"/>
              <w:rPr>
                <w:color w:val="000000"/>
                <w:sz w:val="20"/>
                <w:szCs w:val="20"/>
                <w:lang w:eastAsia="nn-NO"/>
              </w:rPr>
            </w:pPr>
            <w:r w:rsidRPr="00F61400">
              <w:rPr>
                <w:color w:val="000000"/>
                <w:sz w:val="20"/>
                <w:szCs w:val="20"/>
                <w:lang w:eastAsia="nn-NO"/>
              </w:rPr>
              <w:t>1</w:t>
            </w:r>
          </w:p>
        </w:tc>
        <w:tc>
          <w:tcPr>
            <w:tcW w:w="709" w:type="dxa"/>
            <w:tcBorders>
              <w:top w:val="nil"/>
              <w:left w:val="nil"/>
              <w:bottom w:val="nil"/>
              <w:right w:val="nil"/>
            </w:tcBorders>
            <w:shd w:val="clear" w:color="auto" w:fill="auto"/>
            <w:vAlign w:val="center"/>
            <w:hideMark/>
          </w:tcPr>
          <w:p w14:paraId="2FE0B1BC" w14:textId="77777777" w:rsidR="00B37D30" w:rsidRPr="00F61400" w:rsidRDefault="00B37D30" w:rsidP="00431E23">
            <w:pPr>
              <w:jc w:val="center"/>
              <w:rPr>
                <w:color w:val="000000"/>
                <w:sz w:val="20"/>
                <w:szCs w:val="20"/>
                <w:lang w:eastAsia="nn-NO"/>
              </w:rPr>
            </w:pPr>
            <w:r w:rsidRPr="00F61400">
              <w:rPr>
                <w:color w:val="000000"/>
                <w:sz w:val="20"/>
                <w:szCs w:val="20"/>
                <w:lang w:eastAsia="nn-NO"/>
              </w:rPr>
              <w:t>1</w:t>
            </w:r>
          </w:p>
        </w:tc>
        <w:tc>
          <w:tcPr>
            <w:tcW w:w="1240" w:type="dxa"/>
            <w:tcBorders>
              <w:top w:val="nil"/>
              <w:left w:val="nil"/>
              <w:bottom w:val="nil"/>
              <w:right w:val="nil"/>
            </w:tcBorders>
            <w:shd w:val="clear" w:color="auto" w:fill="auto"/>
            <w:vAlign w:val="center"/>
            <w:hideMark/>
          </w:tcPr>
          <w:p w14:paraId="5A0F4533" w14:textId="77777777" w:rsidR="00B37D30" w:rsidRPr="00F61400" w:rsidRDefault="00B37D30" w:rsidP="00431E23">
            <w:pPr>
              <w:jc w:val="center"/>
              <w:rPr>
                <w:color w:val="000000"/>
                <w:sz w:val="20"/>
                <w:szCs w:val="20"/>
                <w:lang w:eastAsia="nn-NO"/>
              </w:rPr>
            </w:pPr>
            <w:r w:rsidRPr="00F61400">
              <w:rPr>
                <w:color w:val="000000"/>
                <w:sz w:val="20"/>
                <w:szCs w:val="20"/>
                <w:lang w:eastAsia="nn-NO"/>
              </w:rPr>
              <w:t>UT</w:t>
            </w:r>
          </w:p>
        </w:tc>
      </w:tr>
      <w:tr w:rsidR="00B37D30" w:rsidRPr="00F61400" w14:paraId="7DC14DC6" w14:textId="77777777" w:rsidTr="00431E23">
        <w:trPr>
          <w:trHeight w:val="300"/>
        </w:trPr>
        <w:tc>
          <w:tcPr>
            <w:tcW w:w="3100" w:type="dxa"/>
            <w:tcBorders>
              <w:top w:val="nil"/>
              <w:left w:val="nil"/>
              <w:bottom w:val="nil"/>
              <w:right w:val="nil"/>
            </w:tcBorders>
            <w:shd w:val="clear" w:color="auto" w:fill="auto"/>
            <w:vAlign w:val="center"/>
            <w:hideMark/>
          </w:tcPr>
          <w:p w14:paraId="7331BAB0" w14:textId="77777777" w:rsidR="00B37D30" w:rsidRPr="00F61400" w:rsidRDefault="00B37D30" w:rsidP="00431E23">
            <w:pPr>
              <w:rPr>
                <w:i/>
                <w:iCs/>
                <w:color w:val="000000"/>
                <w:sz w:val="20"/>
                <w:szCs w:val="20"/>
                <w:lang w:eastAsia="nn-NO"/>
              </w:rPr>
            </w:pPr>
            <w:r w:rsidRPr="00F61400">
              <w:rPr>
                <w:i/>
                <w:iCs/>
                <w:color w:val="000000"/>
                <w:sz w:val="20"/>
                <w:szCs w:val="20"/>
                <w:lang w:val="en-US" w:eastAsia="nn-NO"/>
              </w:rPr>
              <w:t>Sphagnum</w:t>
            </w:r>
          </w:p>
        </w:tc>
        <w:tc>
          <w:tcPr>
            <w:tcW w:w="884" w:type="dxa"/>
            <w:tcBorders>
              <w:top w:val="nil"/>
              <w:left w:val="nil"/>
              <w:bottom w:val="nil"/>
              <w:right w:val="nil"/>
            </w:tcBorders>
            <w:shd w:val="clear" w:color="auto" w:fill="auto"/>
            <w:vAlign w:val="center"/>
            <w:hideMark/>
          </w:tcPr>
          <w:p w14:paraId="55D3ED91" w14:textId="77777777" w:rsidR="00B37D30" w:rsidRPr="00F61400" w:rsidRDefault="00B37D30" w:rsidP="00431E23">
            <w:pPr>
              <w:jc w:val="center"/>
              <w:rPr>
                <w:color w:val="000000"/>
                <w:sz w:val="20"/>
                <w:szCs w:val="20"/>
                <w:lang w:eastAsia="nn-NO"/>
              </w:rPr>
            </w:pPr>
            <w:r w:rsidRPr="00F61400">
              <w:rPr>
                <w:color w:val="000000"/>
                <w:sz w:val="20"/>
                <w:szCs w:val="20"/>
                <w:lang w:val="en-US" w:eastAsia="nn-NO"/>
              </w:rPr>
              <w:t>-0.13</w:t>
            </w:r>
          </w:p>
        </w:tc>
        <w:tc>
          <w:tcPr>
            <w:tcW w:w="709" w:type="dxa"/>
            <w:tcBorders>
              <w:top w:val="nil"/>
              <w:left w:val="nil"/>
              <w:bottom w:val="nil"/>
              <w:right w:val="nil"/>
            </w:tcBorders>
            <w:shd w:val="clear" w:color="auto" w:fill="auto"/>
            <w:vAlign w:val="center"/>
            <w:hideMark/>
          </w:tcPr>
          <w:p w14:paraId="3E4DC8CA" w14:textId="77777777" w:rsidR="00B37D30" w:rsidRPr="00F61400" w:rsidRDefault="00B37D30" w:rsidP="00431E23">
            <w:pPr>
              <w:jc w:val="center"/>
              <w:rPr>
                <w:color w:val="000000"/>
                <w:sz w:val="20"/>
                <w:szCs w:val="20"/>
                <w:lang w:eastAsia="nn-NO"/>
              </w:rPr>
            </w:pPr>
            <w:r w:rsidRPr="00F61400">
              <w:rPr>
                <w:color w:val="000000"/>
                <w:sz w:val="20"/>
                <w:szCs w:val="20"/>
                <w:lang w:val="en-US" w:eastAsia="nn-NO"/>
              </w:rPr>
              <w:t>0.21</w:t>
            </w:r>
          </w:p>
        </w:tc>
        <w:tc>
          <w:tcPr>
            <w:tcW w:w="567" w:type="dxa"/>
            <w:tcBorders>
              <w:top w:val="nil"/>
              <w:left w:val="nil"/>
              <w:bottom w:val="nil"/>
              <w:right w:val="nil"/>
            </w:tcBorders>
            <w:shd w:val="clear" w:color="auto" w:fill="auto"/>
            <w:vAlign w:val="center"/>
            <w:hideMark/>
          </w:tcPr>
          <w:p w14:paraId="491CC38D" w14:textId="77777777" w:rsidR="00B37D30" w:rsidRPr="00F61400" w:rsidRDefault="00B37D30" w:rsidP="00431E23">
            <w:pPr>
              <w:jc w:val="center"/>
              <w:rPr>
                <w:color w:val="000000"/>
                <w:sz w:val="20"/>
                <w:szCs w:val="20"/>
                <w:lang w:eastAsia="nn-NO"/>
              </w:rPr>
            </w:pPr>
            <w:r w:rsidRPr="00F61400">
              <w:rPr>
                <w:color w:val="000000"/>
                <w:sz w:val="20"/>
                <w:szCs w:val="20"/>
                <w:lang w:val="en-US" w:eastAsia="nn-NO"/>
              </w:rPr>
              <w:t>0.11</w:t>
            </w:r>
          </w:p>
        </w:tc>
        <w:tc>
          <w:tcPr>
            <w:tcW w:w="709" w:type="dxa"/>
            <w:tcBorders>
              <w:top w:val="nil"/>
              <w:left w:val="nil"/>
              <w:bottom w:val="nil"/>
              <w:right w:val="nil"/>
            </w:tcBorders>
            <w:shd w:val="clear" w:color="auto" w:fill="auto"/>
            <w:vAlign w:val="center"/>
            <w:hideMark/>
          </w:tcPr>
          <w:p w14:paraId="6F86CDB7" w14:textId="77777777" w:rsidR="00B37D30" w:rsidRPr="00F61400" w:rsidRDefault="00B37D30" w:rsidP="00431E23">
            <w:pPr>
              <w:jc w:val="center"/>
              <w:rPr>
                <w:color w:val="000000"/>
                <w:sz w:val="20"/>
                <w:szCs w:val="20"/>
                <w:lang w:eastAsia="nn-NO"/>
              </w:rPr>
            </w:pPr>
            <w:r w:rsidRPr="00F61400">
              <w:rPr>
                <w:color w:val="000000"/>
                <w:sz w:val="20"/>
                <w:szCs w:val="20"/>
                <w:lang w:val="en-US" w:eastAsia="nn-NO"/>
              </w:rPr>
              <w:t>0.79</w:t>
            </w:r>
          </w:p>
        </w:tc>
        <w:tc>
          <w:tcPr>
            <w:tcW w:w="1240" w:type="dxa"/>
            <w:tcBorders>
              <w:top w:val="nil"/>
              <w:left w:val="nil"/>
              <w:bottom w:val="nil"/>
              <w:right w:val="nil"/>
            </w:tcBorders>
            <w:shd w:val="clear" w:color="auto" w:fill="auto"/>
            <w:vAlign w:val="center"/>
            <w:hideMark/>
          </w:tcPr>
          <w:p w14:paraId="218EC8FD" w14:textId="77777777" w:rsidR="00B37D30" w:rsidRPr="00F61400" w:rsidRDefault="00B37D30" w:rsidP="00431E23">
            <w:pPr>
              <w:jc w:val="center"/>
              <w:rPr>
                <w:color w:val="000000"/>
                <w:sz w:val="20"/>
                <w:szCs w:val="20"/>
                <w:lang w:eastAsia="nn-NO"/>
              </w:rPr>
            </w:pPr>
            <w:r w:rsidRPr="00F61400">
              <w:rPr>
                <w:color w:val="000000"/>
                <w:sz w:val="20"/>
                <w:szCs w:val="20"/>
                <w:lang w:val="en-US" w:eastAsia="nn-NO"/>
              </w:rPr>
              <w:t>WAT</w:t>
            </w:r>
          </w:p>
        </w:tc>
      </w:tr>
      <w:tr w:rsidR="00B37D30" w:rsidRPr="00F61400" w14:paraId="4A004FF7" w14:textId="77777777" w:rsidTr="00431E23">
        <w:trPr>
          <w:trHeight w:val="300"/>
        </w:trPr>
        <w:tc>
          <w:tcPr>
            <w:tcW w:w="3100" w:type="dxa"/>
            <w:tcBorders>
              <w:top w:val="nil"/>
              <w:left w:val="nil"/>
              <w:bottom w:val="nil"/>
              <w:right w:val="nil"/>
            </w:tcBorders>
            <w:shd w:val="clear" w:color="auto" w:fill="auto"/>
            <w:vAlign w:val="center"/>
            <w:hideMark/>
          </w:tcPr>
          <w:p w14:paraId="7BD1AA26" w14:textId="77777777" w:rsidR="00B37D30" w:rsidRPr="00F61400" w:rsidRDefault="00B37D30" w:rsidP="00431E23">
            <w:pPr>
              <w:rPr>
                <w:i/>
                <w:iCs/>
                <w:color w:val="000000"/>
                <w:sz w:val="20"/>
                <w:szCs w:val="20"/>
                <w:lang w:eastAsia="nn-NO"/>
              </w:rPr>
            </w:pPr>
            <w:r w:rsidRPr="00D50393">
              <w:rPr>
                <w:i/>
                <w:color w:val="000000"/>
                <w:sz w:val="20"/>
                <w:szCs w:val="20"/>
                <w:lang w:val="en-GB"/>
              </w:rPr>
              <w:t>Dulichium</w:t>
            </w:r>
            <w:r w:rsidRPr="00D50393">
              <w:rPr>
                <w:sz w:val="20"/>
                <w:szCs w:val="20"/>
                <w:lang w:eastAsia="nn-NO"/>
              </w:rPr>
              <w:t>-type</w:t>
            </w:r>
          </w:p>
        </w:tc>
        <w:tc>
          <w:tcPr>
            <w:tcW w:w="884" w:type="dxa"/>
            <w:tcBorders>
              <w:top w:val="nil"/>
              <w:left w:val="nil"/>
              <w:bottom w:val="nil"/>
              <w:right w:val="nil"/>
            </w:tcBorders>
            <w:shd w:val="clear" w:color="auto" w:fill="auto"/>
            <w:vAlign w:val="center"/>
            <w:hideMark/>
          </w:tcPr>
          <w:p w14:paraId="35797282" w14:textId="77777777" w:rsidR="00B37D30" w:rsidRPr="00F61400" w:rsidRDefault="00B37D30" w:rsidP="00431E23">
            <w:pPr>
              <w:jc w:val="center"/>
              <w:rPr>
                <w:color w:val="000000"/>
                <w:sz w:val="20"/>
                <w:szCs w:val="20"/>
                <w:lang w:eastAsia="nn-NO"/>
              </w:rPr>
            </w:pPr>
            <w:r w:rsidRPr="00F61400">
              <w:rPr>
                <w:color w:val="000000"/>
                <w:sz w:val="20"/>
                <w:szCs w:val="20"/>
                <w:lang w:val="en-US" w:eastAsia="nn-NO"/>
              </w:rPr>
              <w:t>-0.16</w:t>
            </w:r>
          </w:p>
        </w:tc>
        <w:tc>
          <w:tcPr>
            <w:tcW w:w="709" w:type="dxa"/>
            <w:tcBorders>
              <w:top w:val="nil"/>
              <w:left w:val="nil"/>
              <w:bottom w:val="nil"/>
              <w:right w:val="nil"/>
            </w:tcBorders>
            <w:shd w:val="clear" w:color="auto" w:fill="auto"/>
            <w:vAlign w:val="center"/>
            <w:hideMark/>
          </w:tcPr>
          <w:p w14:paraId="0F2AC510" w14:textId="77777777" w:rsidR="00B37D30" w:rsidRPr="00F61400" w:rsidRDefault="00B37D30" w:rsidP="00431E23">
            <w:pPr>
              <w:jc w:val="center"/>
              <w:rPr>
                <w:color w:val="000000"/>
                <w:sz w:val="20"/>
                <w:szCs w:val="20"/>
                <w:lang w:eastAsia="nn-NO"/>
              </w:rPr>
            </w:pPr>
            <w:r w:rsidRPr="00F61400">
              <w:rPr>
                <w:color w:val="000000"/>
                <w:sz w:val="20"/>
                <w:szCs w:val="20"/>
                <w:lang w:val="en-US" w:eastAsia="nn-NO"/>
              </w:rPr>
              <w:t>1</w:t>
            </w:r>
          </w:p>
        </w:tc>
        <w:tc>
          <w:tcPr>
            <w:tcW w:w="567" w:type="dxa"/>
            <w:tcBorders>
              <w:top w:val="nil"/>
              <w:left w:val="nil"/>
              <w:bottom w:val="nil"/>
              <w:right w:val="nil"/>
            </w:tcBorders>
            <w:shd w:val="clear" w:color="auto" w:fill="auto"/>
            <w:vAlign w:val="center"/>
            <w:hideMark/>
          </w:tcPr>
          <w:p w14:paraId="76D6B680" w14:textId="77777777" w:rsidR="00B37D30" w:rsidRPr="00F61400" w:rsidRDefault="00B37D30" w:rsidP="00431E23">
            <w:pPr>
              <w:jc w:val="center"/>
              <w:rPr>
                <w:color w:val="000000"/>
                <w:sz w:val="20"/>
                <w:szCs w:val="20"/>
                <w:lang w:eastAsia="nn-NO"/>
              </w:rPr>
            </w:pPr>
            <w:r w:rsidRPr="00F61400">
              <w:rPr>
                <w:color w:val="000000"/>
                <w:sz w:val="20"/>
                <w:szCs w:val="20"/>
                <w:lang w:val="en-US" w:eastAsia="nn-NO"/>
              </w:rPr>
              <w:t>0</w:t>
            </w:r>
          </w:p>
        </w:tc>
        <w:tc>
          <w:tcPr>
            <w:tcW w:w="709" w:type="dxa"/>
            <w:tcBorders>
              <w:top w:val="nil"/>
              <w:left w:val="nil"/>
              <w:bottom w:val="nil"/>
              <w:right w:val="nil"/>
            </w:tcBorders>
            <w:shd w:val="clear" w:color="auto" w:fill="auto"/>
            <w:vAlign w:val="center"/>
            <w:hideMark/>
          </w:tcPr>
          <w:p w14:paraId="2624357A" w14:textId="77777777" w:rsidR="00B37D30" w:rsidRPr="00F61400" w:rsidRDefault="00B37D30" w:rsidP="00431E23">
            <w:pPr>
              <w:jc w:val="center"/>
              <w:rPr>
                <w:color w:val="000000"/>
                <w:sz w:val="20"/>
                <w:szCs w:val="20"/>
                <w:lang w:eastAsia="nn-NO"/>
              </w:rPr>
            </w:pPr>
            <w:r w:rsidRPr="00F61400">
              <w:rPr>
                <w:color w:val="000000"/>
                <w:sz w:val="20"/>
                <w:szCs w:val="20"/>
                <w:lang w:val="en-US" w:eastAsia="nn-NO"/>
              </w:rPr>
              <w:t>0</w:t>
            </w:r>
          </w:p>
        </w:tc>
        <w:tc>
          <w:tcPr>
            <w:tcW w:w="1240" w:type="dxa"/>
            <w:tcBorders>
              <w:top w:val="nil"/>
              <w:left w:val="nil"/>
              <w:bottom w:val="nil"/>
              <w:right w:val="nil"/>
            </w:tcBorders>
            <w:shd w:val="clear" w:color="auto" w:fill="auto"/>
            <w:vAlign w:val="center"/>
            <w:hideMark/>
          </w:tcPr>
          <w:p w14:paraId="56244F3A" w14:textId="77777777" w:rsidR="00B37D30" w:rsidRPr="00F61400" w:rsidRDefault="00B37D30" w:rsidP="00431E23">
            <w:pPr>
              <w:jc w:val="center"/>
              <w:rPr>
                <w:color w:val="000000"/>
                <w:sz w:val="20"/>
                <w:szCs w:val="20"/>
                <w:lang w:eastAsia="nn-NO"/>
              </w:rPr>
            </w:pPr>
            <w:r w:rsidRPr="00F61400">
              <w:rPr>
                <w:color w:val="000000"/>
                <w:sz w:val="20"/>
                <w:szCs w:val="20"/>
                <w:lang w:val="en-US" w:eastAsia="nn-NO"/>
              </w:rPr>
              <w:t>SAT</w:t>
            </w:r>
          </w:p>
        </w:tc>
      </w:tr>
      <w:tr w:rsidR="00B37D30" w:rsidRPr="00F61400" w14:paraId="6E51F322" w14:textId="77777777" w:rsidTr="00431E23">
        <w:trPr>
          <w:trHeight w:val="300"/>
        </w:trPr>
        <w:tc>
          <w:tcPr>
            <w:tcW w:w="3100" w:type="dxa"/>
            <w:tcBorders>
              <w:top w:val="nil"/>
              <w:left w:val="nil"/>
              <w:right w:val="nil"/>
            </w:tcBorders>
            <w:shd w:val="clear" w:color="auto" w:fill="auto"/>
            <w:vAlign w:val="center"/>
            <w:hideMark/>
          </w:tcPr>
          <w:p w14:paraId="0908A627" w14:textId="77777777" w:rsidR="00B37D30" w:rsidRPr="00F61400" w:rsidRDefault="00B37D30" w:rsidP="00431E23">
            <w:pPr>
              <w:rPr>
                <w:i/>
                <w:iCs/>
                <w:color w:val="000000"/>
                <w:sz w:val="20"/>
                <w:szCs w:val="20"/>
                <w:lang w:eastAsia="nn-NO"/>
              </w:rPr>
            </w:pPr>
            <w:r w:rsidRPr="00F61400">
              <w:rPr>
                <w:i/>
                <w:iCs/>
                <w:color w:val="000000"/>
                <w:sz w:val="20"/>
                <w:szCs w:val="20"/>
                <w:lang w:val="en-US" w:eastAsia="nn-NO"/>
              </w:rPr>
              <w:t>Pinguicula</w:t>
            </w:r>
            <w:r w:rsidRPr="00F61400">
              <w:rPr>
                <w:color w:val="000000"/>
                <w:sz w:val="20"/>
                <w:szCs w:val="20"/>
                <w:lang w:val="en-US" w:eastAsia="nn-NO"/>
              </w:rPr>
              <w:t>-type</w:t>
            </w:r>
            <w:r w:rsidRPr="00F61400">
              <w:rPr>
                <w:b/>
                <w:bCs/>
                <w:color w:val="000000"/>
                <w:sz w:val="20"/>
                <w:szCs w:val="20"/>
                <w:vertAlign w:val="superscript"/>
                <w:lang w:val="en-US" w:eastAsia="nn-NO"/>
              </w:rPr>
              <w:t>S</w:t>
            </w:r>
          </w:p>
        </w:tc>
        <w:tc>
          <w:tcPr>
            <w:tcW w:w="884" w:type="dxa"/>
            <w:tcBorders>
              <w:top w:val="nil"/>
              <w:left w:val="nil"/>
              <w:right w:val="nil"/>
            </w:tcBorders>
            <w:shd w:val="clear" w:color="auto" w:fill="auto"/>
            <w:vAlign w:val="center"/>
            <w:hideMark/>
          </w:tcPr>
          <w:p w14:paraId="2BDADD77" w14:textId="77777777" w:rsidR="00B37D30" w:rsidRPr="00F61400" w:rsidRDefault="00B37D30" w:rsidP="00431E23">
            <w:pPr>
              <w:jc w:val="center"/>
              <w:rPr>
                <w:color w:val="000000"/>
                <w:sz w:val="20"/>
                <w:szCs w:val="20"/>
                <w:lang w:eastAsia="nn-NO"/>
              </w:rPr>
            </w:pPr>
            <w:r>
              <w:rPr>
                <w:color w:val="000000"/>
                <w:sz w:val="20"/>
                <w:szCs w:val="20"/>
                <w:lang w:val="en-US" w:eastAsia="nn-NO"/>
              </w:rPr>
              <w:t>-0.22</w:t>
            </w:r>
          </w:p>
        </w:tc>
        <w:tc>
          <w:tcPr>
            <w:tcW w:w="709" w:type="dxa"/>
            <w:tcBorders>
              <w:top w:val="nil"/>
              <w:left w:val="nil"/>
              <w:right w:val="nil"/>
            </w:tcBorders>
            <w:shd w:val="clear" w:color="auto" w:fill="auto"/>
            <w:vAlign w:val="center"/>
            <w:hideMark/>
          </w:tcPr>
          <w:p w14:paraId="066EFA05" w14:textId="77777777" w:rsidR="00B37D30" w:rsidRPr="00F61400" w:rsidRDefault="00B37D30" w:rsidP="00431E23">
            <w:pPr>
              <w:jc w:val="center"/>
              <w:rPr>
                <w:color w:val="000000"/>
                <w:sz w:val="20"/>
                <w:szCs w:val="20"/>
                <w:lang w:eastAsia="nn-NO"/>
              </w:rPr>
            </w:pPr>
            <w:r w:rsidRPr="00F61400">
              <w:rPr>
                <w:color w:val="000000"/>
                <w:sz w:val="20"/>
                <w:szCs w:val="20"/>
                <w:lang w:val="en-US" w:eastAsia="nn-NO"/>
              </w:rPr>
              <w:t>0</w:t>
            </w:r>
          </w:p>
        </w:tc>
        <w:tc>
          <w:tcPr>
            <w:tcW w:w="567" w:type="dxa"/>
            <w:tcBorders>
              <w:top w:val="nil"/>
              <w:left w:val="nil"/>
              <w:right w:val="nil"/>
            </w:tcBorders>
            <w:shd w:val="clear" w:color="auto" w:fill="auto"/>
            <w:vAlign w:val="center"/>
            <w:hideMark/>
          </w:tcPr>
          <w:p w14:paraId="6A7A58D9" w14:textId="77777777" w:rsidR="00B37D30" w:rsidRPr="00F61400" w:rsidRDefault="00B37D30" w:rsidP="00431E23">
            <w:pPr>
              <w:jc w:val="center"/>
              <w:rPr>
                <w:color w:val="000000"/>
                <w:sz w:val="20"/>
                <w:szCs w:val="20"/>
                <w:lang w:eastAsia="nn-NO"/>
              </w:rPr>
            </w:pPr>
            <w:r w:rsidRPr="00F61400">
              <w:rPr>
                <w:color w:val="000000"/>
                <w:sz w:val="20"/>
                <w:szCs w:val="20"/>
                <w:lang w:val="en-US" w:eastAsia="nn-NO"/>
              </w:rPr>
              <w:t>1</w:t>
            </w:r>
          </w:p>
        </w:tc>
        <w:tc>
          <w:tcPr>
            <w:tcW w:w="709" w:type="dxa"/>
            <w:tcBorders>
              <w:top w:val="nil"/>
              <w:left w:val="nil"/>
              <w:right w:val="nil"/>
            </w:tcBorders>
            <w:shd w:val="clear" w:color="auto" w:fill="auto"/>
            <w:vAlign w:val="center"/>
            <w:hideMark/>
          </w:tcPr>
          <w:p w14:paraId="72AF5E29" w14:textId="77777777" w:rsidR="00B37D30" w:rsidRPr="00F61400" w:rsidRDefault="00B37D30" w:rsidP="00431E23">
            <w:pPr>
              <w:jc w:val="center"/>
              <w:rPr>
                <w:color w:val="000000"/>
                <w:sz w:val="20"/>
                <w:szCs w:val="20"/>
                <w:lang w:eastAsia="nn-NO"/>
              </w:rPr>
            </w:pPr>
            <w:r w:rsidRPr="00F61400">
              <w:rPr>
                <w:color w:val="000000"/>
                <w:sz w:val="20"/>
                <w:szCs w:val="20"/>
                <w:lang w:val="en-US" w:eastAsia="nn-NO"/>
              </w:rPr>
              <w:t>1</w:t>
            </w:r>
          </w:p>
        </w:tc>
        <w:tc>
          <w:tcPr>
            <w:tcW w:w="1240" w:type="dxa"/>
            <w:tcBorders>
              <w:top w:val="nil"/>
              <w:left w:val="nil"/>
              <w:right w:val="nil"/>
            </w:tcBorders>
            <w:shd w:val="clear" w:color="auto" w:fill="auto"/>
            <w:vAlign w:val="center"/>
            <w:hideMark/>
          </w:tcPr>
          <w:p w14:paraId="4CBC4939" w14:textId="77777777" w:rsidR="00B37D30" w:rsidRPr="00F61400" w:rsidRDefault="00B37D30" w:rsidP="00431E23">
            <w:pPr>
              <w:jc w:val="center"/>
              <w:rPr>
                <w:color w:val="000000"/>
                <w:sz w:val="20"/>
                <w:szCs w:val="20"/>
                <w:lang w:eastAsia="nn-NO"/>
              </w:rPr>
            </w:pPr>
            <w:r w:rsidRPr="00F61400">
              <w:rPr>
                <w:color w:val="000000"/>
                <w:sz w:val="20"/>
                <w:szCs w:val="20"/>
                <w:lang w:val="en-US" w:eastAsia="nn-NO"/>
              </w:rPr>
              <w:t>UT</w:t>
            </w:r>
          </w:p>
        </w:tc>
      </w:tr>
      <w:tr w:rsidR="00B37D30" w:rsidRPr="00F61400" w14:paraId="785D85DB" w14:textId="77777777" w:rsidTr="00431E23">
        <w:trPr>
          <w:trHeight w:val="315"/>
        </w:trPr>
        <w:tc>
          <w:tcPr>
            <w:tcW w:w="3100" w:type="dxa"/>
            <w:tcBorders>
              <w:top w:val="nil"/>
              <w:left w:val="nil"/>
              <w:right w:val="nil"/>
            </w:tcBorders>
            <w:shd w:val="clear" w:color="auto" w:fill="auto"/>
            <w:vAlign w:val="center"/>
            <w:hideMark/>
          </w:tcPr>
          <w:p w14:paraId="58E960FA" w14:textId="77777777" w:rsidR="00B37D30" w:rsidRPr="00F61400" w:rsidRDefault="00B37D30" w:rsidP="00431E23">
            <w:pPr>
              <w:rPr>
                <w:i/>
                <w:iCs/>
                <w:color w:val="000000"/>
                <w:sz w:val="20"/>
                <w:szCs w:val="20"/>
                <w:lang w:eastAsia="nn-NO"/>
              </w:rPr>
            </w:pPr>
            <w:r w:rsidRPr="00F61400">
              <w:rPr>
                <w:i/>
                <w:iCs/>
                <w:color w:val="000000"/>
                <w:sz w:val="20"/>
                <w:szCs w:val="20"/>
                <w:lang w:eastAsia="nn-NO"/>
              </w:rPr>
              <w:t>Saxifraga oppositifolia</w:t>
            </w:r>
            <w:r w:rsidRPr="00F61400">
              <w:rPr>
                <w:color w:val="000000"/>
                <w:sz w:val="20"/>
                <w:szCs w:val="20"/>
                <w:lang w:eastAsia="nn-NO"/>
              </w:rPr>
              <w:t>-type</w:t>
            </w:r>
          </w:p>
        </w:tc>
        <w:tc>
          <w:tcPr>
            <w:tcW w:w="884" w:type="dxa"/>
            <w:tcBorders>
              <w:top w:val="nil"/>
              <w:left w:val="nil"/>
              <w:right w:val="nil"/>
            </w:tcBorders>
            <w:shd w:val="clear" w:color="auto" w:fill="auto"/>
            <w:vAlign w:val="center"/>
            <w:hideMark/>
          </w:tcPr>
          <w:p w14:paraId="0C3A39F4" w14:textId="77777777" w:rsidR="00B37D30" w:rsidRPr="00F61400" w:rsidRDefault="00B37D30" w:rsidP="00431E23">
            <w:pPr>
              <w:jc w:val="center"/>
              <w:rPr>
                <w:color w:val="000000"/>
                <w:sz w:val="20"/>
                <w:szCs w:val="20"/>
                <w:lang w:eastAsia="nn-NO"/>
              </w:rPr>
            </w:pPr>
            <w:r>
              <w:rPr>
                <w:color w:val="000000"/>
                <w:sz w:val="20"/>
                <w:szCs w:val="20"/>
                <w:lang w:eastAsia="nn-NO"/>
              </w:rPr>
              <w:t>-0.96</w:t>
            </w:r>
          </w:p>
        </w:tc>
        <w:tc>
          <w:tcPr>
            <w:tcW w:w="709" w:type="dxa"/>
            <w:tcBorders>
              <w:top w:val="nil"/>
              <w:left w:val="nil"/>
              <w:right w:val="nil"/>
            </w:tcBorders>
            <w:shd w:val="clear" w:color="auto" w:fill="auto"/>
            <w:vAlign w:val="center"/>
            <w:hideMark/>
          </w:tcPr>
          <w:p w14:paraId="30CE0508" w14:textId="77777777" w:rsidR="00B37D30" w:rsidRPr="00F61400" w:rsidRDefault="00B37D30" w:rsidP="00431E23">
            <w:pPr>
              <w:jc w:val="center"/>
              <w:rPr>
                <w:color w:val="000000"/>
                <w:sz w:val="20"/>
                <w:szCs w:val="20"/>
                <w:lang w:eastAsia="nn-NO"/>
              </w:rPr>
            </w:pPr>
            <w:r w:rsidRPr="00F61400">
              <w:rPr>
                <w:color w:val="000000"/>
                <w:sz w:val="20"/>
                <w:szCs w:val="20"/>
                <w:lang w:eastAsia="nn-NO"/>
              </w:rPr>
              <w:t>0.13</w:t>
            </w:r>
          </w:p>
        </w:tc>
        <w:tc>
          <w:tcPr>
            <w:tcW w:w="567" w:type="dxa"/>
            <w:tcBorders>
              <w:top w:val="nil"/>
              <w:left w:val="nil"/>
              <w:right w:val="nil"/>
            </w:tcBorders>
            <w:shd w:val="clear" w:color="auto" w:fill="auto"/>
            <w:vAlign w:val="center"/>
            <w:hideMark/>
          </w:tcPr>
          <w:p w14:paraId="6AA3D101" w14:textId="77777777" w:rsidR="00B37D30" w:rsidRPr="00F61400" w:rsidRDefault="00B37D30" w:rsidP="00431E23">
            <w:pPr>
              <w:jc w:val="center"/>
              <w:rPr>
                <w:color w:val="000000"/>
                <w:sz w:val="20"/>
                <w:szCs w:val="20"/>
                <w:lang w:eastAsia="nn-NO"/>
              </w:rPr>
            </w:pPr>
            <w:r w:rsidRPr="00F61400">
              <w:rPr>
                <w:color w:val="000000"/>
                <w:sz w:val="20"/>
                <w:szCs w:val="20"/>
                <w:lang w:eastAsia="nn-NO"/>
              </w:rPr>
              <w:t>0.88</w:t>
            </w:r>
          </w:p>
        </w:tc>
        <w:tc>
          <w:tcPr>
            <w:tcW w:w="709" w:type="dxa"/>
            <w:tcBorders>
              <w:top w:val="nil"/>
              <w:left w:val="nil"/>
              <w:right w:val="nil"/>
            </w:tcBorders>
            <w:shd w:val="clear" w:color="auto" w:fill="auto"/>
            <w:vAlign w:val="center"/>
            <w:hideMark/>
          </w:tcPr>
          <w:p w14:paraId="2996100C" w14:textId="77777777" w:rsidR="00B37D30" w:rsidRPr="00F61400" w:rsidRDefault="00B37D30" w:rsidP="00431E23">
            <w:pPr>
              <w:jc w:val="center"/>
              <w:rPr>
                <w:color w:val="000000"/>
                <w:sz w:val="20"/>
                <w:szCs w:val="20"/>
                <w:lang w:eastAsia="nn-NO"/>
              </w:rPr>
            </w:pPr>
            <w:r w:rsidRPr="00F61400">
              <w:rPr>
                <w:color w:val="000000"/>
                <w:sz w:val="20"/>
                <w:szCs w:val="20"/>
                <w:lang w:eastAsia="nn-NO"/>
              </w:rPr>
              <w:t>0</w:t>
            </w:r>
          </w:p>
        </w:tc>
        <w:tc>
          <w:tcPr>
            <w:tcW w:w="1240" w:type="dxa"/>
            <w:tcBorders>
              <w:top w:val="nil"/>
              <w:left w:val="nil"/>
              <w:right w:val="nil"/>
            </w:tcBorders>
            <w:shd w:val="clear" w:color="auto" w:fill="auto"/>
            <w:vAlign w:val="center"/>
            <w:hideMark/>
          </w:tcPr>
          <w:p w14:paraId="7CF2596C" w14:textId="77777777" w:rsidR="00B37D30" w:rsidRPr="00F61400" w:rsidRDefault="00B37D30" w:rsidP="00431E23">
            <w:pPr>
              <w:jc w:val="center"/>
              <w:rPr>
                <w:color w:val="000000"/>
                <w:sz w:val="20"/>
                <w:szCs w:val="20"/>
                <w:lang w:eastAsia="nn-NO"/>
              </w:rPr>
            </w:pPr>
            <w:r w:rsidRPr="00F61400">
              <w:rPr>
                <w:color w:val="000000"/>
                <w:sz w:val="20"/>
                <w:szCs w:val="20"/>
                <w:lang w:eastAsia="nn-NO"/>
              </w:rPr>
              <w:t>URT</w:t>
            </w:r>
          </w:p>
        </w:tc>
      </w:tr>
      <w:tr w:rsidR="00B37D30" w:rsidRPr="00F61400" w14:paraId="0E34335A" w14:textId="77777777" w:rsidTr="00431E23">
        <w:trPr>
          <w:trHeight w:val="315"/>
        </w:trPr>
        <w:tc>
          <w:tcPr>
            <w:tcW w:w="3100" w:type="dxa"/>
            <w:tcBorders>
              <w:top w:val="nil"/>
              <w:left w:val="nil"/>
              <w:right w:val="nil"/>
            </w:tcBorders>
            <w:shd w:val="clear" w:color="auto" w:fill="auto"/>
            <w:vAlign w:val="center"/>
          </w:tcPr>
          <w:p w14:paraId="36E52C0E" w14:textId="77777777" w:rsidR="00B37D30" w:rsidRPr="00204F70" w:rsidRDefault="00B37D30" w:rsidP="00431E23">
            <w:pPr>
              <w:rPr>
                <w:iCs/>
                <w:color w:val="000000"/>
                <w:sz w:val="20"/>
                <w:szCs w:val="20"/>
                <w:lang w:eastAsia="nn-NO"/>
              </w:rPr>
            </w:pPr>
            <w:r w:rsidRPr="00F61400">
              <w:rPr>
                <w:i/>
                <w:iCs/>
                <w:color w:val="000000"/>
                <w:sz w:val="20"/>
                <w:szCs w:val="20"/>
                <w:lang w:eastAsia="nn-NO"/>
              </w:rPr>
              <w:t>Eriophorum</w:t>
            </w:r>
            <w:r>
              <w:rPr>
                <w:iCs/>
                <w:color w:val="000000"/>
                <w:sz w:val="20"/>
                <w:szCs w:val="20"/>
                <w:lang w:eastAsia="nn-NO"/>
              </w:rPr>
              <w:t>-type</w:t>
            </w:r>
          </w:p>
        </w:tc>
        <w:tc>
          <w:tcPr>
            <w:tcW w:w="884" w:type="dxa"/>
            <w:tcBorders>
              <w:top w:val="nil"/>
              <w:left w:val="nil"/>
              <w:right w:val="nil"/>
            </w:tcBorders>
            <w:shd w:val="clear" w:color="auto" w:fill="auto"/>
            <w:vAlign w:val="center"/>
          </w:tcPr>
          <w:p w14:paraId="10D7D48E" w14:textId="77777777" w:rsidR="00B37D30" w:rsidRDefault="00B37D30" w:rsidP="00431E23">
            <w:pPr>
              <w:jc w:val="center"/>
              <w:rPr>
                <w:color w:val="000000"/>
                <w:sz w:val="20"/>
                <w:szCs w:val="20"/>
                <w:lang w:eastAsia="nn-NO"/>
              </w:rPr>
            </w:pPr>
            <w:r>
              <w:rPr>
                <w:color w:val="000000"/>
                <w:sz w:val="20"/>
                <w:szCs w:val="20"/>
                <w:lang w:eastAsia="nn-NO"/>
              </w:rPr>
              <w:t>-0.01</w:t>
            </w:r>
          </w:p>
        </w:tc>
        <w:tc>
          <w:tcPr>
            <w:tcW w:w="709" w:type="dxa"/>
            <w:tcBorders>
              <w:top w:val="nil"/>
              <w:left w:val="nil"/>
              <w:right w:val="nil"/>
            </w:tcBorders>
            <w:shd w:val="clear" w:color="auto" w:fill="auto"/>
            <w:vAlign w:val="center"/>
          </w:tcPr>
          <w:p w14:paraId="4301F94B" w14:textId="77777777" w:rsidR="00B37D30" w:rsidRPr="00F61400" w:rsidRDefault="00B37D30" w:rsidP="00431E23">
            <w:pPr>
              <w:jc w:val="center"/>
              <w:rPr>
                <w:color w:val="000000"/>
                <w:sz w:val="20"/>
                <w:szCs w:val="20"/>
                <w:lang w:eastAsia="nn-NO"/>
              </w:rPr>
            </w:pPr>
            <w:r>
              <w:rPr>
                <w:color w:val="000000"/>
                <w:sz w:val="20"/>
                <w:szCs w:val="20"/>
                <w:lang w:eastAsia="nn-NO"/>
              </w:rPr>
              <w:t>1</w:t>
            </w:r>
          </w:p>
        </w:tc>
        <w:tc>
          <w:tcPr>
            <w:tcW w:w="567" w:type="dxa"/>
            <w:tcBorders>
              <w:top w:val="nil"/>
              <w:left w:val="nil"/>
              <w:right w:val="nil"/>
            </w:tcBorders>
            <w:shd w:val="clear" w:color="auto" w:fill="auto"/>
            <w:vAlign w:val="center"/>
          </w:tcPr>
          <w:p w14:paraId="3DC58471" w14:textId="77777777" w:rsidR="00B37D30" w:rsidRPr="00F61400" w:rsidRDefault="00B37D30" w:rsidP="00431E23">
            <w:pPr>
              <w:jc w:val="center"/>
              <w:rPr>
                <w:color w:val="000000"/>
                <w:sz w:val="20"/>
                <w:szCs w:val="20"/>
                <w:lang w:eastAsia="nn-NO"/>
              </w:rPr>
            </w:pPr>
            <w:r>
              <w:rPr>
                <w:color w:val="000000"/>
                <w:sz w:val="20"/>
                <w:szCs w:val="20"/>
                <w:lang w:eastAsia="nn-NO"/>
              </w:rPr>
              <w:t>0</w:t>
            </w:r>
          </w:p>
        </w:tc>
        <w:tc>
          <w:tcPr>
            <w:tcW w:w="709" w:type="dxa"/>
            <w:tcBorders>
              <w:top w:val="nil"/>
              <w:left w:val="nil"/>
              <w:right w:val="nil"/>
            </w:tcBorders>
            <w:shd w:val="clear" w:color="auto" w:fill="auto"/>
            <w:vAlign w:val="center"/>
          </w:tcPr>
          <w:p w14:paraId="5D76C6DB" w14:textId="77777777" w:rsidR="00B37D30" w:rsidRPr="00F61400" w:rsidRDefault="00B37D30" w:rsidP="00431E23">
            <w:pPr>
              <w:jc w:val="center"/>
              <w:rPr>
                <w:color w:val="000000"/>
                <w:sz w:val="20"/>
                <w:szCs w:val="20"/>
                <w:lang w:eastAsia="nn-NO"/>
              </w:rPr>
            </w:pPr>
            <w:r>
              <w:rPr>
                <w:color w:val="000000"/>
                <w:sz w:val="20"/>
                <w:szCs w:val="20"/>
                <w:lang w:eastAsia="nn-NO"/>
              </w:rPr>
              <w:t>0</w:t>
            </w:r>
          </w:p>
        </w:tc>
        <w:tc>
          <w:tcPr>
            <w:tcW w:w="1240" w:type="dxa"/>
            <w:tcBorders>
              <w:top w:val="nil"/>
              <w:left w:val="nil"/>
              <w:right w:val="nil"/>
            </w:tcBorders>
            <w:shd w:val="clear" w:color="auto" w:fill="auto"/>
            <w:vAlign w:val="center"/>
          </w:tcPr>
          <w:p w14:paraId="30B7974D" w14:textId="77777777" w:rsidR="00B37D30" w:rsidRPr="00F61400" w:rsidRDefault="00B37D30" w:rsidP="00431E23">
            <w:pPr>
              <w:jc w:val="center"/>
              <w:rPr>
                <w:color w:val="000000"/>
                <w:sz w:val="20"/>
                <w:szCs w:val="20"/>
                <w:lang w:eastAsia="nn-NO"/>
              </w:rPr>
            </w:pPr>
            <w:r>
              <w:rPr>
                <w:color w:val="000000"/>
                <w:sz w:val="20"/>
                <w:szCs w:val="20"/>
                <w:lang w:eastAsia="nn-NO"/>
              </w:rPr>
              <w:t>SAT</w:t>
            </w:r>
          </w:p>
        </w:tc>
      </w:tr>
    </w:tbl>
    <w:p w14:paraId="03A2B706" w14:textId="77777777" w:rsidR="00B37D30" w:rsidRPr="00F737DE" w:rsidRDefault="00B37D30" w:rsidP="00B37D30">
      <w:pPr>
        <w:rPr>
          <w:b/>
          <w:spacing w:val="-2"/>
          <w:lang w:val="en-US"/>
        </w:rPr>
      </w:pPr>
      <w:r w:rsidRPr="00EC70A8">
        <w:rPr>
          <w:lang w:val="en-US"/>
        </w:rPr>
        <w:br w:type="page"/>
      </w:r>
      <w:r w:rsidRPr="00F737DE">
        <w:rPr>
          <w:b/>
          <w:lang w:val="en-US"/>
        </w:rPr>
        <w:t>T</w:t>
      </w:r>
      <w:r w:rsidRPr="00F737DE">
        <w:rPr>
          <w:b/>
          <w:spacing w:val="-1"/>
          <w:lang w:val="en-US"/>
        </w:rPr>
        <w:t>a</w:t>
      </w:r>
      <w:r w:rsidRPr="00F737DE">
        <w:rPr>
          <w:b/>
          <w:lang w:val="en-US"/>
        </w:rPr>
        <w:t>b</w:t>
      </w:r>
      <w:r w:rsidRPr="00F737DE">
        <w:rPr>
          <w:b/>
          <w:spacing w:val="1"/>
          <w:lang w:val="en-US"/>
        </w:rPr>
        <w:t>l</w:t>
      </w:r>
      <w:r w:rsidRPr="00F737DE">
        <w:rPr>
          <w:b/>
          <w:lang w:val="en-US"/>
        </w:rPr>
        <w:t>e</w:t>
      </w:r>
      <w:r w:rsidRPr="00F737DE">
        <w:rPr>
          <w:b/>
          <w:spacing w:val="-6"/>
          <w:lang w:val="en-US"/>
        </w:rPr>
        <w:t xml:space="preserve"> </w:t>
      </w:r>
      <w:r w:rsidRPr="00F737DE">
        <w:rPr>
          <w:b/>
          <w:lang w:val="en-US"/>
        </w:rPr>
        <w:t>7</w:t>
      </w:r>
    </w:p>
    <w:p w14:paraId="145424EB" w14:textId="77777777" w:rsidR="00B37D30" w:rsidRDefault="00B37D30" w:rsidP="00B37D30">
      <w:pPr>
        <w:rPr>
          <w:spacing w:val="-11"/>
          <w:lang w:val="en-US"/>
        </w:rPr>
      </w:pPr>
      <w:r>
        <w:rPr>
          <w:lang w:val="en-US"/>
        </w:rPr>
        <w:t>P</w:t>
      </w:r>
      <w:r w:rsidRPr="00946357">
        <w:rPr>
          <w:lang w:val="en-US"/>
        </w:rPr>
        <w:t>o</w:t>
      </w:r>
      <w:r w:rsidRPr="00946357">
        <w:rPr>
          <w:spacing w:val="1"/>
          <w:lang w:val="en-US"/>
        </w:rPr>
        <w:t>ll</w:t>
      </w:r>
      <w:r w:rsidRPr="00946357">
        <w:rPr>
          <w:spacing w:val="-1"/>
          <w:lang w:val="en-US"/>
        </w:rPr>
        <w:t>e</w:t>
      </w:r>
      <w:r w:rsidRPr="00946357">
        <w:rPr>
          <w:lang w:val="en-US"/>
        </w:rPr>
        <w:t>n</w:t>
      </w:r>
      <w:r w:rsidRPr="00946357">
        <w:rPr>
          <w:spacing w:val="-6"/>
          <w:lang w:val="en-US"/>
        </w:rPr>
        <w:t xml:space="preserve"> </w:t>
      </w:r>
      <w:r>
        <w:rPr>
          <w:spacing w:val="-6"/>
          <w:lang w:val="en-US"/>
        </w:rPr>
        <w:t xml:space="preserve">indicator </w:t>
      </w:r>
      <w:r w:rsidRPr="00946357">
        <w:rPr>
          <w:spacing w:val="1"/>
          <w:lang w:val="en-US"/>
        </w:rPr>
        <w:t>t</w:t>
      </w:r>
      <w:r w:rsidRPr="00946357">
        <w:rPr>
          <w:spacing w:val="-1"/>
          <w:lang w:val="en-US"/>
        </w:rPr>
        <w:t>a</w:t>
      </w:r>
      <w:r w:rsidRPr="00946357">
        <w:rPr>
          <w:spacing w:val="2"/>
          <w:lang w:val="en-US"/>
        </w:rPr>
        <w:t>x</w:t>
      </w:r>
      <w:r w:rsidRPr="00946357">
        <w:rPr>
          <w:lang w:val="en-US"/>
        </w:rPr>
        <w:t>a</w:t>
      </w:r>
      <w:r w:rsidRPr="00946357">
        <w:rPr>
          <w:spacing w:val="-2"/>
          <w:lang w:val="en-US"/>
        </w:rPr>
        <w:t xml:space="preserve"> </w:t>
      </w:r>
      <w:r>
        <w:rPr>
          <w:spacing w:val="-2"/>
          <w:lang w:val="en-US"/>
        </w:rPr>
        <w:t xml:space="preserve">for management regimes </w:t>
      </w:r>
      <w:r w:rsidRPr="00946357">
        <w:rPr>
          <w:spacing w:val="1"/>
          <w:lang w:val="en-US"/>
        </w:rPr>
        <w:t>i</w:t>
      </w:r>
      <w:r w:rsidRPr="00946357">
        <w:rPr>
          <w:lang w:val="en-US"/>
        </w:rPr>
        <w:t>n</w:t>
      </w:r>
      <w:r w:rsidRPr="00946357">
        <w:rPr>
          <w:spacing w:val="-2"/>
          <w:lang w:val="en-US"/>
        </w:rPr>
        <w:t xml:space="preserve"> </w:t>
      </w:r>
      <w:r w:rsidRPr="00946357">
        <w:rPr>
          <w:lang w:val="en-US"/>
        </w:rPr>
        <w:t>bo</w:t>
      </w:r>
      <w:r w:rsidRPr="00946357">
        <w:rPr>
          <w:spacing w:val="-1"/>
          <w:lang w:val="en-US"/>
        </w:rPr>
        <w:t>rea</w:t>
      </w:r>
      <w:r w:rsidRPr="00946357">
        <w:rPr>
          <w:lang w:val="en-US"/>
        </w:rPr>
        <w:t>l</w:t>
      </w:r>
      <w:r w:rsidRPr="00946357">
        <w:rPr>
          <w:spacing w:val="-6"/>
          <w:lang w:val="en-US"/>
        </w:rPr>
        <w:t xml:space="preserve"> </w:t>
      </w:r>
      <w:r w:rsidRPr="00946357">
        <w:rPr>
          <w:spacing w:val="-1"/>
          <w:lang w:val="en-US"/>
        </w:rPr>
        <w:t>r</w:t>
      </w:r>
      <w:r w:rsidRPr="00946357">
        <w:rPr>
          <w:spacing w:val="1"/>
          <w:lang w:val="en-US"/>
        </w:rPr>
        <w:t>i</w:t>
      </w:r>
      <w:r w:rsidRPr="00946357">
        <w:rPr>
          <w:spacing w:val="-1"/>
          <w:lang w:val="en-US"/>
        </w:rPr>
        <w:t>c</w:t>
      </w:r>
      <w:r w:rsidRPr="00946357">
        <w:rPr>
          <w:lang w:val="en-US"/>
        </w:rPr>
        <w:t>h</w:t>
      </w:r>
      <w:r w:rsidRPr="00946357">
        <w:rPr>
          <w:spacing w:val="-2"/>
          <w:lang w:val="en-US"/>
        </w:rPr>
        <w:t xml:space="preserve"> </w:t>
      </w:r>
      <w:r w:rsidRPr="00946357">
        <w:rPr>
          <w:spacing w:val="-1"/>
          <w:lang w:val="en-US"/>
        </w:rPr>
        <w:t>fe</w:t>
      </w:r>
      <w:r w:rsidRPr="00946357">
        <w:rPr>
          <w:lang w:val="en-US"/>
        </w:rPr>
        <w:t>ns</w:t>
      </w:r>
      <w:r w:rsidRPr="00946357">
        <w:rPr>
          <w:spacing w:val="-4"/>
          <w:lang w:val="en-US"/>
        </w:rPr>
        <w:t xml:space="preserve"> </w:t>
      </w:r>
      <w:r w:rsidRPr="00946357">
        <w:rPr>
          <w:lang w:val="en-US"/>
        </w:rPr>
        <w:t>b</w:t>
      </w:r>
      <w:r w:rsidRPr="00946357">
        <w:rPr>
          <w:spacing w:val="-1"/>
          <w:lang w:val="en-US"/>
        </w:rPr>
        <w:t>a</w:t>
      </w:r>
      <w:r w:rsidRPr="00946357">
        <w:rPr>
          <w:spacing w:val="3"/>
          <w:lang w:val="en-US"/>
        </w:rPr>
        <w:t>s</w:t>
      </w:r>
      <w:r w:rsidRPr="00946357">
        <w:rPr>
          <w:spacing w:val="-1"/>
          <w:lang w:val="en-US"/>
        </w:rPr>
        <w:t>e</w:t>
      </w:r>
      <w:r w:rsidRPr="00946357">
        <w:rPr>
          <w:lang w:val="en-US"/>
        </w:rPr>
        <w:t>d</w:t>
      </w:r>
      <w:r w:rsidRPr="00946357">
        <w:rPr>
          <w:spacing w:val="-3"/>
          <w:lang w:val="en-US"/>
        </w:rPr>
        <w:t xml:space="preserve"> </w:t>
      </w:r>
      <w:r w:rsidRPr="00946357">
        <w:rPr>
          <w:lang w:val="en-US"/>
        </w:rPr>
        <w:t>on</w:t>
      </w:r>
      <w:r w:rsidRPr="00946357">
        <w:rPr>
          <w:spacing w:val="-2"/>
          <w:lang w:val="en-US"/>
        </w:rPr>
        <w:t xml:space="preserve"> </w:t>
      </w:r>
      <w:r w:rsidRPr="00946357">
        <w:rPr>
          <w:spacing w:val="1"/>
          <w:lang w:val="en-US"/>
        </w:rPr>
        <w:t>t</w:t>
      </w:r>
      <w:r w:rsidRPr="00946357">
        <w:rPr>
          <w:lang w:val="en-US"/>
        </w:rPr>
        <w:t>he</w:t>
      </w:r>
      <w:r w:rsidRPr="00946357">
        <w:rPr>
          <w:spacing w:val="-4"/>
          <w:lang w:val="en-US"/>
        </w:rPr>
        <w:t xml:space="preserve"> </w:t>
      </w:r>
      <w:r w:rsidRPr="00946357">
        <w:rPr>
          <w:spacing w:val="-1"/>
          <w:lang w:val="en-US"/>
        </w:rPr>
        <w:t>re</w:t>
      </w:r>
      <w:r w:rsidRPr="00946357">
        <w:rPr>
          <w:lang w:val="en-US"/>
        </w:rPr>
        <w:t>su</w:t>
      </w:r>
      <w:r w:rsidRPr="00946357">
        <w:rPr>
          <w:spacing w:val="1"/>
          <w:lang w:val="en-US"/>
        </w:rPr>
        <w:t>lt</w:t>
      </w:r>
      <w:r w:rsidRPr="00946357">
        <w:rPr>
          <w:lang w:val="en-US"/>
        </w:rPr>
        <w:t>s</w:t>
      </w:r>
      <w:r w:rsidRPr="00946357">
        <w:rPr>
          <w:spacing w:val="-6"/>
          <w:lang w:val="en-US"/>
        </w:rPr>
        <w:t xml:space="preserve"> </w:t>
      </w:r>
      <w:r w:rsidRPr="00946357">
        <w:rPr>
          <w:spacing w:val="-1"/>
          <w:lang w:val="en-US"/>
        </w:rPr>
        <w:t>fr</w:t>
      </w:r>
      <w:r w:rsidRPr="00946357">
        <w:rPr>
          <w:lang w:val="en-US"/>
        </w:rPr>
        <w:t>om</w:t>
      </w:r>
      <w:r w:rsidRPr="00946357">
        <w:rPr>
          <w:spacing w:val="-5"/>
          <w:lang w:val="en-US"/>
        </w:rPr>
        <w:t xml:space="preserve"> </w:t>
      </w:r>
      <w:r w:rsidRPr="00946357">
        <w:rPr>
          <w:spacing w:val="1"/>
          <w:lang w:val="en-US"/>
        </w:rPr>
        <w:t>t</w:t>
      </w:r>
      <w:r w:rsidRPr="00946357">
        <w:rPr>
          <w:lang w:val="en-US"/>
        </w:rPr>
        <w:t>he</w:t>
      </w:r>
      <w:r w:rsidRPr="00946357">
        <w:rPr>
          <w:spacing w:val="-4"/>
          <w:lang w:val="en-US"/>
        </w:rPr>
        <w:t xml:space="preserve"> </w:t>
      </w:r>
      <w:r w:rsidRPr="00946357">
        <w:rPr>
          <w:spacing w:val="2"/>
          <w:lang w:val="en-US"/>
        </w:rPr>
        <w:t>W</w:t>
      </w:r>
      <w:r w:rsidRPr="00946357">
        <w:rPr>
          <w:spacing w:val="1"/>
          <w:lang w:val="en-US"/>
        </w:rPr>
        <w:t>il</w:t>
      </w:r>
      <w:r w:rsidRPr="00946357">
        <w:rPr>
          <w:spacing w:val="-1"/>
          <w:lang w:val="en-US"/>
        </w:rPr>
        <w:t>c</w:t>
      </w:r>
      <w:r w:rsidRPr="00946357">
        <w:rPr>
          <w:lang w:val="en-US"/>
        </w:rPr>
        <w:t>o</w:t>
      </w:r>
      <w:r w:rsidRPr="00946357">
        <w:rPr>
          <w:spacing w:val="2"/>
          <w:lang w:val="en-US"/>
        </w:rPr>
        <w:t>x</w:t>
      </w:r>
      <w:r w:rsidRPr="00946357">
        <w:rPr>
          <w:lang w:val="en-US"/>
        </w:rPr>
        <w:t>on s</w:t>
      </w:r>
      <w:r w:rsidRPr="00946357">
        <w:rPr>
          <w:spacing w:val="1"/>
          <w:lang w:val="en-US"/>
        </w:rPr>
        <w:t>i</w:t>
      </w:r>
      <w:r w:rsidRPr="00946357">
        <w:rPr>
          <w:spacing w:val="-2"/>
          <w:lang w:val="en-US"/>
        </w:rPr>
        <w:t>g</w:t>
      </w:r>
      <w:r w:rsidRPr="00946357">
        <w:rPr>
          <w:lang w:val="en-US"/>
        </w:rPr>
        <w:t>n</w:t>
      </w:r>
      <w:r w:rsidRPr="00946357">
        <w:rPr>
          <w:spacing w:val="-1"/>
          <w:lang w:val="en-US"/>
        </w:rPr>
        <w:t>e</w:t>
      </w:r>
      <w:r w:rsidRPr="00946357">
        <w:rPr>
          <w:lang w:val="en-US"/>
        </w:rPr>
        <w:t>d</w:t>
      </w:r>
      <w:r w:rsidRPr="00946357">
        <w:rPr>
          <w:spacing w:val="-6"/>
          <w:lang w:val="en-US"/>
        </w:rPr>
        <w:t xml:space="preserve"> </w:t>
      </w:r>
      <w:r w:rsidRPr="00946357">
        <w:rPr>
          <w:spacing w:val="2"/>
          <w:lang w:val="en-US"/>
        </w:rPr>
        <w:t>r</w:t>
      </w:r>
      <w:r w:rsidRPr="00946357">
        <w:rPr>
          <w:spacing w:val="-1"/>
          <w:lang w:val="en-US"/>
        </w:rPr>
        <w:t>a</w:t>
      </w:r>
      <w:r w:rsidRPr="00946357">
        <w:rPr>
          <w:lang w:val="en-US"/>
        </w:rPr>
        <w:t>nk</w:t>
      </w:r>
      <w:r w:rsidRPr="00946357">
        <w:rPr>
          <w:spacing w:val="-4"/>
          <w:lang w:val="en-US"/>
        </w:rPr>
        <w:t xml:space="preserve"> </w:t>
      </w:r>
      <w:r w:rsidRPr="00946357">
        <w:rPr>
          <w:spacing w:val="1"/>
          <w:lang w:val="en-US"/>
        </w:rPr>
        <w:t>t</w:t>
      </w:r>
      <w:r w:rsidRPr="00946357">
        <w:rPr>
          <w:spacing w:val="-1"/>
          <w:lang w:val="en-US"/>
        </w:rPr>
        <w:t>e</w:t>
      </w:r>
      <w:r w:rsidRPr="00946357">
        <w:rPr>
          <w:lang w:val="en-US"/>
        </w:rPr>
        <w:t>st</w:t>
      </w:r>
      <w:r>
        <w:rPr>
          <w:spacing w:val="-1"/>
          <w:lang w:val="en-US"/>
        </w:rPr>
        <w:t xml:space="preserve"> (relationship between vegetation and management regime) and the </w:t>
      </w:r>
      <w:r w:rsidRPr="00946357">
        <w:rPr>
          <w:spacing w:val="1"/>
          <w:lang w:val="en-US"/>
        </w:rPr>
        <w:t>S</w:t>
      </w:r>
      <w:r w:rsidRPr="00946357">
        <w:rPr>
          <w:lang w:val="en-US"/>
        </w:rPr>
        <w:t>p</w:t>
      </w:r>
      <w:r w:rsidRPr="00946357">
        <w:rPr>
          <w:spacing w:val="-1"/>
          <w:lang w:val="en-US"/>
        </w:rPr>
        <w:t>e</w:t>
      </w:r>
      <w:r w:rsidRPr="00946357">
        <w:rPr>
          <w:spacing w:val="2"/>
          <w:lang w:val="en-US"/>
        </w:rPr>
        <w:t>a</w:t>
      </w:r>
      <w:r w:rsidRPr="00946357">
        <w:rPr>
          <w:spacing w:val="-1"/>
          <w:lang w:val="en-US"/>
        </w:rPr>
        <w:t>r</w:t>
      </w:r>
      <w:r w:rsidRPr="00946357">
        <w:rPr>
          <w:spacing w:val="1"/>
          <w:lang w:val="en-US"/>
        </w:rPr>
        <w:t>m</w:t>
      </w:r>
      <w:r w:rsidRPr="00946357">
        <w:rPr>
          <w:spacing w:val="-1"/>
          <w:lang w:val="en-US"/>
        </w:rPr>
        <w:t>a</w:t>
      </w:r>
      <w:r w:rsidRPr="00946357">
        <w:rPr>
          <w:lang w:val="en-US"/>
        </w:rPr>
        <w:t>n</w:t>
      </w:r>
      <w:r w:rsidRPr="00946357">
        <w:rPr>
          <w:spacing w:val="-10"/>
          <w:lang w:val="en-US"/>
        </w:rPr>
        <w:t xml:space="preserve"> </w:t>
      </w:r>
      <w:r w:rsidRPr="00946357">
        <w:rPr>
          <w:spacing w:val="-1"/>
          <w:lang w:val="en-US"/>
        </w:rPr>
        <w:t>ra</w:t>
      </w:r>
      <w:r w:rsidRPr="00946357">
        <w:rPr>
          <w:lang w:val="en-US"/>
        </w:rPr>
        <w:t>nk</w:t>
      </w:r>
      <w:r w:rsidRPr="00F737DE">
        <w:rPr>
          <w:b/>
          <w:spacing w:val="2"/>
          <w:lang w:val="en-US"/>
        </w:rPr>
        <w:t>-</w:t>
      </w:r>
      <w:r w:rsidRPr="00946357">
        <w:rPr>
          <w:spacing w:val="-1"/>
          <w:lang w:val="en-US"/>
        </w:rPr>
        <w:t>c</w:t>
      </w:r>
      <w:r w:rsidRPr="00946357">
        <w:rPr>
          <w:lang w:val="en-US"/>
        </w:rPr>
        <w:t>o</w:t>
      </w:r>
      <w:r w:rsidRPr="00946357">
        <w:rPr>
          <w:spacing w:val="-1"/>
          <w:lang w:val="en-US"/>
        </w:rPr>
        <w:t>r</w:t>
      </w:r>
      <w:r w:rsidRPr="00946357">
        <w:rPr>
          <w:spacing w:val="2"/>
          <w:lang w:val="en-US"/>
        </w:rPr>
        <w:t>r</w:t>
      </w:r>
      <w:r w:rsidRPr="00946357">
        <w:rPr>
          <w:spacing w:val="-1"/>
          <w:lang w:val="en-US"/>
        </w:rPr>
        <w:t>e</w:t>
      </w:r>
      <w:r w:rsidRPr="00946357">
        <w:rPr>
          <w:spacing w:val="1"/>
          <w:lang w:val="en-US"/>
        </w:rPr>
        <w:t>l</w:t>
      </w:r>
      <w:r w:rsidRPr="00946357">
        <w:rPr>
          <w:spacing w:val="-1"/>
          <w:lang w:val="en-US"/>
        </w:rPr>
        <w:t>a</w:t>
      </w:r>
      <w:r w:rsidRPr="00946357">
        <w:rPr>
          <w:spacing w:val="1"/>
          <w:lang w:val="en-US"/>
        </w:rPr>
        <w:t>ti</w:t>
      </w:r>
      <w:r w:rsidRPr="00946357">
        <w:rPr>
          <w:lang w:val="en-US"/>
        </w:rPr>
        <w:t>on</w:t>
      </w:r>
      <w:r w:rsidRPr="00946357">
        <w:rPr>
          <w:spacing w:val="-15"/>
          <w:lang w:val="en-US"/>
        </w:rPr>
        <w:t xml:space="preserve"> </w:t>
      </w:r>
      <w:r w:rsidRPr="00946357">
        <w:rPr>
          <w:spacing w:val="-1"/>
          <w:lang w:val="en-US"/>
        </w:rPr>
        <w:t>c</w:t>
      </w:r>
      <w:r w:rsidRPr="00946357">
        <w:rPr>
          <w:spacing w:val="2"/>
          <w:lang w:val="en-US"/>
        </w:rPr>
        <w:t>o</w:t>
      </w:r>
      <w:r w:rsidRPr="00946357">
        <w:rPr>
          <w:spacing w:val="-1"/>
          <w:lang w:val="en-US"/>
        </w:rPr>
        <w:t>eff</w:t>
      </w:r>
      <w:r w:rsidRPr="00946357">
        <w:rPr>
          <w:spacing w:val="1"/>
          <w:lang w:val="en-US"/>
        </w:rPr>
        <w:t>i</w:t>
      </w:r>
      <w:r w:rsidRPr="00946357">
        <w:rPr>
          <w:spacing w:val="-1"/>
          <w:lang w:val="en-US"/>
        </w:rPr>
        <w:t>c</w:t>
      </w:r>
      <w:r w:rsidRPr="00946357">
        <w:rPr>
          <w:spacing w:val="1"/>
          <w:lang w:val="en-US"/>
        </w:rPr>
        <w:t>i</w:t>
      </w:r>
      <w:r w:rsidRPr="00946357">
        <w:rPr>
          <w:spacing w:val="-1"/>
          <w:lang w:val="en-US"/>
        </w:rPr>
        <w:t>e</w:t>
      </w:r>
      <w:r w:rsidRPr="00946357">
        <w:rPr>
          <w:lang w:val="en-US"/>
        </w:rPr>
        <w:t>n</w:t>
      </w:r>
      <w:r w:rsidRPr="00946357">
        <w:rPr>
          <w:spacing w:val="1"/>
          <w:lang w:val="en-US"/>
        </w:rPr>
        <w:t>t</w:t>
      </w:r>
      <w:r>
        <w:rPr>
          <w:spacing w:val="1"/>
          <w:lang w:val="en-US"/>
        </w:rPr>
        <w:t xml:space="preserve"> (relationship between plant and pollen percentages). </w:t>
      </w:r>
      <w:r w:rsidRPr="00946357">
        <w:rPr>
          <w:lang w:val="en-US"/>
        </w:rPr>
        <w:t>T</w:t>
      </w:r>
      <w:r w:rsidRPr="00946357">
        <w:rPr>
          <w:spacing w:val="2"/>
          <w:lang w:val="en-US"/>
        </w:rPr>
        <w:t>h</w:t>
      </w:r>
      <w:r w:rsidRPr="00946357">
        <w:rPr>
          <w:lang w:val="en-US"/>
        </w:rPr>
        <w:t>e</w:t>
      </w:r>
      <w:r w:rsidRPr="00946357">
        <w:rPr>
          <w:spacing w:val="-5"/>
          <w:lang w:val="en-US"/>
        </w:rPr>
        <w:t xml:space="preserve"> </w:t>
      </w:r>
      <w:r w:rsidRPr="00946357">
        <w:rPr>
          <w:spacing w:val="-1"/>
          <w:lang w:val="en-US"/>
        </w:rPr>
        <w:t>e</w:t>
      </w:r>
      <w:r w:rsidRPr="00946357">
        <w:rPr>
          <w:spacing w:val="2"/>
          <w:lang w:val="en-US"/>
        </w:rPr>
        <w:t>f</w:t>
      </w:r>
      <w:r w:rsidRPr="00946357">
        <w:rPr>
          <w:spacing w:val="-1"/>
          <w:lang w:val="en-US"/>
        </w:rPr>
        <w:t>fec</w:t>
      </w:r>
      <w:r w:rsidRPr="00946357">
        <w:rPr>
          <w:lang w:val="en-US"/>
        </w:rPr>
        <w:t>t</w:t>
      </w:r>
      <w:r w:rsidRPr="00946357">
        <w:rPr>
          <w:spacing w:val="-5"/>
          <w:lang w:val="en-US"/>
        </w:rPr>
        <w:t xml:space="preserve"> </w:t>
      </w:r>
      <w:r w:rsidRPr="00946357">
        <w:rPr>
          <w:lang w:val="en-US"/>
        </w:rPr>
        <w:t>of</w:t>
      </w:r>
      <w:r w:rsidRPr="00946357">
        <w:rPr>
          <w:spacing w:val="-3"/>
          <w:lang w:val="en-US"/>
        </w:rPr>
        <w:t xml:space="preserve"> </w:t>
      </w:r>
      <w:r w:rsidRPr="00946357">
        <w:rPr>
          <w:spacing w:val="3"/>
          <w:lang w:val="en-US"/>
        </w:rPr>
        <w:t>t</w:t>
      </w:r>
      <w:r w:rsidRPr="00946357">
        <w:rPr>
          <w:spacing w:val="2"/>
          <w:lang w:val="en-US"/>
        </w:rPr>
        <w:t>r</w:t>
      </w:r>
      <w:r w:rsidRPr="00946357">
        <w:rPr>
          <w:spacing w:val="-1"/>
          <w:lang w:val="en-US"/>
        </w:rPr>
        <w:t>a</w:t>
      </w:r>
      <w:r w:rsidRPr="00946357">
        <w:rPr>
          <w:lang w:val="en-US"/>
        </w:rPr>
        <w:t>d</w:t>
      </w:r>
      <w:r w:rsidRPr="00946357">
        <w:rPr>
          <w:spacing w:val="1"/>
          <w:lang w:val="en-US"/>
        </w:rPr>
        <w:t>iti</w:t>
      </w:r>
      <w:r w:rsidRPr="00946357">
        <w:rPr>
          <w:lang w:val="en-US"/>
        </w:rPr>
        <w:t>on</w:t>
      </w:r>
      <w:r w:rsidRPr="00946357">
        <w:rPr>
          <w:spacing w:val="-1"/>
          <w:lang w:val="en-US"/>
        </w:rPr>
        <w:t>a</w:t>
      </w:r>
      <w:r w:rsidRPr="00946357">
        <w:rPr>
          <w:lang w:val="en-US"/>
        </w:rPr>
        <w:t>l</w:t>
      </w:r>
      <w:r w:rsidRPr="00946357">
        <w:rPr>
          <w:spacing w:val="-10"/>
          <w:lang w:val="en-US"/>
        </w:rPr>
        <w:t xml:space="preserve"> </w:t>
      </w:r>
      <w:r w:rsidRPr="00946357">
        <w:rPr>
          <w:spacing w:val="1"/>
          <w:lang w:val="en-US"/>
        </w:rPr>
        <w:t>m</w:t>
      </w:r>
      <w:r w:rsidRPr="00946357">
        <w:rPr>
          <w:lang w:val="en-US"/>
        </w:rPr>
        <w:t>ow</w:t>
      </w:r>
      <w:r w:rsidRPr="00946357">
        <w:rPr>
          <w:spacing w:val="1"/>
          <w:lang w:val="en-US"/>
        </w:rPr>
        <w:t>i</w:t>
      </w:r>
      <w:r w:rsidRPr="00946357">
        <w:rPr>
          <w:lang w:val="en-US"/>
        </w:rPr>
        <w:t>ng</w:t>
      </w:r>
      <w:r w:rsidRPr="00946357">
        <w:rPr>
          <w:spacing w:val="-10"/>
          <w:lang w:val="en-US"/>
        </w:rPr>
        <w:t xml:space="preserve"> </w:t>
      </w:r>
      <w:r w:rsidRPr="00946357">
        <w:rPr>
          <w:lang w:val="en-US"/>
        </w:rPr>
        <w:t>on</w:t>
      </w:r>
      <w:r w:rsidRPr="00946357">
        <w:rPr>
          <w:spacing w:val="-2"/>
          <w:lang w:val="en-US"/>
        </w:rPr>
        <w:t xml:space="preserve"> </w:t>
      </w:r>
      <w:r w:rsidRPr="00946357">
        <w:rPr>
          <w:spacing w:val="1"/>
          <w:lang w:val="en-US"/>
        </w:rPr>
        <w:t>t</w:t>
      </w:r>
      <w:r w:rsidRPr="00946357">
        <w:rPr>
          <w:lang w:val="en-US"/>
        </w:rPr>
        <w:t>he</w:t>
      </w:r>
      <w:r w:rsidRPr="00946357">
        <w:rPr>
          <w:spacing w:val="-1"/>
          <w:lang w:val="en-US"/>
        </w:rPr>
        <w:t xml:space="preserve"> re</w:t>
      </w:r>
      <w:r w:rsidRPr="00946357">
        <w:rPr>
          <w:spacing w:val="1"/>
          <w:lang w:val="en-US"/>
        </w:rPr>
        <w:t>l</w:t>
      </w:r>
      <w:r w:rsidRPr="00946357">
        <w:rPr>
          <w:spacing w:val="-1"/>
          <w:lang w:val="en-US"/>
        </w:rPr>
        <w:t>a</w:t>
      </w:r>
      <w:r w:rsidRPr="00946357">
        <w:rPr>
          <w:spacing w:val="1"/>
          <w:lang w:val="en-US"/>
        </w:rPr>
        <w:t>ti</w:t>
      </w:r>
      <w:r w:rsidRPr="00946357">
        <w:rPr>
          <w:lang w:val="en-US"/>
        </w:rPr>
        <w:t>ve v</w:t>
      </w:r>
      <w:r w:rsidRPr="00946357">
        <w:rPr>
          <w:spacing w:val="-1"/>
          <w:lang w:val="en-US"/>
        </w:rPr>
        <w:t>e</w:t>
      </w:r>
      <w:r w:rsidRPr="00946357">
        <w:rPr>
          <w:lang w:val="en-US"/>
        </w:rPr>
        <w:t>g</w:t>
      </w:r>
      <w:r w:rsidRPr="00946357">
        <w:rPr>
          <w:spacing w:val="-1"/>
          <w:lang w:val="en-US"/>
        </w:rPr>
        <w:t>e</w:t>
      </w:r>
      <w:r w:rsidRPr="00946357">
        <w:rPr>
          <w:spacing w:val="1"/>
          <w:lang w:val="en-US"/>
        </w:rPr>
        <w:t>t</w:t>
      </w:r>
      <w:r w:rsidRPr="00946357">
        <w:rPr>
          <w:spacing w:val="-1"/>
          <w:lang w:val="en-US"/>
        </w:rPr>
        <w:t>a</w:t>
      </w:r>
      <w:r w:rsidRPr="00946357">
        <w:rPr>
          <w:spacing w:val="1"/>
          <w:lang w:val="en-US"/>
        </w:rPr>
        <w:t>ti</w:t>
      </w:r>
      <w:r w:rsidRPr="00946357">
        <w:rPr>
          <w:lang w:val="en-US"/>
        </w:rPr>
        <w:t>on</w:t>
      </w:r>
      <w:r w:rsidRPr="00946357">
        <w:rPr>
          <w:spacing w:val="-10"/>
          <w:lang w:val="en-US"/>
        </w:rPr>
        <w:t xml:space="preserve"> </w:t>
      </w:r>
      <w:r w:rsidRPr="00946357">
        <w:rPr>
          <w:spacing w:val="-1"/>
          <w:lang w:val="en-US"/>
        </w:rPr>
        <w:t>c</w:t>
      </w:r>
      <w:r w:rsidRPr="00946357">
        <w:rPr>
          <w:lang w:val="en-US"/>
        </w:rPr>
        <w:t>ov</w:t>
      </w:r>
      <w:r w:rsidRPr="00946357">
        <w:rPr>
          <w:spacing w:val="2"/>
          <w:lang w:val="en-US"/>
        </w:rPr>
        <w:t>e</w:t>
      </w:r>
      <w:r w:rsidRPr="00946357">
        <w:rPr>
          <w:lang w:val="en-US"/>
        </w:rPr>
        <w:t>r</w:t>
      </w:r>
      <w:r w:rsidRPr="00946357">
        <w:rPr>
          <w:spacing w:val="-6"/>
          <w:lang w:val="en-US"/>
        </w:rPr>
        <w:t xml:space="preserve"> </w:t>
      </w:r>
      <w:r>
        <w:rPr>
          <w:spacing w:val="-6"/>
          <w:lang w:val="en-US"/>
        </w:rPr>
        <w:t>(plants expressed as</w:t>
      </w:r>
      <w:r w:rsidRPr="00946357">
        <w:rPr>
          <w:spacing w:val="-4"/>
          <w:lang w:val="en-US"/>
        </w:rPr>
        <w:t xml:space="preserve"> </w:t>
      </w:r>
      <w:r w:rsidRPr="00946357">
        <w:rPr>
          <w:lang w:val="en-US"/>
        </w:rPr>
        <w:t>po</w:t>
      </w:r>
      <w:r w:rsidRPr="00946357">
        <w:rPr>
          <w:spacing w:val="1"/>
          <w:lang w:val="en-US"/>
        </w:rPr>
        <w:t>l</w:t>
      </w:r>
      <w:r w:rsidRPr="00946357">
        <w:rPr>
          <w:spacing w:val="3"/>
          <w:lang w:val="en-US"/>
        </w:rPr>
        <w:t>l</w:t>
      </w:r>
      <w:r w:rsidRPr="00946357">
        <w:rPr>
          <w:spacing w:val="-1"/>
          <w:lang w:val="en-US"/>
        </w:rPr>
        <w:t>e</w:t>
      </w:r>
      <w:r w:rsidRPr="00946357">
        <w:rPr>
          <w:lang w:val="en-US"/>
        </w:rPr>
        <w:t>n</w:t>
      </w:r>
      <w:r w:rsidRPr="00946357">
        <w:rPr>
          <w:spacing w:val="-6"/>
          <w:lang w:val="en-US"/>
        </w:rPr>
        <w:t xml:space="preserve"> </w:t>
      </w:r>
      <w:r w:rsidRPr="00946357">
        <w:rPr>
          <w:spacing w:val="1"/>
          <w:lang w:val="en-US"/>
        </w:rPr>
        <w:t>t</w:t>
      </w:r>
      <w:r w:rsidRPr="00946357">
        <w:rPr>
          <w:spacing w:val="-1"/>
          <w:lang w:val="en-US"/>
        </w:rPr>
        <w:t>a</w:t>
      </w:r>
      <w:r w:rsidRPr="00946357">
        <w:rPr>
          <w:spacing w:val="2"/>
          <w:lang w:val="en-US"/>
        </w:rPr>
        <w:t>x</w:t>
      </w:r>
      <w:r w:rsidRPr="00946357">
        <w:rPr>
          <w:lang w:val="en-US"/>
        </w:rPr>
        <w:t>a</w:t>
      </w:r>
      <w:r>
        <w:rPr>
          <w:lang w:val="en-US"/>
        </w:rPr>
        <w:t>)</w:t>
      </w:r>
      <w:r w:rsidRPr="00946357">
        <w:rPr>
          <w:spacing w:val="-5"/>
          <w:lang w:val="en-US"/>
        </w:rPr>
        <w:t xml:space="preserve"> </w:t>
      </w:r>
      <w:r w:rsidRPr="00946357">
        <w:rPr>
          <w:spacing w:val="1"/>
          <w:lang w:val="en-US"/>
        </w:rPr>
        <w:t>i</w:t>
      </w:r>
      <w:r w:rsidRPr="00946357">
        <w:rPr>
          <w:lang w:val="en-US"/>
        </w:rPr>
        <w:t>n</w:t>
      </w:r>
      <w:r w:rsidRPr="00946357">
        <w:rPr>
          <w:spacing w:val="-2"/>
          <w:lang w:val="en-US"/>
        </w:rPr>
        <w:t xml:space="preserve"> </w:t>
      </w:r>
      <w:r w:rsidRPr="00946357">
        <w:rPr>
          <w:spacing w:val="-1"/>
          <w:lang w:val="en-US"/>
        </w:rPr>
        <w:t>fe</w:t>
      </w:r>
      <w:r w:rsidRPr="00946357">
        <w:rPr>
          <w:lang w:val="en-US"/>
        </w:rPr>
        <w:t>ns</w:t>
      </w:r>
      <w:r w:rsidRPr="00946357">
        <w:rPr>
          <w:spacing w:val="-4"/>
          <w:lang w:val="en-US"/>
        </w:rPr>
        <w:t xml:space="preserve"> </w:t>
      </w:r>
      <w:r>
        <w:rPr>
          <w:spacing w:val="-4"/>
          <w:lang w:val="en-US"/>
        </w:rPr>
        <w:t xml:space="preserve">is displayed as: </w:t>
      </w:r>
      <w:r w:rsidRPr="00946357">
        <w:rPr>
          <w:spacing w:val="-1"/>
          <w:lang w:val="en-US"/>
        </w:rPr>
        <w:t>+</w:t>
      </w:r>
      <w:r>
        <w:rPr>
          <w:spacing w:val="-1"/>
          <w:lang w:val="en-US"/>
        </w:rPr>
        <w:t xml:space="preserve"> positive effect of traditional mowing</w:t>
      </w:r>
      <w:r w:rsidRPr="00946357">
        <w:rPr>
          <w:lang w:val="en-US"/>
        </w:rPr>
        <w:t>,</w:t>
      </w:r>
      <w:r w:rsidRPr="00946357">
        <w:rPr>
          <w:spacing w:val="-3"/>
          <w:lang w:val="en-US"/>
        </w:rPr>
        <w:t xml:space="preserve"> </w:t>
      </w:r>
      <w:r w:rsidRPr="00946357">
        <w:rPr>
          <w:lang w:val="en-US"/>
        </w:rPr>
        <w:t>•</w:t>
      </w:r>
      <w:r w:rsidRPr="00946357">
        <w:rPr>
          <w:spacing w:val="-1"/>
          <w:lang w:val="en-US"/>
        </w:rPr>
        <w:t xml:space="preserve"> </w:t>
      </w:r>
      <w:r>
        <w:rPr>
          <w:spacing w:val="-1"/>
          <w:lang w:val="en-US"/>
        </w:rPr>
        <w:t xml:space="preserve">no effect, </w:t>
      </w:r>
      <w:r w:rsidRPr="00F737DE">
        <w:rPr>
          <w:b/>
          <w:spacing w:val="-1"/>
          <w:lang w:val="en-US"/>
        </w:rPr>
        <w:t>-</w:t>
      </w:r>
      <w:r>
        <w:rPr>
          <w:b/>
          <w:spacing w:val="-1"/>
          <w:lang w:val="en-US"/>
        </w:rPr>
        <w:t xml:space="preserve"> </w:t>
      </w:r>
      <w:r w:rsidRPr="00DA774C">
        <w:rPr>
          <w:spacing w:val="-1"/>
          <w:lang w:val="en-US"/>
        </w:rPr>
        <w:t>negative effect</w:t>
      </w:r>
      <w:r w:rsidRPr="00946357">
        <w:rPr>
          <w:spacing w:val="-1"/>
          <w:lang w:val="en-US"/>
        </w:rPr>
        <w:t>)</w:t>
      </w:r>
      <w:r>
        <w:rPr>
          <w:lang w:val="en-US"/>
        </w:rPr>
        <w:t>.</w:t>
      </w:r>
      <w:r w:rsidRPr="00946357">
        <w:rPr>
          <w:spacing w:val="1"/>
          <w:lang w:val="en-US"/>
        </w:rPr>
        <w:t xml:space="preserve"> </w:t>
      </w:r>
      <w:r>
        <w:rPr>
          <w:spacing w:val="1"/>
          <w:lang w:val="en-US"/>
        </w:rPr>
        <w:t xml:space="preserve">Results from </w:t>
      </w:r>
      <w:r w:rsidRPr="00946357">
        <w:rPr>
          <w:spacing w:val="1"/>
          <w:lang w:val="en-US"/>
        </w:rPr>
        <w:t xml:space="preserve">earlier studies in the study areas </w:t>
      </w:r>
      <w:r>
        <w:rPr>
          <w:spacing w:val="1"/>
          <w:lang w:val="en-US"/>
        </w:rPr>
        <w:t>are displayed in brackets (</w:t>
      </w:r>
      <w:r w:rsidRPr="00946357">
        <w:rPr>
          <w:spacing w:val="1"/>
          <w:lang w:val="en-US"/>
        </w:rPr>
        <w:t>after Moen</w:t>
      </w:r>
      <w:r>
        <w:rPr>
          <w:spacing w:val="1"/>
          <w:lang w:val="en-US"/>
        </w:rPr>
        <w:t>,</w:t>
      </w:r>
      <w:r w:rsidRPr="00946357">
        <w:rPr>
          <w:spacing w:val="1"/>
          <w:lang w:val="en-US"/>
        </w:rPr>
        <w:t xml:space="preserve"> 1990</w:t>
      </w:r>
      <w:r>
        <w:rPr>
          <w:spacing w:val="1"/>
          <w:lang w:val="en-US"/>
        </w:rPr>
        <w:t>,</w:t>
      </w:r>
      <w:r w:rsidRPr="00946357">
        <w:rPr>
          <w:spacing w:val="1"/>
          <w:lang w:val="en-US"/>
        </w:rPr>
        <w:t xml:space="preserve"> 1995</w:t>
      </w:r>
      <w:r>
        <w:rPr>
          <w:spacing w:val="1"/>
          <w:lang w:val="en-US"/>
        </w:rPr>
        <w:t>;</w:t>
      </w:r>
      <w:r w:rsidRPr="00946357">
        <w:rPr>
          <w:spacing w:val="1"/>
          <w:lang w:val="en-US"/>
        </w:rPr>
        <w:t xml:space="preserve"> Moen et al.</w:t>
      </w:r>
      <w:r>
        <w:rPr>
          <w:spacing w:val="1"/>
          <w:lang w:val="en-US"/>
        </w:rPr>
        <w:t>,</w:t>
      </w:r>
      <w:r w:rsidRPr="00946357">
        <w:rPr>
          <w:spacing w:val="1"/>
          <w:lang w:val="en-US"/>
        </w:rPr>
        <w:t xml:space="preserve"> 1999); </w:t>
      </w:r>
      <w:r w:rsidRPr="00946357">
        <w:rPr>
          <w:lang w:val="en-US"/>
        </w:rPr>
        <w:t>s</w:t>
      </w:r>
      <w:r w:rsidRPr="00946357">
        <w:rPr>
          <w:spacing w:val="-1"/>
          <w:lang w:val="en-US"/>
        </w:rPr>
        <w:t>e</w:t>
      </w:r>
      <w:r w:rsidRPr="00946357">
        <w:rPr>
          <w:lang w:val="en-US"/>
        </w:rPr>
        <w:t>e</w:t>
      </w:r>
      <w:r w:rsidRPr="00946357">
        <w:rPr>
          <w:spacing w:val="-4"/>
          <w:lang w:val="en-US"/>
        </w:rPr>
        <w:t xml:space="preserve"> </w:t>
      </w:r>
      <w:r w:rsidRPr="00946357">
        <w:rPr>
          <w:spacing w:val="1"/>
          <w:lang w:val="en-US"/>
        </w:rPr>
        <w:t>t</w:t>
      </w:r>
      <w:r w:rsidRPr="00946357">
        <w:rPr>
          <w:spacing w:val="-1"/>
          <w:lang w:val="en-US"/>
        </w:rPr>
        <w:t>e</w:t>
      </w:r>
      <w:r w:rsidRPr="00946357">
        <w:rPr>
          <w:spacing w:val="2"/>
          <w:lang w:val="en-US"/>
        </w:rPr>
        <w:t>x</w:t>
      </w:r>
      <w:r w:rsidRPr="00946357">
        <w:rPr>
          <w:lang w:val="en-US"/>
        </w:rPr>
        <w:t>t</w:t>
      </w:r>
      <w:r w:rsidRPr="00946357">
        <w:rPr>
          <w:spacing w:val="-4"/>
          <w:lang w:val="en-US"/>
        </w:rPr>
        <w:t xml:space="preserve"> </w:t>
      </w:r>
      <w:r w:rsidRPr="00946357">
        <w:rPr>
          <w:spacing w:val="-1"/>
          <w:lang w:val="en-US"/>
        </w:rPr>
        <w:t>f</w:t>
      </w:r>
      <w:r w:rsidRPr="00946357">
        <w:rPr>
          <w:lang w:val="en-US"/>
        </w:rPr>
        <w:t>or</w:t>
      </w:r>
      <w:r w:rsidRPr="00946357">
        <w:rPr>
          <w:spacing w:val="-4"/>
          <w:lang w:val="en-US"/>
        </w:rPr>
        <w:t xml:space="preserve"> </w:t>
      </w:r>
      <w:r w:rsidRPr="00946357">
        <w:rPr>
          <w:spacing w:val="-1"/>
          <w:lang w:val="en-US"/>
        </w:rPr>
        <w:t>f</w:t>
      </w:r>
      <w:r w:rsidRPr="00946357">
        <w:rPr>
          <w:lang w:val="en-US"/>
        </w:rPr>
        <w:t>u</w:t>
      </w:r>
      <w:r w:rsidRPr="00946357">
        <w:rPr>
          <w:spacing w:val="-1"/>
          <w:lang w:val="en-US"/>
        </w:rPr>
        <w:t>r</w:t>
      </w:r>
      <w:r w:rsidRPr="00946357">
        <w:rPr>
          <w:spacing w:val="1"/>
          <w:lang w:val="en-US"/>
        </w:rPr>
        <w:t>t</w:t>
      </w:r>
      <w:r w:rsidRPr="00946357">
        <w:rPr>
          <w:lang w:val="en-US"/>
        </w:rPr>
        <w:t>h</w:t>
      </w:r>
      <w:r w:rsidRPr="00946357">
        <w:rPr>
          <w:spacing w:val="-1"/>
          <w:lang w:val="en-US"/>
        </w:rPr>
        <w:t>e</w:t>
      </w:r>
      <w:r w:rsidRPr="00946357">
        <w:rPr>
          <w:lang w:val="en-US"/>
        </w:rPr>
        <w:t>r</w:t>
      </w:r>
      <w:r w:rsidRPr="00946357">
        <w:rPr>
          <w:spacing w:val="-8"/>
          <w:lang w:val="en-US"/>
        </w:rPr>
        <w:t xml:space="preserve"> </w:t>
      </w:r>
      <w:r w:rsidRPr="00946357">
        <w:rPr>
          <w:spacing w:val="2"/>
          <w:lang w:val="en-US"/>
        </w:rPr>
        <w:t>d</w:t>
      </w:r>
      <w:r w:rsidRPr="00946357">
        <w:rPr>
          <w:spacing w:val="-1"/>
          <w:lang w:val="en-US"/>
        </w:rPr>
        <w:t>e</w:t>
      </w:r>
      <w:r w:rsidRPr="00946357">
        <w:rPr>
          <w:spacing w:val="1"/>
          <w:lang w:val="en-US"/>
        </w:rPr>
        <w:t>t</w:t>
      </w:r>
      <w:r w:rsidRPr="00946357">
        <w:rPr>
          <w:spacing w:val="-1"/>
          <w:lang w:val="en-US"/>
        </w:rPr>
        <w:t>a</w:t>
      </w:r>
      <w:r w:rsidRPr="00946357">
        <w:rPr>
          <w:spacing w:val="1"/>
          <w:lang w:val="en-US"/>
        </w:rPr>
        <w:t>i</w:t>
      </w:r>
      <w:r w:rsidRPr="00946357">
        <w:rPr>
          <w:spacing w:val="3"/>
          <w:lang w:val="en-US"/>
        </w:rPr>
        <w:t>l</w:t>
      </w:r>
      <w:r w:rsidRPr="00946357">
        <w:rPr>
          <w:lang w:val="en-US"/>
        </w:rPr>
        <w:t>s.</w:t>
      </w:r>
      <w:r w:rsidRPr="00946357">
        <w:rPr>
          <w:spacing w:val="-11"/>
          <w:lang w:val="en-US"/>
        </w:rPr>
        <w:t xml:space="preserve"> </w:t>
      </w:r>
    </w:p>
    <w:p w14:paraId="7B1906A3" w14:textId="77777777" w:rsidR="00B37D30" w:rsidRPr="00946357" w:rsidRDefault="00B37D30" w:rsidP="00B37D30">
      <w:pPr>
        <w:rPr>
          <w:lang w:val="en-US"/>
        </w:rPr>
      </w:pPr>
      <w:r w:rsidRPr="00946357">
        <w:rPr>
          <w:lang w:val="en-US"/>
        </w:rPr>
        <w:t>*</w:t>
      </w:r>
      <w:r w:rsidRPr="00946357">
        <w:rPr>
          <w:i/>
          <w:lang w:val="en-US"/>
        </w:rPr>
        <w:t>P</w:t>
      </w:r>
      <w:r w:rsidRPr="00946357">
        <w:rPr>
          <w:i/>
          <w:spacing w:val="-1"/>
          <w:lang w:val="en-US"/>
        </w:rPr>
        <w:t>e</w:t>
      </w:r>
      <w:r w:rsidRPr="00946357">
        <w:rPr>
          <w:i/>
          <w:lang w:val="en-US"/>
        </w:rPr>
        <w:t>d</w:t>
      </w:r>
      <w:r w:rsidRPr="00946357">
        <w:rPr>
          <w:i/>
          <w:spacing w:val="1"/>
          <w:lang w:val="en-US"/>
        </w:rPr>
        <w:t>i</w:t>
      </w:r>
      <w:r w:rsidRPr="00946357">
        <w:rPr>
          <w:i/>
          <w:spacing w:val="-1"/>
          <w:lang w:val="en-US"/>
        </w:rPr>
        <w:t>c</w:t>
      </w:r>
      <w:r w:rsidRPr="00946357">
        <w:rPr>
          <w:i/>
          <w:lang w:val="en-US"/>
        </w:rPr>
        <w:t>u</w:t>
      </w:r>
      <w:r w:rsidRPr="00946357">
        <w:rPr>
          <w:i/>
          <w:spacing w:val="1"/>
          <w:lang w:val="en-US"/>
        </w:rPr>
        <w:t>l</w:t>
      </w:r>
      <w:r w:rsidRPr="00946357">
        <w:rPr>
          <w:i/>
          <w:lang w:val="en-US"/>
        </w:rPr>
        <w:t>ar</w:t>
      </w:r>
      <w:r w:rsidRPr="00946357">
        <w:rPr>
          <w:i/>
          <w:spacing w:val="1"/>
          <w:lang w:val="en-US"/>
        </w:rPr>
        <w:t>i</w:t>
      </w:r>
      <w:r w:rsidRPr="00946357">
        <w:rPr>
          <w:i/>
          <w:lang w:val="en-US"/>
        </w:rPr>
        <w:t>s</w:t>
      </w:r>
      <w:r w:rsidRPr="00946357">
        <w:rPr>
          <w:spacing w:val="-1"/>
          <w:lang w:val="en-US"/>
        </w:rPr>
        <w:t>-</w:t>
      </w:r>
      <w:r w:rsidRPr="00946357">
        <w:rPr>
          <w:spacing w:val="3"/>
          <w:lang w:val="en-US"/>
        </w:rPr>
        <w:t>t</w:t>
      </w:r>
      <w:r w:rsidRPr="00946357">
        <w:rPr>
          <w:spacing w:val="-5"/>
          <w:lang w:val="en-US"/>
        </w:rPr>
        <w:t>y</w:t>
      </w:r>
      <w:r w:rsidRPr="00946357">
        <w:rPr>
          <w:lang w:val="en-US"/>
        </w:rPr>
        <w:t>pe</w:t>
      </w:r>
      <w:r w:rsidRPr="00946357">
        <w:rPr>
          <w:spacing w:val="-17"/>
          <w:lang w:val="en-US"/>
        </w:rPr>
        <w:t xml:space="preserve"> </w:t>
      </w:r>
      <w:r w:rsidRPr="00946357">
        <w:rPr>
          <w:lang w:val="en-US"/>
        </w:rPr>
        <w:t>po</w:t>
      </w:r>
      <w:r w:rsidRPr="00946357">
        <w:rPr>
          <w:spacing w:val="1"/>
          <w:lang w:val="en-US"/>
        </w:rPr>
        <w:t>l</w:t>
      </w:r>
      <w:r w:rsidRPr="00946357">
        <w:rPr>
          <w:spacing w:val="3"/>
          <w:lang w:val="en-US"/>
        </w:rPr>
        <w:t>l</w:t>
      </w:r>
      <w:r w:rsidRPr="00946357">
        <w:rPr>
          <w:spacing w:val="-1"/>
          <w:lang w:val="en-US"/>
        </w:rPr>
        <w:t>e</w:t>
      </w:r>
      <w:r w:rsidRPr="00946357">
        <w:rPr>
          <w:lang w:val="en-US"/>
        </w:rPr>
        <w:t>n</w:t>
      </w:r>
      <w:r w:rsidRPr="00946357">
        <w:rPr>
          <w:spacing w:val="-6"/>
          <w:lang w:val="en-US"/>
        </w:rPr>
        <w:t xml:space="preserve"> </w:t>
      </w:r>
      <w:r w:rsidRPr="00946357">
        <w:rPr>
          <w:spacing w:val="1"/>
          <w:lang w:val="en-US"/>
        </w:rPr>
        <w:t>m</w:t>
      </w:r>
      <w:r w:rsidRPr="00946357">
        <w:rPr>
          <w:spacing w:val="-1"/>
          <w:lang w:val="en-US"/>
        </w:rPr>
        <w:t>a</w:t>
      </w:r>
      <w:r w:rsidRPr="00946357">
        <w:rPr>
          <w:spacing w:val="1"/>
          <w:lang w:val="en-US"/>
        </w:rPr>
        <w:t>i</w:t>
      </w:r>
      <w:r w:rsidRPr="00946357">
        <w:rPr>
          <w:lang w:val="en-US"/>
        </w:rPr>
        <w:t>n</w:t>
      </w:r>
      <w:r w:rsidRPr="00946357">
        <w:rPr>
          <w:spacing w:val="3"/>
          <w:lang w:val="en-US"/>
        </w:rPr>
        <w:t>l</w:t>
      </w:r>
      <w:r w:rsidRPr="00946357">
        <w:rPr>
          <w:lang w:val="en-US"/>
        </w:rPr>
        <w:t>y</w:t>
      </w:r>
      <w:r w:rsidRPr="00946357">
        <w:rPr>
          <w:spacing w:val="-12"/>
          <w:lang w:val="en-US"/>
        </w:rPr>
        <w:t xml:space="preserve"> </w:t>
      </w:r>
      <w:r w:rsidRPr="00946357">
        <w:rPr>
          <w:spacing w:val="1"/>
          <w:lang w:val="en-US"/>
        </w:rPr>
        <w:t>i</w:t>
      </w:r>
      <w:r w:rsidRPr="00946357">
        <w:rPr>
          <w:lang w:val="en-US"/>
        </w:rPr>
        <w:t>n</w:t>
      </w:r>
      <w:r w:rsidRPr="00946357">
        <w:rPr>
          <w:spacing w:val="2"/>
          <w:lang w:val="en-US"/>
        </w:rPr>
        <w:t>c</w:t>
      </w:r>
      <w:r w:rsidRPr="00946357">
        <w:rPr>
          <w:spacing w:val="-1"/>
          <w:lang w:val="en-US"/>
        </w:rPr>
        <w:t>rea</w:t>
      </w:r>
      <w:r w:rsidRPr="00946357">
        <w:rPr>
          <w:spacing w:val="3"/>
          <w:lang w:val="en-US"/>
        </w:rPr>
        <w:t>s</w:t>
      </w:r>
      <w:r w:rsidRPr="00946357">
        <w:rPr>
          <w:spacing w:val="-1"/>
          <w:lang w:val="en-US"/>
        </w:rPr>
        <w:t>e</w:t>
      </w:r>
      <w:r w:rsidRPr="00946357">
        <w:rPr>
          <w:lang w:val="en-US"/>
        </w:rPr>
        <w:t>s</w:t>
      </w:r>
      <w:r w:rsidRPr="00946357">
        <w:rPr>
          <w:spacing w:val="-9"/>
          <w:lang w:val="en-US"/>
        </w:rPr>
        <w:t xml:space="preserve"> </w:t>
      </w:r>
      <w:r w:rsidRPr="00946357">
        <w:rPr>
          <w:lang w:val="en-US"/>
        </w:rPr>
        <w:t>w</w:t>
      </w:r>
      <w:r w:rsidRPr="00946357">
        <w:rPr>
          <w:spacing w:val="1"/>
          <w:lang w:val="en-US"/>
        </w:rPr>
        <w:t>it</w:t>
      </w:r>
      <w:r w:rsidRPr="00946357">
        <w:rPr>
          <w:lang w:val="en-US"/>
        </w:rPr>
        <w:t>h</w:t>
      </w:r>
      <w:r w:rsidRPr="00946357">
        <w:rPr>
          <w:spacing w:val="-4"/>
          <w:lang w:val="en-US"/>
        </w:rPr>
        <w:t xml:space="preserve"> </w:t>
      </w:r>
      <w:r w:rsidRPr="00946357">
        <w:rPr>
          <w:spacing w:val="1"/>
          <w:lang w:val="en-US"/>
        </w:rPr>
        <w:t>m</w:t>
      </w:r>
      <w:r w:rsidRPr="00946357">
        <w:rPr>
          <w:lang w:val="en-US"/>
        </w:rPr>
        <w:t>ow</w:t>
      </w:r>
      <w:r w:rsidRPr="00946357">
        <w:rPr>
          <w:spacing w:val="1"/>
          <w:lang w:val="en-US"/>
        </w:rPr>
        <w:t>i</w:t>
      </w:r>
      <w:r w:rsidRPr="00946357">
        <w:rPr>
          <w:lang w:val="en-US"/>
        </w:rPr>
        <w:t>n</w:t>
      </w:r>
      <w:r w:rsidRPr="00946357">
        <w:rPr>
          <w:spacing w:val="-2"/>
          <w:lang w:val="en-US"/>
        </w:rPr>
        <w:t>g</w:t>
      </w:r>
      <w:r w:rsidRPr="00946357">
        <w:rPr>
          <w:lang w:val="en-US"/>
        </w:rPr>
        <w:t>,</w:t>
      </w:r>
      <w:r w:rsidRPr="00946357">
        <w:rPr>
          <w:spacing w:val="-8"/>
          <w:lang w:val="en-US"/>
        </w:rPr>
        <w:t xml:space="preserve"> </w:t>
      </w:r>
      <w:r w:rsidRPr="00946357">
        <w:rPr>
          <w:lang w:val="en-US"/>
        </w:rPr>
        <w:t>but</w:t>
      </w:r>
      <w:r w:rsidRPr="00946357">
        <w:rPr>
          <w:spacing w:val="-3"/>
          <w:lang w:val="en-US"/>
        </w:rPr>
        <w:t xml:space="preserve"> </w:t>
      </w:r>
      <w:r w:rsidRPr="00946357">
        <w:rPr>
          <w:lang w:val="en-US"/>
        </w:rPr>
        <w:t>s</w:t>
      </w:r>
      <w:r w:rsidRPr="00946357">
        <w:rPr>
          <w:spacing w:val="1"/>
          <w:lang w:val="en-US"/>
        </w:rPr>
        <w:t>i</w:t>
      </w:r>
      <w:r w:rsidRPr="00946357">
        <w:rPr>
          <w:lang w:val="en-US"/>
        </w:rPr>
        <w:t>n</w:t>
      </w:r>
      <w:r w:rsidRPr="00946357">
        <w:rPr>
          <w:spacing w:val="-2"/>
          <w:lang w:val="en-US"/>
        </w:rPr>
        <w:t>g</w:t>
      </w:r>
      <w:r w:rsidRPr="00946357">
        <w:rPr>
          <w:spacing w:val="1"/>
          <w:lang w:val="en-US"/>
        </w:rPr>
        <w:t>l</w:t>
      </w:r>
      <w:r w:rsidRPr="00946357">
        <w:rPr>
          <w:lang w:val="en-US"/>
        </w:rPr>
        <w:t>e</w:t>
      </w:r>
      <w:r w:rsidRPr="00946357">
        <w:rPr>
          <w:spacing w:val="-7"/>
          <w:lang w:val="en-US"/>
        </w:rPr>
        <w:t xml:space="preserve"> </w:t>
      </w:r>
      <w:r w:rsidRPr="00946357">
        <w:rPr>
          <w:lang w:val="en-US"/>
        </w:rPr>
        <w:t>s</w:t>
      </w:r>
      <w:r w:rsidRPr="00946357">
        <w:rPr>
          <w:spacing w:val="2"/>
          <w:lang w:val="en-US"/>
        </w:rPr>
        <w:t>p</w:t>
      </w:r>
      <w:r w:rsidRPr="00946357">
        <w:rPr>
          <w:spacing w:val="-1"/>
          <w:lang w:val="en-US"/>
        </w:rPr>
        <w:t>ec</w:t>
      </w:r>
      <w:r w:rsidRPr="00946357">
        <w:rPr>
          <w:spacing w:val="3"/>
          <w:lang w:val="en-US"/>
        </w:rPr>
        <w:t>i</w:t>
      </w:r>
      <w:r w:rsidRPr="00946357">
        <w:rPr>
          <w:spacing w:val="-1"/>
          <w:lang w:val="en-US"/>
        </w:rPr>
        <w:t>e</w:t>
      </w:r>
      <w:r w:rsidRPr="00946357">
        <w:rPr>
          <w:lang w:val="en-US"/>
        </w:rPr>
        <w:t>s</w:t>
      </w:r>
      <w:r w:rsidRPr="00946357">
        <w:rPr>
          <w:spacing w:val="-7"/>
          <w:lang w:val="en-US"/>
        </w:rPr>
        <w:t xml:space="preserve"> </w:t>
      </w:r>
      <w:r w:rsidRPr="00946357">
        <w:rPr>
          <w:spacing w:val="-1"/>
          <w:lang w:val="en-US"/>
        </w:rPr>
        <w:t>ar</w:t>
      </w:r>
      <w:r w:rsidRPr="00946357">
        <w:rPr>
          <w:lang w:val="en-US"/>
        </w:rPr>
        <w:t xml:space="preserve">e </w:t>
      </w:r>
      <w:r w:rsidRPr="00946357">
        <w:rPr>
          <w:spacing w:val="-1"/>
          <w:lang w:val="en-US"/>
        </w:rPr>
        <w:t>re</w:t>
      </w:r>
      <w:r w:rsidRPr="00946357">
        <w:rPr>
          <w:lang w:val="en-US"/>
        </w:rPr>
        <w:t>du</w:t>
      </w:r>
      <w:r w:rsidRPr="00946357">
        <w:rPr>
          <w:spacing w:val="-1"/>
          <w:lang w:val="en-US"/>
        </w:rPr>
        <w:t>ce</w:t>
      </w:r>
      <w:r w:rsidRPr="00946357">
        <w:rPr>
          <w:lang w:val="en-US"/>
        </w:rPr>
        <w:t>d</w:t>
      </w:r>
      <w:r w:rsidRPr="00946357">
        <w:rPr>
          <w:spacing w:val="-6"/>
          <w:lang w:val="en-US"/>
        </w:rPr>
        <w:t xml:space="preserve"> </w:t>
      </w:r>
      <w:r w:rsidRPr="00946357">
        <w:rPr>
          <w:lang w:val="en-US"/>
        </w:rPr>
        <w:t>w</w:t>
      </w:r>
      <w:r w:rsidRPr="00946357">
        <w:rPr>
          <w:spacing w:val="1"/>
          <w:lang w:val="en-US"/>
        </w:rPr>
        <w:t>it</w:t>
      </w:r>
      <w:r w:rsidRPr="00946357">
        <w:rPr>
          <w:lang w:val="en-US"/>
        </w:rPr>
        <w:t>h</w:t>
      </w:r>
      <w:r w:rsidRPr="00946357">
        <w:rPr>
          <w:spacing w:val="-4"/>
          <w:lang w:val="en-US"/>
        </w:rPr>
        <w:t xml:space="preserve"> </w:t>
      </w:r>
      <w:r w:rsidRPr="00946357">
        <w:rPr>
          <w:spacing w:val="1"/>
          <w:lang w:val="en-US"/>
        </w:rPr>
        <w:t>m</w:t>
      </w:r>
      <w:r w:rsidRPr="00946357">
        <w:rPr>
          <w:lang w:val="en-US"/>
        </w:rPr>
        <w:t>ow</w:t>
      </w:r>
      <w:r w:rsidRPr="00946357">
        <w:rPr>
          <w:spacing w:val="1"/>
          <w:lang w:val="en-US"/>
        </w:rPr>
        <w:t>i</w:t>
      </w:r>
      <w:r w:rsidRPr="00946357">
        <w:rPr>
          <w:lang w:val="en-US"/>
        </w:rPr>
        <w:t>n</w:t>
      </w:r>
      <w:r w:rsidRPr="00946357">
        <w:rPr>
          <w:spacing w:val="-2"/>
          <w:lang w:val="en-US"/>
        </w:rPr>
        <w:t>g</w:t>
      </w:r>
      <w:r w:rsidRPr="00946357">
        <w:rPr>
          <w:lang w:val="en-US"/>
        </w:rPr>
        <w:t>.</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4677"/>
        <w:gridCol w:w="1276"/>
      </w:tblGrid>
      <w:tr w:rsidR="00B37D30" w:rsidRPr="003D32D4" w14:paraId="5BC9FF03" w14:textId="77777777" w:rsidTr="00431E23">
        <w:tc>
          <w:tcPr>
            <w:tcW w:w="2802" w:type="dxa"/>
            <w:tcBorders>
              <w:top w:val="single" w:sz="12" w:space="0" w:color="auto"/>
              <w:left w:val="nil"/>
              <w:bottom w:val="single" w:sz="12" w:space="0" w:color="auto"/>
              <w:right w:val="nil"/>
            </w:tcBorders>
            <w:shd w:val="clear" w:color="auto" w:fill="auto"/>
          </w:tcPr>
          <w:p w14:paraId="0A208F0F" w14:textId="77777777" w:rsidR="00B37D30" w:rsidRPr="00F61400" w:rsidRDefault="00B37D30" w:rsidP="00431E23">
            <w:pPr>
              <w:rPr>
                <w:b/>
                <w:bCs/>
                <w:sz w:val="20"/>
                <w:szCs w:val="20"/>
                <w:lang w:val="en-US"/>
              </w:rPr>
            </w:pPr>
            <w:r w:rsidRPr="00F61400">
              <w:rPr>
                <w:b/>
                <w:sz w:val="20"/>
                <w:szCs w:val="20"/>
                <w:lang w:val="en-GB"/>
              </w:rPr>
              <w:t>Pollen-vegetation relationship</w:t>
            </w:r>
          </w:p>
        </w:tc>
        <w:tc>
          <w:tcPr>
            <w:tcW w:w="4677" w:type="dxa"/>
            <w:tcBorders>
              <w:top w:val="single" w:sz="12" w:space="0" w:color="auto"/>
              <w:left w:val="nil"/>
              <w:bottom w:val="single" w:sz="12" w:space="0" w:color="auto"/>
              <w:right w:val="nil"/>
            </w:tcBorders>
            <w:shd w:val="clear" w:color="auto" w:fill="auto"/>
          </w:tcPr>
          <w:p w14:paraId="1E1CDF09" w14:textId="77777777" w:rsidR="00B37D30" w:rsidRPr="00F61400" w:rsidRDefault="00B37D30" w:rsidP="00431E23">
            <w:pPr>
              <w:ind w:left="34"/>
              <w:rPr>
                <w:b/>
                <w:bCs/>
                <w:sz w:val="20"/>
                <w:szCs w:val="20"/>
                <w:lang w:val="en-US"/>
              </w:rPr>
            </w:pPr>
            <w:r w:rsidRPr="00F61400">
              <w:rPr>
                <w:b/>
                <w:bCs/>
                <w:sz w:val="20"/>
                <w:szCs w:val="20"/>
                <w:lang w:val="en-US"/>
              </w:rPr>
              <w:t>Pollen</w:t>
            </w:r>
            <w:r>
              <w:rPr>
                <w:b/>
                <w:bCs/>
                <w:sz w:val="20"/>
                <w:szCs w:val="20"/>
                <w:lang w:val="en-US"/>
              </w:rPr>
              <w:t>/spore</w:t>
            </w:r>
            <w:r w:rsidRPr="00F61400">
              <w:rPr>
                <w:b/>
                <w:bCs/>
                <w:sz w:val="20"/>
                <w:szCs w:val="20"/>
                <w:lang w:val="en-US"/>
              </w:rPr>
              <w:t xml:space="preserve"> tax</w:t>
            </w:r>
            <w:r>
              <w:rPr>
                <w:b/>
                <w:bCs/>
                <w:sz w:val="20"/>
                <w:szCs w:val="20"/>
                <w:lang w:val="en-US"/>
              </w:rPr>
              <w:t>a</w:t>
            </w:r>
          </w:p>
        </w:tc>
        <w:tc>
          <w:tcPr>
            <w:tcW w:w="1276" w:type="dxa"/>
            <w:tcBorders>
              <w:top w:val="single" w:sz="12" w:space="0" w:color="auto"/>
              <w:left w:val="nil"/>
              <w:bottom w:val="single" w:sz="12" w:space="0" w:color="auto"/>
              <w:right w:val="nil"/>
            </w:tcBorders>
          </w:tcPr>
          <w:p w14:paraId="54A512AB" w14:textId="77777777" w:rsidR="00B37D30" w:rsidRPr="00F61400" w:rsidRDefault="00B37D30" w:rsidP="00431E23">
            <w:pPr>
              <w:ind w:left="-108"/>
              <w:rPr>
                <w:b/>
                <w:bCs/>
                <w:sz w:val="20"/>
                <w:szCs w:val="20"/>
                <w:lang w:val="en-US"/>
              </w:rPr>
            </w:pPr>
            <w:r w:rsidRPr="00F61400">
              <w:rPr>
                <w:b/>
                <w:bCs/>
                <w:sz w:val="20"/>
                <w:szCs w:val="20"/>
                <w:lang w:val="en-US"/>
              </w:rPr>
              <w:t>Effect of mowing</w:t>
            </w:r>
          </w:p>
        </w:tc>
      </w:tr>
      <w:tr w:rsidR="00B37D30" w:rsidRPr="003D32D4" w14:paraId="1D6771D1" w14:textId="77777777" w:rsidTr="00431E23">
        <w:tc>
          <w:tcPr>
            <w:tcW w:w="2802" w:type="dxa"/>
            <w:tcBorders>
              <w:top w:val="single" w:sz="12" w:space="0" w:color="auto"/>
              <w:left w:val="nil"/>
              <w:bottom w:val="nil"/>
              <w:right w:val="nil"/>
            </w:tcBorders>
            <w:shd w:val="clear" w:color="auto" w:fill="auto"/>
          </w:tcPr>
          <w:p w14:paraId="6F490E92" w14:textId="77777777" w:rsidR="00B37D30" w:rsidRPr="00F61400" w:rsidRDefault="00B37D30" w:rsidP="00431E23">
            <w:pPr>
              <w:rPr>
                <w:sz w:val="20"/>
                <w:szCs w:val="20"/>
                <w:lang w:val="en-US"/>
              </w:rPr>
            </w:pPr>
            <w:r>
              <w:rPr>
                <w:sz w:val="20"/>
                <w:szCs w:val="20"/>
                <w:lang w:val="en-US"/>
              </w:rPr>
              <w:t>Very good pollen indicator</w:t>
            </w:r>
          </w:p>
        </w:tc>
        <w:tc>
          <w:tcPr>
            <w:tcW w:w="4677" w:type="dxa"/>
            <w:tcBorders>
              <w:top w:val="single" w:sz="12" w:space="0" w:color="auto"/>
              <w:left w:val="nil"/>
              <w:bottom w:val="nil"/>
              <w:right w:val="nil"/>
            </w:tcBorders>
            <w:shd w:val="clear" w:color="auto" w:fill="auto"/>
          </w:tcPr>
          <w:p w14:paraId="60C0FA3D" w14:textId="77777777" w:rsidR="00B37D30" w:rsidRPr="00196EA6" w:rsidRDefault="00B37D30" w:rsidP="00431E23">
            <w:pPr>
              <w:rPr>
                <w:sz w:val="20"/>
                <w:szCs w:val="20"/>
                <w:lang w:val="en-US"/>
              </w:rPr>
            </w:pPr>
            <w:r w:rsidRPr="00F61400">
              <w:rPr>
                <w:i/>
                <w:sz w:val="20"/>
                <w:szCs w:val="20"/>
                <w:lang w:val="en-US"/>
              </w:rPr>
              <w:t>Thalictrum</w:t>
            </w:r>
            <w:r>
              <w:rPr>
                <w:sz w:val="20"/>
                <w:szCs w:val="20"/>
                <w:lang w:val="en-US"/>
              </w:rPr>
              <w:t xml:space="preserve">   </w:t>
            </w:r>
          </w:p>
        </w:tc>
        <w:tc>
          <w:tcPr>
            <w:tcW w:w="1276" w:type="dxa"/>
            <w:tcBorders>
              <w:top w:val="single" w:sz="12" w:space="0" w:color="auto"/>
              <w:left w:val="nil"/>
              <w:bottom w:val="nil"/>
              <w:right w:val="nil"/>
            </w:tcBorders>
          </w:tcPr>
          <w:p w14:paraId="664CD218" w14:textId="77777777" w:rsidR="00B37D30" w:rsidRDefault="00B37D30" w:rsidP="00431E23">
            <w:pPr>
              <w:jc w:val="center"/>
              <w:rPr>
                <w:sz w:val="20"/>
                <w:szCs w:val="20"/>
                <w:lang w:val="en-US"/>
              </w:rPr>
            </w:pPr>
            <w:r w:rsidRPr="00F61400">
              <w:rPr>
                <w:sz w:val="20"/>
                <w:szCs w:val="20"/>
                <w:lang w:val="en-US"/>
              </w:rPr>
              <w:t>+</w:t>
            </w:r>
          </w:p>
          <w:p w14:paraId="2C24DE0D" w14:textId="77777777" w:rsidR="00B37D30" w:rsidRPr="00F61400" w:rsidRDefault="00B37D30" w:rsidP="00431E23">
            <w:pPr>
              <w:jc w:val="center"/>
              <w:rPr>
                <w:sz w:val="20"/>
                <w:szCs w:val="20"/>
                <w:lang w:val="en-US"/>
              </w:rPr>
            </w:pPr>
          </w:p>
        </w:tc>
      </w:tr>
      <w:tr w:rsidR="00B37D30" w:rsidRPr="003D32D4" w14:paraId="58E4F6CF" w14:textId="77777777" w:rsidTr="00431E23">
        <w:tc>
          <w:tcPr>
            <w:tcW w:w="2802" w:type="dxa"/>
            <w:tcBorders>
              <w:top w:val="nil"/>
              <w:left w:val="nil"/>
              <w:bottom w:val="nil"/>
              <w:right w:val="nil"/>
            </w:tcBorders>
            <w:shd w:val="clear" w:color="auto" w:fill="auto"/>
          </w:tcPr>
          <w:p w14:paraId="24861148" w14:textId="77777777" w:rsidR="00B37D30" w:rsidRPr="00F61400" w:rsidRDefault="00B37D30" w:rsidP="00431E23">
            <w:pPr>
              <w:rPr>
                <w:sz w:val="20"/>
                <w:szCs w:val="20"/>
                <w:lang w:val="en-US"/>
              </w:rPr>
            </w:pPr>
            <w:r w:rsidRPr="00F61400">
              <w:rPr>
                <w:sz w:val="20"/>
                <w:szCs w:val="20"/>
                <w:lang w:val="en-US"/>
              </w:rPr>
              <w:t>Good pollen indicators</w:t>
            </w:r>
          </w:p>
        </w:tc>
        <w:tc>
          <w:tcPr>
            <w:tcW w:w="4677" w:type="dxa"/>
            <w:tcBorders>
              <w:top w:val="nil"/>
              <w:left w:val="nil"/>
              <w:bottom w:val="nil"/>
              <w:right w:val="nil"/>
            </w:tcBorders>
            <w:shd w:val="clear" w:color="auto" w:fill="auto"/>
          </w:tcPr>
          <w:p w14:paraId="4651AD08" w14:textId="77777777" w:rsidR="00B37D30" w:rsidRDefault="00B37D30" w:rsidP="00431E23">
            <w:pPr>
              <w:rPr>
                <w:sz w:val="20"/>
                <w:szCs w:val="20"/>
                <w:lang w:val="en-US"/>
              </w:rPr>
            </w:pPr>
            <w:r w:rsidRPr="00F61400">
              <w:rPr>
                <w:iCs/>
                <w:sz w:val="20"/>
                <w:szCs w:val="20"/>
                <w:lang w:val="en-US"/>
              </w:rPr>
              <w:t>Cyperaceae</w:t>
            </w:r>
          </w:p>
          <w:p w14:paraId="4667D663" w14:textId="77777777" w:rsidR="00B37D30" w:rsidRPr="00F61400" w:rsidRDefault="00B37D30" w:rsidP="00431E23">
            <w:pPr>
              <w:rPr>
                <w:sz w:val="20"/>
                <w:szCs w:val="20"/>
                <w:lang w:val="en-US"/>
              </w:rPr>
            </w:pPr>
            <w:r w:rsidRPr="00F61400">
              <w:rPr>
                <w:i/>
                <w:sz w:val="20"/>
                <w:szCs w:val="20"/>
                <w:lang w:val="en-US"/>
              </w:rPr>
              <w:t>Eriophorum</w:t>
            </w:r>
            <w:r w:rsidRPr="00F61400">
              <w:rPr>
                <w:sz w:val="20"/>
                <w:szCs w:val="20"/>
                <w:lang w:val="en-US"/>
              </w:rPr>
              <w:t>-type</w:t>
            </w:r>
          </w:p>
          <w:p w14:paraId="18985C93" w14:textId="77777777" w:rsidR="00B37D30" w:rsidRPr="00F61400" w:rsidRDefault="00B37D30" w:rsidP="00431E23">
            <w:pPr>
              <w:rPr>
                <w:sz w:val="20"/>
                <w:szCs w:val="20"/>
                <w:lang w:val="en-US"/>
              </w:rPr>
            </w:pPr>
            <w:r w:rsidRPr="00F61400">
              <w:rPr>
                <w:sz w:val="20"/>
                <w:szCs w:val="20"/>
                <w:lang w:val="en-US"/>
              </w:rPr>
              <w:t>Poaceae</w:t>
            </w:r>
          </w:p>
          <w:p w14:paraId="28242741" w14:textId="77777777" w:rsidR="00B37D30" w:rsidRDefault="00B37D30" w:rsidP="00431E23">
            <w:pPr>
              <w:rPr>
                <w:i/>
                <w:sz w:val="20"/>
                <w:szCs w:val="20"/>
                <w:lang w:val="en-GB"/>
              </w:rPr>
            </w:pPr>
            <w:r w:rsidRPr="00F61400">
              <w:rPr>
                <w:i/>
                <w:sz w:val="20"/>
                <w:szCs w:val="20"/>
                <w:lang w:val="en-GB"/>
              </w:rPr>
              <w:t>Succisa pratensis</w:t>
            </w:r>
          </w:p>
          <w:p w14:paraId="0E02B6C4" w14:textId="77777777" w:rsidR="00B37D30" w:rsidRPr="00F61400" w:rsidRDefault="00B37D30" w:rsidP="00431E23">
            <w:pPr>
              <w:rPr>
                <w:sz w:val="20"/>
                <w:szCs w:val="20"/>
                <w:lang w:val="en-US"/>
              </w:rPr>
            </w:pPr>
            <w:r w:rsidRPr="00F61400">
              <w:rPr>
                <w:i/>
                <w:sz w:val="20"/>
                <w:szCs w:val="20"/>
                <w:lang w:val="en-GB"/>
              </w:rPr>
              <w:t>Pedicularis</w:t>
            </w:r>
            <w:r w:rsidRPr="00F61400">
              <w:rPr>
                <w:sz w:val="20"/>
                <w:szCs w:val="20"/>
                <w:lang w:val="en-GB"/>
              </w:rPr>
              <w:t>-type</w:t>
            </w:r>
          </w:p>
        </w:tc>
        <w:tc>
          <w:tcPr>
            <w:tcW w:w="1276" w:type="dxa"/>
            <w:tcBorders>
              <w:top w:val="nil"/>
              <w:left w:val="nil"/>
              <w:bottom w:val="nil"/>
              <w:right w:val="nil"/>
            </w:tcBorders>
          </w:tcPr>
          <w:p w14:paraId="192A41FD" w14:textId="77777777" w:rsidR="00B37D30" w:rsidRDefault="00B37D30" w:rsidP="00431E23">
            <w:pPr>
              <w:jc w:val="center"/>
              <w:rPr>
                <w:iCs/>
                <w:sz w:val="20"/>
                <w:szCs w:val="20"/>
                <w:lang w:val="en-US"/>
              </w:rPr>
            </w:pPr>
            <w:r w:rsidRPr="00F61400">
              <w:rPr>
                <w:iCs/>
                <w:sz w:val="20"/>
                <w:szCs w:val="20"/>
                <w:lang w:val="en-US"/>
              </w:rPr>
              <w:t>+</w:t>
            </w:r>
          </w:p>
          <w:p w14:paraId="05325703" w14:textId="77777777" w:rsidR="00B37D30" w:rsidRPr="00F61400" w:rsidRDefault="00B37D30" w:rsidP="00431E23">
            <w:pPr>
              <w:jc w:val="center"/>
              <w:rPr>
                <w:iCs/>
                <w:sz w:val="20"/>
                <w:szCs w:val="20"/>
                <w:lang w:val="en-US"/>
              </w:rPr>
            </w:pPr>
            <w:r w:rsidRPr="00F61400">
              <w:rPr>
                <w:sz w:val="20"/>
                <w:szCs w:val="20"/>
                <w:lang w:val="en-US"/>
              </w:rPr>
              <w:t>+</w:t>
            </w:r>
          </w:p>
          <w:p w14:paraId="7740C83B" w14:textId="77777777" w:rsidR="00B37D30" w:rsidRPr="00F737DE" w:rsidRDefault="00B37D30" w:rsidP="00431E23">
            <w:pPr>
              <w:jc w:val="center"/>
              <w:rPr>
                <w:b/>
                <w:iCs/>
                <w:sz w:val="20"/>
                <w:szCs w:val="20"/>
                <w:lang w:val="en-US"/>
              </w:rPr>
            </w:pPr>
            <w:r w:rsidRPr="00F737DE">
              <w:rPr>
                <w:b/>
                <w:iCs/>
                <w:sz w:val="20"/>
                <w:szCs w:val="20"/>
                <w:lang w:val="en-US"/>
              </w:rPr>
              <w:t>-</w:t>
            </w:r>
          </w:p>
          <w:p w14:paraId="0B4E7DD7" w14:textId="77777777" w:rsidR="00B37D30" w:rsidRPr="00F737DE" w:rsidRDefault="00B37D30" w:rsidP="00431E23">
            <w:pPr>
              <w:jc w:val="center"/>
              <w:rPr>
                <w:b/>
                <w:iCs/>
                <w:sz w:val="20"/>
                <w:szCs w:val="20"/>
                <w:lang w:val="en-US"/>
              </w:rPr>
            </w:pPr>
            <w:r w:rsidRPr="00F737DE">
              <w:rPr>
                <w:b/>
                <w:iCs/>
                <w:sz w:val="20"/>
                <w:szCs w:val="20"/>
                <w:lang w:val="en-US"/>
              </w:rPr>
              <w:t>-</w:t>
            </w:r>
          </w:p>
          <w:p w14:paraId="5D3E6510" w14:textId="77777777" w:rsidR="00B37D30" w:rsidRDefault="00B37D30" w:rsidP="00431E23">
            <w:pPr>
              <w:jc w:val="center"/>
              <w:rPr>
                <w:sz w:val="20"/>
                <w:szCs w:val="20"/>
                <w:lang w:val="en-GB"/>
              </w:rPr>
            </w:pPr>
            <w:r w:rsidRPr="00F61400">
              <w:rPr>
                <w:sz w:val="20"/>
                <w:szCs w:val="20"/>
                <w:lang w:val="en-GB"/>
              </w:rPr>
              <w:t>+</w:t>
            </w:r>
            <w:r>
              <w:rPr>
                <w:sz w:val="20"/>
                <w:szCs w:val="20"/>
                <w:lang w:val="en-GB"/>
              </w:rPr>
              <w:t>*</w:t>
            </w:r>
          </w:p>
          <w:p w14:paraId="3DB80D59" w14:textId="77777777" w:rsidR="00B37D30" w:rsidRPr="00F61400" w:rsidRDefault="00B37D30" w:rsidP="00431E23">
            <w:pPr>
              <w:jc w:val="center"/>
              <w:rPr>
                <w:iCs/>
                <w:sz w:val="20"/>
                <w:szCs w:val="20"/>
                <w:lang w:val="en-US"/>
              </w:rPr>
            </w:pPr>
          </w:p>
        </w:tc>
      </w:tr>
      <w:tr w:rsidR="00B37D30" w:rsidRPr="003D32D4" w14:paraId="29B9D49E" w14:textId="77777777" w:rsidTr="00431E23">
        <w:tc>
          <w:tcPr>
            <w:tcW w:w="2802" w:type="dxa"/>
            <w:tcBorders>
              <w:top w:val="nil"/>
              <w:left w:val="nil"/>
              <w:bottom w:val="nil"/>
              <w:right w:val="nil"/>
            </w:tcBorders>
            <w:shd w:val="clear" w:color="auto" w:fill="auto"/>
          </w:tcPr>
          <w:p w14:paraId="62DD371E" w14:textId="77777777" w:rsidR="00B37D30" w:rsidRPr="00F61400" w:rsidRDefault="00B37D30" w:rsidP="00431E23">
            <w:pPr>
              <w:rPr>
                <w:sz w:val="20"/>
                <w:szCs w:val="20"/>
                <w:lang w:val="en-US"/>
              </w:rPr>
            </w:pPr>
            <w:r w:rsidRPr="00F61400">
              <w:rPr>
                <w:sz w:val="20"/>
                <w:szCs w:val="20"/>
                <w:lang w:val="en-US"/>
              </w:rPr>
              <w:t>Potential pollen indicators</w:t>
            </w:r>
          </w:p>
        </w:tc>
        <w:tc>
          <w:tcPr>
            <w:tcW w:w="4677" w:type="dxa"/>
            <w:tcBorders>
              <w:top w:val="nil"/>
              <w:left w:val="nil"/>
              <w:bottom w:val="nil"/>
              <w:right w:val="nil"/>
            </w:tcBorders>
            <w:shd w:val="clear" w:color="auto" w:fill="auto"/>
          </w:tcPr>
          <w:p w14:paraId="5B986485" w14:textId="77777777" w:rsidR="00B37D30" w:rsidRPr="00F61400" w:rsidRDefault="00B37D30" w:rsidP="00431E23">
            <w:pPr>
              <w:rPr>
                <w:sz w:val="20"/>
                <w:szCs w:val="20"/>
              </w:rPr>
            </w:pPr>
            <w:r w:rsidRPr="00F61400">
              <w:rPr>
                <w:i/>
                <w:sz w:val="20"/>
                <w:szCs w:val="20"/>
              </w:rPr>
              <w:t>Potentilla</w:t>
            </w:r>
            <w:r w:rsidRPr="00F61400">
              <w:rPr>
                <w:sz w:val="20"/>
                <w:szCs w:val="20"/>
              </w:rPr>
              <w:t>-type</w:t>
            </w:r>
          </w:p>
          <w:p w14:paraId="00552E5E" w14:textId="77777777" w:rsidR="00B37D30" w:rsidRPr="00F61400" w:rsidRDefault="00B37D30" w:rsidP="00431E23">
            <w:pPr>
              <w:rPr>
                <w:sz w:val="20"/>
                <w:szCs w:val="20"/>
              </w:rPr>
            </w:pPr>
            <w:r w:rsidRPr="00F61400">
              <w:rPr>
                <w:sz w:val="20"/>
                <w:szCs w:val="20"/>
              </w:rPr>
              <w:t>Rosaceae</w:t>
            </w:r>
          </w:p>
          <w:p w14:paraId="5EE07CC6" w14:textId="77777777" w:rsidR="00B37D30" w:rsidRPr="000D2C21" w:rsidRDefault="00B37D30" w:rsidP="00431E23">
            <w:pPr>
              <w:rPr>
                <w:iCs/>
                <w:sz w:val="20"/>
                <w:szCs w:val="20"/>
              </w:rPr>
            </w:pPr>
            <w:r w:rsidRPr="00F61400">
              <w:rPr>
                <w:i/>
                <w:sz w:val="20"/>
                <w:szCs w:val="20"/>
              </w:rPr>
              <w:t>Selaginella selaginoides</w:t>
            </w:r>
          </w:p>
        </w:tc>
        <w:tc>
          <w:tcPr>
            <w:tcW w:w="1276" w:type="dxa"/>
            <w:tcBorders>
              <w:top w:val="nil"/>
              <w:left w:val="nil"/>
              <w:bottom w:val="nil"/>
              <w:right w:val="nil"/>
            </w:tcBorders>
          </w:tcPr>
          <w:p w14:paraId="651FB3B6" w14:textId="77777777" w:rsidR="00B37D30" w:rsidRPr="00F737DE" w:rsidRDefault="00B37D30" w:rsidP="00431E23">
            <w:pPr>
              <w:jc w:val="center"/>
              <w:rPr>
                <w:b/>
                <w:sz w:val="20"/>
                <w:szCs w:val="20"/>
              </w:rPr>
            </w:pPr>
            <w:r w:rsidRPr="00F737DE">
              <w:rPr>
                <w:sz w:val="20"/>
                <w:szCs w:val="20"/>
              </w:rPr>
              <w:t>(</w:t>
            </w:r>
            <w:r w:rsidRPr="00F737DE">
              <w:rPr>
                <w:b/>
                <w:sz w:val="20"/>
                <w:szCs w:val="20"/>
              </w:rPr>
              <w:t>-</w:t>
            </w:r>
            <w:r w:rsidRPr="00F737DE">
              <w:rPr>
                <w:sz w:val="20"/>
                <w:szCs w:val="20"/>
              </w:rPr>
              <w:t>)</w:t>
            </w:r>
          </w:p>
          <w:p w14:paraId="0C3E380B" w14:textId="77777777" w:rsidR="00B37D30" w:rsidRPr="00F737DE" w:rsidRDefault="00B37D30" w:rsidP="00431E23">
            <w:pPr>
              <w:jc w:val="center"/>
              <w:rPr>
                <w:b/>
                <w:sz w:val="20"/>
                <w:szCs w:val="20"/>
              </w:rPr>
            </w:pPr>
            <w:r w:rsidRPr="00F737DE">
              <w:rPr>
                <w:sz w:val="20"/>
                <w:szCs w:val="20"/>
              </w:rPr>
              <w:t>(</w:t>
            </w:r>
            <w:r w:rsidRPr="00F737DE">
              <w:rPr>
                <w:b/>
                <w:sz w:val="20"/>
                <w:szCs w:val="20"/>
              </w:rPr>
              <w:t>-</w:t>
            </w:r>
            <w:r w:rsidRPr="00F737DE">
              <w:rPr>
                <w:sz w:val="20"/>
                <w:szCs w:val="20"/>
              </w:rPr>
              <w:t>)</w:t>
            </w:r>
          </w:p>
          <w:p w14:paraId="49F8B930" w14:textId="77777777" w:rsidR="00B37D30" w:rsidRDefault="00B37D30" w:rsidP="00431E23">
            <w:pPr>
              <w:jc w:val="center"/>
              <w:rPr>
                <w:sz w:val="20"/>
                <w:szCs w:val="20"/>
              </w:rPr>
            </w:pPr>
            <w:r w:rsidRPr="00F61400">
              <w:rPr>
                <w:sz w:val="20"/>
                <w:szCs w:val="20"/>
              </w:rPr>
              <w:t>(+)</w:t>
            </w:r>
          </w:p>
          <w:p w14:paraId="65E5534E" w14:textId="77777777" w:rsidR="00B37D30" w:rsidRPr="00F61400" w:rsidRDefault="00B37D30" w:rsidP="00431E23">
            <w:pPr>
              <w:jc w:val="center"/>
              <w:rPr>
                <w:iCs/>
                <w:sz w:val="20"/>
                <w:szCs w:val="20"/>
                <w:lang w:val="en-US"/>
              </w:rPr>
            </w:pPr>
          </w:p>
        </w:tc>
      </w:tr>
      <w:tr w:rsidR="00B37D30" w:rsidRPr="003D32D4" w14:paraId="6070FE5D" w14:textId="77777777" w:rsidTr="00431E23">
        <w:tc>
          <w:tcPr>
            <w:tcW w:w="2802" w:type="dxa"/>
            <w:tcBorders>
              <w:top w:val="nil"/>
              <w:left w:val="nil"/>
              <w:bottom w:val="nil"/>
              <w:right w:val="nil"/>
            </w:tcBorders>
            <w:shd w:val="clear" w:color="auto" w:fill="auto"/>
          </w:tcPr>
          <w:p w14:paraId="591E7FD9" w14:textId="77777777" w:rsidR="00B37D30" w:rsidRPr="00F61400" w:rsidRDefault="00B37D30" w:rsidP="00431E23">
            <w:pPr>
              <w:rPr>
                <w:sz w:val="20"/>
                <w:szCs w:val="20"/>
                <w:lang w:val="en-US"/>
              </w:rPr>
            </w:pPr>
            <w:r w:rsidRPr="00460331">
              <w:rPr>
                <w:sz w:val="20"/>
                <w:szCs w:val="20"/>
                <w:lang w:val="en-GB"/>
              </w:rPr>
              <w:t xml:space="preserve">Pollen type reflecting unidentified factors </w:t>
            </w:r>
            <w:r w:rsidRPr="00460331">
              <w:rPr>
                <w:sz w:val="20"/>
                <w:szCs w:val="20"/>
                <w:lang w:val="en-US"/>
              </w:rPr>
              <w:t>in present study</w:t>
            </w:r>
          </w:p>
        </w:tc>
        <w:tc>
          <w:tcPr>
            <w:tcW w:w="4677" w:type="dxa"/>
            <w:tcBorders>
              <w:top w:val="nil"/>
              <w:left w:val="nil"/>
              <w:bottom w:val="nil"/>
              <w:right w:val="nil"/>
            </w:tcBorders>
            <w:shd w:val="clear" w:color="auto" w:fill="auto"/>
          </w:tcPr>
          <w:p w14:paraId="021B887E" w14:textId="77777777" w:rsidR="00B37D30" w:rsidRPr="00460331" w:rsidRDefault="00B37D30" w:rsidP="00431E23">
            <w:pPr>
              <w:rPr>
                <w:i/>
                <w:sz w:val="20"/>
                <w:szCs w:val="20"/>
              </w:rPr>
            </w:pPr>
            <w:r w:rsidRPr="00460331">
              <w:rPr>
                <w:i/>
                <w:sz w:val="20"/>
                <w:szCs w:val="20"/>
              </w:rPr>
              <w:t>Menyanthes trifoliata</w:t>
            </w:r>
          </w:p>
          <w:p w14:paraId="75500962" w14:textId="77777777" w:rsidR="00B37D30" w:rsidRPr="007977A5" w:rsidRDefault="00B37D30" w:rsidP="00431E23">
            <w:pPr>
              <w:spacing w:line="360" w:lineRule="auto"/>
              <w:rPr>
                <w:sz w:val="20"/>
                <w:szCs w:val="20"/>
              </w:rPr>
            </w:pPr>
          </w:p>
        </w:tc>
        <w:tc>
          <w:tcPr>
            <w:tcW w:w="1276" w:type="dxa"/>
            <w:tcBorders>
              <w:top w:val="nil"/>
              <w:left w:val="nil"/>
              <w:bottom w:val="nil"/>
              <w:right w:val="nil"/>
            </w:tcBorders>
          </w:tcPr>
          <w:p w14:paraId="1A84FCFA" w14:textId="77777777" w:rsidR="00B37D30" w:rsidRPr="00460331" w:rsidRDefault="00B37D30" w:rsidP="00431E23">
            <w:pPr>
              <w:jc w:val="center"/>
              <w:rPr>
                <w:sz w:val="20"/>
                <w:szCs w:val="20"/>
              </w:rPr>
            </w:pPr>
            <w:r w:rsidRPr="00460331">
              <w:rPr>
                <w:sz w:val="20"/>
                <w:szCs w:val="20"/>
              </w:rPr>
              <w:t>(+/•)</w:t>
            </w:r>
          </w:p>
          <w:p w14:paraId="7AE9BD7C" w14:textId="77777777" w:rsidR="00B37D30" w:rsidRDefault="00B37D30" w:rsidP="00431E23">
            <w:pPr>
              <w:jc w:val="center"/>
              <w:rPr>
                <w:sz w:val="20"/>
                <w:szCs w:val="20"/>
                <w:lang w:val="en-GB"/>
              </w:rPr>
            </w:pPr>
          </w:p>
          <w:p w14:paraId="741746DD" w14:textId="77777777" w:rsidR="00B37D30" w:rsidRDefault="00B37D30" w:rsidP="00431E23">
            <w:pPr>
              <w:jc w:val="center"/>
              <w:rPr>
                <w:sz w:val="20"/>
                <w:szCs w:val="20"/>
                <w:lang w:val="en-GB"/>
              </w:rPr>
            </w:pPr>
          </w:p>
          <w:p w14:paraId="3C068033" w14:textId="77777777" w:rsidR="00B37D30" w:rsidRPr="00F61400" w:rsidRDefault="00B37D30" w:rsidP="00431E23">
            <w:pPr>
              <w:jc w:val="center"/>
              <w:rPr>
                <w:sz w:val="20"/>
                <w:szCs w:val="20"/>
                <w:lang w:val="en-GB"/>
              </w:rPr>
            </w:pPr>
          </w:p>
        </w:tc>
      </w:tr>
      <w:tr w:rsidR="00B37D30" w:rsidRPr="003D32D4" w14:paraId="550EC169" w14:textId="77777777" w:rsidTr="00431E23">
        <w:tc>
          <w:tcPr>
            <w:tcW w:w="2802" w:type="dxa"/>
            <w:tcBorders>
              <w:top w:val="nil"/>
              <w:left w:val="nil"/>
              <w:bottom w:val="nil"/>
              <w:right w:val="nil"/>
            </w:tcBorders>
            <w:shd w:val="clear" w:color="auto" w:fill="auto"/>
          </w:tcPr>
          <w:p w14:paraId="69DB2DD1" w14:textId="77777777" w:rsidR="00B37D30" w:rsidRPr="00460331" w:rsidRDefault="00B37D30" w:rsidP="00431E23">
            <w:pPr>
              <w:rPr>
                <w:sz w:val="20"/>
                <w:szCs w:val="20"/>
                <w:lang w:val="en-US"/>
              </w:rPr>
            </w:pPr>
            <w:r w:rsidRPr="00FD0262">
              <w:rPr>
                <w:spacing w:val="2"/>
                <w:sz w:val="20"/>
                <w:szCs w:val="20"/>
                <w:lang w:val="en-US"/>
              </w:rPr>
              <w:t>P</w:t>
            </w:r>
            <w:r w:rsidRPr="00FD0262">
              <w:rPr>
                <w:spacing w:val="1"/>
                <w:sz w:val="20"/>
                <w:szCs w:val="20"/>
                <w:lang w:val="en-US"/>
              </w:rPr>
              <w:t>o</w:t>
            </w:r>
            <w:r w:rsidRPr="00FD0262">
              <w:rPr>
                <w:sz w:val="20"/>
                <w:szCs w:val="20"/>
                <w:lang w:val="en-US"/>
              </w:rPr>
              <w:t>llen</w:t>
            </w:r>
            <w:r w:rsidRPr="00FD0262">
              <w:rPr>
                <w:spacing w:val="-6"/>
                <w:sz w:val="20"/>
                <w:szCs w:val="20"/>
                <w:lang w:val="en-US"/>
              </w:rPr>
              <w:t xml:space="preserve"> </w:t>
            </w:r>
            <w:r w:rsidRPr="00FD0262">
              <w:rPr>
                <w:spacing w:val="2"/>
                <w:sz w:val="20"/>
                <w:szCs w:val="20"/>
                <w:lang w:val="en-US"/>
              </w:rPr>
              <w:t>t</w:t>
            </w:r>
            <w:r w:rsidRPr="00FD0262">
              <w:rPr>
                <w:spacing w:val="-4"/>
                <w:sz w:val="20"/>
                <w:szCs w:val="20"/>
                <w:lang w:val="en-US"/>
              </w:rPr>
              <w:t>y</w:t>
            </w:r>
            <w:r w:rsidRPr="00FD0262">
              <w:rPr>
                <w:spacing w:val="1"/>
                <w:sz w:val="20"/>
                <w:szCs w:val="20"/>
                <w:lang w:val="en-US"/>
              </w:rPr>
              <w:t>p</w:t>
            </w:r>
            <w:r w:rsidRPr="00FD0262">
              <w:rPr>
                <w:sz w:val="20"/>
                <w:szCs w:val="20"/>
                <w:lang w:val="en-US"/>
              </w:rPr>
              <w:t>es</w:t>
            </w:r>
            <w:r w:rsidRPr="00FD0262">
              <w:rPr>
                <w:spacing w:val="-4"/>
                <w:sz w:val="20"/>
                <w:szCs w:val="20"/>
                <w:lang w:val="en-US"/>
              </w:rPr>
              <w:t xml:space="preserve"> </w:t>
            </w:r>
            <w:r w:rsidRPr="00FD0262">
              <w:rPr>
                <w:spacing w:val="1"/>
                <w:sz w:val="20"/>
                <w:szCs w:val="20"/>
                <w:lang w:val="en-US"/>
              </w:rPr>
              <w:t>r</w:t>
            </w:r>
            <w:r w:rsidRPr="00FD0262">
              <w:rPr>
                <w:sz w:val="20"/>
                <w:szCs w:val="20"/>
                <w:lang w:val="en-US"/>
              </w:rPr>
              <w:t>e</w:t>
            </w:r>
            <w:r w:rsidRPr="00FD0262">
              <w:rPr>
                <w:spacing w:val="1"/>
                <w:sz w:val="20"/>
                <w:szCs w:val="20"/>
                <w:lang w:val="en-US"/>
              </w:rPr>
              <w:t>f</w:t>
            </w:r>
            <w:r w:rsidRPr="00FD0262">
              <w:rPr>
                <w:sz w:val="20"/>
                <w:szCs w:val="20"/>
                <w:lang w:val="en-US"/>
              </w:rPr>
              <w:t>lect</w:t>
            </w:r>
            <w:r w:rsidRPr="00FD0262">
              <w:rPr>
                <w:spacing w:val="2"/>
                <w:sz w:val="20"/>
                <w:szCs w:val="20"/>
                <w:lang w:val="en-US"/>
              </w:rPr>
              <w:t>i</w:t>
            </w:r>
            <w:r w:rsidRPr="00FD0262">
              <w:rPr>
                <w:spacing w:val="-1"/>
                <w:sz w:val="20"/>
                <w:szCs w:val="20"/>
                <w:lang w:val="en-US"/>
              </w:rPr>
              <w:t>n</w:t>
            </w:r>
            <w:r w:rsidRPr="00FD0262">
              <w:rPr>
                <w:sz w:val="20"/>
                <w:szCs w:val="20"/>
                <w:lang w:val="en-US"/>
              </w:rPr>
              <w:t>g</w:t>
            </w:r>
            <w:r w:rsidRPr="00FD0262">
              <w:rPr>
                <w:spacing w:val="-9"/>
                <w:sz w:val="20"/>
                <w:szCs w:val="20"/>
                <w:lang w:val="en-US"/>
              </w:rPr>
              <w:t xml:space="preserve"> </w:t>
            </w:r>
            <w:r w:rsidRPr="00FD0262">
              <w:rPr>
                <w:spacing w:val="1"/>
                <w:sz w:val="20"/>
                <w:szCs w:val="20"/>
                <w:lang w:val="en-US"/>
              </w:rPr>
              <w:t>p</w:t>
            </w:r>
            <w:r w:rsidRPr="00FD0262">
              <w:rPr>
                <w:sz w:val="20"/>
                <w:szCs w:val="20"/>
                <w:lang w:val="en-US"/>
              </w:rPr>
              <w:t>l</w:t>
            </w:r>
            <w:r w:rsidRPr="00FD0262">
              <w:rPr>
                <w:spacing w:val="3"/>
                <w:sz w:val="20"/>
                <w:szCs w:val="20"/>
                <w:lang w:val="en-US"/>
              </w:rPr>
              <w:t>a</w:t>
            </w:r>
            <w:r w:rsidRPr="00FD0262">
              <w:rPr>
                <w:spacing w:val="-1"/>
                <w:sz w:val="20"/>
                <w:szCs w:val="20"/>
                <w:lang w:val="en-US"/>
              </w:rPr>
              <w:t>n</w:t>
            </w:r>
            <w:r w:rsidRPr="00FD0262">
              <w:rPr>
                <w:sz w:val="20"/>
                <w:szCs w:val="20"/>
                <w:lang w:val="en-US"/>
              </w:rPr>
              <w:t>t c</w:t>
            </w:r>
            <w:r w:rsidRPr="00FD0262">
              <w:rPr>
                <w:spacing w:val="1"/>
                <w:sz w:val="20"/>
                <w:szCs w:val="20"/>
                <w:lang w:val="en-US"/>
              </w:rPr>
              <w:t>o</w:t>
            </w:r>
            <w:r w:rsidRPr="00FD0262">
              <w:rPr>
                <w:spacing w:val="-1"/>
                <w:sz w:val="20"/>
                <w:szCs w:val="20"/>
                <w:lang w:val="en-US"/>
              </w:rPr>
              <w:t>v</w:t>
            </w:r>
            <w:r w:rsidRPr="00FD0262">
              <w:rPr>
                <w:sz w:val="20"/>
                <w:szCs w:val="20"/>
                <w:lang w:val="en-US"/>
              </w:rPr>
              <w:t>er</w:t>
            </w:r>
            <w:r w:rsidRPr="00FD0262">
              <w:rPr>
                <w:spacing w:val="-3"/>
                <w:sz w:val="20"/>
                <w:szCs w:val="20"/>
                <w:lang w:val="en-US"/>
              </w:rPr>
              <w:t xml:space="preserve"> </w:t>
            </w:r>
            <w:r w:rsidRPr="00FD0262">
              <w:rPr>
                <w:sz w:val="20"/>
                <w:szCs w:val="20"/>
                <w:lang w:val="en-US"/>
              </w:rPr>
              <w:t>in</w:t>
            </w:r>
            <w:r w:rsidRPr="00FD0262">
              <w:rPr>
                <w:spacing w:val="-3"/>
                <w:sz w:val="20"/>
                <w:szCs w:val="20"/>
                <w:lang w:val="en-US"/>
              </w:rPr>
              <w:t xml:space="preserve"> earlier </w:t>
            </w:r>
            <w:r w:rsidRPr="00FD0262">
              <w:rPr>
                <w:spacing w:val="2"/>
                <w:sz w:val="20"/>
                <w:szCs w:val="20"/>
                <w:lang w:val="en-US"/>
              </w:rPr>
              <w:t>s</w:t>
            </w:r>
            <w:r w:rsidRPr="00FD0262">
              <w:rPr>
                <w:sz w:val="20"/>
                <w:szCs w:val="20"/>
                <w:lang w:val="en-US"/>
              </w:rPr>
              <w:t>t</w:t>
            </w:r>
            <w:r w:rsidRPr="00FD0262">
              <w:rPr>
                <w:spacing w:val="-1"/>
                <w:sz w:val="20"/>
                <w:szCs w:val="20"/>
                <w:lang w:val="en-US"/>
              </w:rPr>
              <w:t>u</w:t>
            </w:r>
            <w:r w:rsidRPr="00FD0262">
              <w:rPr>
                <w:spacing w:val="4"/>
                <w:sz w:val="20"/>
                <w:szCs w:val="20"/>
                <w:lang w:val="en-US"/>
              </w:rPr>
              <w:t>dies</w:t>
            </w:r>
          </w:p>
        </w:tc>
        <w:tc>
          <w:tcPr>
            <w:tcW w:w="4677" w:type="dxa"/>
            <w:tcBorders>
              <w:top w:val="nil"/>
              <w:left w:val="nil"/>
              <w:bottom w:val="nil"/>
              <w:right w:val="nil"/>
            </w:tcBorders>
            <w:shd w:val="clear" w:color="auto" w:fill="auto"/>
          </w:tcPr>
          <w:p w14:paraId="1879AAAE" w14:textId="77777777" w:rsidR="00B37D30" w:rsidRPr="00460331" w:rsidRDefault="00B37D30" w:rsidP="00431E23">
            <w:pPr>
              <w:rPr>
                <w:sz w:val="20"/>
                <w:szCs w:val="20"/>
                <w:lang w:val="en-GB"/>
              </w:rPr>
            </w:pPr>
            <w:r w:rsidRPr="00460331">
              <w:rPr>
                <w:i/>
                <w:sz w:val="20"/>
                <w:szCs w:val="20"/>
                <w:lang w:val="en-US"/>
              </w:rPr>
              <w:t>Anemone</w:t>
            </w:r>
          </w:p>
          <w:p w14:paraId="0E95A370" w14:textId="77777777" w:rsidR="00B37D30" w:rsidRPr="00460331" w:rsidRDefault="00B37D30" w:rsidP="00431E23">
            <w:pPr>
              <w:rPr>
                <w:i/>
                <w:sz w:val="20"/>
                <w:szCs w:val="20"/>
                <w:lang w:val="en-GB"/>
              </w:rPr>
            </w:pPr>
            <w:r w:rsidRPr="00460331">
              <w:rPr>
                <w:sz w:val="20"/>
                <w:szCs w:val="20"/>
                <w:lang w:val="en-US" w:eastAsia="nn-NO"/>
              </w:rPr>
              <w:t>Asteraceae Cichorioideae (</w:t>
            </w:r>
            <w:r w:rsidRPr="00460331">
              <w:rPr>
                <w:i/>
                <w:sz w:val="20"/>
                <w:szCs w:val="20"/>
                <w:lang w:val="en-US"/>
              </w:rPr>
              <w:t>Leontodon</w:t>
            </w:r>
            <w:r w:rsidRPr="00460331">
              <w:rPr>
                <w:sz w:val="20"/>
                <w:szCs w:val="20"/>
                <w:lang w:val="en-US"/>
              </w:rPr>
              <w:t xml:space="preserve"> </w:t>
            </w:r>
            <w:r w:rsidRPr="00460331">
              <w:rPr>
                <w:iCs/>
                <w:sz w:val="20"/>
                <w:szCs w:val="20"/>
                <w:lang w:val="en-US"/>
              </w:rPr>
              <w:t>spp.</w:t>
            </w:r>
            <w:r w:rsidRPr="00460331">
              <w:rPr>
                <w:sz w:val="20"/>
                <w:szCs w:val="20"/>
                <w:lang w:val="en-US"/>
              </w:rPr>
              <w:t>/</w:t>
            </w:r>
            <w:r w:rsidRPr="00460331">
              <w:rPr>
                <w:i/>
                <w:sz w:val="20"/>
                <w:szCs w:val="20"/>
                <w:lang w:val="en-US"/>
              </w:rPr>
              <w:t>Crepis</w:t>
            </w:r>
            <w:r w:rsidRPr="00460331">
              <w:rPr>
                <w:sz w:val="20"/>
                <w:szCs w:val="20"/>
                <w:lang w:val="en-US"/>
              </w:rPr>
              <w:t xml:space="preserve"> </w:t>
            </w:r>
            <w:r w:rsidRPr="00460331">
              <w:rPr>
                <w:iCs/>
                <w:sz w:val="20"/>
                <w:szCs w:val="20"/>
                <w:lang w:val="en-US"/>
              </w:rPr>
              <w:t>spp.</w:t>
            </w:r>
            <w:r w:rsidRPr="00460331">
              <w:rPr>
                <w:sz w:val="20"/>
                <w:szCs w:val="20"/>
                <w:lang w:val="en-US"/>
              </w:rPr>
              <w:t>)</w:t>
            </w:r>
          </w:p>
          <w:p w14:paraId="1DABCB71" w14:textId="77777777" w:rsidR="00B37D30" w:rsidRPr="008F5E21" w:rsidRDefault="00B37D30" w:rsidP="00431E23">
            <w:pPr>
              <w:rPr>
                <w:sz w:val="20"/>
                <w:szCs w:val="20"/>
                <w:lang w:val="es-ES"/>
              </w:rPr>
            </w:pPr>
            <w:r w:rsidRPr="008F5E21">
              <w:rPr>
                <w:i/>
                <w:sz w:val="20"/>
                <w:szCs w:val="20"/>
                <w:lang w:val="es-ES"/>
              </w:rPr>
              <w:t>Betula</w:t>
            </w:r>
          </w:p>
          <w:p w14:paraId="62A87A07" w14:textId="77777777" w:rsidR="00B37D30" w:rsidRPr="008F5E21" w:rsidRDefault="00B37D30" w:rsidP="00431E23">
            <w:pPr>
              <w:rPr>
                <w:i/>
                <w:sz w:val="20"/>
                <w:szCs w:val="20"/>
                <w:lang w:val="es-ES"/>
              </w:rPr>
            </w:pPr>
            <w:r w:rsidRPr="008F5E21">
              <w:rPr>
                <w:i/>
                <w:sz w:val="20"/>
                <w:szCs w:val="20"/>
                <w:lang w:val="es-ES"/>
              </w:rPr>
              <w:t>Bistorta vivipara</w:t>
            </w:r>
            <w:r w:rsidRPr="008F5E21">
              <w:rPr>
                <w:sz w:val="20"/>
                <w:szCs w:val="20"/>
                <w:lang w:val="es-ES"/>
              </w:rPr>
              <w:t>-type</w:t>
            </w:r>
          </w:p>
          <w:p w14:paraId="745E3F6C" w14:textId="77777777" w:rsidR="00B37D30" w:rsidRPr="008F5E21" w:rsidRDefault="00B37D30" w:rsidP="00431E23">
            <w:pPr>
              <w:rPr>
                <w:i/>
                <w:sz w:val="20"/>
                <w:szCs w:val="20"/>
                <w:lang w:val="es-ES"/>
              </w:rPr>
            </w:pPr>
            <w:r w:rsidRPr="008F5E21">
              <w:rPr>
                <w:i/>
                <w:sz w:val="20"/>
                <w:szCs w:val="20"/>
                <w:lang w:val="es-ES"/>
              </w:rPr>
              <w:t>Calluna vulgaris</w:t>
            </w:r>
          </w:p>
          <w:p w14:paraId="5EB40D1D" w14:textId="77777777" w:rsidR="00B37D30" w:rsidRPr="00DB72C4" w:rsidRDefault="00B37D30" w:rsidP="00431E23">
            <w:pPr>
              <w:rPr>
                <w:i/>
                <w:sz w:val="20"/>
                <w:szCs w:val="20"/>
              </w:rPr>
            </w:pPr>
            <w:r w:rsidRPr="0066364E">
              <w:rPr>
                <w:i/>
                <w:color w:val="000000"/>
                <w:sz w:val="20"/>
                <w:szCs w:val="20"/>
              </w:rPr>
              <w:t>Dulichium</w:t>
            </w:r>
            <w:r w:rsidRPr="00D50393">
              <w:rPr>
                <w:sz w:val="20"/>
                <w:szCs w:val="20"/>
                <w:lang w:eastAsia="nn-NO"/>
              </w:rPr>
              <w:t>-type</w:t>
            </w:r>
          </w:p>
          <w:p w14:paraId="3C680D8B" w14:textId="77777777" w:rsidR="00B37D30" w:rsidRPr="00DB72C4" w:rsidRDefault="00B37D30" w:rsidP="00431E23">
            <w:pPr>
              <w:rPr>
                <w:sz w:val="20"/>
                <w:szCs w:val="20"/>
              </w:rPr>
            </w:pPr>
            <w:r w:rsidRPr="00DB72C4">
              <w:rPr>
                <w:i/>
                <w:iCs/>
                <w:sz w:val="20"/>
                <w:szCs w:val="20"/>
              </w:rPr>
              <w:t>Drosera rotundifolia</w:t>
            </w:r>
            <w:r w:rsidRPr="00DB72C4">
              <w:rPr>
                <w:sz w:val="20"/>
                <w:szCs w:val="20"/>
              </w:rPr>
              <w:t>-type</w:t>
            </w:r>
          </w:p>
          <w:p w14:paraId="7EDC5892" w14:textId="77777777" w:rsidR="00B37D30" w:rsidRPr="00DB72C4" w:rsidRDefault="00B37D30" w:rsidP="00431E23">
            <w:pPr>
              <w:rPr>
                <w:i/>
                <w:sz w:val="20"/>
                <w:szCs w:val="20"/>
              </w:rPr>
            </w:pPr>
            <w:r w:rsidRPr="00DB72C4">
              <w:rPr>
                <w:sz w:val="20"/>
                <w:szCs w:val="20"/>
              </w:rPr>
              <w:t>Ericaceae</w:t>
            </w:r>
          </w:p>
          <w:p w14:paraId="663ED964" w14:textId="77777777" w:rsidR="00B37D30" w:rsidRPr="00460331" w:rsidRDefault="00B37D30" w:rsidP="00431E23">
            <w:pPr>
              <w:rPr>
                <w:sz w:val="20"/>
                <w:szCs w:val="20"/>
                <w:lang w:val="en-US"/>
              </w:rPr>
            </w:pPr>
            <w:r w:rsidRPr="00460331">
              <w:rPr>
                <w:i/>
                <w:iCs/>
                <w:sz w:val="20"/>
                <w:szCs w:val="20"/>
                <w:lang w:val="en-US"/>
              </w:rPr>
              <w:t>Galium</w:t>
            </w:r>
            <w:r w:rsidRPr="00460331">
              <w:rPr>
                <w:sz w:val="20"/>
                <w:szCs w:val="20"/>
                <w:lang w:val="en-US"/>
              </w:rPr>
              <w:t xml:space="preserve">-type </w:t>
            </w:r>
          </w:p>
          <w:p w14:paraId="1426B104" w14:textId="77777777" w:rsidR="00B37D30" w:rsidRPr="00460331" w:rsidRDefault="00B37D30" w:rsidP="00431E23">
            <w:pPr>
              <w:rPr>
                <w:i/>
                <w:sz w:val="20"/>
                <w:szCs w:val="20"/>
                <w:lang w:val="en-GB"/>
              </w:rPr>
            </w:pPr>
            <w:r w:rsidRPr="00460331">
              <w:rPr>
                <w:i/>
                <w:sz w:val="20"/>
                <w:szCs w:val="20"/>
                <w:lang w:val="en-GB"/>
              </w:rPr>
              <w:t xml:space="preserve">Juniperus communis </w:t>
            </w:r>
          </w:p>
          <w:p w14:paraId="2B619835" w14:textId="77777777" w:rsidR="00B37D30" w:rsidRPr="00460331" w:rsidRDefault="00B37D30" w:rsidP="00431E23">
            <w:pPr>
              <w:rPr>
                <w:i/>
                <w:sz w:val="20"/>
                <w:szCs w:val="20"/>
                <w:lang w:val="en-GB"/>
              </w:rPr>
            </w:pPr>
            <w:r w:rsidRPr="00460331">
              <w:rPr>
                <w:i/>
                <w:iCs/>
                <w:sz w:val="20"/>
                <w:szCs w:val="20"/>
                <w:lang w:val="en-US"/>
              </w:rPr>
              <w:t>Pinguicula</w:t>
            </w:r>
            <w:r w:rsidRPr="00460331">
              <w:rPr>
                <w:sz w:val="20"/>
                <w:szCs w:val="20"/>
                <w:lang w:val="en-US"/>
              </w:rPr>
              <w:t>-type</w:t>
            </w:r>
          </w:p>
          <w:p w14:paraId="5A18F41B" w14:textId="77777777" w:rsidR="00B37D30" w:rsidRPr="00460331" w:rsidRDefault="00B37D30" w:rsidP="00431E23">
            <w:pPr>
              <w:rPr>
                <w:i/>
                <w:sz w:val="20"/>
                <w:szCs w:val="20"/>
                <w:lang w:val="en-US"/>
              </w:rPr>
            </w:pPr>
            <w:r w:rsidRPr="00460331">
              <w:rPr>
                <w:i/>
                <w:iCs/>
                <w:sz w:val="20"/>
                <w:szCs w:val="20"/>
                <w:lang w:val="en-US"/>
              </w:rPr>
              <w:t>Rhinanthus</w:t>
            </w:r>
            <w:r w:rsidRPr="00460331">
              <w:rPr>
                <w:sz w:val="20"/>
                <w:szCs w:val="20"/>
                <w:lang w:val="en-US"/>
              </w:rPr>
              <w:t>-type (</w:t>
            </w:r>
            <w:r w:rsidRPr="00460331">
              <w:rPr>
                <w:i/>
                <w:sz w:val="20"/>
                <w:szCs w:val="20"/>
                <w:lang w:val="en-US"/>
              </w:rPr>
              <w:t>Euphrasia</w:t>
            </w:r>
            <w:r w:rsidRPr="00460331">
              <w:rPr>
                <w:sz w:val="20"/>
                <w:szCs w:val="20"/>
                <w:lang w:val="en-US"/>
              </w:rPr>
              <w:t xml:space="preserve"> </w:t>
            </w:r>
            <w:r w:rsidRPr="00460331">
              <w:rPr>
                <w:iCs/>
                <w:sz w:val="20"/>
                <w:szCs w:val="20"/>
                <w:lang w:val="en-US"/>
              </w:rPr>
              <w:t>spp.</w:t>
            </w:r>
            <w:r w:rsidRPr="00460331">
              <w:rPr>
                <w:sz w:val="20"/>
                <w:szCs w:val="20"/>
                <w:lang w:val="en-US"/>
              </w:rPr>
              <w:t>/</w:t>
            </w:r>
            <w:r w:rsidRPr="00460331">
              <w:rPr>
                <w:i/>
                <w:sz w:val="20"/>
                <w:szCs w:val="20"/>
                <w:lang w:val="en-US"/>
              </w:rPr>
              <w:t>Bartsia</w:t>
            </w:r>
            <w:r w:rsidRPr="00460331">
              <w:rPr>
                <w:sz w:val="20"/>
                <w:szCs w:val="20"/>
                <w:lang w:val="en-US"/>
              </w:rPr>
              <w:t xml:space="preserve"> </w:t>
            </w:r>
            <w:r w:rsidRPr="00460331">
              <w:rPr>
                <w:iCs/>
                <w:sz w:val="20"/>
                <w:szCs w:val="20"/>
                <w:lang w:val="en-US"/>
              </w:rPr>
              <w:t>spp.</w:t>
            </w:r>
            <w:r w:rsidRPr="00460331">
              <w:rPr>
                <w:sz w:val="20"/>
                <w:szCs w:val="20"/>
                <w:lang w:val="en-US"/>
              </w:rPr>
              <w:t>)</w:t>
            </w:r>
          </w:p>
          <w:p w14:paraId="0A599B42" w14:textId="77777777" w:rsidR="00B37D30" w:rsidRPr="00460331" w:rsidRDefault="00B37D30" w:rsidP="00431E23">
            <w:pPr>
              <w:rPr>
                <w:i/>
                <w:sz w:val="20"/>
                <w:szCs w:val="20"/>
                <w:lang w:val="en-US"/>
              </w:rPr>
            </w:pPr>
            <w:r w:rsidRPr="00460331">
              <w:rPr>
                <w:i/>
                <w:sz w:val="20"/>
                <w:szCs w:val="20"/>
                <w:lang w:val="en-GB"/>
              </w:rPr>
              <w:t>Salix</w:t>
            </w:r>
          </w:p>
          <w:p w14:paraId="2AA5F896" w14:textId="77777777" w:rsidR="00B37D30" w:rsidRPr="00460331" w:rsidRDefault="00B37D30" w:rsidP="00431E23">
            <w:pPr>
              <w:rPr>
                <w:sz w:val="20"/>
                <w:szCs w:val="20"/>
              </w:rPr>
            </w:pPr>
            <w:r w:rsidRPr="00460331">
              <w:rPr>
                <w:i/>
                <w:iCs/>
                <w:sz w:val="20"/>
                <w:szCs w:val="20"/>
              </w:rPr>
              <w:t>Saxifraga oppositifolia</w:t>
            </w:r>
            <w:r w:rsidRPr="00460331">
              <w:rPr>
                <w:sz w:val="20"/>
                <w:szCs w:val="20"/>
              </w:rPr>
              <w:t>-type</w:t>
            </w:r>
          </w:p>
          <w:p w14:paraId="3C3E6284" w14:textId="77777777" w:rsidR="00B37D30" w:rsidRPr="00460331" w:rsidRDefault="00B37D30" w:rsidP="00431E23">
            <w:pPr>
              <w:rPr>
                <w:sz w:val="20"/>
                <w:szCs w:val="20"/>
              </w:rPr>
            </w:pPr>
            <w:r w:rsidRPr="00460331">
              <w:rPr>
                <w:i/>
                <w:sz w:val="20"/>
                <w:szCs w:val="20"/>
              </w:rPr>
              <w:t>Sphagnum</w:t>
            </w:r>
          </w:p>
          <w:p w14:paraId="40563B7E" w14:textId="77777777" w:rsidR="00B37D30" w:rsidRPr="00460331" w:rsidRDefault="00B37D30" w:rsidP="00431E23">
            <w:pPr>
              <w:spacing w:line="360" w:lineRule="auto"/>
              <w:rPr>
                <w:i/>
                <w:sz w:val="20"/>
                <w:szCs w:val="20"/>
                <w:lang w:val="en-GB"/>
              </w:rPr>
            </w:pPr>
            <w:r w:rsidRPr="00460331">
              <w:rPr>
                <w:i/>
                <w:sz w:val="20"/>
                <w:szCs w:val="20"/>
              </w:rPr>
              <w:t>Solidago</w:t>
            </w:r>
            <w:r w:rsidRPr="00460331">
              <w:rPr>
                <w:sz w:val="20"/>
                <w:szCs w:val="20"/>
              </w:rPr>
              <w:t>-type</w:t>
            </w:r>
          </w:p>
        </w:tc>
        <w:tc>
          <w:tcPr>
            <w:tcW w:w="1276" w:type="dxa"/>
            <w:tcBorders>
              <w:top w:val="nil"/>
              <w:left w:val="nil"/>
              <w:bottom w:val="nil"/>
              <w:right w:val="nil"/>
            </w:tcBorders>
          </w:tcPr>
          <w:p w14:paraId="47352CEF" w14:textId="77777777" w:rsidR="00B37D30" w:rsidRPr="00460331" w:rsidRDefault="00B37D30" w:rsidP="00431E23">
            <w:pPr>
              <w:jc w:val="center"/>
              <w:rPr>
                <w:sz w:val="20"/>
                <w:szCs w:val="20"/>
                <w:lang w:val="en-US"/>
              </w:rPr>
            </w:pPr>
          </w:p>
          <w:p w14:paraId="5E09B6B2" w14:textId="77777777" w:rsidR="00B37D30" w:rsidRPr="00460331" w:rsidRDefault="00B37D30" w:rsidP="00431E23">
            <w:pPr>
              <w:jc w:val="center"/>
              <w:rPr>
                <w:sz w:val="20"/>
                <w:szCs w:val="20"/>
                <w:lang w:val="en-US"/>
              </w:rPr>
            </w:pPr>
            <w:r w:rsidRPr="00460331">
              <w:rPr>
                <w:spacing w:val="1"/>
                <w:w w:val="99"/>
                <w:sz w:val="20"/>
                <w:szCs w:val="20"/>
              </w:rPr>
              <w:t>(</w:t>
            </w:r>
            <w:r>
              <w:t>+/-</w:t>
            </w:r>
            <w:r w:rsidRPr="00460331">
              <w:rPr>
                <w:w w:val="99"/>
                <w:sz w:val="20"/>
                <w:szCs w:val="20"/>
              </w:rPr>
              <w:t>)</w:t>
            </w:r>
          </w:p>
          <w:p w14:paraId="35B2BDC1" w14:textId="77777777" w:rsidR="00B37D30" w:rsidRPr="00460331" w:rsidRDefault="00B37D30" w:rsidP="00431E23">
            <w:pPr>
              <w:jc w:val="center"/>
              <w:rPr>
                <w:sz w:val="20"/>
                <w:szCs w:val="20"/>
                <w:lang w:val="en-US"/>
              </w:rPr>
            </w:pPr>
            <w:r w:rsidRPr="00460331">
              <w:rPr>
                <w:sz w:val="20"/>
                <w:szCs w:val="20"/>
                <w:lang w:val="en-US"/>
              </w:rPr>
              <w:t>(</w:t>
            </w:r>
            <w:r w:rsidRPr="00F737DE">
              <w:rPr>
                <w:b/>
                <w:sz w:val="20"/>
                <w:szCs w:val="20"/>
                <w:lang w:val="en-US"/>
              </w:rPr>
              <w:t>-</w:t>
            </w:r>
            <w:r w:rsidRPr="00460331">
              <w:rPr>
                <w:sz w:val="20"/>
                <w:szCs w:val="20"/>
                <w:lang w:val="en-US"/>
              </w:rPr>
              <w:t>)</w:t>
            </w:r>
          </w:p>
          <w:p w14:paraId="25266EF4" w14:textId="77777777" w:rsidR="00B37D30" w:rsidRPr="00460331" w:rsidRDefault="00B37D30" w:rsidP="00431E23">
            <w:pPr>
              <w:jc w:val="center"/>
              <w:rPr>
                <w:sz w:val="20"/>
                <w:szCs w:val="20"/>
                <w:lang w:val="en-US"/>
              </w:rPr>
            </w:pPr>
            <w:r w:rsidRPr="00460331">
              <w:rPr>
                <w:sz w:val="20"/>
                <w:szCs w:val="20"/>
                <w:lang w:val="en-US"/>
              </w:rPr>
              <w:t>(+)</w:t>
            </w:r>
          </w:p>
          <w:p w14:paraId="4E7B5850" w14:textId="77777777" w:rsidR="00B37D30" w:rsidRPr="00460331" w:rsidRDefault="00B37D30" w:rsidP="00431E23">
            <w:pPr>
              <w:jc w:val="center"/>
              <w:rPr>
                <w:sz w:val="20"/>
                <w:szCs w:val="20"/>
                <w:lang w:val="en-US"/>
              </w:rPr>
            </w:pPr>
            <w:r w:rsidRPr="00460331">
              <w:rPr>
                <w:sz w:val="20"/>
                <w:szCs w:val="20"/>
              </w:rPr>
              <w:t>(-)</w:t>
            </w:r>
          </w:p>
          <w:p w14:paraId="6CF7CE73" w14:textId="77777777" w:rsidR="00B37D30" w:rsidRPr="00460331" w:rsidRDefault="00B37D30" w:rsidP="00431E23">
            <w:pPr>
              <w:jc w:val="center"/>
              <w:rPr>
                <w:sz w:val="20"/>
                <w:szCs w:val="20"/>
                <w:lang w:val="en-US"/>
              </w:rPr>
            </w:pPr>
            <w:r w:rsidRPr="00460331">
              <w:rPr>
                <w:sz w:val="20"/>
                <w:szCs w:val="20"/>
                <w:lang w:val="en-US"/>
              </w:rPr>
              <w:t>(+/•/</w:t>
            </w:r>
            <w:r w:rsidRPr="00F737DE">
              <w:rPr>
                <w:b/>
                <w:sz w:val="20"/>
                <w:szCs w:val="20"/>
                <w:lang w:val="en-US"/>
              </w:rPr>
              <w:t>-</w:t>
            </w:r>
            <w:r w:rsidRPr="00460331">
              <w:rPr>
                <w:sz w:val="20"/>
                <w:szCs w:val="20"/>
                <w:lang w:val="en-US"/>
              </w:rPr>
              <w:t>)</w:t>
            </w:r>
          </w:p>
          <w:p w14:paraId="79B8065D" w14:textId="77777777" w:rsidR="00B37D30" w:rsidRPr="00460331" w:rsidRDefault="00B37D30" w:rsidP="00431E23">
            <w:pPr>
              <w:jc w:val="center"/>
              <w:rPr>
                <w:sz w:val="20"/>
                <w:szCs w:val="20"/>
                <w:lang w:val="en-US"/>
              </w:rPr>
            </w:pPr>
            <w:r w:rsidRPr="00460331">
              <w:rPr>
                <w:sz w:val="20"/>
                <w:szCs w:val="20"/>
              </w:rPr>
              <w:t>(+)</w:t>
            </w:r>
          </w:p>
          <w:p w14:paraId="23D90FE7" w14:textId="77777777" w:rsidR="00B37D30" w:rsidRPr="00460331" w:rsidRDefault="00B37D30" w:rsidP="00431E23">
            <w:pPr>
              <w:jc w:val="center"/>
              <w:rPr>
                <w:sz w:val="20"/>
                <w:szCs w:val="20"/>
                <w:lang w:val="en-US"/>
              </w:rPr>
            </w:pPr>
            <w:r w:rsidRPr="00460331">
              <w:rPr>
                <w:sz w:val="20"/>
                <w:szCs w:val="20"/>
              </w:rPr>
              <w:t>(-)</w:t>
            </w:r>
          </w:p>
          <w:p w14:paraId="5943DCF8" w14:textId="77777777" w:rsidR="00B37D30" w:rsidRPr="00460331" w:rsidRDefault="00B37D30" w:rsidP="00431E23">
            <w:pPr>
              <w:jc w:val="center"/>
              <w:rPr>
                <w:sz w:val="20"/>
                <w:szCs w:val="20"/>
                <w:lang w:val="en-US"/>
              </w:rPr>
            </w:pPr>
            <w:r>
              <w:rPr>
                <w:sz w:val="20"/>
                <w:szCs w:val="20"/>
                <w:lang w:val="en-US"/>
              </w:rPr>
              <w:t xml:space="preserve"> </w:t>
            </w:r>
          </w:p>
          <w:p w14:paraId="1B80FDF2" w14:textId="77777777" w:rsidR="00B37D30" w:rsidRPr="00460331" w:rsidRDefault="00B37D30" w:rsidP="00431E23">
            <w:pPr>
              <w:jc w:val="center"/>
              <w:rPr>
                <w:sz w:val="20"/>
                <w:szCs w:val="20"/>
                <w:lang w:val="en-US"/>
              </w:rPr>
            </w:pPr>
            <w:r w:rsidRPr="00460331">
              <w:rPr>
                <w:sz w:val="20"/>
                <w:szCs w:val="20"/>
                <w:lang w:val="en-US"/>
              </w:rPr>
              <w:t>(</w:t>
            </w:r>
            <w:r w:rsidRPr="00F737DE">
              <w:rPr>
                <w:b/>
                <w:sz w:val="20"/>
                <w:szCs w:val="20"/>
                <w:lang w:val="en-US"/>
              </w:rPr>
              <w:t>-</w:t>
            </w:r>
            <w:r w:rsidRPr="00460331">
              <w:rPr>
                <w:sz w:val="20"/>
                <w:szCs w:val="20"/>
                <w:lang w:val="en-US"/>
              </w:rPr>
              <w:t>)</w:t>
            </w:r>
          </w:p>
          <w:p w14:paraId="3E9AFD50" w14:textId="77777777" w:rsidR="00B37D30" w:rsidRPr="00460331" w:rsidRDefault="00B37D30" w:rsidP="00431E23">
            <w:pPr>
              <w:jc w:val="center"/>
              <w:rPr>
                <w:sz w:val="20"/>
                <w:szCs w:val="20"/>
                <w:lang w:val="en-US"/>
              </w:rPr>
            </w:pPr>
            <w:r w:rsidRPr="00460331">
              <w:rPr>
                <w:sz w:val="20"/>
                <w:szCs w:val="20"/>
                <w:lang w:val="en-US"/>
              </w:rPr>
              <w:t>(+)</w:t>
            </w:r>
          </w:p>
          <w:p w14:paraId="5AF4BC14" w14:textId="77777777" w:rsidR="00B37D30" w:rsidRPr="00460331" w:rsidRDefault="00B37D30" w:rsidP="00431E23">
            <w:pPr>
              <w:jc w:val="center"/>
              <w:rPr>
                <w:sz w:val="20"/>
                <w:szCs w:val="20"/>
                <w:lang w:val="en-US"/>
              </w:rPr>
            </w:pPr>
            <w:r w:rsidRPr="00460331">
              <w:rPr>
                <w:sz w:val="20"/>
                <w:szCs w:val="20"/>
                <w:lang w:val="en-US"/>
              </w:rPr>
              <w:t>(+)</w:t>
            </w:r>
          </w:p>
          <w:p w14:paraId="79E0392F" w14:textId="77777777" w:rsidR="00B37D30" w:rsidRPr="00460331" w:rsidRDefault="00B37D30" w:rsidP="00431E23">
            <w:pPr>
              <w:jc w:val="center"/>
              <w:rPr>
                <w:sz w:val="20"/>
                <w:szCs w:val="20"/>
                <w:lang w:val="en-US"/>
              </w:rPr>
            </w:pPr>
            <w:r w:rsidRPr="00460331">
              <w:rPr>
                <w:sz w:val="20"/>
                <w:szCs w:val="20"/>
                <w:lang w:val="en-US"/>
              </w:rPr>
              <w:t>(</w:t>
            </w:r>
            <w:r>
              <w:t>+/-</w:t>
            </w:r>
            <w:r w:rsidRPr="00460331">
              <w:rPr>
                <w:sz w:val="20"/>
                <w:szCs w:val="20"/>
                <w:lang w:val="en-US"/>
              </w:rPr>
              <w:t>)</w:t>
            </w:r>
          </w:p>
          <w:p w14:paraId="29FEABD3" w14:textId="77777777" w:rsidR="00B37D30" w:rsidRPr="00460331" w:rsidRDefault="00B37D30" w:rsidP="00431E23">
            <w:pPr>
              <w:jc w:val="center"/>
              <w:rPr>
                <w:sz w:val="20"/>
                <w:szCs w:val="20"/>
                <w:lang w:val="en-US"/>
              </w:rPr>
            </w:pPr>
            <w:r w:rsidRPr="00460331">
              <w:rPr>
                <w:sz w:val="20"/>
                <w:szCs w:val="20"/>
                <w:lang w:val="en-US"/>
              </w:rPr>
              <w:t>(+)</w:t>
            </w:r>
          </w:p>
          <w:p w14:paraId="2A1278EC" w14:textId="77777777" w:rsidR="00B37D30" w:rsidRPr="00460331" w:rsidRDefault="00B37D30" w:rsidP="00431E23">
            <w:pPr>
              <w:jc w:val="center"/>
              <w:rPr>
                <w:sz w:val="20"/>
                <w:szCs w:val="20"/>
                <w:lang w:val="en-US"/>
              </w:rPr>
            </w:pPr>
            <w:r w:rsidRPr="00460331">
              <w:rPr>
                <w:sz w:val="20"/>
                <w:szCs w:val="20"/>
                <w:lang w:val="en-US"/>
              </w:rPr>
              <w:t>(</w:t>
            </w:r>
            <w:r w:rsidRPr="00F737DE">
              <w:rPr>
                <w:b/>
                <w:sz w:val="20"/>
                <w:szCs w:val="20"/>
                <w:lang w:val="en-US"/>
              </w:rPr>
              <w:t>-</w:t>
            </w:r>
            <w:r w:rsidRPr="00460331">
              <w:rPr>
                <w:sz w:val="20"/>
                <w:szCs w:val="20"/>
                <w:lang w:val="en-US"/>
              </w:rPr>
              <w:t>)</w:t>
            </w:r>
          </w:p>
          <w:p w14:paraId="21B5C336" w14:textId="77777777" w:rsidR="00B37D30" w:rsidRPr="00460331" w:rsidRDefault="00B37D30" w:rsidP="00431E23">
            <w:pPr>
              <w:jc w:val="center"/>
              <w:rPr>
                <w:sz w:val="20"/>
                <w:szCs w:val="20"/>
                <w:lang w:val="en-GB"/>
              </w:rPr>
            </w:pPr>
            <w:r w:rsidRPr="00460331">
              <w:rPr>
                <w:sz w:val="20"/>
                <w:szCs w:val="20"/>
                <w:lang w:val="en-US"/>
              </w:rPr>
              <w:t>(</w:t>
            </w:r>
            <w:r w:rsidRPr="00F737DE">
              <w:rPr>
                <w:b/>
                <w:sz w:val="20"/>
                <w:szCs w:val="20"/>
                <w:lang w:val="en-US"/>
              </w:rPr>
              <w:t>-</w:t>
            </w:r>
            <w:r w:rsidRPr="00460331">
              <w:rPr>
                <w:sz w:val="20"/>
                <w:szCs w:val="20"/>
                <w:lang w:val="en-US"/>
              </w:rPr>
              <w:t>)</w:t>
            </w:r>
          </w:p>
        </w:tc>
      </w:tr>
    </w:tbl>
    <w:p w14:paraId="321ECE55" w14:textId="77777777" w:rsidR="00B37D30" w:rsidRDefault="00B37D30" w:rsidP="00B37D30">
      <w:pPr>
        <w:rPr>
          <w:lang w:val="en-US"/>
        </w:rPr>
      </w:pPr>
    </w:p>
    <w:p w14:paraId="32FA05C6" w14:textId="77777777" w:rsidR="00B37D30" w:rsidRPr="006359A8" w:rsidRDefault="00B37D30" w:rsidP="00326275">
      <w:pPr>
        <w:autoSpaceDE w:val="0"/>
        <w:autoSpaceDN w:val="0"/>
        <w:adjustRightInd w:val="0"/>
        <w:spacing w:line="480" w:lineRule="auto"/>
        <w:ind w:left="709" w:hanging="709"/>
        <w:contextualSpacing/>
        <w:rPr>
          <w:sz w:val="20"/>
          <w:szCs w:val="20"/>
          <w:lang w:val="en-US"/>
        </w:rPr>
      </w:pPr>
      <w:bookmarkStart w:id="3" w:name="_GoBack"/>
      <w:bookmarkEnd w:id="3"/>
    </w:p>
    <w:sectPr w:rsidR="00B37D30" w:rsidRPr="006359A8" w:rsidSect="00B94B10">
      <w:footerReference w:type="even" r:id="rId10"/>
      <w:footerReference w:type="default" r:id="rId11"/>
      <w:pgSz w:w="11906" w:h="16838"/>
      <w:pgMar w:top="1418" w:right="1418" w:bottom="1418" w:left="1418" w:header="709" w:footer="709" w:gutter="0"/>
      <w:lnNumType w:countBy="1" w:restart="continuous"/>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5196C4" w14:textId="77777777" w:rsidR="00FB3008" w:rsidRDefault="00FB3008">
      <w:r>
        <w:separator/>
      </w:r>
    </w:p>
  </w:endnote>
  <w:endnote w:type="continuationSeparator" w:id="0">
    <w:p w14:paraId="742F639B" w14:textId="77777777" w:rsidR="00FB3008" w:rsidRDefault="00FB30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GaramondPro-Regular">
    <w:altName w:val="MS Mincho"/>
    <w:panose1 w:val="00000000000000000000"/>
    <w:charset w:val="80"/>
    <w:family w:val="auto"/>
    <w:notTrueType/>
    <w:pitch w:val="default"/>
    <w:sig w:usb0="00000001" w:usb1="08070000" w:usb2="00000010" w:usb3="00000000" w:csb0="00020000" w:csb1="00000000"/>
  </w:font>
  <w:font w:name="Advm1046a">
    <w:altName w:val="Arial Unicode MS"/>
    <w:panose1 w:val="00000000000000000000"/>
    <w:charset w:val="80"/>
    <w:family w:val="auto"/>
    <w:notTrueType/>
    <w:pitch w:val="default"/>
    <w:sig w:usb0="00000001" w:usb1="08070000" w:usb2="00000010" w:usb3="00000000" w:csb0="00020000" w:csb1="00000000"/>
  </w:font>
  <w:font w:name="AdvTimes">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0AC7BE" w14:textId="77777777" w:rsidR="007068F1" w:rsidRDefault="007068F1" w:rsidP="005B79D6">
    <w:pPr>
      <w:pStyle w:val="Bunntekst"/>
      <w:framePr w:wrap="around" w:vAnchor="text" w:hAnchor="margin" w:xAlign="center" w:y="1"/>
      <w:rPr>
        <w:rStyle w:val="Sidetall"/>
      </w:rPr>
    </w:pPr>
    <w:r>
      <w:rPr>
        <w:rStyle w:val="Sidetall"/>
      </w:rPr>
      <w:fldChar w:fldCharType="begin"/>
    </w:r>
    <w:r>
      <w:rPr>
        <w:rStyle w:val="Sidetall"/>
      </w:rPr>
      <w:instrText xml:space="preserve">PAGE  </w:instrText>
    </w:r>
    <w:r>
      <w:rPr>
        <w:rStyle w:val="Sidetall"/>
      </w:rPr>
      <w:fldChar w:fldCharType="end"/>
    </w:r>
  </w:p>
  <w:p w14:paraId="789DAA26" w14:textId="77777777" w:rsidR="007068F1" w:rsidRDefault="007068F1">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207E9D" w14:textId="150AF214" w:rsidR="007068F1" w:rsidRDefault="007068F1" w:rsidP="005B79D6">
    <w:pPr>
      <w:pStyle w:val="Bunntekst"/>
      <w:framePr w:wrap="around" w:vAnchor="text" w:hAnchor="margin" w:xAlign="center" w:y="1"/>
      <w:rPr>
        <w:rStyle w:val="Sidetall"/>
      </w:rPr>
    </w:pPr>
    <w:r>
      <w:rPr>
        <w:rStyle w:val="Sidetall"/>
      </w:rPr>
      <w:fldChar w:fldCharType="begin"/>
    </w:r>
    <w:r>
      <w:rPr>
        <w:rStyle w:val="Sidetall"/>
      </w:rPr>
      <w:instrText xml:space="preserve">PAGE  </w:instrText>
    </w:r>
    <w:r>
      <w:rPr>
        <w:rStyle w:val="Sidetall"/>
      </w:rPr>
      <w:fldChar w:fldCharType="separate"/>
    </w:r>
    <w:r w:rsidR="00B37D30">
      <w:rPr>
        <w:rStyle w:val="Sidetall"/>
        <w:noProof/>
      </w:rPr>
      <w:t>47</w:t>
    </w:r>
    <w:r>
      <w:rPr>
        <w:rStyle w:val="Sidetall"/>
      </w:rPr>
      <w:fldChar w:fldCharType="end"/>
    </w:r>
  </w:p>
  <w:p w14:paraId="6AA619E9" w14:textId="77777777" w:rsidR="007068F1" w:rsidRDefault="007068F1">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9685D0" w14:textId="77777777" w:rsidR="00FB3008" w:rsidRDefault="00FB3008">
      <w:r>
        <w:separator/>
      </w:r>
    </w:p>
  </w:footnote>
  <w:footnote w:type="continuationSeparator" w:id="0">
    <w:p w14:paraId="12B51FDA" w14:textId="77777777" w:rsidR="00FB3008" w:rsidRDefault="00FB30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43C09"/>
    <w:multiLevelType w:val="hybridMultilevel"/>
    <w:tmpl w:val="3858E8E8"/>
    <w:lvl w:ilvl="0" w:tplc="CC1A8E6C">
      <w:start w:val="1"/>
      <w:numFmt w:val="lowerLetter"/>
      <w:lvlText w:val="%1)"/>
      <w:lvlJc w:val="left"/>
      <w:pPr>
        <w:ind w:left="360" w:hanging="360"/>
      </w:pPr>
      <w:rPr>
        <w:rFonts w:hint="default"/>
        <w:lang w:val="en-GB"/>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 w15:restartNumberingAfterBreak="0">
    <w:nsid w:val="069946DA"/>
    <w:multiLevelType w:val="multilevel"/>
    <w:tmpl w:val="9F76E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6B552F"/>
    <w:multiLevelType w:val="hybridMultilevel"/>
    <w:tmpl w:val="89BEAF72"/>
    <w:lvl w:ilvl="0" w:tplc="6BAC229E">
      <w:start w:val="5"/>
      <w:numFmt w:val="bullet"/>
      <w:lvlText w:val="-"/>
      <w:lvlJc w:val="left"/>
      <w:pPr>
        <w:ind w:left="720" w:hanging="360"/>
      </w:pPr>
      <w:rPr>
        <w:rFonts w:ascii="Arial" w:eastAsia="Calibri" w:hAnsi="Arial" w:cs="Aria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3" w15:restartNumberingAfterBreak="0">
    <w:nsid w:val="08DE6F7C"/>
    <w:multiLevelType w:val="multilevel"/>
    <w:tmpl w:val="62DAA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C93F1F"/>
    <w:multiLevelType w:val="multilevel"/>
    <w:tmpl w:val="9BDAA0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CCC324C"/>
    <w:multiLevelType w:val="multilevel"/>
    <w:tmpl w:val="A65ED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2B5504"/>
    <w:multiLevelType w:val="hybridMultilevel"/>
    <w:tmpl w:val="8990F8A4"/>
    <w:lvl w:ilvl="0" w:tplc="08140017">
      <w:start w:val="1"/>
      <w:numFmt w:val="lowerLetter"/>
      <w:lvlText w:val="%1)"/>
      <w:lvlJc w:val="left"/>
      <w:pPr>
        <w:ind w:left="720" w:hanging="360"/>
      </w:pPr>
      <w:rPr>
        <w:rFonts w:hint="default"/>
      </w:rPr>
    </w:lvl>
    <w:lvl w:ilvl="1" w:tplc="08140019" w:tentative="1">
      <w:start w:val="1"/>
      <w:numFmt w:val="lowerLetter"/>
      <w:lvlText w:val="%2."/>
      <w:lvlJc w:val="left"/>
      <w:pPr>
        <w:ind w:left="1440" w:hanging="360"/>
      </w:pPr>
    </w:lvl>
    <w:lvl w:ilvl="2" w:tplc="0814001B" w:tentative="1">
      <w:start w:val="1"/>
      <w:numFmt w:val="lowerRoman"/>
      <w:lvlText w:val="%3."/>
      <w:lvlJc w:val="right"/>
      <w:pPr>
        <w:ind w:left="2160" w:hanging="180"/>
      </w:pPr>
    </w:lvl>
    <w:lvl w:ilvl="3" w:tplc="0814000F" w:tentative="1">
      <w:start w:val="1"/>
      <w:numFmt w:val="decimal"/>
      <w:lvlText w:val="%4."/>
      <w:lvlJc w:val="left"/>
      <w:pPr>
        <w:ind w:left="2880" w:hanging="360"/>
      </w:pPr>
    </w:lvl>
    <w:lvl w:ilvl="4" w:tplc="08140019" w:tentative="1">
      <w:start w:val="1"/>
      <w:numFmt w:val="lowerLetter"/>
      <w:lvlText w:val="%5."/>
      <w:lvlJc w:val="left"/>
      <w:pPr>
        <w:ind w:left="3600" w:hanging="360"/>
      </w:pPr>
    </w:lvl>
    <w:lvl w:ilvl="5" w:tplc="0814001B" w:tentative="1">
      <w:start w:val="1"/>
      <w:numFmt w:val="lowerRoman"/>
      <w:lvlText w:val="%6."/>
      <w:lvlJc w:val="right"/>
      <w:pPr>
        <w:ind w:left="4320" w:hanging="180"/>
      </w:pPr>
    </w:lvl>
    <w:lvl w:ilvl="6" w:tplc="0814000F" w:tentative="1">
      <w:start w:val="1"/>
      <w:numFmt w:val="decimal"/>
      <w:lvlText w:val="%7."/>
      <w:lvlJc w:val="left"/>
      <w:pPr>
        <w:ind w:left="5040" w:hanging="360"/>
      </w:pPr>
    </w:lvl>
    <w:lvl w:ilvl="7" w:tplc="08140019" w:tentative="1">
      <w:start w:val="1"/>
      <w:numFmt w:val="lowerLetter"/>
      <w:lvlText w:val="%8."/>
      <w:lvlJc w:val="left"/>
      <w:pPr>
        <w:ind w:left="5760" w:hanging="360"/>
      </w:pPr>
    </w:lvl>
    <w:lvl w:ilvl="8" w:tplc="0814001B" w:tentative="1">
      <w:start w:val="1"/>
      <w:numFmt w:val="lowerRoman"/>
      <w:lvlText w:val="%9."/>
      <w:lvlJc w:val="right"/>
      <w:pPr>
        <w:ind w:left="6480" w:hanging="180"/>
      </w:pPr>
    </w:lvl>
  </w:abstractNum>
  <w:abstractNum w:abstractNumId="7" w15:restartNumberingAfterBreak="0">
    <w:nsid w:val="10077D6E"/>
    <w:multiLevelType w:val="multilevel"/>
    <w:tmpl w:val="8430CE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29A5CBC"/>
    <w:multiLevelType w:val="hybridMultilevel"/>
    <w:tmpl w:val="C19621D6"/>
    <w:lvl w:ilvl="0" w:tplc="75E8E55C">
      <w:start w:val="4"/>
      <w:numFmt w:val="bullet"/>
      <w:lvlText w:val="-"/>
      <w:lvlJc w:val="left"/>
      <w:pPr>
        <w:ind w:left="720" w:hanging="360"/>
      </w:pPr>
      <w:rPr>
        <w:rFonts w:ascii="Calibri" w:eastAsia="Calibri" w:hAnsi="Calibri" w:cs="Calibri"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9" w15:restartNumberingAfterBreak="0">
    <w:nsid w:val="17A36BE8"/>
    <w:multiLevelType w:val="multilevel"/>
    <w:tmpl w:val="A68023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69148E1"/>
    <w:multiLevelType w:val="hybridMultilevel"/>
    <w:tmpl w:val="8AA686EC"/>
    <w:lvl w:ilvl="0" w:tplc="4B16F2A0">
      <w:start w:val="1"/>
      <w:numFmt w:val="decimal"/>
      <w:lvlText w:val="(%1)"/>
      <w:lvlJc w:val="left"/>
      <w:pPr>
        <w:ind w:left="420" w:hanging="360"/>
      </w:pPr>
      <w:rPr>
        <w:rFonts w:hint="default"/>
      </w:rPr>
    </w:lvl>
    <w:lvl w:ilvl="1" w:tplc="04140019" w:tentative="1">
      <w:start w:val="1"/>
      <w:numFmt w:val="lowerLetter"/>
      <w:lvlText w:val="%2."/>
      <w:lvlJc w:val="left"/>
      <w:pPr>
        <w:ind w:left="1140" w:hanging="360"/>
      </w:pPr>
    </w:lvl>
    <w:lvl w:ilvl="2" w:tplc="0414001B" w:tentative="1">
      <w:start w:val="1"/>
      <w:numFmt w:val="lowerRoman"/>
      <w:lvlText w:val="%3."/>
      <w:lvlJc w:val="right"/>
      <w:pPr>
        <w:ind w:left="1860" w:hanging="180"/>
      </w:pPr>
    </w:lvl>
    <w:lvl w:ilvl="3" w:tplc="0414000F" w:tentative="1">
      <w:start w:val="1"/>
      <w:numFmt w:val="decimal"/>
      <w:lvlText w:val="%4."/>
      <w:lvlJc w:val="left"/>
      <w:pPr>
        <w:ind w:left="2580" w:hanging="360"/>
      </w:pPr>
    </w:lvl>
    <w:lvl w:ilvl="4" w:tplc="04140019" w:tentative="1">
      <w:start w:val="1"/>
      <w:numFmt w:val="lowerLetter"/>
      <w:lvlText w:val="%5."/>
      <w:lvlJc w:val="left"/>
      <w:pPr>
        <w:ind w:left="3300" w:hanging="360"/>
      </w:pPr>
    </w:lvl>
    <w:lvl w:ilvl="5" w:tplc="0414001B" w:tentative="1">
      <w:start w:val="1"/>
      <w:numFmt w:val="lowerRoman"/>
      <w:lvlText w:val="%6."/>
      <w:lvlJc w:val="right"/>
      <w:pPr>
        <w:ind w:left="4020" w:hanging="180"/>
      </w:pPr>
    </w:lvl>
    <w:lvl w:ilvl="6" w:tplc="0414000F" w:tentative="1">
      <w:start w:val="1"/>
      <w:numFmt w:val="decimal"/>
      <w:lvlText w:val="%7."/>
      <w:lvlJc w:val="left"/>
      <w:pPr>
        <w:ind w:left="4740" w:hanging="360"/>
      </w:pPr>
    </w:lvl>
    <w:lvl w:ilvl="7" w:tplc="04140019" w:tentative="1">
      <w:start w:val="1"/>
      <w:numFmt w:val="lowerLetter"/>
      <w:lvlText w:val="%8."/>
      <w:lvlJc w:val="left"/>
      <w:pPr>
        <w:ind w:left="5460" w:hanging="360"/>
      </w:pPr>
    </w:lvl>
    <w:lvl w:ilvl="8" w:tplc="0414001B" w:tentative="1">
      <w:start w:val="1"/>
      <w:numFmt w:val="lowerRoman"/>
      <w:lvlText w:val="%9."/>
      <w:lvlJc w:val="right"/>
      <w:pPr>
        <w:ind w:left="6180" w:hanging="180"/>
      </w:pPr>
    </w:lvl>
  </w:abstractNum>
  <w:abstractNum w:abstractNumId="11" w15:restartNumberingAfterBreak="0">
    <w:nsid w:val="26AC4232"/>
    <w:multiLevelType w:val="multilevel"/>
    <w:tmpl w:val="72F4656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7BF0E16"/>
    <w:multiLevelType w:val="hybridMultilevel"/>
    <w:tmpl w:val="B41AFC6E"/>
    <w:lvl w:ilvl="0" w:tplc="B45485BA">
      <w:start w:val="1"/>
      <w:numFmt w:val="bullet"/>
      <w:lvlText w:val="-"/>
      <w:lvlJc w:val="left"/>
      <w:pPr>
        <w:tabs>
          <w:tab w:val="num" w:pos="720"/>
        </w:tabs>
        <w:ind w:left="720" w:hanging="360"/>
      </w:pPr>
      <w:rPr>
        <w:rFonts w:ascii="Times New Roman" w:eastAsia="Times New Roman" w:hAnsi="Times New Roman" w:cs="Times New Roman"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7C32D7D"/>
    <w:multiLevelType w:val="multilevel"/>
    <w:tmpl w:val="D7346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BF33836"/>
    <w:multiLevelType w:val="hybridMultilevel"/>
    <w:tmpl w:val="0F9A0282"/>
    <w:lvl w:ilvl="0" w:tplc="3AAC4394">
      <w:numFmt w:val="bullet"/>
      <w:lvlText w:val=""/>
      <w:lvlJc w:val="left"/>
      <w:pPr>
        <w:ind w:left="720" w:hanging="360"/>
      </w:pPr>
      <w:rPr>
        <w:rFonts w:ascii="Wingdings" w:eastAsia="Times New Roman" w:hAnsi="Wingdings"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2CF32990"/>
    <w:multiLevelType w:val="hybridMultilevel"/>
    <w:tmpl w:val="5652D9B0"/>
    <w:lvl w:ilvl="0" w:tplc="73505452">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6" w15:restartNumberingAfterBreak="0">
    <w:nsid w:val="336F58D0"/>
    <w:multiLevelType w:val="hybridMultilevel"/>
    <w:tmpl w:val="41942A86"/>
    <w:lvl w:ilvl="0" w:tplc="56EAC500">
      <w:start w:val="16"/>
      <w:numFmt w:val="bullet"/>
      <w:lvlText w:val=""/>
      <w:lvlJc w:val="left"/>
      <w:pPr>
        <w:ind w:left="720" w:hanging="360"/>
      </w:pPr>
      <w:rPr>
        <w:rFonts w:ascii="Wingdings" w:eastAsia="Times New Roman" w:hAnsi="Wingdings"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344C109A"/>
    <w:multiLevelType w:val="multilevel"/>
    <w:tmpl w:val="477856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4DD427E"/>
    <w:multiLevelType w:val="multilevel"/>
    <w:tmpl w:val="C602F0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7794FFF"/>
    <w:multiLevelType w:val="hybridMultilevel"/>
    <w:tmpl w:val="68D6494C"/>
    <w:lvl w:ilvl="0" w:tplc="ABDA59E6">
      <w:start w:val="4"/>
      <w:numFmt w:val="bullet"/>
      <w:lvlText w:val="-"/>
      <w:lvlJc w:val="left"/>
      <w:pPr>
        <w:ind w:left="720" w:hanging="360"/>
      </w:pPr>
      <w:rPr>
        <w:rFonts w:ascii="Arial" w:eastAsia="Times New Roman"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3B752566"/>
    <w:multiLevelType w:val="hybridMultilevel"/>
    <w:tmpl w:val="97345252"/>
    <w:lvl w:ilvl="0" w:tplc="DD6E4B20">
      <w:numFmt w:val="bullet"/>
      <w:lvlText w:val="-"/>
      <w:lvlJc w:val="left"/>
      <w:pPr>
        <w:tabs>
          <w:tab w:val="num" w:pos="720"/>
        </w:tabs>
        <w:ind w:left="720" w:hanging="360"/>
      </w:pPr>
      <w:rPr>
        <w:rFonts w:ascii="Times New Roman" w:eastAsia="Times New Roman" w:hAnsi="Times New Roman" w:cs="Times New Roman"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C0710A8"/>
    <w:multiLevelType w:val="hybridMultilevel"/>
    <w:tmpl w:val="A0C4045E"/>
    <w:lvl w:ilvl="0" w:tplc="4DBC904E">
      <w:numFmt w:val="bullet"/>
      <w:lvlText w:val="-"/>
      <w:lvlJc w:val="left"/>
      <w:pPr>
        <w:tabs>
          <w:tab w:val="num" w:pos="720"/>
        </w:tabs>
        <w:ind w:left="720" w:hanging="360"/>
      </w:pPr>
      <w:rPr>
        <w:rFonts w:ascii="Times New Roman" w:eastAsia="Times New Roman" w:hAnsi="Times New Roman" w:cs="Times New Roman" w:hint="default"/>
      </w:rPr>
    </w:lvl>
    <w:lvl w:ilvl="1" w:tplc="04140003">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7C7724D"/>
    <w:multiLevelType w:val="hybridMultilevel"/>
    <w:tmpl w:val="152A55A8"/>
    <w:lvl w:ilvl="0" w:tplc="E37EF5B8">
      <w:start w:val="2"/>
      <w:numFmt w:val="bullet"/>
      <w:lvlText w:val="-"/>
      <w:lvlJc w:val="left"/>
      <w:pPr>
        <w:ind w:left="720" w:hanging="360"/>
      </w:pPr>
      <w:rPr>
        <w:rFonts w:ascii="Arial" w:eastAsia="Calibri" w:hAnsi="Arial" w:cs="Aria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23" w15:restartNumberingAfterBreak="0">
    <w:nsid w:val="49B97D70"/>
    <w:multiLevelType w:val="multilevel"/>
    <w:tmpl w:val="F8EAC2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DC53716"/>
    <w:multiLevelType w:val="hybridMultilevel"/>
    <w:tmpl w:val="0FAA6EE6"/>
    <w:lvl w:ilvl="0" w:tplc="AB6E39D6">
      <w:numFmt w:val="bullet"/>
      <w:lvlText w:val="-"/>
      <w:lvlJc w:val="left"/>
      <w:pPr>
        <w:ind w:left="720" w:hanging="360"/>
      </w:pPr>
      <w:rPr>
        <w:rFonts w:ascii="Times New Roman" w:eastAsia="Times New Roman" w:hAnsi="Times New Roman" w:cs="Times New Roman"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25" w15:restartNumberingAfterBreak="0">
    <w:nsid w:val="4E4D2A1B"/>
    <w:multiLevelType w:val="hybridMultilevel"/>
    <w:tmpl w:val="7F125B86"/>
    <w:lvl w:ilvl="0" w:tplc="839A25C6">
      <w:numFmt w:val="bullet"/>
      <w:lvlText w:val="-"/>
      <w:lvlJc w:val="left"/>
      <w:pPr>
        <w:tabs>
          <w:tab w:val="num" w:pos="540"/>
        </w:tabs>
        <w:ind w:left="540" w:hanging="360"/>
      </w:pPr>
      <w:rPr>
        <w:rFonts w:ascii="Times New Roman" w:eastAsia="Times New Roman" w:hAnsi="Times New Roman" w:cs="Times New Roman" w:hint="default"/>
      </w:rPr>
    </w:lvl>
    <w:lvl w:ilvl="1" w:tplc="04140003">
      <w:start w:val="1"/>
      <w:numFmt w:val="bullet"/>
      <w:lvlText w:val="o"/>
      <w:lvlJc w:val="left"/>
      <w:pPr>
        <w:tabs>
          <w:tab w:val="num" w:pos="1637"/>
        </w:tabs>
        <w:ind w:left="1637"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2C80D43"/>
    <w:multiLevelType w:val="multilevel"/>
    <w:tmpl w:val="C2D4BE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3CA35C7"/>
    <w:multiLevelType w:val="multilevel"/>
    <w:tmpl w:val="8BBA058A"/>
    <w:lvl w:ilvl="0">
      <w:start w:val="1"/>
      <w:numFmt w:val="decimal"/>
      <w:lvlText w:val="%1."/>
      <w:lvlJc w:val="left"/>
      <w:pPr>
        <w:tabs>
          <w:tab w:val="num" w:pos="720"/>
        </w:tabs>
        <w:ind w:left="720" w:hanging="360"/>
      </w:pPr>
    </w:lvl>
    <w:lvl w:ilvl="1">
      <w:start w:val="1"/>
      <w:numFmt w:val="decimal"/>
      <w:lvlText w:val="%2."/>
      <w:lvlJc w:val="left"/>
      <w:pPr>
        <w:tabs>
          <w:tab w:val="num" w:pos="1800"/>
        </w:tabs>
        <w:ind w:left="180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EC87001"/>
    <w:multiLevelType w:val="multilevel"/>
    <w:tmpl w:val="296C927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1BC21FE"/>
    <w:multiLevelType w:val="hybridMultilevel"/>
    <w:tmpl w:val="F1BC5790"/>
    <w:lvl w:ilvl="0" w:tplc="463AA66C">
      <w:numFmt w:val="bullet"/>
      <w:lvlText w:val="-"/>
      <w:lvlJc w:val="left"/>
      <w:pPr>
        <w:ind w:left="720" w:hanging="360"/>
      </w:pPr>
      <w:rPr>
        <w:rFonts w:ascii="Times New Roman" w:eastAsia="Calibri" w:hAnsi="Times New Roman" w:cs="Times New Roman"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30" w15:restartNumberingAfterBreak="0">
    <w:nsid w:val="62B16F26"/>
    <w:multiLevelType w:val="hybridMultilevel"/>
    <w:tmpl w:val="3F18F2E6"/>
    <w:lvl w:ilvl="0" w:tplc="33F80F96">
      <w:start w:val="5"/>
      <w:numFmt w:val="bullet"/>
      <w:lvlText w:val="-"/>
      <w:lvlJc w:val="left"/>
      <w:pPr>
        <w:ind w:left="720" w:hanging="360"/>
      </w:pPr>
      <w:rPr>
        <w:rFonts w:ascii="Arial" w:eastAsia="Calibri" w:hAnsi="Arial" w:cs="Aria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31" w15:restartNumberingAfterBreak="0">
    <w:nsid w:val="695953BC"/>
    <w:multiLevelType w:val="hybridMultilevel"/>
    <w:tmpl w:val="805A861C"/>
    <w:lvl w:ilvl="0" w:tplc="EDA2EBE6">
      <w:numFmt w:val="bullet"/>
      <w:lvlText w:val="-"/>
      <w:lvlJc w:val="left"/>
      <w:pPr>
        <w:ind w:left="720" w:hanging="360"/>
      </w:pPr>
      <w:rPr>
        <w:rFonts w:ascii="Times New Roman" w:eastAsia="Calibri" w:hAnsi="Times New Roman" w:cs="Times New Roman"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32" w15:restartNumberingAfterBreak="0">
    <w:nsid w:val="70FB1C82"/>
    <w:multiLevelType w:val="hybridMultilevel"/>
    <w:tmpl w:val="D7AA5146"/>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3" w15:restartNumberingAfterBreak="0">
    <w:nsid w:val="75FC0CB0"/>
    <w:multiLevelType w:val="hybridMultilevel"/>
    <w:tmpl w:val="3110B192"/>
    <w:lvl w:ilvl="0" w:tplc="784EBB4E">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4" w15:restartNumberingAfterBreak="0">
    <w:nsid w:val="7A420652"/>
    <w:multiLevelType w:val="hybridMultilevel"/>
    <w:tmpl w:val="C756A2C0"/>
    <w:lvl w:ilvl="0" w:tplc="FF4E1FFE">
      <w:start w:val="3"/>
      <w:numFmt w:val="bullet"/>
      <w:lvlText w:val="-"/>
      <w:lvlJc w:val="left"/>
      <w:pPr>
        <w:ind w:left="720" w:hanging="360"/>
      </w:pPr>
      <w:rPr>
        <w:rFonts w:ascii="Arial" w:eastAsia="Calibri" w:hAnsi="Arial" w:cs="Aria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num w:numId="1">
    <w:abstractNumId w:val="21"/>
  </w:num>
  <w:num w:numId="2">
    <w:abstractNumId w:val="20"/>
  </w:num>
  <w:num w:numId="3">
    <w:abstractNumId w:val="18"/>
  </w:num>
  <w:num w:numId="4">
    <w:abstractNumId w:val="27"/>
  </w:num>
  <w:num w:numId="5">
    <w:abstractNumId w:val="7"/>
  </w:num>
  <w:num w:numId="6">
    <w:abstractNumId w:val="4"/>
  </w:num>
  <w:num w:numId="7">
    <w:abstractNumId w:val="17"/>
  </w:num>
  <w:num w:numId="8">
    <w:abstractNumId w:val="12"/>
  </w:num>
  <w:num w:numId="9">
    <w:abstractNumId w:val="9"/>
  </w:num>
  <w:num w:numId="10">
    <w:abstractNumId w:val="26"/>
  </w:num>
  <w:num w:numId="11">
    <w:abstractNumId w:val="25"/>
  </w:num>
  <w:num w:numId="12">
    <w:abstractNumId w:val="13"/>
  </w:num>
  <w:num w:numId="13">
    <w:abstractNumId w:val="10"/>
  </w:num>
  <w:num w:numId="14">
    <w:abstractNumId w:val="15"/>
  </w:num>
  <w:num w:numId="15">
    <w:abstractNumId w:val="23"/>
  </w:num>
  <w:num w:numId="16">
    <w:abstractNumId w:val="16"/>
  </w:num>
  <w:num w:numId="17">
    <w:abstractNumId w:val="1"/>
  </w:num>
  <w:num w:numId="18">
    <w:abstractNumId w:val="14"/>
  </w:num>
  <w:num w:numId="19">
    <w:abstractNumId w:val="33"/>
  </w:num>
  <w:num w:numId="20">
    <w:abstractNumId w:val="3"/>
  </w:num>
  <w:num w:numId="21">
    <w:abstractNumId w:val="6"/>
  </w:num>
  <w:num w:numId="22">
    <w:abstractNumId w:val="0"/>
  </w:num>
  <w:num w:numId="23">
    <w:abstractNumId w:val="24"/>
  </w:num>
  <w:num w:numId="24">
    <w:abstractNumId w:val="28"/>
  </w:num>
  <w:num w:numId="25">
    <w:abstractNumId w:val="11"/>
  </w:num>
  <w:num w:numId="26">
    <w:abstractNumId w:val="5"/>
  </w:num>
  <w:num w:numId="27">
    <w:abstractNumId w:val="19"/>
  </w:num>
  <w:num w:numId="28">
    <w:abstractNumId w:val="8"/>
  </w:num>
  <w:num w:numId="29">
    <w:abstractNumId w:val="34"/>
  </w:num>
  <w:num w:numId="30">
    <w:abstractNumId w:val="2"/>
  </w:num>
  <w:num w:numId="31">
    <w:abstractNumId w:val="22"/>
  </w:num>
  <w:num w:numId="32">
    <w:abstractNumId w:val="31"/>
  </w:num>
  <w:num w:numId="33">
    <w:abstractNumId w:val="29"/>
  </w:num>
  <w:num w:numId="34">
    <w:abstractNumId w:val="30"/>
  </w:num>
  <w:num w:numId="3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185"/>
    <w:rsid w:val="000002AE"/>
    <w:rsid w:val="000004AF"/>
    <w:rsid w:val="000004B1"/>
    <w:rsid w:val="0000087C"/>
    <w:rsid w:val="000008D0"/>
    <w:rsid w:val="000012D6"/>
    <w:rsid w:val="00001A15"/>
    <w:rsid w:val="00001C41"/>
    <w:rsid w:val="0000230B"/>
    <w:rsid w:val="00003A5B"/>
    <w:rsid w:val="00003BB9"/>
    <w:rsid w:val="00003D3D"/>
    <w:rsid w:val="00003DD6"/>
    <w:rsid w:val="00004089"/>
    <w:rsid w:val="00004245"/>
    <w:rsid w:val="000046F7"/>
    <w:rsid w:val="00004995"/>
    <w:rsid w:val="00004D58"/>
    <w:rsid w:val="00004DE5"/>
    <w:rsid w:val="00004F89"/>
    <w:rsid w:val="00004FA8"/>
    <w:rsid w:val="00005350"/>
    <w:rsid w:val="00005889"/>
    <w:rsid w:val="00005944"/>
    <w:rsid w:val="000060FE"/>
    <w:rsid w:val="0000629A"/>
    <w:rsid w:val="0000668C"/>
    <w:rsid w:val="000066BF"/>
    <w:rsid w:val="000067D2"/>
    <w:rsid w:val="00006AEA"/>
    <w:rsid w:val="00006E25"/>
    <w:rsid w:val="00006F6E"/>
    <w:rsid w:val="00007355"/>
    <w:rsid w:val="0000798C"/>
    <w:rsid w:val="000079A0"/>
    <w:rsid w:val="000079DF"/>
    <w:rsid w:val="00007DAC"/>
    <w:rsid w:val="00007F3D"/>
    <w:rsid w:val="000100D2"/>
    <w:rsid w:val="0001022C"/>
    <w:rsid w:val="00010A38"/>
    <w:rsid w:val="00011589"/>
    <w:rsid w:val="00011C02"/>
    <w:rsid w:val="00012157"/>
    <w:rsid w:val="00012251"/>
    <w:rsid w:val="00012DE6"/>
    <w:rsid w:val="000136EF"/>
    <w:rsid w:val="00013E7E"/>
    <w:rsid w:val="00013F4A"/>
    <w:rsid w:val="00014A75"/>
    <w:rsid w:val="00014BCD"/>
    <w:rsid w:val="00014EDF"/>
    <w:rsid w:val="00015769"/>
    <w:rsid w:val="00015795"/>
    <w:rsid w:val="000158C8"/>
    <w:rsid w:val="000162A3"/>
    <w:rsid w:val="0001701E"/>
    <w:rsid w:val="000171FF"/>
    <w:rsid w:val="000179D8"/>
    <w:rsid w:val="00017DAC"/>
    <w:rsid w:val="0002009D"/>
    <w:rsid w:val="000201B0"/>
    <w:rsid w:val="000201E4"/>
    <w:rsid w:val="00020406"/>
    <w:rsid w:val="000204C6"/>
    <w:rsid w:val="0002055D"/>
    <w:rsid w:val="000206D5"/>
    <w:rsid w:val="00020B3B"/>
    <w:rsid w:val="00020BC3"/>
    <w:rsid w:val="00020D77"/>
    <w:rsid w:val="000215DA"/>
    <w:rsid w:val="0002165D"/>
    <w:rsid w:val="000216D8"/>
    <w:rsid w:val="00021743"/>
    <w:rsid w:val="00021DBC"/>
    <w:rsid w:val="000220D1"/>
    <w:rsid w:val="000221F9"/>
    <w:rsid w:val="000223C7"/>
    <w:rsid w:val="0002251F"/>
    <w:rsid w:val="0002281B"/>
    <w:rsid w:val="00022BA6"/>
    <w:rsid w:val="00022D69"/>
    <w:rsid w:val="00023422"/>
    <w:rsid w:val="00023B45"/>
    <w:rsid w:val="00023D08"/>
    <w:rsid w:val="00023F26"/>
    <w:rsid w:val="00024063"/>
    <w:rsid w:val="00024287"/>
    <w:rsid w:val="00024459"/>
    <w:rsid w:val="00024B68"/>
    <w:rsid w:val="00025B59"/>
    <w:rsid w:val="0002626E"/>
    <w:rsid w:val="00026315"/>
    <w:rsid w:val="000266C9"/>
    <w:rsid w:val="000267EA"/>
    <w:rsid w:val="00026C64"/>
    <w:rsid w:val="00027287"/>
    <w:rsid w:val="0002763E"/>
    <w:rsid w:val="0002771E"/>
    <w:rsid w:val="00027DBC"/>
    <w:rsid w:val="000301B3"/>
    <w:rsid w:val="000301E2"/>
    <w:rsid w:val="00030442"/>
    <w:rsid w:val="00030733"/>
    <w:rsid w:val="000307B7"/>
    <w:rsid w:val="00030DF6"/>
    <w:rsid w:val="00030EB0"/>
    <w:rsid w:val="00030EF7"/>
    <w:rsid w:val="000311A9"/>
    <w:rsid w:val="00031254"/>
    <w:rsid w:val="00031C38"/>
    <w:rsid w:val="00031C42"/>
    <w:rsid w:val="00031F79"/>
    <w:rsid w:val="00031FC9"/>
    <w:rsid w:val="0003238A"/>
    <w:rsid w:val="000323FF"/>
    <w:rsid w:val="0003247B"/>
    <w:rsid w:val="000324DA"/>
    <w:rsid w:val="0003270B"/>
    <w:rsid w:val="000328F2"/>
    <w:rsid w:val="00032AA6"/>
    <w:rsid w:val="00032D37"/>
    <w:rsid w:val="000330AE"/>
    <w:rsid w:val="00033143"/>
    <w:rsid w:val="000333C4"/>
    <w:rsid w:val="0003375E"/>
    <w:rsid w:val="00033BC3"/>
    <w:rsid w:val="000347F6"/>
    <w:rsid w:val="00034A25"/>
    <w:rsid w:val="00034B1C"/>
    <w:rsid w:val="00034EA6"/>
    <w:rsid w:val="00035379"/>
    <w:rsid w:val="000357D7"/>
    <w:rsid w:val="00036008"/>
    <w:rsid w:val="0003602B"/>
    <w:rsid w:val="000362CC"/>
    <w:rsid w:val="00036634"/>
    <w:rsid w:val="000370B7"/>
    <w:rsid w:val="000374AB"/>
    <w:rsid w:val="00037819"/>
    <w:rsid w:val="00037A2B"/>
    <w:rsid w:val="00040267"/>
    <w:rsid w:val="0004082C"/>
    <w:rsid w:val="00040B62"/>
    <w:rsid w:val="0004105A"/>
    <w:rsid w:val="000413B2"/>
    <w:rsid w:val="000419AA"/>
    <w:rsid w:val="00041C97"/>
    <w:rsid w:val="000420F7"/>
    <w:rsid w:val="00042443"/>
    <w:rsid w:val="0004245D"/>
    <w:rsid w:val="00042C17"/>
    <w:rsid w:val="00042D20"/>
    <w:rsid w:val="00042F2C"/>
    <w:rsid w:val="0004313A"/>
    <w:rsid w:val="000434BB"/>
    <w:rsid w:val="00043EF4"/>
    <w:rsid w:val="00043FBC"/>
    <w:rsid w:val="0004433F"/>
    <w:rsid w:val="0004465D"/>
    <w:rsid w:val="00044903"/>
    <w:rsid w:val="00044AE6"/>
    <w:rsid w:val="00044BB0"/>
    <w:rsid w:val="000458D2"/>
    <w:rsid w:val="00046304"/>
    <w:rsid w:val="00046744"/>
    <w:rsid w:val="0004678D"/>
    <w:rsid w:val="00046CA1"/>
    <w:rsid w:val="00047227"/>
    <w:rsid w:val="00047AC7"/>
    <w:rsid w:val="00047CA3"/>
    <w:rsid w:val="00050049"/>
    <w:rsid w:val="0005008C"/>
    <w:rsid w:val="000507CB"/>
    <w:rsid w:val="0005081B"/>
    <w:rsid w:val="00050AF7"/>
    <w:rsid w:val="00050D4A"/>
    <w:rsid w:val="00050E7C"/>
    <w:rsid w:val="000510E1"/>
    <w:rsid w:val="000512E6"/>
    <w:rsid w:val="00051C1F"/>
    <w:rsid w:val="0005222D"/>
    <w:rsid w:val="000525C4"/>
    <w:rsid w:val="00052ED3"/>
    <w:rsid w:val="0005334D"/>
    <w:rsid w:val="00053C4A"/>
    <w:rsid w:val="00053E82"/>
    <w:rsid w:val="0005421E"/>
    <w:rsid w:val="00054A1F"/>
    <w:rsid w:val="00054FA0"/>
    <w:rsid w:val="000552A3"/>
    <w:rsid w:val="00055701"/>
    <w:rsid w:val="00055B70"/>
    <w:rsid w:val="00055BC1"/>
    <w:rsid w:val="00056649"/>
    <w:rsid w:val="00056936"/>
    <w:rsid w:val="00056BEF"/>
    <w:rsid w:val="00056CA3"/>
    <w:rsid w:val="00057ACC"/>
    <w:rsid w:val="00057CB2"/>
    <w:rsid w:val="00057CD9"/>
    <w:rsid w:val="00060137"/>
    <w:rsid w:val="0006021F"/>
    <w:rsid w:val="00060243"/>
    <w:rsid w:val="00060829"/>
    <w:rsid w:val="00061087"/>
    <w:rsid w:val="0006181C"/>
    <w:rsid w:val="00061B76"/>
    <w:rsid w:val="00061DAA"/>
    <w:rsid w:val="00061DAC"/>
    <w:rsid w:val="00061DE4"/>
    <w:rsid w:val="00062216"/>
    <w:rsid w:val="00062429"/>
    <w:rsid w:val="00062D7D"/>
    <w:rsid w:val="00063249"/>
    <w:rsid w:val="000632C1"/>
    <w:rsid w:val="000634A0"/>
    <w:rsid w:val="00063605"/>
    <w:rsid w:val="00063D40"/>
    <w:rsid w:val="00064113"/>
    <w:rsid w:val="00064196"/>
    <w:rsid w:val="00064734"/>
    <w:rsid w:val="00065D61"/>
    <w:rsid w:val="00065F91"/>
    <w:rsid w:val="0006604E"/>
    <w:rsid w:val="00066254"/>
    <w:rsid w:val="00066B61"/>
    <w:rsid w:val="0006700B"/>
    <w:rsid w:val="0006734A"/>
    <w:rsid w:val="00067BAA"/>
    <w:rsid w:val="00067C87"/>
    <w:rsid w:val="00067CD6"/>
    <w:rsid w:val="00070059"/>
    <w:rsid w:val="00070184"/>
    <w:rsid w:val="00070776"/>
    <w:rsid w:val="00070E3C"/>
    <w:rsid w:val="000713B6"/>
    <w:rsid w:val="0007140E"/>
    <w:rsid w:val="00071436"/>
    <w:rsid w:val="00071945"/>
    <w:rsid w:val="00071C63"/>
    <w:rsid w:val="00071F97"/>
    <w:rsid w:val="00072945"/>
    <w:rsid w:val="0007390F"/>
    <w:rsid w:val="00073C56"/>
    <w:rsid w:val="00073E9C"/>
    <w:rsid w:val="000744C7"/>
    <w:rsid w:val="000745FC"/>
    <w:rsid w:val="000746C8"/>
    <w:rsid w:val="00074BDC"/>
    <w:rsid w:val="00074E3F"/>
    <w:rsid w:val="00074F8A"/>
    <w:rsid w:val="0007545A"/>
    <w:rsid w:val="000758EA"/>
    <w:rsid w:val="00075C97"/>
    <w:rsid w:val="00076025"/>
    <w:rsid w:val="00076457"/>
    <w:rsid w:val="000767C3"/>
    <w:rsid w:val="00076848"/>
    <w:rsid w:val="000768DE"/>
    <w:rsid w:val="0007698C"/>
    <w:rsid w:val="00076ADD"/>
    <w:rsid w:val="00076FF5"/>
    <w:rsid w:val="000771EB"/>
    <w:rsid w:val="0007789A"/>
    <w:rsid w:val="00077E24"/>
    <w:rsid w:val="00080019"/>
    <w:rsid w:val="0008047A"/>
    <w:rsid w:val="0008047F"/>
    <w:rsid w:val="0008051B"/>
    <w:rsid w:val="00080616"/>
    <w:rsid w:val="00081481"/>
    <w:rsid w:val="000823FA"/>
    <w:rsid w:val="000827B3"/>
    <w:rsid w:val="00082930"/>
    <w:rsid w:val="000835F3"/>
    <w:rsid w:val="0008397F"/>
    <w:rsid w:val="00083C59"/>
    <w:rsid w:val="00084315"/>
    <w:rsid w:val="000844CF"/>
    <w:rsid w:val="000845ED"/>
    <w:rsid w:val="0008505E"/>
    <w:rsid w:val="00085146"/>
    <w:rsid w:val="00085992"/>
    <w:rsid w:val="00085BCA"/>
    <w:rsid w:val="00085C11"/>
    <w:rsid w:val="000863D0"/>
    <w:rsid w:val="000868CC"/>
    <w:rsid w:val="00086AA1"/>
    <w:rsid w:val="0008778F"/>
    <w:rsid w:val="00087867"/>
    <w:rsid w:val="0008797E"/>
    <w:rsid w:val="00087AE6"/>
    <w:rsid w:val="00087BD3"/>
    <w:rsid w:val="00087F57"/>
    <w:rsid w:val="00090D30"/>
    <w:rsid w:val="0009101A"/>
    <w:rsid w:val="00091075"/>
    <w:rsid w:val="00091AFA"/>
    <w:rsid w:val="000920B9"/>
    <w:rsid w:val="00092227"/>
    <w:rsid w:val="0009234A"/>
    <w:rsid w:val="00092646"/>
    <w:rsid w:val="00092687"/>
    <w:rsid w:val="00092A36"/>
    <w:rsid w:val="000932FB"/>
    <w:rsid w:val="0009377E"/>
    <w:rsid w:val="000937EA"/>
    <w:rsid w:val="00093CE4"/>
    <w:rsid w:val="0009402E"/>
    <w:rsid w:val="000941F5"/>
    <w:rsid w:val="00094491"/>
    <w:rsid w:val="000947D0"/>
    <w:rsid w:val="000948A7"/>
    <w:rsid w:val="00095337"/>
    <w:rsid w:val="00095A76"/>
    <w:rsid w:val="00095FDA"/>
    <w:rsid w:val="000963D5"/>
    <w:rsid w:val="000966B3"/>
    <w:rsid w:val="0009680B"/>
    <w:rsid w:val="00096CC1"/>
    <w:rsid w:val="00096DBF"/>
    <w:rsid w:val="0009704F"/>
    <w:rsid w:val="00097228"/>
    <w:rsid w:val="00097248"/>
    <w:rsid w:val="0009750C"/>
    <w:rsid w:val="00097696"/>
    <w:rsid w:val="0009777C"/>
    <w:rsid w:val="00097A9D"/>
    <w:rsid w:val="00097F67"/>
    <w:rsid w:val="000A004B"/>
    <w:rsid w:val="000A00E7"/>
    <w:rsid w:val="000A014A"/>
    <w:rsid w:val="000A15AD"/>
    <w:rsid w:val="000A15B1"/>
    <w:rsid w:val="000A1D94"/>
    <w:rsid w:val="000A223C"/>
    <w:rsid w:val="000A2291"/>
    <w:rsid w:val="000A22D1"/>
    <w:rsid w:val="000A233F"/>
    <w:rsid w:val="000A25C6"/>
    <w:rsid w:val="000A270F"/>
    <w:rsid w:val="000A296A"/>
    <w:rsid w:val="000A2C88"/>
    <w:rsid w:val="000A2E93"/>
    <w:rsid w:val="000A2F17"/>
    <w:rsid w:val="000A30BE"/>
    <w:rsid w:val="000A3A27"/>
    <w:rsid w:val="000A427B"/>
    <w:rsid w:val="000A44D6"/>
    <w:rsid w:val="000A4647"/>
    <w:rsid w:val="000A46A2"/>
    <w:rsid w:val="000A4D9E"/>
    <w:rsid w:val="000A4E69"/>
    <w:rsid w:val="000A54F2"/>
    <w:rsid w:val="000A5740"/>
    <w:rsid w:val="000A5771"/>
    <w:rsid w:val="000A58D5"/>
    <w:rsid w:val="000A59B0"/>
    <w:rsid w:val="000A5ADE"/>
    <w:rsid w:val="000A5C92"/>
    <w:rsid w:val="000A5CF9"/>
    <w:rsid w:val="000A682F"/>
    <w:rsid w:val="000A688A"/>
    <w:rsid w:val="000A6C15"/>
    <w:rsid w:val="000A6C1A"/>
    <w:rsid w:val="000A6E8E"/>
    <w:rsid w:val="000A7055"/>
    <w:rsid w:val="000A70D3"/>
    <w:rsid w:val="000A7512"/>
    <w:rsid w:val="000A79C2"/>
    <w:rsid w:val="000A7F0C"/>
    <w:rsid w:val="000A7F3A"/>
    <w:rsid w:val="000A7F72"/>
    <w:rsid w:val="000B02DB"/>
    <w:rsid w:val="000B08BA"/>
    <w:rsid w:val="000B0948"/>
    <w:rsid w:val="000B1387"/>
    <w:rsid w:val="000B139B"/>
    <w:rsid w:val="000B14E9"/>
    <w:rsid w:val="000B176C"/>
    <w:rsid w:val="000B2901"/>
    <w:rsid w:val="000B2B2B"/>
    <w:rsid w:val="000B2FCB"/>
    <w:rsid w:val="000B3551"/>
    <w:rsid w:val="000B35DC"/>
    <w:rsid w:val="000B3722"/>
    <w:rsid w:val="000B3B0A"/>
    <w:rsid w:val="000B3CB2"/>
    <w:rsid w:val="000B3E99"/>
    <w:rsid w:val="000B4230"/>
    <w:rsid w:val="000B46C7"/>
    <w:rsid w:val="000B4E45"/>
    <w:rsid w:val="000B4EFE"/>
    <w:rsid w:val="000B52BC"/>
    <w:rsid w:val="000B5455"/>
    <w:rsid w:val="000B58D6"/>
    <w:rsid w:val="000B5DF6"/>
    <w:rsid w:val="000B633C"/>
    <w:rsid w:val="000B6550"/>
    <w:rsid w:val="000B657D"/>
    <w:rsid w:val="000B6D1D"/>
    <w:rsid w:val="000B72CD"/>
    <w:rsid w:val="000B77B3"/>
    <w:rsid w:val="000B7BC4"/>
    <w:rsid w:val="000C00E9"/>
    <w:rsid w:val="000C0851"/>
    <w:rsid w:val="000C0D46"/>
    <w:rsid w:val="000C1F8F"/>
    <w:rsid w:val="000C20F2"/>
    <w:rsid w:val="000C23BA"/>
    <w:rsid w:val="000C2591"/>
    <w:rsid w:val="000C28E6"/>
    <w:rsid w:val="000C2C1D"/>
    <w:rsid w:val="000C2C71"/>
    <w:rsid w:val="000C2CCE"/>
    <w:rsid w:val="000C2D4E"/>
    <w:rsid w:val="000C2E69"/>
    <w:rsid w:val="000C3278"/>
    <w:rsid w:val="000C36C7"/>
    <w:rsid w:val="000C4141"/>
    <w:rsid w:val="000C41A2"/>
    <w:rsid w:val="000C488B"/>
    <w:rsid w:val="000C4A81"/>
    <w:rsid w:val="000C4C3F"/>
    <w:rsid w:val="000C4F37"/>
    <w:rsid w:val="000C500E"/>
    <w:rsid w:val="000C50CC"/>
    <w:rsid w:val="000C5789"/>
    <w:rsid w:val="000C5857"/>
    <w:rsid w:val="000C5AE5"/>
    <w:rsid w:val="000C5F10"/>
    <w:rsid w:val="000C5FB8"/>
    <w:rsid w:val="000C601E"/>
    <w:rsid w:val="000C66EC"/>
    <w:rsid w:val="000C6D26"/>
    <w:rsid w:val="000C6E9C"/>
    <w:rsid w:val="000C6FE1"/>
    <w:rsid w:val="000C7009"/>
    <w:rsid w:val="000C71B9"/>
    <w:rsid w:val="000C75A2"/>
    <w:rsid w:val="000C7EEB"/>
    <w:rsid w:val="000D00A8"/>
    <w:rsid w:val="000D062B"/>
    <w:rsid w:val="000D0780"/>
    <w:rsid w:val="000D0A4C"/>
    <w:rsid w:val="000D0FA5"/>
    <w:rsid w:val="000D173A"/>
    <w:rsid w:val="000D2343"/>
    <w:rsid w:val="000D2489"/>
    <w:rsid w:val="000D28D2"/>
    <w:rsid w:val="000D28F4"/>
    <w:rsid w:val="000D2934"/>
    <w:rsid w:val="000D2ACA"/>
    <w:rsid w:val="000D352E"/>
    <w:rsid w:val="000D3A17"/>
    <w:rsid w:val="000D3B20"/>
    <w:rsid w:val="000D402F"/>
    <w:rsid w:val="000D43DA"/>
    <w:rsid w:val="000D44F4"/>
    <w:rsid w:val="000D475F"/>
    <w:rsid w:val="000D479D"/>
    <w:rsid w:val="000D4F13"/>
    <w:rsid w:val="000D51DE"/>
    <w:rsid w:val="000D5440"/>
    <w:rsid w:val="000D5718"/>
    <w:rsid w:val="000D58F1"/>
    <w:rsid w:val="000D59CD"/>
    <w:rsid w:val="000D5C72"/>
    <w:rsid w:val="000D5C83"/>
    <w:rsid w:val="000D5D88"/>
    <w:rsid w:val="000D5F29"/>
    <w:rsid w:val="000D6289"/>
    <w:rsid w:val="000D6893"/>
    <w:rsid w:val="000D6907"/>
    <w:rsid w:val="000D6E78"/>
    <w:rsid w:val="000D7107"/>
    <w:rsid w:val="000D754C"/>
    <w:rsid w:val="000E04D4"/>
    <w:rsid w:val="000E09EF"/>
    <w:rsid w:val="000E0A1F"/>
    <w:rsid w:val="000E2016"/>
    <w:rsid w:val="000E25CC"/>
    <w:rsid w:val="000E27C3"/>
    <w:rsid w:val="000E29DB"/>
    <w:rsid w:val="000E30EA"/>
    <w:rsid w:val="000E316E"/>
    <w:rsid w:val="000E31DE"/>
    <w:rsid w:val="000E35CC"/>
    <w:rsid w:val="000E3CBC"/>
    <w:rsid w:val="000E3D46"/>
    <w:rsid w:val="000E3FB6"/>
    <w:rsid w:val="000E4BE1"/>
    <w:rsid w:val="000E4C63"/>
    <w:rsid w:val="000E559E"/>
    <w:rsid w:val="000E56ED"/>
    <w:rsid w:val="000E57F7"/>
    <w:rsid w:val="000E6009"/>
    <w:rsid w:val="000E6020"/>
    <w:rsid w:val="000E61B1"/>
    <w:rsid w:val="000E64A6"/>
    <w:rsid w:val="000E6629"/>
    <w:rsid w:val="000E689E"/>
    <w:rsid w:val="000E68DF"/>
    <w:rsid w:val="000E772B"/>
    <w:rsid w:val="000E7E8D"/>
    <w:rsid w:val="000F05BE"/>
    <w:rsid w:val="000F05F0"/>
    <w:rsid w:val="000F07C7"/>
    <w:rsid w:val="000F08F9"/>
    <w:rsid w:val="000F093A"/>
    <w:rsid w:val="000F0CB6"/>
    <w:rsid w:val="000F0F0C"/>
    <w:rsid w:val="000F1B8F"/>
    <w:rsid w:val="000F2328"/>
    <w:rsid w:val="000F2329"/>
    <w:rsid w:val="000F2437"/>
    <w:rsid w:val="000F24EC"/>
    <w:rsid w:val="000F2DAD"/>
    <w:rsid w:val="000F3363"/>
    <w:rsid w:val="000F336E"/>
    <w:rsid w:val="000F3CC8"/>
    <w:rsid w:val="000F3EF8"/>
    <w:rsid w:val="000F3F29"/>
    <w:rsid w:val="000F3F3D"/>
    <w:rsid w:val="000F3F75"/>
    <w:rsid w:val="000F46BC"/>
    <w:rsid w:val="000F4B2E"/>
    <w:rsid w:val="000F57C1"/>
    <w:rsid w:val="000F5C4C"/>
    <w:rsid w:val="000F6707"/>
    <w:rsid w:val="000F6ACE"/>
    <w:rsid w:val="000F722B"/>
    <w:rsid w:val="000F78EC"/>
    <w:rsid w:val="000F7914"/>
    <w:rsid w:val="000F7A85"/>
    <w:rsid w:val="000F7F8C"/>
    <w:rsid w:val="0010074C"/>
    <w:rsid w:val="00100870"/>
    <w:rsid w:val="00100BBE"/>
    <w:rsid w:val="0010117E"/>
    <w:rsid w:val="001011C0"/>
    <w:rsid w:val="001014A9"/>
    <w:rsid w:val="00101565"/>
    <w:rsid w:val="00101A03"/>
    <w:rsid w:val="00101FE0"/>
    <w:rsid w:val="0010277D"/>
    <w:rsid w:val="001027B7"/>
    <w:rsid w:val="00102A8A"/>
    <w:rsid w:val="00102B7B"/>
    <w:rsid w:val="00103CFB"/>
    <w:rsid w:val="00103DE5"/>
    <w:rsid w:val="00104290"/>
    <w:rsid w:val="0010457F"/>
    <w:rsid w:val="00104622"/>
    <w:rsid w:val="00104656"/>
    <w:rsid w:val="001046B0"/>
    <w:rsid w:val="001046DA"/>
    <w:rsid w:val="00104820"/>
    <w:rsid w:val="00104AF5"/>
    <w:rsid w:val="00104AFF"/>
    <w:rsid w:val="00104E1C"/>
    <w:rsid w:val="00104ECD"/>
    <w:rsid w:val="00105C18"/>
    <w:rsid w:val="00105E17"/>
    <w:rsid w:val="0010638A"/>
    <w:rsid w:val="001064FA"/>
    <w:rsid w:val="00106595"/>
    <w:rsid w:val="001067D2"/>
    <w:rsid w:val="00106868"/>
    <w:rsid w:val="00106934"/>
    <w:rsid w:val="001069FE"/>
    <w:rsid w:val="00106A62"/>
    <w:rsid w:val="00107E32"/>
    <w:rsid w:val="00107F9B"/>
    <w:rsid w:val="001100B5"/>
    <w:rsid w:val="00110693"/>
    <w:rsid w:val="00110D3F"/>
    <w:rsid w:val="001112F5"/>
    <w:rsid w:val="001114AE"/>
    <w:rsid w:val="0011161E"/>
    <w:rsid w:val="001117E6"/>
    <w:rsid w:val="00111C2F"/>
    <w:rsid w:val="001126A8"/>
    <w:rsid w:val="00112A56"/>
    <w:rsid w:val="00112BDF"/>
    <w:rsid w:val="00112F92"/>
    <w:rsid w:val="001131E5"/>
    <w:rsid w:val="00113376"/>
    <w:rsid w:val="001133D2"/>
    <w:rsid w:val="001135D5"/>
    <w:rsid w:val="00113B08"/>
    <w:rsid w:val="00113BE6"/>
    <w:rsid w:val="00113C30"/>
    <w:rsid w:val="00113CD3"/>
    <w:rsid w:val="00113E39"/>
    <w:rsid w:val="00113E8E"/>
    <w:rsid w:val="00113F64"/>
    <w:rsid w:val="0011417A"/>
    <w:rsid w:val="001145FA"/>
    <w:rsid w:val="001146F4"/>
    <w:rsid w:val="00114B08"/>
    <w:rsid w:val="00114FFA"/>
    <w:rsid w:val="00115177"/>
    <w:rsid w:val="001151F1"/>
    <w:rsid w:val="00115605"/>
    <w:rsid w:val="00116270"/>
    <w:rsid w:val="00116704"/>
    <w:rsid w:val="00116800"/>
    <w:rsid w:val="0011690C"/>
    <w:rsid w:val="00116B24"/>
    <w:rsid w:val="0011713A"/>
    <w:rsid w:val="00117226"/>
    <w:rsid w:val="0011729F"/>
    <w:rsid w:val="001172CF"/>
    <w:rsid w:val="001175D6"/>
    <w:rsid w:val="001176CA"/>
    <w:rsid w:val="001177C8"/>
    <w:rsid w:val="00120007"/>
    <w:rsid w:val="00120035"/>
    <w:rsid w:val="0012063C"/>
    <w:rsid w:val="00120779"/>
    <w:rsid w:val="00120788"/>
    <w:rsid w:val="00121247"/>
    <w:rsid w:val="001214D7"/>
    <w:rsid w:val="00122502"/>
    <w:rsid w:val="00122536"/>
    <w:rsid w:val="00122A07"/>
    <w:rsid w:val="00123357"/>
    <w:rsid w:val="001233C2"/>
    <w:rsid w:val="00123413"/>
    <w:rsid w:val="0012356F"/>
    <w:rsid w:val="00123694"/>
    <w:rsid w:val="001236B2"/>
    <w:rsid w:val="001236F3"/>
    <w:rsid w:val="001239F5"/>
    <w:rsid w:val="00123BE6"/>
    <w:rsid w:val="00124500"/>
    <w:rsid w:val="0012454A"/>
    <w:rsid w:val="00124A2C"/>
    <w:rsid w:val="00124AED"/>
    <w:rsid w:val="00124E5B"/>
    <w:rsid w:val="0012530E"/>
    <w:rsid w:val="001254D6"/>
    <w:rsid w:val="001256FE"/>
    <w:rsid w:val="0012596D"/>
    <w:rsid w:val="00125B6D"/>
    <w:rsid w:val="00126010"/>
    <w:rsid w:val="00126D87"/>
    <w:rsid w:val="00126DEC"/>
    <w:rsid w:val="00126E39"/>
    <w:rsid w:val="00126EA2"/>
    <w:rsid w:val="00127284"/>
    <w:rsid w:val="001272AA"/>
    <w:rsid w:val="001272DB"/>
    <w:rsid w:val="00127416"/>
    <w:rsid w:val="00127641"/>
    <w:rsid w:val="00127743"/>
    <w:rsid w:val="00127A15"/>
    <w:rsid w:val="00127F73"/>
    <w:rsid w:val="001305E9"/>
    <w:rsid w:val="001307B9"/>
    <w:rsid w:val="001307EB"/>
    <w:rsid w:val="00130974"/>
    <w:rsid w:val="001309E4"/>
    <w:rsid w:val="00130B27"/>
    <w:rsid w:val="00130D76"/>
    <w:rsid w:val="00130E8E"/>
    <w:rsid w:val="00131435"/>
    <w:rsid w:val="0013166E"/>
    <w:rsid w:val="00131692"/>
    <w:rsid w:val="001317EA"/>
    <w:rsid w:val="00131A2E"/>
    <w:rsid w:val="00131A6E"/>
    <w:rsid w:val="00131C39"/>
    <w:rsid w:val="00131EB3"/>
    <w:rsid w:val="00132245"/>
    <w:rsid w:val="0013283E"/>
    <w:rsid w:val="00132940"/>
    <w:rsid w:val="00132F1A"/>
    <w:rsid w:val="00133280"/>
    <w:rsid w:val="0013348A"/>
    <w:rsid w:val="00133557"/>
    <w:rsid w:val="001337AA"/>
    <w:rsid w:val="001338D6"/>
    <w:rsid w:val="001339D5"/>
    <w:rsid w:val="00133EC8"/>
    <w:rsid w:val="001340F8"/>
    <w:rsid w:val="00134277"/>
    <w:rsid w:val="0013435A"/>
    <w:rsid w:val="00134905"/>
    <w:rsid w:val="00134D29"/>
    <w:rsid w:val="0013571F"/>
    <w:rsid w:val="001357DA"/>
    <w:rsid w:val="0013634F"/>
    <w:rsid w:val="00136875"/>
    <w:rsid w:val="00136904"/>
    <w:rsid w:val="00136AC7"/>
    <w:rsid w:val="00136AF5"/>
    <w:rsid w:val="00136DAD"/>
    <w:rsid w:val="00137233"/>
    <w:rsid w:val="00137784"/>
    <w:rsid w:val="00137814"/>
    <w:rsid w:val="00137E20"/>
    <w:rsid w:val="00137F63"/>
    <w:rsid w:val="00137F8B"/>
    <w:rsid w:val="001402A4"/>
    <w:rsid w:val="00141383"/>
    <w:rsid w:val="0014159A"/>
    <w:rsid w:val="00141649"/>
    <w:rsid w:val="00141695"/>
    <w:rsid w:val="00141DB3"/>
    <w:rsid w:val="00142047"/>
    <w:rsid w:val="0014208E"/>
    <w:rsid w:val="001421BB"/>
    <w:rsid w:val="0014313D"/>
    <w:rsid w:val="00143446"/>
    <w:rsid w:val="0014367D"/>
    <w:rsid w:val="001439BB"/>
    <w:rsid w:val="00143A38"/>
    <w:rsid w:val="00143C77"/>
    <w:rsid w:val="00144029"/>
    <w:rsid w:val="00144574"/>
    <w:rsid w:val="0014487A"/>
    <w:rsid w:val="00144C2E"/>
    <w:rsid w:val="00144C63"/>
    <w:rsid w:val="00144D4E"/>
    <w:rsid w:val="001454FA"/>
    <w:rsid w:val="001459D1"/>
    <w:rsid w:val="00145FD7"/>
    <w:rsid w:val="00146426"/>
    <w:rsid w:val="001467ED"/>
    <w:rsid w:val="0014689C"/>
    <w:rsid w:val="001468B6"/>
    <w:rsid w:val="0014699F"/>
    <w:rsid w:val="0014727D"/>
    <w:rsid w:val="001473D5"/>
    <w:rsid w:val="00147908"/>
    <w:rsid w:val="00147C15"/>
    <w:rsid w:val="00147C7F"/>
    <w:rsid w:val="00147CC3"/>
    <w:rsid w:val="00147DA5"/>
    <w:rsid w:val="00147FBC"/>
    <w:rsid w:val="00150327"/>
    <w:rsid w:val="00150634"/>
    <w:rsid w:val="00151288"/>
    <w:rsid w:val="001513D1"/>
    <w:rsid w:val="001514C0"/>
    <w:rsid w:val="001514D3"/>
    <w:rsid w:val="001516B4"/>
    <w:rsid w:val="00151CB2"/>
    <w:rsid w:val="00152283"/>
    <w:rsid w:val="001525C0"/>
    <w:rsid w:val="00152656"/>
    <w:rsid w:val="001528BD"/>
    <w:rsid w:val="001528F5"/>
    <w:rsid w:val="00152935"/>
    <w:rsid w:val="00152A88"/>
    <w:rsid w:val="00152C22"/>
    <w:rsid w:val="00152CB7"/>
    <w:rsid w:val="0015312E"/>
    <w:rsid w:val="00153163"/>
    <w:rsid w:val="00153460"/>
    <w:rsid w:val="001540E7"/>
    <w:rsid w:val="001541E8"/>
    <w:rsid w:val="00154212"/>
    <w:rsid w:val="001547DA"/>
    <w:rsid w:val="00155046"/>
    <w:rsid w:val="0015531F"/>
    <w:rsid w:val="00155663"/>
    <w:rsid w:val="001556E4"/>
    <w:rsid w:val="001557DE"/>
    <w:rsid w:val="001562FA"/>
    <w:rsid w:val="00156750"/>
    <w:rsid w:val="00156795"/>
    <w:rsid w:val="00156A87"/>
    <w:rsid w:val="00156D8F"/>
    <w:rsid w:val="00157229"/>
    <w:rsid w:val="00157A25"/>
    <w:rsid w:val="00157EE0"/>
    <w:rsid w:val="00160102"/>
    <w:rsid w:val="001604C7"/>
    <w:rsid w:val="00160C9F"/>
    <w:rsid w:val="00160D01"/>
    <w:rsid w:val="0016178A"/>
    <w:rsid w:val="001619EF"/>
    <w:rsid w:val="00161AED"/>
    <w:rsid w:val="00161EB2"/>
    <w:rsid w:val="001622A5"/>
    <w:rsid w:val="0016241B"/>
    <w:rsid w:val="00162CCC"/>
    <w:rsid w:val="00162EFA"/>
    <w:rsid w:val="00162F66"/>
    <w:rsid w:val="00163278"/>
    <w:rsid w:val="00163C62"/>
    <w:rsid w:val="00163E06"/>
    <w:rsid w:val="00163EA0"/>
    <w:rsid w:val="001644AC"/>
    <w:rsid w:val="00164E8A"/>
    <w:rsid w:val="00164ED3"/>
    <w:rsid w:val="00165130"/>
    <w:rsid w:val="001655F5"/>
    <w:rsid w:val="001656A4"/>
    <w:rsid w:val="00165A6F"/>
    <w:rsid w:val="00165B40"/>
    <w:rsid w:val="00165C15"/>
    <w:rsid w:val="00165E39"/>
    <w:rsid w:val="00167063"/>
    <w:rsid w:val="001672EA"/>
    <w:rsid w:val="001676C6"/>
    <w:rsid w:val="001677E9"/>
    <w:rsid w:val="00167AA1"/>
    <w:rsid w:val="00167B24"/>
    <w:rsid w:val="00167B7C"/>
    <w:rsid w:val="00167C0B"/>
    <w:rsid w:val="00167CC3"/>
    <w:rsid w:val="00167D15"/>
    <w:rsid w:val="0017096B"/>
    <w:rsid w:val="00170C67"/>
    <w:rsid w:val="00170CEA"/>
    <w:rsid w:val="00170DE0"/>
    <w:rsid w:val="0017121A"/>
    <w:rsid w:val="00171307"/>
    <w:rsid w:val="0017170A"/>
    <w:rsid w:val="0017173E"/>
    <w:rsid w:val="00171B31"/>
    <w:rsid w:val="00171DF5"/>
    <w:rsid w:val="0017208A"/>
    <w:rsid w:val="00172743"/>
    <w:rsid w:val="0017279E"/>
    <w:rsid w:val="00172A4A"/>
    <w:rsid w:val="00172DCF"/>
    <w:rsid w:val="00173289"/>
    <w:rsid w:val="001734EA"/>
    <w:rsid w:val="0017385B"/>
    <w:rsid w:val="001739F0"/>
    <w:rsid w:val="00173C7A"/>
    <w:rsid w:val="00173CD0"/>
    <w:rsid w:val="00173D71"/>
    <w:rsid w:val="00173DBB"/>
    <w:rsid w:val="00174681"/>
    <w:rsid w:val="00174B76"/>
    <w:rsid w:val="001750B8"/>
    <w:rsid w:val="00175A06"/>
    <w:rsid w:val="00175D00"/>
    <w:rsid w:val="00175FCF"/>
    <w:rsid w:val="00176093"/>
    <w:rsid w:val="0017615F"/>
    <w:rsid w:val="00176273"/>
    <w:rsid w:val="00176314"/>
    <w:rsid w:val="001763B5"/>
    <w:rsid w:val="00177518"/>
    <w:rsid w:val="00177A43"/>
    <w:rsid w:val="00177A5F"/>
    <w:rsid w:val="00180214"/>
    <w:rsid w:val="001802E2"/>
    <w:rsid w:val="001804D5"/>
    <w:rsid w:val="00180719"/>
    <w:rsid w:val="001809D3"/>
    <w:rsid w:val="00180FDC"/>
    <w:rsid w:val="00181566"/>
    <w:rsid w:val="001817CE"/>
    <w:rsid w:val="00181EFB"/>
    <w:rsid w:val="00181F1A"/>
    <w:rsid w:val="0018249F"/>
    <w:rsid w:val="00182671"/>
    <w:rsid w:val="001827A3"/>
    <w:rsid w:val="00182F49"/>
    <w:rsid w:val="0018326D"/>
    <w:rsid w:val="001834DF"/>
    <w:rsid w:val="00184049"/>
    <w:rsid w:val="001845A4"/>
    <w:rsid w:val="00184994"/>
    <w:rsid w:val="00184B34"/>
    <w:rsid w:val="00184E2B"/>
    <w:rsid w:val="00185101"/>
    <w:rsid w:val="001853F7"/>
    <w:rsid w:val="001855E5"/>
    <w:rsid w:val="00185A21"/>
    <w:rsid w:val="00185A9F"/>
    <w:rsid w:val="0018600F"/>
    <w:rsid w:val="00186066"/>
    <w:rsid w:val="0018651E"/>
    <w:rsid w:val="00186623"/>
    <w:rsid w:val="0018682A"/>
    <w:rsid w:val="00186B37"/>
    <w:rsid w:val="001871A8"/>
    <w:rsid w:val="001871FB"/>
    <w:rsid w:val="001879AA"/>
    <w:rsid w:val="001879EF"/>
    <w:rsid w:val="00187C53"/>
    <w:rsid w:val="00187C60"/>
    <w:rsid w:val="00187D8D"/>
    <w:rsid w:val="00187F3C"/>
    <w:rsid w:val="0019039B"/>
    <w:rsid w:val="001906B6"/>
    <w:rsid w:val="001906C2"/>
    <w:rsid w:val="00190EB3"/>
    <w:rsid w:val="00190F28"/>
    <w:rsid w:val="00191CA0"/>
    <w:rsid w:val="001920FE"/>
    <w:rsid w:val="00192BDF"/>
    <w:rsid w:val="00192C13"/>
    <w:rsid w:val="00192DBC"/>
    <w:rsid w:val="00193E12"/>
    <w:rsid w:val="00193F3F"/>
    <w:rsid w:val="0019439B"/>
    <w:rsid w:val="0019446D"/>
    <w:rsid w:val="001946C6"/>
    <w:rsid w:val="00194A46"/>
    <w:rsid w:val="00194C5E"/>
    <w:rsid w:val="00194D2C"/>
    <w:rsid w:val="001950E9"/>
    <w:rsid w:val="00195245"/>
    <w:rsid w:val="00195682"/>
    <w:rsid w:val="00195C21"/>
    <w:rsid w:val="00195CA4"/>
    <w:rsid w:val="00195D50"/>
    <w:rsid w:val="00195D9A"/>
    <w:rsid w:val="00195DB7"/>
    <w:rsid w:val="001963D3"/>
    <w:rsid w:val="0019654A"/>
    <w:rsid w:val="001965D6"/>
    <w:rsid w:val="00196609"/>
    <w:rsid w:val="00196C16"/>
    <w:rsid w:val="00196C71"/>
    <w:rsid w:val="001975AD"/>
    <w:rsid w:val="00197772"/>
    <w:rsid w:val="00197ABE"/>
    <w:rsid w:val="00197B1C"/>
    <w:rsid w:val="00197BBA"/>
    <w:rsid w:val="001A00DC"/>
    <w:rsid w:val="001A0157"/>
    <w:rsid w:val="001A04A0"/>
    <w:rsid w:val="001A096D"/>
    <w:rsid w:val="001A0A2F"/>
    <w:rsid w:val="001A0BCC"/>
    <w:rsid w:val="001A0DFF"/>
    <w:rsid w:val="001A0F63"/>
    <w:rsid w:val="001A0F65"/>
    <w:rsid w:val="001A10A9"/>
    <w:rsid w:val="001A115A"/>
    <w:rsid w:val="001A11A4"/>
    <w:rsid w:val="001A1567"/>
    <w:rsid w:val="001A1576"/>
    <w:rsid w:val="001A1C6A"/>
    <w:rsid w:val="001A30FF"/>
    <w:rsid w:val="001A3307"/>
    <w:rsid w:val="001A3473"/>
    <w:rsid w:val="001A36AB"/>
    <w:rsid w:val="001A37B2"/>
    <w:rsid w:val="001A3FFD"/>
    <w:rsid w:val="001A4435"/>
    <w:rsid w:val="001A464A"/>
    <w:rsid w:val="001A47D6"/>
    <w:rsid w:val="001A4A64"/>
    <w:rsid w:val="001A519A"/>
    <w:rsid w:val="001A59C0"/>
    <w:rsid w:val="001A5A19"/>
    <w:rsid w:val="001A5D70"/>
    <w:rsid w:val="001A5F99"/>
    <w:rsid w:val="001A7049"/>
    <w:rsid w:val="001A713B"/>
    <w:rsid w:val="001A73A5"/>
    <w:rsid w:val="001A740B"/>
    <w:rsid w:val="001A7AB2"/>
    <w:rsid w:val="001A7EB9"/>
    <w:rsid w:val="001B00AC"/>
    <w:rsid w:val="001B042C"/>
    <w:rsid w:val="001B073B"/>
    <w:rsid w:val="001B098A"/>
    <w:rsid w:val="001B0A75"/>
    <w:rsid w:val="001B0CAF"/>
    <w:rsid w:val="001B0F27"/>
    <w:rsid w:val="001B10B8"/>
    <w:rsid w:val="001B1A4F"/>
    <w:rsid w:val="001B1ABA"/>
    <w:rsid w:val="001B1EA2"/>
    <w:rsid w:val="001B22AB"/>
    <w:rsid w:val="001B25A0"/>
    <w:rsid w:val="001B2606"/>
    <w:rsid w:val="001B2E6D"/>
    <w:rsid w:val="001B3462"/>
    <w:rsid w:val="001B3507"/>
    <w:rsid w:val="001B40E1"/>
    <w:rsid w:val="001B41A3"/>
    <w:rsid w:val="001B4360"/>
    <w:rsid w:val="001B44FD"/>
    <w:rsid w:val="001B52AF"/>
    <w:rsid w:val="001B5E41"/>
    <w:rsid w:val="001B5F7A"/>
    <w:rsid w:val="001B6571"/>
    <w:rsid w:val="001B65D8"/>
    <w:rsid w:val="001B688A"/>
    <w:rsid w:val="001B7ED5"/>
    <w:rsid w:val="001C0605"/>
    <w:rsid w:val="001C083B"/>
    <w:rsid w:val="001C0B42"/>
    <w:rsid w:val="001C0B8A"/>
    <w:rsid w:val="001C1679"/>
    <w:rsid w:val="001C174B"/>
    <w:rsid w:val="001C1B52"/>
    <w:rsid w:val="001C1B91"/>
    <w:rsid w:val="001C1F86"/>
    <w:rsid w:val="001C2165"/>
    <w:rsid w:val="001C2192"/>
    <w:rsid w:val="001C3176"/>
    <w:rsid w:val="001C31DC"/>
    <w:rsid w:val="001C34E7"/>
    <w:rsid w:val="001C3549"/>
    <w:rsid w:val="001C391E"/>
    <w:rsid w:val="001C3B76"/>
    <w:rsid w:val="001C43EE"/>
    <w:rsid w:val="001C4653"/>
    <w:rsid w:val="001C4A3E"/>
    <w:rsid w:val="001C5322"/>
    <w:rsid w:val="001C53B8"/>
    <w:rsid w:val="001C5BDC"/>
    <w:rsid w:val="001C5DDA"/>
    <w:rsid w:val="001C62C3"/>
    <w:rsid w:val="001C66CB"/>
    <w:rsid w:val="001C68EF"/>
    <w:rsid w:val="001D00B3"/>
    <w:rsid w:val="001D03A8"/>
    <w:rsid w:val="001D047E"/>
    <w:rsid w:val="001D051B"/>
    <w:rsid w:val="001D07DD"/>
    <w:rsid w:val="001D0A32"/>
    <w:rsid w:val="001D0EF7"/>
    <w:rsid w:val="001D0F43"/>
    <w:rsid w:val="001D152A"/>
    <w:rsid w:val="001D17ED"/>
    <w:rsid w:val="001D1915"/>
    <w:rsid w:val="001D19A5"/>
    <w:rsid w:val="001D1AC2"/>
    <w:rsid w:val="001D1DCE"/>
    <w:rsid w:val="001D1E2C"/>
    <w:rsid w:val="001D2A4E"/>
    <w:rsid w:val="001D2E1C"/>
    <w:rsid w:val="001D2EFA"/>
    <w:rsid w:val="001D3039"/>
    <w:rsid w:val="001D304A"/>
    <w:rsid w:val="001D316A"/>
    <w:rsid w:val="001D33B4"/>
    <w:rsid w:val="001D4430"/>
    <w:rsid w:val="001D4447"/>
    <w:rsid w:val="001D49C3"/>
    <w:rsid w:val="001D4C79"/>
    <w:rsid w:val="001D5750"/>
    <w:rsid w:val="001D6373"/>
    <w:rsid w:val="001D6466"/>
    <w:rsid w:val="001D66FE"/>
    <w:rsid w:val="001D6A3D"/>
    <w:rsid w:val="001D6C64"/>
    <w:rsid w:val="001D7849"/>
    <w:rsid w:val="001D7853"/>
    <w:rsid w:val="001D7DF7"/>
    <w:rsid w:val="001E0787"/>
    <w:rsid w:val="001E0B2F"/>
    <w:rsid w:val="001E0C1B"/>
    <w:rsid w:val="001E11FD"/>
    <w:rsid w:val="001E1548"/>
    <w:rsid w:val="001E1A96"/>
    <w:rsid w:val="001E1B9E"/>
    <w:rsid w:val="001E1E57"/>
    <w:rsid w:val="001E1E7D"/>
    <w:rsid w:val="001E250F"/>
    <w:rsid w:val="001E269D"/>
    <w:rsid w:val="001E2844"/>
    <w:rsid w:val="001E2EF9"/>
    <w:rsid w:val="001E2F7E"/>
    <w:rsid w:val="001E33C0"/>
    <w:rsid w:val="001E34EF"/>
    <w:rsid w:val="001E38AA"/>
    <w:rsid w:val="001E3C9B"/>
    <w:rsid w:val="001E3CA0"/>
    <w:rsid w:val="001E42BB"/>
    <w:rsid w:val="001E438E"/>
    <w:rsid w:val="001E43E2"/>
    <w:rsid w:val="001E4E45"/>
    <w:rsid w:val="001E4E81"/>
    <w:rsid w:val="001E5952"/>
    <w:rsid w:val="001E5A47"/>
    <w:rsid w:val="001E5F5B"/>
    <w:rsid w:val="001E636D"/>
    <w:rsid w:val="001E6748"/>
    <w:rsid w:val="001E68FC"/>
    <w:rsid w:val="001E6C6C"/>
    <w:rsid w:val="001E6C82"/>
    <w:rsid w:val="001E7977"/>
    <w:rsid w:val="001E79F8"/>
    <w:rsid w:val="001E7B2F"/>
    <w:rsid w:val="001E7BE3"/>
    <w:rsid w:val="001F02D6"/>
    <w:rsid w:val="001F0336"/>
    <w:rsid w:val="001F09EB"/>
    <w:rsid w:val="001F0ABE"/>
    <w:rsid w:val="001F0C9C"/>
    <w:rsid w:val="001F145E"/>
    <w:rsid w:val="001F1632"/>
    <w:rsid w:val="001F1E76"/>
    <w:rsid w:val="001F1E91"/>
    <w:rsid w:val="001F224D"/>
    <w:rsid w:val="001F2558"/>
    <w:rsid w:val="001F27C0"/>
    <w:rsid w:val="001F2920"/>
    <w:rsid w:val="001F2AF5"/>
    <w:rsid w:val="001F2E3B"/>
    <w:rsid w:val="001F3547"/>
    <w:rsid w:val="001F3EDC"/>
    <w:rsid w:val="001F3FE4"/>
    <w:rsid w:val="001F4489"/>
    <w:rsid w:val="001F4499"/>
    <w:rsid w:val="001F4B9E"/>
    <w:rsid w:val="001F4CE2"/>
    <w:rsid w:val="001F508B"/>
    <w:rsid w:val="001F5661"/>
    <w:rsid w:val="001F58AA"/>
    <w:rsid w:val="001F5B70"/>
    <w:rsid w:val="001F5FA4"/>
    <w:rsid w:val="001F5FF5"/>
    <w:rsid w:val="001F63FB"/>
    <w:rsid w:val="001F6559"/>
    <w:rsid w:val="001F689C"/>
    <w:rsid w:val="001F6A1A"/>
    <w:rsid w:val="001F6A4D"/>
    <w:rsid w:val="001F6C19"/>
    <w:rsid w:val="001F78C1"/>
    <w:rsid w:val="001F7920"/>
    <w:rsid w:val="001F7A42"/>
    <w:rsid w:val="001F7E59"/>
    <w:rsid w:val="00200447"/>
    <w:rsid w:val="0020045E"/>
    <w:rsid w:val="00200F20"/>
    <w:rsid w:val="0020133A"/>
    <w:rsid w:val="002013B9"/>
    <w:rsid w:val="00201453"/>
    <w:rsid w:val="00201546"/>
    <w:rsid w:val="0020191F"/>
    <w:rsid w:val="002019DD"/>
    <w:rsid w:val="00201A0F"/>
    <w:rsid w:val="00201A13"/>
    <w:rsid w:val="00201CAA"/>
    <w:rsid w:val="00201EE4"/>
    <w:rsid w:val="00202161"/>
    <w:rsid w:val="00202226"/>
    <w:rsid w:val="002024EF"/>
    <w:rsid w:val="00202A0A"/>
    <w:rsid w:val="00202D47"/>
    <w:rsid w:val="00203046"/>
    <w:rsid w:val="002033A6"/>
    <w:rsid w:val="0020354C"/>
    <w:rsid w:val="00203A75"/>
    <w:rsid w:val="00203ACE"/>
    <w:rsid w:val="00203D13"/>
    <w:rsid w:val="00204021"/>
    <w:rsid w:val="002043A7"/>
    <w:rsid w:val="00204728"/>
    <w:rsid w:val="00204A16"/>
    <w:rsid w:val="00204CED"/>
    <w:rsid w:val="0020519A"/>
    <w:rsid w:val="00205619"/>
    <w:rsid w:val="002058D8"/>
    <w:rsid w:val="00205A80"/>
    <w:rsid w:val="00205B22"/>
    <w:rsid w:val="00205DE5"/>
    <w:rsid w:val="002062BE"/>
    <w:rsid w:val="002063BF"/>
    <w:rsid w:val="00206816"/>
    <w:rsid w:val="002068A9"/>
    <w:rsid w:val="00207239"/>
    <w:rsid w:val="00207DC2"/>
    <w:rsid w:val="00210839"/>
    <w:rsid w:val="00210A91"/>
    <w:rsid w:val="00210BE7"/>
    <w:rsid w:val="00211145"/>
    <w:rsid w:val="0021130F"/>
    <w:rsid w:val="0021154A"/>
    <w:rsid w:val="0021154E"/>
    <w:rsid w:val="0021177F"/>
    <w:rsid w:val="0021197D"/>
    <w:rsid w:val="00211A32"/>
    <w:rsid w:val="00211AA4"/>
    <w:rsid w:val="00211CAA"/>
    <w:rsid w:val="00211F43"/>
    <w:rsid w:val="00212200"/>
    <w:rsid w:val="00212591"/>
    <w:rsid w:val="00212846"/>
    <w:rsid w:val="002131DB"/>
    <w:rsid w:val="00213D3E"/>
    <w:rsid w:val="00214406"/>
    <w:rsid w:val="002146CD"/>
    <w:rsid w:val="00214904"/>
    <w:rsid w:val="00214F13"/>
    <w:rsid w:val="0021522D"/>
    <w:rsid w:val="0021537E"/>
    <w:rsid w:val="0021579C"/>
    <w:rsid w:val="002165AC"/>
    <w:rsid w:val="0021661A"/>
    <w:rsid w:val="002168A3"/>
    <w:rsid w:val="002177BA"/>
    <w:rsid w:val="00217FFB"/>
    <w:rsid w:val="002201C5"/>
    <w:rsid w:val="00220826"/>
    <w:rsid w:val="002208E4"/>
    <w:rsid w:val="00221289"/>
    <w:rsid w:val="00221404"/>
    <w:rsid w:val="0022153A"/>
    <w:rsid w:val="00221685"/>
    <w:rsid w:val="002216F8"/>
    <w:rsid w:val="00221825"/>
    <w:rsid w:val="0022188B"/>
    <w:rsid w:val="002219D1"/>
    <w:rsid w:val="00221BF3"/>
    <w:rsid w:val="00221F0F"/>
    <w:rsid w:val="00222071"/>
    <w:rsid w:val="002221D3"/>
    <w:rsid w:val="00222A03"/>
    <w:rsid w:val="00222BA5"/>
    <w:rsid w:val="00222D21"/>
    <w:rsid w:val="002236BE"/>
    <w:rsid w:val="0022370E"/>
    <w:rsid w:val="00223BE2"/>
    <w:rsid w:val="00223D84"/>
    <w:rsid w:val="00223F34"/>
    <w:rsid w:val="0022469A"/>
    <w:rsid w:val="00224727"/>
    <w:rsid w:val="00224D88"/>
    <w:rsid w:val="00224E99"/>
    <w:rsid w:val="00224FD2"/>
    <w:rsid w:val="00225354"/>
    <w:rsid w:val="002254D6"/>
    <w:rsid w:val="002259AF"/>
    <w:rsid w:val="002259E2"/>
    <w:rsid w:val="00225C57"/>
    <w:rsid w:val="002260AE"/>
    <w:rsid w:val="002262B2"/>
    <w:rsid w:val="002266AF"/>
    <w:rsid w:val="002273FD"/>
    <w:rsid w:val="00227D19"/>
    <w:rsid w:val="00227D75"/>
    <w:rsid w:val="002300BB"/>
    <w:rsid w:val="0023100F"/>
    <w:rsid w:val="002310FA"/>
    <w:rsid w:val="002311FE"/>
    <w:rsid w:val="00231C9D"/>
    <w:rsid w:val="00231EC1"/>
    <w:rsid w:val="00232501"/>
    <w:rsid w:val="00232C3B"/>
    <w:rsid w:val="00232DA7"/>
    <w:rsid w:val="00233459"/>
    <w:rsid w:val="00233889"/>
    <w:rsid w:val="00233E2A"/>
    <w:rsid w:val="00233FF7"/>
    <w:rsid w:val="002344EE"/>
    <w:rsid w:val="0023478C"/>
    <w:rsid w:val="002348F8"/>
    <w:rsid w:val="002349DC"/>
    <w:rsid w:val="00234BDA"/>
    <w:rsid w:val="002350C9"/>
    <w:rsid w:val="002351B7"/>
    <w:rsid w:val="002352BC"/>
    <w:rsid w:val="002359A7"/>
    <w:rsid w:val="00235D51"/>
    <w:rsid w:val="00235D76"/>
    <w:rsid w:val="0023616E"/>
    <w:rsid w:val="0023684E"/>
    <w:rsid w:val="0023724B"/>
    <w:rsid w:val="002376A4"/>
    <w:rsid w:val="002378B4"/>
    <w:rsid w:val="00237E60"/>
    <w:rsid w:val="002404BB"/>
    <w:rsid w:val="002405C1"/>
    <w:rsid w:val="00240D63"/>
    <w:rsid w:val="00240EFD"/>
    <w:rsid w:val="00241084"/>
    <w:rsid w:val="0024158A"/>
    <w:rsid w:val="002418FE"/>
    <w:rsid w:val="00242391"/>
    <w:rsid w:val="00242BE6"/>
    <w:rsid w:val="00243619"/>
    <w:rsid w:val="00243719"/>
    <w:rsid w:val="0024466B"/>
    <w:rsid w:val="00244A62"/>
    <w:rsid w:val="00244ACE"/>
    <w:rsid w:val="00244D10"/>
    <w:rsid w:val="00244FA2"/>
    <w:rsid w:val="00244FC2"/>
    <w:rsid w:val="00245130"/>
    <w:rsid w:val="00245369"/>
    <w:rsid w:val="00245922"/>
    <w:rsid w:val="00245C0F"/>
    <w:rsid w:val="00245D08"/>
    <w:rsid w:val="00245FEB"/>
    <w:rsid w:val="0024623D"/>
    <w:rsid w:val="002464F9"/>
    <w:rsid w:val="00246E37"/>
    <w:rsid w:val="0024703E"/>
    <w:rsid w:val="00247049"/>
    <w:rsid w:val="00247452"/>
    <w:rsid w:val="00247471"/>
    <w:rsid w:val="00247585"/>
    <w:rsid w:val="00247700"/>
    <w:rsid w:val="00247BC8"/>
    <w:rsid w:val="0025008E"/>
    <w:rsid w:val="002501AF"/>
    <w:rsid w:val="0025073F"/>
    <w:rsid w:val="00250BF6"/>
    <w:rsid w:val="00250C43"/>
    <w:rsid w:val="00250DDA"/>
    <w:rsid w:val="00250FD7"/>
    <w:rsid w:val="00251CF3"/>
    <w:rsid w:val="002522F7"/>
    <w:rsid w:val="00252941"/>
    <w:rsid w:val="00252DAD"/>
    <w:rsid w:val="0025305E"/>
    <w:rsid w:val="00253C78"/>
    <w:rsid w:val="0025440E"/>
    <w:rsid w:val="00254AB4"/>
    <w:rsid w:val="00254F95"/>
    <w:rsid w:val="00255099"/>
    <w:rsid w:val="002550FE"/>
    <w:rsid w:val="0025534D"/>
    <w:rsid w:val="002553D3"/>
    <w:rsid w:val="002554AF"/>
    <w:rsid w:val="00255898"/>
    <w:rsid w:val="00255AA1"/>
    <w:rsid w:val="00255CEB"/>
    <w:rsid w:val="00255D22"/>
    <w:rsid w:val="002561DC"/>
    <w:rsid w:val="0025627E"/>
    <w:rsid w:val="002569D5"/>
    <w:rsid w:val="00256AC4"/>
    <w:rsid w:val="00257762"/>
    <w:rsid w:val="0025793B"/>
    <w:rsid w:val="00257A62"/>
    <w:rsid w:val="002600B0"/>
    <w:rsid w:val="002605C1"/>
    <w:rsid w:val="002606CE"/>
    <w:rsid w:val="00260A17"/>
    <w:rsid w:val="00260BED"/>
    <w:rsid w:val="0026130A"/>
    <w:rsid w:val="0026154A"/>
    <w:rsid w:val="002620B1"/>
    <w:rsid w:val="002623FF"/>
    <w:rsid w:val="00262D0A"/>
    <w:rsid w:val="00262D36"/>
    <w:rsid w:val="0026364B"/>
    <w:rsid w:val="002636CB"/>
    <w:rsid w:val="00263896"/>
    <w:rsid w:val="002641AB"/>
    <w:rsid w:val="00264335"/>
    <w:rsid w:val="00264FD1"/>
    <w:rsid w:val="0026577A"/>
    <w:rsid w:val="00265D0D"/>
    <w:rsid w:val="00265E6D"/>
    <w:rsid w:val="00265F2A"/>
    <w:rsid w:val="00265FB0"/>
    <w:rsid w:val="00265FF8"/>
    <w:rsid w:val="00266265"/>
    <w:rsid w:val="00266298"/>
    <w:rsid w:val="00266327"/>
    <w:rsid w:val="00266ABA"/>
    <w:rsid w:val="00266D6D"/>
    <w:rsid w:val="00267264"/>
    <w:rsid w:val="002673AB"/>
    <w:rsid w:val="00267686"/>
    <w:rsid w:val="0026796B"/>
    <w:rsid w:val="00267D89"/>
    <w:rsid w:val="0027007F"/>
    <w:rsid w:val="00270151"/>
    <w:rsid w:val="0027062E"/>
    <w:rsid w:val="00270717"/>
    <w:rsid w:val="002708B8"/>
    <w:rsid w:val="00270DF3"/>
    <w:rsid w:val="00270F0E"/>
    <w:rsid w:val="00270F5E"/>
    <w:rsid w:val="00271019"/>
    <w:rsid w:val="0027132C"/>
    <w:rsid w:val="00271504"/>
    <w:rsid w:val="00271CE9"/>
    <w:rsid w:val="00272143"/>
    <w:rsid w:val="00272ADC"/>
    <w:rsid w:val="002734E0"/>
    <w:rsid w:val="0027395A"/>
    <w:rsid w:val="00273AD7"/>
    <w:rsid w:val="00273CEE"/>
    <w:rsid w:val="0027400F"/>
    <w:rsid w:val="002742BE"/>
    <w:rsid w:val="00274363"/>
    <w:rsid w:val="002743DF"/>
    <w:rsid w:val="0027458B"/>
    <w:rsid w:val="002747E4"/>
    <w:rsid w:val="00274947"/>
    <w:rsid w:val="00274E3C"/>
    <w:rsid w:val="00275010"/>
    <w:rsid w:val="002750E7"/>
    <w:rsid w:val="0027546F"/>
    <w:rsid w:val="00275BAB"/>
    <w:rsid w:val="00275E99"/>
    <w:rsid w:val="00275F0E"/>
    <w:rsid w:val="002765E8"/>
    <w:rsid w:val="00276715"/>
    <w:rsid w:val="00276B0D"/>
    <w:rsid w:val="00276B2D"/>
    <w:rsid w:val="00276B32"/>
    <w:rsid w:val="00277100"/>
    <w:rsid w:val="002775A8"/>
    <w:rsid w:val="002775F2"/>
    <w:rsid w:val="0027789B"/>
    <w:rsid w:val="00277ACB"/>
    <w:rsid w:val="00277B0D"/>
    <w:rsid w:val="00280BF0"/>
    <w:rsid w:val="00280C5B"/>
    <w:rsid w:val="00280E5F"/>
    <w:rsid w:val="00281541"/>
    <w:rsid w:val="00281839"/>
    <w:rsid w:val="002818DD"/>
    <w:rsid w:val="00281E18"/>
    <w:rsid w:val="0028209E"/>
    <w:rsid w:val="0028263E"/>
    <w:rsid w:val="002829D7"/>
    <w:rsid w:val="00282EF5"/>
    <w:rsid w:val="0028303A"/>
    <w:rsid w:val="002831B1"/>
    <w:rsid w:val="002832AB"/>
    <w:rsid w:val="00283423"/>
    <w:rsid w:val="0028365F"/>
    <w:rsid w:val="00283B04"/>
    <w:rsid w:val="00283D96"/>
    <w:rsid w:val="00284204"/>
    <w:rsid w:val="002844A9"/>
    <w:rsid w:val="00284917"/>
    <w:rsid w:val="00284DFE"/>
    <w:rsid w:val="00285099"/>
    <w:rsid w:val="00285293"/>
    <w:rsid w:val="00285603"/>
    <w:rsid w:val="002856F6"/>
    <w:rsid w:val="00285CA0"/>
    <w:rsid w:val="002863C1"/>
    <w:rsid w:val="00286D0D"/>
    <w:rsid w:val="002874BF"/>
    <w:rsid w:val="002876F0"/>
    <w:rsid w:val="00287777"/>
    <w:rsid w:val="00287834"/>
    <w:rsid w:val="00287A34"/>
    <w:rsid w:val="00287D8D"/>
    <w:rsid w:val="00287E27"/>
    <w:rsid w:val="00287EDA"/>
    <w:rsid w:val="00290363"/>
    <w:rsid w:val="00290706"/>
    <w:rsid w:val="00290726"/>
    <w:rsid w:val="00290882"/>
    <w:rsid w:val="00291532"/>
    <w:rsid w:val="0029179D"/>
    <w:rsid w:val="00291BA6"/>
    <w:rsid w:val="0029296F"/>
    <w:rsid w:val="002929B5"/>
    <w:rsid w:val="00292FB8"/>
    <w:rsid w:val="0029301A"/>
    <w:rsid w:val="00293114"/>
    <w:rsid w:val="0029322B"/>
    <w:rsid w:val="0029338A"/>
    <w:rsid w:val="002939D8"/>
    <w:rsid w:val="002943D0"/>
    <w:rsid w:val="0029460F"/>
    <w:rsid w:val="00294755"/>
    <w:rsid w:val="00295298"/>
    <w:rsid w:val="00295426"/>
    <w:rsid w:val="002956C3"/>
    <w:rsid w:val="00295D26"/>
    <w:rsid w:val="00296192"/>
    <w:rsid w:val="00296408"/>
    <w:rsid w:val="002964EB"/>
    <w:rsid w:val="00296B39"/>
    <w:rsid w:val="00296BB3"/>
    <w:rsid w:val="00296E1B"/>
    <w:rsid w:val="00297094"/>
    <w:rsid w:val="002975A5"/>
    <w:rsid w:val="0029777C"/>
    <w:rsid w:val="00297BD4"/>
    <w:rsid w:val="00297CA5"/>
    <w:rsid w:val="00297E7D"/>
    <w:rsid w:val="002A09F9"/>
    <w:rsid w:val="002A0CE0"/>
    <w:rsid w:val="002A0FD5"/>
    <w:rsid w:val="002A1032"/>
    <w:rsid w:val="002A1324"/>
    <w:rsid w:val="002A1660"/>
    <w:rsid w:val="002A1EB0"/>
    <w:rsid w:val="002A27E6"/>
    <w:rsid w:val="002A2CD6"/>
    <w:rsid w:val="002A309C"/>
    <w:rsid w:val="002A350A"/>
    <w:rsid w:val="002A3CF5"/>
    <w:rsid w:val="002A43A9"/>
    <w:rsid w:val="002A4578"/>
    <w:rsid w:val="002A4A65"/>
    <w:rsid w:val="002A4C8A"/>
    <w:rsid w:val="002A4F54"/>
    <w:rsid w:val="002A5DBA"/>
    <w:rsid w:val="002A5FFB"/>
    <w:rsid w:val="002A6510"/>
    <w:rsid w:val="002A6971"/>
    <w:rsid w:val="002A748F"/>
    <w:rsid w:val="002A7616"/>
    <w:rsid w:val="002A767B"/>
    <w:rsid w:val="002A78C9"/>
    <w:rsid w:val="002B0163"/>
    <w:rsid w:val="002B016B"/>
    <w:rsid w:val="002B01B3"/>
    <w:rsid w:val="002B0642"/>
    <w:rsid w:val="002B14FB"/>
    <w:rsid w:val="002B153C"/>
    <w:rsid w:val="002B188A"/>
    <w:rsid w:val="002B1CFF"/>
    <w:rsid w:val="002B29D1"/>
    <w:rsid w:val="002B29E0"/>
    <w:rsid w:val="002B2F0F"/>
    <w:rsid w:val="002B301C"/>
    <w:rsid w:val="002B4112"/>
    <w:rsid w:val="002B4187"/>
    <w:rsid w:val="002B4298"/>
    <w:rsid w:val="002B5139"/>
    <w:rsid w:val="002B59C8"/>
    <w:rsid w:val="002B5C7E"/>
    <w:rsid w:val="002B5D6B"/>
    <w:rsid w:val="002B5F70"/>
    <w:rsid w:val="002B6909"/>
    <w:rsid w:val="002B7795"/>
    <w:rsid w:val="002B7E1A"/>
    <w:rsid w:val="002C01DC"/>
    <w:rsid w:val="002C07DE"/>
    <w:rsid w:val="002C1678"/>
    <w:rsid w:val="002C19A4"/>
    <w:rsid w:val="002C26C5"/>
    <w:rsid w:val="002C27A8"/>
    <w:rsid w:val="002C2CEF"/>
    <w:rsid w:val="002C36FF"/>
    <w:rsid w:val="002C3C9E"/>
    <w:rsid w:val="002C3DC7"/>
    <w:rsid w:val="002C3E55"/>
    <w:rsid w:val="002C415E"/>
    <w:rsid w:val="002C41E0"/>
    <w:rsid w:val="002C434B"/>
    <w:rsid w:val="002C43D6"/>
    <w:rsid w:val="002C4523"/>
    <w:rsid w:val="002C4A02"/>
    <w:rsid w:val="002C4AA1"/>
    <w:rsid w:val="002C4BB4"/>
    <w:rsid w:val="002C4C96"/>
    <w:rsid w:val="002C5C19"/>
    <w:rsid w:val="002C5D57"/>
    <w:rsid w:val="002C6536"/>
    <w:rsid w:val="002C655F"/>
    <w:rsid w:val="002C683F"/>
    <w:rsid w:val="002C6A7E"/>
    <w:rsid w:val="002C7217"/>
    <w:rsid w:val="002C7806"/>
    <w:rsid w:val="002D08AB"/>
    <w:rsid w:val="002D08AE"/>
    <w:rsid w:val="002D0C80"/>
    <w:rsid w:val="002D0C9C"/>
    <w:rsid w:val="002D15CA"/>
    <w:rsid w:val="002D1F5F"/>
    <w:rsid w:val="002D2632"/>
    <w:rsid w:val="002D27B5"/>
    <w:rsid w:val="002D2A89"/>
    <w:rsid w:val="002D2C50"/>
    <w:rsid w:val="002D2E2E"/>
    <w:rsid w:val="002D2FDB"/>
    <w:rsid w:val="002D3264"/>
    <w:rsid w:val="002D3662"/>
    <w:rsid w:val="002D375C"/>
    <w:rsid w:val="002D3761"/>
    <w:rsid w:val="002D3A38"/>
    <w:rsid w:val="002D4348"/>
    <w:rsid w:val="002D450B"/>
    <w:rsid w:val="002D46B7"/>
    <w:rsid w:val="002D52FA"/>
    <w:rsid w:val="002D57C3"/>
    <w:rsid w:val="002D5D0B"/>
    <w:rsid w:val="002D5E29"/>
    <w:rsid w:val="002D60AC"/>
    <w:rsid w:val="002D61E9"/>
    <w:rsid w:val="002D62BB"/>
    <w:rsid w:val="002D6466"/>
    <w:rsid w:val="002D6882"/>
    <w:rsid w:val="002D69E6"/>
    <w:rsid w:val="002D6B61"/>
    <w:rsid w:val="002D6E9A"/>
    <w:rsid w:val="002D7A4E"/>
    <w:rsid w:val="002D7D28"/>
    <w:rsid w:val="002E007E"/>
    <w:rsid w:val="002E021A"/>
    <w:rsid w:val="002E02F0"/>
    <w:rsid w:val="002E0B74"/>
    <w:rsid w:val="002E1BC0"/>
    <w:rsid w:val="002E1E4D"/>
    <w:rsid w:val="002E1FA6"/>
    <w:rsid w:val="002E236B"/>
    <w:rsid w:val="002E23CA"/>
    <w:rsid w:val="002E26C1"/>
    <w:rsid w:val="002E282C"/>
    <w:rsid w:val="002E36FF"/>
    <w:rsid w:val="002E3780"/>
    <w:rsid w:val="002E5708"/>
    <w:rsid w:val="002E5B93"/>
    <w:rsid w:val="002E5CA8"/>
    <w:rsid w:val="002E6297"/>
    <w:rsid w:val="002E62F9"/>
    <w:rsid w:val="002E64D5"/>
    <w:rsid w:val="002E65D5"/>
    <w:rsid w:val="002E67C0"/>
    <w:rsid w:val="002E6F0E"/>
    <w:rsid w:val="002E721E"/>
    <w:rsid w:val="002E7900"/>
    <w:rsid w:val="002F0925"/>
    <w:rsid w:val="002F1125"/>
    <w:rsid w:val="002F13B8"/>
    <w:rsid w:val="002F1753"/>
    <w:rsid w:val="002F18BB"/>
    <w:rsid w:val="002F18FF"/>
    <w:rsid w:val="002F1A04"/>
    <w:rsid w:val="002F1BB4"/>
    <w:rsid w:val="002F2517"/>
    <w:rsid w:val="002F29F2"/>
    <w:rsid w:val="002F2A95"/>
    <w:rsid w:val="002F2B82"/>
    <w:rsid w:val="002F304E"/>
    <w:rsid w:val="002F436F"/>
    <w:rsid w:val="002F47AC"/>
    <w:rsid w:val="002F5283"/>
    <w:rsid w:val="002F553E"/>
    <w:rsid w:val="002F61B9"/>
    <w:rsid w:val="002F6440"/>
    <w:rsid w:val="002F69AA"/>
    <w:rsid w:val="002F6B90"/>
    <w:rsid w:val="002F7D3C"/>
    <w:rsid w:val="002F7D51"/>
    <w:rsid w:val="0030018B"/>
    <w:rsid w:val="003012DB"/>
    <w:rsid w:val="003015C0"/>
    <w:rsid w:val="003015FA"/>
    <w:rsid w:val="003018F9"/>
    <w:rsid w:val="00301E38"/>
    <w:rsid w:val="0030221D"/>
    <w:rsid w:val="003024F9"/>
    <w:rsid w:val="0030278F"/>
    <w:rsid w:val="00302F20"/>
    <w:rsid w:val="00303412"/>
    <w:rsid w:val="003034A9"/>
    <w:rsid w:val="00303676"/>
    <w:rsid w:val="00303762"/>
    <w:rsid w:val="00303E3A"/>
    <w:rsid w:val="00304030"/>
    <w:rsid w:val="003045F1"/>
    <w:rsid w:val="00304C55"/>
    <w:rsid w:val="00304FBE"/>
    <w:rsid w:val="00305079"/>
    <w:rsid w:val="0030529A"/>
    <w:rsid w:val="003057A5"/>
    <w:rsid w:val="0030593C"/>
    <w:rsid w:val="0030602F"/>
    <w:rsid w:val="003062BC"/>
    <w:rsid w:val="003065C1"/>
    <w:rsid w:val="00306CC0"/>
    <w:rsid w:val="00306F2F"/>
    <w:rsid w:val="003076D8"/>
    <w:rsid w:val="003079A3"/>
    <w:rsid w:val="00307B22"/>
    <w:rsid w:val="00307C41"/>
    <w:rsid w:val="00307C9F"/>
    <w:rsid w:val="00307F81"/>
    <w:rsid w:val="00310194"/>
    <w:rsid w:val="00310663"/>
    <w:rsid w:val="003117F6"/>
    <w:rsid w:val="00311FA0"/>
    <w:rsid w:val="0031245D"/>
    <w:rsid w:val="00312E43"/>
    <w:rsid w:val="00313529"/>
    <w:rsid w:val="00313702"/>
    <w:rsid w:val="003139F2"/>
    <w:rsid w:val="0031403F"/>
    <w:rsid w:val="00314233"/>
    <w:rsid w:val="00314425"/>
    <w:rsid w:val="003145EF"/>
    <w:rsid w:val="00314C62"/>
    <w:rsid w:val="00314E73"/>
    <w:rsid w:val="00315047"/>
    <w:rsid w:val="0031507E"/>
    <w:rsid w:val="003151BF"/>
    <w:rsid w:val="00315244"/>
    <w:rsid w:val="00315BB0"/>
    <w:rsid w:val="0031613E"/>
    <w:rsid w:val="003162C9"/>
    <w:rsid w:val="003165E6"/>
    <w:rsid w:val="003173DD"/>
    <w:rsid w:val="0031795B"/>
    <w:rsid w:val="00317A78"/>
    <w:rsid w:val="0032027C"/>
    <w:rsid w:val="00320471"/>
    <w:rsid w:val="00320709"/>
    <w:rsid w:val="0032071D"/>
    <w:rsid w:val="00320923"/>
    <w:rsid w:val="00320D0E"/>
    <w:rsid w:val="00320DB2"/>
    <w:rsid w:val="00320DDF"/>
    <w:rsid w:val="003210C8"/>
    <w:rsid w:val="00321143"/>
    <w:rsid w:val="003213D7"/>
    <w:rsid w:val="00321ADD"/>
    <w:rsid w:val="00321B66"/>
    <w:rsid w:val="00321FE7"/>
    <w:rsid w:val="00322255"/>
    <w:rsid w:val="0032236B"/>
    <w:rsid w:val="00322B03"/>
    <w:rsid w:val="00322BB3"/>
    <w:rsid w:val="00322C85"/>
    <w:rsid w:val="00322EA8"/>
    <w:rsid w:val="00323015"/>
    <w:rsid w:val="00323156"/>
    <w:rsid w:val="003234A4"/>
    <w:rsid w:val="00323C58"/>
    <w:rsid w:val="0032417D"/>
    <w:rsid w:val="00324601"/>
    <w:rsid w:val="00324E08"/>
    <w:rsid w:val="00325199"/>
    <w:rsid w:val="00325729"/>
    <w:rsid w:val="003258F9"/>
    <w:rsid w:val="00325DC8"/>
    <w:rsid w:val="00326275"/>
    <w:rsid w:val="003262B3"/>
    <w:rsid w:val="0032668E"/>
    <w:rsid w:val="00326D52"/>
    <w:rsid w:val="00326E19"/>
    <w:rsid w:val="003273E9"/>
    <w:rsid w:val="00327973"/>
    <w:rsid w:val="00327C5D"/>
    <w:rsid w:val="00327E89"/>
    <w:rsid w:val="0033042C"/>
    <w:rsid w:val="00330809"/>
    <w:rsid w:val="00331250"/>
    <w:rsid w:val="00331278"/>
    <w:rsid w:val="003312DE"/>
    <w:rsid w:val="00331928"/>
    <w:rsid w:val="00331DFA"/>
    <w:rsid w:val="00332244"/>
    <w:rsid w:val="0033232B"/>
    <w:rsid w:val="00332D1F"/>
    <w:rsid w:val="003336EB"/>
    <w:rsid w:val="00333966"/>
    <w:rsid w:val="00333A05"/>
    <w:rsid w:val="003343E5"/>
    <w:rsid w:val="003345FF"/>
    <w:rsid w:val="00334728"/>
    <w:rsid w:val="00334E3D"/>
    <w:rsid w:val="0033588D"/>
    <w:rsid w:val="00335A60"/>
    <w:rsid w:val="00335D2E"/>
    <w:rsid w:val="00335E34"/>
    <w:rsid w:val="003360F2"/>
    <w:rsid w:val="003363B4"/>
    <w:rsid w:val="00336443"/>
    <w:rsid w:val="003364D8"/>
    <w:rsid w:val="00336510"/>
    <w:rsid w:val="00336574"/>
    <w:rsid w:val="00336DC5"/>
    <w:rsid w:val="003372E7"/>
    <w:rsid w:val="003400A2"/>
    <w:rsid w:val="003402BA"/>
    <w:rsid w:val="00340663"/>
    <w:rsid w:val="00340965"/>
    <w:rsid w:val="00340E9F"/>
    <w:rsid w:val="00341219"/>
    <w:rsid w:val="003413DC"/>
    <w:rsid w:val="003432D3"/>
    <w:rsid w:val="00343411"/>
    <w:rsid w:val="0034377D"/>
    <w:rsid w:val="00343C6B"/>
    <w:rsid w:val="00344070"/>
    <w:rsid w:val="00344653"/>
    <w:rsid w:val="003446E6"/>
    <w:rsid w:val="00344BCF"/>
    <w:rsid w:val="00344E0E"/>
    <w:rsid w:val="00345383"/>
    <w:rsid w:val="00345410"/>
    <w:rsid w:val="00345A49"/>
    <w:rsid w:val="003468CA"/>
    <w:rsid w:val="00346907"/>
    <w:rsid w:val="00346F55"/>
    <w:rsid w:val="003472A6"/>
    <w:rsid w:val="00347608"/>
    <w:rsid w:val="0034771A"/>
    <w:rsid w:val="00347739"/>
    <w:rsid w:val="003501AE"/>
    <w:rsid w:val="00350CC8"/>
    <w:rsid w:val="00350E11"/>
    <w:rsid w:val="0035108D"/>
    <w:rsid w:val="0035116C"/>
    <w:rsid w:val="00351313"/>
    <w:rsid w:val="0035185E"/>
    <w:rsid w:val="0035285F"/>
    <w:rsid w:val="00352AA6"/>
    <w:rsid w:val="00352CDD"/>
    <w:rsid w:val="00352E1E"/>
    <w:rsid w:val="003533D4"/>
    <w:rsid w:val="003534C3"/>
    <w:rsid w:val="003535A7"/>
    <w:rsid w:val="00353862"/>
    <w:rsid w:val="00353EB1"/>
    <w:rsid w:val="00354244"/>
    <w:rsid w:val="003542A9"/>
    <w:rsid w:val="003544D4"/>
    <w:rsid w:val="00354EBD"/>
    <w:rsid w:val="003556E9"/>
    <w:rsid w:val="003557B7"/>
    <w:rsid w:val="003558DB"/>
    <w:rsid w:val="00355A8B"/>
    <w:rsid w:val="003560B1"/>
    <w:rsid w:val="0035622C"/>
    <w:rsid w:val="003564EC"/>
    <w:rsid w:val="00356A4A"/>
    <w:rsid w:val="0035730A"/>
    <w:rsid w:val="003574B3"/>
    <w:rsid w:val="003575FC"/>
    <w:rsid w:val="00357A57"/>
    <w:rsid w:val="00357AAE"/>
    <w:rsid w:val="00357B9E"/>
    <w:rsid w:val="00360A82"/>
    <w:rsid w:val="00360B6E"/>
    <w:rsid w:val="00360BC6"/>
    <w:rsid w:val="003611E6"/>
    <w:rsid w:val="003615FB"/>
    <w:rsid w:val="0036175F"/>
    <w:rsid w:val="00361E04"/>
    <w:rsid w:val="00361F48"/>
    <w:rsid w:val="003624AE"/>
    <w:rsid w:val="003624EC"/>
    <w:rsid w:val="00362FE2"/>
    <w:rsid w:val="00363773"/>
    <w:rsid w:val="00363790"/>
    <w:rsid w:val="003639B3"/>
    <w:rsid w:val="0036400B"/>
    <w:rsid w:val="003644E3"/>
    <w:rsid w:val="00364933"/>
    <w:rsid w:val="00364CF1"/>
    <w:rsid w:val="00364E77"/>
    <w:rsid w:val="00364F22"/>
    <w:rsid w:val="00365004"/>
    <w:rsid w:val="0036507D"/>
    <w:rsid w:val="003653F8"/>
    <w:rsid w:val="00365638"/>
    <w:rsid w:val="00365853"/>
    <w:rsid w:val="0036590E"/>
    <w:rsid w:val="00365DDE"/>
    <w:rsid w:val="00366843"/>
    <w:rsid w:val="00366A6F"/>
    <w:rsid w:val="0036753E"/>
    <w:rsid w:val="00367AB8"/>
    <w:rsid w:val="00367C62"/>
    <w:rsid w:val="00370385"/>
    <w:rsid w:val="003704B8"/>
    <w:rsid w:val="00370B25"/>
    <w:rsid w:val="0037120F"/>
    <w:rsid w:val="003713B6"/>
    <w:rsid w:val="003713BC"/>
    <w:rsid w:val="003716EA"/>
    <w:rsid w:val="003725F8"/>
    <w:rsid w:val="00372846"/>
    <w:rsid w:val="00372940"/>
    <w:rsid w:val="00372DC8"/>
    <w:rsid w:val="003730A0"/>
    <w:rsid w:val="0037370A"/>
    <w:rsid w:val="00373B15"/>
    <w:rsid w:val="0037468F"/>
    <w:rsid w:val="003758F3"/>
    <w:rsid w:val="003758FF"/>
    <w:rsid w:val="003761F4"/>
    <w:rsid w:val="0037638E"/>
    <w:rsid w:val="003767A2"/>
    <w:rsid w:val="003767AD"/>
    <w:rsid w:val="00376B17"/>
    <w:rsid w:val="003806D2"/>
    <w:rsid w:val="003807A9"/>
    <w:rsid w:val="0038104A"/>
    <w:rsid w:val="00381303"/>
    <w:rsid w:val="00381468"/>
    <w:rsid w:val="0038152C"/>
    <w:rsid w:val="00381E70"/>
    <w:rsid w:val="00382302"/>
    <w:rsid w:val="00382AC8"/>
    <w:rsid w:val="00382CBF"/>
    <w:rsid w:val="0038315F"/>
    <w:rsid w:val="0038352F"/>
    <w:rsid w:val="003837C3"/>
    <w:rsid w:val="0038380D"/>
    <w:rsid w:val="00383929"/>
    <w:rsid w:val="00383A2E"/>
    <w:rsid w:val="00383BB1"/>
    <w:rsid w:val="00383C3C"/>
    <w:rsid w:val="00384419"/>
    <w:rsid w:val="003845B4"/>
    <w:rsid w:val="003847D2"/>
    <w:rsid w:val="00384A36"/>
    <w:rsid w:val="00384B3A"/>
    <w:rsid w:val="00384C4B"/>
    <w:rsid w:val="00384FF5"/>
    <w:rsid w:val="0038541B"/>
    <w:rsid w:val="0038547E"/>
    <w:rsid w:val="00385500"/>
    <w:rsid w:val="003856E1"/>
    <w:rsid w:val="003858AB"/>
    <w:rsid w:val="00385BC3"/>
    <w:rsid w:val="00385F32"/>
    <w:rsid w:val="00386404"/>
    <w:rsid w:val="00386684"/>
    <w:rsid w:val="00386798"/>
    <w:rsid w:val="0038683D"/>
    <w:rsid w:val="00386A67"/>
    <w:rsid w:val="00386DDA"/>
    <w:rsid w:val="00386E26"/>
    <w:rsid w:val="0038710F"/>
    <w:rsid w:val="00387342"/>
    <w:rsid w:val="0038761E"/>
    <w:rsid w:val="00387872"/>
    <w:rsid w:val="003878E1"/>
    <w:rsid w:val="00387C4F"/>
    <w:rsid w:val="00387C86"/>
    <w:rsid w:val="00387E14"/>
    <w:rsid w:val="003904CB"/>
    <w:rsid w:val="00390D86"/>
    <w:rsid w:val="0039115F"/>
    <w:rsid w:val="003913DB"/>
    <w:rsid w:val="003915E6"/>
    <w:rsid w:val="003919BE"/>
    <w:rsid w:val="003919DB"/>
    <w:rsid w:val="003919DD"/>
    <w:rsid w:val="00391FB8"/>
    <w:rsid w:val="00392398"/>
    <w:rsid w:val="003923D5"/>
    <w:rsid w:val="00392585"/>
    <w:rsid w:val="0039267B"/>
    <w:rsid w:val="0039313A"/>
    <w:rsid w:val="003933E3"/>
    <w:rsid w:val="003937A5"/>
    <w:rsid w:val="00393969"/>
    <w:rsid w:val="003942EC"/>
    <w:rsid w:val="00394462"/>
    <w:rsid w:val="00394744"/>
    <w:rsid w:val="00394CD8"/>
    <w:rsid w:val="003958C8"/>
    <w:rsid w:val="0039591E"/>
    <w:rsid w:val="003963D6"/>
    <w:rsid w:val="00396697"/>
    <w:rsid w:val="00396829"/>
    <w:rsid w:val="0039692C"/>
    <w:rsid w:val="00397590"/>
    <w:rsid w:val="0039760A"/>
    <w:rsid w:val="003976E3"/>
    <w:rsid w:val="003A0131"/>
    <w:rsid w:val="003A02FF"/>
    <w:rsid w:val="003A03A4"/>
    <w:rsid w:val="003A0D03"/>
    <w:rsid w:val="003A1055"/>
    <w:rsid w:val="003A107A"/>
    <w:rsid w:val="003A149D"/>
    <w:rsid w:val="003A15B9"/>
    <w:rsid w:val="003A1645"/>
    <w:rsid w:val="003A186D"/>
    <w:rsid w:val="003A1DA4"/>
    <w:rsid w:val="003A214B"/>
    <w:rsid w:val="003A2496"/>
    <w:rsid w:val="003A2551"/>
    <w:rsid w:val="003A27C2"/>
    <w:rsid w:val="003A2AE2"/>
    <w:rsid w:val="003A3006"/>
    <w:rsid w:val="003A3C80"/>
    <w:rsid w:val="003A4300"/>
    <w:rsid w:val="003A43D2"/>
    <w:rsid w:val="003A4A27"/>
    <w:rsid w:val="003A4C5D"/>
    <w:rsid w:val="003A4E52"/>
    <w:rsid w:val="003A50FE"/>
    <w:rsid w:val="003A546F"/>
    <w:rsid w:val="003A54C4"/>
    <w:rsid w:val="003A5908"/>
    <w:rsid w:val="003A5950"/>
    <w:rsid w:val="003A5D0F"/>
    <w:rsid w:val="003A605A"/>
    <w:rsid w:val="003A645C"/>
    <w:rsid w:val="003A64E4"/>
    <w:rsid w:val="003A65BF"/>
    <w:rsid w:val="003A665F"/>
    <w:rsid w:val="003A6F30"/>
    <w:rsid w:val="003A7189"/>
    <w:rsid w:val="003A729B"/>
    <w:rsid w:val="003A757B"/>
    <w:rsid w:val="003B00E0"/>
    <w:rsid w:val="003B0381"/>
    <w:rsid w:val="003B0390"/>
    <w:rsid w:val="003B07DF"/>
    <w:rsid w:val="003B0910"/>
    <w:rsid w:val="003B0A0D"/>
    <w:rsid w:val="003B0F1F"/>
    <w:rsid w:val="003B133B"/>
    <w:rsid w:val="003B1E0F"/>
    <w:rsid w:val="003B24E1"/>
    <w:rsid w:val="003B27CA"/>
    <w:rsid w:val="003B2804"/>
    <w:rsid w:val="003B3303"/>
    <w:rsid w:val="003B3812"/>
    <w:rsid w:val="003B3B56"/>
    <w:rsid w:val="003B42D2"/>
    <w:rsid w:val="003B46FE"/>
    <w:rsid w:val="003B4877"/>
    <w:rsid w:val="003B4E86"/>
    <w:rsid w:val="003B4F40"/>
    <w:rsid w:val="003B5CE6"/>
    <w:rsid w:val="003B6315"/>
    <w:rsid w:val="003B6406"/>
    <w:rsid w:val="003B644A"/>
    <w:rsid w:val="003B687F"/>
    <w:rsid w:val="003B6905"/>
    <w:rsid w:val="003B69E1"/>
    <w:rsid w:val="003B6D27"/>
    <w:rsid w:val="003B6F99"/>
    <w:rsid w:val="003B71E5"/>
    <w:rsid w:val="003B7324"/>
    <w:rsid w:val="003B739C"/>
    <w:rsid w:val="003B73C9"/>
    <w:rsid w:val="003B7A09"/>
    <w:rsid w:val="003B7A26"/>
    <w:rsid w:val="003B7B77"/>
    <w:rsid w:val="003B7DCC"/>
    <w:rsid w:val="003C005B"/>
    <w:rsid w:val="003C03E4"/>
    <w:rsid w:val="003C0AEC"/>
    <w:rsid w:val="003C0F50"/>
    <w:rsid w:val="003C1025"/>
    <w:rsid w:val="003C10F2"/>
    <w:rsid w:val="003C16F3"/>
    <w:rsid w:val="003C17F9"/>
    <w:rsid w:val="003C1843"/>
    <w:rsid w:val="003C1914"/>
    <w:rsid w:val="003C1AAC"/>
    <w:rsid w:val="003C1E22"/>
    <w:rsid w:val="003C1E25"/>
    <w:rsid w:val="003C1E4B"/>
    <w:rsid w:val="003C2D71"/>
    <w:rsid w:val="003C2E3D"/>
    <w:rsid w:val="003C3017"/>
    <w:rsid w:val="003C3762"/>
    <w:rsid w:val="003C3975"/>
    <w:rsid w:val="003C3B70"/>
    <w:rsid w:val="003C3BE6"/>
    <w:rsid w:val="003C3FE6"/>
    <w:rsid w:val="003C4284"/>
    <w:rsid w:val="003C4621"/>
    <w:rsid w:val="003C4F55"/>
    <w:rsid w:val="003C51B4"/>
    <w:rsid w:val="003C55F6"/>
    <w:rsid w:val="003C58D0"/>
    <w:rsid w:val="003C6155"/>
    <w:rsid w:val="003C6D9D"/>
    <w:rsid w:val="003C6F7A"/>
    <w:rsid w:val="003C755F"/>
    <w:rsid w:val="003C79FD"/>
    <w:rsid w:val="003D0411"/>
    <w:rsid w:val="003D07A9"/>
    <w:rsid w:val="003D07C0"/>
    <w:rsid w:val="003D0CBF"/>
    <w:rsid w:val="003D0D4F"/>
    <w:rsid w:val="003D150B"/>
    <w:rsid w:val="003D19AC"/>
    <w:rsid w:val="003D19DC"/>
    <w:rsid w:val="003D1E58"/>
    <w:rsid w:val="003D24F8"/>
    <w:rsid w:val="003D2878"/>
    <w:rsid w:val="003D2CF9"/>
    <w:rsid w:val="003D2FE4"/>
    <w:rsid w:val="003D3756"/>
    <w:rsid w:val="003D375F"/>
    <w:rsid w:val="003D3E5E"/>
    <w:rsid w:val="003D3FF0"/>
    <w:rsid w:val="003D42B9"/>
    <w:rsid w:val="003D4411"/>
    <w:rsid w:val="003D46D0"/>
    <w:rsid w:val="003D4CD3"/>
    <w:rsid w:val="003D4E67"/>
    <w:rsid w:val="003D4FCD"/>
    <w:rsid w:val="003D56FA"/>
    <w:rsid w:val="003D5745"/>
    <w:rsid w:val="003D58CA"/>
    <w:rsid w:val="003D5CAD"/>
    <w:rsid w:val="003D6081"/>
    <w:rsid w:val="003D64C9"/>
    <w:rsid w:val="003D6A8B"/>
    <w:rsid w:val="003D7272"/>
    <w:rsid w:val="003D7803"/>
    <w:rsid w:val="003E02A0"/>
    <w:rsid w:val="003E0309"/>
    <w:rsid w:val="003E07B2"/>
    <w:rsid w:val="003E0890"/>
    <w:rsid w:val="003E0B2C"/>
    <w:rsid w:val="003E11EF"/>
    <w:rsid w:val="003E1F27"/>
    <w:rsid w:val="003E20C1"/>
    <w:rsid w:val="003E254F"/>
    <w:rsid w:val="003E258D"/>
    <w:rsid w:val="003E2D6F"/>
    <w:rsid w:val="003E3014"/>
    <w:rsid w:val="003E3225"/>
    <w:rsid w:val="003E327D"/>
    <w:rsid w:val="003E3422"/>
    <w:rsid w:val="003E3BC0"/>
    <w:rsid w:val="003E3D6A"/>
    <w:rsid w:val="003E438F"/>
    <w:rsid w:val="003E4413"/>
    <w:rsid w:val="003E45CE"/>
    <w:rsid w:val="003E4C8C"/>
    <w:rsid w:val="003E4E50"/>
    <w:rsid w:val="003E5597"/>
    <w:rsid w:val="003E5959"/>
    <w:rsid w:val="003E5F20"/>
    <w:rsid w:val="003E6157"/>
    <w:rsid w:val="003E63F4"/>
    <w:rsid w:val="003E6977"/>
    <w:rsid w:val="003E70CA"/>
    <w:rsid w:val="003E7A2F"/>
    <w:rsid w:val="003F01CC"/>
    <w:rsid w:val="003F0322"/>
    <w:rsid w:val="003F05D6"/>
    <w:rsid w:val="003F085B"/>
    <w:rsid w:val="003F0A2C"/>
    <w:rsid w:val="003F0A40"/>
    <w:rsid w:val="003F0B6F"/>
    <w:rsid w:val="003F11EA"/>
    <w:rsid w:val="003F1686"/>
    <w:rsid w:val="003F1747"/>
    <w:rsid w:val="003F1799"/>
    <w:rsid w:val="003F1D15"/>
    <w:rsid w:val="003F1F7A"/>
    <w:rsid w:val="003F21BF"/>
    <w:rsid w:val="003F2372"/>
    <w:rsid w:val="003F23BB"/>
    <w:rsid w:val="003F2BD0"/>
    <w:rsid w:val="003F2F9F"/>
    <w:rsid w:val="003F3BF2"/>
    <w:rsid w:val="003F3CF2"/>
    <w:rsid w:val="003F3E3E"/>
    <w:rsid w:val="003F478C"/>
    <w:rsid w:val="003F47EC"/>
    <w:rsid w:val="003F4936"/>
    <w:rsid w:val="003F4A61"/>
    <w:rsid w:val="003F5354"/>
    <w:rsid w:val="003F5CEE"/>
    <w:rsid w:val="003F5F98"/>
    <w:rsid w:val="003F63D5"/>
    <w:rsid w:val="003F6EF0"/>
    <w:rsid w:val="003F7458"/>
    <w:rsid w:val="003F79D1"/>
    <w:rsid w:val="004001B9"/>
    <w:rsid w:val="004005C9"/>
    <w:rsid w:val="004006CD"/>
    <w:rsid w:val="00400D0E"/>
    <w:rsid w:val="00401BD8"/>
    <w:rsid w:val="00401E88"/>
    <w:rsid w:val="004027C2"/>
    <w:rsid w:val="0040292C"/>
    <w:rsid w:val="00402ADB"/>
    <w:rsid w:val="00402D0E"/>
    <w:rsid w:val="00402D42"/>
    <w:rsid w:val="00403149"/>
    <w:rsid w:val="00403181"/>
    <w:rsid w:val="004034AB"/>
    <w:rsid w:val="0040423D"/>
    <w:rsid w:val="00404277"/>
    <w:rsid w:val="0040432D"/>
    <w:rsid w:val="00404382"/>
    <w:rsid w:val="00404464"/>
    <w:rsid w:val="004044AC"/>
    <w:rsid w:val="004047BD"/>
    <w:rsid w:val="004050D1"/>
    <w:rsid w:val="00405447"/>
    <w:rsid w:val="00405CC3"/>
    <w:rsid w:val="00405D34"/>
    <w:rsid w:val="0040623C"/>
    <w:rsid w:val="00406544"/>
    <w:rsid w:val="004069FF"/>
    <w:rsid w:val="00406D35"/>
    <w:rsid w:val="00406DE1"/>
    <w:rsid w:val="00406F9F"/>
    <w:rsid w:val="0040712F"/>
    <w:rsid w:val="00407E4E"/>
    <w:rsid w:val="0041080C"/>
    <w:rsid w:val="00410A9A"/>
    <w:rsid w:val="004111D7"/>
    <w:rsid w:val="004114D7"/>
    <w:rsid w:val="00411D68"/>
    <w:rsid w:val="00412126"/>
    <w:rsid w:val="00412D27"/>
    <w:rsid w:val="00412E6B"/>
    <w:rsid w:val="00412FAC"/>
    <w:rsid w:val="004137D0"/>
    <w:rsid w:val="0041464A"/>
    <w:rsid w:val="00414C9B"/>
    <w:rsid w:val="00414F5B"/>
    <w:rsid w:val="004151DA"/>
    <w:rsid w:val="004162EC"/>
    <w:rsid w:val="00416AAA"/>
    <w:rsid w:val="00416DDC"/>
    <w:rsid w:val="00416F32"/>
    <w:rsid w:val="004178B1"/>
    <w:rsid w:val="00417EE1"/>
    <w:rsid w:val="00417F9F"/>
    <w:rsid w:val="00420081"/>
    <w:rsid w:val="00420353"/>
    <w:rsid w:val="00420A5B"/>
    <w:rsid w:val="00420B7E"/>
    <w:rsid w:val="00420D92"/>
    <w:rsid w:val="00421133"/>
    <w:rsid w:val="004216CA"/>
    <w:rsid w:val="00421E25"/>
    <w:rsid w:val="00421E9B"/>
    <w:rsid w:val="00421F77"/>
    <w:rsid w:val="004220ED"/>
    <w:rsid w:val="00422630"/>
    <w:rsid w:val="004227D9"/>
    <w:rsid w:val="004229C0"/>
    <w:rsid w:val="00422A38"/>
    <w:rsid w:val="00422C09"/>
    <w:rsid w:val="00422E1B"/>
    <w:rsid w:val="00422EC7"/>
    <w:rsid w:val="00423914"/>
    <w:rsid w:val="004244DC"/>
    <w:rsid w:val="0042461D"/>
    <w:rsid w:val="0042511F"/>
    <w:rsid w:val="00425E1E"/>
    <w:rsid w:val="004261A7"/>
    <w:rsid w:val="00426450"/>
    <w:rsid w:val="0042675A"/>
    <w:rsid w:val="00426DF9"/>
    <w:rsid w:val="00427019"/>
    <w:rsid w:val="00427282"/>
    <w:rsid w:val="00427289"/>
    <w:rsid w:val="00427828"/>
    <w:rsid w:val="0043012A"/>
    <w:rsid w:val="0043020C"/>
    <w:rsid w:val="00430450"/>
    <w:rsid w:val="00430558"/>
    <w:rsid w:val="004306F3"/>
    <w:rsid w:val="00430719"/>
    <w:rsid w:val="00430D05"/>
    <w:rsid w:val="00430E1A"/>
    <w:rsid w:val="00431041"/>
    <w:rsid w:val="00432422"/>
    <w:rsid w:val="004324C7"/>
    <w:rsid w:val="00432ADB"/>
    <w:rsid w:val="00432B12"/>
    <w:rsid w:val="00433294"/>
    <w:rsid w:val="00433491"/>
    <w:rsid w:val="004334D2"/>
    <w:rsid w:val="00433561"/>
    <w:rsid w:val="00433609"/>
    <w:rsid w:val="00433D18"/>
    <w:rsid w:val="00433E17"/>
    <w:rsid w:val="00433FC4"/>
    <w:rsid w:val="0043415C"/>
    <w:rsid w:val="00434B05"/>
    <w:rsid w:val="00434ED2"/>
    <w:rsid w:val="00435089"/>
    <w:rsid w:val="004350FB"/>
    <w:rsid w:val="0043544E"/>
    <w:rsid w:val="0043555E"/>
    <w:rsid w:val="00435C57"/>
    <w:rsid w:val="00435D0F"/>
    <w:rsid w:val="00435D48"/>
    <w:rsid w:val="00435F59"/>
    <w:rsid w:val="0043625C"/>
    <w:rsid w:val="004363E9"/>
    <w:rsid w:val="004364E4"/>
    <w:rsid w:val="004369EA"/>
    <w:rsid w:val="00436C4A"/>
    <w:rsid w:val="00436D5B"/>
    <w:rsid w:val="00437520"/>
    <w:rsid w:val="004377A7"/>
    <w:rsid w:val="00440449"/>
    <w:rsid w:val="00440473"/>
    <w:rsid w:val="0044052D"/>
    <w:rsid w:val="0044064D"/>
    <w:rsid w:val="00440F1F"/>
    <w:rsid w:val="004413CD"/>
    <w:rsid w:val="00441865"/>
    <w:rsid w:val="0044189D"/>
    <w:rsid w:val="00441951"/>
    <w:rsid w:val="00441FDE"/>
    <w:rsid w:val="00442B67"/>
    <w:rsid w:val="00442D42"/>
    <w:rsid w:val="00442E00"/>
    <w:rsid w:val="00443188"/>
    <w:rsid w:val="0044322E"/>
    <w:rsid w:val="00443569"/>
    <w:rsid w:val="00443D29"/>
    <w:rsid w:val="00443F1A"/>
    <w:rsid w:val="00443F7A"/>
    <w:rsid w:val="00444D0B"/>
    <w:rsid w:val="00444EB0"/>
    <w:rsid w:val="00444FD4"/>
    <w:rsid w:val="004457F4"/>
    <w:rsid w:val="00445907"/>
    <w:rsid w:val="004460B0"/>
    <w:rsid w:val="00446A5B"/>
    <w:rsid w:val="004473E8"/>
    <w:rsid w:val="0044771E"/>
    <w:rsid w:val="00447A51"/>
    <w:rsid w:val="004500CE"/>
    <w:rsid w:val="00450141"/>
    <w:rsid w:val="00450385"/>
    <w:rsid w:val="00450AA4"/>
    <w:rsid w:val="00450BC2"/>
    <w:rsid w:val="004512D4"/>
    <w:rsid w:val="00451675"/>
    <w:rsid w:val="0045187A"/>
    <w:rsid w:val="00451B7E"/>
    <w:rsid w:val="00451DF2"/>
    <w:rsid w:val="00452387"/>
    <w:rsid w:val="00452603"/>
    <w:rsid w:val="004527C2"/>
    <w:rsid w:val="00452922"/>
    <w:rsid w:val="00452A47"/>
    <w:rsid w:val="00452C8B"/>
    <w:rsid w:val="0045369F"/>
    <w:rsid w:val="00453A43"/>
    <w:rsid w:val="00454D61"/>
    <w:rsid w:val="00455055"/>
    <w:rsid w:val="00455160"/>
    <w:rsid w:val="0045523F"/>
    <w:rsid w:val="00455586"/>
    <w:rsid w:val="004560F7"/>
    <w:rsid w:val="00456143"/>
    <w:rsid w:val="0045643F"/>
    <w:rsid w:val="00456CF3"/>
    <w:rsid w:val="00456DB6"/>
    <w:rsid w:val="00457235"/>
    <w:rsid w:val="00457526"/>
    <w:rsid w:val="00457F45"/>
    <w:rsid w:val="00457FE6"/>
    <w:rsid w:val="004605F1"/>
    <w:rsid w:val="00460D7E"/>
    <w:rsid w:val="00460D86"/>
    <w:rsid w:val="00460EC7"/>
    <w:rsid w:val="004613A5"/>
    <w:rsid w:val="004618F5"/>
    <w:rsid w:val="00461BEA"/>
    <w:rsid w:val="00461FAE"/>
    <w:rsid w:val="004622BC"/>
    <w:rsid w:val="00462790"/>
    <w:rsid w:val="004628F8"/>
    <w:rsid w:val="00462C4B"/>
    <w:rsid w:val="00462DB3"/>
    <w:rsid w:val="00463634"/>
    <w:rsid w:val="00463A85"/>
    <w:rsid w:val="00463AF1"/>
    <w:rsid w:val="00463FA0"/>
    <w:rsid w:val="00463FDE"/>
    <w:rsid w:val="0046442E"/>
    <w:rsid w:val="00464528"/>
    <w:rsid w:val="00464603"/>
    <w:rsid w:val="00464C50"/>
    <w:rsid w:val="00465AEC"/>
    <w:rsid w:val="00465B48"/>
    <w:rsid w:val="00466109"/>
    <w:rsid w:val="00466E36"/>
    <w:rsid w:val="00466F20"/>
    <w:rsid w:val="00467018"/>
    <w:rsid w:val="0046724D"/>
    <w:rsid w:val="00467839"/>
    <w:rsid w:val="00470A95"/>
    <w:rsid w:val="00470D89"/>
    <w:rsid w:val="00471071"/>
    <w:rsid w:val="00471581"/>
    <w:rsid w:val="004716CF"/>
    <w:rsid w:val="00471B8D"/>
    <w:rsid w:val="00471D93"/>
    <w:rsid w:val="00471EEA"/>
    <w:rsid w:val="00472211"/>
    <w:rsid w:val="004722B5"/>
    <w:rsid w:val="00472589"/>
    <w:rsid w:val="00472B5A"/>
    <w:rsid w:val="004735AC"/>
    <w:rsid w:val="0047371E"/>
    <w:rsid w:val="004737A2"/>
    <w:rsid w:val="00473985"/>
    <w:rsid w:val="00473A97"/>
    <w:rsid w:val="00473B60"/>
    <w:rsid w:val="00474884"/>
    <w:rsid w:val="00474930"/>
    <w:rsid w:val="00474B0C"/>
    <w:rsid w:val="00474C7F"/>
    <w:rsid w:val="00474CAD"/>
    <w:rsid w:val="00474EB4"/>
    <w:rsid w:val="0047543D"/>
    <w:rsid w:val="0047545F"/>
    <w:rsid w:val="00475DF9"/>
    <w:rsid w:val="00475E4E"/>
    <w:rsid w:val="004762B5"/>
    <w:rsid w:val="004765C6"/>
    <w:rsid w:val="00476702"/>
    <w:rsid w:val="00476B90"/>
    <w:rsid w:val="00476D43"/>
    <w:rsid w:val="00476D75"/>
    <w:rsid w:val="004775E5"/>
    <w:rsid w:val="00477888"/>
    <w:rsid w:val="00477D6A"/>
    <w:rsid w:val="004800D1"/>
    <w:rsid w:val="00480965"/>
    <w:rsid w:val="00480E30"/>
    <w:rsid w:val="00481142"/>
    <w:rsid w:val="0048161F"/>
    <w:rsid w:val="00481AC2"/>
    <w:rsid w:val="00481C05"/>
    <w:rsid w:val="00481CDB"/>
    <w:rsid w:val="00481FE1"/>
    <w:rsid w:val="00483428"/>
    <w:rsid w:val="004839EF"/>
    <w:rsid w:val="00483B66"/>
    <w:rsid w:val="00483FB0"/>
    <w:rsid w:val="00483FC3"/>
    <w:rsid w:val="004840E2"/>
    <w:rsid w:val="004844A5"/>
    <w:rsid w:val="00484576"/>
    <w:rsid w:val="0048461C"/>
    <w:rsid w:val="0048477F"/>
    <w:rsid w:val="00484B62"/>
    <w:rsid w:val="00484E08"/>
    <w:rsid w:val="00484EC3"/>
    <w:rsid w:val="00484FAA"/>
    <w:rsid w:val="00484FBD"/>
    <w:rsid w:val="004853B4"/>
    <w:rsid w:val="00485402"/>
    <w:rsid w:val="0048552E"/>
    <w:rsid w:val="0048573E"/>
    <w:rsid w:val="004859AF"/>
    <w:rsid w:val="00485A75"/>
    <w:rsid w:val="00485ABD"/>
    <w:rsid w:val="00485AC0"/>
    <w:rsid w:val="00485B89"/>
    <w:rsid w:val="00485BCF"/>
    <w:rsid w:val="00485C4E"/>
    <w:rsid w:val="00486750"/>
    <w:rsid w:val="00486826"/>
    <w:rsid w:val="004868D3"/>
    <w:rsid w:val="00486B08"/>
    <w:rsid w:val="00486C8A"/>
    <w:rsid w:val="00486D53"/>
    <w:rsid w:val="00486F64"/>
    <w:rsid w:val="00487287"/>
    <w:rsid w:val="004872FB"/>
    <w:rsid w:val="00487446"/>
    <w:rsid w:val="00487585"/>
    <w:rsid w:val="004878F8"/>
    <w:rsid w:val="00487AD0"/>
    <w:rsid w:val="00487CA1"/>
    <w:rsid w:val="004901E0"/>
    <w:rsid w:val="0049034A"/>
    <w:rsid w:val="00490863"/>
    <w:rsid w:val="00490F72"/>
    <w:rsid w:val="00491171"/>
    <w:rsid w:val="00491405"/>
    <w:rsid w:val="00491B5C"/>
    <w:rsid w:val="00492466"/>
    <w:rsid w:val="00492659"/>
    <w:rsid w:val="00492FA1"/>
    <w:rsid w:val="00493100"/>
    <w:rsid w:val="00493C57"/>
    <w:rsid w:val="00493F4B"/>
    <w:rsid w:val="004944A7"/>
    <w:rsid w:val="00494933"/>
    <w:rsid w:val="00494AD7"/>
    <w:rsid w:val="00494E2F"/>
    <w:rsid w:val="00494F05"/>
    <w:rsid w:val="00495447"/>
    <w:rsid w:val="0049550A"/>
    <w:rsid w:val="00495842"/>
    <w:rsid w:val="00495D93"/>
    <w:rsid w:val="00496D9A"/>
    <w:rsid w:val="004971B8"/>
    <w:rsid w:val="00497569"/>
    <w:rsid w:val="00497691"/>
    <w:rsid w:val="004A002F"/>
    <w:rsid w:val="004A065B"/>
    <w:rsid w:val="004A0975"/>
    <w:rsid w:val="004A0CD9"/>
    <w:rsid w:val="004A0DD4"/>
    <w:rsid w:val="004A1DDE"/>
    <w:rsid w:val="004A1E58"/>
    <w:rsid w:val="004A2124"/>
    <w:rsid w:val="004A2494"/>
    <w:rsid w:val="004A251B"/>
    <w:rsid w:val="004A2807"/>
    <w:rsid w:val="004A2933"/>
    <w:rsid w:val="004A2A55"/>
    <w:rsid w:val="004A2BEC"/>
    <w:rsid w:val="004A3C20"/>
    <w:rsid w:val="004A3DCD"/>
    <w:rsid w:val="004A42D9"/>
    <w:rsid w:val="004A4314"/>
    <w:rsid w:val="004A43AE"/>
    <w:rsid w:val="004A4877"/>
    <w:rsid w:val="004A4AF6"/>
    <w:rsid w:val="004A4C4F"/>
    <w:rsid w:val="004A5252"/>
    <w:rsid w:val="004A5269"/>
    <w:rsid w:val="004A55EB"/>
    <w:rsid w:val="004A596A"/>
    <w:rsid w:val="004A5AE3"/>
    <w:rsid w:val="004A5D5E"/>
    <w:rsid w:val="004A5E81"/>
    <w:rsid w:val="004A5FED"/>
    <w:rsid w:val="004A6189"/>
    <w:rsid w:val="004A681A"/>
    <w:rsid w:val="004A68F4"/>
    <w:rsid w:val="004A6E41"/>
    <w:rsid w:val="004B0474"/>
    <w:rsid w:val="004B13E4"/>
    <w:rsid w:val="004B1D3C"/>
    <w:rsid w:val="004B1DFB"/>
    <w:rsid w:val="004B243A"/>
    <w:rsid w:val="004B256F"/>
    <w:rsid w:val="004B283C"/>
    <w:rsid w:val="004B2899"/>
    <w:rsid w:val="004B2F4E"/>
    <w:rsid w:val="004B3416"/>
    <w:rsid w:val="004B36AE"/>
    <w:rsid w:val="004B4374"/>
    <w:rsid w:val="004B46EB"/>
    <w:rsid w:val="004B4CE0"/>
    <w:rsid w:val="004B5432"/>
    <w:rsid w:val="004B56B4"/>
    <w:rsid w:val="004B56CD"/>
    <w:rsid w:val="004B592C"/>
    <w:rsid w:val="004B5C51"/>
    <w:rsid w:val="004B639C"/>
    <w:rsid w:val="004B67BA"/>
    <w:rsid w:val="004B6848"/>
    <w:rsid w:val="004B6E39"/>
    <w:rsid w:val="004B6E77"/>
    <w:rsid w:val="004B6F56"/>
    <w:rsid w:val="004C013D"/>
    <w:rsid w:val="004C0165"/>
    <w:rsid w:val="004C038E"/>
    <w:rsid w:val="004C0AB9"/>
    <w:rsid w:val="004C0E7B"/>
    <w:rsid w:val="004C0F68"/>
    <w:rsid w:val="004C140F"/>
    <w:rsid w:val="004C157E"/>
    <w:rsid w:val="004C1BAE"/>
    <w:rsid w:val="004C1C6C"/>
    <w:rsid w:val="004C1EAF"/>
    <w:rsid w:val="004C286E"/>
    <w:rsid w:val="004C2BE6"/>
    <w:rsid w:val="004C34B8"/>
    <w:rsid w:val="004C3611"/>
    <w:rsid w:val="004C3F65"/>
    <w:rsid w:val="004C3FEB"/>
    <w:rsid w:val="004C4212"/>
    <w:rsid w:val="004C47FF"/>
    <w:rsid w:val="004C4878"/>
    <w:rsid w:val="004C495F"/>
    <w:rsid w:val="004C497C"/>
    <w:rsid w:val="004C4A05"/>
    <w:rsid w:val="004C522A"/>
    <w:rsid w:val="004C550A"/>
    <w:rsid w:val="004C5961"/>
    <w:rsid w:val="004C5C58"/>
    <w:rsid w:val="004C5F35"/>
    <w:rsid w:val="004C64FE"/>
    <w:rsid w:val="004C701E"/>
    <w:rsid w:val="004C71D3"/>
    <w:rsid w:val="004C73BF"/>
    <w:rsid w:val="004C78DA"/>
    <w:rsid w:val="004C7BF9"/>
    <w:rsid w:val="004C7D7F"/>
    <w:rsid w:val="004D00E2"/>
    <w:rsid w:val="004D05B3"/>
    <w:rsid w:val="004D07D2"/>
    <w:rsid w:val="004D136C"/>
    <w:rsid w:val="004D1388"/>
    <w:rsid w:val="004D1E64"/>
    <w:rsid w:val="004D22EC"/>
    <w:rsid w:val="004D2601"/>
    <w:rsid w:val="004D2B61"/>
    <w:rsid w:val="004D3245"/>
    <w:rsid w:val="004D39B1"/>
    <w:rsid w:val="004D3D05"/>
    <w:rsid w:val="004D3D29"/>
    <w:rsid w:val="004D3FD9"/>
    <w:rsid w:val="004D47B3"/>
    <w:rsid w:val="004D49DC"/>
    <w:rsid w:val="004D4C02"/>
    <w:rsid w:val="004D4EFC"/>
    <w:rsid w:val="004D4FD9"/>
    <w:rsid w:val="004D5134"/>
    <w:rsid w:val="004D536D"/>
    <w:rsid w:val="004D5968"/>
    <w:rsid w:val="004D5D2E"/>
    <w:rsid w:val="004D6085"/>
    <w:rsid w:val="004D61A6"/>
    <w:rsid w:val="004D6274"/>
    <w:rsid w:val="004D6522"/>
    <w:rsid w:val="004D691F"/>
    <w:rsid w:val="004D6AC4"/>
    <w:rsid w:val="004D6E15"/>
    <w:rsid w:val="004D71F3"/>
    <w:rsid w:val="004D78EB"/>
    <w:rsid w:val="004E03BC"/>
    <w:rsid w:val="004E061F"/>
    <w:rsid w:val="004E0CEF"/>
    <w:rsid w:val="004E0E18"/>
    <w:rsid w:val="004E1B78"/>
    <w:rsid w:val="004E1C20"/>
    <w:rsid w:val="004E1E46"/>
    <w:rsid w:val="004E212C"/>
    <w:rsid w:val="004E214C"/>
    <w:rsid w:val="004E2AF3"/>
    <w:rsid w:val="004E2C37"/>
    <w:rsid w:val="004E3185"/>
    <w:rsid w:val="004E33E1"/>
    <w:rsid w:val="004E3620"/>
    <w:rsid w:val="004E37DB"/>
    <w:rsid w:val="004E396C"/>
    <w:rsid w:val="004E3B7D"/>
    <w:rsid w:val="004E442C"/>
    <w:rsid w:val="004E4AEF"/>
    <w:rsid w:val="004E4AF2"/>
    <w:rsid w:val="004E5048"/>
    <w:rsid w:val="004E5144"/>
    <w:rsid w:val="004E5353"/>
    <w:rsid w:val="004E5367"/>
    <w:rsid w:val="004E5909"/>
    <w:rsid w:val="004E5AA8"/>
    <w:rsid w:val="004E63A4"/>
    <w:rsid w:val="004E64C2"/>
    <w:rsid w:val="004E6569"/>
    <w:rsid w:val="004E661F"/>
    <w:rsid w:val="004E6B93"/>
    <w:rsid w:val="004E71E8"/>
    <w:rsid w:val="004E76E0"/>
    <w:rsid w:val="004E78B6"/>
    <w:rsid w:val="004E7EF8"/>
    <w:rsid w:val="004F013A"/>
    <w:rsid w:val="004F0297"/>
    <w:rsid w:val="004F0A6A"/>
    <w:rsid w:val="004F121F"/>
    <w:rsid w:val="004F14C7"/>
    <w:rsid w:val="004F1548"/>
    <w:rsid w:val="004F15CF"/>
    <w:rsid w:val="004F2019"/>
    <w:rsid w:val="004F2E04"/>
    <w:rsid w:val="004F33CE"/>
    <w:rsid w:val="004F39AF"/>
    <w:rsid w:val="004F39CE"/>
    <w:rsid w:val="004F4041"/>
    <w:rsid w:val="004F40CE"/>
    <w:rsid w:val="004F435D"/>
    <w:rsid w:val="004F466F"/>
    <w:rsid w:val="004F49CB"/>
    <w:rsid w:val="004F4AFB"/>
    <w:rsid w:val="004F4DB3"/>
    <w:rsid w:val="004F52D9"/>
    <w:rsid w:val="004F5711"/>
    <w:rsid w:val="004F6021"/>
    <w:rsid w:val="004F6A0A"/>
    <w:rsid w:val="004F6E48"/>
    <w:rsid w:val="004F6ED0"/>
    <w:rsid w:val="004F7D5E"/>
    <w:rsid w:val="004F7FA5"/>
    <w:rsid w:val="005004CE"/>
    <w:rsid w:val="005008DE"/>
    <w:rsid w:val="00501312"/>
    <w:rsid w:val="005014B0"/>
    <w:rsid w:val="00501998"/>
    <w:rsid w:val="005021AE"/>
    <w:rsid w:val="0050250F"/>
    <w:rsid w:val="00502656"/>
    <w:rsid w:val="0050288C"/>
    <w:rsid w:val="005029A0"/>
    <w:rsid w:val="005029FF"/>
    <w:rsid w:val="00502B54"/>
    <w:rsid w:val="00502D02"/>
    <w:rsid w:val="00503302"/>
    <w:rsid w:val="00503356"/>
    <w:rsid w:val="00503759"/>
    <w:rsid w:val="0050397C"/>
    <w:rsid w:val="00503A76"/>
    <w:rsid w:val="00503B07"/>
    <w:rsid w:val="005042AC"/>
    <w:rsid w:val="00504369"/>
    <w:rsid w:val="005044CF"/>
    <w:rsid w:val="00504880"/>
    <w:rsid w:val="00504C52"/>
    <w:rsid w:val="00504E96"/>
    <w:rsid w:val="00505322"/>
    <w:rsid w:val="00505443"/>
    <w:rsid w:val="00505A57"/>
    <w:rsid w:val="00505A86"/>
    <w:rsid w:val="00505F9C"/>
    <w:rsid w:val="00506177"/>
    <w:rsid w:val="0050658A"/>
    <w:rsid w:val="00506712"/>
    <w:rsid w:val="00506B63"/>
    <w:rsid w:val="005073F9"/>
    <w:rsid w:val="00510339"/>
    <w:rsid w:val="005110E3"/>
    <w:rsid w:val="005110EB"/>
    <w:rsid w:val="00511263"/>
    <w:rsid w:val="00511298"/>
    <w:rsid w:val="00511B2D"/>
    <w:rsid w:val="00511D2C"/>
    <w:rsid w:val="00512229"/>
    <w:rsid w:val="005124F8"/>
    <w:rsid w:val="005129AB"/>
    <w:rsid w:val="00512B75"/>
    <w:rsid w:val="00512C82"/>
    <w:rsid w:val="00512E15"/>
    <w:rsid w:val="00513655"/>
    <w:rsid w:val="00513ECD"/>
    <w:rsid w:val="00514888"/>
    <w:rsid w:val="00514A62"/>
    <w:rsid w:val="00514F99"/>
    <w:rsid w:val="00515AE8"/>
    <w:rsid w:val="00515C45"/>
    <w:rsid w:val="00516079"/>
    <w:rsid w:val="005165E5"/>
    <w:rsid w:val="00516BB3"/>
    <w:rsid w:val="00516C37"/>
    <w:rsid w:val="00516EDD"/>
    <w:rsid w:val="0051735A"/>
    <w:rsid w:val="00517503"/>
    <w:rsid w:val="0051751B"/>
    <w:rsid w:val="00517BB9"/>
    <w:rsid w:val="0052030E"/>
    <w:rsid w:val="00520CE9"/>
    <w:rsid w:val="00520DBD"/>
    <w:rsid w:val="005211C4"/>
    <w:rsid w:val="00521207"/>
    <w:rsid w:val="00521B0A"/>
    <w:rsid w:val="00521D9D"/>
    <w:rsid w:val="00521DC4"/>
    <w:rsid w:val="00522952"/>
    <w:rsid w:val="00522C5F"/>
    <w:rsid w:val="00523078"/>
    <w:rsid w:val="005230B6"/>
    <w:rsid w:val="0052367E"/>
    <w:rsid w:val="005237B5"/>
    <w:rsid w:val="00523947"/>
    <w:rsid w:val="00523ADC"/>
    <w:rsid w:val="00523C06"/>
    <w:rsid w:val="00523C8F"/>
    <w:rsid w:val="00523CE2"/>
    <w:rsid w:val="00523E88"/>
    <w:rsid w:val="0052455C"/>
    <w:rsid w:val="00524848"/>
    <w:rsid w:val="00524AD7"/>
    <w:rsid w:val="00524B92"/>
    <w:rsid w:val="00524C3B"/>
    <w:rsid w:val="00525275"/>
    <w:rsid w:val="0052541D"/>
    <w:rsid w:val="0052545B"/>
    <w:rsid w:val="00525666"/>
    <w:rsid w:val="005256B9"/>
    <w:rsid w:val="00525A12"/>
    <w:rsid w:val="00525BBF"/>
    <w:rsid w:val="00525C17"/>
    <w:rsid w:val="00525CCC"/>
    <w:rsid w:val="00525F0F"/>
    <w:rsid w:val="00526341"/>
    <w:rsid w:val="00526645"/>
    <w:rsid w:val="00526710"/>
    <w:rsid w:val="00527183"/>
    <w:rsid w:val="005277A5"/>
    <w:rsid w:val="00527DC9"/>
    <w:rsid w:val="00527FE8"/>
    <w:rsid w:val="00530010"/>
    <w:rsid w:val="00530114"/>
    <w:rsid w:val="00530336"/>
    <w:rsid w:val="0053040D"/>
    <w:rsid w:val="00530FC8"/>
    <w:rsid w:val="0053113D"/>
    <w:rsid w:val="00531668"/>
    <w:rsid w:val="005316A7"/>
    <w:rsid w:val="00531736"/>
    <w:rsid w:val="00531974"/>
    <w:rsid w:val="00531B93"/>
    <w:rsid w:val="00531CFA"/>
    <w:rsid w:val="00532F95"/>
    <w:rsid w:val="00533192"/>
    <w:rsid w:val="00533726"/>
    <w:rsid w:val="005338EC"/>
    <w:rsid w:val="00533A49"/>
    <w:rsid w:val="00533B66"/>
    <w:rsid w:val="00533D3E"/>
    <w:rsid w:val="00534147"/>
    <w:rsid w:val="0053462B"/>
    <w:rsid w:val="005348A0"/>
    <w:rsid w:val="00534D24"/>
    <w:rsid w:val="005350F6"/>
    <w:rsid w:val="00535795"/>
    <w:rsid w:val="0053616D"/>
    <w:rsid w:val="005366F1"/>
    <w:rsid w:val="00536876"/>
    <w:rsid w:val="00537427"/>
    <w:rsid w:val="00537726"/>
    <w:rsid w:val="00537968"/>
    <w:rsid w:val="00537A2D"/>
    <w:rsid w:val="00537DD0"/>
    <w:rsid w:val="00537E90"/>
    <w:rsid w:val="00537EA2"/>
    <w:rsid w:val="005402CB"/>
    <w:rsid w:val="00540981"/>
    <w:rsid w:val="00540CBD"/>
    <w:rsid w:val="00540E76"/>
    <w:rsid w:val="00540ECC"/>
    <w:rsid w:val="00540EEF"/>
    <w:rsid w:val="005410E2"/>
    <w:rsid w:val="00541158"/>
    <w:rsid w:val="0054175C"/>
    <w:rsid w:val="00541F16"/>
    <w:rsid w:val="00542190"/>
    <w:rsid w:val="005427E6"/>
    <w:rsid w:val="00542B76"/>
    <w:rsid w:val="00542C22"/>
    <w:rsid w:val="005435CE"/>
    <w:rsid w:val="00543758"/>
    <w:rsid w:val="00543DDD"/>
    <w:rsid w:val="00543E66"/>
    <w:rsid w:val="00543E9D"/>
    <w:rsid w:val="00543EE0"/>
    <w:rsid w:val="005448C6"/>
    <w:rsid w:val="00545031"/>
    <w:rsid w:val="005452AF"/>
    <w:rsid w:val="00545E13"/>
    <w:rsid w:val="00546103"/>
    <w:rsid w:val="005463D1"/>
    <w:rsid w:val="00546A1E"/>
    <w:rsid w:val="00546C9E"/>
    <w:rsid w:val="0054746D"/>
    <w:rsid w:val="005475A0"/>
    <w:rsid w:val="00547934"/>
    <w:rsid w:val="00547D54"/>
    <w:rsid w:val="00547FB7"/>
    <w:rsid w:val="005500AC"/>
    <w:rsid w:val="005501EB"/>
    <w:rsid w:val="0055024E"/>
    <w:rsid w:val="005502D7"/>
    <w:rsid w:val="005503C0"/>
    <w:rsid w:val="00551221"/>
    <w:rsid w:val="005512EC"/>
    <w:rsid w:val="00551B1F"/>
    <w:rsid w:val="00551E66"/>
    <w:rsid w:val="00551E6A"/>
    <w:rsid w:val="0055223F"/>
    <w:rsid w:val="00552444"/>
    <w:rsid w:val="005527B0"/>
    <w:rsid w:val="00552880"/>
    <w:rsid w:val="00552C48"/>
    <w:rsid w:val="00552C89"/>
    <w:rsid w:val="0055306D"/>
    <w:rsid w:val="005532CA"/>
    <w:rsid w:val="00553DFA"/>
    <w:rsid w:val="00553E0A"/>
    <w:rsid w:val="00553F8B"/>
    <w:rsid w:val="0055433D"/>
    <w:rsid w:val="00554607"/>
    <w:rsid w:val="005546F8"/>
    <w:rsid w:val="00554BCE"/>
    <w:rsid w:val="0055506E"/>
    <w:rsid w:val="00555148"/>
    <w:rsid w:val="005556B9"/>
    <w:rsid w:val="005556FD"/>
    <w:rsid w:val="00555862"/>
    <w:rsid w:val="005558E7"/>
    <w:rsid w:val="005559B5"/>
    <w:rsid w:val="005559BA"/>
    <w:rsid w:val="00555D0B"/>
    <w:rsid w:val="00556228"/>
    <w:rsid w:val="00556249"/>
    <w:rsid w:val="005565A8"/>
    <w:rsid w:val="0055683C"/>
    <w:rsid w:val="00556B89"/>
    <w:rsid w:val="00556D66"/>
    <w:rsid w:val="00557CAB"/>
    <w:rsid w:val="0056068F"/>
    <w:rsid w:val="00560AAF"/>
    <w:rsid w:val="00560B87"/>
    <w:rsid w:val="00560CA6"/>
    <w:rsid w:val="00560CAD"/>
    <w:rsid w:val="00560CC5"/>
    <w:rsid w:val="00560FF4"/>
    <w:rsid w:val="00561103"/>
    <w:rsid w:val="0056161E"/>
    <w:rsid w:val="005619FD"/>
    <w:rsid w:val="00561B48"/>
    <w:rsid w:val="00561D9F"/>
    <w:rsid w:val="005628C1"/>
    <w:rsid w:val="00562FE2"/>
    <w:rsid w:val="00563264"/>
    <w:rsid w:val="00563617"/>
    <w:rsid w:val="00563AF0"/>
    <w:rsid w:val="00563F3B"/>
    <w:rsid w:val="00564521"/>
    <w:rsid w:val="00564530"/>
    <w:rsid w:val="00564538"/>
    <w:rsid w:val="00564CE9"/>
    <w:rsid w:val="0056507D"/>
    <w:rsid w:val="00565928"/>
    <w:rsid w:val="0056592F"/>
    <w:rsid w:val="00565E31"/>
    <w:rsid w:val="005664B1"/>
    <w:rsid w:val="00566D6E"/>
    <w:rsid w:val="00567099"/>
    <w:rsid w:val="005670D8"/>
    <w:rsid w:val="0056714B"/>
    <w:rsid w:val="0056762F"/>
    <w:rsid w:val="00567740"/>
    <w:rsid w:val="00567964"/>
    <w:rsid w:val="00567B1C"/>
    <w:rsid w:val="00567CFC"/>
    <w:rsid w:val="00567FBD"/>
    <w:rsid w:val="0057022C"/>
    <w:rsid w:val="00570268"/>
    <w:rsid w:val="0057073E"/>
    <w:rsid w:val="00570967"/>
    <w:rsid w:val="00570DCB"/>
    <w:rsid w:val="005713FE"/>
    <w:rsid w:val="005714B2"/>
    <w:rsid w:val="00571674"/>
    <w:rsid w:val="005717DA"/>
    <w:rsid w:val="00571B63"/>
    <w:rsid w:val="00571E99"/>
    <w:rsid w:val="0057212A"/>
    <w:rsid w:val="00572227"/>
    <w:rsid w:val="005722F3"/>
    <w:rsid w:val="005727FC"/>
    <w:rsid w:val="005728F2"/>
    <w:rsid w:val="00572BE7"/>
    <w:rsid w:val="00573656"/>
    <w:rsid w:val="005738EE"/>
    <w:rsid w:val="00573B3F"/>
    <w:rsid w:val="00573FE5"/>
    <w:rsid w:val="005740FD"/>
    <w:rsid w:val="005747F9"/>
    <w:rsid w:val="00574E63"/>
    <w:rsid w:val="00575507"/>
    <w:rsid w:val="00575701"/>
    <w:rsid w:val="00575952"/>
    <w:rsid w:val="00575A44"/>
    <w:rsid w:val="00575D40"/>
    <w:rsid w:val="0057615D"/>
    <w:rsid w:val="005764D2"/>
    <w:rsid w:val="00576515"/>
    <w:rsid w:val="00577588"/>
    <w:rsid w:val="005778AF"/>
    <w:rsid w:val="00577C81"/>
    <w:rsid w:val="00577DC1"/>
    <w:rsid w:val="00580072"/>
    <w:rsid w:val="00580470"/>
    <w:rsid w:val="005804B8"/>
    <w:rsid w:val="00580931"/>
    <w:rsid w:val="00580C67"/>
    <w:rsid w:val="00581238"/>
    <w:rsid w:val="00582345"/>
    <w:rsid w:val="005827C8"/>
    <w:rsid w:val="005829C3"/>
    <w:rsid w:val="00582B10"/>
    <w:rsid w:val="00582FD6"/>
    <w:rsid w:val="00584182"/>
    <w:rsid w:val="00584646"/>
    <w:rsid w:val="0058488D"/>
    <w:rsid w:val="0058513C"/>
    <w:rsid w:val="005855D2"/>
    <w:rsid w:val="00585762"/>
    <w:rsid w:val="00585EFB"/>
    <w:rsid w:val="00585FBF"/>
    <w:rsid w:val="00586A0E"/>
    <w:rsid w:val="00586B91"/>
    <w:rsid w:val="00586BC3"/>
    <w:rsid w:val="00586CDD"/>
    <w:rsid w:val="00586DC6"/>
    <w:rsid w:val="00586E83"/>
    <w:rsid w:val="00586F73"/>
    <w:rsid w:val="0058717C"/>
    <w:rsid w:val="0058735D"/>
    <w:rsid w:val="00587D4F"/>
    <w:rsid w:val="00587D6E"/>
    <w:rsid w:val="00587E83"/>
    <w:rsid w:val="0059015D"/>
    <w:rsid w:val="00590771"/>
    <w:rsid w:val="005909EE"/>
    <w:rsid w:val="00590F95"/>
    <w:rsid w:val="00591198"/>
    <w:rsid w:val="005913C6"/>
    <w:rsid w:val="00591545"/>
    <w:rsid w:val="0059160B"/>
    <w:rsid w:val="00591983"/>
    <w:rsid w:val="00591CAD"/>
    <w:rsid w:val="00591CF3"/>
    <w:rsid w:val="00591DA6"/>
    <w:rsid w:val="005929EF"/>
    <w:rsid w:val="00592E00"/>
    <w:rsid w:val="00592EDF"/>
    <w:rsid w:val="0059362B"/>
    <w:rsid w:val="00593D91"/>
    <w:rsid w:val="00593DD7"/>
    <w:rsid w:val="00594C8C"/>
    <w:rsid w:val="00594F53"/>
    <w:rsid w:val="0059505A"/>
    <w:rsid w:val="0059515A"/>
    <w:rsid w:val="00595357"/>
    <w:rsid w:val="005954F5"/>
    <w:rsid w:val="00595788"/>
    <w:rsid w:val="00596367"/>
    <w:rsid w:val="00596550"/>
    <w:rsid w:val="00596DF6"/>
    <w:rsid w:val="00596EF3"/>
    <w:rsid w:val="00597034"/>
    <w:rsid w:val="00597101"/>
    <w:rsid w:val="00597146"/>
    <w:rsid w:val="005973F5"/>
    <w:rsid w:val="005A0067"/>
    <w:rsid w:val="005A03F5"/>
    <w:rsid w:val="005A045F"/>
    <w:rsid w:val="005A0AD2"/>
    <w:rsid w:val="005A0F70"/>
    <w:rsid w:val="005A199E"/>
    <w:rsid w:val="005A1D1C"/>
    <w:rsid w:val="005A21CA"/>
    <w:rsid w:val="005A22A7"/>
    <w:rsid w:val="005A2404"/>
    <w:rsid w:val="005A2752"/>
    <w:rsid w:val="005A276B"/>
    <w:rsid w:val="005A2AC1"/>
    <w:rsid w:val="005A32E6"/>
    <w:rsid w:val="005A3466"/>
    <w:rsid w:val="005A3781"/>
    <w:rsid w:val="005A3937"/>
    <w:rsid w:val="005A3E00"/>
    <w:rsid w:val="005A436B"/>
    <w:rsid w:val="005A4A3F"/>
    <w:rsid w:val="005A5111"/>
    <w:rsid w:val="005A5317"/>
    <w:rsid w:val="005A531F"/>
    <w:rsid w:val="005A5D1B"/>
    <w:rsid w:val="005A6190"/>
    <w:rsid w:val="005A6C64"/>
    <w:rsid w:val="005A6DAF"/>
    <w:rsid w:val="005A6F62"/>
    <w:rsid w:val="005A6F68"/>
    <w:rsid w:val="005A753F"/>
    <w:rsid w:val="005A75FD"/>
    <w:rsid w:val="005A78A3"/>
    <w:rsid w:val="005A7EF2"/>
    <w:rsid w:val="005B0246"/>
    <w:rsid w:val="005B05D4"/>
    <w:rsid w:val="005B06DB"/>
    <w:rsid w:val="005B08D0"/>
    <w:rsid w:val="005B11CE"/>
    <w:rsid w:val="005B19FE"/>
    <w:rsid w:val="005B1C46"/>
    <w:rsid w:val="005B240E"/>
    <w:rsid w:val="005B24BB"/>
    <w:rsid w:val="005B2539"/>
    <w:rsid w:val="005B2AB4"/>
    <w:rsid w:val="005B32D8"/>
    <w:rsid w:val="005B32F7"/>
    <w:rsid w:val="005B37BD"/>
    <w:rsid w:val="005B3897"/>
    <w:rsid w:val="005B3E12"/>
    <w:rsid w:val="005B3FE7"/>
    <w:rsid w:val="005B4B39"/>
    <w:rsid w:val="005B4DBA"/>
    <w:rsid w:val="005B5584"/>
    <w:rsid w:val="005B6EA6"/>
    <w:rsid w:val="005B7312"/>
    <w:rsid w:val="005B7478"/>
    <w:rsid w:val="005B796D"/>
    <w:rsid w:val="005B79D6"/>
    <w:rsid w:val="005B7A23"/>
    <w:rsid w:val="005B7B79"/>
    <w:rsid w:val="005C0466"/>
    <w:rsid w:val="005C0A6F"/>
    <w:rsid w:val="005C0EB8"/>
    <w:rsid w:val="005C1471"/>
    <w:rsid w:val="005C14E8"/>
    <w:rsid w:val="005C1682"/>
    <w:rsid w:val="005C1918"/>
    <w:rsid w:val="005C19F9"/>
    <w:rsid w:val="005C1AC5"/>
    <w:rsid w:val="005C20FD"/>
    <w:rsid w:val="005C241B"/>
    <w:rsid w:val="005C2427"/>
    <w:rsid w:val="005C2703"/>
    <w:rsid w:val="005C2B10"/>
    <w:rsid w:val="005C2BE2"/>
    <w:rsid w:val="005C3F01"/>
    <w:rsid w:val="005C3F6E"/>
    <w:rsid w:val="005C4078"/>
    <w:rsid w:val="005C43F1"/>
    <w:rsid w:val="005C452A"/>
    <w:rsid w:val="005C48C9"/>
    <w:rsid w:val="005C48D4"/>
    <w:rsid w:val="005C5468"/>
    <w:rsid w:val="005C5897"/>
    <w:rsid w:val="005C5AD2"/>
    <w:rsid w:val="005C5D0B"/>
    <w:rsid w:val="005C6057"/>
    <w:rsid w:val="005C6145"/>
    <w:rsid w:val="005C6D1F"/>
    <w:rsid w:val="005C6F75"/>
    <w:rsid w:val="005C7078"/>
    <w:rsid w:val="005C7123"/>
    <w:rsid w:val="005C7576"/>
    <w:rsid w:val="005C7982"/>
    <w:rsid w:val="005C7BCC"/>
    <w:rsid w:val="005D0335"/>
    <w:rsid w:val="005D0418"/>
    <w:rsid w:val="005D0DA3"/>
    <w:rsid w:val="005D0E96"/>
    <w:rsid w:val="005D12F2"/>
    <w:rsid w:val="005D13AE"/>
    <w:rsid w:val="005D144C"/>
    <w:rsid w:val="005D175F"/>
    <w:rsid w:val="005D267A"/>
    <w:rsid w:val="005D2C48"/>
    <w:rsid w:val="005D3088"/>
    <w:rsid w:val="005D3B1F"/>
    <w:rsid w:val="005D3B4E"/>
    <w:rsid w:val="005D4A37"/>
    <w:rsid w:val="005D4A74"/>
    <w:rsid w:val="005D4CB6"/>
    <w:rsid w:val="005D5E99"/>
    <w:rsid w:val="005D648F"/>
    <w:rsid w:val="005D649A"/>
    <w:rsid w:val="005D64E0"/>
    <w:rsid w:val="005D6507"/>
    <w:rsid w:val="005D65D6"/>
    <w:rsid w:val="005D77CB"/>
    <w:rsid w:val="005D7A61"/>
    <w:rsid w:val="005D7AC3"/>
    <w:rsid w:val="005E02ED"/>
    <w:rsid w:val="005E066E"/>
    <w:rsid w:val="005E0896"/>
    <w:rsid w:val="005E0BBE"/>
    <w:rsid w:val="005E0C0C"/>
    <w:rsid w:val="005E13E1"/>
    <w:rsid w:val="005E1C9B"/>
    <w:rsid w:val="005E1D63"/>
    <w:rsid w:val="005E2F7B"/>
    <w:rsid w:val="005E3055"/>
    <w:rsid w:val="005E35FA"/>
    <w:rsid w:val="005E3B81"/>
    <w:rsid w:val="005E3F4D"/>
    <w:rsid w:val="005E42E8"/>
    <w:rsid w:val="005E45D1"/>
    <w:rsid w:val="005E5AC7"/>
    <w:rsid w:val="005E5AD6"/>
    <w:rsid w:val="005E5BED"/>
    <w:rsid w:val="005E5DE0"/>
    <w:rsid w:val="005E6251"/>
    <w:rsid w:val="005E6638"/>
    <w:rsid w:val="005E6760"/>
    <w:rsid w:val="005E70CA"/>
    <w:rsid w:val="005E713D"/>
    <w:rsid w:val="005E756D"/>
    <w:rsid w:val="005E770D"/>
    <w:rsid w:val="005E7DE2"/>
    <w:rsid w:val="005F03C5"/>
    <w:rsid w:val="005F06A9"/>
    <w:rsid w:val="005F0A1C"/>
    <w:rsid w:val="005F0D2E"/>
    <w:rsid w:val="005F1061"/>
    <w:rsid w:val="005F10C3"/>
    <w:rsid w:val="005F154A"/>
    <w:rsid w:val="005F16AC"/>
    <w:rsid w:val="005F181A"/>
    <w:rsid w:val="005F1F1D"/>
    <w:rsid w:val="005F213A"/>
    <w:rsid w:val="005F27BB"/>
    <w:rsid w:val="005F2C19"/>
    <w:rsid w:val="005F30F5"/>
    <w:rsid w:val="005F3388"/>
    <w:rsid w:val="005F347D"/>
    <w:rsid w:val="005F35A3"/>
    <w:rsid w:val="005F37AE"/>
    <w:rsid w:val="005F3BDD"/>
    <w:rsid w:val="005F40C6"/>
    <w:rsid w:val="005F44A1"/>
    <w:rsid w:val="005F4AED"/>
    <w:rsid w:val="005F4F39"/>
    <w:rsid w:val="005F5256"/>
    <w:rsid w:val="005F53BF"/>
    <w:rsid w:val="005F58B3"/>
    <w:rsid w:val="005F599D"/>
    <w:rsid w:val="005F5A12"/>
    <w:rsid w:val="005F5B0E"/>
    <w:rsid w:val="005F5F69"/>
    <w:rsid w:val="005F65D0"/>
    <w:rsid w:val="005F6651"/>
    <w:rsid w:val="005F6CA6"/>
    <w:rsid w:val="005F7281"/>
    <w:rsid w:val="005F7391"/>
    <w:rsid w:val="005F73C0"/>
    <w:rsid w:val="005F75FA"/>
    <w:rsid w:val="00600373"/>
    <w:rsid w:val="00600961"/>
    <w:rsid w:val="00600EF8"/>
    <w:rsid w:val="006010D4"/>
    <w:rsid w:val="00601677"/>
    <w:rsid w:val="00601D0B"/>
    <w:rsid w:val="006028EC"/>
    <w:rsid w:val="006030A0"/>
    <w:rsid w:val="006031EC"/>
    <w:rsid w:val="00603531"/>
    <w:rsid w:val="00603A00"/>
    <w:rsid w:val="00603E5C"/>
    <w:rsid w:val="00603EE2"/>
    <w:rsid w:val="00604420"/>
    <w:rsid w:val="006047C2"/>
    <w:rsid w:val="00604F8D"/>
    <w:rsid w:val="00605602"/>
    <w:rsid w:val="00605973"/>
    <w:rsid w:val="00606137"/>
    <w:rsid w:val="006066F3"/>
    <w:rsid w:val="00606C02"/>
    <w:rsid w:val="0060752A"/>
    <w:rsid w:val="006101B2"/>
    <w:rsid w:val="006107C5"/>
    <w:rsid w:val="00610DD6"/>
    <w:rsid w:val="00611409"/>
    <w:rsid w:val="0061187F"/>
    <w:rsid w:val="00611A84"/>
    <w:rsid w:val="00611CFB"/>
    <w:rsid w:val="00612098"/>
    <w:rsid w:val="0061227D"/>
    <w:rsid w:val="00612C0D"/>
    <w:rsid w:val="0061314D"/>
    <w:rsid w:val="0061373E"/>
    <w:rsid w:val="00613B1A"/>
    <w:rsid w:val="00613DDF"/>
    <w:rsid w:val="00614101"/>
    <w:rsid w:val="006144DA"/>
    <w:rsid w:val="00614EDA"/>
    <w:rsid w:val="00615013"/>
    <w:rsid w:val="00615AB1"/>
    <w:rsid w:val="00615C32"/>
    <w:rsid w:val="00616005"/>
    <w:rsid w:val="006162CC"/>
    <w:rsid w:val="006164AA"/>
    <w:rsid w:val="00616868"/>
    <w:rsid w:val="006168FC"/>
    <w:rsid w:val="00616FBA"/>
    <w:rsid w:val="00617229"/>
    <w:rsid w:val="006172F1"/>
    <w:rsid w:val="006174A9"/>
    <w:rsid w:val="006179A1"/>
    <w:rsid w:val="00617A48"/>
    <w:rsid w:val="00617A5C"/>
    <w:rsid w:val="00620428"/>
    <w:rsid w:val="00620654"/>
    <w:rsid w:val="006206BD"/>
    <w:rsid w:val="00620830"/>
    <w:rsid w:val="00620B5B"/>
    <w:rsid w:val="00620E65"/>
    <w:rsid w:val="006212EB"/>
    <w:rsid w:val="00621316"/>
    <w:rsid w:val="0062135C"/>
    <w:rsid w:val="00621448"/>
    <w:rsid w:val="0062176B"/>
    <w:rsid w:val="00621D8B"/>
    <w:rsid w:val="006221F5"/>
    <w:rsid w:val="00622773"/>
    <w:rsid w:val="006227CE"/>
    <w:rsid w:val="00622ADE"/>
    <w:rsid w:val="00622E46"/>
    <w:rsid w:val="00623706"/>
    <w:rsid w:val="00623709"/>
    <w:rsid w:val="006237F1"/>
    <w:rsid w:val="006242BA"/>
    <w:rsid w:val="00624346"/>
    <w:rsid w:val="00624AA7"/>
    <w:rsid w:val="006251D7"/>
    <w:rsid w:val="006255D8"/>
    <w:rsid w:val="00625638"/>
    <w:rsid w:val="006257BE"/>
    <w:rsid w:val="00625BCF"/>
    <w:rsid w:val="00625CDC"/>
    <w:rsid w:val="00625D92"/>
    <w:rsid w:val="00626103"/>
    <w:rsid w:val="006261C0"/>
    <w:rsid w:val="006262CD"/>
    <w:rsid w:val="00626800"/>
    <w:rsid w:val="0062705F"/>
    <w:rsid w:val="00627681"/>
    <w:rsid w:val="00627CE2"/>
    <w:rsid w:val="00627DB4"/>
    <w:rsid w:val="006302FB"/>
    <w:rsid w:val="00630A1D"/>
    <w:rsid w:val="00630EFB"/>
    <w:rsid w:val="00631907"/>
    <w:rsid w:val="00631BE9"/>
    <w:rsid w:val="00631C81"/>
    <w:rsid w:val="00631D53"/>
    <w:rsid w:val="00632143"/>
    <w:rsid w:val="006321A1"/>
    <w:rsid w:val="006325CE"/>
    <w:rsid w:val="00632CE2"/>
    <w:rsid w:val="00632CE3"/>
    <w:rsid w:val="00632F76"/>
    <w:rsid w:val="0063361E"/>
    <w:rsid w:val="00633B4C"/>
    <w:rsid w:val="00634147"/>
    <w:rsid w:val="00634A5E"/>
    <w:rsid w:val="00634EAD"/>
    <w:rsid w:val="006359A8"/>
    <w:rsid w:val="00635A94"/>
    <w:rsid w:val="00635C04"/>
    <w:rsid w:val="00635DE3"/>
    <w:rsid w:val="00636373"/>
    <w:rsid w:val="00636A30"/>
    <w:rsid w:val="00636C9A"/>
    <w:rsid w:val="006373F4"/>
    <w:rsid w:val="00637426"/>
    <w:rsid w:val="00637589"/>
    <w:rsid w:val="006378B2"/>
    <w:rsid w:val="0063794A"/>
    <w:rsid w:val="00637E56"/>
    <w:rsid w:val="006403EC"/>
    <w:rsid w:val="00640459"/>
    <w:rsid w:val="0064048A"/>
    <w:rsid w:val="006406EC"/>
    <w:rsid w:val="006408BA"/>
    <w:rsid w:val="00640B0A"/>
    <w:rsid w:val="00640D39"/>
    <w:rsid w:val="00640D4C"/>
    <w:rsid w:val="00640E6B"/>
    <w:rsid w:val="006415F7"/>
    <w:rsid w:val="00641646"/>
    <w:rsid w:val="00642260"/>
    <w:rsid w:val="0064245E"/>
    <w:rsid w:val="0064249F"/>
    <w:rsid w:val="0064271F"/>
    <w:rsid w:val="00642E02"/>
    <w:rsid w:val="00642E30"/>
    <w:rsid w:val="0064317B"/>
    <w:rsid w:val="00643272"/>
    <w:rsid w:val="006435B5"/>
    <w:rsid w:val="006435F8"/>
    <w:rsid w:val="00643883"/>
    <w:rsid w:val="00643A85"/>
    <w:rsid w:val="00643DE7"/>
    <w:rsid w:val="00644259"/>
    <w:rsid w:val="00644E0F"/>
    <w:rsid w:val="006453FC"/>
    <w:rsid w:val="00645417"/>
    <w:rsid w:val="0064595F"/>
    <w:rsid w:val="0064629C"/>
    <w:rsid w:val="00646B97"/>
    <w:rsid w:val="00646EA4"/>
    <w:rsid w:val="0064700C"/>
    <w:rsid w:val="00647419"/>
    <w:rsid w:val="00647457"/>
    <w:rsid w:val="00647675"/>
    <w:rsid w:val="00647A2C"/>
    <w:rsid w:val="00647E62"/>
    <w:rsid w:val="0065023A"/>
    <w:rsid w:val="006509D7"/>
    <w:rsid w:val="00651047"/>
    <w:rsid w:val="006518ED"/>
    <w:rsid w:val="00651B1C"/>
    <w:rsid w:val="00651C36"/>
    <w:rsid w:val="00651DE6"/>
    <w:rsid w:val="00651E05"/>
    <w:rsid w:val="00651E27"/>
    <w:rsid w:val="00652113"/>
    <w:rsid w:val="00652703"/>
    <w:rsid w:val="00652740"/>
    <w:rsid w:val="006528B8"/>
    <w:rsid w:val="006528FD"/>
    <w:rsid w:val="00652A74"/>
    <w:rsid w:val="00652B13"/>
    <w:rsid w:val="00652BCC"/>
    <w:rsid w:val="00653089"/>
    <w:rsid w:val="00653553"/>
    <w:rsid w:val="006539A1"/>
    <w:rsid w:val="00653C60"/>
    <w:rsid w:val="006540E7"/>
    <w:rsid w:val="0065451F"/>
    <w:rsid w:val="006548AA"/>
    <w:rsid w:val="00654A3A"/>
    <w:rsid w:val="00654C23"/>
    <w:rsid w:val="00654E15"/>
    <w:rsid w:val="00655C88"/>
    <w:rsid w:val="00656A9C"/>
    <w:rsid w:val="00656F98"/>
    <w:rsid w:val="0065777B"/>
    <w:rsid w:val="0066001D"/>
    <w:rsid w:val="0066043E"/>
    <w:rsid w:val="006607A2"/>
    <w:rsid w:val="006607EF"/>
    <w:rsid w:val="0066099D"/>
    <w:rsid w:val="00660B46"/>
    <w:rsid w:val="00660DB2"/>
    <w:rsid w:val="006615AB"/>
    <w:rsid w:val="0066168A"/>
    <w:rsid w:val="006617F6"/>
    <w:rsid w:val="0066181C"/>
    <w:rsid w:val="00661AFD"/>
    <w:rsid w:val="00661F48"/>
    <w:rsid w:val="0066233D"/>
    <w:rsid w:val="00662867"/>
    <w:rsid w:val="00662BE0"/>
    <w:rsid w:val="00662DD9"/>
    <w:rsid w:val="00663839"/>
    <w:rsid w:val="0066385D"/>
    <w:rsid w:val="00664E94"/>
    <w:rsid w:val="0066579B"/>
    <w:rsid w:val="00665D0E"/>
    <w:rsid w:val="00665D1F"/>
    <w:rsid w:val="006660C6"/>
    <w:rsid w:val="006660DF"/>
    <w:rsid w:val="006662E6"/>
    <w:rsid w:val="006663F9"/>
    <w:rsid w:val="006666E2"/>
    <w:rsid w:val="00666760"/>
    <w:rsid w:val="0066684A"/>
    <w:rsid w:val="00666896"/>
    <w:rsid w:val="00666A2C"/>
    <w:rsid w:val="00666B2B"/>
    <w:rsid w:val="00667467"/>
    <w:rsid w:val="006676DA"/>
    <w:rsid w:val="0066770F"/>
    <w:rsid w:val="00667F1A"/>
    <w:rsid w:val="00670225"/>
    <w:rsid w:val="0067049C"/>
    <w:rsid w:val="00670A21"/>
    <w:rsid w:val="00670B40"/>
    <w:rsid w:val="00670D65"/>
    <w:rsid w:val="00671122"/>
    <w:rsid w:val="0067129D"/>
    <w:rsid w:val="00671674"/>
    <w:rsid w:val="0067179B"/>
    <w:rsid w:val="006719C7"/>
    <w:rsid w:val="00671FBD"/>
    <w:rsid w:val="006720B8"/>
    <w:rsid w:val="006721E1"/>
    <w:rsid w:val="0067241E"/>
    <w:rsid w:val="00672958"/>
    <w:rsid w:val="00672D36"/>
    <w:rsid w:val="006733A1"/>
    <w:rsid w:val="006737F9"/>
    <w:rsid w:val="00673C30"/>
    <w:rsid w:val="00673D80"/>
    <w:rsid w:val="0067416B"/>
    <w:rsid w:val="006743CB"/>
    <w:rsid w:val="00674AF1"/>
    <w:rsid w:val="00674DB1"/>
    <w:rsid w:val="00675177"/>
    <w:rsid w:val="006753F6"/>
    <w:rsid w:val="00675B6F"/>
    <w:rsid w:val="00676B16"/>
    <w:rsid w:val="00676B50"/>
    <w:rsid w:val="00677547"/>
    <w:rsid w:val="006776CD"/>
    <w:rsid w:val="0067792E"/>
    <w:rsid w:val="00680418"/>
    <w:rsid w:val="00681098"/>
    <w:rsid w:val="006816FC"/>
    <w:rsid w:val="006817E6"/>
    <w:rsid w:val="00681853"/>
    <w:rsid w:val="00681BE8"/>
    <w:rsid w:val="00681DD8"/>
    <w:rsid w:val="0068203E"/>
    <w:rsid w:val="00682506"/>
    <w:rsid w:val="00682587"/>
    <w:rsid w:val="006827F6"/>
    <w:rsid w:val="00682AA4"/>
    <w:rsid w:val="00682E4B"/>
    <w:rsid w:val="00683152"/>
    <w:rsid w:val="00683234"/>
    <w:rsid w:val="006833C4"/>
    <w:rsid w:val="006833DE"/>
    <w:rsid w:val="006834E0"/>
    <w:rsid w:val="00683C4E"/>
    <w:rsid w:val="00683CFF"/>
    <w:rsid w:val="00684010"/>
    <w:rsid w:val="00684794"/>
    <w:rsid w:val="00685986"/>
    <w:rsid w:val="00685D5B"/>
    <w:rsid w:val="00686082"/>
    <w:rsid w:val="00686230"/>
    <w:rsid w:val="00686465"/>
    <w:rsid w:val="00686D21"/>
    <w:rsid w:val="00686DC5"/>
    <w:rsid w:val="006870B2"/>
    <w:rsid w:val="00687489"/>
    <w:rsid w:val="006875C3"/>
    <w:rsid w:val="0068783B"/>
    <w:rsid w:val="00687C5D"/>
    <w:rsid w:val="00687C9C"/>
    <w:rsid w:val="006901C1"/>
    <w:rsid w:val="006904D3"/>
    <w:rsid w:val="00690A31"/>
    <w:rsid w:val="00690C4F"/>
    <w:rsid w:val="00690C60"/>
    <w:rsid w:val="00691071"/>
    <w:rsid w:val="00691089"/>
    <w:rsid w:val="006913ED"/>
    <w:rsid w:val="00691693"/>
    <w:rsid w:val="00691C93"/>
    <w:rsid w:val="00691CA0"/>
    <w:rsid w:val="00692170"/>
    <w:rsid w:val="0069252D"/>
    <w:rsid w:val="006925B8"/>
    <w:rsid w:val="006925D6"/>
    <w:rsid w:val="00692C7C"/>
    <w:rsid w:val="00692EF4"/>
    <w:rsid w:val="0069371C"/>
    <w:rsid w:val="00693AE4"/>
    <w:rsid w:val="00693B40"/>
    <w:rsid w:val="00693E35"/>
    <w:rsid w:val="0069400D"/>
    <w:rsid w:val="00694241"/>
    <w:rsid w:val="00694894"/>
    <w:rsid w:val="006950D8"/>
    <w:rsid w:val="00695115"/>
    <w:rsid w:val="006954CB"/>
    <w:rsid w:val="00695927"/>
    <w:rsid w:val="00695C08"/>
    <w:rsid w:val="006965DA"/>
    <w:rsid w:val="006967B0"/>
    <w:rsid w:val="0069691D"/>
    <w:rsid w:val="00696B29"/>
    <w:rsid w:val="00696F56"/>
    <w:rsid w:val="00697349"/>
    <w:rsid w:val="006974D2"/>
    <w:rsid w:val="00697676"/>
    <w:rsid w:val="00697976"/>
    <w:rsid w:val="00697CB7"/>
    <w:rsid w:val="00697FB5"/>
    <w:rsid w:val="006A0096"/>
    <w:rsid w:val="006A13CA"/>
    <w:rsid w:val="006A1752"/>
    <w:rsid w:val="006A1811"/>
    <w:rsid w:val="006A1A51"/>
    <w:rsid w:val="006A2226"/>
    <w:rsid w:val="006A24B7"/>
    <w:rsid w:val="006A297F"/>
    <w:rsid w:val="006A35B1"/>
    <w:rsid w:val="006A3677"/>
    <w:rsid w:val="006A385D"/>
    <w:rsid w:val="006A4145"/>
    <w:rsid w:val="006A43D0"/>
    <w:rsid w:val="006A446C"/>
    <w:rsid w:val="006A47D1"/>
    <w:rsid w:val="006A4B12"/>
    <w:rsid w:val="006A4E06"/>
    <w:rsid w:val="006A4F37"/>
    <w:rsid w:val="006A5048"/>
    <w:rsid w:val="006A5291"/>
    <w:rsid w:val="006A53C6"/>
    <w:rsid w:val="006A5858"/>
    <w:rsid w:val="006A5F37"/>
    <w:rsid w:val="006A5F43"/>
    <w:rsid w:val="006A6078"/>
    <w:rsid w:val="006A6418"/>
    <w:rsid w:val="006A6BDB"/>
    <w:rsid w:val="006A6F93"/>
    <w:rsid w:val="006A7194"/>
    <w:rsid w:val="006A735F"/>
    <w:rsid w:val="006A7684"/>
    <w:rsid w:val="006A7981"/>
    <w:rsid w:val="006A7C4E"/>
    <w:rsid w:val="006A7F0A"/>
    <w:rsid w:val="006B01AB"/>
    <w:rsid w:val="006B0330"/>
    <w:rsid w:val="006B0AFE"/>
    <w:rsid w:val="006B1034"/>
    <w:rsid w:val="006B114B"/>
    <w:rsid w:val="006B14B9"/>
    <w:rsid w:val="006B27AC"/>
    <w:rsid w:val="006B2AA5"/>
    <w:rsid w:val="006B2F15"/>
    <w:rsid w:val="006B3196"/>
    <w:rsid w:val="006B33A3"/>
    <w:rsid w:val="006B34F6"/>
    <w:rsid w:val="006B37AC"/>
    <w:rsid w:val="006B3D1F"/>
    <w:rsid w:val="006B3D3B"/>
    <w:rsid w:val="006B4495"/>
    <w:rsid w:val="006B44A3"/>
    <w:rsid w:val="006B4749"/>
    <w:rsid w:val="006B47F0"/>
    <w:rsid w:val="006B4DCE"/>
    <w:rsid w:val="006B4E93"/>
    <w:rsid w:val="006B5395"/>
    <w:rsid w:val="006B56C9"/>
    <w:rsid w:val="006B570B"/>
    <w:rsid w:val="006B5773"/>
    <w:rsid w:val="006B6076"/>
    <w:rsid w:val="006B647D"/>
    <w:rsid w:val="006B68F2"/>
    <w:rsid w:val="006B6DE2"/>
    <w:rsid w:val="006B7236"/>
    <w:rsid w:val="006B7653"/>
    <w:rsid w:val="006B7B01"/>
    <w:rsid w:val="006C002B"/>
    <w:rsid w:val="006C02A2"/>
    <w:rsid w:val="006C048B"/>
    <w:rsid w:val="006C0583"/>
    <w:rsid w:val="006C0772"/>
    <w:rsid w:val="006C1383"/>
    <w:rsid w:val="006C222E"/>
    <w:rsid w:val="006C22A2"/>
    <w:rsid w:val="006C22B5"/>
    <w:rsid w:val="006C25D0"/>
    <w:rsid w:val="006C2814"/>
    <w:rsid w:val="006C29C5"/>
    <w:rsid w:val="006C2BBE"/>
    <w:rsid w:val="006C3124"/>
    <w:rsid w:val="006C3822"/>
    <w:rsid w:val="006C398D"/>
    <w:rsid w:val="006C3C74"/>
    <w:rsid w:val="006C41CB"/>
    <w:rsid w:val="006C46B2"/>
    <w:rsid w:val="006C4E77"/>
    <w:rsid w:val="006C519E"/>
    <w:rsid w:val="006C5FA9"/>
    <w:rsid w:val="006C6056"/>
    <w:rsid w:val="006C6CED"/>
    <w:rsid w:val="006C6DB8"/>
    <w:rsid w:val="006C6E22"/>
    <w:rsid w:val="006C7048"/>
    <w:rsid w:val="006D006F"/>
    <w:rsid w:val="006D0D0B"/>
    <w:rsid w:val="006D2747"/>
    <w:rsid w:val="006D2FC2"/>
    <w:rsid w:val="006D3281"/>
    <w:rsid w:val="006D336D"/>
    <w:rsid w:val="006D3380"/>
    <w:rsid w:val="006D377A"/>
    <w:rsid w:val="006D3B7D"/>
    <w:rsid w:val="006D3D4B"/>
    <w:rsid w:val="006D3EF5"/>
    <w:rsid w:val="006D3F38"/>
    <w:rsid w:val="006D417B"/>
    <w:rsid w:val="006D4696"/>
    <w:rsid w:val="006D4C59"/>
    <w:rsid w:val="006D50C5"/>
    <w:rsid w:val="006D57CC"/>
    <w:rsid w:val="006D5B7F"/>
    <w:rsid w:val="006D629B"/>
    <w:rsid w:val="006D67B5"/>
    <w:rsid w:val="006D6B53"/>
    <w:rsid w:val="006D6D34"/>
    <w:rsid w:val="006D7007"/>
    <w:rsid w:val="006D75C7"/>
    <w:rsid w:val="006D7F94"/>
    <w:rsid w:val="006E047A"/>
    <w:rsid w:val="006E0FCC"/>
    <w:rsid w:val="006E1134"/>
    <w:rsid w:val="006E123F"/>
    <w:rsid w:val="006E128E"/>
    <w:rsid w:val="006E19D4"/>
    <w:rsid w:val="006E1B5B"/>
    <w:rsid w:val="006E1BC9"/>
    <w:rsid w:val="006E20E7"/>
    <w:rsid w:val="006E24D7"/>
    <w:rsid w:val="006E2BB7"/>
    <w:rsid w:val="006E326A"/>
    <w:rsid w:val="006E3353"/>
    <w:rsid w:val="006E33A1"/>
    <w:rsid w:val="006E35AA"/>
    <w:rsid w:val="006E377C"/>
    <w:rsid w:val="006E380A"/>
    <w:rsid w:val="006E388A"/>
    <w:rsid w:val="006E3AA9"/>
    <w:rsid w:val="006E3D88"/>
    <w:rsid w:val="006E3FE1"/>
    <w:rsid w:val="006E4D41"/>
    <w:rsid w:val="006E50FF"/>
    <w:rsid w:val="006E5130"/>
    <w:rsid w:val="006E56C2"/>
    <w:rsid w:val="006E58DE"/>
    <w:rsid w:val="006E6017"/>
    <w:rsid w:val="006E60DA"/>
    <w:rsid w:val="006E612D"/>
    <w:rsid w:val="006E6477"/>
    <w:rsid w:val="006E7391"/>
    <w:rsid w:val="006E7405"/>
    <w:rsid w:val="006E750B"/>
    <w:rsid w:val="006E7A05"/>
    <w:rsid w:val="006E7A32"/>
    <w:rsid w:val="006E7BE4"/>
    <w:rsid w:val="006E7F56"/>
    <w:rsid w:val="006E7F7B"/>
    <w:rsid w:val="006F027F"/>
    <w:rsid w:val="006F0DED"/>
    <w:rsid w:val="006F0FB0"/>
    <w:rsid w:val="006F1211"/>
    <w:rsid w:val="006F1EE1"/>
    <w:rsid w:val="006F26B1"/>
    <w:rsid w:val="006F281C"/>
    <w:rsid w:val="006F2896"/>
    <w:rsid w:val="006F29FD"/>
    <w:rsid w:val="006F32A5"/>
    <w:rsid w:val="006F3E6B"/>
    <w:rsid w:val="006F4084"/>
    <w:rsid w:val="006F4455"/>
    <w:rsid w:val="006F45D1"/>
    <w:rsid w:val="006F46D6"/>
    <w:rsid w:val="006F4AAB"/>
    <w:rsid w:val="006F4ED8"/>
    <w:rsid w:val="006F50BA"/>
    <w:rsid w:val="006F5159"/>
    <w:rsid w:val="006F588A"/>
    <w:rsid w:val="006F64A6"/>
    <w:rsid w:val="006F661E"/>
    <w:rsid w:val="006F6758"/>
    <w:rsid w:val="006F6DEE"/>
    <w:rsid w:val="006F6F89"/>
    <w:rsid w:val="006F7670"/>
    <w:rsid w:val="006F7671"/>
    <w:rsid w:val="00700D6C"/>
    <w:rsid w:val="00700E62"/>
    <w:rsid w:val="00701159"/>
    <w:rsid w:val="00701163"/>
    <w:rsid w:val="00701336"/>
    <w:rsid w:val="007019E2"/>
    <w:rsid w:val="00701AAB"/>
    <w:rsid w:val="00701E7D"/>
    <w:rsid w:val="00702B4C"/>
    <w:rsid w:val="00703067"/>
    <w:rsid w:val="00703210"/>
    <w:rsid w:val="00703766"/>
    <w:rsid w:val="007041AD"/>
    <w:rsid w:val="00704632"/>
    <w:rsid w:val="007047C9"/>
    <w:rsid w:val="00704A51"/>
    <w:rsid w:val="00704C35"/>
    <w:rsid w:val="00704F88"/>
    <w:rsid w:val="00705032"/>
    <w:rsid w:val="00705164"/>
    <w:rsid w:val="007057A0"/>
    <w:rsid w:val="00705A34"/>
    <w:rsid w:val="00705AAA"/>
    <w:rsid w:val="00706269"/>
    <w:rsid w:val="007068F1"/>
    <w:rsid w:val="00706E86"/>
    <w:rsid w:val="0070774F"/>
    <w:rsid w:val="007078B3"/>
    <w:rsid w:val="00707C42"/>
    <w:rsid w:val="007101E7"/>
    <w:rsid w:val="007104C2"/>
    <w:rsid w:val="007107DB"/>
    <w:rsid w:val="007109F2"/>
    <w:rsid w:val="007112D2"/>
    <w:rsid w:val="00711423"/>
    <w:rsid w:val="00712806"/>
    <w:rsid w:val="00712C9D"/>
    <w:rsid w:val="00712E27"/>
    <w:rsid w:val="007135A1"/>
    <w:rsid w:val="00713CEE"/>
    <w:rsid w:val="00713D3C"/>
    <w:rsid w:val="00714004"/>
    <w:rsid w:val="00714CD0"/>
    <w:rsid w:val="00715335"/>
    <w:rsid w:val="007155DE"/>
    <w:rsid w:val="0071575B"/>
    <w:rsid w:val="00715C93"/>
    <w:rsid w:val="00715E15"/>
    <w:rsid w:val="00715E32"/>
    <w:rsid w:val="00715E7E"/>
    <w:rsid w:val="007161DD"/>
    <w:rsid w:val="00716201"/>
    <w:rsid w:val="00716622"/>
    <w:rsid w:val="00716A4C"/>
    <w:rsid w:val="00716F4D"/>
    <w:rsid w:val="0071700D"/>
    <w:rsid w:val="0071722D"/>
    <w:rsid w:val="00717492"/>
    <w:rsid w:val="00717745"/>
    <w:rsid w:val="00717B75"/>
    <w:rsid w:val="00717B7F"/>
    <w:rsid w:val="0072017F"/>
    <w:rsid w:val="00720899"/>
    <w:rsid w:val="00720BCA"/>
    <w:rsid w:val="00720DA8"/>
    <w:rsid w:val="00721041"/>
    <w:rsid w:val="007210F1"/>
    <w:rsid w:val="00721137"/>
    <w:rsid w:val="0072180C"/>
    <w:rsid w:val="00721D99"/>
    <w:rsid w:val="00721E65"/>
    <w:rsid w:val="00722362"/>
    <w:rsid w:val="007223F8"/>
    <w:rsid w:val="0072244D"/>
    <w:rsid w:val="007226F7"/>
    <w:rsid w:val="007228AA"/>
    <w:rsid w:val="00722923"/>
    <w:rsid w:val="00722E26"/>
    <w:rsid w:val="0072349D"/>
    <w:rsid w:val="007237D9"/>
    <w:rsid w:val="00723899"/>
    <w:rsid w:val="007247E1"/>
    <w:rsid w:val="00724B0F"/>
    <w:rsid w:val="00724D45"/>
    <w:rsid w:val="00725239"/>
    <w:rsid w:val="00725252"/>
    <w:rsid w:val="00725361"/>
    <w:rsid w:val="00725A27"/>
    <w:rsid w:val="00725BE9"/>
    <w:rsid w:val="00725D1F"/>
    <w:rsid w:val="007260F3"/>
    <w:rsid w:val="007265AB"/>
    <w:rsid w:val="00726A8B"/>
    <w:rsid w:val="00726D55"/>
    <w:rsid w:val="007273DB"/>
    <w:rsid w:val="00727766"/>
    <w:rsid w:val="007277C2"/>
    <w:rsid w:val="00727AF1"/>
    <w:rsid w:val="00730932"/>
    <w:rsid w:val="0073184C"/>
    <w:rsid w:val="007318B6"/>
    <w:rsid w:val="00731C54"/>
    <w:rsid w:val="00731CBA"/>
    <w:rsid w:val="007320CC"/>
    <w:rsid w:val="007322B3"/>
    <w:rsid w:val="00732708"/>
    <w:rsid w:val="0073363A"/>
    <w:rsid w:val="00733773"/>
    <w:rsid w:val="00733A49"/>
    <w:rsid w:val="00734046"/>
    <w:rsid w:val="007343F7"/>
    <w:rsid w:val="00734BF7"/>
    <w:rsid w:val="00734F4B"/>
    <w:rsid w:val="0073519D"/>
    <w:rsid w:val="0073539D"/>
    <w:rsid w:val="00735880"/>
    <w:rsid w:val="007360C2"/>
    <w:rsid w:val="007366C8"/>
    <w:rsid w:val="00736760"/>
    <w:rsid w:val="007368C8"/>
    <w:rsid w:val="00736D16"/>
    <w:rsid w:val="0073736C"/>
    <w:rsid w:val="007373C6"/>
    <w:rsid w:val="00737517"/>
    <w:rsid w:val="007376F6"/>
    <w:rsid w:val="007379FD"/>
    <w:rsid w:val="00740395"/>
    <w:rsid w:val="007404D1"/>
    <w:rsid w:val="00740903"/>
    <w:rsid w:val="007415B6"/>
    <w:rsid w:val="00741872"/>
    <w:rsid w:val="00741F86"/>
    <w:rsid w:val="007424CC"/>
    <w:rsid w:val="00742719"/>
    <w:rsid w:val="00742A30"/>
    <w:rsid w:val="00742B62"/>
    <w:rsid w:val="00742C01"/>
    <w:rsid w:val="00742CB4"/>
    <w:rsid w:val="00742CD9"/>
    <w:rsid w:val="007442A5"/>
    <w:rsid w:val="007443EC"/>
    <w:rsid w:val="00744526"/>
    <w:rsid w:val="007446BD"/>
    <w:rsid w:val="00744812"/>
    <w:rsid w:val="007449AF"/>
    <w:rsid w:val="0074533D"/>
    <w:rsid w:val="00745B4D"/>
    <w:rsid w:val="00746262"/>
    <w:rsid w:val="00746508"/>
    <w:rsid w:val="0074693D"/>
    <w:rsid w:val="00746AD4"/>
    <w:rsid w:val="00746FC9"/>
    <w:rsid w:val="0074714A"/>
    <w:rsid w:val="00747C03"/>
    <w:rsid w:val="00750250"/>
    <w:rsid w:val="0075027F"/>
    <w:rsid w:val="00750550"/>
    <w:rsid w:val="00750EE7"/>
    <w:rsid w:val="00750F63"/>
    <w:rsid w:val="00751011"/>
    <w:rsid w:val="00751017"/>
    <w:rsid w:val="00751492"/>
    <w:rsid w:val="00751EC7"/>
    <w:rsid w:val="007520F7"/>
    <w:rsid w:val="0075212D"/>
    <w:rsid w:val="00752393"/>
    <w:rsid w:val="007524D0"/>
    <w:rsid w:val="007526FC"/>
    <w:rsid w:val="00752955"/>
    <w:rsid w:val="00752C4A"/>
    <w:rsid w:val="007535A5"/>
    <w:rsid w:val="00753F05"/>
    <w:rsid w:val="00754BCD"/>
    <w:rsid w:val="00754DB6"/>
    <w:rsid w:val="00754E9A"/>
    <w:rsid w:val="007551A3"/>
    <w:rsid w:val="0075540F"/>
    <w:rsid w:val="00755DE5"/>
    <w:rsid w:val="00756ED2"/>
    <w:rsid w:val="00757475"/>
    <w:rsid w:val="007574AE"/>
    <w:rsid w:val="00757764"/>
    <w:rsid w:val="007579F7"/>
    <w:rsid w:val="00757A74"/>
    <w:rsid w:val="00757B1A"/>
    <w:rsid w:val="00757C5D"/>
    <w:rsid w:val="00757F9F"/>
    <w:rsid w:val="00760385"/>
    <w:rsid w:val="0076039B"/>
    <w:rsid w:val="007603FC"/>
    <w:rsid w:val="007608FE"/>
    <w:rsid w:val="007611F8"/>
    <w:rsid w:val="007615BC"/>
    <w:rsid w:val="007616D2"/>
    <w:rsid w:val="0076196A"/>
    <w:rsid w:val="007619A5"/>
    <w:rsid w:val="00761C40"/>
    <w:rsid w:val="00762A80"/>
    <w:rsid w:val="00762BDC"/>
    <w:rsid w:val="007630FF"/>
    <w:rsid w:val="00763400"/>
    <w:rsid w:val="00763542"/>
    <w:rsid w:val="0076385F"/>
    <w:rsid w:val="00763AF8"/>
    <w:rsid w:val="00763B69"/>
    <w:rsid w:val="0076454F"/>
    <w:rsid w:val="00764C94"/>
    <w:rsid w:val="00765242"/>
    <w:rsid w:val="007653C7"/>
    <w:rsid w:val="007656BB"/>
    <w:rsid w:val="00765E3A"/>
    <w:rsid w:val="00766206"/>
    <w:rsid w:val="007664C5"/>
    <w:rsid w:val="00766938"/>
    <w:rsid w:val="00766D1F"/>
    <w:rsid w:val="0076704F"/>
    <w:rsid w:val="0076723D"/>
    <w:rsid w:val="00767357"/>
    <w:rsid w:val="00767B95"/>
    <w:rsid w:val="00770068"/>
    <w:rsid w:val="00770291"/>
    <w:rsid w:val="00770402"/>
    <w:rsid w:val="00770448"/>
    <w:rsid w:val="00770813"/>
    <w:rsid w:val="00770922"/>
    <w:rsid w:val="00770B28"/>
    <w:rsid w:val="0077179F"/>
    <w:rsid w:val="00771E53"/>
    <w:rsid w:val="00771ECF"/>
    <w:rsid w:val="00771FA2"/>
    <w:rsid w:val="00772382"/>
    <w:rsid w:val="007723D0"/>
    <w:rsid w:val="00772454"/>
    <w:rsid w:val="00772782"/>
    <w:rsid w:val="00772A77"/>
    <w:rsid w:val="00772CAA"/>
    <w:rsid w:val="0077343D"/>
    <w:rsid w:val="007736C2"/>
    <w:rsid w:val="00773BE3"/>
    <w:rsid w:val="00773C3A"/>
    <w:rsid w:val="007740F5"/>
    <w:rsid w:val="00774125"/>
    <w:rsid w:val="007744F1"/>
    <w:rsid w:val="00774883"/>
    <w:rsid w:val="00774C3B"/>
    <w:rsid w:val="00774D6F"/>
    <w:rsid w:val="00775251"/>
    <w:rsid w:val="007752AB"/>
    <w:rsid w:val="00775391"/>
    <w:rsid w:val="007754BB"/>
    <w:rsid w:val="00775E9D"/>
    <w:rsid w:val="007762D3"/>
    <w:rsid w:val="00776577"/>
    <w:rsid w:val="00776695"/>
    <w:rsid w:val="00776702"/>
    <w:rsid w:val="00776801"/>
    <w:rsid w:val="00776964"/>
    <w:rsid w:val="00776B1D"/>
    <w:rsid w:val="00776D41"/>
    <w:rsid w:val="007770A2"/>
    <w:rsid w:val="00777657"/>
    <w:rsid w:val="007779A2"/>
    <w:rsid w:val="00777B32"/>
    <w:rsid w:val="007805AB"/>
    <w:rsid w:val="007806AB"/>
    <w:rsid w:val="00780D27"/>
    <w:rsid w:val="00781206"/>
    <w:rsid w:val="0078145F"/>
    <w:rsid w:val="00781F59"/>
    <w:rsid w:val="0078252E"/>
    <w:rsid w:val="00782ADB"/>
    <w:rsid w:val="00782AE1"/>
    <w:rsid w:val="00782B9E"/>
    <w:rsid w:val="007830F9"/>
    <w:rsid w:val="00783420"/>
    <w:rsid w:val="00783655"/>
    <w:rsid w:val="007837AC"/>
    <w:rsid w:val="00783999"/>
    <w:rsid w:val="00783B53"/>
    <w:rsid w:val="00783D02"/>
    <w:rsid w:val="00783D08"/>
    <w:rsid w:val="00783DF9"/>
    <w:rsid w:val="00783F28"/>
    <w:rsid w:val="007840CA"/>
    <w:rsid w:val="007843D6"/>
    <w:rsid w:val="00784947"/>
    <w:rsid w:val="00784BC2"/>
    <w:rsid w:val="00784C63"/>
    <w:rsid w:val="007857A5"/>
    <w:rsid w:val="00785A81"/>
    <w:rsid w:val="00785FC7"/>
    <w:rsid w:val="0078608C"/>
    <w:rsid w:val="00786242"/>
    <w:rsid w:val="007862BA"/>
    <w:rsid w:val="00786368"/>
    <w:rsid w:val="007863A9"/>
    <w:rsid w:val="00786417"/>
    <w:rsid w:val="00786677"/>
    <w:rsid w:val="0078680E"/>
    <w:rsid w:val="00786A2A"/>
    <w:rsid w:val="00786A57"/>
    <w:rsid w:val="00786EE2"/>
    <w:rsid w:val="00787EE1"/>
    <w:rsid w:val="007902B5"/>
    <w:rsid w:val="007904C7"/>
    <w:rsid w:val="00790AEF"/>
    <w:rsid w:val="00790B18"/>
    <w:rsid w:val="00790CCD"/>
    <w:rsid w:val="00791222"/>
    <w:rsid w:val="007913EC"/>
    <w:rsid w:val="007915E8"/>
    <w:rsid w:val="007928A7"/>
    <w:rsid w:val="00792941"/>
    <w:rsid w:val="00793390"/>
    <w:rsid w:val="007935D9"/>
    <w:rsid w:val="007935EE"/>
    <w:rsid w:val="00793AA9"/>
    <w:rsid w:val="00793AB7"/>
    <w:rsid w:val="00793E84"/>
    <w:rsid w:val="0079435F"/>
    <w:rsid w:val="0079445A"/>
    <w:rsid w:val="007945D5"/>
    <w:rsid w:val="00794711"/>
    <w:rsid w:val="00794F3B"/>
    <w:rsid w:val="00794F7E"/>
    <w:rsid w:val="00795463"/>
    <w:rsid w:val="00795719"/>
    <w:rsid w:val="007959CC"/>
    <w:rsid w:val="00795D7B"/>
    <w:rsid w:val="00795FF6"/>
    <w:rsid w:val="00796063"/>
    <w:rsid w:val="00796178"/>
    <w:rsid w:val="0079643E"/>
    <w:rsid w:val="007964A6"/>
    <w:rsid w:val="0079696B"/>
    <w:rsid w:val="00796BA1"/>
    <w:rsid w:val="00796C80"/>
    <w:rsid w:val="00796D44"/>
    <w:rsid w:val="00796E54"/>
    <w:rsid w:val="00797272"/>
    <w:rsid w:val="00797277"/>
    <w:rsid w:val="0079748C"/>
    <w:rsid w:val="007974BC"/>
    <w:rsid w:val="007979C6"/>
    <w:rsid w:val="00797AFB"/>
    <w:rsid w:val="00797CDD"/>
    <w:rsid w:val="007A02D3"/>
    <w:rsid w:val="007A0AAB"/>
    <w:rsid w:val="007A11B3"/>
    <w:rsid w:val="007A124E"/>
    <w:rsid w:val="007A1DBD"/>
    <w:rsid w:val="007A2435"/>
    <w:rsid w:val="007A2465"/>
    <w:rsid w:val="007A25D1"/>
    <w:rsid w:val="007A26EA"/>
    <w:rsid w:val="007A2AD2"/>
    <w:rsid w:val="007A2ECB"/>
    <w:rsid w:val="007A2F41"/>
    <w:rsid w:val="007A2FAE"/>
    <w:rsid w:val="007A3541"/>
    <w:rsid w:val="007A3A54"/>
    <w:rsid w:val="007A3B52"/>
    <w:rsid w:val="007A40C9"/>
    <w:rsid w:val="007A454F"/>
    <w:rsid w:val="007A49B9"/>
    <w:rsid w:val="007A4E82"/>
    <w:rsid w:val="007A4F39"/>
    <w:rsid w:val="007A501E"/>
    <w:rsid w:val="007A52E5"/>
    <w:rsid w:val="007A52E9"/>
    <w:rsid w:val="007A5390"/>
    <w:rsid w:val="007A597A"/>
    <w:rsid w:val="007A5B9E"/>
    <w:rsid w:val="007A603F"/>
    <w:rsid w:val="007A6541"/>
    <w:rsid w:val="007A669A"/>
    <w:rsid w:val="007A6734"/>
    <w:rsid w:val="007A6F17"/>
    <w:rsid w:val="007A739D"/>
    <w:rsid w:val="007A7D7B"/>
    <w:rsid w:val="007B0422"/>
    <w:rsid w:val="007B08DC"/>
    <w:rsid w:val="007B193F"/>
    <w:rsid w:val="007B1AE1"/>
    <w:rsid w:val="007B1C73"/>
    <w:rsid w:val="007B1E5F"/>
    <w:rsid w:val="007B2209"/>
    <w:rsid w:val="007B2265"/>
    <w:rsid w:val="007B22BC"/>
    <w:rsid w:val="007B2828"/>
    <w:rsid w:val="007B2A4D"/>
    <w:rsid w:val="007B3001"/>
    <w:rsid w:val="007B3B45"/>
    <w:rsid w:val="007B40B4"/>
    <w:rsid w:val="007B477D"/>
    <w:rsid w:val="007B4C6F"/>
    <w:rsid w:val="007B52C3"/>
    <w:rsid w:val="007B54CF"/>
    <w:rsid w:val="007B54DB"/>
    <w:rsid w:val="007B5C2F"/>
    <w:rsid w:val="007B5D98"/>
    <w:rsid w:val="007B5FC3"/>
    <w:rsid w:val="007B6019"/>
    <w:rsid w:val="007B6620"/>
    <w:rsid w:val="007B6892"/>
    <w:rsid w:val="007B6EB6"/>
    <w:rsid w:val="007B7707"/>
    <w:rsid w:val="007B77AB"/>
    <w:rsid w:val="007B793D"/>
    <w:rsid w:val="007B7C0F"/>
    <w:rsid w:val="007B7DDC"/>
    <w:rsid w:val="007B7E3B"/>
    <w:rsid w:val="007C087D"/>
    <w:rsid w:val="007C0EA4"/>
    <w:rsid w:val="007C127D"/>
    <w:rsid w:val="007C12F8"/>
    <w:rsid w:val="007C13AD"/>
    <w:rsid w:val="007C1DB0"/>
    <w:rsid w:val="007C1FC6"/>
    <w:rsid w:val="007C1FCA"/>
    <w:rsid w:val="007C21CA"/>
    <w:rsid w:val="007C2B3C"/>
    <w:rsid w:val="007C2CF2"/>
    <w:rsid w:val="007C3024"/>
    <w:rsid w:val="007C3888"/>
    <w:rsid w:val="007C3B72"/>
    <w:rsid w:val="007C3C94"/>
    <w:rsid w:val="007C3E55"/>
    <w:rsid w:val="007C43D6"/>
    <w:rsid w:val="007C43E4"/>
    <w:rsid w:val="007C54C7"/>
    <w:rsid w:val="007C55E0"/>
    <w:rsid w:val="007C56EA"/>
    <w:rsid w:val="007C58DB"/>
    <w:rsid w:val="007C5A1A"/>
    <w:rsid w:val="007C5DA3"/>
    <w:rsid w:val="007C6582"/>
    <w:rsid w:val="007C67D4"/>
    <w:rsid w:val="007C6B09"/>
    <w:rsid w:val="007C7070"/>
    <w:rsid w:val="007C7393"/>
    <w:rsid w:val="007C76CC"/>
    <w:rsid w:val="007C7B6E"/>
    <w:rsid w:val="007C7CC3"/>
    <w:rsid w:val="007C7D2D"/>
    <w:rsid w:val="007C7F24"/>
    <w:rsid w:val="007D02C9"/>
    <w:rsid w:val="007D04E1"/>
    <w:rsid w:val="007D06C4"/>
    <w:rsid w:val="007D0AC3"/>
    <w:rsid w:val="007D12D9"/>
    <w:rsid w:val="007D13EB"/>
    <w:rsid w:val="007D1530"/>
    <w:rsid w:val="007D186F"/>
    <w:rsid w:val="007D1A56"/>
    <w:rsid w:val="007D1F51"/>
    <w:rsid w:val="007D1FC0"/>
    <w:rsid w:val="007D2217"/>
    <w:rsid w:val="007D23CD"/>
    <w:rsid w:val="007D24A7"/>
    <w:rsid w:val="007D25F7"/>
    <w:rsid w:val="007D2821"/>
    <w:rsid w:val="007D29A8"/>
    <w:rsid w:val="007D2CA4"/>
    <w:rsid w:val="007D3373"/>
    <w:rsid w:val="007D356A"/>
    <w:rsid w:val="007D393B"/>
    <w:rsid w:val="007D3A8A"/>
    <w:rsid w:val="007D3EDD"/>
    <w:rsid w:val="007D40C1"/>
    <w:rsid w:val="007D420E"/>
    <w:rsid w:val="007D447E"/>
    <w:rsid w:val="007D44C4"/>
    <w:rsid w:val="007D4914"/>
    <w:rsid w:val="007D4A9B"/>
    <w:rsid w:val="007D54DA"/>
    <w:rsid w:val="007D54E9"/>
    <w:rsid w:val="007D5557"/>
    <w:rsid w:val="007D56CD"/>
    <w:rsid w:val="007D573B"/>
    <w:rsid w:val="007D5C88"/>
    <w:rsid w:val="007D5F09"/>
    <w:rsid w:val="007D6E7B"/>
    <w:rsid w:val="007D6F2D"/>
    <w:rsid w:val="007D71E8"/>
    <w:rsid w:val="007D7305"/>
    <w:rsid w:val="007D737D"/>
    <w:rsid w:val="007D7762"/>
    <w:rsid w:val="007D7787"/>
    <w:rsid w:val="007D77FE"/>
    <w:rsid w:val="007D7873"/>
    <w:rsid w:val="007D7E0B"/>
    <w:rsid w:val="007D7FF6"/>
    <w:rsid w:val="007E07E0"/>
    <w:rsid w:val="007E0BD1"/>
    <w:rsid w:val="007E0CE2"/>
    <w:rsid w:val="007E128F"/>
    <w:rsid w:val="007E15A1"/>
    <w:rsid w:val="007E1969"/>
    <w:rsid w:val="007E1B20"/>
    <w:rsid w:val="007E1BED"/>
    <w:rsid w:val="007E1CF1"/>
    <w:rsid w:val="007E1E37"/>
    <w:rsid w:val="007E238E"/>
    <w:rsid w:val="007E2401"/>
    <w:rsid w:val="007E2EBC"/>
    <w:rsid w:val="007E319C"/>
    <w:rsid w:val="007E32F9"/>
    <w:rsid w:val="007E35DF"/>
    <w:rsid w:val="007E43C1"/>
    <w:rsid w:val="007E482E"/>
    <w:rsid w:val="007E4F1D"/>
    <w:rsid w:val="007E52F2"/>
    <w:rsid w:val="007E5E34"/>
    <w:rsid w:val="007E6187"/>
    <w:rsid w:val="007E61F2"/>
    <w:rsid w:val="007E6A82"/>
    <w:rsid w:val="007E6F76"/>
    <w:rsid w:val="007E6FCD"/>
    <w:rsid w:val="007F02C3"/>
    <w:rsid w:val="007F0554"/>
    <w:rsid w:val="007F05EC"/>
    <w:rsid w:val="007F08C2"/>
    <w:rsid w:val="007F0906"/>
    <w:rsid w:val="007F0F59"/>
    <w:rsid w:val="007F123D"/>
    <w:rsid w:val="007F13C9"/>
    <w:rsid w:val="007F1C02"/>
    <w:rsid w:val="007F1EC6"/>
    <w:rsid w:val="007F1EE5"/>
    <w:rsid w:val="007F22D1"/>
    <w:rsid w:val="007F258E"/>
    <w:rsid w:val="007F2CCC"/>
    <w:rsid w:val="007F2F2C"/>
    <w:rsid w:val="007F35AE"/>
    <w:rsid w:val="007F36AD"/>
    <w:rsid w:val="007F392E"/>
    <w:rsid w:val="007F454B"/>
    <w:rsid w:val="007F48E9"/>
    <w:rsid w:val="007F4A4C"/>
    <w:rsid w:val="007F5601"/>
    <w:rsid w:val="007F5F6B"/>
    <w:rsid w:val="007F628D"/>
    <w:rsid w:val="007F649D"/>
    <w:rsid w:val="007F676D"/>
    <w:rsid w:val="007F6947"/>
    <w:rsid w:val="007F7434"/>
    <w:rsid w:val="007F7503"/>
    <w:rsid w:val="007F7761"/>
    <w:rsid w:val="007F77E2"/>
    <w:rsid w:val="007F7CF7"/>
    <w:rsid w:val="007F7E02"/>
    <w:rsid w:val="007F7E26"/>
    <w:rsid w:val="0080075A"/>
    <w:rsid w:val="00800AB5"/>
    <w:rsid w:val="00800ABE"/>
    <w:rsid w:val="00800C67"/>
    <w:rsid w:val="00800CF8"/>
    <w:rsid w:val="00801972"/>
    <w:rsid w:val="00801CDB"/>
    <w:rsid w:val="00802075"/>
    <w:rsid w:val="00802185"/>
    <w:rsid w:val="008023C0"/>
    <w:rsid w:val="00802666"/>
    <w:rsid w:val="00802902"/>
    <w:rsid w:val="0080297F"/>
    <w:rsid w:val="00803540"/>
    <w:rsid w:val="00803A80"/>
    <w:rsid w:val="00803DC4"/>
    <w:rsid w:val="008040DE"/>
    <w:rsid w:val="00804395"/>
    <w:rsid w:val="008047DF"/>
    <w:rsid w:val="008048FC"/>
    <w:rsid w:val="00804AA6"/>
    <w:rsid w:val="00804B22"/>
    <w:rsid w:val="00804C06"/>
    <w:rsid w:val="00804C20"/>
    <w:rsid w:val="00805403"/>
    <w:rsid w:val="00805474"/>
    <w:rsid w:val="008055ED"/>
    <w:rsid w:val="00805780"/>
    <w:rsid w:val="00805A02"/>
    <w:rsid w:val="00805E40"/>
    <w:rsid w:val="00805F50"/>
    <w:rsid w:val="00806096"/>
    <w:rsid w:val="008065D4"/>
    <w:rsid w:val="0080681A"/>
    <w:rsid w:val="0080682A"/>
    <w:rsid w:val="0080691C"/>
    <w:rsid w:val="0080698C"/>
    <w:rsid w:val="00806997"/>
    <w:rsid w:val="00806AA6"/>
    <w:rsid w:val="0080718E"/>
    <w:rsid w:val="008071A2"/>
    <w:rsid w:val="0080780A"/>
    <w:rsid w:val="008078B7"/>
    <w:rsid w:val="00807BA7"/>
    <w:rsid w:val="008100B6"/>
    <w:rsid w:val="0081012F"/>
    <w:rsid w:val="008103DA"/>
    <w:rsid w:val="008109DE"/>
    <w:rsid w:val="00810F68"/>
    <w:rsid w:val="00810F7A"/>
    <w:rsid w:val="00811020"/>
    <w:rsid w:val="0081105C"/>
    <w:rsid w:val="0081145C"/>
    <w:rsid w:val="00811728"/>
    <w:rsid w:val="00811C7D"/>
    <w:rsid w:val="00812436"/>
    <w:rsid w:val="00812619"/>
    <w:rsid w:val="008129BC"/>
    <w:rsid w:val="00812A31"/>
    <w:rsid w:val="00812C2E"/>
    <w:rsid w:val="008130DD"/>
    <w:rsid w:val="008133A8"/>
    <w:rsid w:val="008135B1"/>
    <w:rsid w:val="0081397B"/>
    <w:rsid w:val="00813B28"/>
    <w:rsid w:val="00813FF5"/>
    <w:rsid w:val="00814324"/>
    <w:rsid w:val="0081487B"/>
    <w:rsid w:val="00814D27"/>
    <w:rsid w:val="00815349"/>
    <w:rsid w:val="00815386"/>
    <w:rsid w:val="00815568"/>
    <w:rsid w:val="008156FC"/>
    <w:rsid w:val="00815840"/>
    <w:rsid w:val="0081615D"/>
    <w:rsid w:val="00816165"/>
    <w:rsid w:val="0081695B"/>
    <w:rsid w:val="00817324"/>
    <w:rsid w:val="008179D8"/>
    <w:rsid w:val="008200A9"/>
    <w:rsid w:val="00820136"/>
    <w:rsid w:val="008208D6"/>
    <w:rsid w:val="0082097E"/>
    <w:rsid w:val="00820BCE"/>
    <w:rsid w:val="00820C8A"/>
    <w:rsid w:val="00820DFE"/>
    <w:rsid w:val="00820ED6"/>
    <w:rsid w:val="00820ED8"/>
    <w:rsid w:val="00820F38"/>
    <w:rsid w:val="008215E1"/>
    <w:rsid w:val="008217B6"/>
    <w:rsid w:val="00821941"/>
    <w:rsid w:val="00821DD9"/>
    <w:rsid w:val="00821FCC"/>
    <w:rsid w:val="008224BB"/>
    <w:rsid w:val="008224FA"/>
    <w:rsid w:val="00822C7D"/>
    <w:rsid w:val="008230C1"/>
    <w:rsid w:val="00823453"/>
    <w:rsid w:val="0082370B"/>
    <w:rsid w:val="00823CE3"/>
    <w:rsid w:val="00823D6D"/>
    <w:rsid w:val="00823E6D"/>
    <w:rsid w:val="00823EE7"/>
    <w:rsid w:val="00823FC5"/>
    <w:rsid w:val="00824139"/>
    <w:rsid w:val="00824671"/>
    <w:rsid w:val="008249AC"/>
    <w:rsid w:val="00824B64"/>
    <w:rsid w:val="00824BB7"/>
    <w:rsid w:val="00824CAE"/>
    <w:rsid w:val="00824E37"/>
    <w:rsid w:val="00824E65"/>
    <w:rsid w:val="008251C6"/>
    <w:rsid w:val="008252A6"/>
    <w:rsid w:val="00825729"/>
    <w:rsid w:val="00825FCE"/>
    <w:rsid w:val="00826074"/>
    <w:rsid w:val="00826188"/>
    <w:rsid w:val="008269C5"/>
    <w:rsid w:val="00826C11"/>
    <w:rsid w:val="00827063"/>
    <w:rsid w:val="00827B93"/>
    <w:rsid w:val="00830225"/>
    <w:rsid w:val="00830300"/>
    <w:rsid w:val="008303B5"/>
    <w:rsid w:val="00830C95"/>
    <w:rsid w:val="00830E9F"/>
    <w:rsid w:val="008310BC"/>
    <w:rsid w:val="008315B9"/>
    <w:rsid w:val="00831B27"/>
    <w:rsid w:val="00831E8C"/>
    <w:rsid w:val="00831EC0"/>
    <w:rsid w:val="00832089"/>
    <w:rsid w:val="00832380"/>
    <w:rsid w:val="00832A4D"/>
    <w:rsid w:val="00832A75"/>
    <w:rsid w:val="00832D38"/>
    <w:rsid w:val="00832D57"/>
    <w:rsid w:val="00833254"/>
    <w:rsid w:val="0083378A"/>
    <w:rsid w:val="00833B70"/>
    <w:rsid w:val="008341AC"/>
    <w:rsid w:val="00834378"/>
    <w:rsid w:val="0083508B"/>
    <w:rsid w:val="00835AE3"/>
    <w:rsid w:val="0083617B"/>
    <w:rsid w:val="00836D16"/>
    <w:rsid w:val="00837572"/>
    <w:rsid w:val="008378CB"/>
    <w:rsid w:val="00837A3B"/>
    <w:rsid w:val="00837BBA"/>
    <w:rsid w:val="00837D83"/>
    <w:rsid w:val="00840759"/>
    <w:rsid w:val="00840A18"/>
    <w:rsid w:val="008415D7"/>
    <w:rsid w:val="0084179D"/>
    <w:rsid w:val="00841BF4"/>
    <w:rsid w:val="00842213"/>
    <w:rsid w:val="00842393"/>
    <w:rsid w:val="0084254B"/>
    <w:rsid w:val="0084254F"/>
    <w:rsid w:val="0084258F"/>
    <w:rsid w:val="008425BC"/>
    <w:rsid w:val="00842BB2"/>
    <w:rsid w:val="00842DD8"/>
    <w:rsid w:val="00842E80"/>
    <w:rsid w:val="00843102"/>
    <w:rsid w:val="008436F9"/>
    <w:rsid w:val="008442DC"/>
    <w:rsid w:val="00844A38"/>
    <w:rsid w:val="008455B7"/>
    <w:rsid w:val="0084570A"/>
    <w:rsid w:val="00845941"/>
    <w:rsid w:val="008459BB"/>
    <w:rsid w:val="00845A65"/>
    <w:rsid w:val="00845B98"/>
    <w:rsid w:val="00846B6A"/>
    <w:rsid w:val="00846D19"/>
    <w:rsid w:val="00846F4E"/>
    <w:rsid w:val="00846FC8"/>
    <w:rsid w:val="008472FD"/>
    <w:rsid w:val="008475C6"/>
    <w:rsid w:val="008475DA"/>
    <w:rsid w:val="00847629"/>
    <w:rsid w:val="008500D7"/>
    <w:rsid w:val="00850998"/>
    <w:rsid w:val="00850D2B"/>
    <w:rsid w:val="008513B1"/>
    <w:rsid w:val="00851738"/>
    <w:rsid w:val="00851D9B"/>
    <w:rsid w:val="00852654"/>
    <w:rsid w:val="00852FCF"/>
    <w:rsid w:val="00853239"/>
    <w:rsid w:val="0085334B"/>
    <w:rsid w:val="00853618"/>
    <w:rsid w:val="00853C0B"/>
    <w:rsid w:val="00853DA8"/>
    <w:rsid w:val="00853DDF"/>
    <w:rsid w:val="0085412E"/>
    <w:rsid w:val="0085423E"/>
    <w:rsid w:val="00854EA9"/>
    <w:rsid w:val="008550EF"/>
    <w:rsid w:val="0085568A"/>
    <w:rsid w:val="00855864"/>
    <w:rsid w:val="008558E0"/>
    <w:rsid w:val="008559EE"/>
    <w:rsid w:val="00855AA0"/>
    <w:rsid w:val="00855F1C"/>
    <w:rsid w:val="0085601D"/>
    <w:rsid w:val="008561D1"/>
    <w:rsid w:val="00856A48"/>
    <w:rsid w:val="00856C84"/>
    <w:rsid w:val="0085738D"/>
    <w:rsid w:val="00857450"/>
    <w:rsid w:val="00857631"/>
    <w:rsid w:val="00857705"/>
    <w:rsid w:val="00860678"/>
    <w:rsid w:val="00860735"/>
    <w:rsid w:val="00860ADE"/>
    <w:rsid w:val="0086120D"/>
    <w:rsid w:val="0086138C"/>
    <w:rsid w:val="008619AF"/>
    <w:rsid w:val="00861B8F"/>
    <w:rsid w:val="00861D72"/>
    <w:rsid w:val="00861D9E"/>
    <w:rsid w:val="00862254"/>
    <w:rsid w:val="00862772"/>
    <w:rsid w:val="0086299F"/>
    <w:rsid w:val="00863579"/>
    <w:rsid w:val="008636E6"/>
    <w:rsid w:val="00863A8C"/>
    <w:rsid w:val="00863CA0"/>
    <w:rsid w:val="00863F18"/>
    <w:rsid w:val="0086429E"/>
    <w:rsid w:val="008646F0"/>
    <w:rsid w:val="00864915"/>
    <w:rsid w:val="00864F2D"/>
    <w:rsid w:val="0086564E"/>
    <w:rsid w:val="00865938"/>
    <w:rsid w:val="008659A3"/>
    <w:rsid w:val="00865A2C"/>
    <w:rsid w:val="0086662C"/>
    <w:rsid w:val="0086674F"/>
    <w:rsid w:val="00866C59"/>
    <w:rsid w:val="00867251"/>
    <w:rsid w:val="00867268"/>
    <w:rsid w:val="0086726B"/>
    <w:rsid w:val="00867793"/>
    <w:rsid w:val="00867D72"/>
    <w:rsid w:val="00867EF6"/>
    <w:rsid w:val="00870174"/>
    <w:rsid w:val="00870185"/>
    <w:rsid w:val="0087066A"/>
    <w:rsid w:val="00870AB9"/>
    <w:rsid w:val="00870B9D"/>
    <w:rsid w:val="00870D64"/>
    <w:rsid w:val="00871C0E"/>
    <w:rsid w:val="0087207A"/>
    <w:rsid w:val="00872314"/>
    <w:rsid w:val="008723B9"/>
    <w:rsid w:val="008725A4"/>
    <w:rsid w:val="0087262C"/>
    <w:rsid w:val="008726DE"/>
    <w:rsid w:val="008729B8"/>
    <w:rsid w:val="0087339C"/>
    <w:rsid w:val="0087355E"/>
    <w:rsid w:val="00873AD8"/>
    <w:rsid w:val="00874004"/>
    <w:rsid w:val="008740A0"/>
    <w:rsid w:val="0087411D"/>
    <w:rsid w:val="00874168"/>
    <w:rsid w:val="0087416D"/>
    <w:rsid w:val="00874491"/>
    <w:rsid w:val="0087461A"/>
    <w:rsid w:val="00874D89"/>
    <w:rsid w:val="0087599D"/>
    <w:rsid w:val="00875ACD"/>
    <w:rsid w:val="00876A4E"/>
    <w:rsid w:val="00876AC1"/>
    <w:rsid w:val="00877349"/>
    <w:rsid w:val="00877396"/>
    <w:rsid w:val="0087767F"/>
    <w:rsid w:val="008776AF"/>
    <w:rsid w:val="008776FB"/>
    <w:rsid w:val="00877933"/>
    <w:rsid w:val="00877F88"/>
    <w:rsid w:val="008803F7"/>
    <w:rsid w:val="008808D7"/>
    <w:rsid w:val="0088092D"/>
    <w:rsid w:val="00880EC1"/>
    <w:rsid w:val="00881267"/>
    <w:rsid w:val="00881714"/>
    <w:rsid w:val="00881DAA"/>
    <w:rsid w:val="00881EA0"/>
    <w:rsid w:val="0088201D"/>
    <w:rsid w:val="0088222C"/>
    <w:rsid w:val="008823D5"/>
    <w:rsid w:val="008828DC"/>
    <w:rsid w:val="00882979"/>
    <w:rsid w:val="008829D0"/>
    <w:rsid w:val="00882D88"/>
    <w:rsid w:val="00882F6B"/>
    <w:rsid w:val="0088303A"/>
    <w:rsid w:val="00883715"/>
    <w:rsid w:val="00883C8C"/>
    <w:rsid w:val="00883D55"/>
    <w:rsid w:val="00883E65"/>
    <w:rsid w:val="00883EA8"/>
    <w:rsid w:val="00883F21"/>
    <w:rsid w:val="00884145"/>
    <w:rsid w:val="00884C2D"/>
    <w:rsid w:val="00884D2C"/>
    <w:rsid w:val="00884ECC"/>
    <w:rsid w:val="00885086"/>
    <w:rsid w:val="008850EC"/>
    <w:rsid w:val="008852EA"/>
    <w:rsid w:val="00885E91"/>
    <w:rsid w:val="008863A9"/>
    <w:rsid w:val="008866CE"/>
    <w:rsid w:val="00886775"/>
    <w:rsid w:val="008869F9"/>
    <w:rsid w:val="00886BA1"/>
    <w:rsid w:val="0088756E"/>
    <w:rsid w:val="00887E17"/>
    <w:rsid w:val="008901DA"/>
    <w:rsid w:val="00890675"/>
    <w:rsid w:val="0089067B"/>
    <w:rsid w:val="0089081A"/>
    <w:rsid w:val="00890B46"/>
    <w:rsid w:val="00891185"/>
    <w:rsid w:val="008913A4"/>
    <w:rsid w:val="0089170D"/>
    <w:rsid w:val="008917C6"/>
    <w:rsid w:val="00891874"/>
    <w:rsid w:val="008920A7"/>
    <w:rsid w:val="00892602"/>
    <w:rsid w:val="008928CE"/>
    <w:rsid w:val="00892DA4"/>
    <w:rsid w:val="00892E12"/>
    <w:rsid w:val="00893000"/>
    <w:rsid w:val="008932BB"/>
    <w:rsid w:val="00893318"/>
    <w:rsid w:val="00893340"/>
    <w:rsid w:val="008949F6"/>
    <w:rsid w:val="00894DB7"/>
    <w:rsid w:val="0089516B"/>
    <w:rsid w:val="00895306"/>
    <w:rsid w:val="00895546"/>
    <w:rsid w:val="00895A5C"/>
    <w:rsid w:val="00895E3F"/>
    <w:rsid w:val="00895FF1"/>
    <w:rsid w:val="00896642"/>
    <w:rsid w:val="008969EF"/>
    <w:rsid w:val="00896A97"/>
    <w:rsid w:val="00896B6D"/>
    <w:rsid w:val="00897003"/>
    <w:rsid w:val="00897288"/>
    <w:rsid w:val="00897433"/>
    <w:rsid w:val="00897FDD"/>
    <w:rsid w:val="008A02EB"/>
    <w:rsid w:val="008A0B45"/>
    <w:rsid w:val="008A1AB4"/>
    <w:rsid w:val="008A1F2B"/>
    <w:rsid w:val="008A20A8"/>
    <w:rsid w:val="008A22D5"/>
    <w:rsid w:val="008A23A7"/>
    <w:rsid w:val="008A27F7"/>
    <w:rsid w:val="008A29F9"/>
    <w:rsid w:val="008A2AE0"/>
    <w:rsid w:val="008A2CB8"/>
    <w:rsid w:val="008A2DF4"/>
    <w:rsid w:val="008A367D"/>
    <w:rsid w:val="008A3820"/>
    <w:rsid w:val="008A39CF"/>
    <w:rsid w:val="008A3B79"/>
    <w:rsid w:val="008A3F80"/>
    <w:rsid w:val="008A416F"/>
    <w:rsid w:val="008A45FD"/>
    <w:rsid w:val="008A47A7"/>
    <w:rsid w:val="008A4A88"/>
    <w:rsid w:val="008A4AC7"/>
    <w:rsid w:val="008A4CC1"/>
    <w:rsid w:val="008A4F27"/>
    <w:rsid w:val="008A4FCA"/>
    <w:rsid w:val="008A518D"/>
    <w:rsid w:val="008A5C0D"/>
    <w:rsid w:val="008A6714"/>
    <w:rsid w:val="008A699E"/>
    <w:rsid w:val="008A6B76"/>
    <w:rsid w:val="008A6CCE"/>
    <w:rsid w:val="008A6CF9"/>
    <w:rsid w:val="008A6D84"/>
    <w:rsid w:val="008A72FF"/>
    <w:rsid w:val="008A740B"/>
    <w:rsid w:val="008A7A7E"/>
    <w:rsid w:val="008A7C48"/>
    <w:rsid w:val="008A7F17"/>
    <w:rsid w:val="008B0739"/>
    <w:rsid w:val="008B0AC6"/>
    <w:rsid w:val="008B0B22"/>
    <w:rsid w:val="008B150D"/>
    <w:rsid w:val="008B1F8E"/>
    <w:rsid w:val="008B207A"/>
    <w:rsid w:val="008B27FD"/>
    <w:rsid w:val="008B2DC4"/>
    <w:rsid w:val="008B32BC"/>
    <w:rsid w:val="008B3963"/>
    <w:rsid w:val="008B3BE5"/>
    <w:rsid w:val="008B3F0B"/>
    <w:rsid w:val="008B4724"/>
    <w:rsid w:val="008B4A1E"/>
    <w:rsid w:val="008B4A6F"/>
    <w:rsid w:val="008B4BD6"/>
    <w:rsid w:val="008B4EB4"/>
    <w:rsid w:val="008B5571"/>
    <w:rsid w:val="008B5AB1"/>
    <w:rsid w:val="008B5B88"/>
    <w:rsid w:val="008B5EE6"/>
    <w:rsid w:val="008B61F2"/>
    <w:rsid w:val="008B68D5"/>
    <w:rsid w:val="008B6AFE"/>
    <w:rsid w:val="008B6D9E"/>
    <w:rsid w:val="008B75CE"/>
    <w:rsid w:val="008B7647"/>
    <w:rsid w:val="008B768E"/>
    <w:rsid w:val="008B7CA4"/>
    <w:rsid w:val="008C1492"/>
    <w:rsid w:val="008C1A83"/>
    <w:rsid w:val="008C24FF"/>
    <w:rsid w:val="008C2624"/>
    <w:rsid w:val="008C296E"/>
    <w:rsid w:val="008C2FAD"/>
    <w:rsid w:val="008C33D6"/>
    <w:rsid w:val="008C39D0"/>
    <w:rsid w:val="008C3FB8"/>
    <w:rsid w:val="008C4670"/>
    <w:rsid w:val="008C4774"/>
    <w:rsid w:val="008C477D"/>
    <w:rsid w:val="008C4970"/>
    <w:rsid w:val="008C49DF"/>
    <w:rsid w:val="008C5AD4"/>
    <w:rsid w:val="008C6073"/>
    <w:rsid w:val="008C646A"/>
    <w:rsid w:val="008C6A36"/>
    <w:rsid w:val="008C7059"/>
    <w:rsid w:val="008C70A5"/>
    <w:rsid w:val="008C7149"/>
    <w:rsid w:val="008C7546"/>
    <w:rsid w:val="008C7A8D"/>
    <w:rsid w:val="008C7DA9"/>
    <w:rsid w:val="008D0320"/>
    <w:rsid w:val="008D04A1"/>
    <w:rsid w:val="008D0578"/>
    <w:rsid w:val="008D0775"/>
    <w:rsid w:val="008D081C"/>
    <w:rsid w:val="008D08A4"/>
    <w:rsid w:val="008D0C21"/>
    <w:rsid w:val="008D1374"/>
    <w:rsid w:val="008D14DA"/>
    <w:rsid w:val="008D18FE"/>
    <w:rsid w:val="008D19C9"/>
    <w:rsid w:val="008D1A89"/>
    <w:rsid w:val="008D1B5C"/>
    <w:rsid w:val="008D1C9B"/>
    <w:rsid w:val="008D201F"/>
    <w:rsid w:val="008D204A"/>
    <w:rsid w:val="008D2310"/>
    <w:rsid w:val="008D26EF"/>
    <w:rsid w:val="008D270C"/>
    <w:rsid w:val="008D2E9D"/>
    <w:rsid w:val="008D3170"/>
    <w:rsid w:val="008D317D"/>
    <w:rsid w:val="008D3D4B"/>
    <w:rsid w:val="008D3FB4"/>
    <w:rsid w:val="008D4284"/>
    <w:rsid w:val="008D4582"/>
    <w:rsid w:val="008D5328"/>
    <w:rsid w:val="008D53DE"/>
    <w:rsid w:val="008D56B8"/>
    <w:rsid w:val="008D5CBE"/>
    <w:rsid w:val="008D6064"/>
    <w:rsid w:val="008D628A"/>
    <w:rsid w:val="008D6BB6"/>
    <w:rsid w:val="008D6E4C"/>
    <w:rsid w:val="008D7F05"/>
    <w:rsid w:val="008E0C55"/>
    <w:rsid w:val="008E1D00"/>
    <w:rsid w:val="008E2267"/>
    <w:rsid w:val="008E2304"/>
    <w:rsid w:val="008E2350"/>
    <w:rsid w:val="008E2508"/>
    <w:rsid w:val="008E2DC9"/>
    <w:rsid w:val="008E2EB9"/>
    <w:rsid w:val="008E329E"/>
    <w:rsid w:val="008E32A3"/>
    <w:rsid w:val="008E3398"/>
    <w:rsid w:val="008E3CB7"/>
    <w:rsid w:val="008E44B7"/>
    <w:rsid w:val="008E4658"/>
    <w:rsid w:val="008E508E"/>
    <w:rsid w:val="008E5163"/>
    <w:rsid w:val="008E5175"/>
    <w:rsid w:val="008E51AE"/>
    <w:rsid w:val="008E52B0"/>
    <w:rsid w:val="008E532E"/>
    <w:rsid w:val="008E6304"/>
    <w:rsid w:val="008E6786"/>
    <w:rsid w:val="008E797F"/>
    <w:rsid w:val="008E7A7D"/>
    <w:rsid w:val="008F0479"/>
    <w:rsid w:val="008F0617"/>
    <w:rsid w:val="008F10B5"/>
    <w:rsid w:val="008F13E6"/>
    <w:rsid w:val="008F1871"/>
    <w:rsid w:val="008F1C5A"/>
    <w:rsid w:val="008F1FA0"/>
    <w:rsid w:val="008F2455"/>
    <w:rsid w:val="008F2633"/>
    <w:rsid w:val="008F272C"/>
    <w:rsid w:val="008F2C8B"/>
    <w:rsid w:val="008F334D"/>
    <w:rsid w:val="008F3F7E"/>
    <w:rsid w:val="008F472A"/>
    <w:rsid w:val="008F4765"/>
    <w:rsid w:val="008F4DCB"/>
    <w:rsid w:val="008F4EB5"/>
    <w:rsid w:val="008F5DA6"/>
    <w:rsid w:val="008F5E77"/>
    <w:rsid w:val="008F5F1E"/>
    <w:rsid w:val="008F626E"/>
    <w:rsid w:val="008F662B"/>
    <w:rsid w:val="008F671C"/>
    <w:rsid w:val="008F69DF"/>
    <w:rsid w:val="008F6D8B"/>
    <w:rsid w:val="008F750E"/>
    <w:rsid w:val="008F781A"/>
    <w:rsid w:val="008F7886"/>
    <w:rsid w:val="008F7C8E"/>
    <w:rsid w:val="008F7CEA"/>
    <w:rsid w:val="00900014"/>
    <w:rsid w:val="00900111"/>
    <w:rsid w:val="009003A2"/>
    <w:rsid w:val="009004DD"/>
    <w:rsid w:val="009006C0"/>
    <w:rsid w:val="009006E2"/>
    <w:rsid w:val="009009DC"/>
    <w:rsid w:val="00900C74"/>
    <w:rsid w:val="00900E69"/>
    <w:rsid w:val="00900F26"/>
    <w:rsid w:val="009010EF"/>
    <w:rsid w:val="00901271"/>
    <w:rsid w:val="00901450"/>
    <w:rsid w:val="009014EC"/>
    <w:rsid w:val="0090152E"/>
    <w:rsid w:val="00901745"/>
    <w:rsid w:val="00901957"/>
    <w:rsid w:val="00901BD5"/>
    <w:rsid w:val="00902008"/>
    <w:rsid w:val="00902380"/>
    <w:rsid w:val="00902562"/>
    <w:rsid w:val="00902AC9"/>
    <w:rsid w:val="00902D44"/>
    <w:rsid w:val="00902F66"/>
    <w:rsid w:val="009031D5"/>
    <w:rsid w:val="009035FC"/>
    <w:rsid w:val="00903691"/>
    <w:rsid w:val="00904325"/>
    <w:rsid w:val="009049B2"/>
    <w:rsid w:val="0090568D"/>
    <w:rsid w:val="0090569F"/>
    <w:rsid w:val="00905A78"/>
    <w:rsid w:val="00905B8A"/>
    <w:rsid w:val="009065B5"/>
    <w:rsid w:val="00907283"/>
    <w:rsid w:val="009077AA"/>
    <w:rsid w:val="00910527"/>
    <w:rsid w:val="009105E9"/>
    <w:rsid w:val="009105F3"/>
    <w:rsid w:val="00910794"/>
    <w:rsid w:val="00910900"/>
    <w:rsid w:val="00910DE6"/>
    <w:rsid w:val="00911053"/>
    <w:rsid w:val="00911EA7"/>
    <w:rsid w:val="00912747"/>
    <w:rsid w:val="009128B2"/>
    <w:rsid w:val="0091312A"/>
    <w:rsid w:val="009132ED"/>
    <w:rsid w:val="0091330E"/>
    <w:rsid w:val="00913EB5"/>
    <w:rsid w:val="00913F6D"/>
    <w:rsid w:val="009143D5"/>
    <w:rsid w:val="0091440B"/>
    <w:rsid w:val="0091451D"/>
    <w:rsid w:val="009145DA"/>
    <w:rsid w:val="00914869"/>
    <w:rsid w:val="00914ADF"/>
    <w:rsid w:val="00914F95"/>
    <w:rsid w:val="00914FB0"/>
    <w:rsid w:val="009154DD"/>
    <w:rsid w:val="009157E9"/>
    <w:rsid w:val="00915A05"/>
    <w:rsid w:val="00915BE9"/>
    <w:rsid w:val="00915CAA"/>
    <w:rsid w:val="009164E5"/>
    <w:rsid w:val="009171FC"/>
    <w:rsid w:val="00917A85"/>
    <w:rsid w:val="00917C09"/>
    <w:rsid w:val="00917EF8"/>
    <w:rsid w:val="00917F60"/>
    <w:rsid w:val="00920188"/>
    <w:rsid w:val="0092029D"/>
    <w:rsid w:val="00920377"/>
    <w:rsid w:val="00920532"/>
    <w:rsid w:val="00920BC3"/>
    <w:rsid w:val="00920F73"/>
    <w:rsid w:val="009211EA"/>
    <w:rsid w:val="00921683"/>
    <w:rsid w:val="0092177F"/>
    <w:rsid w:val="00921975"/>
    <w:rsid w:val="00921BAC"/>
    <w:rsid w:val="00921CB9"/>
    <w:rsid w:val="00921D63"/>
    <w:rsid w:val="00921F32"/>
    <w:rsid w:val="009220A3"/>
    <w:rsid w:val="009220EB"/>
    <w:rsid w:val="0092236F"/>
    <w:rsid w:val="00922710"/>
    <w:rsid w:val="009232B4"/>
    <w:rsid w:val="009232F9"/>
    <w:rsid w:val="009233D3"/>
    <w:rsid w:val="009233F6"/>
    <w:rsid w:val="009234C8"/>
    <w:rsid w:val="00923AB0"/>
    <w:rsid w:val="00923B7B"/>
    <w:rsid w:val="00923BFA"/>
    <w:rsid w:val="00923DEC"/>
    <w:rsid w:val="00924014"/>
    <w:rsid w:val="009243E2"/>
    <w:rsid w:val="0092466C"/>
    <w:rsid w:val="00924C1B"/>
    <w:rsid w:val="00925070"/>
    <w:rsid w:val="009252BF"/>
    <w:rsid w:val="00925A50"/>
    <w:rsid w:val="00925B49"/>
    <w:rsid w:val="00926DFB"/>
    <w:rsid w:val="00926E1D"/>
    <w:rsid w:val="00926F4D"/>
    <w:rsid w:val="00927036"/>
    <w:rsid w:val="009272BC"/>
    <w:rsid w:val="0092730D"/>
    <w:rsid w:val="0092755B"/>
    <w:rsid w:val="00927592"/>
    <w:rsid w:val="009275FF"/>
    <w:rsid w:val="00927A73"/>
    <w:rsid w:val="00927CD2"/>
    <w:rsid w:val="00927E39"/>
    <w:rsid w:val="0093020B"/>
    <w:rsid w:val="009302DB"/>
    <w:rsid w:val="009308DF"/>
    <w:rsid w:val="00930D2C"/>
    <w:rsid w:val="00930DA2"/>
    <w:rsid w:val="00930F35"/>
    <w:rsid w:val="00931258"/>
    <w:rsid w:val="0093168B"/>
    <w:rsid w:val="0093192C"/>
    <w:rsid w:val="00931C1A"/>
    <w:rsid w:val="00931DEA"/>
    <w:rsid w:val="00932989"/>
    <w:rsid w:val="00932B27"/>
    <w:rsid w:val="009333C7"/>
    <w:rsid w:val="00933E45"/>
    <w:rsid w:val="0093445C"/>
    <w:rsid w:val="009346F7"/>
    <w:rsid w:val="00934989"/>
    <w:rsid w:val="00934F46"/>
    <w:rsid w:val="009356EB"/>
    <w:rsid w:val="00935794"/>
    <w:rsid w:val="00935FF5"/>
    <w:rsid w:val="00936090"/>
    <w:rsid w:val="00936FF3"/>
    <w:rsid w:val="009372AD"/>
    <w:rsid w:val="00937642"/>
    <w:rsid w:val="00940130"/>
    <w:rsid w:val="009407B5"/>
    <w:rsid w:val="00940804"/>
    <w:rsid w:val="00941260"/>
    <w:rsid w:val="009412AF"/>
    <w:rsid w:val="009414F1"/>
    <w:rsid w:val="0094160B"/>
    <w:rsid w:val="0094187C"/>
    <w:rsid w:val="00941F08"/>
    <w:rsid w:val="00942066"/>
    <w:rsid w:val="00942BDD"/>
    <w:rsid w:val="0094312A"/>
    <w:rsid w:val="009438FA"/>
    <w:rsid w:val="00943986"/>
    <w:rsid w:val="00943BFA"/>
    <w:rsid w:val="00944879"/>
    <w:rsid w:val="00944DAB"/>
    <w:rsid w:val="00944F1F"/>
    <w:rsid w:val="00944FA3"/>
    <w:rsid w:val="00945016"/>
    <w:rsid w:val="009450E5"/>
    <w:rsid w:val="009451C2"/>
    <w:rsid w:val="0094531A"/>
    <w:rsid w:val="00945A29"/>
    <w:rsid w:val="00945A33"/>
    <w:rsid w:val="00945B21"/>
    <w:rsid w:val="00945BFF"/>
    <w:rsid w:val="00945CEC"/>
    <w:rsid w:val="00945D78"/>
    <w:rsid w:val="00945E47"/>
    <w:rsid w:val="0094619C"/>
    <w:rsid w:val="00946599"/>
    <w:rsid w:val="00946B48"/>
    <w:rsid w:val="00946BB7"/>
    <w:rsid w:val="00946C13"/>
    <w:rsid w:val="00947397"/>
    <w:rsid w:val="0094775B"/>
    <w:rsid w:val="00947946"/>
    <w:rsid w:val="00947EF4"/>
    <w:rsid w:val="00951300"/>
    <w:rsid w:val="009516D1"/>
    <w:rsid w:val="0095233E"/>
    <w:rsid w:val="00952341"/>
    <w:rsid w:val="00952973"/>
    <w:rsid w:val="00952D54"/>
    <w:rsid w:val="009533E2"/>
    <w:rsid w:val="00953863"/>
    <w:rsid w:val="00954231"/>
    <w:rsid w:val="00954264"/>
    <w:rsid w:val="00954400"/>
    <w:rsid w:val="00954548"/>
    <w:rsid w:val="0095492B"/>
    <w:rsid w:val="00954E19"/>
    <w:rsid w:val="009551FD"/>
    <w:rsid w:val="009553FB"/>
    <w:rsid w:val="00955573"/>
    <w:rsid w:val="00955B08"/>
    <w:rsid w:val="00955CD1"/>
    <w:rsid w:val="0095605F"/>
    <w:rsid w:val="009561DD"/>
    <w:rsid w:val="00956ACC"/>
    <w:rsid w:val="00956DF7"/>
    <w:rsid w:val="009578B6"/>
    <w:rsid w:val="00960258"/>
    <w:rsid w:val="009608A8"/>
    <w:rsid w:val="0096090F"/>
    <w:rsid w:val="00960AC9"/>
    <w:rsid w:val="00960BC5"/>
    <w:rsid w:val="00960C2A"/>
    <w:rsid w:val="00960D14"/>
    <w:rsid w:val="00961490"/>
    <w:rsid w:val="00961F8B"/>
    <w:rsid w:val="009624B4"/>
    <w:rsid w:val="00962511"/>
    <w:rsid w:val="00962F57"/>
    <w:rsid w:val="00963D3F"/>
    <w:rsid w:val="00963FF6"/>
    <w:rsid w:val="009641CB"/>
    <w:rsid w:val="009646EE"/>
    <w:rsid w:val="009650E0"/>
    <w:rsid w:val="009650F2"/>
    <w:rsid w:val="0096559E"/>
    <w:rsid w:val="00965A13"/>
    <w:rsid w:val="00965D5A"/>
    <w:rsid w:val="00966003"/>
    <w:rsid w:val="009664BD"/>
    <w:rsid w:val="00966960"/>
    <w:rsid w:val="00966E12"/>
    <w:rsid w:val="00966FBF"/>
    <w:rsid w:val="009673FC"/>
    <w:rsid w:val="0096760C"/>
    <w:rsid w:val="0096779E"/>
    <w:rsid w:val="009678BD"/>
    <w:rsid w:val="00967A24"/>
    <w:rsid w:val="00967FCF"/>
    <w:rsid w:val="009701B6"/>
    <w:rsid w:val="00970256"/>
    <w:rsid w:val="00970673"/>
    <w:rsid w:val="00970A60"/>
    <w:rsid w:val="00970C3F"/>
    <w:rsid w:val="00970C72"/>
    <w:rsid w:val="00970E55"/>
    <w:rsid w:val="00971C8D"/>
    <w:rsid w:val="00971D36"/>
    <w:rsid w:val="00971DE8"/>
    <w:rsid w:val="009721FE"/>
    <w:rsid w:val="0097289A"/>
    <w:rsid w:val="00972B5D"/>
    <w:rsid w:val="00972B96"/>
    <w:rsid w:val="00972F12"/>
    <w:rsid w:val="009730E6"/>
    <w:rsid w:val="00973297"/>
    <w:rsid w:val="009732AB"/>
    <w:rsid w:val="009734C7"/>
    <w:rsid w:val="009736C9"/>
    <w:rsid w:val="009737EA"/>
    <w:rsid w:val="00973B85"/>
    <w:rsid w:val="009744EF"/>
    <w:rsid w:val="00974DC5"/>
    <w:rsid w:val="00975160"/>
    <w:rsid w:val="0097520C"/>
    <w:rsid w:val="009756C6"/>
    <w:rsid w:val="00975DD1"/>
    <w:rsid w:val="00975DD4"/>
    <w:rsid w:val="00975F9B"/>
    <w:rsid w:val="009763CB"/>
    <w:rsid w:val="00976843"/>
    <w:rsid w:val="00976CF6"/>
    <w:rsid w:val="00977438"/>
    <w:rsid w:val="009775E1"/>
    <w:rsid w:val="00977F9A"/>
    <w:rsid w:val="00980110"/>
    <w:rsid w:val="00980D36"/>
    <w:rsid w:val="00980DBA"/>
    <w:rsid w:val="00980F9B"/>
    <w:rsid w:val="009810FF"/>
    <w:rsid w:val="0098158D"/>
    <w:rsid w:val="009818E1"/>
    <w:rsid w:val="00981D75"/>
    <w:rsid w:val="00981F33"/>
    <w:rsid w:val="0098214D"/>
    <w:rsid w:val="00982563"/>
    <w:rsid w:val="009825F9"/>
    <w:rsid w:val="00982F4E"/>
    <w:rsid w:val="0098371F"/>
    <w:rsid w:val="00983F31"/>
    <w:rsid w:val="00984004"/>
    <w:rsid w:val="009841C2"/>
    <w:rsid w:val="00984327"/>
    <w:rsid w:val="00984734"/>
    <w:rsid w:val="00984BF2"/>
    <w:rsid w:val="00984CBA"/>
    <w:rsid w:val="00985033"/>
    <w:rsid w:val="00985037"/>
    <w:rsid w:val="00985782"/>
    <w:rsid w:val="00985F74"/>
    <w:rsid w:val="00985FC3"/>
    <w:rsid w:val="00986437"/>
    <w:rsid w:val="009864EA"/>
    <w:rsid w:val="009869D0"/>
    <w:rsid w:val="009875F8"/>
    <w:rsid w:val="00987DBE"/>
    <w:rsid w:val="00987E54"/>
    <w:rsid w:val="00987EF5"/>
    <w:rsid w:val="009902B4"/>
    <w:rsid w:val="009903C2"/>
    <w:rsid w:val="00990E79"/>
    <w:rsid w:val="009914BC"/>
    <w:rsid w:val="00991856"/>
    <w:rsid w:val="00991E98"/>
    <w:rsid w:val="0099213B"/>
    <w:rsid w:val="009923AC"/>
    <w:rsid w:val="00992436"/>
    <w:rsid w:val="00992454"/>
    <w:rsid w:val="009929FA"/>
    <w:rsid w:val="00992F73"/>
    <w:rsid w:val="00992F8B"/>
    <w:rsid w:val="00993F62"/>
    <w:rsid w:val="00994198"/>
    <w:rsid w:val="0099449C"/>
    <w:rsid w:val="0099452B"/>
    <w:rsid w:val="00994690"/>
    <w:rsid w:val="009948D6"/>
    <w:rsid w:val="00994941"/>
    <w:rsid w:val="0099522A"/>
    <w:rsid w:val="00995467"/>
    <w:rsid w:val="0099553D"/>
    <w:rsid w:val="00995651"/>
    <w:rsid w:val="0099566E"/>
    <w:rsid w:val="00995A13"/>
    <w:rsid w:val="00995CE3"/>
    <w:rsid w:val="00996C9E"/>
    <w:rsid w:val="00996F0C"/>
    <w:rsid w:val="00996F59"/>
    <w:rsid w:val="00997035"/>
    <w:rsid w:val="00997151"/>
    <w:rsid w:val="00997195"/>
    <w:rsid w:val="00997383"/>
    <w:rsid w:val="009975B0"/>
    <w:rsid w:val="009A03A9"/>
    <w:rsid w:val="009A09DA"/>
    <w:rsid w:val="009A09FA"/>
    <w:rsid w:val="009A0B81"/>
    <w:rsid w:val="009A1506"/>
    <w:rsid w:val="009A1973"/>
    <w:rsid w:val="009A19F2"/>
    <w:rsid w:val="009A1A16"/>
    <w:rsid w:val="009A1AA8"/>
    <w:rsid w:val="009A1D66"/>
    <w:rsid w:val="009A3239"/>
    <w:rsid w:val="009A3409"/>
    <w:rsid w:val="009A3734"/>
    <w:rsid w:val="009A3800"/>
    <w:rsid w:val="009A3A08"/>
    <w:rsid w:val="009A3DBB"/>
    <w:rsid w:val="009A4363"/>
    <w:rsid w:val="009A47E1"/>
    <w:rsid w:val="009A55FE"/>
    <w:rsid w:val="009A5F98"/>
    <w:rsid w:val="009A6152"/>
    <w:rsid w:val="009A623C"/>
    <w:rsid w:val="009A6307"/>
    <w:rsid w:val="009A631A"/>
    <w:rsid w:val="009A66D2"/>
    <w:rsid w:val="009A6709"/>
    <w:rsid w:val="009A6914"/>
    <w:rsid w:val="009A6982"/>
    <w:rsid w:val="009A6D0F"/>
    <w:rsid w:val="009A7CBC"/>
    <w:rsid w:val="009B01F0"/>
    <w:rsid w:val="009B0294"/>
    <w:rsid w:val="009B0762"/>
    <w:rsid w:val="009B0AAC"/>
    <w:rsid w:val="009B0D78"/>
    <w:rsid w:val="009B1220"/>
    <w:rsid w:val="009B1499"/>
    <w:rsid w:val="009B19DF"/>
    <w:rsid w:val="009B19F7"/>
    <w:rsid w:val="009B1E62"/>
    <w:rsid w:val="009B2CF3"/>
    <w:rsid w:val="009B2E1D"/>
    <w:rsid w:val="009B3F22"/>
    <w:rsid w:val="009B3F39"/>
    <w:rsid w:val="009B3F41"/>
    <w:rsid w:val="009B428A"/>
    <w:rsid w:val="009B4677"/>
    <w:rsid w:val="009B4C69"/>
    <w:rsid w:val="009B504C"/>
    <w:rsid w:val="009B50D4"/>
    <w:rsid w:val="009B525A"/>
    <w:rsid w:val="009B5409"/>
    <w:rsid w:val="009B5CB6"/>
    <w:rsid w:val="009B5E35"/>
    <w:rsid w:val="009B5E55"/>
    <w:rsid w:val="009B5FB1"/>
    <w:rsid w:val="009B6529"/>
    <w:rsid w:val="009B6D44"/>
    <w:rsid w:val="009B6D90"/>
    <w:rsid w:val="009B6F9F"/>
    <w:rsid w:val="009B6FA1"/>
    <w:rsid w:val="009B71CD"/>
    <w:rsid w:val="009B7626"/>
    <w:rsid w:val="009B76D7"/>
    <w:rsid w:val="009B77B4"/>
    <w:rsid w:val="009B7CFA"/>
    <w:rsid w:val="009B7D6A"/>
    <w:rsid w:val="009B7F18"/>
    <w:rsid w:val="009C0616"/>
    <w:rsid w:val="009C099B"/>
    <w:rsid w:val="009C0CFE"/>
    <w:rsid w:val="009C1BE3"/>
    <w:rsid w:val="009C2322"/>
    <w:rsid w:val="009C2A79"/>
    <w:rsid w:val="009C2C74"/>
    <w:rsid w:val="009C312C"/>
    <w:rsid w:val="009C337E"/>
    <w:rsid w:val="009C3B9C"/>
    <w:rsid w:val="009C40C0"/>
    <w:rsid w:val="009C46EE"/>
    <w:rsid w:val="009C473E"/>
    <w:rsid w:val="009C4BBA"/>
    <w:rsid w:val="009C4BF3"/>
    <w:rsid w:val="009C5182"/>
    <w:rsid w:val="009C528A"/>
    <w:rsid w:val="009C5F52"/>
    <w:rsid w:val="009C65FD"/>
    <w:rsid w:val="009C6C99"/>
    <w:rsid w:val="009C6F4D"/>
    <w:rsid w:val="009C73C9"/>
    <w:rsid w:val="009C77B9"/>
    <w:rsid w:val="009C7A2C"/>
    <w:rsid w:val="009C7AE3"/>
    <w:rsid w:val="009D0622"/>
    <w:rsid w:val="009D0B17"/>
    <w:rsid w:val="009D122A"/>
    <w:rsid w:val="009D12A7"/>
    <w:rsid w:val="009D13AF"/>
    <w:rsid w:val="009D149A"/>
    <w:rsid w:val="009D17A7"/>
    <w:rsid w:val="009D1F3A"/>
    <w:rsid w:val="009D1FA0"/>
    <w:rsid w:val="009D21BD"/>
    <w:rsid w:val="009D2A1B"/>
    <w:rsid w:val="009D3345"/>
    <w:rsid w:val="009D3868"/>
    <w:rsid w:val="009D428E"/>
    <w:rsid w:val="009D42A4"/>
    <w:rsid w:val="009D44E0"/>
    <w:rsid w:val="009D47FC"/>
    <w:rsid w:val="009D4A04"/>
    <w:rsid w:val="009D4B0D"/>
    <w:rsid w:val="009D4B86"/>
    <w:rsid w:val="009D4BCD"/>
    <w:rsid w:val="009D5EDA"/>
    <w:rsid w:val="009D5FE6"/>
    <w:rsid w:val="009D6070"/>
    <w:rsid w:val="009D61D9"/>
    <w:rsid w:val="009D6CC3"/>
    <w:rsid w:val="009D753C"/>
    <w:rsid w:val="009D758C"/>
    <w:rsid w:val="009D75D1"/>
    <w:rsid w:val="009E1584"/>
    <w:rsid w:val="009E1998"/>
    <w:rsid w:val="009E19DC"/>
    <w:rsid w:val="009E2137"/>
    <w:rsid w:val="009E2898"/>
    <w:rsid w:val="009E2C60"/>
    <w:rsid w:val="009E2F4A"/>
    <w:rsid w:val="009E2F4B"/>
    <w:rsid w:val="009E3AFB"/>
    <w:rsid w:val="009E3E43"/>
    <w:rsid w:val="009E405D"/>
    <w:rsid w:val="009E4114"/>
    <w:rsid w:val="009E4689"/>
    <w:rsid w:val="009E468D"/>
    <w:rsid w:val="009E4957"/>
    <w:rsid w:val="009E4CF4"/>
    <w:rsid w:val="009E5117"/>
    <w:rsid w:val="009E55AF"/>
    <w:rsid w:val="009E5C19"/>
    <w:rsid w:val="009E647C"/>
    <w:rsid w:val="009E64AE"/>
    <w:rsid w:val="009E660B"/>
    <w:rsid w:val="009E7215"/>
    <w:rsid w:val="009E7A79"/>
    <w:rsid w:val="009E7F47"/>
    <w:rsid w:val="009F01BD"/>
    <w:rsid w:val="009F0965"/>
    <w:rsid w:val="009F0D64"/>
    <w:rsid w:val="009F0D75"/>
    <w:rsid w:val="009F0EE2"/>
    <w:rsid w:val="009F223E"/>
    <w:rsid w:val="009F24E0"/>
    <w:rsid w:val="009F289D"/>
    <w:rsid w:val="009F2D3E"/>
    <w:rsid w:val="009F2D5A"/>
    <w:rsid w:val="009F2FA9"/>
    <w:rsid w:val="009F37FB"/>
    <w:rsid w:val="009F3B3F"/>
    <w:rsid w:val="009F3B8A"/>
    <w:rsid w:val="009F3C0D"/>
    <w:rsid w:val="009F3DB4"/>
    <w:rsid w:val="009F43BB"/>
    <w:rsid w:val="009F496E"/>
    <w:rsid w:val="009F4A55"/>
    <w:rsid w:val="009F4D0C"/>
    <w:rsid w:val="009F4D1A"/>
    <w:rsid w:val="009F5477"/>
    <w:rsid w:val="009F5E77"/>
    <w:rsid w:val="009F66D9"/>
    <w:rsid w:val="009F67D4"/>
    <w:rsid w:val="009F68AA"/>
    <w:rsid w:val="009F72A5"/>
    <w:rsid w:val="009F7DEE"/>
    <w:rsid w:val="00A000AB"/>
    <w:rsid w:val="00A0063C"/>
    <w:rsid w:val="00A011FC"/>
    <w:rsid w:val="00A0195F"/>
    <w:rsid w:val="00A01C11"/>
    <w:rsid w:val="00A01C82"/>
    <w:rsid w:val="00A0275F"/>
    <w:rsid w:val="00A02D60"/>
    <w:rsid w:val="00A02D6C"/>
    <w:rsid w:val="00A032B1"/>
    <w:rsid w:val="00A035EA"/>
    <w:rsid w:val="00A03CD8"/>
    <w:rsid w:val="00A040E6"/>
    <w:rsid w:val="00A047B4"/>
    <w:rsid w:val="00A04916"/>
    <w:rsid w:val="00A04A84"/>
    <w:rsid w:val="00A04DB5"/>
    <w:rsid w:val="00A04E76"/>
    <w:rsid w:val="00A04EF5"/>
    <w:rsid w:val="00A05155"/>
    <w:rsid w:val="00A053EA"/>
    <w:rsid w:val="00A05615"/>
    <w:rsid w:val="00A05B13"/>
    <w:rsid w:val="00A05C32"/>
    <w:rsid w:val="00A05E97"/>
    <w:rsid w:val="00A07373"/>
    <w:rsid w:val="00A078A3"/>
    <w:rsid w:val="00A07A6D"/>
    <w:rsid w:val="00A07C4C"/>
    <w:rsid w:val="00A1005E"/>
    <w:rsid w:val="00A10114"/>
    <w:rsid w:val="00A1093F"/>
    <w:rsid w:val="00A10ED3"/>
    <w:rsid w:val="00A10F48"/>
    <w:rsid w:val="00A110FB"/>
    <w:rsid w:val="00A11AFC"/>
    <w:rsid w:val="00A12672"/>
    <w:rsid w:val="00A129EB"/>
    <w:rsid w:val="00A12B3E"/>
    <w:rsid w:val="00A12C9D"/>
    <w:rsid w:val="00A13403"/>
    <w:rsid w:val="00A13F36"/>
    <w:rsid w:val="00A143A5"/>
    <w:rsid w:val="00A14617"/>
    <w:rsid w:val="00A14730"/>
    <w:rsid w:val="00A14C96"/>
    <w:rsid w:val="00A14D05"/>
    <w:rsid w:val="00A15B0C"/>
    <w:rsid w:val="00A15D58"/>
    <w:rsid w:val="00A15DC3"/>
    <w:rsid w:val="00A1608F"/>
    <w:rsid w:val="00A1632C"/>
    <w:rsid w:val="00A1636F"/>
    <w:rsid w:val="00A16496"/>
    <w:rsid w:val="00A17051"/>
    <w:rsid w:val="00A173DF"/>
    <w:rsid w:val="00A17ABD"/>
    <w:rsid w:val="00A20343"/>
    <w:rsid w:val="00A204C1"/>
    <w:rsid w:val="00A20549"/>
    <w:rsid w:val="00A2069B"/>
    <w:rsid w:val="00A20AAB"/>
    <w:rsid w:val="00A21599"/>
    <w:rsid w:val="00A21972"/>
    <w:rsid w:val="00A2202B"/>
    <w:rsid w:val="00A225F4"/>
    <w:rsid w:val="00A22889"/>
    <w:rsid w:val="00A22977"/>
    <w:rsid w:val="00A232EA"/>
    <w:rsid w:val="00A2334D"/>
    <w:rsid w:val="00A233AC"/>
    <w:rsid w:val="00A2368C"/>
    <w:rsid w:val="00A23D89"/>
    <w:rsid w:val="00A2419B"/>
    <w:rsid w:val="00A24427"/>
    <w:rsid w:val="00A24808"/>
    <w:rsid w:val="00A24E6D"/>
    <w:rsid w:val="00A24ECE"/>
    <w:rsid w:val="00A25AA8"/>
    <w:rsid w:val="00A25B4C"/>
    <w:rsid w:val="00A25C12"/>
    <w:rsid w:val="00A25D78"/>
    <w:rsid w:val="00A266E1"/>
    <w:rsid w:val="00A26876"/>
    <w:rsid w:val="00A26959"/>
    <w:rsid w:val="00A26B6E"/>
    <w:rsid w:val="00A26EC6"/>
    <w:rsid w:val="00A26F7C"/>
    <w:rsid w:val="00A27084"/>
    <w:rsid w:val="00A27DD8"/>
    <w:rsid w:val="00A27F2C"/>
    <w:rsid w:val="00A30419"/>
    <w:rsid w:val="00A30730"/>
    <w:rsid w:val="00A30B4F"/>
    <w:rsid w:val="00A30BF3"/>
    <w:rsid w:val="00A30FF0"/>
    <w:rsid w:val="00A30FF4"/>
    <w:rsid w:val="00A3183C"/>
    <w:rsid w:val="00A3188A"/>
    <w:rsid w:val="00A31A5A"/>
    <w:rsid w:val="00A31DC1"/>
    <w:rsid w:val="00A320B6"/>
    <w:rsid w:val="00A325F2"/>
    <w:rsid w:val="00A32DEE"/>
    <w:rsid w:val="00A32E5D"/>
    <w:rsid w:val="00A339CF"/>
    <w:rsid w:val="00A341BC"/>
    <w:rsid w:val="00A34B17"/>
    <w:rsid w:val="00A34CE5"/>
    <w:rsid w:val="00A34FC7"/>
    <w:rsid w:val="00A354E4"/>
    <w:rsid w:val="00A35527"/>
    <w:rsid w:val="00A3571B"/>
    <w:rsid w:val="00A359A2"/>
    <w:rsid w:val="00A35A0E"/>
    <w:rsid w:val="00A35BD5"/>
    <w:rsid w:val="00A35C68"/>
    <w:rsid w:val="00A364D9"/>
    <w:rsid w:val="00A374F4"/>
    <w:rsid w:val="00A378B4"/>
    <w:rsid w:val="00A37A02"/>
    <w:rsid w:val="00A403E4"/>
    <w:rsid w:val="00A405F3"/>
    <w:rsid w:val="00A409C0"/>
    <w:rsid w:val="00A40F46"/>
    <w:rsid w:val="00A413D2"/>
    <w:rsid w:val="00A41CFC"/>
    <w:rsid w:val="00A420AF"/>
    <w:rsid w:val="00A420DF"/>
    <w:rsid w:val="00A42ED3"/>
    <w:rsid w:val="00A42F48"/>
    <w:rsid w:val="00A430A0"/>
    <w:rsid w:val="00A43392"/>
    <w:rsid w:val="00A4380F"/>
    <w:rsid w:val="00A43F0E"/>
    <w:rsid w:val="00A454FD"/>
    <w:rsid w:val="00A457D0"/>
    <w:rsid w:val="00A459B9"/>
    <w:rsid w:val="00A45C44"/>
    <w:rsid w:val="00A467C7"/>
    <w:rsid w:val="00A46848"/>
    <w:rsid w:val="00A46FFA"/>
    <w:rsid w:val="00A47ABC"/>
    <w:rsid w:val="00A47B80"/>
    <w:rsid w:val="00A47EBC"/>
    <w:rsid w:val="00A5003E"/>
    <w:rsid w:val="00A50507"/>
    <w:rsid w:val="00A50617"/>
    <w:rsid w:val="00A506C8"/>
    <w:rsid w:val="00A507E8"/>
    <w:rsid w:val="00A50A20"/>
    <w:rsid w:val="00A50FDC"/>
    <w:rsid w:val="00A519D7"/>
    <w:rsid w:val="00A51EF3"/>
    <w:rsid w:val="00A51FE4"/>
    <w:rsid w:val="00A52A35"/>
    <w:rsid w:val="00A52AFD"/>
    <w:rsid w:val="00A52B8E"/>
    <w:rsid w:val="00A52BBE"/>
    <w:rsid w:val="00A532AB"/>
    <w:rsid w:val="00A538E8"/>
    <w:rsid w:val="00A53935"/>
    <w:rsid w:val="00A53CD5"/>
    <w:rsid w:val="00A53DE0"/>
    <w:rsid w:val="00A53E04"/>
    <w:rsid w:val="00A53F71"/>
    <w:rsid w:val="00A550E0"/>
    <w:rsid w:val="00A5533D"/>
    <w:rsid w:val="00A55876"/>
    <w:rsid w:val="00A55C11"/>
    <w:rsid w:val="00A55D5B"/>
    <w:rsid w:val="00A55EEF"/>
    <w:rsid w:val="00A56906"/>
    <w:rsid w:val="00A56A86"/>
    <w:rsid w:val="00A56B0E"/>
    <w:rsid w:val="00A572AF"/>
    <w:rsid w:val="00A5776C"/>
    <w:rsid w:val="00A57893"/>
    <w:rsid w:val="00A57C11"/>
    <w:rsid w:val="00A57C87"/>
    <w:rsid w:val="00A57E62"/>
    <w:rsid w:val="00A601A4"/>
    <w:rsid w:val="00A6075F"/>
    <w:rsid w:val="00A612BB"/>
    <w:rsid w:val="00A6154E"/>
    <w:rsid w:val="00A61577"/>
    <w:rsid w:val="00A61588"/>
    <w:rsid w:val="00A618AF"/>
    <w:rsid w:val="00A61B7D"/>
    <w:rsid w:val="00A61C96"/>
    <w:rsid w:val="00A61D3D"/>
    <w:rsid w:val="00A61EFA"/>
    <w:rsid w:val="00A6258E"/>
    <w:rsid w:val="00A62590"/>
    <w:rsid w:val="00A62FCD"/>
    <w:rsid w:val="00A6303E"/>
    <w:rsid w:val="00A63297"/>
    <w:rsid w:val="00A6372A"/>
    <w:rsid w:val="00A63A19"/>
    <w:rsid w:val="00A64AEE"/>
    <w:rsid w:val="00A64CF7"/>
    <w:rsid w:val="00A64CFA"/>
    <w:rsid w:val="00A64F34"/>
    <w:rsid w:val="00A65145"/>
    <w:rsid w:val="00A65354"/>
    <w:rsid w:val="00A65638"/>
    <w:rsid w:val="00A6612F"/>
    <w:rsid w:val="00A6643A"/>
    <w:rsid w:val="00A6661A"/>
    <w:rsid w:val="00A66D89"/>
    <w:rsid w:val="00A66ECC"/>
    <w:rsid w:val="00A6720A"/>
    <w:rsid w:val="00A6725F"/>
    <w:rsid w:val="00A67417"/>
    <w:rsid w:val="00A67424"/>
    <w:rsid w:val="00A674CA"/>
    <w:rsid w:val="00A67564"/>
    <w:rsid w:val="00A6769C"/>
    <w:rsid w:val="00A70189"/>
    <w:rsid w:val="00A703EB"/>
    <w:rsid w:val="00A70E45"/>
    <w:rsid w:val="00A70E61"/>
    <w:rsid w:val="00A70EEB"/>
    <w:rsid w:val="00A71085"/>
    <w:rsid w:val="00A712DE"/>
    <w:rsid w:val="00A71BD6"/>
    <w:rsid w:val="00A71E75"/>
    <w:rsid w:val="00A72598"/>
    <w:rsid w:val="00A728D3"/>
    <w:rsid w:val="00A72A4B"/>
    <w:rsid w:val="00A72B63"/>
    <w:rsid w:val="00A73223"/>
    <w:rsid w:val="00A738A2"/>
    <w:rsid w:val="00A7399C"/>
    <w:rsid w:val="00A73AC3"/>
    <w:rsid w:val="00A74759"/>
    <w:rsid w:val="00A74B52"/>
    <w:rsid w:val="00A74F62"/>
    <w:rsid w:val="00A752D8"/>
    <w:rsid w:val="00A75683"/>
    <w:rsid w:val="00A757D7"/>
    <w:rsid w:val="00A759A4"/>
    <w:rsid w:val="00A75DBB"/>
    <w:rsid w:val="00A7627B"/>
    <w:rsid w:val="00A7671D"/>
    <w:rsid w:val="00A76A0F"/>
    <w:rsid w:val="00A7779A"/>
    <w:rsid w:val="00A77819"/>
    <w:rsid w:val="00A7795C"/>
    <w:rsid w:val="00A77D68"/>
    <w:rsid w:val="00A80639"/>
    <w:rsid w:val="00A807E9"/>
    <w:rsid w:val="00A80D99"/>
    <w:rsid w:val="00A80DAC"/>
    <w:rsid w:val="00A8132F"/>
    <w:rsid w:val="00A81ACE"/>
    <w:rsid w:val="00A81BE7"/>
    <w:rsid w:val="00A826D5"/>
    <w:rsid w:val="00A829E2"/>
    <w:rsid w:val="00A83130"/>
    <w:rsid w:val="00A834C4"/>
    <w:rsid w:val="00A8367B"/>
    <w:rsid w:val="00A838B4"/>
    <w:rsid w:val="00A8394C"/>
    <w:rsid w:val="00A83C54"/>
    <w:rsid w:val="00A84176"/>
    <w:rsid w:val="00A842F0"/>
    <w:rsid w:val="00A84AC4"/>
    <w:rsid w:val="00A84D59"/>
    <w:rsid w:val="00A852FC"/>
    <w:rsid w:val="00A85551"/>
    <w:rsid w:val="00A855C5"/>
    <w:rsid w:val="00A85C23"/>
    <w:rsid w:val="00A86A3E"/>
    <w:rsid w:val="00A86B9C"/>
    <w:rsid w:val="00A86BA2"/>
    <w:rsid w:val="00A86CAC"/>
    <w:rsid w:val="00A871D1"/>
    <w:rsid w:val="00A872DF"/>
    <w:rsid w:val="00A873DF"/>
    <w:rsid w:val="00A87BFA"/>
    <w:rsid w:val="00A87C97"/>
    <w:rsid w:val="00A906D6"/>
    <w:rsid w:val="00A90CDB"/>
    <w:rsid w:val="00A91116"/>
    <w:rsid w:val="00A91562"/>
    <w:rsid w:val="00A91633"/>
    <w:rsid w:val="00A91B5F"/>
    <w:rsid w:val="00A91C27"/>
    <w:rsid w:val="00A91C63"/>
    <w:rsid w:val="00A91CA2"/>
    <w:rsid w:val="00A9212C"/>
    <w:rsid w:val="00A92462"/>
    <w:rsid w:val="00A9283A"/>
    <w:rsid w:val="00A92E72"/>
    <w:rsid w:val="00A92F49"/>
    <w:rsid w:val="00A93017"/>
    <w:rsid w:val="00A93281"/>
    <w:rsid w:val="00A933DE"/>
    <w:rsid w:val="00A935B2"/>
    <w:rsid w:val="00A936B0"/>
    <w:rsid w:val="00A93924"/>
    <w:rsid w:val="00A93950"/>
    <w:rsid w:val="00A93A20"/>
    <w:rsid w:val="00A93B65"/>
    <w:rsid w:val="00A93C05"/>
    <w:rsid w:val="00A93EEC"/>
    <w:rsid w:val="00A94756"/>
    <w:rsid w:val="00A94FE6"/>
    <w:rsid w:val="00A95075"/>
    <w:rsid w:val="00A95210"/>
    <w:rsid w:val="00A952BE"/>
    <w:rsid w:val="00A96607"/>
    <w:rsid w:val="00A96D69"/>
    <w:rsid w:val="00A97039"/>
    <w:rsid w:val="00A9711F"/>
    <w:rsid w:val="00A972B1"/>
    <w:rsid w:val="00A97521"/>
    <w:rsid w:val="00A976C8"/>
    <w:rsid w:val="00A97A09"/>
    <w:rsid w:val="00A97AB8"/>
    <w:rsid w:val="00A97FB8"/>
    <w:rsid w:val="00AA0A84"/>
    <w:rsid w:val="00AA0CB5"/>
    <w:rsid w:val="00AA1441"/>
    <w:rsid w:val="00AA16E6"/>
    <w:rsid w:val="00AA1867"/>
    <w:rsid w:val="00AA1B14"/>
    <w:rsid w:val="00AA1BD0"/>
    <w:rsid w:val="00AA2164"/>
    <w:rsid w:val="00AA26FD"/>
    <w:rsid w:val="00AA29D6"/>
    <w:rsid w:val="00AA2AFB"/>
    <w:rsid w:val="00AA2B77"/>
    <w:rsid w:val="00AA2EAE"/>
    <w:rsid w:val="00AA31E2"/>
    <w:rsid w:val="00AA3888"/>
    <w:rsid w:val="00AA3956"/>
    <w:rsid w:val="00AA3AAF"/>
    <w:rsid w:val="00AA43EB"/>
    <w:rsid w:val="00AA4C49"/>
    <w:rsid w:val="00AA4E12"/>
    <w:rsid w:val="00AA4F37"/>
    <w:rsid w:val="00AA528A"/>
    <w:rsid w:val="00AA53CF"/>
    <w:rsid w:val="00AA5487"/>
    <w:rsid w:val="00AA5722"/>
    <w:rsid w:val="00AA5A6B"/>
    <w:rsid w:val="00AA618B"/>
    <w:rsid w:val="00AA643B"/>
    <w:rsid w:val="00AA681E"/>
    <w:rsid w:val="00AA6B5B"/>
    <w:rsid w:val="00AA725D"/>
    <w:rsid w:val="00AA72E0"/>
    <w:rsid w:val="00AA7528"/>
    <w:rsid w:val="00AA7990"/>
    <w:rsid w:val="00AA7EAA"/>
    <w:rsid w:val="00AB0411"/>
    <w:rsid w:val="00AB0726"/>
    <w:rsid w:val="00AB08B4"/>
    <w:rsid w:val="00AB0A93"/>
    <w:rsid w:val="00AB0D79"/>
    <w:rsid w:val="00AB0D99"/>
    <w:rsid w:val="00AB102F"/>
    <w:rsid w:val="00AB1432"/>
    <w:rsid w:val="00AB148A"/>
    <w:rsid w:val="00AB1657"/>
    <w:rsid w:val="00AB1B44"/>
    <w:rsid w:val="00AB1E01"/>
    <w:rsid w:val="00AB2251"/>
    <w:rsid w:val="00AB2524"/>
    <w:rsid w:val="00AB2BF6"/>
    <w:rsid w:val="00AB2EA0"/>
    <w:rsid w:val="00AB2F07"/>
    <w:rsid w:val="00AB3063"/>
    <w:rsid w:val="00AB3D92"/>
    <w:rsid w:val="00AB40C3"/>
    <w:rsid w:val="00AB474D"/>
    <w:rsid w:val="00AB49A2"/>
    <w:rsid w:val="00AB4A4F"/>
    <w:rsid w:val="00AB4A65"/>
    <w:rsid w:val="00AB4E8F"/>
    <w:rsid w:val="00AB51F1"/>
    <w:rsid w:val="00AB52AF"/>
    <w:rsid w:val="00AB5802"/>
    <w:rsid w:val="00AB58B4"/>
    <w:rsid w:val="00AB602A"/>
    <w:rsid w:val="00AB6BE3"/>
    <w:rsid w:val="00AB6CCF"/>
    <w:rsid w:val="00AB738F"/>
    <w:rsid w:val="00AB740C"/>
    <w:rsid w:val="00AB77F3"/>
    <w:rsid w:val="00AB799A"/>
    <w:rsid w:val="00AB7AF8"/>
    <w:rsid w:val="00AB7C96"/>
    <w:rsid w:val="00AC074D"/>
    <w:rsid w:val="00AC0D21"/>
    <w:rsid w:val="00AC0DB7"/>
    <w:rsid w:val="00AC0DD7"/>
    <w:rsid w:val="00AC0E15"/>
    <w:rsid w:val="00AC1527"/>
    <w:rsid w:val="00AC1874"/>
    <w:rsid w:val="00AC1EE4"/>
    <w:rsid w:val="00AC246B"/>
    <w:rsid w:val="00AC248A"/>
    <w:rsid w:val="00AC29A0"/>
    <w:rsid w:val="00AC3193"/>
    <w:rsid w:val="00AC3910"/>
    <w:rsid w:val="00AC3D2E"/>
    <w:rsid w:val="00AC429E"/>
    <w:rsid w:val="00AC4458"/>
    <w:rsid w:val="00AC4725"/>
    <w:rsid w:val="00AC4CED"/>
    <w:rsid w:val="00AC4F25"/>
    <w:rsid w:val="00AC51E5"/>
    <w:rsid w:val="00AC672B"/>
    <w:rsid w:val="00AC691E"/>
    <w:rsid w:val="00AC695E"/>
    <w:rsid w:val="00AC6B56"/>
    <w:rsid w:val="00AC6C4C"/>
    <w:rsid w:val="00AC6FE9"/>
    <w:rsid w:val="00AC709D"/>
    <w:rsid w:val="00AC717F"/>
    <w:rsid w:val="00AC72C5"/>
    <w:rsid w:val="00AC7631"/>
    <w:rsid w:val="00AD0F11"/>
    <w:rsid w:val="00AD0F22"/>
    <w:rsid w:val="00AD103B"/>
    <w:rsid w:val="00AD13BA"/>
    <w:rsid w:val="00AD155C"/>
    <w:rsid w:val="00AD1D02"/>
    <w:rsid w:val="00AD2178"/>
    <w:rsid w:val="00AD260E"/>
    <w:rsid w:val="00AD28C2"/>
    <w:rsid w:val="00AD2902"/>
    <w:rsid w:val="00AD2B28"/>
    <w:rsid w:val="00AD3032"/>
    <w:rsid w:val="00AD333E"/>
    <w:rsid w:val="00AD3576"/>
    <w:rsid w:val="00AD3884"/>
    <w:rsid w:val="00AD3905"/>
    <w:rsid w:val="00AD3EB2"/>
    <w:rsid w:val="00AD41B2"/>
    <w:rsid w:val="00AD42EF"/>
    <w:rsid w:val="00AD48A9"/>
    <w:rsid w:val="00AD49E9"/>
    <w:rsid w:val="00AD4D7B"/>
    <w:rsid w:val="00AD4DCF"/>
    <w:rsid w:val="00AD4E32"/>
    <w:rsid w:val="00AD4FE4"/>
    <w:rsid w:val="00AD506C"/>
    <w:rsid w:val="00AD511E"/>
    <w:rsid w:val="00AD5A22"/>
    <w:rsid w:val="00AD623D"/>
    <w:rsid w:val="00AD62DF"/>
    <w:rsid w:val="00AD66B8"/>
    <w:rsid w:val="00AD755F"/>
    <w:rsid w:val="00AD7791"/>
    <w:rsid w:val="00AE0BFE"/>
    <w:rsid w:val="00AE1298"/>
    <w:rsid w:val="00AE1327"/>
    <w:rsid w:val="00AE185C"/>
    <w:rsid w:val="00AE1DF5"/>
    <w:rsid w:val="00AE1FF8"/>
    <w:rsid w:val="00AE257A"/>
    <w:rsid w:val="00AE27CC"/>
    <w:rsid w:val="00AE2AF3"/>
    <w:rsid w:val="00AE2B66"/>
    <w:rsid w:val="00AE2F58"/>
    <w:rsid w:val="00AE30AD"/>
    <w:rsid w:val="00AE388A"/>
    <w:rsid w:val="00AE3AE2"/>
    <w:rsid w:val="00AE3C9C"/>
    <w:rsid w:val="00AE40C5"/>
    <w:rsid w:val="00AE421C"/>
    <w:rsid w:val="00AE519B"/>
    <w:rsid w:val="00AE524D"/>
    <w:rsid w:val="00AE52C0"/>
    <w:rsid w:val="00AE5EA3"/>
    <w:rsid w:val="00AE6752"/>
    <w:rsid w:val="00AE67B1"/>
    <w:rsid w:val="00AE6991"/>
    <w:rsid w:val="00AE6A03"/>
    <w:rsid w:val="00AE6CC3"/>
    <w:rsid w:val="00AE7127"/>
    <w:rsid w:val="00AE7180"/>
    <w:rsid w:val="00AE7507"/>
    <w:rsid w:val="00AE7C06"/>
    <w:rsid w:val="00AE7C8C"/>
    <w:rsid w:val="00AE7F2F"/>
    <w:rsid w:val="00AF008B"/>
    <w:rsid w:val="00AF06A5"/>
    <w:rsid w:val="00AF0740"/>
    <w:rsid w:val="00AF09E0"/>
    <w:rsid w:val="00AF0D48"/>
    <w:rsid w:val="00AF159E"/>
    <w:rsid w:val="00AF1712"/>
    <w:rsid w:val="00AF1F58"/>
    <w:rsid w:val="00AF217A"/>
    <w:rsid w:val="00AF21A7"/>
    <w:rsid w:val="00AF24C2"/>
    <w:rsid w:val="00AF2E25"/>
    <w:rsid w:val="00AF3336"/>
    <w:rsid w:val="00AF3441"/>
    <w:rsid w:val="00AF3581"/>
    <w:rsid w:val="00AF3827"/>
    <w:rsid w:val="00AF3981"/>
    <w:rsid w:val="00AF39DC"/>
    <w:rsid w:val="00AF3AEC"/>
    <w:rsid w:val="00AF3D3A"/>
    <w:rsid w:val="00AF3FCE"/>
    <w:rsid w:val="00AF420C"/>
    <w:rsid w:val="00AF43B3"/>
    <w:rsid w:val="00AF4414"/>
    <w:rsid w:val="00AF4477"/>
    <w:rsid w:val="00AF4488"/>
    <w:rsid w:val="00AF4720"/>
    <w:rsid w:val="00AF4D17"/>
    <w:rsid w:val="00AF50EC"/>
    <w:rsid w:val="00AF5364"/>
    <w:rsid w:val="00AF554B"/>
    <w:rsid w:val="00AF62FD"/>
    <w:rsid w:val="00AF6AC3"/>
    <w:rsid w:val="00AF6B21"/>
    <w:rsid w:val="00AF6DC4"/>
    <w:rsid w:val="00AF723D"/>
    <w:rsid w:val="00AF7809"/>
    <w:rsid w:val="00AF7FD6"/>
    <w:rsid w:val="00B0001C"/>
    <w:rsid w:val="00B00082"/>
    <w:rsid w:val="00B00328"/>
    <w:rsid w:val="00B00365"/>
    <w:rsid w:val="00B00676"/>
    <w:rsid w:val="00B0081D"/>
    <w:rsid w:val="00B014A6"/>
    <w:rsid w:val="00B0151E"/>
    <w:rsid w:val="00B015D9"/>
    <w:rsid w:val="00B01616"/>
    <w:rsid w:val="00B01789"/>
    <w:rsid w:val="00B01855"/>
    <w:rsid w:val="00B01860"/>
    <w:rsid w:val="00B01915"/>
    <w:rsid w:val="00B01B34"/>
    <w:rsid w:val="00B0211E"/>
    <w:rsid w:val="00B0213E"/>
    <w:rsid w:val="00B02794"/>
    <w:rsid w:val="00B02798"/>
    <w:rsid w:val="00B03385"/>
    <w:rsid w:val="00B033D5"/>
    <w:rsid w:val="00B03867"/>
    <w:rsid w:val="00B03F13"/>
    <w:rsid w:val="00B04195"/>
    <w:rsid w:val="00B043B9"/>
    <w:rsid w:val="00B043D0"/>
    <w:rsid w:val="00B04B66"/>
    <w:rsid w:val="00B04DD3"/>
    <w:rsid w:val="00B04F6E"/>
    <w:rsid w:val="00B04FD0"/>
    <w:rsid w:val="00B05295"/>
    <w:rsid w:val="00B058B9"/>
    <w:rsid w:val="00B06076"/>
    <w:rsid w:val="00B0643F"/>
    <w:rsid w:val="00B06848"/>
    <w:rsid w:val="00B06D9E"/>
    <w:rsid w:val="00B0713E"/>
    <w:rsid w:val="00B07DB0"/>
    <w:rsid w:val="00B102F9"/>
    <w:rsid w:val="00B107C2"/>
    <w:rsid w:val="00B10872"/>
    <w:rsid w:val="00B10A85"/>
    <w:rsid w:val="00B10BB0"/>
    <w:rsid w:val="00B10D0C"/>
    <w:rsid w:val="00B113E9"/>
    <w:rsid w:val="00B11794"/>
    <w:rsid w:val="00B11BEA"/>
    <w:rsid w:val="00B12A31"/>
    <w:rsid w:val="00B13374"/>
    <w:rsid w:val="00B1356A"/>
    <w:rsid w:val="00B13D92"/>
    <w:rsid w:val="00B1437C"/>
    <w:rsid w:val="00B143AD"/>
    <w:rsid w:val="00B14784"/>
    <w:rsid w:val="00B14C3B"/>
    <w:rsid w:val="00B15709"/>
    <w:rsid w:val="00B159F0"/>
    <w:rsid w:val="00B15B71"/>
    <w:rsid w:val="00B1652C"/>
    <w:rsid w:val="00B16D40"/>
    <w:rsid w:val="00B172EA"/>
    <w:rsid w:val="00B17D32"/>
    <w:rsid w:val="00B200B1"/>
    <w:rsid w:val="00B20447"/>
    <w:rsid w:val="00B2057B"/>
    <w:rsid w:val="00B20624"/>
    <w:rsid w:val="00B20D83"/>
    <w:rsid w:val="00B20E30"/>
    <w:rsid w:val="00B21643"/>
    <w:rsid w:val="00B21F84"/>
    <w:rsid w:val="00B220DA"/>
    <w:rsid w:val="00B222A5"/>
    <w:rsid w:val="00B22ED4"/>
    <w:rsid w:val="00B238A1"/>
    <w:rsid w:val="00B23E6C"/>
    <w:rsid w:val="00B23FD1"/>
    <w:rsid w:val="00B241BF"/>
    <w:rsid w:val="00B245A2"/>
    <w:rsid w:val="00B24637"/>
    <w:rsid w:val="00B24C65"/>
    <w:rsid w:val="00B2552C"/>
    <w:rsid w:val="00B25725"/>
    <w:rsid w:val="00B25B33"/>
    <w:rsid w:val="00B25F11"/>
    <w:rsid w:val="00B264D7"/>
    <w:rsid w:val="00B27131"/>
    <w:rsid w:val="00B276B8"/>
    <w:rsid w:val="00B277E7"/>
    <w:rsid w:val="00B27869"/>
    <w:rsid w:val="00B27B71"/>
    <w:rsid w:val="00B27B9D"/>
    <w:rsid w:val="00B30071"/>
    <w:rsid w:val="00B300DC"/>
    <w:rsid w:val="00B301F2"/>
    <w:rsid w:val="00B30399"/>
    <w:rsid w:val="00B30C94"/>
    <w:rsid w:val="00B30CC1"/>
    <w:rsid w:val="00B30E0B"/>
    <w:rsid w:val="00B316F3"/>
    <w:rsid w:val="00B31AB3"/>
    <w:rsid w:val="00B31B5D"/>
    <w:rsid w:val="00B31DF4"/>
    <w:rsid w:val="00B31F1A"/>
    <w:rsid w:val="00B3223F"/>
    <w:rsid w:val="00B32545"/>
    <w:rsid w:val="00B3396D"/>
    <w:rsid w:val="00B33CCC"/>
    <w:rsid w:val="00B33D4D"/>
    <w:rsid w:val="00B340C0"/>
    <w:rsid w:val="00B341D8"/>
    <w:rsid w:val="00B34342"/>
    <w:rsid w:val="00B34F25"/>
    <w:rsid w:val="00B356F9"/>
    <w:rsid w:val="00B35D79"/>
    <w:rsid w:val="00B36094"/>
    <w:rsid w:val="00B360F6"/>
    <w:rsid w:val="00B361CE"/>
    <w:rsid w:val="00B366D8"/>
    <w:rsid w:val="00B36B0A"/>
    <w:rsid w:val="00B36C6F"/>
    <w:rsid w:val="00B36CBC"/>
    <w:rsid w:val="00B37368"/>
    <w:rsid w:val="00B3789A"/>
    <w:rsid w:val="00B37D30"/>
    <w:rsid w:val="00B40171"/>
    <w:rsid w:val="00B4018C"/>
    <w:rsid w:val="00B40514"/>
    <w:rsid w:val="00B405E0"/>
    <w:rsid w:val="00B40D90"/>
    <w:rsid w:val="00B413DB"/>
    <w:rsid w:val="00B41742"/>
    <w:rsid w:val="00B418DE"/>
    <w:rsid w:val="00B41D2C"/>
    <w:rsid w:val="00B41E33"/>
    <w:rsid w:val="00B41F1B"/>
    <w:rsid w:val="00B41FA8"/>
    <w:rsid w:val="00B42236"/>
    <w:rsid w:val="00B423CA"/>
    <w:rsid w:val="00B42866"/>
    <w:rsid w:val="00B42FE7"/>
    <w:rsid w:val="00B43896"/>
    <w:rsid w:val="00B4397C"/>
    <w:rsid w:val="00B43FEE"/>
    <w:rsid w:val="00B44377"/>
    <w:rsid w:val="00B44903"/>
    <w:rsid w:val="00B449FD"/>
    <w:rsid w:val="00B455AC"/>
    <w:rsid w:val="00B4578A"/>
    <w:rsid w:val="00B459B2"/>
    <w:rsid w:val="00B467FF"/>
    <w:rsid w:val="00B46ABA"/>
    <w:rsid w:val="00B47000"/>
    <w:rsid w:val="00B4745B"/>
    <w:rsid w:val="00B475BD"/>
    <w:rsid w:val="00B4799D"/>
    <w:rsid w:val="00B47D8C"/>
    <w:rsid w:val="00B47D90"/>
    <w:rsid w:val="00B47E3F"/>
    <w:rsid w:val="00B50154"/>
    <w:rsid w:val="00B5129A"/>
    <w:rsid w:val="00B51309"/>
    <w:rsid w:val="00B51AE3"/>
    <w:rsid w:val="00B51E51"/>
    <w:rsid w:val="00B5229E"/>
    <w:rsid w:val="00B52622"/>
    <w:rsid w:val="00B52754"/>
    <w:rsid w:val="00B5292C"/>
    <w:rsid w:val="00B52B98"/>
    <w:rsid w:val="00B52E01"/>
    <w:rsid w:val="00B52FEE"/>
    <w:rsid w:val="00B537C7"/>
    <w:rsid w:val="00B53907"/>
    <w:rsid w:val="00B53FFB"/>
    <w:rsid w:val="00B54A9C"/>
    <w:rsid w:val="00B54C8A"/>
    <w:rsid w:val="00B54F33"/>
    <w:rsid w:val="00B54FB3"/>
    <w:rsid w:val="00B55272"/>
    <w:rsid w:val="00B555CC"/>
    <w:rsid w:val="00B556A7"/>
    <w:rsid w:val="00B55805"/>
    <w:rsid w:val="00B55948"/>
    <w:rsid w:val="00B55A25"/>
    <w:rsid w:val="00B55EF0"/>
    <w:rsid w:val="00B56565"/>
    <w:rsid w:val="00B56692"/>
    <w:rsid w:val="00B5680F"/>
    <w:rsid w:val="00B56857"/>
    <w:rsid w:val="00B572DF"/>
    <w:rsid w:val="00B5751A"/>
    <w:rsid w:val="00B57AB0"/>
    <w:rsid w:val="00B57D13"/>
    <w:rsid w:val="00B60019"/>
    <w:rsid w:val="00B6005E"/>
    <w:rsid w:val="00B604EB"/>
    <w:rsid w:val="00B60522"/>
    <w:rsid w:val="00B6077E"/>
    <w:rsid w:val="00B60D3A"/>
    <w:rsid w:val="00B616C5"/>
    <w:rsid w:val="00B616DA"/>
    <w:rsid w:val="00B61B5B"/>
    <w:rsid w:val="00B61B73"/>
    <w:rsid w:val="00B61D9A"/>
    <w:rsid w:val="00B61ED8"/>
    <w:rsid w:val="00B61EE3"/>
    <w:rsid w:val="00B63388"/>
    <w:rsid w:val="00B63A98"/>
    <w:rsid w:val="00B63B9E"/>
    <w:rsid w:val="00B63D2F"/>
    <w:rsid w:val="00B63E07"/>
    <w:rsid w:val="00B63F08"/>
    <w:rsid w:val="00B64262"/>
    <w:rsid w:val="00B6442C"/>
    <w:rsid w:val="00B64FE0"/>
    <w:rsid w:val="00B65260"/>
    <w:rsid w:val="00B65874"/>
    <w:rsid w:val="00B664FE"/>
    <w:rsid w:val="00B666BA"/>
    <w:rsid w:val="00B66CB6"/>
    <w:rsid w:val="00B66F73"/>
    <w:rsid w:val="00B671E3"/>
    <w:rsid w:val="00B67249"/>
    <w:rsid w:val="00B67438"/>
    <w:rsid w:val="00B67B08"/>
    <w:rsid w:val="00B67B9D"/>
    <w:rsid w:val="00B67D36"/>
    <w:rsid w:val="00B67F85"/>
    <w:rsid w:val="00B7001D"/>
    <w:rsid w:val="00B700D8"/>
    <w:rsid w:val="00B70526"/>
    <w:rsid w:val="00B70DAF"/>
    <w:rsid w:val="00B70F35"/>
    <w:rsid w:val="00B717BB"/>
    <w:rsid w:val="00B7199D"/>
    <w:rsid w:val="00B71CB1"/>
    <w:rsid w:val="00B71E6B"/>
    <w:rsid w:val="00B72A2F"/>
    <w:rsid w:val="00B72C27"/>
    <w:rsid w:val="00B72D40"/>
    <w:rsid w:val="00B72F40"/>
    <w:rsid w:val="00B7315F"/>
    <w:rsid w:val="00B73BDA"/>
    <w:rsid w:val="00B73D62"/>
    <w:rsid w:val="00B741B4"/>
    <w:rsid w:val="00B74A2F"/>
    <w:rsid w:val="00B7598D"/>
    <w:rsid w:val="00B75DB9"/>
    <w:rsid w:val="00B769A1"/>
    <w:rsid w:val="00B77ACD"/>
    <w:rsid w:val="00B77D36"/>
    <w:rsid w:val="00B77E00"/>
    <w:rsid w:val="00B80A1F"/>
    <w:rsid w:val="00B80EB4"/>
    <w:rsid w:val="00B810D5"/>
    <w:rsid w:val="00B81870"/>
    <w:rsid w:val="00B81EAE"/>
    <w:rsid w:val="00B81FE2"/>
    <w:rsid w:val="00B825D4"/>
    <w:rsid w:val="00B82765"/>
    <w:rsid w:val="00B8294A"/>
    <w:rsid w:val="00B8326A"/>
    <w:rsid w:val="00B83270"/>
    <w:rsid w:val="00B8358F"/>
    <w:rsid w:val="00B83C09"/>
    <w:rsid w:val="00B83E78"/>
    <w:rsid w:val="00B840FC"/>
    <w:rsid w:val="00B8436A"/>
    <w:rsid w:val="00B84503"/>
    <w:rsid w:val="00B84757"/>
    <w:rsid w:val="00B8478C"/>
    <w:rsid w:val="00B84D66"/>
    <w:rsid w:val="00B84E7B"/>
    <w:rsid w:val="00B84EFD"/>
    <w:rsid w:val="00B84F58"/>
    <w:rsid w:val="00B850B7"/>
    <w:rsid w:val="00B85583"/>
    <w:rsid w:val="00B85C62"/>
    <w:rsid w:val="00B86043"/>
    <w:rsid w:val="00B86241"/>
    <w:rsid w:val="00B863AB"/>
    <w:rsid w:val="00B864DC"/>
    <w:rsid w:val="00B86561"/>
    <w:rsid w:val="00B867A6"/>
    <w:rsid w:val="00B86947"/>
    <w:rsid w:val="00B86B05"/>
    <w:rsid w:val="00B86ED7"/>
    <w:rsid w:val="00B86FDB"/>
    <w:rsid w:val="00B87562"/>
    <w:rsid w:val="00B875FD"/>
    <w:rsid w:val="00B87927"/>
    <w:rsid w:val="00B879A0"/>
    <w:rsid w:val="00B87CE6"/>
    <w:rsid w:val="00B905AF"/>
    <w:rsid w:val="00B9166B"/>
    <w:rsid w:val="00B92051"/>
    <w:rsid w:val="00B92148"/>
    <w:rsid w:val="00B92159"/>
    <w:rsid w:val="00B9236E"/>
    <w:rsid w:val="00B92424"/>
    <w:rsid w:val="00B9246A"/>
    <w:rsid w:val="00B926E5"/>
    <w:rsid w:val="00B92926"/>
    <w:rsid w:val="00B92AB3"/>
    <w:rsid w:val="00B92FE6"/>
    <w:rsid w:val="00B93497"/>
    <w:rsid w:val="00B938F6"/>
    <w:rsid w:val="00B93979"/>
    <w:rsid w:val="00B93EBD"/>
    <w:rsid w:val="00B93F5D"/>
    <w:rsid w:val="00B94075"/>
    <w:rsid w:val="00B9431F"/>
    <w:rsid w:val="00B945E1"/>
    <w:rsid w:val="00B9468B"/>
    <w:rsid w:val="00B947C7"/>
    <w:rsid w:val="00B947E4"/>
    <w:rsid w:val="00B94A5E"/>
    <w:rsid w:val="00B94B10"/>
    <w:rsid w:val="00B955CF"/>
    <w:rsid w:val="00B95BBB"/>
    <w:rsid w:val="00B961C8"/>
    <w:rsid w:val="00B964F0"/>
    <w:rsid w:val="00B96507"/>
    <w:rsid w:val="00B96BE0"/>
    <w:rsid w:val="00B9734F"/>
    <w:rsid w:val="00B97936"/>
    <w:rsid w:val="00B97AB6"/>
    <w:rsid w:val="00B97D1B"/>
    <w:rsid w:val="00B97E46"/>
    <w:rsid w:val="00BA059B"/>
    <w:rsid w:val="00BA08D1"/>
    <w:rsid w:val="00BA097D"/>
    <w:rsid w:val="00BA0BC5"/>
    <w:rsid w:val="00BA0E5E"/>
    <w:rsid w:val="00BA0F51"/>
    <w:rsid w:val="00BA158E"/>
    <w:rsid w:val="00BA15A3"/>
    <w:rsid w:val="00BA180F"/>
    <w:rsid w:val="00BA1828"/>
    <w:rsid w:val="00BA18C9"/>
    <w:rsid w:val="00BA2161"/>
    <w:rsid w:val="00BA2485"/>
    <w:rsid w:val="00BA24B9"/>
    <w:rsid w:val="00BA27E4"/>
    <w:rsid w:val="00BA287B"/>
    <w:rsid w:val="00BA2D9B"/>
    <w:rsid w:val="00BA3244"/>
    <w:rsid w:val="00BA32E2"/>
    <w:rsid w:val="00BA332D"/>
    <w:rsid w:val="00BA3D39"/>
    <w:rsid w:val="00BA439F"/>
    <w:rsid w:val="00BA4632"/>
    <w:rsid w:val="00BA4677"/>
    <w:rsid w:val="00BA46FA"/>
    <w:rsid w:val="00BA4B42"/>
    <w:rsid w:val="00BA4FE4"/>
    <w:rsid w:val="00BA507D"/>
    <w:rsid w:val="00BA56D2"/>
    <w:rsid w:val="00BA5813"/>
    <w:rsid w:val="00BA582B"/>
    <w:rsid w:val="00BA672D"/>
    <w:rsid w:val="00BA67A6"/>
    <w:rsid w:val="00BA6B15"/>
    <w:rsid w:val="00BA785A"/>
    <w:rsid w:val="00BB034D"/>
    <w:rsid w:val="00BB0522"/>
    <w:rsid w:val="00BB0892"/>
    <w:rsid w:val="00BB12C1"/>
    <w:rsid w:val="00BB163F"/>
    <w:rsid w:val="00BB1F86"/>
    <w:rsid w:val="00BB25DD"/>
    <w:rsid w:val="00BB2D51"/>
    <w:rsid w:val="00BB3905"/>
    <w:rsid w:val="00BB4016"/>
    <w:rsid w:val="00BB415E"/>
    <w:rsid w:val="00BB44E6"/>
    <w:rsid w:val="00BB4A95"/>
    <w:rsid w:val="00BB4CE8"/>
    <w:rsid w:val="00BB4D7B"/>
    <w:rsid w:val="00BB4F41"/>
    <w:rsid w:val="00BB5481"/>
    <w:rsid w:val="00BB5833"/>
    <w:rsid w:val="00BB5F2C"/>
    <w:rsid w:val="00BB602C"/>
    <w:rsid w:val="00BB618E"/>
    <w:rsid w:val="00BB61C4"/>
    <w:rsid w:val="00BB6AB1"/>
    <w:rsid w:val="00BB6B30"/>
    <w:rsid w:val="00BB6F2C"/>
    <w:rsid w:val="00BB7137"/>
    <w:rsid w:val="00BB74AE"/>
    <w:rsid w:val="00BB7614"/>
    <w:rsid w:val="00BB763B"/>
    <w:rsid w:val="00BB775D"/>
    <w:rsid w:val="00BC041F"/>
    <w:rsid w:val="00BC0541"/>
    <w:rsid w:val="00BC05BC"/>
    <w:rsid w:val="00BC0638"/>
    <w:rsid w:val="00BC06E5"/>
    <w:rsid w:val="00BC0826"/>
    <w:rsid w:val="00BC09A6"/>
    <w:rsid w:val="00BC0C5C"/>
    <w:rsid w:val="00BC0D36"/>
    <w:rsid w:val="00BC0FB5"/>
    <w:rsid w:val="00BC18A9"/>
    <w:rsid w:val="00BC1DB1"/>
    <w:rsid w:val="00BC23F5"/>
    <w:rsid w:val="00BC3D0B"/>
    <w:rsid w:val="00BC3DD3"/>
    <w:rsid w:val="00BC4B5B"/>
    <w:rsid w:val="00BC4E60"/>
    <w:rsid w:val="00BC51D2"/>
    <w:rsid w:val="00BC54D2"/>
    <w:rsid w:val="00BC56B5"/>
    <w:rsid w:val="00BC5DEA"/>
    <w:rsid w:val="00BC6509"/>
    <w:rsid w:val="00BC65DF"/>
    <w:rsid w:val="00BC6676"/>
    <w:rsid w:val="00BC671F"/>
    <w:rsid w:val="00BC69D1"/>
    <w:rsid w:val="00BC6E9F"/>
    <w:rsid w:val="00BC7254"/>
    <w:rsid w:val="00BC7431"/>
    <w:rsid w:val="00BC79CA"/>
    <w:rsid w:val="00BC79CF"/>
    <w:rsid w:val="00BC7A0A"/>
    <w:rsid w:val="00BD0333"/>
    <w:rsid w:val="00BD07F3"/>
    <w:rsid w:val="00BD0A08"/>
    <w:rsid w:val="00BD0B72"/>
    <w:rsid w:val="00BD0C80"/>
    <w:rsid w:val="00BD0E15"/>
    <w:rsid w:val="00BD23B7"/>
    <w:rsid w:val="00BD24D4"/>
    <w:rsid w:val="00BD2721"/>
    <w:rsid w:val="00BD276D"/>
    <w:rsid w:val="00BD299B"/>
    <w:rsid w:val="00BD2B1C"/>
    <w:rsid w:val="00BD35A8"/>
    <w:rsid w:val="00BD3680"/>
    <w:rsid w:val="00BD3DCE"/>
    <w:rsid w:val="00BD3E1D"/>
    <w:rsid w:val="00BD410C"/>
    <w:rsid w:val="00BD41C1"/>
    <w:rsid w:val="00BD4482"/>
    <w:rsid w:val="00BD4669"/>
    <w:rsid w:val="00BD474D"/>
    <w:rsid w:val="00BD488D"/>
    <w:rsid w:val="00BD48F5"/>
    <w:rsid w:val="00BD4BC3"/>
    <w:rsid w:val="00BD5036"/>
    <w:rsid w:val="00BD50B3"/>
    <w:rsid w:val="00BD52E8"/>
    <w:rsid w:val="00BD56BA"/>
    <w:rsid w:val="00BD5A0E"/>
    <w:rsid w:val="00BD5A9F"/>
    <w:rsid w:val="00BD60AB"/>
    <w:rsid w:val="00BD616F"/>
    <w:rsid w:val="00BD61C7"/>
    <w:rsid w:val="00BD681F"/>
    <w:rsid w:val="00BD6EBA"/>
    <w:rsid w:val="00BD6FCA"/>
    <w:rsid w:val="00BD7CDC"/>
    <w:rsid w:val="00BD7DA0"/>
    <w:rsid w:val="00BD7FDD"/>
    <w:rsid w:val="00BE0180"/>
    <w:rsid w:val="00BE01A5"/>
    <w:rsid w:val="00BE02AF"/>
    <w:rsid w:val="00BE04BE"/>
    <w:rsid w:val="00BE09FB"/>
    <w:rsid w:val="00BE14CF"/>
    <w:rsid w:val="00BE1B75"/>
    <w:rsid w:val="00BE257C"/>
    <w:rsid w:val="00BE2EA8"/>
    <w:rsid w:val="00BE3176"/>
    <w:rsid w:val="00BE3302"/>
    <w:rsid w:val="00BE4055"/>
    <w:rsid w:val="00BE47AF"/>
    <w:rsid w:val="00BE4EE6"/>
    <w:rsid w:val="00BE4EF7"/>
    <w:rsid w:val="00BE4FFA"/>
    <w:rsid w:val="00BE501B"/>
    <w:rsid w:val="00BE50BA"/>
    <w:rsid w:val="00BE6001"/>
    <w:rsid w:val="00BE6122"/>
    <w:rsid w:val="00BE64BC"/>
    <w:rsid w:val="00BE66F5"/>
    <w:rsid w:val="00BE68E6"/>
    <w:rsid w:val="00BE6919"/>
    <w:rsid w:val="00BE6A2C"/>
    <w:rsid w:val="00BE6B99"/>
    <w:rsid w:val="00BE7258"/>
    <w:rsid w:val="00BE7BA5"/>
    <w:rsid w:val="00BE7CDC"/>
    <w:rsid w:val="00BE7DB4"/>
    <w:rsid w:val="00BE7DF2"/>
    <w:rsid w:val="00BF04BD"/>
    <w:rsid w:val="00BF0693"/>
    <w:rsid w:val="00BF084B"/>
    <w:rsid w:val="00BF088F"/>
    <w:rsid w:val="00BF0A21"/>
    <w:rsid w:val="00BF0B71"/>
    <w:rsid w:val="00BF167F"/>
    <w:rsid w:val="00BF1D0D"/>
    <w:rsid w:val="00BF1D88"/>
    <w:rsid w:val="00BF22E6"/>
    <w:rsid w:val="00BF232D"/>
    <w:rsid w:val="00BF2898"/>
    <w:rsid w:val="00BF2967"/>
    <w:rsid w:val="00BF299B"/>
    <w:rsid w:val="00BF2C01"/>
    <w:rsid w:val="00BF2C44"/>
    <w:rsid w:val="00BF2CC2"/>
    <w:rsid w:val="00BF2D0E"/>
    <w:rsid w:val="00BF2D3A"/>
    <w:rsid w:val="00BF3340"/>
    <w:rsid w:val="00BF36EB"/>
    <w:rsid w:val="00BF3D1E"/>
    <w:rsid w:val="00BF405A"/>
    <w:rsid w:val="00BF4447"/>
    <w:rsid w:val="00BF484E"/>
    <w:rsid w:val="00BF4B34"/>
    <w:rsid w:val="00BF4D1F"/>
    <w:rsid w:val="00BF4EE3"/>
    <w:rsid w:val="00BF506C"/>
    <w:rsid w:val="00BF54D7"/>
    <w:rsid w:val="00BF54F3"/>
    <w:rsid w:val="00BF6057"/>
    <w:rsid w:val="00BF69C3"/>
    <w:rsid w:val="00BF6A43"/>
    <w:rsid w:val="00BF6AA4"/>
    <w:rsid w:val="00BF6B26"/>
    <w:rsid w:val="00BF710B"/>
    <w:rsid w:val="00BF733B"/>
    <w:rsid w:val="00BF74C2"/>
    <w:rsid w:val="00BF77A3"/>
    <w:rsid w:val="00BF78A1"/>
    <w:rsid w:val="00BF7D61"/>
    <w:rsid w:val="00C0021F"/>
    <w:rsid w:val="00C00806"/>
    <w:rsid w:val="00C00958"/>
    <w:rsid w:val="00C01161"/>
    <w:rsid w:val="00C01200"/>
    <w:rsid w:val="00C01261"/>
    <w:rsid w:val="00C0194A"/>
    <w:rsid w:val="00C01E8F"/>
    <w:rsid w:val="00C028CD"/>
    <w:rsid w:val="00C029B3"/>
    <w:rsid w:val="00C032D4"/>
    <w:rsid w:val="00C034E8"/>
    <w:rsid w:val="00C03592"/>
    <w:rsid w:val="00C03E7D"/>
    <w:rsid w:val="00C0447C"/>
    <w:rsid w:val="00C0457A"/>
    <w:rsid w:val="00C04634"/>
    <w:rsid w:val="00C04793"/>
    <w:rsid w:val="00C04B4E"/>
    <w:rsid w:val="00C050D3"/>
    <w:rsid w:val="00C0520F"/>
    <w:rsid w:val="00C05966"/>
    <w:rsid w:val="00C06DF8"/>
    <w:rsid w:val="00C071E8"/>
    <w:rsid w:val="00C07229"/>
    <w:rsid w:val="00C072CB"/>
    <w:rsid w:val="00C0781F"/>
    <w:rsid w:val="00C0786C"/>
    <w:rsid w:val="00C078A1"/>
    <w:rsid w:val="00C07F28"/>
    <w:rsid w:val="00C102FC"/>
    <w:rsid w:val="00C1040E"/>
    <w:rsid w:val="00C104A7"/>
    <w:rsid w:val="00C1053C"/>
    <w:rsid w:val="00C109F7"/>
    <w:rsid w:val="00C10A72"/>
    <w:rsid w:val="00C10F27"/>
    <w:rsid w:val="00C10F77"/>
    <w:rsid w:val="00C1110C"/>
    <w:rsid w:val="00C11871"/>
    <w:rsid w:val="00C119D7"/>
    <w:rsid w:val="00C11BC9"/>
    <w:rsid w:val="00C122BB"/>
    <w:rsid w:val="00C127A5"/>
    <w:rsid w:val="00C12AD6"/>
    <w:rsid w:val="00C12D27"/>
    <w:rsid w:val="00C1308E"/>
    <w:rsid w:val="00C1316D"/>
    <w:rsid w:val="00C13420"/>
    <w:rsid w:val="00C14004"/>
    <w:rsid w:val="00C143DD"/>
    <w:rsid w:val="00C147F0"/>
    <w:rsid w:val="00C14986"/>
    <w:rsid w:val="00C14BC6"/>
    <w:rsid w:val="00C14E07"/>
    <w:rsid w:val="00C150AD"/>
    <w:rsid w:val="00C15528"/>
    <w:rsid w:val="00C1567A"/>
    <w:rsid w:val="00C158D3"/>
    <w:rsid w:val="00C15A3A"/>
    <w:rsid w:val="00C15BDC"/>
    <w:rsid w:val="00C15C2F"/>
    <w:rsid w:val="00C16FA5"/>
    <w:rsid w:val="00C206B4"/>
    <w:rsid w:val="00C207D5"/>
    <w:rsid w:val="00C20859"/>
    <w:rsid w:val="00C20893"/>
    <w:rsid w:val="00C21333"/>
    <w:rsid w:val="00C214DB"/>
    <w:rsid w:val="00C21BB1"/>
    <w:rsid w:val="00C21C57"/>
    <w:rsid w:val="00C21F95"/>
    <w:rsid w:val="00C231F0"/>
    <w:rsid w:val="00C24306"/>
    <w:rsid w:val="00C24339"/>
    <w:rsid w:val="00C25428"/>
    <w:rsid w:val="00C258F4"/>
    <w:rsid w:val="00C25F06"/>
    <w:rsid w:val="00C260FD"/>
    <w:rsid w:val="00C26D80"/>
    <w:rsid w:val="00C26D97"/>
    <w:rsid w:val="00C26E84"/>
    <w:rsid w:val="00C27505"/>
    <w:rsid w:val="00C276A5"/>
    <w:rsid w:val="00C278A1"/>
    <w:rsid w:val="00C27FE2"/>
    <w:rsid w:val="00C27FE8"/>
    <w:rsid w:val="00C304BF"/>
    <w:rsid w:val="00C30AEC"/>
    <w:rsid w:val="00C3116E"/>
    <w:rsid w:val="00C319CE"/>
    <w:rsid w:val="00C31AD7"/>
    <w:rsid w:val="00C31AEE"/>
    <w:rsid w:val="00C31F85"/>
    <w:rsid w:val="00C3212F"/>
    <w:rsid w:val="00C32390"/>
    <w:rsid w:val="00C32479"/>
    <w:rsid w:val="00C32526"/>
    <w:rsid w:val="00C32DDB"/>
    <w:rsid w:val="00C33189"/>
    <w:rsid w:val="00C33AE6"/>
    <w:rsid w:val="00C341A0"/>
    <w:rsid w:val="00C3464B"/>
    <w:rsid w:val="00C34BC0"/>
    <w:rsid w:val="00C34C90"/>
    <w:rsid w:val="00C34CC2"/>
    <w:rsid w:val="00C3596C"/>
    <w:rsid w:val="00C35AE9"/>
    <w:rsid w:val="00C370AA"/>
    <w:rsid w:val="00C371D9"/>
    <w:rsid w:val="00C372DB"/>
    <w:rsid w:val="00C3731A"/>
    <w:rsid w:val="00C374D1"/>
    <w:rsid w:val="00C3782C"/>
    <w:rsid w:val="00C37AB2"/>
    <w:rsid w:val="00C37D27"/>
    <w:rsid w:val="00C40162"/>
    <w:rsid w:val="00C4041C"/>
    <w:rsid w:val="00C405CC"/>
    <w:rsid w:val="00C4084A"/>
    <w:rsid w:val="00C4187E"/>
    <w:rsid w:val="00C418EF"/>
    <w:rsid w:val="00C4194C"/>
    <w:rsid w:val="00C419F1"/>
    <w:rsid w:val="00C41E95"/>
    <w:rsid w:val="00C420EB"/>
    <w:rsid w:val="00C42406"/>
    <w:rsid w:val="00C4259C"/>
    <w:rsid w:val="00C430B0"/>
    <w:rsid w:val="00C431B6"/>
    <w:rsid w:val="00C4344B"/>
    <w:rsid w:val="00C4355D"/>
    <w:rsid w:val="00C437D8"/>
    <w:rsid w:val="00C43E97"/>
    <w:rsid w:val="00C44511"/>
    <w:rsid w:val="00C45108"/>
    <w:rsid w:val="00C45257"/>
    <w:rsid w:val="00C4532F"/>
    <w:rsid w:val="00C45FE4"/>
    <w:rsid w:val="00C465B4"/>
    <w:rsid w:val="00C46A98"/>
    <w:rsid w:val="00C46C49"/>
    <w:rsid w:val="00C46FCB"/>
    <w:rsid w:val="00C46FFE"/>
    <w:rsid w:val="00C475DC"/>
    <w:rsid w:val="00C476A3"/>
    <w:rsid w:val="00C47797"/>
    <w:rsid w:val="00C4785C"/>
    <w:rsid w:val="00C47AC4"/>
    <w:rsid w:val="00C47AF4"/>
    <w:rsid w:val="00C503C1"/>
    <w:rsid w:val="00C506AB"/>
    <w:rsid w:val="00C506BB"/>
    <w:rsid w:val="00C50907"/>
    <w:rsid w:val="00C50AD8"/>
    <w:rsid w:val="00C5173B"/>
    <w:rsid w:val="00C517E4"/>
    <w:rsid w:val="00C51AF8"/>
    <w:rsid w:val="00C51E2F"/>
    <w:rsid w:val="00C51ED6"/>
    <w:rsid w:val="00C51FA5"/>
    <w:rsid w:val="00C52407"/>
    <w:rsid w:val="00C525FD"/>
    <w:rsid w:val="00C526A3"/>
    <w:rsid w:val="00C526EB"/>
    <w:rsid w:val="00C52732"/>
    <w:rsid w:val="00C52981"/>
    <w:rsid w:val="00C536F0"/>
    <w:rsid w:val="00C53819"/>
    <w:rsid w:val="00C542B5"/>
    <w:rsid w:val="00C543AD"/>
    <w:rsid w:val="00C55257"/>
    <w:rsid w:val="00C5528E"/>
    <w:rsid w:val="00C5589F"/>
    <w:rsid w:val="00C55A06"/>
    <w:rsid w:val="00C5607A"/>
    <w:rsid w:val="00C56521"/>
    <w:rsid w:val="00C56620"/>
    <w:rsid w:val="00C5671C"/>
    <w:rsid w:val="00C56806"/>
    <w:rsid w:val="00C56809"/>
    <w:rsid w:val="00C56C2C"/>
    <w:rsid w:val="00C56FA3"/>
    <w:rsid w:val="00C570AB"/>
    <w:rsid w:val="00C57872"/>
    <w:rsid w:val="00C57A92"/>
    <w:rsid w:val="00C60085"/>
    <w:rsid w:val="00C6012E"/>
    <w:rsid w:val="00C602C1"/>
    <w:rsid w:val="00C60525"/>
    <w:rsid w:val="00C605E5"/>
    <w:rsid w:val="00C60705"/>
    <w:rsid w:val="00C6073C"/>
    <w:rsid w:val="00C608BA"/>
    <w:rsid w:val="00C60B05"/>
    <w:rsid w:val="00C60B74"/>
    <w:rsid w:val="00C61069"/>
    <w:rsid w:val="00C62607"/>
    <w:rsid w:val="00C6286E"/>
    <w:rsid w:val="00C62B44"/>
    <w:rsid w:val="00C62DED"/>
    <w:rsid w:val="00C62E01"/>
    <w:rsid w:val="00C631F4"/>
    <w:rsid w:val="00C63656"/>
    <w:rsid w:val="00C63C7A"/>
    <w:rsid w:val="00C641CD"/>
    <w:rsid w:val="00C64561"/>
    <w:rsid w:val="00C646E9"/>
    <w:rsid w:val="00C6485E"/>
    <w:rsid w:val="00C64B76"/>
    <w:rsid w:val="00C64C94"/>
    <w:rsid w:val="00C64E59"/>
    <w:rsid w:val="00C652E7"/>
    <w:rsid w:val="00C655A3"/>
    <w:rsid w:val="00C6574B"/>
    <w:rsid w:val="00C65852"/>
    <w:rsid w:val="00C6642E"/>
    <w:rsid w:val="00C66562"/>
    <w:rsid w:val="00C6659A"/>
    <w:rsid w:val="00C6661F"/>
    <w:rsid w:val="00C6691C"/>
    <w:rsid w:val="00C669A9"/>
    <w:rsid w:val="00C66D66"/>
    <w:rsid w:val="00C66F46"/>
    <w:rsid w:val="00C672BC"/>
    <w:rsid w:val="00C67332"/>
    <w:rsid w:val="00C67450"/>
    <w:rsid w:val="00C6793C"/>
    <w:rsid w:val="00C67B3E"/>
    <w:rsid w:val="00C67EE0"/>
    <w:rsid w:val="00C701B3"/>
    <w:rsid w:val="00C7089E"/>
    <w:rsid w:val="00C70CF3"/>
    <w:rsid w:val="00C71709"/>
    <w:rsid w:val="00C7262D"/>
    <w:rsid w:val="00C729BB"/>
    <w:rsid w:val="00C72AE2"/>
    <w:rsid w:val="00C72FCE"/>
    <w:rsid w:val="00C730DD"/>
    <w:rsid w:val="00C73353"/>
    <w:rsid w:val="00C73844"/>
    <w:rsid w:val="00C7391D"/>
    <w:rsid w:val="00C73A91"/>
    <w:rsid w:val="00C73B30"/>
    <w:rsid w:val="00C7441B"/>
    <w:rsid w:val="00C74A8E"/>
    <w:rsid w:val="00C74D24"/>
    <w:rsid w:val="00C754BB"/>
    <w:rsid w:val="00C7554C"/>
    <w:rsid w:val="00C75FFC"/>
    <w:rsid w:val="00C767FB"/>
    <w:rsid w:val="00C76897"/>
    <w:rsid w:val="00C77162"/>
    <w:rsid w:val="00C7716C"/>
    <w:rsid w:val="00C7742B"/>
    <w:rsid w:val="00C77567"/>
    <w:rsid w:val="00C77604"/>
    <w:rsid w:val="00C77DD2"/>
    <w:rsid w:val="00C77EB7"/>
    <w:rsid w:val="00C803CC"/>
    <w:rsid w:val="00C8046B"/>
    <w:rsid w:val="00C804D8"/>
    <w:rsid w:val="00C80555"/>
    <w:rsid w:val="00C80790"/>
    <w:rsid w:val="00C809C4"/>
    <w:rsid w:val="00C80D42"/>
    <w:rsid w:val="00C8194E"/>
    <w:rsid w:val="00C819BB"/>
    <w:rsid w:val="00C81C9D"/>
    <w:rsid w:val="00C8201B"/>
    <w:rsid w:val="00C8251E"/>
    <w:rsid w:val="00C82690"/>
    <w:rsid w:val="00C82814"/>
    <w:rsid w:val="00C82BAA"/>
    <w:rsid w:val="00C833A8"/>
    <w:rsid w:val="00C838A8"/>
    <w:rsid w:val="00C83913"/>
    <w:rsid w:val="00C83AF9"/>
    <w:rsid w:val="00C83BCD"/>
    <w:rsid w:val="00C83BDF"/>
    <w:rsid w:val="00C83DE9"/>
    <w:rsid w:val="00C84380"/>
    <w:rsid w:val="00C8452B"/>
    <w:rsid w:val="00C8468A"/>
    <w:rsid w:val="00C84FAE"/>
    <w:rsid w:val="00C85405"/>
    <w:rsid w:val="00C854FA"/>
    <w:rsid w:val="00C85572"/>
    <w:rsid w:val="00C85ED4"/>
    <w:rsid w:val="00C85FEF"/>
    <w:rsid w:val="00C86068"/>
    <w:rsid w:val="00C860D9"/>
    <w:rsid w:val="00C86124"/>
    <w:rsid w:val="00C86360"/>
    <w:rsid w:val="00C86905"/>
    <w:rsid w:val="00C86BE4"/>
    <w:rsid w:val="00C8704F"/>
    <w:rsid w:val="00C8709A"/>
    <w:rsid w:val="00C871D4"/>
    <w:rsid w:val="00C87230"/>
    <w:rsid w:val="00C8727F"/>
    <w:rsid w:val="00C87375"/>
    <w:rsid w:val="00C87512"/>
    <w:rsid w:val="00C87D74"/>
    <w:rsid w:val="00C904D7"/>
    <w:rsid w:val="00C90C9A"/>
    <w:rsid w:val="00C90D45"/>
    <w:rsid w:val="00C90FDF"/>
    <w:rsid w:val="00C912E3"/>
    <w:rsid w:val="00C91721"/>
    <w:rsid w:val="00C91CD6"/>
    <w:rsid w:val="00C91E72"/>
    <w:rsid w:val="00C92575"/>
    <w:rsid w:val="00C92BCC"/>
    <w:rsid w:val="00C92CBB"/>
    <w:rsid w:val="00C9318E"/>
    <w:rsid w:val="00C9349B"/>
    <w:rsid w:val="00C93705"/>
    <w:rsid w:val="00C937EF"/>
    <w:rsid w:val="00C93D6D"/>
    <w:rsid w:val="00C94332"/>
    <w:rsid w:val="00C943DF"/>
    <w:rsid w:val="00C94C15"/>
    <w:rsid w:val="00C94D5D"/>
    <w:rsid w:val="00C94DB4"/>
    <w:rsid w:val="00C95965"/>
    <w:rsid w:val="00C96544"/>
    <w:rsid w:val="00C96637"/>
    <w:rsid w:val="00C96738"/>
    <w:rsid w:val="00C97AAA"/>
    <w:rsid w:val="00CA044A"/>
    <w:rsid w:val="00CA0475"/>
    <w:rsid w:val="00CA06BD"/>
    <w:rsid w:val="00CA0A10"/>
    <w:rsid w:val="00CA10DF"/>
    <w:rsid w:val="00CA111F"/>
    <w:rsid w:val="00CA16CB"/>
    <w:rsid w:val="00CA1D0E"/>
    <w:rsid w:val="00CA1D78"/>
    <w:rsid w:val="00CA2AFF"/>
    <w:rsid w:val="00CA2E45"/>
    <w:rsid w:val="00CA3323"/>
    <w:rsid w:val="00CA34DF"/>
    <w:rsid w:val="00CA3871"/>
    <w:rsid w:val="00CA3D1B"/>
    <w:rsid w:val="00CA443D"/>
    <w:rsid w:val="00CA4492"/>
    <w:rsid w:val="00CA455C"/>
    <w:rsid w:val="00CA4C5A"/>
    <w:rsid w:val="00CA4D67"/>
    <w:rsid w:val="00CA5454"/>
    <w:rsid w:val="00CA5740"/>
    <w:rsid w:val="00CA58A8"/>
    <w:rsid w:val="00CA6789"/>
    <w:rsid w:val="00CA6B1D"/>
    <w:rsid w:val="00CA6B22"/>
    <w:rsid w:val="00CA6EAE"/>
    <w:rsid w:val="00CA726E"/>
    <w:rsid w:val="00CA735D"/>
    <w:rsid w:val="00CB0036"/>
    <w:rsid w:val="00CB07F1"/>
    <w:rsid w:val="00CB0F22"/>
    <w:rsid w:val="00CB10AD"/>
    <w:rsid w:val="00CB1175"/>
    <w:rsid w:val="00CB1BCF"/>
    <w:rsid w:val="00CB1BEA"/>
    <w:rsid w:val="00CB1D8F"/>
    <w:rsid w:val="00CB2DF8"/>
    <w:rsid w:val="00CB32F2"/>
    <w:rsid w:val="00CB3BF1"/>
    <w:rsid w:val="00CB4A1A"/>
    <w:rsid w:val="00CB4AEB"/>
    <w:rsid w:val="00CB4B8A"/>
    <w:rsid w:val="00CB4BD4"/>
    <w:rsid w:val="00CB5133"/>
    <w:rsid w:val="00CB5667"/>
    <w:rsid w:val="00CB5681"/>
    <w:rsid w:val="00CB58A5"/>
    <w:rsid w:val="00CB5927"/>
    <w:rsid w:val="00CB5949"/>
    <w:rsid w:val="00CB5C23"/>
    <w:rsid w:val="00CB5E37"/>
    <w:rsid w:val="00CB61FB"/>
    <w:rsid w:val="00CB68E8"/>
    <w:rsid w:val="00CB6C94"/>
    <w:rsid w:val="00CB6DF7"/>
    <w:rsid w:val="00CB6E0F"/>
    <w:rsid w:val="00CB77FD"/>
    <w:rsid w:val="00CB7C07"/>
    <w:rsid w:val="00CB7E97"/>
    <w:rsid w:val="00CC0420"/>
    <w:rsid w:val="00CC057A"/>
    <w:rsid w:val="00CC0CA7"/>
    <w:rsid w:val="00CC0E9D"/>
    <w:rsid w:val="00CC0F18"/>
    <w:rsid w:val="00CC1306"/>
    <w:rsid w:val="00CC14DC"/>
    <w:rsid w:val="00CC16BB"/>
    <w:rsid w:val="00CC17EA"/>
    <w:rsid w:val="00CC194A"/>
    <w:rsid w:val="00CC1F4A"/>
    <w:rsid w:val="00CC240D"/>
    <w:rsid w:val="00CC2640"/>
    <w:rsid w:val="00CC3315"/>
    <w:rsid w:val="00CC36B0"/>
    <w:rsid w:val="00CC37EF"/>
    <w:rsid w:val="00CC3C87"/>
    <w:rsid w:val="00CC3F77"/>
    <w:rsid w:val="00CC4198"/>
    <w:rsid w:val="00CC467D"/>
    <w:rsid w:val="00CC489D"/>
    <w:rsid w:val="00CC4992"/>
    <w:rsid w:val="00CC4D7D"/>
    <w:rsid w:val="00CC5390"/>
    <w:rsid w:val="00CC560D"/>
    <w:rsid w:val="00CC58F7"/>
    <w:rsid w:val="00CC5ABF"/>
    <w:rsid w:val="00CC5DC5"/>
    <w:rsid w:val="00CC5DEB"/>
    <w:rsid w:val="00CC5E10"/>
    <w:rsid w:val="00CC5E89"/>
    <w:rsid w:val="00CC66DC"/>
    <w:rsid w:val="00CC6EA6"/>
    <w:rsid w:val="00CC7585"/>
    <w:rsid w:val="00CC7735"/>
    <w:rsid w:val="00CC77F7"/>
    <w:rsid w:val="00CC7922"/>
    <w:rsid w:val="00CD0050"/>
    <w:rsid w:val="00CD0A82"/>
    <w:rsid w:val="00CD0FF9"/>
    <w:rsid w:val="00CD1493"/>
    <w:rsid w:val="00CD1543"/>
    <w:rsid w:val="00CD167D"/>
    <w:rsid w:val="00CD20CC"/>
    <w:rsid w:val="00CD2362"/>
    <w:rsid w:val="00CD24AD"/>
    <w:rsid w:val="00CD25A6"/>
    <w:rsid w:val="00CD2E8A"/>
    <w:rsid w:val="00CD2F11"/>
    <w:rsid w:val="00CD2F66"/>
    <w:rsid w:val="00CD30CF"/>
    <w:rsid w:val="00CD31CD"/>
    <w:rsid w:val="00CD3256"/>
    <w:rsid w:val="00CD34DB"/>
    <w:rsid w:val="00CD3D43"/>
    <w:rsid w:val="00CD40F2"/>
    <w:rsid w:val="00CD488F"/>
    <w:rsid w:val="00CD48C3"/>
    <w:rsid w:val="00CD4CAF"/>
    <w:rsid w:val="00CD5066"/>
    <w:rsid w:val="00CD51CC"/>
    <w:rsid w:val="00CD5733"/>
    <w:rsid w:val="00CD5C68"/>
    <w:rsid w:val="00CD5EA3"/>
    <w:rsid w:val="00CD5F55"/>
    <w:rsid w:val="00CD6126"/>
    <w:rsid w:val="00CD63CD"/>
    <w:rsid w:val="00CD6408"/>
    <w:rsid w:val="00CD6607"/>
    <w:rsid w:val="00CD678A"/>
    <w:rsid w:val="00CD6C87"/>
    <w:rsid w:val="00CD6D3E"/>
    <w:rsid w:val="00CD73B3"/>
    <w:rsid w:val="00CD7831"/>
    <w:rsid w:val="00CD789B"/>
    <w:rsid w:val="00CE12E6"/>
    <w:rsid w:val="00CE1500"/>
    <w:rsid w:val="00CE1ED0"/>
    <w:rsid w:val="00CE1F86"/>
    <w:rsid w:val="00CE1F94"/>
    <w:rsid w:val="00CE204B"/>
    <w:rsid w:val="00CE206C"/>
    <w:rsid w:val="00CE295E"/>
    <w:rsid w:val="00CE2F5B"/>
    <w:rsid w:val="00CE3293"/>
    <w:rsid w:val="00CE33A0"/>
    <w:rsid w:val="00CE34DD"/>
    <w:rsid w:val="00CE37C3"/>
    <w:rsid w:val="00CE381C"/>
    <w:rsid w:val="00CE387D"/>
    <w:rsid w:val="00CE39C1"/>
    <w:rsid w:val="00CE3A14"/>
    <w:rsid w:val="00CE4512"/>
    <w:rsid w:val="00CE46B1"/>
    <w:rsid w:val="00CE4A18"/>
    <w:rsid w:val="00CE505F"/>
    <w:rsid w:val="00CE5165"/>
    <w:rsid w:val="00CE540D"/>
    <w:rsid w:val="00CE6063"/>
    <w:rsid w:val="00CE60FB"/>
    <w:rsid w:val="00CE6270"/>
    <w:rsid w:val="00CE6629"/>
    <w:rsid w:val="00CE69D1"/>
    <w:rsid w:val="00CE6B60"/>
    <w:rsid w:val="00CE6E32"/>
    <w:rsid w:val="00CE7350"/>
    <w:rsid w:val="00CE73CE"/>
    <w:rsid w:val="00CE74D2"/>
    <w:rsid w:val="00CE7C70"/>
    <w:rsid w:val="00CE7D07"/>
    <w:rsid w:val="00CE7F5C"/>
    <w:rsid w:val="00CF05BE"/>
    <w:rsid w:val="00CF0864"/>
    <w:rsid w:val="00CF0E3F"/>
    <w:rsid w:val="00CF0E5C"/>
    <w:rsid w:val="00CF10A7"/>
    <w:rsid w:val="00CF138D"/>
    <w:rsid w:val="00CF1C55"/>
    <w:rsid w:val="00CF1D61"/>
    <w:rsid w:val="00CF220F"/>
    <w:rsid w:val="00CF23FD"/>
    <w:rsid w:val="00CF2525"/>
    <w:rsid w:val="00CF257B"/>
    <w:rsid w:val="00CF2834"/>
    <w:rsid w:val="00CF34DA"/>
    <w:rsid w:val="00CF35D5"/>
    <w:rsid w:val="00CF3DDA"/>
    <w:rsid w:val="00CF3EE1"/>
    <w:rsid w:val="00CF40EB"/>
    <w:rsid w:val="00CF4241"/>
    <w:rsid w:val="00CF4398"/>
    <w:rsid w:val="00CF4EED"/>
    <w:rsid w:val="00CF5001"/>
    <w:rsid w:val="00CF585A"/>
    <w:rsid w:val="00CF5901"/>
    <w:rsid w:val="00CF5BF8"/>
    <w:rsid w:val="00CF5C8A"/>
    <w:rsid w:val="00CF5D73"/>
    <w:rsid w:val="00CF5DF3"/>
    <w:rsid w:val="00CF62C8"/>
    <w:rsid w:val="00CF62D1"/>
    <w:rsid w:val="00CF6490"/>
    <w:rsid w:val="00CF67AF"/>
    <w:rsid w:val="00CF6AD0"/>
    <w:rsid w:val="00CF7153"/>
    <w:rsid w:val="00CF7329"/>
    <w:rsid w:val="00CF744C"/>
    <w:rsid w:val="00CF755A"/>
    <w:rsid w:val="00CF7655"/>
    <w:rsid w:val="00CF76A6"/>
    <w:rsid w:val="00CF772C"/>
    <w:rsid w:val="00CF7A52"/>
    <w:rsid w:val="00D0050F"/>
    <w:rsid w:val="00D00D0A"/>
    <w:rsid w:val="00D01205"/>
    <w:rsid w:val="00D013C9"/>
    <w:rsid w:val="00D014D9"/>
    <w:rsid w:val="00D01571"/>
    <w:rsid w:val="00D01767"/>
    <w:rsid w:val="00D01840"/>
    <w:rsid w:val="00D01A5D"/>
    <w:rsid w:val="00D01CCD"/>
    <w:rsid w:val="00D02008"/>
    <w:rsid w:val="00D0283C"/>
    <w:rsid w:val="00D02DDC"/>
    <w:rsid w:val="00D02F3E"/>
    <w:rsid w:val="00D03336"/>
    <w:rsid w:val="00D0396B"/>
    <w:rsid w:val="00D03F60"/>
    <w:rsid w:val="00D042FE"/>
    <w:rsid w:val="00D04350"/>
    <w:rsid w:val="00D0447B"/>
    <w:rsid w:val="00D04494"/>
    <w:rsid w:val="00D0491D"/>
    <w:rsid w:val="00D04AA4"/>
    <w:rsid w:val="00D04BFA"/>
    <w:rsid w:val="00D04DAD"/>
    <w:rsid w:val="00D04DFA"/>
    <w:rsid w:val="00D0531E"/>
    <w:rsid w:val="00D058C2"/>
    <w:rsid w:val="00D05AA9"/>
    <w:rsid w:val="00D05DD3"/>
    <w:rsid w:val="00D06037"/>
    <w:rsid w:val="00D06142"/>
    <w:rsid w:val="00D06A7D"/>
    <w:rsid w:val="00D06EF1"/>
    <w:rsid w:val="00D07BB0"/>
    <w:rsid w:val="00D07DDF"/>
    <w:rsid w:val="00D10132"/>
    <w:rsid w:val="00D1061C"/>
    <w:rsid w:val="00D10ED6"/>
    <w:rsid w:val="00D10F48"/>
    <w:rsid w:val="00D11173"/>
    <w:rsid w:val="00D11598"/>
    <w:rsid w:val="00D11A14"/>
    <w:rsid w:val="00D11EA2"/>
    <w:rsid w:val="00D11FF5"/>
    <w:rsid w:val="00D12773"/>
    <w:rsid w:val="00D129EB"/>
    <w:rsid w:val="00D12B85"/>
    <w:rsid w:val="00D12D4D"/>
    <w:rsid w:val="00D12E4D"/>
    <w:rsid w:val="00D12E7F"/>
    <w:rsid w:val="00D1364E"/>
    <w:rsid w:val="00D137A3"/>
    <w:rsid w:val="00D13842"/>
    <w:rsid w:val="00D14284"/>
    <w:rsid w:val="00D143A8"/>
    <w:rsid w:val="00D143BA"/>
    <w:rsid w:val="00D1495B"/>
    <w:rsid w:val="00D14A5B"/>
    <w:rsid w:val="00D15319"/>
    <w:rsid w:val="00D155F0"/>
    <w:rsid w:val="00D161CE"/>
    <w:rsid w:val="00D16457"/>
    <w:rsid w:val="00D1687C"/>
    <w:rsid w:val="00D16F5D"/>
    <w:rsid w:val="00D16F82"/>
    <w:rsid w:val="00D16F88"/>
    <w:rsid w:val="00D171C0"/>
    <w:rsid w:val="00D173CE"/>
    <w:rsid w:val="00D175DE"/>
    <w:rsid w:val="00D17655"/>
    <w:rsid w:val="00D17660"/>
    <w:rsid w:val="00D1791B"/>
    <w:rsid w:val="00D20088"/>
    <w:rsid w:val="00D20233"/>
    <w:rsid w:val="00D202F2"/>
    <w:rsid w:val="00D20A4C"/>
    <w:rsid w:val="00D20E55"/>
    <w:rsid w:val="00D211C4"/>
    <w:rsid w:val="00D2185E"/>
    <w:rsid w:val="00D2188E"/>
    <w:rsid w:val="00D21990"/>
    <w:rsid w:val="00D21C0B"/>
    <w:rsid w:val="00D220F9"/>
    <w:rsid w:val="00D2211E"/>
    <w:rsid w:val="00D22265"/>
    <w:rsid w:val="00D22302"/>
    <w:rsid w:val="00D22774"/>
    <w:rsid w:val="00D22C84"/>
    <w:rsid w:val="00D23139"/>
    <w:rsid w:val="00D232F5"/>
    <w:rsid w:val="00D2334D"/>
    <w:rsid w:val="00D238D8"/>
    <w:rsid w:val="00D24623"/>
    <w:rsid w:val="00D246F1"/>
    <w:rsid w:val="00D2558E"/>
    <w:rsid w:val="00D2571B"/>
    <w:rsid w:val="00D2579B"/>
    <w:rsid w:val="00D2587D"/>
    <w:rsid w:val="00D25B56"/>
    <w:rsid w:val="00D25C6C"/>
    <w:rsid w:val="00D25EDA"/>
    <w:rsid w:val="00D2625D"/>
    <w:rsid w:val="00D2699B"/>
    <w:rsid w:val="00D26E5B"/>
    <w:rsid w:val="00D2752C"/>
    <w:rsid w:val="00D277B2"/>
    <w:rsid w:val="00D277FC"/>
    <w:rsid w:val="00D2788D"/>
    <w:rsid w:val="00D279B6"/>
    <w:rsid w:val="00D27A40"/>
    <w:rsid w:val="00D27C10"/>
    <w:rsid w:val="00D3080A"/>
    <w:rsid w:val="00D30B18"/>
    <w:rsid w:val="00D310E6"/>
    <w:rsid w:val="00D3147F"/>
    <w:rsid w:val="00D31C47"/>
    <w:rsid w:val="00D31E1E"/>
    <w:rsid w:val="00D31F69"/>
    <w:rsid w:val="00D320FF"/>
    <w:rsid w:val="00D33329"/>
    <w:rsid w:val="00D33371"/>
    <w:rsid w:val="00D338EF"/>
    <w:rsid w:val="00D33913"/>
    <w:rsid w:val="00D33E7A"/>
    <w:rsid w:val="00D34050"/>
    <w:rsid w:val="00D3461F"/>
    <w:rsid w:val="00D34794"/>
    <w:rsid w:val="00D34A69"/>
    <w:rsid w:val="00D34C57"/>
    <w:rsid w:val="00D3568C"/>
    <w:rsid w:val="00D357A7"/>
    <w:rsid w:val="00D36560"/>
    <w:rsid w:val="00D36AF2"/>
    <w:rsid w:val="00D36DA6"/>
    <w:rsid w:val="00D37245"/>
    <w:rsid w:val="00D3762B"/>
    <w:rsid w:val="00D37B3D"/>
    <w:rsid w:val="00D37BBE"/>
    <w:rsid w:val="00D37E2F"/>
    <w:rsid w:val="00D37EA2"/>
    <w:rsid w:val="00D402DD"/>
    <w:rsid w:val="00D402FF"/>
    <w:rsid w:val="00D408F1"/>
    <w:rsid w:val="00D40912"/>
    <w:rsid w:val="00D40B4F"/>
    <w:rsid w:val="00D40EAB"/>
    <w:rsid w:val="00D40EE3"/>
    <w:rsid w:val="00D40FCF"/>
    <w:rsid w:val="00D412D1"/>
    <w:rsid w:val="00D423C9"/>
    <w:rsid w:val="00D424B3"/>
    <w:rsid w:val="00D42B3A"/>
    <w:rsid w:val="00D42F58"/>
    <w:rsid w:val="00D430C3"/>
    <w:rsid w:val="00D435F3"/>
    <w:rsid w:val="00D43B31"/>
    <w:rsid w:val="00D43ED8"/>
    <w:rsid w:val="00D4407E"/>
    <w:rsid w:val="00D443ED"/>
    <w:rsid w:val="00D44855"/>
    <w:rsid w:val="00D44EB6"/>
    <w:rsid w:val="00D4532B"/>
    <w:rsid w:val="00D4578C"/>
    <w:rsid w:val="00D45BB1"/>
    <w:rsid w:val="00D45EEC"/>
    <w:rsid w:val="00D46698"/>
    <w:rsid w:val="00D4681B"/>
    <w:rsid w:val="00D46820"/>
    <w:rsid w:val="00D47003"/>
    <w:rsid w:val="00D472E6"/>
    <w:rsid w:val="00D474CE"/>
    <w:rsid w:val="00D47807"/>
    <w:rsid w:val="00D4782B"/>
    <w:rsid w:val="00D47948"/>
    <w:rsid w:val="00D47F33"/>
    <w:rsid w:val="00D500FC"/>
    <w:rsid w:val="00D5032D"/>
    <w:rsid w:val="00D50616"/>
    <w:rsid w:val="00D50A89"/>
    <w:rsid w:val="00D50AD5"/>
    <w:rsid w:val="00D50BEC"/>
    <w:rsid w:val="00D513C2"/>
    <w:rsid w:val="00D514B7"/>
    <w:rsid w:val="00D515DD"/>
    <w:rsid w:val="00D51721"/>
    <w:rsid w:val="00D51900"/>
    <w:rsid w:val="00D519E4"/>
    <w:rsid w:val="00D51E61"/>
    <w:rsid w:val="00D523B8"/>
    <w:rsid w:val="00D52CB1"/>
    <w:rsid w:val="00D52D7F"/>
    <w:rsid w:val="00D52DE5"/>
    <w:rsid w:val="00D52E09"/>
    <w:rsid w:val="00D53225"/>
    <w:rsid w:val="00D53713"/>
    <w:rsid w:val="00D537B7"/>
    <w:rsid w:val="00D53E3F"/>
    <w:rsid w:val="00D543AC"/>
    <w:rsid w:val="00D5466F"/>
    <w:rsid w:val="00D54E67"/>
    <w:rsid w:val="00D55A1C"/>
    <w:rsid w:val="00D55D65"/>
    <w:rsid w:val="00D56034"/>
    <w:rsid w:val="00D56391"/>
    <w:rsid w:val="00D5685E"/>
    <w:rsid w:val="00D572CB"/>
    <w:rsid w:val="00D57D14"/>
    <w:rsid w:val="00D600CC"/>
    <w:rsid w:val="00D60653"/>
    <w:rsid w:val="00D607FE"/>
    <w:rsid w:val="00D614BD"/>
    <w:rsid w:val="00D6157B"/>
    <w:rsid w:val="00D61A47"/>
    <w:rsid w:val="00D61AEB"/>
    <w:rsid w:val="00D61B18"/>
    <w:rsid w:val="00D61B7C"/>
    <w:rsid w:val="00D6227F"/>
    <w:rsid w:val="00D62ACA"/>
    <w:rsid w:val="00D630A9"/>
    <w:rsid w:val="00D63B38"/>
    <w:rsid w:val="00D63E41"/>
    <w:rsid w:val="00D6444C"/>
    <w:rsid w:val="00D64F5B"/>
    <w:rsid w:val="00D654C0"/>
    <w:rsid w:val="00D65760"/>
    <w:rsid w:val="00D65A18"/>
    <w:rsid w:val="00D65E72"/>
    <w:rsid w:val="00D667BD"/>
    <w:rsid w:val="00D667C6"/>
    <w:rsid w:val="00D66839"/>
    <w:rsid w:val="00D66A1A"/>
    <w:rsid w:val="00D66D78"/>
    <w:rsid w:val="00D66E89"/>
    <w:rsid w:val="00D671A5"/>
    <w:rsid w:val="00D67221"/>
    <w:rsid w:val="00D678BD"/>
    <w:rsid w:val="00D67F4B"/>
    <w:rsid w:val="00D70406"/>
    <w:rsid w:val="00D704A5"/>
    <w:rsid w:val="00D70539"/>
    <w:rsid w:val="00D70D09"/>
    <w:rsid w:val="00D71718"/>
    <w:rsid w:val="00D71B1C"/>
    <w:rsid w:val="00D71B8E"/>
    <w:rsid w:val="00D71C39"/>
    <w:rsid w:val="00D71EF9"/>
    <w:rsid w:val="00D7274D"/>
    <w:rsid w:val="00D729BB"/>
    <w:rsid w:val="00D72F57"/>
    <w:rsid w:val="00D738EE"/>
    <w:rsid w:val="00D73B2E"/>
    <w:rsid w:val="00D741BA"/>
    <w:rsid w:val="00D74400"/>
    <w:rsid w:val="00D7478D"/>
    <w:rsid w:val="00D74A4A"/>
    <w:rsid w:val="00D74C38"/>
    <w:rsid w:val="00D74E25"/>
    <w:rsid w:val="00D7520A"/>
    <w:rsid w:val="00D75402"/>
    <w:rsid w:val="00D7564C"/>
    <w:rsid w:val="00D7569E"/>
    <w:rsid w:val="00D75858"/>
    <w:rsid w:val="00D75A63"/>
    <w:rsid w:val="00D75D98"/>
    <w:rsid w:val="00D75EFC"/>
    <w:rsid w:val="00D763DD"/>
    <w:rsid w:val="00D76778"/>
    <w:rsid w:val="00D76869"/>
    <w:rsid w:val="00D7779D"/>
    <w:rsid w:val="00D77BE2"/>
    <w:rsid w:val="00D77DD7"/>
    <w:rsid w:val="00D77E56"/>
    <w:rsid w:val="00D80DA5"/>
    <w:rsid w:val="00D80F78"/>
    <w:rsid w:val="00D81182"/>
    <w:rsid w:val="00D8134C"/>
    <w:rsid w:val="00D8190B"/>
    <w:rsid w:val="00D81B8F"/>
    <w:rsid w:val="00D81CEC"/>
    <w:rsid w:val="00D82118"/>
    <w:rsid w:val="00D83257"/>
    <w:rsid w:val="00D832E9"/>
    <w:rsid w:val="00D83830"/>
    <w:rsid w:val="00D83E92"/>
    <w:rsid w:val="00D84402"/>
    <w:rsid w:val="00D846D3"/>
    <w:rsid w:val="00D847AC"/>
    <w:rsid w:val="00D84816"/>
    <w:rsid w:val="00D84EE6"/>
    <w:rsid w:val="00D856BF"/>
    <w:rsid w:val="00D85C86"/>
    <w:rsid w:val="00D85DE4"/>
    <w:rsid w:val="00D86837"/>
    <w:rsid w:val="00D869C8"/>
    <w:rsid w:val="00D874B5"/>
    <w:rsid w:val="00D879BF"/>
    <w:rsid w:val="00D87C26"/>
    <w:rsid w:val="00D87C3F"/>
    <w:rsid w:val="00D9031A"/>
    <w:rsid w:val="00D90580"/>
    <w:rsid w:val="00D90F14"/>
    <w:rsid w:val="00D91715"/>
    <w:rsid w:val="00D9240A"/>
    <w:rsid w:val="00D92A77"/>
    <w:rsid w:val="00D92F0E"/>
    <w:rsid w:val="00D93000"/>
    <w:rsid w:val="00D9301F"/>
    <w:rsid w:val="00D931AA"/>
    <w:rsid w:val="00D934C1"/>
    <w:rsid w:val="00D93705"/>
    <w:rsid w:val="00D93A65"/>
    <w:rsid w:val="00D93AC8"/>
    <w:rsid w:val="00D93BCC"/>
    <w:rsid w:val="00D93FFB"/>
    <w:rsid w:val="00D94264"/>
    <w:rsid w:val="00D943AA"/>
    <w:rsid w:val="00D9494F"/>
    <w:rsid w:val="00D94D24"/>
    <w:rsid w:val="00D94D3A"/>
    <w:rsid w:val="00D9574C"/>
    <w:rsid w:val="00D9585B"/>
    <w:rsid w:val="00D95AA5"/>
    <w:rsid w:val="00D96255"/>
    <w:rsid w:val="00D96416"/>
    <w:rsid w:val="00D96493"/>
    <w:rsid w:val="00D9690E"/>
    <w:rsid w:val="00D96BFA"/>
    <w:rsid w:val="00D96D77"/>
    <w:rsid w:val="00D97108"/>
    <w:rsid w:val="00D97332"/>
    <w:rsid w:val="00D9764B"/>
    <w:rsid w:val="00D97805"/>
    <w:rsid w:val="00D978DD"/>
    <w:rsid w:val="00D97A57"/>
    <w:rsid w:val="00D97AB0"/>
    <w:rsid w:val="00D97DBB"/>
    <w:rsid w:val="00DA0119"/>
    <w:rsid w:val="00DA041C"/>
    <w:rsid w:val="00DA0448"/>
    <w:rsid w:val="00DA07EE"/>
    <w:rsid w:val="00DA18AE"/>
    <w:rsid w:val="00DA1979"/>
    <w:rsid w:val="00DA1B0F"/>
    <w:rsid w:val="00DA1CB3"/>
    <w:rsid w:val="00DA2138"/>
    <w:rsid w:val="00DA2D74"/>
    <w:rsid w:val="00DA2EEE"/>
    <w:rsid w:val="00DA34E2"/>
    <w:rsid w:val="00DA3E9F"/>
    <w:rsid w:val="00DA421A"/>
    <w:rsid w:val="00DA5646"/>
    <w:rsid w:val="00DA596A"/>
    <w:rsid w:val="00DA5BA2"/>
    <w:rsid w:val="00DA5D3B"/>
    <w:rsid w:val="00DA5D57"/>
    <w:rsid w:val="00DA5E40"/>
    <w:rsid w:val="00DA6039"/>
    <w:rsid w:val="00DA674C"/>
    <w:rsid w:val="00DA6C26"/>
    <w:rsid w:val="00DA711D"/>
    <w:rsid w:val="00DA7A59"/>
    <w:rsid w:val="00DA7C78"/>
    <w:rsid w:val="00DB05E4"/>
    <w:rsid w:val="00DB076D"/>
    <w:rsid w:val="00DB0CC3"/>
    <w:rsid w:val="00DB0E1C"/>
    <w:rsid w:val="00DB1111"/>
    <w:rsid w:val="00DB1251"/>
    <w:rsid w:val="00DB1A8B"/>
    <w:rsid w:val="00DB1E9F"/>
    <w:rsid w:val="00DB203B"/>
    <w:rsid w:val="00DB207B"/>
    <w:rsid w:val="00DB21F9"/>
    <w:rsid w:val="00DB234F"/>
    <w:rsid w:val="00DB2935"/>
    <w:rsid w:val="00DB39C9"/>
    <w:rsid w:val="00DB3B77"/>
    <w:rsid w:val="00DB4091"/>
    <w:rsid w:val="00DB4747"/>
    <w:rsid w:val="00DB4943"/>
    <w:rsid w:val="00DB49E6"/>
    <w:rsid w:val="00DB4C23"/>
    <w:rsid w:val="00DB5AF7"/>
    <w:rsid w:val="00DB5B42"/>
    <w:rsid w:val="00DB5F1F"/>
    <w:rsid w:val="00DB60D4"/>
    <w:rsid w:val="00DB64AA"/>
    <w:rsid w:val="00DB669A"/>
    <w:rsid w:val="00DB676F"/>
    <w:rsid w:val="00DB6FA2"/>
    <w:rsid w:val="00DB7510"/>
    <w:rsid w:val="00DB76B5"/>
    <w:rsid w:val="00DB784E"/>
    <w:rsid w:val="00DB7A2E"/>
    <w:rsid w:val="00DB7BE1"/>
    <w:rsid w:val="00DC026B"/>
    <w:rsid w:val="00DC0434"/>
    <w:rsid w:val="00DC053D"/>
    <w:rsid w:val="00DC054B"/>
    <w:rsid w:val="00DC068D"/>
    <w:rsid w:val="00DC084F"/>
    <w:rsid w:val="00DC0889"/>
    <w:rsid w:val="00DC0A6F"/>
    <w:rsid w:val="00DC110F"/>
    <w:rsid w:val="00DC1668"/>
    <w:rsid w:val="00DC1A07"/>
    <w:rsid w:val="00DC1B3E"/>
    <w:rsid w:val="00DC2C67"/>
    <w:rsid w:val="00DC2F9F"/>
    <w:rsid w:val="00DC32C8"/>
    <w:rsid w:val="00DC330C"/>
    <w:rsid w:val="00DC35F1"/>
    <w:rsid w:val="00DC3B46"/>
    <w:rsid w:val="00DC491A"/>
    <w:rsid w:val="00DC4A3E"/>
    <w:rsid w:val="00DC4B11"/>
    <w:rsid w:val="00DC4B72"/>
    <w:rsid w:val="00DC53C3"/>
    <w:rsid w:val="00DC5743"/>
    <w:rsid w:val="00DC575F"/>
    <w:rsid w:val="00DC5AAC"/>
    <w:rsid w:val="00DC5E1C"/>
    <w:rsid w:val="00DC6825"/>
    <w:rsid w:val="00DC6995"/>
    <w:rsid w:val="00DC74C8"/>
    <w:rsid w:val="00DC7570"/>
    <w:rsid w:val="00DC7B1B"/>
    <w:rsid w:val="00DC7BF4"/>
    <w:rsid w:val="00DC7E1A"/>
    <w:rsid w:val="00DC7F79"/>
    <w:rsid w:val="00DD0071"/>
    <w:rsid w:val="00DD0E64"/>
    <w:rsid w:val="00DD119A"/>
    <w:rsid w:val="00DD1309"/>
    <w:rsid w:val="00DD1A8E"/>
    <w:rsid w:val="00DD1CD8"/>
    <w:rsid w:val="00DD1E58"/>
    <w:rsid w:val="00DD21F7"/>
    <w:rsid w:val="00DD26E8"/>
    <w:rsid w:val="00DD30BA"/>
    <w:rsid w:val="00DD3163"/>
    <w:rsid w:val="00DD363E"/>
    <w:rsid w:val="00DD38BE"/>
    <w:rsid w:val="00DD3A5C"/>
    <w:rsid w:val="00DD3EA1"/>
    <w:rsid w:val="00DD43CD"/>
    <w:rsid w:val="00DD4518"/>
    <w:rsid w:val="00DD4589"/>
    <w:rsid w:val="00DD462D"/>
    <w:rsid w:val="00DD501A"/>
    <w:rsid w:val="00DD5469"/>
    <w:rsid w:val="00DD6240"/>
    <w:rsid w:val="00DD6960"/>
    <w:rsid w:val="00DD6AEE"/>
    <w:rsid w:val="00DD7A56"/>
    <w:rsid w:val="00DD7D37"/>
    <w:rsid w:val="00DE0159"/>
    <w:rsid w:val="00DE03F2"/>
    <w:rsid w:val="00DE0825"/>
    <w:rsid w:val="00DE092B"/>
    <w:rsid w:val="00DE0E9E"/>
    <w:rsid w:val="00DE11C6"/>
    <w:rsid w:val="00DE1853"/>
    <w:rsid w:val="00DE1994"/>
    <w:rsid w:val="00DE2139"/>
    <w:rsid w:val="00DE2181"/>
    <w:rsid w:val="00DE221F"/>
    <w:rsid w:val="00DE2A0D"/>
    <w:rsid w:val="00DE2B5D"/>
    <w:rsid w:val="00DE2B7A"/>
    <w:rsid w:val="00DE2D66"/>
    <w:rsid w:val="00DE3170"/>
    <w:rsid w:val="00DE35B3"/>
    <w:rsid w:val="00DE3738"/>
    <w:rsid w:val="00DE3A32"/>
    <w:rsid w:val="00DE3AAB"/>
    <w:rsid w:val="00DE42A1"/>
    <w:rsid w:val="00DE4546"/>
    <w:rsid w:val="00DE472E"/>
    <w:rsid w:val="00DE4B77"/>
    <w:rsid w:val="00DE4C42"/>
    <w:rsid w:val="00DE4D63"/>
    <w:rsid w:val="00DE5157"/>
    <w:rsid w:val="00DE57E9"/>
    <w:rsid w:val="00DE5940"/>
    <w:rsid w:val="00DE5A07"/>
    <w:rsid w:val="00DE5AEC"/>
    <w:rsid w:val="00DE5F55"/>
    <w:rsid w:val="00DE61F5"/>
    <w:rsid w:val="00DE62B7"/>
    <w:rsid w:val="00DE699E"/>
    <w:rsid w:val="00DE6A5C"/>
    <w:rsid w:val="00DE6D35"/>
    <w:rsid w:val="00DE6E50"/>
    <w:rsid w:val="00DE743F"/>
    <w:rsid w:val="00DE75D1"/>
    <w:rsid w:val="00DE771F"/>
    <w:rsid w:val="00DE77A6"/>
    <w:rsid w:val="00DF0AB2"/>
    <w:rsid w:val="00DF0C28"/>
    <w:rsid w:val="00DF0C45"/>
    <w:rsid w:val="00DF1341"/>
    <w:rsid w:val="00DF17DD"/>
    <w:rsid w:val="00DF1C26"/>
    <w:rsid w:val="00DF21E7"/>
    <w:rsid w:val="00DF2582"/>
    <w:rsid w:val="00DF26B2"/>
    <w:rsid w:val="00DF27C5"/>
    <w:rsid w:val="00DF3277"/>
    <w:rsid w:val="00DF3441"/>
    <w:rsid w:val="00DF3C70"/>
    <w:rsid w:val="00DF3CA0"/>
    <w:rsid w:val="00DF3DC6"/>
    <w:rsid w:val="00DF40F6"/>
    <w:rsid w:val="00DF41A8"/>
    <w:rsid w:val="00DF427A"/>
    <w:rsid w:val="00DF47A3"/>
    <w:rsid w:val="00DF5E35"/>
    <w:rsid w:val="00DF642D"/>
    <w:rsid w:val="00DF706E"/>
    <w:rsid w:val="00DF713A"/>
    <w:rsid w:val="00DF71F5"/>
    <w:rsid w:val="00DF7793"/>
    <w:rsid w:val="00E001EA"/>
    <w:rsid w:val="00E00246"/>
    <w:rsid w:val="00E00692"/>
    <w:rsid w:val="00E007DB"/>
    <w:rsid w:val="00E00DB5"/>
    <w:rsid w:val="00E00F59"/>
    <w:rsid w:val="00E01192"/>
    <w:rsid w:val="00E01632"/>
    <w:rsid w:val="00E01964"/>
    <w:rsid w:val="00E01CAD"/>
    <w:rsid w:val="00E01D73"/>
    <w:rsid w:val="00E01F42"/>
    <w:rsid w:val="00E01F9D"/>
    <w:rsid w:val="00E023CC"/>
    <w:rsid w:val="00E029D8"/>
    <w:rsid w:val="00E02C7C"/>
    <w:rsid w:val="00E030E1"/>
    <w:rsid w:val="00E0328C"/>
    <w:rsid w:val="00E03316"/>
    <w:rsid w:val="00E0357E"/>
    <w:rsid w:val="00E03779"/>
    <w:rsid w:val="00E03E7F"/>
    <w:rsid w:val="00E04841"/>
    <w:rsid w:val="00E04D65"/>
    <w:rsid w:val="00E05233"/>
    <w:rsid w:val="00E053B7"/>
    <w:rsid w:val="00E0564C"/>
    <w:rsid w:val="00E05694"/>
    <w:rsid w:val="00E05C2D"/>
    <w:rsid w:val="00E05DC0"/>
    <w:rsid w:val="00E05E8C"/>
    <w:rsid w:val="00E0687D"/>
    <w:rsid w:val="00E06CA1"/>
    <w:rsid w:val="00E06D90"/>
    <w:rsid w:val="00E07308"/>
    <w:rsid w:val="00E07EFF"/>
    <w:rsid w:val="00E1039C"/>
    <w:rsid w:val="00E103DF"/>
    <w:rsid w:val="00E1073D"/>
    <w:rsid w:val="00E10C43"/>
    <w:rsid w:val="00E10CF8"/>
    <w:rsid w:val="00E10E64"/>
    <w:rsid w:val="00E10F6C"/>
    <w:rsid w:val="00E115AA"/>
    <w:rsid w:val="00E127C2"/>
    <w:rsid w:val="00E12B56"/>
    <w:rsid w:val="00E12D3C"/>
    <w:rsid w:val="00E131A8"/>
    <w:rsid w:val="00E13C8D"/>
    <w:rsid w:val="00E13C8E"/>
    <w:rsid w:val="00E13DC4"/>
    <w:rsid w:val="00E143CC"/>
    <w:rsid w:val="00E14494"/>
    <w:rsid w:val="00E145D1"/>
    <w:rsid w:val="00E14768"/>
    <w:rsid w:val="00E14AC4"/>
    <w:rsid w:val="00E14F9A"/>
    <w:rsid w:val="00E1570A"/>
    <w:rsid w:val="00E15902"/>
    <w:rsid w:val="00E15AD6"/>
    <w:rsid w:val="00E15F2C"/>
    <w:rsid w:val="00E162EE"/>
    <w:rsid w:val="00E163B1"/>
    <w:rsid w:val="00E16535"/>
    <w:rsid w:val="00E166BB"/>
    <w:rsid w:val="00E16701"/>
    <w:rsid w:val="00E16E1E"/>
    <w:rsid w:val="00E171EF"/>
    <w:rsid w:val="00E17FCC"/>
    <w:rsid w:val="00E2011F"/>
    <w:rsid w:val="00E206EE"/>
    <w:rsid w:val="00E208A0"/>
    <w:rsid w:val="00E2160E"/>
    <w:rsid w:val="00E21BFB"/>
    <w:rsid w:val="00E21CF2"/>
    <w:rsid w:val="00E21DF9"/>
    <w:rsid w:val="00E21E28"/>
    <w:rsid w:val="00E222AA"/>
    <w:rsid w:val="00E2255D"/>
    <w:rsid w:val="00E22E54"/>
    <w:rsid w:val="00E233DC"/>
    <w:rsid w:val="00E2355F"/>
    <w:rsid w:val="00E23658"/>
    <w:rsid w:val="00E23880"/>
    <w:rsid w:val="00E2468E"/>
    <w:rsid w:val="00E24A6F"/>
    <w:rsid w:val="00E24ADC"/>
    <w:rsid w:val="00E24CB3"/>
    <w:rsid w:val="00E24F59"/>
    <w:rsid w:val="00E25239"/>
    <w:rsid w:val="00E2527A"/>
    <w:rsid w:val="00E2548C"/>
    <w:rsid w:val="00E25572"/>
    <w:rsid w:val="00E2564E"/>
    <w:rsid w:val="00E25A34"/>
    <w:rsid w:val="00E25F1A"/>
    <w:rsid w:val="00E26717"/>
    <w:rsid w:val="00E26835"/>
    <w:rsid w:val="00E26867"/>
    <w:rsid w:val="00E26C7A"/>
    <w:rsid w:val="00E26C7F"/>
    <w:rsid w:val="00E26E8E"/>
    <w:rsid w:val="00E27242"/>
    <w:rsid w:val="00E27669"/>
    <w:rsid w:val="00E27783"/>
    <w:rsid w:val="00E302DD"/>
    <w:rsid w:val="00E30952"/>
    <w:rsid w:val="00E30F07"/>
    <w:rsid w:val="00E31192"/>
    <w:rsid w:val="00E316BF"/>
    <w:rsid w:val="00E31E85"/>
    <w:rsid w:val="00E32187"/>
    <w:rsid w:val="00E3251F"/>
    <w:rsid w:val="00E32570"/>
    <w:rsid w:val="00E325D9"/>
    <w:rsid w:val="00E3279F"/>
    <w:rsid w:val="00E32A47"/>
    <w:rsid w:val="00E32E78"/>
    <w:rsid w:val="00E33343"/>
    <w:rsid w:val="00E3336D"/>
    <w:rsid w:val="00E33492"/>
    <w:rsid w:val="00E3364F"/>
    <w:rsid w:val="00E336B9"/>
    <w:rsid w:val="00E33B07"/>
    <w:rsid w:val="00E33DA5"/>
    <w:rsid w:val="00E348DF"/>
    <w:rsid w:val="00E34AB4"/>
    <w:rsid w:val="00E351A9"/>
    <w:rsid w:val="00E352D9"/>
    <w:rsid w:val="00E355B6"/>
    <w:rsid w:val="00E35642"/>
    <w:rsid w:val="00E35961"/>
    <w:rsid w:val="00E35B20"/>
    <w:rsid w:val="00E35B90"/>
    <w:rsid w:val="00E35C16"/>
    <w:rsid w:val="00E36044"/>
    <w:rsid w:val="00E36289"/>
    <w:rsid w:val="00E36A23"/>
    <w:rsid w:val="00E37870"/>
    <w:rsid w:val="00E37997"/>
    <w:rsid w:val="00E40332"/>
    <w:rsid w:val="00E40706"/>
    <w:rsid w:val="00E40AF1"/>
    <w:rsid w:val="00E40EEA"/>
    <w:rsid w:val="00E415CA"/>
    <w:rsid w:val="00E417BA"/>
    <w:rsid w:val="00E423CB"/>
    <w:rsid w:val="00E425C1"/>
    <w:rsid w:val="00E429A6"/>
    <w:rsid w:val="00E42E28"/>
    <w:rsid w:val="00E42EBA"/>
    <w:rsid w:val="00E43084"/>
    <w:rsid w:val="00E4338C"/>
    <w:rsid w:val="00E43604"/>
    <w:rsid w:val="00E439E5"/>
    <w:rsid w:val="00E43AE4"/>
    <w:rsid w:val="00E43F16"/>
    <w:rsid w:val="00E444F6"/>
    <w:rsid w:val="00E447A9"/>
    <w:rsid w:val="00E447B3"/>
    <w:rsid w:val="00E44952"/>
    <w:rsid w:val="00E45119"/>
    <w:rsid w:val="00E4527D"/>
    <w:rsid w:val="00E452C4"/>
    <w:rsid w:val="00E453E4"/>
    <w:rsid w:val="00E4541D"/>
    <w:rsid w:val="00E45AE1"/>
    <w:rsid w:val="00E45BD0"/>
    <w:rsid w:val="00E46DD5"/>
    <w:rsid w:val="00E46EC4"/>
    <w:rsid w:val="00E47393"/>
    <w:rsid w:val="00E47EAE"/>
    <w:rsid w:val="00E502B6"/>
    <w:rsid w:val="00E50933"/>
    <w:rsid w:val="00E50A25"/>
    <w:rsid w:val="00E50F05"/>
    <w:rsid w:val="00E5152D"/>
    <w:rsid w:val="00E515EB"/>
    <w:rsid w:val="00E51694"/>
    <w:rsid w:val="00E516FA"/>
    <w:rsid w:val="00E51AFA"/>
    <w:rsid w:val="00E51DE8"/>
    <w:rsid w:val="00E52B3D"/>
    <w:rsid w:val="00E52D4C"/>
    <w:rsid w:val="00E5320C"/>
    <w:rsid w:val="00E539EB"/>
    <w:rsid w:val="00E53D74"/>
    <w:rsid w:val="00E54388"/>
    <w:rsid w:val="00E54965"/>
    <w:rsid w:val="00E54A10"/>
    <w:rsid w:val="00E54B6D"/>
    <w:rsid w:val="00E54EE0"/>
    <w:rsid w:val="00E54F90"/>
    <w:rsid w:val="00E54F9B"/>
    <w:rsid w:val="00E55759"/>
    <w:rsid w:val="00E55760"/>
    <w:rsid w:val="00E558FE"/>
    <w:rsid w:val="00E561BC"/>
    <w:rsid w:val="00E56213"/>
    <w:rsid w:val="00E562BE"/>
    <w:rsid w:val="00E563C5"/>
    <w:rsid w:val="00E56901"/>
    <w:rsid w:val="00E571E3"/>
    <w:rsid w:val="00E57798"/>
    <w:rsid w:val="00E57AD3"/>
    <w:rsid w:val="00E57B82"/>
    <w:rsid w:val="00E60097"/>
    <w:rsid w:val="00E604D9"/>
    <w:rsid w:val="00E6052C"/>
    <w:rsid w:val="00E605E4"/>
    <w:rsid w:val="00E609A7"/>
    <w:rsid w:val="00E609BD"/>
    <w:rsid w:val="00E60B3F"/>
    <w:rsid w:val="00E60E2C"/>
    <w:rsid w:val="00E6114E"/>
    <w:rsid w:val="00E613E9"/>
    <w:rsid w:val="00E6142B"/>
    <w:rsid w:val="00E615AF"/>
    <w:rsid w:val="00E6178A"/>
    <w:rsid w:val="00E626B2"/>
    <w:rsid w:val="00E63015"/>
    <w:rsid w:val="00E6314B"/>
    <w:rsid w:val="00E6334E"/>
    <w:rsid w:val="00E63653"/>
    <w:rsid w:val="00E63EFA"/>
    <w:rsid w:val="00E64070"/>
    <w:rsid w:val="00E642E0"/>
    <w:rsid w:val="00E64381"/>
    <w:rsid w:val="00E64629"/>
    <w:rsid w:val="00E657D3"/>
    <w:rsid w:val="00E66578"/>
    <w:rsid w:val="00E6690B"/>
    <w:rsid w:val="00E66BB3"/>
    <w:rsid w:val="00E66D7A"/>
    <w:rsid w:val="00E671A3"/>
    <w:rsid w:val="00E67296"/>
    <w:rsid w:val="00E70138"/>
    <w:rsid w:val="00E7038C"/>
    <w:rsid w:val="00E704FB"/>
    <w:rsid w:val="00E7053F"/>
    <w:rsid w:val="00E705AF"/>
    <w:rsid w:val="00E70B2A"/>
    <w:rsid w:val="00E70C5A"/>
    <w:rsid w:val="00E710CE"/>
    <w:rsid w:val="00E717CE"/>
    <w:rsid w:val="00E71810"/>
    <w:rsid w:val="00E71852"/>
    <w:rsid w:val="00E71B55"/>
    <w:rsid w:val="00E728D0"/>
    <w:rsid w:val="00E72F00"/>
    <w:rsid w:val="00E7321E"/>
    <w:rsid w:val="00E73829"/>
    <w:rsid w:val="00E741B4"/>
    <w:rsid w:val="00E742C8"/>
    <w:rsid w:val="00E743F3"/>
    <w:rsid w:val="00E74929"/>
    <w:rsid w:val="00E74B5A"/>
    <w:rsid w:val="00E75943"/>
    <w:rsid w:val="00E75989"/>
    <w:rsid w:val="00E76076"/>
    <w:rsid w:val="00E7616D"/>
    <w:rsid w:val="00E7672A"/>
    <w:rsid w:val="00E7715E"/>
    <w:rsid w:val="00E77873"/>
    <w:rsid w:val="00E800D9"/>
    <w:rsid w:val="00E80775"/>
    <w:rsid w:val="00E80F8E"/>
    <w:rsid w:val="00E81239"/>
    <w:rsid w:val="00E815B7"/>
    <w:rsid w:val="00E816DE"/>
    <w:rsid w:val="00E81BCF"/>
    <w:rsid w:val="00E82226"/>
    <w:rsid w:val="00E823F3"/>
    <w:rsid w:val="00E82494"/>
    <w:rsid w:val="00E8270D"/>
    <w:rsid w:val="00E82C01"/>
    <w:rsid w:val="00E82E15"/>
    <w:rsid w:val="00E83304"/>
    <w:rsid w:val="00E83406"/>
    <w:rsid w:val="00E838BF"/>
    <w:rsid w:val="00E83C0A"/>
    <w:rsid w:val="00E84A9E"/>
    <w:rsid w:val="00E84C78"/>
    <w:rsid w:val="00E85402"/>
    <w:rsid w:val="00E85409"/>
    <w:rsid w:val="00E85441"/>
    <w:rsid w:val="00E85527"/>
    <w:rsid w:val="00E85804"/>
    <w:rsid w:val="00E85B83"/>
    <w:rsid w:val="00E85D66"/>
    <w:rsid w:val="00E867BD"/>
    <w:rsid w:val="00E867EF"/>
    <w:rsid w:val="00E86BCE"/>
    <w:rsid w:val="00E86DD9"/>
    <w:rsid w:val="00E87CBD"/>
    <w:rsid w:val="00E87E33"/>
    <w:rsid w:val="00E90265"/>
    <w:rsid w:val="00E902C7"/>
    <w:rsid w:val="00E9047A"/>
    <w:rsid w:val="00E90695"/>
    <w:rsid w:val="00E907CD"/>
    <w:rsid w:val="00E90860"/>
    <w:rsid w:val="00E90954"/>
    <w:rsid w:val="00E90E37"/>
    <w:rsid w:val="00E90F95"/>
    <w:rsid w:val="00E90FE7"/>
    <w:rsid w:val="00E9159F"/>
    <w:rsid w:val="00E915DB"/>
    <w:rsid w:val="00E918A3"/>
    <w:rsid w:val="00E91DF1"/>
    <w:rsid w:val="00E91E5A"/>
    <w:rsid w:val="00E923DC"/>
    <w:rsid w:val="00E92519"/>
    <w:rsid w:val="00E925CC"/>
    <w:rsid w:val="00E927BC"/>
    <w:rsid w:val="00E9354C"/>
    <w:rsid w:val="00E943C6"/>
    <w:rsid w:val="00E94412"/>
    <w:rsid w:val="00E9471C"/>
    <w:rsid w:val="00E94B16"/>
    <w:rsid w:val="00E94C1D"/>
    <w:rsid w:val="00E950AB"/>
    <w:rsid w:val="00E95105"/>
    <w:rsid w:val="00E954B7"/>
    <w:rsid w:val="00E954CC"/>
    <w:rsid w:val="00E9553E"/>
    <w:rsid w:val="00E959A4"/>
    <w:rsid w:val="00E95D02"/>
    <w:rsid w:val="00E95EB6"/>
    <w:rsid w:val="00E96589"/>
    <w:rsid w:val="00E96904"/>
    <w:rsid w:val="00E969D3"/>
    <w:rsid w:val="00E96D8E"/>
    <w:rsid w:val="00E97563"/>
    <w:rsid w:val="00E97D85"/>
    <w:rsid w:val="00E97E88"/>
    <w:rsid w:val="00E97F0D"/>
    <w:rsid w:val="00EA0140"/>
    <w:rsid w:val="00EA0163"/>
    <w:rsid w:val="00EA0405"/>
    <w:rsid w:val="00EA0636"/>
    <w:rsid w:val="00EA0878"/>
    <w:rsid w:val="00EA09DF"/>
    <w:rsid w:val="00EA0BAF"/>
    <w:rsid w:val="00EA1955"/>
    <w:rsid w:val="00EA19AD"/>
    <w:rsid w:val="00EA1D25"/>
    <w:rsid w:val="00EA1F71"/>
    <w:rsid w:val="00EA2C09"/>
    <w:rsid w:val="00EA2C11"/>
    <w:rsid w:val="00EA2C85"/>
    <w:rsid w:val="00EA2C8E"/>
    <w:rsid w:val="00EA2ED4"/>
    <w:rsid w:val="00EA309B"/>
    <w:rsid w:val="00EA32ED"/>
    <w:rsid w:val="00EA3AB6"/>
    <w:rsid w:val="00EA3C98"/>
    <w:rsid w:val="00EA3EA2"/>
    <w:rsid w:val="00EA44D8"/>
    <w:rsid w:val="00EA4FAB"/>
    <w:rsid w:val="00EA512D"/>
    <w:rsid w:val="00EA53AC"/>
    <w:rsid w:val="00EA5440"/>
    <w:rsid w:val="00EA609C"/>
    <w:rsid w:val="00EA67BB"/>
    <w:rsid w:val="00EA68FE"/>
    <w:rsid w:val="00EA6E7F"/>
    <w:rsid w:val="00EA6F17"/>
    <w:rsid w:val="00EA703E"/>
    <w:rsid w:val="00EA732C"/>
    <w:rsid w:val="00EA77D1"/>
    <w:rsid w:val="00EA7B2D"/>
    <w:rsid w:val="00EB057D"/>
    <w:rsid w:val="00EB0882"/>
    <w:rsid w:val="00EB0F9F"/>
    <w:rsid w:val="00EB1399"/>
    <w:rsid w:val="00EB1517"/>
    <w:rsid w:val="00EB1911"/>
    <w:rsid w:val="00EB1A15"/>
    <w:rsid w:val="00EB1A97"/>
    <w:rsid w:val="00EB21B7"/>
    <w:rsid w:val="00EB2444"/>
    <w:rsid w:val="00EB2F33"/>
    <w:rsid w:val="00EB2F3C"/>
    <w:rsid w:val="00EB3538"/>
    <w:rsid w:val="00EB3774"/>
    <w:rsid w:val="00EB4123"/>
    <w:rsid w:val="00EB481A"/>
    <w:rsid w:val="00EB4874"/>
    <w:rsid w:val="00EB503A"/>
    <w:rsid w:val="00EB53FA"/>
    <w:rsid w:val="00EB5717"/>
    <w:rsid w:val="00EB57B7"/>
    <w:rsid w:val="00EB5A2B"/>
    <w:rsid w:val="00EB670E"/>
    <w:rsid w:val="00EB6D55"/>
    <w:rsid w:val="00EB707C"/>
    <w:rsid w:val="00EB75D1"/>
    <w:rsid w:val="00EB7A4B"/>
    <w:rsid w:val="00EB7D31"/>
    <w:rsid w:val="00EC0087"/>
    <w:rsid w:val="00EC0130"/>
    <w:rsid w:val="00EC030D"/>
    <w:rsid w:val="00EC08F9"/>
    <w:rsid w:val="00EC0949"/>
    <w:rsid w:val="00EC0AA8"/>
    <w:rsid w:val="00EC16FB"/>
    <w:rsid w:val="00EC178B"/>
    <w:rsid w:val="00EC17C0"/>
    <w:rsid w:val="00EC2604"/>
    <w:rsid w:val="00EC26E7"/>
    <w:rsid w:val="00EC2903"/>
    <w:rsid w:val="00EC2C00"/>
    <w:rsid w:val="00EC30D0"/>
    <w:rsid w:val="00EC35EC"/>
    <w:rsid w:val="00EC3751"/>
    <w:rsid w:val="00EC37B1"/>
    <w:rsid w:val="00EC3FFF"/>
    <w:rsid w:val="00EC41B8"/>
    <w:rsid w:val="00EC43AF"/>
    <w:rsid w:val="00EC4D26"/>
    <w:rsid w:val="00EC5102"/>
    <w:rsid w:val="00EC5135"/>
    <w:rsid w:val="00EC5243"/>
    <w:rsid w:val="00EC528B"/>
    <w:rsid w:val="00EC57DA"/>
    <w:rsid w:val="00EC61F7"/>
    <w:rsid w:val="00EC631A"/>
    <w:rsid w:val="00EC6462"/>
    <w:rsid w:val="00EC6653"/>
    <w:rsid w:val="00EC6719"/>
    <w:rsid w:val="00EC67C8"/>
    <w:rsid w:val="00EC6D91"/>
    <w:rsid w:val="00EC6FE7"/>
    <w:rsid w:val="00EC7186"/>
    <w:rsid w:val="00EC79AC"/>
    <w:rsid w:val="00EC7C82"/>
    <w:rsid w:val="00ED0104"/>
    <w:rsid w:val="00ED03BB"/>
    <w:rsid w:val="00ED0775"/>
    <w:rsid w:val="00ED096E"/>
    <w:rsid w:val="00ED0E83"/>
    <w:rsid w:val="00ED12FC"/>
    <w:rsid w:val="00ED17E9"/>
    <w:rsid w:val="00ED19C3"/>
    <w:rsid w:val="00ED19EF"/>
    <w:rsid w:val="00ED1A32"/>
    <w:rsid w:val="00ED1B76"/>
    <w:rsid w:val="00ED26EF"/>
    <w:rsid w:val="00ED2A5F"/>
    <w:rsid w:val="00ED2C68"/>
    <w:rsid w:val="00ED2E0C"/>
    <w:rsid w:val="00ED4262"/>
    <w:rsid w:val="00ED45CE"/>
    <w:rsid w:val="00ED4803"/>
    <w:rsid w:val="00ED5252"/>
    <w:rsid w:val="00ED5B8B"/>
    <w:rsid w:val="00ED5FB1"/>
    <w:rsid w:val="00ED61EB"/>
    <w:rsid w:val="00ED6607"/>
    <w:rsid w:val="00ED6748"/>
    <w:rsid w:val="00ED674C"/>
    <w:rsid w:val="00ED67C5"/>
    <w:rsid w:val="00ED6B0A"/>
    <w:rsid w:val="00ED6B47"/>
    <w:rsid w:val="00ED6F19"/>
    <w:rsid w:val="00ED7158"/>
    <w:rsid w:val="00ED71FA"/>
    <w:rsid w:val="00ED73BF"/>
    <w:rsid w:val="00ED7830"/>
    <w:rsid w:val="00ED7972"/>
    <w:rsid w:val="00ED7EC4"/>
    <w:rsid w:val="00EE0A02"/>
    <w:rsid w:val="00EE1DC4"/>
    <w:rsid w:val="00EE2105"/>
    <w:rsid w:val="00EE2A25"/>
    <w:rsid w:val="00EE2FDA"/>
    <w:rsid w:val="00EE408F"/>
    <w:rsid w:val="00EE4459"/>
    <w:rsid w:val="00EE4463"/>
    <w:rsid w:val="00EE4C68"/>
    <w:rsid w:val="00EE5099"/>
    <w:rsid w:val="00EE54E8"/>
    <w:rsid w:val="00EE5604"/>
    <w:rsid w:val="00EE5D71"/>
    <w:rsid w:val="00EE6324"/>
    <w:rsid w:val="00EE633C"/>
    <w:rsid w:val="00EE6C74"/>
    <w:rsid w:val="00EE6CEB"/>
    <w:rsid w:val="00EE70AA"/>
    <w:rsid w:val="00EE7A43"/>
    <w:rsid w:val="00EF0309"/>
    <w:rsid w:val="00EF0785"/>
    <w:rsid w:val="00EF1059"/>
    <w:rsid w:val="00EF172F"/>
    <w:rsid w:val="00EF1CA9"/>
    <w:rsid w:val="00EF2BA0"/>
    <w:rsid w:val="00EF2CF7"/>
    <w:rsid w:val="00EF323C"/>
    <w:rsid w:val="00EF32C8"/>
    <w:rsid w:val="00EF380F"/>
    <w:rsid w:val="00EF39E9"/>
    <w:rsid w:val="00EF3ACE"/>
    <w:rsid w:val="00EF3C66"/>
    <w:rsid w:val="00EF41E8"/>
    <w:rsid w:val="00EF43AA"/>
    <w:rsid w:val="00EF4558"/>
    <w:rsid w:val="00EF4C30"/>
    <w:rsid w:val="00EF4C44"/>
    <w:rsid w:val="00EF4C63"/>
    <w:rsid w:val="00EF4CB0"/>
    <w:rsid w:val="00EF50A6"/>
    <w:rsid w:val="00EF55C9"/>
    <w:rsid w:val="00EF59F4"/>
    <w:rsid w:val="00EF5B11"/>
    <w:rsid w:val="00EF63D7"/>
    <w:rsid w:val="00EF6C12"/>
    <w:rsid w:val="00EF6EE4"/>
    <w:rsid w:val="00EF6EEA"/>
    <w:rsid w:val="00EF6F0C"/>
    <w:rsid w:val="00EF7325"/>
    <w:rsid w:val="00EF79A4"/>
    <w:rsid w:val="00EF7AEB"/>
    <w:rsid w:val="00F00417"/>
    <w:rsid w:val="00F00B35"/>
    <w:rsid w:val="00F010F1"/>
    <w:rsid w:val="00F0124B"/>
    <w:rsid w:val="00F01834"/>
    <w:rsid w:val="00F01EF0"/>
    <w:rsid w:val="00F02380"/>
    <w:rsid w:val="00F025AF"/>
    <w:rsid w:val="00F036A3"/>
    <w:rsid w:val="00F038FC"/>
    <w:rsid w:val="00F040E7"/>
    <w:rsid w:val="00F04271"/>
    <w:rsid w:val="00F04390"/>
    <w:rsid w:val="00F0454F"/>
    <w:rsid w:val="00F04647"/>
    <w:rsid w:val="00F048E5"/>
    <w:rsid w:val="00F04CF6"/>
    <w:rsid w:val="00F04DD1"/>
    <w:rsid w:val="00F0565C"/>
    <w:rsid w:val="00F0576B"/>
    <w:rsid w:val="00F05D79"/>
    <w:rsid w:val="00F06134"/>
    <w:rsid w:val="00F06211"/>
    <w:rsid w:val="00F0624B"/>
    <w:rsid w:val="00F06578"/>
    <w:rsid w:val="00F06960"/>
    <w:rsid w:val="00F070A7"/>
    <w:rsid w:val="00F071C8"/>
    <w:rsid w:val="00F079D4"/>
    <w:rsid w:val="00F07DAB"/>
    <w:rsid w:val="00F07E67"/>
    <w:rsid w:val="00F10496"/>
    <w:rsid w:val="00F107DF"/>
    <w:rsid w:val="00F109F7"/>
    <w:rsid w:val="00F113BB"/>
    <w:rsid w:val="00F11575"/>
    <w:rsid w:val="00F11A35"/>
    <w:rsid w:val="00F11A94"/>
    <w:rsid w:val="00F11C60"/>
    <w:rsid w:val="00F1283F"/>
    <w:rsid w:val="00F12875"/>
    <w:rsid w:val="00F129A2"/>
    <w:rsid w:val="00F12BD5"/>
    <w:rsid w:val="00F12ECB"/>
    <w:rsid w:val="00F13465"/>
    <w:rsid w:val="00F137F8"/>
    <w:rsid w:val="00F13EA6"/>
    <w:rsid w:val="00F140EF"/>
    <w:rsid w:val="00F149A2"/>
    <w:rsid w:val="00F15048"/>
    <w:rsid w:val="00F15991"/>
    <w:rsid w:val="00F1607A"/>
    <w:rsid w:val="00F163C4"/>
    <w:rsid w:val="00F16BC3"/>
    <w:rsid w:val="00F16D2F"/>
    <w:rsid w:val="00F17DD9"/>
    <w:rsid w:val="00F17F72"/>
    <w:rsid w:val="00F2074E"/>
    <w:rsid w:val="00F20B97"/>
    <w:rsid w:val="00F211EC"/>
    <w:rsid w:val="00F21A9A"/>
    <w:rsid w:val="00F2218D"/>
    <w:rsid w:val="00F2245A"/>
    <w:rsid w:val="00F2290B"/>
    <w:rsid w:val="00F23021"/>
    <w:rsid w:val="00F232D6"/>
    <w:rsid w:val="00F239E3"/>
    <w:rsid w:val="00F2430B"/>
    <w:rsid w:val="00F243AB"/>
    <w:rsid w:val="00F2465B"/>
    <w:rsid w:val="00F24868"/>
    <w:rsid w:val="00F255D6"/>
    <w:rsid w:val="00F260D1"/>
    <w:rsid w:val="00F260E2"/>
    <w:rsid w:val="00F26644"/>
    <w:rsid w:val="00F266CF"/>
    <w:rsid w:val="00F2675C"/>
    <w:rsid w:val="00F26AC0"/>
    <w:rsid w:val="00F26DCF"/>
    <w:rsid w:val="00F26EC2"/>
    <w:rsid w:val="00F276D3"/>
    <w:rsid w:val="00F2770C"/>
    <w:rsid w:val="00F27854"/>
    <w:rsid w:val="00F30007"/>
    <w:rsid w:val="00F300EF"/>
    <w:rsid w:val="00F3041F"/>
    <w:rsid w:val="00F306EA"/>
    <w:rsid w:val="00F30B3B"/>
    <w:rsid w:val="00F30B74"/>
    <w:rsid w:val="00F3118A"/>
    <w:rsid w:val="00F31343"/>
    <w:rsid w:val="00F31488"/>
    <w:rsid w:val="00F31743"/>
    <w:rsid w:val="00F31779"/>
    <w:rsid w:val="00F31B2F"/>
    <w:rsid w:val="00F323C8"/>
    <w:rsid w:val="00F326AC"/>
    <w:rsid w:val="00F327EE"/>
    <w:rsid w:val="00F3284F"/>
    <w:rsid w:val="00F32DC8"/>
    <w:rsid w:val="00F332D1"/>
    <w:rsid w:val="00F33911"/>
    <w:rsid w:val="00F33B8D"/>
    <w:rsid w:val="00F33C16"/>
    <w:rsid w:val="00F33DA3"/>
    <w:rsid w:val="00F34268"/>
    <w:rsid w:val="00F343EB"/>
    <w:rsid w:val="00F34D39"/>
    <w:rsid w:val="00F34D58"/>
    <w:rsid w:val="00F35995"/>
    <w:rsid w:val="00F35FE9"/>
    <w:rsid w:val="00F3656A"/>
    <w:rsid w:val="00F36ED5"/>
    <w:rsid w:val="00F36F9F"/>
    <w:rsid w:val="00F37631"/>
    <w:rsid w:val="00F37797"/>
    <w:rsid w:val="00F378E6"/>
    <w:rsid w:val="00F37A9C"/>
    <w:rsid w:val="00F37C2F"/>
    <w:rsid w:val="00F37CC6"/>
    <w:rsid w:val="00F40134"/>
    <w:rsid w:val="00F40667"/>
    <w:rsid w:val="00F4137C"/>
    <w:rsid w:val="00F413EB"/>
    <w:rsid w:val="00F419E0"/>
    <w:rsid w:val="00F42132"/>
    <w:rsid w:val="00F4224D"/>
    <w:rsid w:val="00F42309"/>
    <w:rsid w:val="00F42498"/>
    <w:rsid w:val="00F42797"/>
    <w:rsid w:val="00F4292F"/>
    <w:rsid w:val="00F42B79"/>
    <w:rsid w:val="00F42E71"/>
    <w:rsid w:val="00F436FA"/>
    <w:rsid w:val="00F43FF2"/>
    <w:rsid w:val="00F44093"/>
    <w:rsid w:val="00F446D5"/>
    <w:rsid w:val="00F449F0"/>
    <w:rsid w:val="00F459B7"/>
    <w:rsid w:val="00F45AE2"/>
    <w:rsid w:val="00F45CFB"/>
    <w:rsid w:val="00F46AED"/>
    <w:rsid w:val="00F47604"/>
    <w:rsid w:val="00F47C11"/>
    <w:rsid w:val="00F47DDC"/>
    <w:rsid w:val="00F5012E"/>
    <w:rsid w:val="00F50955"/>
    <w:rsid w:val="00F516C9"/>
    <w:rsid w:val="00F51D50"/>
    <w:rsid w:val="00F51D5E"/>
    <w:rsid w:val="00F522C2"/>
    <w:rsid w:val="00F5236A"/>
    <w:rsid w:val="00F52A25"/>
    <w:rsid w:val="00F52DF2"/>
    <w:rsid w:val="00F536A1"/>
    <w:rsid w:val="00F5386B"/>
    <w:rsid w:val="00F53D70"/>
    <w:rsid w:val="00F53FAE"/>
    <w:rsid w:val="00F54436"/>
    <w:rsid w:val="00F5446C"/>
    <w:rsid w:val="00F5469A"/>
    <w:rsid w:val="00F546C1"/>
    <w:rsid w:val="00F54771"/>
    <w:rsid w:val="00F54D74"/>
    <w:rsid w:val="00F54EBA"/>
    <w:rsid w:val="00F550A3"/>
    <w:rsid w:val="00F55718"/>
    <w:rsid w:val="00F5571B"/>
    <w:rsid w:val="00F55970"/>
    <w:rsid w:val="00F55CEB"/>
    <w:rsid w:val="00F563F4"/>
    <w:rsid w:val="00F569CF"/>
    <w:rsid w:val="00F56B59"/>
    <w:rsid w:val="00F56C9D"/>
    <w:rsid w:val="00F571D3"/>
    <w:rsid w:val="00F57F4C"/>
    <w:rsid w:val="00F6025C"/>
    <w:rsid w:val="00F60631"/>
    <w:rsid w:val="00F60DB2"/>
    <w:rsid w:val="00F61D28"/>
    <w:rsid w:val="00F61F6A"/>
    <w:rsid w:val="00F62185"/>
    <w:rsid w:val="00F623DD"/>
    <w:rsid w:val="00F62711"/>
    <w:rsid w:val="00F62972"/>
    <w:rsid w:val="00F62E98"/>
    <w:rsid w:val="00F62FBB"/>
    <w:rsid w:val="00F6307F"/>
    <w:rsid w:val="00F63A7A"/>
    <w:rsid w:val="00F63DC1"/>
    <w:rsid w:val="00F640D8"/>
    <w:rsid w:val="00F650B5"/>
    <w:rsid w:val="00F65499"/>
    <w:rsid w:val="00F65E14"/>
    <w:rsid w:val="00F65E24"/>
    <w:rsid w:val="00F66099"/>
    <w:rsid w:val="00F66327"/>
    <w:rsid w:val="00F669C7"/>
    <w:rsid w:val="00F66B9E"/>
    <w:rsid w:val="00F66FFC"/>
    <w:rsid w:val="00F6717A"/>
    <w:rsid w:val="00F6774F"/>
    <w:rsid w:val="00F67796"/>
    <w:rsid w:val="00F679C8"/>
    <w:rsid w:val="00F7019F"/>
    <w:rsid w:val="00F7044A"/>
    <w:rsid w:val="00F7076D"/>
    <w:rsid w:val="00F70F1A"/>
    <w:rsid w:val="00F7111B"/>
    <w:rsid w:val="00F7128D"/>
    <w:rsid w:val="00F71310"/>
    <w:rsid w:val="00F71712"/>
    <w:rsid w:val="00F71F06"/>
    <w:rsid w:val="00F71F12"/>
    <w:rsid w:val="00F71F58"/>
    <w:rsid w:val="00F7201E"/>
    <w:rsid w:val="00F721BC"/>
    <w:rsid w:val="00F7231E"/>
    <w:rsid w:val="00F72512"/>
    <w:rsid w:val="00F7259F"/>
    <w:rsid w:val="00F728A1"/>
    <w:rsid w:val="00F728F0"/>
    <w:rsid w:val="00F72CA1"/>
    <w:rsid w:val="00F72DD3"/>
    <w:rsid w:val="00F72F36"/>
    <w:rsid w:val="00F73B26"/>
    <w:rsid w:val="00F73B72"/>
    <w:rsid w:val="00F73BF9"/>
    <w:rsid w:val="00F73E93"/>
    <w:rsid w:val="00F743F7"/>
    <w:rsid w:val="00F74400"/>
    <w:rsid w:val="00F74509"/>
    <w:rsid w:val="00F749D3"/>
    <w:rsid w:val="00F74E77"/>
    <w:rsid w:val="00F756E5"/>
    <w:rsid w:val="00F75AE2"/>
    <w:rsid w:val="00F76137"/>
    <w:rsid w:val="00F768FB"/>
    <w:rsid w:val="00F76A63"/>
    <w:rsid w:val="00F76A65"/>
    <w:rsid w:val="00F76A9B"/>
    <w:rsid w:val="00F76D01"/>
    <w:rsid w:val="00F7702E"/>
    <w:rsid w:val="00F770E4"/>
    <w:rsid w:val="00F774A6"/>
    <w:rsid w:val="00F77D26"/>
    <w:rsid w:val="00F80869"/>
    <w:rsid w:val="00F80CE9"/>
    <w:rsid w:val="00F80D86"/>
    <w:rsid w:val="00F8128D"/>
    <w:rsid w:val="00F81700"/>
    <w:rsid w:val="00F81CD7"/>
    <w:rsid w:val="00F81D2B"/>
    <w:rsid w:val="00F81D3F"/>
    <w:rsid w:val="00F82003"/>
    <w:rsid w:val="00F821B7"/>
    <w:rsid w:val="00F8261E"/>
    <w:rsid w:val="00F82A07"/>
    <w:rsid w:val="00F82B32"/>
    <w:rsid w:val="00F82CB7"/>
    <w:rsid w:val="00F82CDD"/>
    <w:rsid w:val="00F830E9"/>
    <w:rsid w:val="00F833C5"/>
    <w:rsid w:val="00F83433"/>
    <w:rsid w:val="00F83FC8"/>
    <w:rsid w:val="00F83FD8"/>
    <w:rsid w:val="00F842C0"/>
    <w:rsid w:val="00F8461A"/>
    <w:rsid w:val="00F84A4C"/>
    <w:rsid w:val="00F84B72"/>
    <w:rsid w:val="00F84DE2"/>
    <w:rsid w:val="00F84F20"/>
    <w:rsid w:val="00F850E0"/>
    <w:rsid w:val="00F855FE"/>
    <w:rsid w:val="00F856D2"/>
    <w:rsid w:val="00F8669B"/>
    <w:rsid w:val="00F86D82"/>
    <w:rsid w:val="00F86DE8"/>
    <w:rsid w:val="00F8756E"/>
    <w:rsid w:val="00F87FF0"/>
    <w:rsid w:val="00F90007"/>
    <w:rsid w:val="00F902E8"/>
    <w:rsid w:val="00F9079F"/>
    <w:rsid w:val="00F909A8"/>
    <w:rsid w:val="00F90AF5"/>
    <w:rsid w:val="00F91740"/>
    <w:rsid w:val="00F9178D"/>
    <w:rsid w:val="00F917F2"/>
    <w:rsid w:val="00F91AAD"/>
    <w:rsid w:val="00F91DAD"/>
    <w:rsid w:val="00F91E19"/>
    <w:rsid w:val="00F9236C"/>
    <w:rsid w:val="00F924B3"/>
    <w:rsid w:val="00F92513"/>
    <w:rsid w:val="00F92580"/>
    <w:rsid w:val="00F92731"/>
    <w:rsid w:val="00F92AB4"/>
    <w:rsid w:val="00F92C00"/>
    <w:rsid w:val="00F9319E"/>
    <w:rsid w:val="00F93353"/>
    <w:rsid w:val="00F935A8"/>
    <w:rsid w:val="00F9373A"/>
    <w:rsid w:val="00F937B8"/>
    <w:rsid w:val="00F93D89"/>
    <w:rsid w:val="00F944EB"/>
    <w:rsid w:val="00F9452F"/>
    <w:rsid w:val="00F95198"/>
    <w:rsid w:val="00F95CC0"/>
    <w:rsid w:val="00F962DA"/>
    <w:rsid w:val="00F96B82"/>
    <w:rsid w:val="00F96E3D"/>
    <w:rsid w:val="00F97CDF"/>
    <w:rsid w:val="00FA0284"/>
    <w:rsid w:val="00FA02E7"/>
    <w:rsid w:val="00FA04A1"/>
    <w:rsid w:val="00FA0892"/>
    <w:rsid w:val="00FA09BB"/>
    <w:rsid w:val="00FA0A52"/>
    <w:rsid w:val="00FA0D70"/>
    <w:rsid w:val="00FA1837"/>
    <w:rsid w:val="00FA1CB4"/>
    <w:rsid w:val="00FA1D5A"/>
    <w:rsid w:val="00FA230E"/>
    <w:rsid w:val="00FA2CE1"/>
    <w:rsid w:val="00FA2DD6"/>
    <w:rsid w:val="00FA35FB"/>
    <w:rsid w:val="00FA3811"/>
    <w:rsid w:val="00FA38C4"/>
    <w:rsid w:val="00FA3F61"/>
    <w:rsid w:val="00FA46E5"/>
    <w:rsid w:val="00FA475D"/>
    <w:rsid w:val="00FA4D98"/>
    <w:rsid w:val="00FA5A7B"/>
    <w:rsid w:val="00FA5B4B"/>
    <w:rsid w:val="00FA66FB"/>
    <w:rsid w:val="00FA6B88"/>
    <w:rsid w:val="00FA7472"/>
    <w:rsid w:val="00FB02E7"/>
    <w:rsid w:val="00FB041D"/>
    <w:rsid w:val="00FB05BE"/>
    <w:rsid w:val="00FB0674"/>
    <w:rsid w:val="00FB08DE"/>
    <w:rsid w:val="00FB0902"/>
    <w:rsid w:val="00FB1154"/>
    <w:rsid w:val="00FB17B2"/>
    <w:rsid w:val="00FB1F39"/>
    <w:rsid w:val="00FB24D8"/>
    <w:rsid w:val="00FB256C"/>
    <w:rsid w:val="00FB2F7F"/>
    <w:rsid w:val="00FB2F92"/>
    <w:rsid w:val="00FB3008"/>
    <w:rsid w:val="00FB32F3"/>
    <w:rsid w:val="00FB358A"/>
    <w:rsid w:val="00FB366E"/>
    <w:rsid w:val="00FB36A3"/>
    <w:rsid w:val="00FB3957"/>
    <w:rsid w:val="00FB3BED"/>
    <w:rsid w:val="00FB3D5A"/>
    <w:rsid w:val="00FB44EF"/>
    <w:rsid w:val="00FB50DF"/>
    <w:rsid w:val="00FB550C"/>
    <w:rsid w:val="00FB5EF8"/>
    <w:rsid w:val="00FB5F34"/>
    <w:rsid w:val="00FB62BC"/>
    <w:rsid w:val="00FB6AEF"/>
    <w:rsid w:val="00FB6CD2"/>
    <w:rsid w:val="00FB7131"/>
    <w:rsid w:val="00FB7407"/>
    <w:rsid w:val="00FB745C"/>
    <w:rsid w:val="00FB7558"/>
    <w:rsid w:val="00FB7954"/>
    <w:rsid w:val="00FC00CE"/>
    <w:rsid w:val="00FC0CE2"/>
    <w:rsid w:val="00FC0DB6"/>
    <w:rsid w:val="00FC14F0"/>
    <w:rsid w:val="00FC16E1"/>
    <w:rsid w:val="00FC1986"/>
    <w:rsid w:val="00FC1B2A"/>
    <w:rsid w:val="00FC22DD"/>
    <w:rsid w:val="00FC2875"/>
    <w:rsid w:val="00FC2D9A"/>
    <w:rsid w:val="00FC35E4"/>
    <w:rsid w:val="00FC364F"/>
    <w:rsid w:val="00FC3A8A"/>
    <w:rsid w:val="00FC3E50"/>
    <w:rsid w:val="00FC401A"/>
    <w:rsid w:val="00FC40F6"/>
    <w:rsid w:val="00FC4190"/>
    <w:rsid w:val="00FC4215"/>
    <w:rsid w:val="00FC4CA7"/>
    <w:rsid w:val="00FC51BA"/>
    <w:rsid w:val="00FC5C19"/>
    <w:rsid w:val="00FC5C41"/>
    <w:rsid w:val="00FC6466"/>
    <w:rsid w:val="00FC66E2"/>
    <w:rsid w:val="00FC6A89"/>
    <w:rsid w:val="00FC6C06"/>
    <w:rsid w:val="00FC6ECD"/>
    <w:rsid w:val="00FC781F"/>
    <w:rsid w:val="00FC7F48"/>
    <w:rsid w:val="00FC7FBD"/>
    <w:rsid w:val="00FD0242"/>
    <w:rsid w:val="00FD078F"/>
    <w:rsid w:val="00FD079E"/>
    <w:rsid w:val="00FD0D96"/>
    <w:rsid w:val="00FD1B4D"/>
    <w:rsid w:val="00FD1DF8"/>
    <w:rsid w:val="00FD2C2B"/>
    <w:rsid w:val="00FD37EF"/>
    <w:rsid w:val="00FD3866"/>
    <w:rsid w:val="00FD3A45"/>
    <w:rsid w:val="00FD3EF3"/>
    <w:rsid w:val="00FD44FC"/>
    <w:rsid w:val="00FD4AED"/>
    <w:rsid w:val="00FD4E1D"/>
    <w:rsid w:val="00FD4FCC"/>
    <w:rsid w:val="00FD5227"/>
    <w:rsid w:val="00FD5496"/>
    <w:rsid w:val="00FD549B"/>
    <w:rsid w:val="00FD5826"/>
    <w:rsid w:val="00FD58F0"/>
    <w:rsid w:val="00FD629E"/>
    <w:rsid w:val="00FD6A35"/>
    <w:rsid w:val="00FD72C1"/>
    <w:rsid w:val="00FD7BF5"/>
    <w:rsid w:val="00FD7DB3"/>
    <w:rsid w:val="00FD7EDD"/>
    <w:rsid w:val="00FE0025"/>
    <w:rsid w:val="00FE09B4"/>
    <w:rsid w:val="00FE1288"/>
    <w:rsid w:val="00FE1330"/>
    <w:rsid w:val="00FE1531"/>
    <w:rsid w:val="00FE1BF3"/>
    <w:rsid w:val="00FE1CD8"/>
    <w:rsid w:val="00FE1D64"/>
    <w:rsid w:val="00FE1E46"/>
    <w:rsid w:val="00FE1F6B"/>
    <w:rsid w:val="00FE1F93"/>
    <w:rsid w:val="00FE2056"/>
    <w:rsid w:val="00FE2402"/>
    <w:rsid w:val="00FE2550"/>
    <w:rsid w:val="00FE2709"/>
    <w:rsid w:val="00FE33D2"/>
    <w:rsid w:val="00FE3494"/>
    <w:rsid w:val="00FE368E"/>
    <w:rsid w:val="00FE3AB7"/>
    <w:rsid w:val="00FE3B1A"/>
    <w:rsid w:val="00FE3B84"/>
    <w:rsid w:val="00FE3DB4"/>
    <w:rsid w:val="00FE3FFC"/>
    <w:rsid w:val="00FE420E"/>
    <w:rsid w:val="00FE4CDB"/>
    <w:rsid w:val="00FE4CDD"/>
    <w:rsid w:val="00FE4F24"/>
    <w:rsid w:val="00FE50A1"/>
    <w:rsid w:val="00FE5387"/>
    <w:rsid w:val="00FE5964"/>
    <w:rsid w:val="00FE5C2B"/>
    <w:rsid w:val="00FE5CD8"/>
    <w:rsid w:val="00FE5EBC"/>
    <w:rsid w:val="00FE67D0"/>
    <w:rsid w:val="00FE6930"/>
    <w:rsid w:val="00FE6A43"/>
    <w:rsid w:val="00FE6EEB"/>
    <w:rsid w:val="00FE7122"/>
    <w:rsid w:val="00FE73D4"/>
    <w:rsid w:val="00FE7543"/>
    <w:rsid w:val="00FF1111"/>
    <w:rsid w:val="00FF11F9"/>
    <w:rsid w:val="00FF19E0"/>
    <w:rsid w:val="00FF1C90"/>
    <w:rsid w:val="00FF1D1C"/>
    <w:rsid w:val="00FF1F66"/>
    <w:rsid w:val="00FF2192"/>
    <w:rsid w:val="00FF2596"/>
    <w:rsid w:val="00FF2662"/>
    <w:rsid w:val="00FF2665"/>
    <w:rsid w:val="00FF2759"/>
    <w:rsid w:val="00FF2ACB"/>
    <w:rsid w:val="00FF31EB"/>
    <w:rsid w:val="00FF3C7A"/>
    <w:rsid w:val="00FF3EE2"/>
    <w:rsid w:val="00FF477A"/>
    <w:rsid w:val="00FF4AEE"/>
    <w:rsid w:val="00FF4D6A"/>
    <w:rsid w:val="00FF5210"/>
    <w:rsid w:val="00FF5365"/>
    <w:rsid w:val="00FF57C7"/>
    <w:rsid w:val="00FF5841"/>
    <w:rsid w:val="00FF58D1"/>
    <w:rsid w:val="00FF595F"/>
    <w:rsid w:val="00FF5A23"/>
    <w:rsid w:val="00FF5ACC"/>
    <w:rsid w:val="00FF5BE1"/>
    <w:rsid w:val="00FF5D6B"/>
    <w:rsid w:val="00FF5DE6"/>
    <w:rsid w:val="00FF62F4"/>
    <w:rsid w:val="00FF64C7"/>
    <w:rsid w:val="00FF6973"/>
    <w:rsid w:val="00FF6B12"/>
    <w:rsid w:val="00FF6BEC"/>
    <w:rsid w:val="00FF6E6F"/>
    <w:rsid w:val="00FF730C"/>
    <w:rsid w:val="00FF7473"/>
    <w:rsid w:val="00FF7684"/>
    <w:rsid w:val="00FF7962"/>
    <w:rsid w:val="4A3847D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3577A8"/>
  <w15:docId w15:val="{053A05EF-DCCC-4BED-8A20-3DC9374B9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nn-NO"/>
    </w:rPr>
  </w:style>
  <w:style w:type="paragraph" w:styleId="Overskrift1">
    <w:name w:val="heading 1"/>
    <w:basedOn w:val="Normal"/>
    <w:next w:val="Normal"/>
    <w:qFormat/>
    <w:rsid w:val="00E325D9"/>
    <w:pPr>
      <w:keepNext/>
      <w:spacing w:before="240" w:after="60"/>
      <w:outlineLvl w:val="0"/>
    </w:pPr>
    <w:rPr>
      <w:rFonts w:ascii="Arial" w:hAnsi="Arial" w:cs="Arial"/>
      <w:b/>
      <w:bCs/>
      <w:kern w:val="32"/>
      <w:sz w:val="32"/>
      <w:szCs w:val="32"/>
    </w:rPr>
  </w:style>
  <w:style w:type="paragraph" w:styleId="Overskrift2">
    <w:name w:val="heading 2"/>
    <w:basedOn w:val="Normal"/>
    <w:next w:val="Normal"/>
    <w:qFormat/>
    <w:rsid w:val="00E325D9"/>
    <w:pPr>
      <w:keepNext/>
      <w:spacing w:before="240" w:after="60"/>
      <w:outlineLvl w:val="1"/>
    </w:pPr>
    <w:rPr>
      <w:rFonts w:ascii="Arial" w:hAnsi="Arial" w:cs="Arial"/>
      <w:b/>
      <w:bCs/>
      <w:i/>
      <w:iCs/>
      <w:sz w:val="28"/>
      <w:szCs w:val="28"/>
    </w:rPr>
  </w:style>
  <w:style w:type="paragraph" w:styleId="Overskrift3">
    <w:name w:val="heading 3"/>
    <w:basedOn w:val="Normal"/>
    <w:next w:val="Normal"/>
    <w:link w:val="Overskrift3Tegn"/>
    <w:qFormat/>
    <w:rsid w:val="00E85402"/>
    <w:pPr>
      <w:outlineLvl w:val="2"/>
    </w:pPr>
    <w:rPr>
      <w:b/>
      <w:i/>
      <w:u w:val="single"/>
      <w:lang w:val="en-US"/>
    </w:rPr>
  </w:style>
  <w:style w:type="paragraph" w:styleId="Overskrift4">
    <w:name w:val="heading 4"/>
    <w:basedOn w:val="Normal"/>
    <w:next w:val="Normal"/>
    <w:link w:val="Overskrift4Tegn"/>
    <w:semiHidden/>
    <w:unhideWhenUsed/>
    <w:qFormat/>
    <w:rsid w:val="002818DD"/>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black1">
    <w:name w:val="black1"/>
    <w:rsid w:val="00822C7D"/>
    <w:rPr>
      <w:rFonts w:ascii="Arial Unicode MS" w:hAnsi="Arial Unicode MS" w:hint="default"/>
      <w:color w:val="000000"/>
      <w:sz w:val="13"/>
      <w:szCs w:val="13"/>
    </w:rPr>
  </w:style>
  <w:style w:type="paragraph" w:styleId="Bunntekst">
    <w:name w:val="footer"/>
    <w:basedOn w:val="Normal"/>
    <w:rsid w:val="00525C17"/>
    <w:pPr>
      <w:tabs>
        <w:tab w:val="center" w:pos="4536"/>
        <w:tab w:val="right" w:pos="9072"/>
      </w:tabs>
    </w:pPr>
  </w:style>
  <w:style w:type="character" w:styleId="Sidetall">
    <w:name w:val="page number"/>
    <w:basedOn w:val="Standardskriftforavsnitt"/>
    <w:rsid w:val="00525C17"/>
  </w:style>
  <w:style w:type="character" w:styleId="Hyperkobling">
    <w:name w:val="Hyperlink"/>
    <w:uiPriority w:val="99"/>
    <w:rsid w:val="00623709"/>
    <w:rPr>
      <w:color w:val="0000FF"/>
      <w:u w:val="single"/>
    </w:rPr>
  </w:style>
  <w:style w:type="character" w:customStyle="1" w:styleId="mw-headline">
    <w:name w:val="mw-headline"/>
    <w:basedOn w:val="Standardskriftforavsnitt"/>
    <w:rsid w:val="00623709"/>
  </w:style>
  <w:style w:type="paragraph" w:styleId="NormalWeb">
    <w:name w:val="Normal (Web)"/>
    <w:basedOn w:val="Normal"/>
    <w:uiPriority w:val="99"/>
    <w:rsid w:val="00E60E2C"/>
    <w:pPr>
      <w:spacing w:before="100" w:beforeAutospacing="1" w:after="100" w:afterAutospacing="1"/>
    </w:pPr>
    <w:rPr>
      <w:lang w:val="nb-NO"/>
    </w:rPr>
  </w:style>
  <w:style w:type="character" w:customStyle="1" w:styleId="black">
    <w:name w:val="black"/>
    <w:basedOn w:val="Standardskriftforavsnitt"/>
    <w:rsid w:val="00B741B4"/>
  </w:style>
  <w:style w:type="character" w:styleId="Utheving">
    <w:name w:val="Emphasis"/>
    <w:uiPriority w:val="20"/>
    <w:qFormat/>
    <w:rsid w:val="007A7D7B"/>
    <w:rPr>
      <w:i/>
      <w:iCs/>
    </w:rPr>
  </w:style>
  <w:style w:type="character" w:styleId="Sterk">
    <w:name w:val="Strong"/>
    <w:uiPriority w:val="22"/>
    <w:qFormat/>
    <w:rsid w:val="007A7D7B"/>
    <w:rPr>
      <w:b/>
      <w:bCs/>
    </w:rPr>
  </w:style>
  <w:style w:type="paragraph" w:styleId="Dokumentkart">
    <w:name w:val="Document Map"/>
    <w:basedOn w:val="Normal"/>
    <w:semiHidden/>
    <w:rsid w:val="009F5477"/>
    <w:pPr>
      <w:shd w:val="clear" w:color="auto" w:fill="000080"/>
    </w:pPr>
    <w:rPr>
      <w:rFonts w:ascii="Tahoma" w:hAnsi="Tahoma" w:cs="Tahoma"/>
      <w:sz w:val="20"/>
      <w:szCs w:val="20"/>
    </w:rPr>
  </w:style>
  <w:style w:type="character" w:customStyle="1" w:styleId="ecbx-10001">
    <w:name w:val="ecbx-10001"/>
    <w:rsid w:val="00640B0A"/>
    <w:rPr>
      <w:b/>
      <w:bCs/>
    </w:rPr>
  </w:style>
  <w:style w:type="character" w:styleId="Fulgthyperkobling">
    <w:name w:val="FollowedHyperlink"/>
    <w:rsid w:val="00F7231E"/>
    <w:rPr>
      <w:color w:val="800080"/>
      <w:u w:val="single"/>
    </w:rPr>
  </w:style>
  <w:style w:type="character" w:customStyle="1" w:styleId="referencetext1">
    <w:name w:val="referencetext1"/>
    <w:rsid w:val="00EC178B"/>
    <w:rPr>
      <w:vanish w:val="0"/>
      <w:webHidden w:val="0"/>
      <w:specVanish w:val="0"/>
    </w:rPr>
  </w:style>
  <w:style w:type="character" w:customStyle="1" w:styleId="hw1">
    <w:name w:val="hw1"/>
    <w:rsid w:val="000D6907"/>
    <w:rPr>
      <w:rFonts w:ascii="Arial Unicode MS" w:hAnsi="Arial Unicode MS" w:cs="Arial" w:hint="default"/>
      <w:b/>
      <w:bCs/>
      <w:sz w:val="15"/>
      <w:szCs w:val="15"/>
    </w:rPr>
  </w:style>
  <w:style w:type="character" w:customStyle="1" w:styleId="red1">
    <w:name w:val="red1"/>
    <w:rsid w:val="000D6907"/>
    <w:rPr>
      <w:rFonts w:ascii="Arial Unicode MS" w:hAnsi="Arial Unicode MS" w:hint="default"/>
      <w:color w:val="990000"/>
      <w:sz w:val="15"/>
      <w:szCs w:val="15"/>
    </w:rPr>
  </w:style>
  <w:style w:type="character" w:customStyle="1" w:styleId="green1">
    <w:name w:val="green1"/>
    <w:rsid w:val="000D6907"/>
    <w:rPr>
      <w:rFonts w:ascii="Arial Unicode MS" w:hAnsi="Arial Unicode MS" w:hint="default"/>
      <w:color w:val="227033"/>
      <w:sz w:val="15"/>
      <w:szCs w:val="15"/>
    </w:rPr>
  </w:style>
  <w:style w:type="paragraph" w:customStyle="1" w:styleId="authors">
    <w:name w:val="authors"/>
    <w:basedOn w:val="Normal"/>
    <w:rsid w:val="00942066"/>
    <w:pPr>
      <w:spacing w:before="100" w:beforeAutospacing="1" w:after="100" w:afterAutospacing="1"/>
    </w:pPr>
    <w:rPr>
      <w:lang w:val="nb-NO"/>
    </w:rPr>
  </w:style>
  <w:style w:type="paragraph" w:customStyle="1" w:styleId="articlecategory1">
    <w:name w:val="articlecategory1"/>
    <w:basedOn w:val="Normal"/>
    <w:rsid w:val="00942066"/>
    <w:pPr>
      <w:spacing w:before="100" w:beforeAutospacing="1" w:after="100" w:afterAutospacing="1"/>
    </w:pPr>
    <w:rPr>
      <w:caps/>
      <w:lang w:val="nb-NO"/>
    </w:rPr>
  </w:style>
  <w:style w:type="character" w:customStyle="1" w:styleId="gsa1">
    <w:name w:val="gs_a1"/>
    <w:rsid w:val="00C56FA3"/>
    <w:rPr>
      <w:color w:val="008000"/>
    </w:rPr>
  </w:style>
  <w:style w:type="paragraph" w:customStyle="1" w:styleId="copyright3">
    <w:name w:val="copyright3"/>
    <w:basedOn w:val="Normal"/>
    <w:rsid w:val="00383C3C"/>
    <w:pPr>
      <w:spacing w:after="120" w:line="312" w:lineRule="atLeast"/>
    </w:pPr>
    <w:rPr>
      <w:color w:val="A3A2A2"/>
      <w:sz w:val="26"/>
      <w:szCs w:val="26"/>
      <w:lang w:val="nb-NO"/>
    </w:rPr>
  </w:style>
  <w:style w:type="paragraph" w:customStyle="1" w:styleId="articlecategory9">
    <w:name w:val="articlecategory9"/>
    <w:basedOn w:val="Normal"/>
    <w:rsid w:val="00383C3C"/>
    <w:pPr>
      <w:shd w:val="clear" w:color="auto" w:fill="FFFFFF"/>
      <w:spacing w:after="120" w:line="312" w:lineRule="atLeast"/>
    </w:pPr>
    <w:rPr>
      <w:b/>
      <w:bCs/>
      <w:color w:val="A3A2A2"/>
      <w:sz w:val="29"/>
      <w:szCs w:val="29"/>
      <w:lang w:val="nb-NO"/>
    </w:rPr>
  </w:style>
  <w:style w:type="paragraph" w:styleId="HTML-adresse">
    <w:name w:val="HTML Address"/>
    <w:basedOn w:val="Normal"/>
    <w:rsid w:val="00FE1F6B"/>
    <w:rPr>
      <w:i/>
      <w:iCs/>
      <w:lang w:val="nb-NO"/>
    </w:rPr>
  </w:style>
  <w:style w:type="character" w:customStyle="1" w:styleId="name">
    <w:name w:val="name"/>
    <w:basedOn w:val="Standardskriftforavsnitt"/>
    <w:rsid w:val="00FE1F6B"/>
  </w:style>
  <w:style w:type="character" w:customStyle="1" w:styleId="slug-pub-date3">
    <w:name w:val="slug-pub-date3"/>
    <w:rsid w:val="00FE1F6B"/>
    <w:rPr>
      <w:b/>
      <w:bCs/>
    </w:rPr>
  </w:style>
  <w:style w:type="character" w:customStyle="1" w:styleId="slug-vol">
    <w:name w:val="slug-vol"/>
    <w:basedOn w:val="Standardskriftforavsnitt"/>
    <w:rsid w:val="00FE1F6B"/>
  </w:style>
  <w:style w:type="character" w:customStyle="1" w:styleId="slug-issue">
    <w:name w:val="slug-issue"/>
    <w:basedOn w:val="Standardskriftforavsnitt"/>
    <w:rsid w:val="00FE1F6B"/>
  </w:style>
  <w:style w:type="character" w:customStyle="1" w:styleId="slug-pages3">
    <w:name w:val="slug-pages3"/>
    <w:rsid w:val="00FE1F6B"/>
    <w:rPr>
      <w:b/>
      <w:bCs/>
    </w:rPr>
  </w:style>
  <w:style w:type="character" w:customStyle="1" w:styleId="f1">
    <w:name w:val="f1"/>
    <w:rsid w:val="0086299F"/>
    <w:rPr>
      <w:color w:val="767676"/>
    </w:rPr>
  </w:style>
  <w:style w:type="character" w:customStyle="1" w:styleId="refpreview1">
    <w:name w:val="refpreview1"/>
    <w:rsid w:val="00AF7809"/>
    <w:rPr>
      <w:vanish/>
      <w:webHidden w:val="0"/>
      <w:shd w:val="clear" w:color="auto" w:fill="EEEEEE"/>
      <w:specVanish w:val="0"/>
    </w:rPr>
  </w:style>
  <w:style w:type="paragraph" w:styleId="Bobletekst">
    <w:name w:val="Balloon Text"/>
    <w:basedOn w:val="Normal"/>
    <w:link w:val="BobletekstTegn"/>
    <w:uiPriority w:val="99"/>
    <w:semiHidden/>
    <w:rsid w:val="003C58D0"/>
    <w:rPr>
      <w:rFonts w:ascii="Tahoma" w:hAnsi="Tahoma" w:cs="Tahoma"/>
      <w:sz w:val="16"/>
      <w:szCs w:val="16"/>
    </w:rPr>
  </w:style>
  <w:style w:type="character" w:styleId="Merknadsreferanse">
    <w:name w:val="annotation reference"/>
    <w:rsid w:val="003C58D0"/>
    <w:rPr>
      <w:sz w:val="16"/>
      <w:szCs w:val="16"/>
    </w:rPr>
  </w:style>
  <w:style w:type="paragraph" w:styleId="Merknadstekst">
    <w:name w:val="annotation text"/>
    <w:basedOn w:val="Normal"/>
    <w:link w:val="MerknadstekstTegn"/>
    <w:rsid w:val="003C58D0"/>
    <w:rPr>
      <w:sz w:val="20"/>
      <w:szCs w:val="20"/>
    </w:rPr>
  </w:style>
  <w:style w:type="paragraph" w:styleId="Kommentaremne">
    <w:name w:val="annotation subject"/>
    <w:basedOn w:val="Merknadstekst"/>
    <w:next w:val="Merknadstekst"/>
    <w:link w:val="KommentaremneTegn"/>
    <w:uiPriority w:val="99"/>
    <w:semiHidden/>
    <w:rsid w:val="003C58D0"/>
    <w:rPr>
      <w:b/>
      <w:bCs/>
    </w:rPr>
  </w:style>
  <w:style w:type="character" w:customStyle="1" w:styleId="hps">
    <w:name w:val="hps"/>
    <w:basedOn w:val="Standardskriftforavsnitt"/>
    <w:rsid w:val="006B570B"/>
  </w:style>
  <w:style w:type="paragraph" w:customStyle="1" w:styleId="Default">
    <w:name w:val="Default"/>
    <w:rsid w:val="00935FF5"/>
    <w:pPr>
      <w:autoSpaceDE w:val="0"/>
      <w:autoSpaceDN w:val="0"/>
      <w:adjustRightInd w:val="0"/>
    </w:pPr>
    <w:rPr>
      <w:color w:val="000000"/>
      <w:sz w:val="24"/>
      <w:szCs w:val="24"/>
    </w:rPr>
  </w:style>
  <w:style w:type="character" w:customStyle="1" w:styleId="Overskrift3Tegn">
    <w:name w:val="Overskrift 3 Tegn"/>
    <w:link w:val="Overskrift3"/>
    <w:rsid w:val="00E85402"/>
    <w:rPr>
      <w:b/>
      <w:i/>
      <w:sz w:val="24"/>
      <w:szCs w:val="24"/>
      <w:u w:val="single"/>
      <w:lang w:val="en-US"/>
    </w:rPr>
  </w:style>
  <w:style w:type="paragraph" w:customStyle="1" w:styleId="ssp">
    <w:name w:val="ssp"/>
    <w:basedOn w:val="Normal"/>
    <w:rsid w:val="00611CFB"/>
    <w:pPr>
      <w:spacing w:before="79" w:after="213"/>
    </w:pPr>
    <w:rPr>
      <w:lang w:val="nb-NO"/>
    </w:rPr>
  </w:style>
  <w:style w:type="character" w:customStyle="1" w:styleId="shorttext">
    <w:name w:val="short_text"/>
    <w:basedOn w:val="Standardskriftforavsnitt"/>
    <w:rsid w:val="00D55A1C"/>
  </w:style>
  <w:style w:type="paragraph" w:styleId="Listeavsnitt">
    <w:name w:val="List Paragraph"/>
    <w:basedOn w:val="Normal"/>
    <w:uiPriority w:val="34"/>
    <w:qFormat/>
    <w:rsid w:val="005A75FD"/>
    <w:pPr>
      <w:ind w:left="720"/>
      <w:contextualSpacing/>
    </w:pPr>
  </w:style>
  <w:style w:type="character" w:customStyle="1" w:styleId="headword">
    <w:name w:val="headword"/>
    <w:basedOn w:val="Standardskriftforavsnitt"/>
    <w:rsid w:val="00F0624B"/>
  </w:style>
  <w:style w:type="character" w:customStyle="1" w:styleId="hitpublink">
    <w:name w:val="hit_publink"/>
    <w:basedOn w:val="Standardskriftforavsnitt"/>
    <w:rsid w:val="00F0624B"/>
  </w:style>
  <w:style w:type="character" w:styleId="HTML-sitat">
    <w:name w:val="HTML Cite"/>
    <w:basedOn w:val="Standardskriftforavsnitt"/>
    <w:uiPriority w:val="99"/>
    <w:unhideWhenUsed/>
    <w:rsid w:val="0077343D"/>
    <w:rPr>
      <w:i/>
      <w:iCs/>
    </w:rPr>
  </w:style>
  <w:style w:type="character" w:customStyle="1" w:styleId="equivalent">
    <w:name w:val="equivalent"/>
    <w:basedOn w:val="Standardskriftforavsnitt"/>
    <w:rsid w:val="00D934C1"/>
  </w:style>
  <w:style w:type="character" w:customStyle="1" w:styleId="maintitle">
    <w:name w:val="maintitle"/>
    <w:basedOn w:val="Standardskriftforavsnitt"/>
    <w:rsid w:val="004E64C2"/>
  </w:style>
  <w:style w:type="character" w:customStyle="1" w:styleId="translation">
    <w:name w:val="translation"/>
    <w:basedOn w:val="Standardskriftforavsnitt"/>
    <w:rsid w:val="00E90FE7"/>
  </w:style>
  <w:style w:type="character" w:customStyle="1" w:styleId="st">
    <w:name w:val="st"/>
    <w:basedOn w:val="Standardskriftforavsnitt"/>
    <w:rsid w:val="00C8251E"/>
  </w:style>
  <w:style w:type="paragraph" w:styleId="Topptekst">
    <w:name w:val="header"/>
    <w:basedOn w:val="Normal"/>
    <w:link w:val="TopptekstTegn"/>
    <w:rsid w:val="002A6510"/>
    <w:pPr>
      <w:tabs>
        <w:tab w:val="center" w:pos="4536"/>
        <w:tab w:val="right" w:pos="9072"/>
      </w:tabs>
    </w:pPr>
  </w:style>
  <w:style w:type="character" w:customStyle="1" w:styleId="TopptekstTegn">
    <w:name w:val="Topptekst Tegn"/>
    <w:basedOn w:val="Standardskriftforavsnitt"/>
    <w:link w:val="Topptekst"/>
    <w:rsid w:val="002A6510"/>
    <w:rPr>
      <w:sz w:val="24"/>
      <w:szCs w:val="24"/>
      <w:lang w:val="nn-NO"/>
    </w:rPr>
  </w:style>
  <w:style w:type="character" w:customStyle="1" w:styleId="hit">
    <w:name w:val="hit"/>
    <w:basedOn w:val="Standardskriftforavsnitt"/>
    <w:rsid w:val="00FF5A23"/>
  </w:style>
  <w:style w:type="character" w:customStyle="1" w:styleId="queryn">
    <w:name w:val="queryn"/>
    <w:basedOn w:val="Standardskriftforavsnitt"/>
    <w:rsid w:val="00693AE4"/>
  </w:style>
  <w:style w:type="character" w:customStyle="1" w:styleId="gsctg2">
    <w:name w:val="gs_ctg2"/>
    <w:basedOn w:val="Standardskriftforavsnitt"/>
    <w:rsid w:val="00D03336"/>
  </w:style>
  <w:style w:type="paragraph" w:customStyle="1" w:styleId="articledetails">
    <w:name w:val="articledetails"/>
    <w:basedOn w:val="Normal"/>
    <w:rsid w:val="006C25D0"/>
    <w:pPr>
      <w:spacing w:before="100" w:beforeAutospacing="1" w:after="100" w:afterAutospacing="1"/>
    </w:pPr>
    <w:rPr>
      <w:lang w:val="nb-NO"/>
    </w:rPr>
  </w:style>
  <w:style w:type="character" w:customStyle="1" w:styleId="Overskrift4Tegn">
    <w:name w:val="Overskrift 4 Tegn"/>
    <w:basedOn w:val="Standardskriftforavsnitt"/>
    <w:link w:val="Overskrift4"/>
    <w:semiHidden/>
    <w:rsid w:val="002818DD"/>
    <w:rPr>
      <w:rFonts w:asciiTheme="majorHAnsi" w:eastAsiaTheme="majorEastAsia" w:hAnsiTheme="majorHAnsi" w:cstheme="majorBidi"/>
      <w:b/>
      <w:bCs/>
      <w:i/>
      <w:iCs/>
      <w:color w:val="4F81BD" w:themeColor="accent1"/>
      <w:sz w:val="24"/>
      <w:szCs w:val="24"/>
      <w:lang w:val="nn-NO"/>
    </w:rPr>
  </w:style>
  <w:style w:type="character" w:customStyle="1" w:styleId="st1">
    <w:name w:val="st1"/>
    <w:basedOn w:val="Standardskriftforavsnitt"/>
    <w:rsid w:val="003758F3"/>
  </w:style>
  <w:style w:type="character" w:customStyle="1" w:styleId="MerknadstekstTegn">
    <w:name w:val="Merknadstekst Tegn"/>
    <w:link w:val="Merknadstekst"/>
    <w:rsid w:val="00E07308"/>
    <w:rPr>
      <w:lang w:val="nn-NO"/>
    </w:rPr>
  </w:style>
  <w:style w:type="character" w:customStyle="1" w:styleId="example">
    <w:name w:val="example"/>
    <w:basedOn w:val="Standardskriftforavsnitt"/>
    <w:rsid w:val="006F6F89"/>
  </w:style>
  <w:style w:type="character" w:customStyle="1" w:styleId="mtxt">
    <w:name w:val="mtxt"/>
    <w:basedOn w:val="Standardskriftforavsnitt"/>
    <w:rsid w:val="00686230"/>
  </w:style>
  <w:style w:type="character" w:styleId="Linjenummer">
    <w:name w:val="line number"/>
    <w:basedOn w:val="Standardskriftforavsnitt"/>
    <w:rsid w:val="00310663"/>
  </w:style>
  <w:style w:type="paragraph" w:styleId="Revisjon">
    <w:name w:val="Revision"/>
    <w:hidden/>
    <w:uiPriority w:val="99"/>
    <w:semiHidden/>
    <w:rsid w:val="00B34F25"/>
    <w:rPr>
      <w:sz w:val="24"/>
      <w:szCs w:val="24"/>
      <w:lang w:val="nn-NO"/>
    </w:rPr>
  </w:style>
  <w:style w:type="character" w:customStyle="1" w:styleId="author">
    <w:name w:val="author"/>
    <w:basedOn w:val="Standardskriftforavsnitt"/>
    <w:rsid w:val="009646EE"/>
  </w:style>
  <w:style w:type="character" w:customStyle="1" w:styleId="year">
    <w:name w:val="year"/>
    <w:basedOn w:val="Standardskriftforavsnitt"/>
    <w:rsid w:val="009646EE"/>
  </w:style>
  <w:style w:type="character" w:customStyle="1" w:styleId="work-title4">
    <w:name w:val="work-title4"/>
    <w:basedOn w:val="Standardskriftforavsnitt"/>
    <w:rsid w:val="009646EE"/>
  </w:style>
  <w:style w:type="character" w:customStyle="1" w:styleId="source-title4">
    <w:name w:val="source-title4"/>
    <w:basedOn w:val="Standardskriftforavsnitt"/>
    <w:rsid w:val="009646EE"/>
    <w:rPr>
      <w:i/>
      <w:iCs/>
    </w:rPr>
  </w:style>
  <w:style w:type="character" w:customStyle="1" w:styleId="description">
    <w:name w:val="description"/>
    <w:basedOn w:val="Standardskriftforavsnitt"/>
    <w:rsid w:val="009646EE"/>
  </w:style>
  <w:style w:type="character" w:customStyle="1" w:styleId="articlecitationvolume">
    <w:name w:val="articlecitation_volume"/>
    <w:basedOn w:val="Standardskriftforavsnitt"/>
    <w:rsid w:val="00653553"/>
  </w:style>
  <w:style w:type="character" w:customStyle="1" w:styleId="apple-converted-space">
    <w:name w:val="apple-converted-space"/>
    <w:basedOn w:val="Standardskriftforavsnitt"/>
    <w:rsid w:val="00653553"/>
  </w:style>
  <w:style w:type="character" w:customStyle="1" w:styleId="articlecitationpages">
    <w:name w:val="articlecitation_pages"/>
    <w:basedOn w:val="Standardskriftforavsnitt"/>
    <w:rsid w:val="00653553"/>
  </w:style>
  <w:style w:type="character" w:customStyle="1" w:styleId="nlm-addr-line">
    <w:name w:val="nlm-addr-line"/>
    <w:basedOn w:val="Standardskriftforavsnitt"/>
    <w:rsid w:val="000A7055"/>
  </w:style>
  <w:style w:type="character" w:customStyle="1" w:styleId="nlm-institution">
    <w:name w:val="nlm-institution"/>
    <w:basedOn w:val="Standardskriftforavsnitt"/>
    <w:rsid w:val="000A7055"/>
  </w:style>
  <w:style w:type="character" w:customStyle="1" w:styleId="nlm-country">
    <w:name w:val="nlm-country"/>
    <w:basedOn w:val="Standardskriftforavsnitt"/>
    <w:rsid w:val="000A7055"/>
  </w:style>
  <w:style w:type="character" w:customStyle="1" w:styleId="affiliationdepartment">
    <w:name w:val="affiliation__department"/>
    <w:basedOn w:val="Standardskriftforavsnitt"/>
    <w:rsid w:val="002D7A4E"/>
  </w:style>
  <w:style w:type="character" w:customStyle="1" w:styleId="affiliationname">
    <w:name w:val="affiliation__name"/>
    <w:basedOn w:val="Standardskriftforavsnitt"/>
    <w:rsid w:val="002D7A4E"/>
  </w:style>
  <w:style w:type="character" w:customStyle="1" w:styleId="affiliationcity">
    <w:name w:val="affiliation__city"/>
    <w:basedOn w:val="Standardskriftforavsnitt"/>
    <w:rsid w:val="002D7A4E"/>
  </w:style>
  <w:style w:type="character" w:customStyle="1" w:styleId="affiliationcountry">
    <w:name w:val="affiliation__country"/>
    <w:basedOn w:val="Standardskriftforavsnitt"/>
    <w:rsid w:val="002D7A4E"/>
  </w:style>
  <w:style w:type="character" w:customStyle="1" w:styleId="fn">
    <w:name w:val="fn"/>
    <w:basedOn w:val="Standardskriftforavsnitt"/>
    <w:rsid w:val="000552A3"/>
  </w:style>
  <w:style w:type="character" w:customStyle="1" w:styleId="orgunit">
    <w:name w:val="orgunit"/>
    <w:basedOn w:val="Standardskriftforavsnitt"/>
    <w:rsid w:val="000552A3"/>
  </w:style>
  <w:style w:type="character" w:customStyle="1" w:styleId="text">
    <w:name w:val="text"/>
    <w:basedOn w:val="Standardskriftforavsnitt"/>
    <w:rsid w:val="000552A3"/>
  </w:style>
  <w:style w:type="character" w:customStyle="1" w:styleId="telephone">
    <w:name w:val="telephone"/>
    <w:basedOn w:val="Standardskriftforavsnitt"/>
    <w:rsid w:val="000552A3"/>
  </w:style>
  <w:style w:type="character" w:customStyle="1" w:styleId="user-contactvalue">
    <w:name w:val="user-contact__value"/>
    <w:basedOn w:val="Standardskriftforavsnitt"/>
    <w:rsid w:val="000552A3"/>
  </w:style>
  <w:style w:type="paragraph" w:customStyle="1" w:styleId="xmsonormal">
    <w:name w:val="x_msonormal"/>
    <w:basedOn w:val="Normal"/>
    <w:rsid w:val="008F5DA6"/>
    <w:pPr>
      <w:spacing w:before="100" w:beforeAutospacing="1" w:after="100" w:afterAutospacing="1"/>
    </w:pPr>
    <w:rPr>
      <w:lang w:val="nb-NO"/>
    </w:rPr>
  </w:style>
  <w:style w:type="character" w:customStyle="1" w:styleId="expandable-author">
    <w:name w:val="expandable-author"/>
    <w:basedOn w:val="Standardskriftforavsnitt"/>
    <w:rsid w:val="00A25D78"/>
  </w:style>
  <w:style w:type="character" w:customStyle="1" w:styleId="contribdegrees">
    <w:name w:val="contribdegrees"/>
    <w:basedOn w:val="Standardskriftforavsnitt"/>
    <w:rsid w:val="00A25D78"/>
  </w:style>
  <w:style w:type="character" w:customStyle="1" w:styleId="article-headermeta-info-label">
    <w:name w:val="article-header__meta-info-label"/>
    <w:basedOn w:val="Standardskriftforavsnitt"/>
    <w:rsid w:val="00AE1327"/>
  </w:style>
  <w:style w:type="character" w:customStyle="1" w:styleId="normaltextrun">
    <w:name w:val="normaltextrun"/>
    <w:basedOn w:val="Standardskriftforavsnitt"/>
    <w:rsid w:val="00091AFA"/>
  </w:style>
  <w:style w:type="character" w:customStyle="1" w:styleId="BobletekstTegn">
    <w:name w:val="Bobletekst Tegn"/>
    <w:link w:val="Bobletekst"/>
    <w:uiPriority w:val="99"/>
    <w:semiHidden/>
    <w:rsid w:val="00B37D30"/>
    <w:rPr>
      <w:rFonts w:ascii="Tahoma" w:hAnsi="Tahoma" w:cs="Tahoma"/>
      <w:sz w:val="16"/>
      <w:szCs w:val="16"/>
      <w:lang w:val="nn-NO"/>
    </w:rPr>
  </w:style>
  <w:style w:type="character" w:customStyle="1" w:styleId="KommentaremneTegn">
    <w:name w:val="Kommentaremne Tegn"/>
    <w:link w:val="Kommentaremne"/>
    <w:uiPriority w:val="99"/>
    <w:semiHidden/>
    <w:rsid w:val="00B37D30"/>
    <w:rPr>
      <w:b/>
      <w:bCs/>
      <w:lang w:val="nn-NO"/>
    </w:rPr>
  </w:style>
  <w:style w:type="table" w:styleId="Tabellrutenett">
    <w:name w:val="Table Grid"/>
    <w:basedOn w:val="Vanligtabell"/>
    <w:uiPriority w:val="59"/>
    <w:rsid w:val="00B37D3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ysskyggelegging">
    <w:name w:val="Light Shading"/>
    <w:basedOn w:val="Vanligtabell"/>
    <w:uiPriority w:val="60"/>
    <w:rsid w:val="00B37D30"/>
    <w:rPr>
      <w:rFonts w:ascii="Calibri" w:eastAsia="Calibri" w:hAnsi="Calibri"/>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ysliste-uthevingsfarge4">
    <w:name w:val="Light List Accent 4"/>
    <w:basedOn w:val="Vanligtabell"/>
    <w:uiPriority w:val="61"/>
    <w:rsid w:val="00B37D30"/>
    <w:rPr>
      <w:rFonts w:ascii="Calibri" w:eastAsia="Calibri" w:hAnsi="Calibri"/>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Stil1">
    <w:name w:val="Stil1"/>
    <w:basedOn w:val="Vanligtabell"/>
    <w:uiPriority w:val="99"/>
    <w:rsid w:val="00B37D30"/>
    <w:rPr>
      <w:rFonts w:ascii="Calibri" w:eastAsia="Calibri" w:hAnsi="Calibri"/>
    </w:rPr>
    <w:tblPr>
      <w:tblBorders>
        <w:bottom w:val="single" w:sz="12"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05773">
      <w:bodyDiv w:val="1"/>
      <w:marLeft w:val="0"/>
      <w:marRight w:val="0"/>
      <w:marTop w:val="0"/>
      <w:marBottom w:val="0"/>
      <w:divBdr>
        <w:top w:val="none" w:sz="0" w:space="0" w:color="auto"/>
        <w:left w:val="none" w:sz="0" w:space="0" w:color="auto"/>
        <w:bottom w:val="none" w:sz="0" w:space="0" w:color="auto"/>
        <w:right w:val="none" w:sz="0" w:space="0" w:color="auto"/>
      </w:divBdr>
    </w:div>
    <w:div w:id="36856584">
      <w:bodyDiv w:val="1"/>
      <w:marLeft w:val="0"/>
      <w:marRight w:val="0"/>
      <w:marTop w:val="0"/>
      <w:marBottom w:val="0"/>
      <w:divBdr>
        <w:top w:val="none" w:sz="0" w:space="0" w:color="auto"/>
        <w:left w:val="none" w:sz="0" w:space="0" w:color="auto"/>
        <w:bottom w:val="none" w:sz="0" w:space="0" w:color="auto"/>
        <w:right w:val="none" w:sz="0" w:space="0" w:color="auto"/>
      </w:divBdr>
    </w:div>
    <w:div w:id="55784822">
      <w:bodyDiv w:val="1"/>
      <w:marLeft w:val="0"/>
      <w:marRight w:val="0"/>
      <w:marTop w:val="0"/>
      <w:marBottom w:val="0"/>
      <w:divBdr>
        <w:top w:val="none" w:sz="0" w:space="0" w:color="auto"/>
        <w:left w:val="none" w:sz="0" w:space="0" w:color="auto"/>
        <w:bottom w:val="none" w:sz="0" w:space="0" w:color="auto"/>
        <w:right w:val="none" w:sz="0" w:space="0" w:color="auto"/>
      </w:divBdr>
      <w:divsChild>
        <w:div w:id="1717927061">
          <w:marLeft w:val="0"/>
          <w:marRight w:val="0"/>
          <w:marTop w:val="0"/>
          <w:marBottom w:val="0"/>
          <w:divBdr>
            <w:top w:val="none" w:sz="0" w:space="0" w:color="auto"/>
            <w:left w:val="none" w:sz="0" w:space="0" w:color="auto"/>
            <w:bottom w:val="none" w:sz="0" w:space="0" w:color="auto"/>
            <w:right w:val="none" w:sz="0" w:space="0" w:color="auto"/>
          </w:divBdr>
          <w:divsChild>
            <w:div w:id="1752577124">
              <w:marLeft w:val="0"/>
              <w:marRight w:val="0"/>
              <w:marTop w:val="0"/>
              <w:marBottom w:val="0"/>
              <w:divBdr>
                <w:top w:val="none" w:sz="0" w:space="0" w:color="auto"/>
                <w:left w:val="none" w:sz="0" w:space="0" w:color="auto"/>
                <w:bottom w:val="none" w:sz="0" w:space="0" w:color="auto"/>
                <w:right w:val="none" w:sz="0" w:space="0" w:color="auto"/>
              </w:divBdr>
              <w:divsChild>
                <w:div w:id="2131505725">
                  <w:marLeft w:val="0"/>
                  <w:marRight w:val="0"/>
                  <w:marTop w:val="0"/>
                  <w:marBottom w:val="0"/>
                  <w:divBdr>
                    <w:top w:val="none" w:sz="0" w:space="0" w:color="auto"/>
                    <w:left w:val="none" w:sz="0" w:space="0" w:color="auto"/>
                    <w:bottom w:val="none" w:sz="0" w:space="0" w:color="auto"/>
                    <w:right w:val="none" w:sz="0" w:space="0" w:color="auto"/>
                  </w:divBdr>
                  <w:divsChild>
                    <w:div w:id="652831228">
                      <w:marLeft w:val="0"/>
                      <w:marRight w:val="0"/>
                      <w:marTop w:val="0"/>
                      <w:marBottom w:val="0"/>
                      <w:divBdr>
                        <w:top w:val="single" w:sz="18" w:space="0" w:color="E8E8E8"/>
                        <w:left w:val="none" w:sz="0" w:space="0" w:color="auto"/>
                        <w:bottom w:val="none" w:sz="0" w:space="0" w:color="auto"/>
                        <w:right w:val="none" w:sz="0" w:space="0" w:color="auto"/>
                      </w:divBdr>
                      <w:divsChild>
                        <w:div w:id="887686185">
                          <w:marLeft w:val="0"/>
                          <w:marRight w:val="4159"/>
                          <w:marTop w:val="0"/>
                          <w:marBottom w:val="0"/>
                          <w:divBdr>
                            <w:top w:val="none" w:sz="0" w:space="0" w:color="auto"/>
                            <w:left w:val="none" w:sz="0" w:space="0" w:color="auto"/>
                            <w:bottom w:val="none" w:sz="0" w:space="0" w:color="auto"/>
                            <w:right w:val="none" w:sz="0" w:space="0" w:color="auto"/>
                          </w:divBdr>
                          <w:divsChild>
                            <w:div w:id="1465001384">
                              <w:marLeft w:val="0"/>
                              <w:marRight w:val="0"/>
                              <w:marTop w:val="0"/>
                              <w:marBottom w:val="0"/>
                              <w:divBdr>
                                <w:top w:val="single" w:sz="4" w:space="0" w:color="9B9B9B"/>
                                <w:left w:val="none" w:sz="0" w:space="0" w:color="auto"/>
                                <w:bottom w:val="none" w:sz="0" w:space="0" w:color="auto"/>
                                <w:right w:val="none" w:sz="0" w:space="0" w:color="auto"/>
                              </w:divBdr>
                              <w:divsChild>
                                <w:div w:id="1220478852">
                                  <w:marLeft w:val="0"/>
                                  <w:marRight w:val="0"/>
                                  <w:marTop w:val="0"/>
                                  <w:marBottom w:val="0"/>
                                  <w:divBdr>
                                    <w:top w:val="single" w:sz="4" w:space="0" w:color="FFFFFF"/>
                                    <w:left w:val="none" w:sz="0" w:space="0" w:color="auto"/>
                                    <w:bottom w:val="none" w:sz="0" w:space="0" w:color="auto"/>
                                    <w:right w:val="none" w:sz="0" w:space="0" w:color="auto"/>
                                  </w:divBdr>
                                  <w:divsChild>
                                    <w:div w:id="126750950">
                                      <w:marLeft w:val="0"/>
                                      <w:marRight w:val="0"/>
                                      <w:marTop w:val="0"/>
                                      <w:marBottom w:val="0"/>
                                      <w:divBdr>
                                        <w:top w:val="none" w:sz="0" w:space="0" w:color="auto"/>
                                        <w:left w:val="none" w:sz="0" w:space="0" w:color="auto"/>
                                        <w:bottom w:val="none" w:sz="0" w:space="0" w:color="auto"/>
                                        <w:right w:val="none" w:sz="0" w:space="0" w:color="auto"/>
                                      </w:divBdr>
                                      <w:divsChild>
                                        <w:div w:id="1419450283">
                                          <w:marLeft w:val="0"/>
                                          <w:marRight w:val="0"/>
                                          <w:marTop w:val="0"/>
                                          <w:marBottom w:val="0"/>
                                          <w:divBdr>
                                            <w:top w:val="none" w:sz="0" w:space="0" w:color="auto"/>
                                            <w:left w:val="none" w:sz="0" w:space="0" w:color="auto"/>
                                            <w:bottom w:val="none" w:sz="0" w:space="0" w:color="auto"/>
                                            <w:right w:val="none" w:sz="0" w:space="0" w:color="auto"/>
                                          </w:divBdr>
                                          <w:divsChild>
                                            <w:div w:id="599293563">
                                              <w:marLeft w:val="0"/>
                                              <w:marRight w:val="0"/>
                                              <w:marTop w:val="0"/>
                                              <w:marBottom w:val="0"/>
                                              <w:divBdr>
                                                <w:top w:val="none" w:sz="0" w:space="0" w:color="auto"/>
                                                <w:left w:val="none" w:sz="0" w:space="0" w:color="auto"/>
                                                <w:bottom w:val="none" w:sz="0" w:space="0" w:color="auto"/>
                                                <w:right w:val="none" w:sz="0" w:space="0" w:color="auto"/>
                                              </w:divBdr>
                                              <w:divsChild>
                                                <w:div w:id="1473644088">
                                                  <w:marLeft w:val="35"/>
                                                  <w:marRight w:val="58"/>
                                                  <w:marTop w:val="0"/>
                                                  <w:marBottom w:val="0"/>
                                                  <w:divBdr>
                                                    <w:top w:val="none" w:sz="0" w:space="0" w:color="auto"/>
                                                    <w:left w:val="none" w:sz="0" w:space="0" w:color="auto"/>
                                                    <w:bottom w:val="none" w:sz="0" w:space="0" w:color="auto"/>
                                                    <w:right w:val="none" w:sz="0" w:space="0" w:color="auto"/>
                                                  </w:divBdr>
                                                  <w:divsChild>
                                                    <w:div w:id="228735456">
                                                      <w:marLeft w:val="0"/>
                                                      <w:marRight w:val="0"/>
                                                      <w:marTop w:val="0"/>
                                                      <w:marBottom w:val="0"/>
                                                      <w:divBdr>
                                                        <w:top w:val="none" w:sz="0" w:space="0" w:color="auto"/>
                                                        <w:left w:val="none" w:sz="0" w:space="0" w:color="auto"/>
                                                        <w:bottom w:val="none" w:sz="0" w:space="0" w:color="auto"/>
                                                        <w:right w:val="none" w:sz="0" w:space="0" w:color="auto"/>
                                                      </w:divBdr>
                                                      <w:divsChild>
                                                        <w:div w:id="2170545">
                                                          <w:marLeft w:val="0"/>
                                                          <w:marRight w:val="-24000"/>
                                                          <w:marTop w:val="0"/>
                                                          <w:marBottom w:val="0"/>
                                                          <w:divBdr>
                                                            <w:top w:val="none" w:sz="0" w:space="0" w:color="auto"/>
                                                            <w:left w:val="none" w:sz="0" w:space="0" w:color="auto"/>
                                                            <w:bottom w:val="none" w:sz="0" w:space="0" w:color="auto"/>
                                                            <w:right w:val="none" w:sz="0" w:space="0" w:color="auto"/>
                                                          </w:divBdr>
                                                          <w:divsChild>
                                                            <w:div w:id="1373458664">
                                                              <w:marLeft w:val="0"/>
                                                              <w:marRight w:val="0"/>
                                                              <w:marTop w:val="0"/>
                                                              <w:marBottom w:val="0"/>
                                                              <w:divBdr>
                                                                <w:top w:val="none" w:sz="0" w:space="0" w:color="auto"/>
                                                                <w:left w:val="none" w:sz="0" w:space="0" w:color="auto"/>
                                                                <w:bottom w:val="none" w:sz="0" w:space="0" w:color="auto"/>
                                                                <w:right w:val="none" w:sz="0" w:space="0" w:color="auto"/>
                                                              </w:divBdr>
                                                              <w:divsChild>
                                                                <w:div w:id="92951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5325494">
      <w:bodyDiv w:val="1"/>
      <w:marLeft w:val="0"/>
      <w:marRight w:val="0"/>
      <w:marTop w:val="0"/>
      <w:marBottom w:val="0"/>
      <w:divBdr>
        <w:top w:val="none" w:sz="0" w:space="0" w:color="auto"/>
        <w:left w:val="none" w:sz="0" w:space="0" w:color="auto"/>
        <w:bottom w:val="none" w:sz="0" w:space="0" w:color="auto"/>
        <w:right w:val="none" w:sz="0" w:space="0" w:color="auto"/>
      </w:divBdr>
      <w:divsChild>
        <w:div w:id="1812013966">
          <w:marLeft w:val="0"/>
          <w:marRight w:val="0"/>
          <w:marTop w:val="0"/>
          <w:marBottom w:val="0"/>
          <w:divBdr>
            <w:top w:val="none" w:sz="0" w:space="0" w:color="auto"/>
            <w:left w:val="none" w:sz="0" w:space="0" w:color="auto"/>
            <w:bottom w:val="none" w:sz="0" w:space="0" w:color="auto"/>
            <w:right w:val="none" w:sz="0" w:space="0" w:color="auto"/>
          </w:divBdr>
          <w:divsChild>
            <w:div w:id="1026323229">
              <w:marLeft w:val="0"/>
              <w:marRight w:val="0"/>
              <w:marTop w:val="0"/>
              <w:marBottom w:val="0"/>
              <w:divBdr>
                <w:top w:val="none" w:sz="0" w:space="0" w:color="auto"/>
                <w:left w:val="none" w:sz="0" w:space="0" w:color="auto"/>
                <w:bottom w:val="none" w:sz="0" w:space="0" w:color="auto"/>
                <w:right w:val="none" w:sz="0" w:space="0" w:color="auto"/>
              </w:divBdr>
            </w:div>
            <w:div w:id="1535344258">
              <w:marLeft w:val="0"/>
              <w:marRight w:val="0"/>
              <w:marTop w:val="0"/>
              <w:marBottom w:val="0"/>
              <w:divBdr>
                <w:top w:val="none" w:sz="0" w:space="0" w:color="auto"/>
                <w:left w:val="none" w:sz="0" w:space="0" w:color="auto"/>
                <w:bottom w:val="none" w:sz="0" w:space="0" w:color="auto"/>
                <w:right w:val="none" w:sz="0" w:space="0" w:color="auto"/>
              </w:divBdr>
            </w:div>
          </w:divsChild>
        </w:div>
        <w:div w:id="872426346">
          <w:marLeft w:val="0"/>
          <w:marRight w:val="0"/>
          <w:marTop w:val="0"/>
          <w:marBottom w:val="0"/>
          <w:divBdr>
            <w:top w:val="none" w:sz="0" w:space="0" w:color="auto"/>
            <w:left w:val="none" w:sz="0" w:space="0" w:color="auto"/>
            <w:bottom w:val="none" w:sz="0" w:space="0" w:color="auto"/>
            <w:right w:val="none" w:sz="0" w:space="0" w:color="auto"/>
          </w:divBdr>
        </w:div>
      </w:divsChild>
    </w:div>
    <w:div w:id="76247593">
      <w:bodyDiv w:val="1"/>
      <w:marLeft w:val="0"/>
      <w:marRight w:val="0"/>
      <w:marTop w:val="0"/>
      <w:marBottom w:val="0"/>
      <w:divBdr>
        <w:top w:val="none" w:sz="0" w:space="0" w:color="auto"/>
        <w:left w:val="none" w:sz="0" w:space="0" w:color="auto"/>
        <w:bottom w:val="none" w:sz="0" w:space="0" w:color="auto"/>
        <w:right w:val="none" w:sz="0" w:space="0" w:color="auto"/>
      </w:divBdr>
    </w:div>
    <w:div w:id="81491019">
      <w:bodyDiv w:val="1"/>
      <w:marLeft w:val="0"/>
      <w:marRight w:val="0"/>
      <w:marTop w:val="0"/>
      <w:marBottom w:val="0"/>
      <w:divBdr>
        <w:top w:val="none" w:sz="0" w:space="0" w:color="auto"/>
        <w:left w:val="none" w:sz="0" w:space="0" w:color="auto"/>
        <w:bottom w:val="none" w:sz="0" w:space="0" w:color="auto"/>
        <w:right w:val="none" w:sz="0" w:space="0" w:color="auto"/>
      </w:divBdr>
    </w:div>
    <w:div w:id="86779154">
      <w:bodyDiv w:val="1"/>
      <w:marLeft w:val="0"/>
      <w:marRight w:val="0"/>
      <w:marTop w:val="0"/>
      <w:marBottom w:val="0"/>
      <w:divBdr>
        <w:top w:val="none" w:sz="0" w:space="0" w:color="auto"/>
        <w:left w:val="none" w:sz="0" w:space="0" w:color="auto"/>
        <w:bottom w:val="none" w:sz="0" w:space="0" w:color="auto"/>
        <w:right w:val="none" w:sz="0" w:space="0" w:color="auto"/>
      </w:divBdr>
      <w:divsChild>
        <w:div w:id="253051006">
          <w:marLeft w:val="0"/>
          <w:marRight w:val="0"/>
          <w:marTop w:val="0"/>
          <w:marBottom w:val="0"/>
          <w:divBdr>
            <w:top w:val="none" w:sz="0" w:space="0" w:color="auto"/>
            <w:left w:val="none" w:sz="0" w:space="0" w:color="auto"/>
            <w:bottom w:val="none" w:sz="0" w:space="0" w:color="auto"/>
            <w:right w:val="none" w:sz="0" w:space="0" w:color="auto"/>
          </w:divBdr>
        </w:div>
        <w:div w:id="1786581277">
          <w:marLeft w:val="0"/>
          <w:marRight w:val="0"/>
          <w:marTop w:val="0"/>
          <w:marBottom w:val="0"/>
          <w:divBdr>
            <w:top w:val="none" w:sz="0" w:space="0" w:color="auto"/>
            <w:left w:val="none" w:sz="0" w:space="0" w:color="auto"/>
            <w:bottom w:val="none" w:sz="0" w:space="0" w:color="auto"/>
            <w:right w:val="none" w:sz="0" w:space="0" w:color="auto"/>
          </w:divBdr>
          <w:divsChild>
            <w:div w:id="1284582358">
              <w:marLeft w:val="0"/>
              <w:marRight w:val="0"/>
              <w:marTop w:val="0"/>
              <w:marBottom w:val="0"/>
              <w:divBdr>
                <w:top w:val="none" w:sz="0" w:space="0" w:color="auto"/>
                <w:left w:val="none" w:sz="0" w:space="0" w:color="auto"/>
                <w:bottom w:val="none" w:sz="0" w:space="0" w:color="auto"/>
                <w:right w:val="none" w:sz="0" w:space="0" w:color="auto"/>
              </w:divBdr>
            </w:div>
            <w:div w:id="1424298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15017">
      <w:bodyDiv w:val="1"/>
      <w:marLeft w:val="0"/>
      <w:marRight w:val="0"/>
      <w:marTop w:val="0"/>
      <w:marBottom w:val="0"/>
      <w:divBdr>
        <w:top w:val="none" w:sz="0" w:space="0" w:color="auto"/>
        <w:left w:val="none" w:sz="0" w:space="0" w:color="auto"/>
        <w:bottom w:val="none" w:sz="0" w:space="0" w:color="auto"/>
        <w:right w:val="none" w:sz="0" w:space="0" w:color="auto"/>
      </w:divBdr>
    </w:div>
    <w:div w:id="91122254">
      <w:bodyDiv w:val="1"/>
      <w:marLeft w:val="0"/>
      <w:marRight w:val="0"/>
      <w:marTop w:val="0"/>
      <w:marBottom w:val="0"/>
      <w:divBdr>
        <w:top w:val="none" w:sz="0" w:space="0" w:color="auto"/>
        <w:left w:val="none" w:sz="0" w:space="0" w:color="auto"/>
        <w:bottom w:val="none" w:sz="0" w:space="0" w:color="auto"/>
        <w:right w:val="none" w:sz="0" w:space="0" w:color="auto"/>
      </w:divBdr>
    </w:div>
    <w:div w:id="127357294">
      <w:bodyDiv w:val="1"/>
      <w:marLeft w:val="0"/>
      <w:marRight w:val="0"/>
      <w:marTop w:val="0"/>
      <w:marBottom w:val="0"/>
      <w:divBdr>
        <w:top w:val="none" w:sz="0" w:space="0" w:color="auto"/>
        <w:left w:val="none" w:sz="0" w:space="0" w:color="auto"/>
        <w:bottom w:val="none" w:sz="0" w:space="0" w:color="auto"/>
        <w:right w:val="none" w:sz="0" w:space="0" w:color="auto"/>
      </w:divBdr>
      <w:divsChild>
        <w:div w:id="1781727632">
          <w:marLeft w:val="0"/>
          <w:marRight w:val="0"/>
          <w:marTop w:val="0"/>
          <w:marBottom w:val="0"/>
          <w:divBdr>
            <w:top w:val="none" w:sz="0" w:space="0" w:color="auto"/>
            <w:left w:val="none" w:sz="0" w:space="0" w:color="auto"/>
            <w:bottom w:val="none" w:sz="0" w:space="0" w:color="auto"/>
            <w:right w:val="none" w:sz="0" w:space="0" w:color="auto"/>
          </w:divBdr>
          <w:divsChild>
            <w:div w:id="268316121">
              <w:marLeft w:val="0"/>
              <w:marRight w:val="0"/>
              <w:marTop w:val="0"/>
              <w:marBottom w:val="0"/>
              <w:divBdr>
                <w:top w:val="none" w:sz="0" w:space="0" w:color="auto"/>
                <w:left w:val="none" w:sz="0" w:space="0" w:color="auto"/>
                <w:bottom w:val="none" w:sz="0" w:space="0" w:color="auto"/>
                <w:right w:val="none" w:sz="0" w:space="0" w:color="auto"/>
              </w:divBdr>
              <w:divsChild>
                <w:div w:id="998273159">
                  <w:marLeft w:val="0"/>
                  <w:marRight w:val="0"/>
                  <w:marTop w:val="0"/>
                  <w:marBottom w:val="0"/>
                  <w:divBdr>
                    <w:top w:val="none" w:sz="0" w:space="0" w:color="auto"/>
                    <w:left w:val="none" w:sz="0" w:space="0" w:color="auto"/>
                    <w:bottom w:val="none" w:sz="0" w:space="0" w:color="auto"/>
                    <w:right w:val="none" w:sz="0" w:space="0" w:color="auto"/>
                  </w:divBdr>
                  <w:divsChild>
                    <w:div w:id="420757256">
                      <w:marLeft w:val="0"/>
                      <w:marRight w:val="0"/>
                      <w:marTop w:val="0"/>
                      <w:marBottom w:val="0"/>
                      <w:divBdr>
                        <w:top w:val="single" w:sz="18" w:space="0" w:color="E8E8E8"/>
                        <w:left w:val="none" w:sz="0" w:space="0" w:color="auto"/>
                        <w:bottom w:val="none" w:sz="0" w:space="0" w:color="auto"/>
                        <w:right w:val="none" w:sz="0" w:space="0" w:color="auto"/>
                      </w:divBdr>
                      <w:divsChild>
                        <w:div w:id="668100716">
                          <w:marLeft w:val="0"/>
                          <w:marRight w:val="4159"/>
                          <w:marTop w:val="0"/>
                          <w:marBottom w:val="0"/>
                          <w:divBdr>
                            <w:top w:val="none" w:sz="0" w:space="0" w:color="auto"/>
                            <w:left w:val="none" w:sz="0" w:space="0" w:color="auto"/>
                            <w:bottom w:val="none" w:sz="0" w:space="0" w:color="auto"/>
                            <w:right w:val="none" w:sz="0" w:space="0" w:color="auto"/>
                          </w:divBdr>
                          <w:divsChild>
                            <w:div w:id="1240670608">
                              <w:marLeft w:val="0"/>
                              <w:marRight w:val="0"/>
                              <w:marTop w:val="0"/>
                              <w:marBottom w:val="0"/>
                              <w:divBdr>
                                <w:top w:val="single" w:sz="4" w:space="0" w:color="9B9B9B"/>
                                <w:left w:val="none" w:sz="0" w:space="0" w:color="auto"/>
                                <w:bottom w:val="none" w:sz="0" w:space="0" w:color="auto"/>
                                <w:right w:val="none" w:sz="0" w:space="0" w:color="auto"/>
                              </w:divBdr>
                              <w:divsChild>
                                <w:div w:id="660625529">
                                  <w:marLeft w:val="0"/>
                                  <w:marRight w:val="0"/>
                                  <w:marTop w:val="0"/>
                                  <w:marBottom w:val="0"/>
                                  <w:divBdr>
                                    <w:top w:val="single" w:sz="4" w:space="0" w:color="FFFFFF"/>
                                    <w:left w:val="none" w:sz="0" w:space="0" w:color="auto"/>
                                    <w:bottom w:val="none" w:sz="0" w:space="0" w:color="auto"/>
                                    <w:right w:val="none" w:sz="0" w:space="0" w:color="auto"/>
                                  </w:divBdr>
                                  <w:divsChild>
                                    <w:div w:id="1393188838">
                                      <w:marLeft w:val="0"/>
                                      <w:marRight w:val="0"/>
                                      <w:marTop w:val="0"/>
                                      <w:marBottom w:val="0"/>
                                      <w:divBdr>
                                        <w:top w:val="none" w:sz="0" w:space="0" w:color="auto"/>
                                        <w:left w:val="none" w:sz="0" w:space="0" w:color="auto"/>
                                        <w:bottom w:val="none" w:sz="0" w:space="0" w:color="auto"/>
                                        <w:right w:val="none" w:sz="0" w:space="0" w:color="auto"/>
                                      </w:divBdr>
                                      <w:divsChild>
                                        <w:div w:id="534080492">
                                          <w:marLeft w:val="0"/>
                                          <w:marRight w:val="0"/>
                                          <w:marTop w:val="0"/>
                                          <w:marBottom w:val="0"/>
                                          <w:divBdr>
                                            <w:top w:val="none" w:sz="0" w:space="0" w:color="auto"/>
                                            <w:left w:val="none" w:sz="0" w:space="0" w:color="auto"/>
                                            <w:bottom w:val="none" w:sz="0" w:space="0" w:color="auto"/>
                                            <w:right w:val="none" w:sz="0" w:space="0" w:color="auto"/>
                                          </w:divBdr>
                                          <w:divsChild>
                                            <w:div w:id="530534863">
                                              <w:marLeft w:val="0"/>
                                              <w:marRight w:val="0"/>
                                              <w:marTop w:val="0"/>
                                              <w:marBottom w:val="0"/>
                                              <w:divBdr>
                                                <w:top w:val="none" w:sz="0" w:space="0" w:color="auto"/>
                                                <w:left w:val="none" w:sz="0" w:space="0" w:color="auto"/>
                                                <w:bottom w:val="none" w:sz="0" w:space="0" w:color="auto"/>
                                                <w:right w:val="none" w:sz="0" w:space="0" w:color="auto"/>
                                              </w:divBdr>
                                              <w:divsChild>
                                                <w:div w:id="237979117">
                                                  <w:marLeft w:val="35"/>
                                                  <w:marRight w:val="58"/>
                                                  <w:marTop w:val="0"/>
                                                  <w:marBottom w:val="0"/>
                                                  <w:divBdr>
                                                    <w:top w:val="none" w:sz="0" w:space="0" w:color="auto"/>
                                                    <w:left w:val="none" w:sz="0" w:space="0" w:color="auto"/>
                                                    <w:bottom w:val="none" w:sz="0" w:space="0" w:color="auto"/>
                                                    <w:right w:val="none" w:sz="0" w:space="0" w:color="auto"/>
                                                  </w:divBdr>
                                                  <w:divsChild>
                                                    <w:div w:id="1436557555">
                                                      <w:marLeft w:val="0"/>
                                                      <w:marRight w:val="0"/>
                                                      <w:marTop w:val="0"/>
                                                      <w:marBottom w:val="0"/>
                                                      <w:divBdr>
                                                        <w:top w:val="none" w:sz="0" w:space="0" w:color="auto"/>
                                                        <w:left w:val="none" w:sz="0" w:space="0" w:color="auto"/>
                                                        <w:bottom w:val="none" w:sz="0" w:space="0" w:color="auto"/>
                                                        <w:right w:val="none" w:sz="0" w:space="0" w:color="auto"/>
                                                      </w:divBdr>
                                                      <w:divsChild>
                                                        <w:div w:id="745612476">
                                                          <w:marLeft w:val="0"/>
                                                          <w:marRight w:val="-24000"/>
                                                          <w:marTop w:val="0"/>
                                                          <w:marBottom w:val="0"/>
                                                          <w:divBdr>
                                                            <w:top w:val="none" w:sz="0" w:space="0" w:color="auto"/>
                                                            <w:left w:val="none" w:sz="0" w:space="0" w:color="auto"/>
                                                            <w:bottom w:val="none" w:sz="0" w:space="0" w:color="auto"/>
                                                            <w:right w:val="none" w:sz="0" w:space="0" w:color="auto"/>
                                                          </w:divBdr>
                                                          <w:divsChild>
                                                            <w:div w:id="1291280218">
                                                              <w:marLeft w:val="0"/>
                                                              <w:marRight w:val="0"/>
                                                              <w:marTop w:val="0"/>
                                                              <w:marBottom w:val="0"/>
                                                              <w:divBdr>
                                                                <w:top w:val="none" w:sz="0" w:space="0" w:color="auto"/>
                                                                <w:left w:val="none" w:sz="0" w:space="0" w:color="auto"/>
                                                                <w:bottom w:val="none" w:sz="0" w:space="0" w:color="auto"/>
                                                                <w:right w:val="none" w:sz="0" w:space="0" w:color="auto"/>
                                                              </w:divBdr>
                                                              <w:divsChild>
                                                                <w:div w:id="96419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8497560">
      <w:bodyDiv w:val="1"/>
      <w:marLeft w:val="0"/>
      <w:marRight w:val="0"/>
      <w:marTop w:val="0"/>
      <w:marBottom w:val="0"/>
      <w:divBdr>
        <w:top w:val="none" w:sz="0" w:space="0" w:color="auto"/>
        <w:left w:val="none" w:sz="0" w:space="0" w:color="auto"/>
        <w:bottom w:val="none" w:sz="0" w:space="0" w:color="auto"/>
        <w:right w:val="none" w:sz="0" w:space="0" w:color="auto"/>
      </w:divBdr>
    </w:div>
    <w:div w:id="138810133">
      <w:bodyDiv w:val="1"/>
      <w:marLeft w:val="0"/>
      <w:marRight w:val="0"/>
      <w:marTop w:val="0"/>
      <w:marBottom w:val="0"/>
      <w:divBdr>
        <w:top w:val="none" w:sz="0" w:space="0" w:color="auto"/>
        <w:left w:val="none" w:sz="0" w:space="0" w:color="auto"/>
        <w:bottom w:val="none" w:sz="0" w:space="0" w:color="auto"/>
        <w:right w:val="none" w:sz="0" w:space="0" w:color="auto"/>
      </w:divBdr>
    </w:div>
    <w:div w:id="144203759">
      <w:bodyDiv w:val="1"/>
      <w:marLeft w:val="0"/>
      <w:marRight w:val="0"/>
      <w:marTop w:val="0"/>
      <w:marBottom w:val="0"/>
      <w:divBdr>
        <w:top w:val="none" w:sz="0" w:space="0" w:color="auto"/>
        <w:left w:val="none" w:sz="0" w:space="0" w:color="auto"/>
        <w:bottom w:val="none" w:sz="0" w:space="0" w:color="auto"/>
        <w:right w:val="none" w:sz="0" w:space="0" w:color="auto"/>
      </w:divBdr>
      <w:divsChild>
        <w:div w:id="691346119">
          <w:marLeft w:val="0"/>
          <w:marRight w:val="0"/>
          <w:marTop w:val="0"/>
          <w:marBottom w:val="0"/>
          <w:divBdr>
            <w:top w:val="none" w:sz="0" w:space="0" w:color="auto"/>
            <w:left w:val="none" w:sz="0" w:space="0" w:color="auto"/>
            <w:bottom w:val="none" w:sz="0" w:space="0" w:color="auto"/>
            <w:right w:val="none" w:sz="0" w:space="0" w:color="auto"/>
          </w:divBdr>
        </w:div>
        <w:div w:id="78719056">
          <w:marLeft w:val="0"/>
          <w:marRight w:val="0"/>
          <w:marTop w:val="0"/>
          <w:marBottom w:val="0"/>
          <w:divBdr>
            <w:top w:val="none" w:sz="0" w:space="0" w:color="auto"/>
            <w:left w:val="none" w:sz="0" w:space="0" w:color="auto"/>
            <w:bottom w:val="none" w:sz="0" w:space="0" w:color="auto"/>
            <w:right w:val="none" w:sz="0" w:space="0" w:color="auto"/>
          </w:divBdr>
        </w:div>
      </w:divsChild>
    </w:div>
    <w:div w:id="149256040">
      <w:bodyDiv w:val="1"/>
      <w:marLeft w:val="0"/>
      <w:marRight w:val="0"/>
      <w:marTop w:val="0"/>
      <w:marBottom w:val="0"/>
      <w:divBdr>
        <w:top w:val="none" w:sz="0" w:space="0" w:color="auto"/>
        <w:left w:val="none" w:sz="0" w:space="0" w:color="auto"/>
        <w:bottom w:val="none" w:sz="0" w:space="0" w:color="auto"/>
        <w:right w:val="none" w:sz="0" w:space="0" w:color="auto"/>
      </w:divBdr>
    </w:div>
    <w:div w:id="152647428">
      <w:bodyDiv w:val="1"/>
      <w:marLeft w:val="0"/>
      <w:marRight w:val="0"/>
      <w:marTop w:val="0"/>
      <w:marBottom w:val="0"/>
      <w:divBdr>
        <w:top w:val="none" w:sz="0" w:space="0" w:color="auto"/>
        <w:left w:val="none" w:sz="0" w:space="0" w:color="auto"/>
        <w:bottom w:val="none" w:sz="0" w:space="0" w:color="auto"/>
        <w:right w:val="none" w:sz="0" w:space="0" w:color="auto"/>
      </w:divBdr>
      <w:divsChild>
        <w:div w:id="382599862">
          <w:marLeft w:val="0"/>
          <w:marRight w:val="0"/>
          <w:marTop w:val="0"/>
          <w:marBottom w:val="0"/>
          <w:divBdr>
            <w:top w:val="none" w:sz="0" w:space="0" w:color="auto"/>
            <w:left w:val="none" w:sz="0" w:space="0" w:color="auto"/>
            <w:bottom w:val="none" w:sz="0" w:space="0" w:color="auto"/>
            <w:right w:val="none" w:sz="0" w:space="0" w:color="auto"/>
          </w:divBdr>
          <w:divsChild>
            <w:div w:id="325742303">
              <w:marLeft w:val="0"/>
              <w:marRight w:val="0"/>
              <w:marTop w:val="0"/>
              <w:marBottom w:val="0"/>
              <w:divBdr>
                <w:top w:val="none" w:sz="0" w:space="0" w:color="auto"/>
                <w:left w:val="none" w:sz="0" w:space="0" w:color="auto"/>
                <w:bottom w:val="none" w:sz="0" w:space="0" w:color="auto"/>
                <w:right w:val="none" w:sz="0" w:space="0" w:color="auto"/>
              </w:divBdr>
            </w:div>
          </w:divsChild>
        </w:div>
        <w:div w:id="1140458580">
          <w:marLeft w:val="0"/>
          <w:marRight w:val="0"/>
          <w:marTop w:val="0"/>
          <w:marBottom w:val="0"/>
          <w:divBdr>
            <w:top w:val="none" w:sz="0" w:space="0" w:color="auto"/>
            <w:left w:val="none" w:sz="0" w:space="0" w:color="auto"/>
            <w:bottom w:val="none" w:sz="0" w:space="0" w:color="auto"/>
            <w:right w:val="none" w:sz="0" w:space="0" w:color="auto"/>
          </w:divBdr>
          <w:divsChild>
            <w:div w:id="630552629">
              <w:marLeft w:val="0"/>
              <w:marRight w:val="0"/>
              <w:marTop w:val="0"/>
              <w:marBottom w:val="0"/>
              <w:divBdr>
                <w:top w:val="none" w:sz="0" w:space="0" w:color="auto"/>
                <w:left w:val="none" w:sz="0" w:space="0" w:color="auto"/>
                <w:bottom w:val="none" w:sz="0" w:space="0" w:color="auto"/>
                <w:right w:val="none" w:sz="0" w:space="0" w:color="auto"/>
              </w:divBdr>
              <w:divsChild>
                <w:div w:id="1320305473">
                  <w:marLeft w:val="0"/>
                  <w:marRight w:val="0"/>
                  <w:marTop w:val="0"/>
                  <w:marBottom w:val="0"/>
                  <w:divBdr>
                    <w:top w:val="none" w:sz="0" w:space="0" w:color="auto"/>
                    <w:left w:val="none" w:sz="0" w:space="0" w:color="auto"/>
                    <w:bottom w:val="none" w:sz="0" w:space="0" w:color="auto"/>
                    <w:right w:val="none" w:sz="0" w:space="0" w:color="auto"/>
                  </w:divBdr>
                  <w:divsChild>
                    <w:div w:id="1394347741">
                      <w:marLeft w:val="0"/>
                      <w:marRight w:val="0"/>
                      <w:marTop w:val="0"/>
                      <w:marBottom w:val="0"/>
                      <w:divBdr>
                        <w:top w:val="none" w:sz="0" w:space="0" w:color="auto"/>
                        <w:left w:val="none" w:sz="0" w:space="0" w:color="auto"/>
                        <w:bottom w:val="none" w:sz="0" w:space="0" w:color="auto"/>
                        <w:right w:val="none" w:sz="0" w:space="0" w:color="auto"/>
                      </w:divBdr>
                      <w:divsChild>
                        <w:div w:id="201603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712014">
      <w:bodyDiv w:val="1"/>
      <w:marLeft w:val="0"/>
      <w:marRight w:val="0"/>
      <w:marTop w:val="0"/>
      <w:marBottom w:val="0"/>
      <w:divBdr>
        <w:top w:val="none" w:sz="0" w:space="0" w:color="auto"/>
        <w:left w:val="none" w:sz="0" w:space="0" w:color="auto"/>
        <w:bottom w:val="none" w:sz="0" w:space="0" w:color="auto"/>
        <w:right w:val="none" w:sz="0" w:space="0" w:color="auto"/>
      </w:divBdr>
    </w:div>
    <w:div w:id="208152740">
      <w:bodyDiv w:val="1"/>
      <w:marLeft w:val="0"/>
      <w:marRight w:val="0"/>
      <w:marTop w:val="0"/>
      <w:marBottom w:val="0"/>
      <w:divBdr>
        <w:top w:val="none" w:sz="0" w:space="0" w:color="auto"/>
        <w:left w:val="none" w:sz="0" w:space="0" w:color="auto"/>
        <w:bottom w:val="none" w:sz="0" w:space="0" w:color="auto"/>
        <w:right w:val="none" w:sz="0" w:space="0" w:color="auto"/>
      </w:divBdr>
    </w:div>
    <w:div w:id="236748014">
      <w:bodyDiv w:val="1"/>
      <w:marLeft w:val="346"/>
      <w:marRight w:val="346"/>
      <w:marTop w:val="115"/>
      <w:marBottom w:val="115"/>
      <w:divBdr>
        <w:top w:val="none" w:sz="0" w:space="0" w:color="auto"/>
        <w:left w:val="none" w:sz="0" w:space="0" w:color="auto"/>
        <w:bottom w:val="none" w:sz="0" w:space="0" w:color="auto"/>
        <w:right w:val="none" w:sz="0" w:space="0" w:color="auto"/>
      </w:divBdr>
    </w:div>
    <w:div w:id="258759382">
      <w:bodyDiv w:val="1"/>
      <w:marLeft w:val="0"/>
      <w:marRight w:val="0"/>
      <w:marTop w:val="0"/>
      <w:marBottom w:val="0"/>
      <w:divBdr>
        <w:top w:val="none" w:sz="0" w:space="0" w:color="auto"/>
        <w:left w:val="none" w:sz="0" w:space="0" w:color="auto"/>
        <w:bottom w:val="none" w:sz="0" w:space="0" w:color="auto"/>
        <w:right w:val="none" w:sz="0" w:space="0" w:color="auto"/>
      </w:divBdr>
      <w:divsChild>
        <w:div w:id="1060711521">
          <w:marLeft w:val="0"/>
          <w:marRight w:val="0"/>
          <w:marTop w:val="0"/>
          <w:marBottom w:val="0"/>
          <w:divBdr>
            <w:top w:val="none" w:sz="0" w:space="0" w:color="auto"/>
            <w:left w:val="none" w:sz="0" w:space="0" w:color="auto"/>
            <w:bottom w:val="none" w:sz="0" w:space="0" w:color="auto"/>
            <w:right w:val="none" w:sz="0" w:space="0" w:color="auto"/>
          </w:divBdr>
        </w:div>
      </w:divsChild>
    </w:div>
    <w:div w:id="269699344">
      <w:bodyDiv w:val="1"/>
      <w:marLeft w:val="0"/>
      <w:marRight w:val="0"/>
      <w:marTop w:val="0"/>
      <w:marBottom w:val="0"/>
      <w:divBdr>
        <w:top w:val="none" w:sz="0" w:space="0" w:color="auto"/>
        <w:left w:val="none" w:sz="0" w:space="0" w:color="auto"/>
        <w:bottom w:val="none" w:sz="0" w:space="0" w:color="auto"/>
        <w:right w:val="none" w:sz="0" w:space="0" w:color="auto"/>
      </w:divBdr>
      <w:divsChild>
        <w:div w:id="1635335186">
          <w:marLeft w:val="0"/>
          <w:marRight w:val="0"/>
          <w:marTop w:val="0"/>
          <w:marBottom w:val="0"/>
          <w:divBdr>
            <w:top w:val="none" w:sz="0" w:space="0" w:color="auto"/>
            <w:left w:val="none" w:sz="0" w:space="0" w:color="auto"/>
            <w:bottom w:val="none" w:sz="0" w:space="0" w:color="auto"/>
            <w:right w:val="none" w:sz="0" w:space="0" w:color="auto"/>
          </w:divBdr>
          <w:divsChild>
            <w:div w:id="1063404268">
              <w:marLeft w:val="0"/>
              <w:marRight w:val="0"/>
              <w:marTop w:val="0"/>
              <w:marBottom w:val="0"/>
              <w:divBdr>
                <w:top w:val="none" w:sz="0" w:space="0" w:color="auto"/>
                <w:left w:val="none" w:sz="0" w:space="0" w:color="auto"/>
                <w:bottom w:val="none" w:sz="0" w:space="0" w:color="auto"/>
                <w:right w:val="none" w:sz="0" w:space="0" w:color="auto"/>
              </w:divBdr>
              <w:divsChild>
                <w:div w:id="161549545">
                  <w:marLeft w:val="0"/>
                  <w:marRight w:val="0"/>
                  <w:marTop w:val="0"/>
                  <w:marBottom w:val="0"/>
                  <w:divBdr>
                    <w:top w:val="none" w:sz="0" w:space="0" w:color="auto"/>
                    <w:left w:val="none" w:sz="0" w:space="0" w:color="auto"/>
                    <w:bottom w:val="none" w:sz="0" w:space="0" w:color="auto"/>
                    <w:right w:val="none" w:sz="0" w:space="0" w:color="auto"/>
                  </w:divBdr>
                  <w:divsChild>
                    <w:div w:id="1786734689">
                      <w:marLeft w:val="0"/>
                      <w:marRight w:val="0"/>
                      <w:marTop w:val="0"/>
                      <w:marBottom w:val="0"/>
                      <w:divBdr>
                        <w:top w:val="none" w:sz="0" w:space="0" w:color="auto"/>
                        <w:left w:val="none" w:sz="0" w:space="0" w:color="auto"/>
                        <w:bottom w:val="none" w:sz="0" w:space="0" w:color="auto"/>
                        <w:right w:val="none" w:sz="0" w:space="0" w:color="auto"/>
                      </w:divBdr>
                      <w:divsChild>
                        <w:div w:id="62724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7877892">
      <w:bodyDiv w:val="1"/>
      <w:marLeft w:val="-480"/>
      <w:marRight w:val="0"/>
      <w:marTop w:val="0"/>
      <w:marBottom w:val="0"/>
      <w:divBdr>
        <w:top w:val="none" w:sz="0" w:space="0" w:color="auto"/>
        <w:left w:val="none" w:sz="0" w:space="0" w:color="auto"/>
        <w:bottom w:val="none" w:sz="0" w:space="0" w:color="auto"/>
        <w:right w:val="none" w:sz="0" w:space="0" w:color="auto"/>
      </w:divBdr>
      <w:divsChild>
        <w:div w:id="361632019">
          <w:marLeft w:val="0"/>
          <w:marRight w:val="0"/>
          <w:marTop w:val="0"/>
          <w:marBottom w:val="0"/>
          <w:divBdr>
            <w:top w:val="none" w:sz="0" w:space="0" w:color="auto"/>
            <w:left w:val="none" w:sz="0" w:space="0" w:color="auto"/>
            <w:bottom w:val="none" w:sz="0" w:space="0" w:color="auto"/>
            <w:right w:val="none" w:sz="0" w:space="0" w:color="auto"/>
          </w:divBdr>
          <w:divsChild>
            <w:div w:id="1900676247">
              <w:marLeft w:val="0"/>
              <w:marRight w:val="0"/>
              <w:marTop w:val="0"/>
              <w:marBottom w:val="0"/>
              <w:divBdr>
                <w:top w:val="none" w:sz="0" w:space="0" w:color="auto"/>
                <w:left w:val="none" w:sz="0" w:space="0" w:color="auto"/>
                <w:bottom w:val="none" w:sz="0" w:space="0" w:color="auto"/>
                <w:right w:val="none" w:sz="0" w:space="0" w:color="auto"/>
              </w:divBdr>
              <w:divsChild>
                <w:div w:id="559169226">
                  <w:marLeft w:val="0"/>
                  <w:marRight w:val="0"/>
                  <w:marTop w:val="0"/>
                  <w:marBottom w:val="240"/>
                  <w:divBdr>
                    <w:top w:val="none" w:sz="0" w:space="0" w:color="auto"/>
                    <w:left w:val="none" w:sz="0" w:space="0" w:color="auto"/>
                    <w:bottom w:val="none" w:sz="0" w:space="0" w:color="auto"/>
                    <w:right w:val="none" w:sz="0" w:space="0" w:color="auto"/>
                  </w:divBdr>
                  <w:divsChild>
                    <w:div w:id="1005281234">
                      <w:marLeft w:val="0"/>
                      <w:marRight w:val="0"/>
                      <w:marTop w:val="0"/>
                      <w:marBottom w:val="0"/>
                      <w:divBdr>
                        <w:top w:val="none" w:sz="0" w:space="0" w:color="auto"/>
                        <w:left w:val="none" w:sz="0" w:space="0" w:color="auto"/>
                        <w:bottom w:val="none" w:sz="0" w:space="0" w:color="auto"/>
                        <w:right w:val="none" w:sz="0" w:space="0" w:color="auto"/>
                      </w:divBdr>
                      <w:divsChild>
                        <w:div w:id="301885405">
                          <w:marLeft w:val="0"/>
                          <w:marRight w:val="0"/>
                          <w:marTop w:val="0"/>
                          <w:marBottom w:val="240"/>
                          <w:divBdr>
                            <w:top w:val="none" w:sz="0" w:space="0" w:color="auto"/>
                            <w:left w:val="none" w:sz="0" w:space="0" w:color="auto"/>
                            <w:bottom w:val="none" w:sz="0" w:space="0" w:color="auto"/>
                            <w:right w:val="none" w:sz="0" w:space="0" w:color="auto"/>
                          </w:divBdr>
                          <w:divsChild>
                            <w:div w:id="885947044">
                              <w:marLeft w:val="0"/>
                              <w:marRight w:val="0"/>
                              <w:marTop w:val="0"/>
                              <w:marBottom w:val="0"/>
                              <w:divBdr>
                                <w:top w:val="none" w:sz="0" w:space="0" w:color="auto"/>
                                <w:left w:val="none" w:sz="0" w:space="0" w:color="auto"/>
                                <w:bottom w:val="none" w:sz="0" w:space="0" w:color="auto"/>
                                <w:right w:val="none" w:sz="0" w:space="0" w:color="auto"/>
                              </w:divBdr>
                              <w:divsChild>
                                <w:div w:id="1656377507">
                                  <w:marLeft w:val="0"/>
                                  <w:marRight w:val="0"/>
                                  <w:marTop w:val="120"/>
                                  <w:marBottom w:val="0"/>
                                  <w:divBdr>
                                    <w:top w:val="none" w:sz="0" w:space="0" w:color="auto"/>
                                    <w:left w:val="none" w:sz="0" w:space="0" w:color="auto"/>
                                    <w:bottom w:val="none" w:sz="0" w:space="0" w:color="auto"/>
                                    <w:right w:val="none" w:sz="0" w:space="0" w:color="auto"/>
                                  </w:divBdr>
                                </w:div>
                                <w:div w:id="2086954076">
                                  <w:marLeft w:val="0"/>
                                  <w:marRight w:val="0"/>
                                  <w:marTop w:val="0"/>
                                  <w:marBottom w:val="0"/>
                                  <w:divBdr>
                                    <w:top w:val="single" w:sz="18" w:space="6" w:color="E1E9EB"/>
                                    <w:left w:val="none" w:sz="0" w:space="0" w:color="auto"/>
                                    <w:bottom w:val="none" w:sz="0" w:space="0" w:color="auto"/>
                                    <w:right w:val="none" w:sz="0" w:space="0" w:color="auto"/>
                                  </w:divBdr>
                                </w:div>
                                <w:div w:id="2117095207">
                                  <w:marLeft w:val="0"/>
                                  <w:marRight w:val="0"/>
                                  <w:marTop w:val="288"/>
                                  <w:marBottom w:val="0"/>
                                  <w:divBdr>
                                    <w:top w:val="single" w:sz="18" w:space="6" w:color="E1E9EB"/>
                                    <w:left w:val="none" w:sz="0" w:space="0" w:color="auto"/>
                                    <w:bottom w:val="none" w:sz="0" w:space="0" w:color="auto"/>
                                    <w:right w:val="none" w:sz="0" w:space="0" w:color="auto"/>
                                  </w:divBdr>
                                  <w:divsChild>
                                    <w:div w:id="771391136">
                                      <w:marLeft w:val="0"/>
                                      <w:marRight w:val="240"/>
                                      <w:marTop w:val="120"/>
                                      <w:marBottom w:val="0"/>
                                      <w:divBdr>
                                        <w:top w:val="none" w:sz="0" w:space="0" w:color="auto"/>
                                        <w:left w:val="none" w:sz="0" w:space="0" w:color="auto"/>
                                        <w:bottom w:val="none" w:sz="0" w:space="0" w:color="auto"/>
                                        <w:right w:val="none" w:sz="0" w:space="0" w:color="auto"/>
                                      </w:divBdr>
                                      <w:divsChild>
                                        <w:div w:id="501435322">
                                          <w:marLeft w:val="58"/>
                                          <w:marRight w:val="0"/>
                                          <w:marTop w:val="58"/>
                                          <w:marBottom w:val="360"/>
                                          <w:divBdr>
                                            <w:top w:val="none" w:sz="0" w:space="0" w:color="auto"/>
                                            <w:left w:val="none" w:sz="0" w:space="0" w:color="auto"/>
                                            <w:bottom w:val="none" w:sz="0" w:space="0" w:color="auto"/>
                                            <w:right w:val="none" w:sz="0" w:space="0" w:color="auto"/>
                                          </w:divBdr>
                                        </w:div>
                                      </w:divsChild>
                                    </w:div>
                                    <w:div w:id="781463685">
                                      <w:marLeft w:val="0"/>
                                      <w:marRight w:val="0"/>
                                      <w:marTop w:val="120"/>
                                      <w:marBottom w:val="0"/>
                                      <w:divBdr>
                                        <w:top w:val="none" w:sz="0" w:space="0" w:color="auto"/>
                                        <w:left w:val="none" w:sz="0" w:space="0" w:color="auto"/>
                                        <w:bottom w:val="none" w:sz="0" w:space="0" w:color="auto"/>
                                        <w:right w:val="none" w:sz="0" w:space="0" w:color="auto"/>
                                      </w:divBdr>
                                      <w:divsChild>
                                        <w:div w:id="155608775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79921169">
      <w:bodyDiv w:val="1"/>
      <w:marLeft w:val="0"/>
      <w:marRight w:val="0"/>
      <w:marTop w:val="0"/>
      <w:marBottom w:val="0"/>
      <w:divBdr>
        <w:top w:val="none" w:sz="0" w:space="0" w:color="auto"/>
        <w:left w:val="none" w:sz="0" w:space="0" w:color="auto"/>
        <w:bottom w:val="none" w:sz="0" w:space="0" w:color="auto"/>
        <w:right w:val="none" w:sz="0" w:space="0" w:color="auto"/>
      </w:divBdr>
    </w:div>
    <w:div w:id="293409520">
      <w:bodyDiv w:val="1"/>
      <w:marLeft w:val="0"/>
      <w:marRight w:val="0"/>
      <w:marTop w:val="0"/>
      <w:marBottom w:val="0"/>
      <w:divBdr>
        <w:top w:val="none" w:sz="0" w:space="0" w:color="auto"/>
        <w:left w:val="none" w:sz="0" w:space="0" w:color="auto"/>
        <w:bottom w:val="none" w:sz="0" w:space="0" w:color="auto"/>
        <w:right w:val="none" w:sz="0" w:space="0" w:color="auto"/>
      </w:divBdr>
    </w:div>
    <w:div w:id="310671773">
      <w:bodyDiv w:val="1"/>
      <w:marLeft w:val="-480"/>
      <w:marRight w:val="0"/>
      <w:marTop w:val="0"/>
      <w:marBottom w:val="0"/>
      <w:divBdr>
        <w:top w:val="none" w:sz="0" w:space="0" w:color="auto"/>
        <w:left w:val="none" w:sz="0" w:space="0" w:color="auto"/>
        <w:bottom w:val="none" w:sz="0" w:space="0" w:color="auto"/>
        <w:right w:val="none" w:sz="0" w:space="0" w:color="auto"/>
      </w:divBdr>
      <w:divsChild>
        <w:div w:id="1055160132">
          <w:marLeft w:val="0"/>
          <w:marRight w:val="0"/>
          <w:marTop w:val="0"/>
          <w:marBottom w:val="0"/>
          <w:divBdr>
            <w:top w:val="none" w:sz="0" w:space="0" w:color="auto"/>
            <w:left w:val="none" w:sz="0" w:space="0" w:color="auto"/>
            <w:bottom w:val="none" w:sz="0" w:space="0" w:color="auto"/>
            <w:right w:val="none" w:sz="0" w:space="0" w:color="auto"/>
          </w:divBdr>
          <w:divsChild>
            <w:div w:id="850800118">
              <w:marLeft w:val="0"/>
              <w:marRight w:val="0"/>
              <w:marTop w:val="0"/>
              <w:marBottom w:val="0"/>
              <w:divBdr>
                <w:top w:val="none" w:sz="0" w:space="0" w:color="auto"/>
                <w:left w:val="none" w:sz="0" w:space="0" w:color="auto"/>
                <w:bottom w:val="none" w:sz="0" w:space="0" w:color="auto"/>
                <w:right w:val="none" w:sz="0" w:space="0" w:color="auto"/>
              </w:divBdr>
              <w:divsChild>
                <w:div w:id="2106336480">
                  <w:marLeft w:val="0"/>
                  <w:marRight w:val="0"/>
                  <w:marTop w:val="0"/>
                  <w:marBottom w:val="240"/>
                  <w:divBdr>
                    <w:top w:val="none" w:sz="0" w:space="0" w:color="auto"/>
                    <w:left w:val="none" w:sz="0" w:space="0" w:color="auto"/>
                    <w:bottom w:val="none" w:sz="0" w:space="0" w:color="auto"/>
                    <w:right w:val="none" w:sz="0" w:space="0" w:color="auto"/>
                  </w:divBdr>
                  <w:divsChild>
                    <w:div w:id="1906137424">
                      <w:marLeft w:val="0"/>
                      <w:marRight w:val="0"/>
                      <w:marTop w:val="0"/>
                      <w:marBottom w:val="0"/>
                      <w:divBdr>
                        <w:top w:val="none" w:sz="0" w:space="0" w:color="auto"/>
                        <w:left w:val="none" w:sz="0" w:space="0" w:color="auto"/>
                        <w:bottom w:val="none" w:sz="0" w:space="0" w:color="auto"/>
                        <w:right w:val="none" w:sz="0" w:space="0" w:color="auto"/>
                      </w:divBdr>
                      <w:divsChild>
                        <w:div w:id="2088308303">
                          <w:marLeft w:val="0"/>
                          <w:marRight w:val="0"/>
                          <w:marTop w:val="0"/>
                          <w:marBottom w:val="240"/>
                          <w:divBdr>
                            <w:top w:val="none" w:sz="0" w:space="0" w:color="auto"/>
                            <w:left w:val="none" w:sz="0" w:space="0" w:color="auto"/>
                            <w:bottom w:val="none" w:sz="0" w:space="0" w:color="auto"/>
                            <w:right w:val="none" w:sz="0" w:space="0" w:color="auto"/>
                          </w:divBdr>
                          <w:divsChild>
                            <w:div w:id="1585992963">
                              <w:marLeft w:val="0"/>
                              <w:marRight w:val="0"/>
                              <w:marTop w:val="0"/>
                              <w:marBottom w:val="0"/>
                              <w:divBdr>
                                <w:top w:val="none" w:sz="0" w:space="0" w:color="auto"/>
                                <w:left w:val="none" w:sz="0" w:space="0" w:color="auto"/>
                                <w:bottom w:val="none" w:sz="0" w:space="0" w:color="auto"/>
                                <w:right w:val="none" w:sz="0" w:space="0" w:color="auto"/>
                              </w:divBdr>
                              <w:divsChild>
                                <w:div w:id="231702024">
                                  <w:marLeft w:val="0"/>
                                  <w:marRight w:val="0"/>
                                  <w:marTop w:val="0"/>
                                  <w:marBottom w:val="0"/>
                                  <w:divBdr>
                                    <w:top w:val="single" w:sz="18" w:space="6" w:color="E1E9EB"/>
                                    <w:left w:val="none" w:sz="0" w:space="0" w:color="auto"/>
                                    <w:bottom w:val="none" w:sz="0" w:space="0" w:color="auto"/>
                                    <w:right w:val="none" w:sz="0" w:space="0" w:color="auto"/>
                                  </w:divBdr>
                                </w:div>
                                <w:div w:id="162804867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1064850">
      <w:bodyDiv w:val="1"/>
      <w:marLeft w:val="0"/>
      <w:marRight w:val="0"/>
      <w:marTop w:val="0"/>
      <w:marBottom w:val="0"/>
      <w:divBdr>
        <w:top w:val="none" w:sz="0" w:space="0" w:color="auto"/>
        <w:left w:val="none" w:sz="0" w:space="0" w:color="auto"/>
        <w:bottom w:val="none" w:sz="0" w:space="0" w:color="auto"/>
        <w:right w:val="none" w:sz="0" w:space="0" w:color="auto"/>
      </w:divBdr>
    </w:div>
    <w:div w:id="320349305">
      <w:bodyDiv w:val="1"/>
      <w:marLeft w:val="0"/>
      <w:marRight w:val="0"/>
      <w:marTop w:val="0"/>
      <w:marBottom w:val="0"/>
      <w:divBdr>
        <w:top w:val="none" w:sz="0" w:space="0" w:color="auto"/>
        <w:left w:val="none" w:sz="0" w:space="0" w:color="auto"/>
        <w:bottom w:val="none" w:sz="0" w:space="0" w:color="auto"/>
        <w:right w:val="none" w:sz="0" w:space="0" w:color="auto"/>
      </w:divBdr>
    </w:div>
    <w:div w:id="322391814">
      <w:bodyDiv w:val="1"/>
      <w:marLeft w:val="0"/>
      <w:marRight w:val="0"/>
      <w:marTop w:val="0"/>
      <w:marBottom w:val="0"/>
      <w:divBdr>
        <w:top w:val="none" w:sz="0" w:space="0" w:color="auto"/>
        <w:left w:val="none" w:sz="0" w:space="0" w:color="auto"/>
        <w:bottom w:val="none" w:sz="0" w:space="0" w:color="auto"/>
        <w:right w:val="none" w:sz="0" w:space="0" w:color="auto"/>
      </w:divBdr>
      <w:divsChild>
        <w:div w:id="549417852">
          <w:marLeft w:val="0"/>
          <w:marRight w:val="0"/>
          <w:marTop w:val="0"/>
          <w:marBottom w:val="0"/>
          <w:divBdr>
            <w:top w:val="none" w:sz="0" w:space="0" w:color="auto"/>
            <w:left w:val="none" w:sz="0" w:space="0" w:color="auto"/>
            <w:bottom w:val="none" w:sz="0" w:space="0" w:color="auto"/>
            <w:right w:val="none" w:sz="0" w:space="0" w:color="auto"/>
          </w:divBdr>
          <w:divsChild>
            <w:div w:id="41917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094765">
      <w:bodyDiv w:val="1"/>
      <w:marLeft w:val="0"/>
      <w:marRight w:val="0"/>
      <w:marTop w:val="0"/>
      <w:marBottom w:val="0"/>
      <w:divBdr>
        <w:top w:val="none" w:sz="0" w:space="0" w:color="auto"/>
        <w:left w:val="none" w:sz="0" w:space="0" w:color="auto"/>
        <w:bottom w:val="none" w:sz="0" w:space="0" w:color="auto"/>
        <w:right w:val="none" w:sz="0" w:space="0" w:color="auto"/>
      </w:divBdr>
      <w:divsChild>
        <w:div w:id="2070834958">
          <w:marLeft w:val="0"/>
          <w:marRight w:val="0"/>
          <w:marTop w:val="0"/>
          <w:marBottom w:val="0"/>
          <w:divBdr>
            <w:top w:val="none" w:sz="0" w:space="0" w:color="auto"/>
            <w:left w:val="none" w:sz="0" w:space="0" w:color="auto"/>
            <w:bottom w:val="none" w:sz="0" w:space="0" w:color="auto"/>
            <w:right w:val="none" w:sz="0" w:space="0" w:color="auto"/>
          </w:divBdr>
          <w:divsChild>
            <w:div w:id="1434403581">
              <w:marLeft w:val="0"/>
              <w:marRight w:val="0"/>
              <w:marTop w:val="0"/>
              <w:marBottom w:val="0"/>
              <w:divBdr>
                <w:top w:val="none" w:sz="0" w:space="0" w:color="auto"/>
                <w:left w:val="none" w:sz="0" w:space="0" w:color="auto"/>
                <w:bottom w:val="none" w:sz="0" w:space="0" w:color="auto"/>
                <w:right w:val="none" w:sz="0" w:space="0" w:color="auto"/>
              </w:divBdr>
              <w:divsChild>
                <w:div w:id="145054295">
                  <w:marLeft w:val="0"/>
                  <w:marRight w:val="0"/>
                  <w:marTop w:val="0"/>
                  <w:marBottom w:val="0"/>
                  <w:divBdr>
                    <w:top w:val="none" w:sz="0" w:space="0" w:color="auto"/>
                    <w:left w:val="none" w:sz="0" w:space="0" w:color="auto"/>
                    <w:bottom w:val="none" w:sz="0" w:space="0" w:color="auto"/>
                    <w:right w:val="none" w:sz="0" w:space="0" w:color="auto"/>
                  </w:divBdr>
                  <w:divsChild>
                    <w:div w:id="1168322764">
                      <w:marLeft w:val="0"/>
                      <w:marRight w:val="0"/>
                      <w:marTop w:val="0"/>
                      <w:marBottom w:val="0"/>
                      <w:divBdr>
                        <w:top w:val="single" w:sz="18" w:space="0" w:color="E8E8E8"/>
                        <w:left w:val="none" w:sz="0" w:space="0" w:color="auto"/>
                        <w:bottom w:val="none" w:sz="0" w:space="0" w:color="auto"/>
                        <w:right w:val="none" w:sz="0" w:space="0" w:color="auto"/>
                      </w:divBdr>
                      <w:divsChild>
                        <w:div w:id="215550178">
                          <w:marLeft w:val="0"/>
                          <w:marRight w:val="4159"/>
                          <w:marTop w:val="0"/>
                          <w:marBottom w:val="0"/>
                          <w:divBdr>
                            <w:top w:val="none" w:sz="0" w:space="0" w:color="auto"/>
                            <w:left w:val="none" w:sz="0" w:space="0" w:color="auto"/>
                            <w:bottom w:val="none" w:sz="0" w:space="0" w:color="auto"/>
                            <w:right w:val="none" w:sz="0" w:space="0" w:color="auto"/>
                          </w:divBdr>
                          <w:divsChild>
                            <w:div w:id="2061976060">
                              <w:marLeft w:val="0"/>
                              <w:marRight w:val="0"/>
                              <w:marTop w:val="0"/>
                              <w:marBottom w:val="0"/>
                              <w:divBdr>
                                <w:top w:val="single" w:sz="4" w:space="0" w:color="9B9B9B"/>
                                <w:left w:val="none" w:sz="0" w:space="0" w:color="auto"/>
                                <w:bottom w:val="none" w:sz="0" w:space="0" w:color="auto"/>
                                <w:right w:val="none" w:sz="0" w:space="0" w:color="auto"/>
                              </w:divBdr>
                              <w:divsChild>
                                <w:div w:id="1314259261">
                                  <w:marLeft w:val="0"/>
                                  <w:marRight w:val="0"/>
                                  <w:marTop w:val="0"/>
                                  <w:marBottom w:val="0"/>
                                  <w:divBdr>
                                    <w:top w:val="single" w:sz="4" w:space="0" w:color="FFFFFF"/>
                                    <w:left w:val="none" w:sz="0" w:space="0" w:color="auto"/>
                                    <w:bottom w:val="none" w:sz="0" w:space="0" w:color="auto"/>
                                    <w:right w:val="none" w:sz="0" w:space="0" w:color="auto"/>
                                  </w:divBdr>
                                  <w:divsChild>
                                    <w:div w:id="1999190265">
                                      <w:marLeft w:val="0"/>
                                      <w:marRight w:val="0"/>
                                      <w:marTop w:val="0"/>
                                      <w:marBottom w:val="0"/>
                                      <w:divBdr>
                                        <w:top w:val="none" w:sz="0" w:space="0" w:color="auto"/>
                                        <w:left w:val="none" w:sz="0" w:space="0" w:color="auto"/>
                                        <w:bottom w:val="none" w:sz="0" w:space="0" w:color="auto"/>
                                        <w:right w:val="none" w:sz="0" w:space="0" w:color="auto"/>
                                      </w:divBdr>
                                      <w:divsChild>
                                        <w:div w:id="1989943028">
                                          <w:marLeft w:val="0"/>
                                          <w:marRight w:val="0"/>
                                          <w:marTop w:val="0"/>
                                          <w:marBottom w:val="0"/>
                                          <w:divBdr>
                                            <w:top w:val="none" w:sz="0" w:space="0" w:color="auto"/>
                                            <w:left w:val="none" w:sz="0" w:space="0" w:color="auto"/>
                                            <w:bottom w:val="none" w:sz="0" w:space="0" w:color="auto"/>
                                            <w:right w:val="none" w:sz="0" w:space="0" w:color="auto"/>
                                          </w:divBdr>
                                          <w:divsChild>
                                            <w:div w:id="695619049">
                                              <w:marLeft w:val="0"/>
                                              <w:marRight w:val="0"/>
                                              <w:marTop w:val="0"/>
                                              <w:marBottom w:val="0"/>
                                              <w:divBdr>
                                                <w:top w:val="none" w:sz="0" w:space="0" w:color="auto"/>
                                                <w:left w:val="none" w:sz="0" w:space="0" w:color="auto"/>
                                                <w:bottom w:val="none" w:sz="0" w:space="0" w:color="auto"/>
                                                <w:right w:val="none" w:sz="0" w:space="0" w:color="auto"/>
                                              </w:divBdr>
                                              <w:divsChild>
                                                <w:div w:id="2116094911">
                                                  <w:marLeft w:val="35"/>
                                                  <w:marRight w:val="58"/>
                                                  <w:marTop w:val="0"/>
                                                  <w:marBottom w:val="0"/>
                                                  <w:divBdr>
                                                    <w:top w:val="none" w:sz="0" w:space="0" w:color="auto"/>
                                                    <w:left w:val="none" w:sz="0" w:space="0" w:color="auto"/>
                                                    <w:bottom w:val="none" w:sz="0" w:space="0" w:color="auto"/>
                                                    <w:right w:val="none" w:sz="0" w:space="0" w:color="auto"/>
                                                  </w:divBdr>
                                                  <w:divsChild>
                                                    <w:div w:id="1249120244">
                                                      <w:marLeft w:val="0"/>
                                                      <w:marRight w:val="0"/>
                                                      <w:marTop w:val="0"/>
                                                      <w:marBottom w:val="0"/>
                                                      <w:divBdr>
                                                        <w:top w:val="none" w:sz="0" w:space="0" w:color="auto"/>
                                                        <w:left w:val="none" w:sz="0" w:space="0" w:color="auto"/>
                                                        <w:bottom w:val="none" w:sz="0" w:space="0" w:color="auto"/>
                                                        <w:right w:val="none" w:sz="0" w:space="0" w:color="auto"/>
                                                      </w:divBdr>
                                                      <w:divsChild>
                                                        <w:div w:id="28922507">
                                                          <w:marLeft w:val="0"/>
                                                          <w:marRight w:val="-24000"/>
                                                          <w:marTop w:val="0"/>
                                                          <w:marBottom w:val="0"/>
                                                          <w:divBdr>
                                                            <w:top w:val="none" w:sz="0" w:space="0" w:color="auto"/>
                                                            <w:left w:val="none" w:sz="0" w:space="0" w:color="auto"/>
                                                            <w:bottom w:val="none" w:sz="0" w:space="0" w:color="auto"/>
                                                            <w:right w:val="none" w:sz="0" w:space="0" w:color="auto"/>
                                                          </w:divBdr>
                                                          <w:divsChild>
                                                            <w:div w:id="1964774158">
                                                              <w:marLeft w:val="0"/>
                                                              <w:marRight w:val="0"/>
                                                              <w:marTop w:val="0"/>
                                                              <w:marBottom w:val="0"/>
                                                              <w:divBdr>
                                                                <w:top w:val="none" w:sz="0" w:space="0" w:color="auto"/>
                                                                <w:left w:val="none" w:sz="0" w:space="0" w:color="auto"/>
                                                                <w:bottom w:val="none" w:sz="0" w:space="0" w:color="auto"/>
                                                                <w:right w:val="none" w:sz="0" w:space="0" w:color="auto"/>
                                                              </w:divBdr>
                                                              <w:divsChild>
                                                                <w:div w:id="123223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26130929">
      <w:bodyDiv w:val="1"/>
      <w:marLeft w:val="0"/>
      <w:marRight w:val="0"/>
      <w:marTop w:val="0"/>
      <w:marBottom w:val="0"/>
      <w:divBdr>
        <w:top w:val="none" w:sz="0" w:space="0" w:color="auto"/>
        <w:left w:val="none" w:sz="0" w:space="0" w:color="auto"/>
        <w:bottom w:val="none" w:sz="0" w:space="0" w:color="auto"/>
        <w:right w:val="none" w:sz="0" w:space="0" w:color="auto"/>
      </w:divBdr>
    </w:div>
    <w:div w:id="334578034">
      <w:bodyDiv w:val="1"/>
      <w:marLeft w:val="0"/>
      <w:marRight w:val="0"/>
      <w:marTop w:val="0"/>
      <w:marBottom w:val="0"/>
      <w:divBdr>
        <w:top w:val="none" w:sz="0" w:space="0" w:color="auto"/>
        <w:left w:val="none" w:sz="0" w:space="0" w:color="auto"/>
        <w:bottom w:val="none" w:sz="0" w:space="0" w:color="auto"/>
        <w:right w:val="none" w:sz="0" w:space="0" w:color="auto"/>
      </w:divBdr>
    </w:div>
    <w:div w:id="348413332">
      <w:bodyDiv w:val="1"/>
      <w:marLeft w:val="0"/>
      <w:marRight w:val="0"/>
      <w:marTop w:val="0"/>
      <w:marBottom w:val="0"/>
      <w:divBdr>
        <w:top w:val="none" w:sz="0" w:space="0" w:color="auto"/>
        <w:left w:val="none" w:sz="0" w:space="0" w:color="auto"/>
        <w:bottom w:val="none" w:sz="0" w:space="0" w:color="auto"/>
        <w:right w:val="none" w:sz="0" w:space="0" w:color="auto"/>
      </w:divBdr>
    </w:div>
    <w:div w:id="387653880">
      <w:bodyDiv w:val="1"/>
      <w:marLeft w:val="0"/>
      <w:marRight w:val="0"/>
      <w:marTop w:val="0"/>
      <w:marBottom w:val="0"/>
      <w:divBdr>
        <w:top w:val="none" w:sz="0" w:space="0" w:color="auto"/>
        <w:left w:val="none" w:sz="0" w:space="0" w:color="auto"/>
        <w:bottom w:val="none" w:sz="0" w:space="0" w:color="auto"/>
        <w:right w:val="none" w:sz="0" w:space="0" w:color="auto"/>
      </w:divBdr>
      <w:divsChild>
        <w:div w:id="1270046707">
          <w:marLeft w:val="0"/>
          <w:marRight w:val="0"/>
          <w:marTop w:val="0"/>
          <w:marBottom w:val="0"/>
          <w:divBdr>
            <w:top w:val="none" w:sz="0" w:space="0" w:color="auto"/>
            <w:left w:val="none" w:sz="0" w:space="0" w:color="auto"/>
            <w:bottom w:val="none" w:sz="0" w:space="0" w:color="auto"/>
            <w:right w:val="none" w:sz="0" w:space="0" w:color="auto"/>
          </w:divBdr>
          <w:divsChild>
            <w:div w:id="1939369713">
              <w:marLeft w:val="0"/>
              <w:marRight w:val="0"/>
              <w:marTop w:val="0"/>
              <w:marBottom w:val="0"/>
              <w:divBdr>
                <w:top w:val="none" w:sz="0" w:space="0" w:color="auto"/>
                <w:left w:val="none" w:sz="0" w:space="0" w:color="auto"/>
                <w:bottom w:val="none" w:sz="0" w:space="0" w:color="auto"/>
                <w:right w:val="none" w:sz="0" w:space="0" w:color="auto"/>
              </w:divBdr>
              <w:divsChild>
                <w:div w:id="457332875">
                  <w:marLeft w:val="0"/>
                  <w:marRight w:val="0"/>
                  <w:marTop w:val="0"/>
                  <w:marBottom w:val="0"/>
                  <w:divBdr>
                    <w:top w:val="none" w:sz="0" w:space="0" w:color="auto"/>
                    <w:left w:val="none" w:sz="0" w:space="0" w:color="auto"/>
                    <w:bottom w:val="none" w:sz="0" w:space="0" w:color="auto"/>
                    <w:right w:val="none" w:sz="0" w:space="0" w:color="auto"/>
                  </w:divBdr>
                  <w:divsChild>
                    <w:div w:id="1378354037">
                      <w:marLeft w:val="0"/>
                      <w:marRight w:val="0"/>
                      <w:marTop w:val="0"/>
                      <w:marBottom w:val="0"/>
                      <w:divBdr>
                        <w:top w:val="single" w:sz="18" w:space="0" w:color="E8E8E8"/>
                        <w:left w:val="none" w:sz="0" w:space="0" w:color="auto"/>
                        <w:bottom w:val="none" w:sz="0" w:space="0" w:color="auto"/>
                        <w:right w:val="none" w:sz="0" w:space="0" w:color="auto"/>
                      </w:divBdr>
                      <w:divsChild>
                        <w:div w:id="563833078">
                          <w:marLeft w:val="0"/>
                          <w:marRight w:val="4520"/>
                          <w:marTop w:val="0"/>
                          <w:marBottom w:val="0"/>
                          <w:divBdr>
                            <w:top w:val="none" w:sz="0" w:space="0" w:color="auto"/>
                            <w:left w:val="none" w:sz="0" w:space="0" w:color="auto"/>
                            <w:bottom w:val="none" w:sz="0" w:space="0" w:color="auto"/>
                            <w:right w:val="none" w:sz="0" w:space="0" w:color="auto"/>
                          </w:divBdr>
                          <w:divsChild>
                            <w:div w:id="1993948866">
                              <w:marLeft w:val="0"/>
                              <w:marRight w:val="0"/>
                              <w:marTop w:val="0"/>
                              <w:marBottom w:val="0"/>
                              <w:divBdr>
                                <w:top w:val="single" w:sz="4" w:space="0" w:color="9B9B9B"/>
                                <w:left w:val="none" w:sz="0" w:space="0" w:color="auto"/>
                                <w:bottom w:val="none" w:sz="0" w:space="0" w:color="auto"/>
                                <w:right w:val="none" w:sz="0" w:space="0" w:color="auto"/>
                              </w:divBdr>
                              <w:divsChild>
                                <w:div w:id="339967191">
                                  <w:marLeft w:val="0"/>
                                  <w:marRight w:val="0"/>
                                  <w:marTop w:val="0"/>
                                  <w:marBottom w:val="0"/>
                                  <w:divBdr>
                                    <w:top w:val="single" w:sz="4" w:space="0" w:color="FFFFFF"/>
                                    <w:left w:val="none" w:sz="0" w:space="0" w:color="auto"/>
                                    <w:bottom w:val="none" w:sz="0" w:space="0" w:color="auto"/>
                                    <w:right w:val="none" w:sz="0" w:space="0" w:color="auto"/>
                                  </w:divBdr>
                                  <w:divsChild>
                                    <w:div w:id="916480965">
                                      <w:marLeft w:val="0"/>
                                      <w:marRight w:val="0"/>
                                      <w:marTop w:val="0"/>
                                      <w:marBottom w:val="0"/>
                                      <w:divBdr>
                                        <w:top w:val="none" w:sz="0" w:space="0" w:color="auto"/>
                                        <w:left w:val="none" w:sz="0" w:space="0" w:color="auto"/>
                                        <w:bottom w:val="none" w:sz="0" w:space="0" w:color="auto"/>
                                        <w:right w:val="none" w:sz="0" w:space="0" w:color="auto"/>
                                      </w:divBdr>
                                      <w:divsChild>
                                        <w:div w:id="1641765318">
                                          <w:marLeft w:val="0"/>
                                          <w:marRight w:val="0"/>
                                          <w:marTop w:val="0"/>
                                          <w:marBottom w:val="0"/>
                                          <w:divBdr>
                                            <w:top w:val="none" w:sz="0" w:space="0" w:color="auto"/>
                                            <w:left w:val="none" w:sz="0" w:space="0" w:color="auto"/>
                                            <w:bottom w:val="none" w:sz="0" w:space="0" w:color="auto"/>
                                            <w:right w:val="none" w:sz="0" w:space="0" w:color="auto"/>
                                          </w:divBdr>
                                          <w:divsChild>
                                            <w:div w:id="765539187">
                                              <w:marLeft w:val="0"/>
                                              <w:marRight w:val="0"/>
                                              <w:marTop w:val="0"/>
                                              <w:marBottom w:val="0"/>
                                              <w:divBdr>
                                                <w:top w:val="none" w:sz="0" w:space="0" w:color="auto"/>
                                                <w:left w:val="none" w:sz="0" w:space="0" w:color="auto"/>
                                                <w:bottom w:val="none" w:sz="0" w:space="0" w:color="auto"/>
                                                <w:right w:val="none" w:sz="0" w:space="0" w:color="auto"/>
                                              </w:divBdr>
                                              <w:divsChild>
                                                <w:div w:id="1887372249">
                                                  <w:marLeft w:val="38"/>
                                                  <w:marRight w:val="63"/>
                                                  <w:marTop w:val="0"/>
                                                  <w:marBottom w:val="0"/>
                                                  <w:divBdr>
                                                    <w:top w:val="none" w:sz="0" w:space="0" w:color="auto"/>
                                                    <w:left w:val="none" w:sz="0" w:space="0" w:color="auto"/>
                                                    <w:bottom w:val="none" w:sz="0" w:space="0" w:color="auto"/>
                                                    <w:right w:val="none" w:sz="0" w:space="0" w:color="auto"/>
                                                  </w:divBdr>
                                                  <w:divsChild>
                                                    <w:div w:id="102264212">
                                                      <w:marLeft w:val="0"/>
                                                      <w:marRight w:val="0"/>
                                                      <w:marTop w:val="0"/>
                                                      <w:marBottom w:val="0"/>
                                                      <w:divBdr>
                                                        <w:top w:val="none" w:sz="0" w:space="0" w:color="auto"/>
                                                        <w:left w:val="none" w:sz="0" w:space="0" w:color="auto"/>
                                                        <w:bottom w:val="none" w:sz="0" w:space="0" w:color="auto"/>
                                                        <w:right w:val="none" w:sz="0" w:space="0" w:color="auto"/>
                                                      </w:divBdr>
                                                      <w:divsChild>
                                                        <w:div w:id="799960849">
                                                          <w:marLeft w:val="0"/>
                                                          <w:marRight w:val="0"/>
                                                          <w:marTop w:val="0"/>
                                                          <w:marBottom w:val="0"/>
                                                          <w:divBdr>
                                                            <w:top w:val="none" w:sz="0" w:space="0" w:color="auto"/>
                                                            <w:left w:val="none" w:sz="0" w:space="0" w:color="auto"/>
                                                            <w:bottom w:val="none" w:sz="0" w:space="0" w:color="auto"/>
                                                            <w:right w:val="none" w:sz="0" w:space="0" w:color="auto"/>
                                                          </w:divBdr>
                                                          <w:divsChild>
                                                            <w:div w:id="1357735781">
                                                              <w:marLeft w:val="0"/>
                                                              <w:marRight w:val="0"/>
                                                              <w:marTop w:val="0"/>
                                                              <w:marBottom w:val="0"/>
                                                              <w:divBdr>
                                                                <w:top w:val="none" w:sz="0" w:space="0" w:color="auto"/>
                                                                <w:left w:val="none" w:sz="0" w:space="0" w:color="auto"/>
                                                                <w:bottom w:val="none" w:sz="0" w:space="0" w:color="auto"/>
                                                                <w:right w:val="none" w:sz="0" w:space="0" w:color="auto"/>
                                                              </w:divBdr>
                                                              <w:divsChild>
                                                                <w:div w:id="479812139">
                                                                  <w:marLeft w:val="0"/>
                                                                  <w:marRight w:val="0"/>
                                                                  <w:marTop w:val="0"/>
                                                                  <w:marBottom w:val="0"/>
                                                                  <w:divBdr>
                                                                    <w:top w:val="none" w:sz="0" w:space="0" w:color="auto"/>
                                                                    <w:left w:val="none" w:sz="0" w:space="0" w:color="auto"/>
                                                                    <w:bottom w:val="none" w:sz="0" w:space="0" w:color="auto"/>
                                                                    <w:right w:val="none" w:sz="0" w:space="0" w:color="auto"/>
                                                                  </w:divBdr>
                                                                </w:div>
                                                                <w:div w:id="903568122">
                                                                  <w:marLeft w:val="0"/>
                                                                  <w:marRight w:val="0"/>
                                                                  <w:marTop w:val="0"/>
                                                                  <w:marBottom w:val="0"/>
                                                                  <w:divBdr>
                                                                    <w:top w:val="none" w:sz="0" w:space="0" w:color="auto"/>
                                                                    <w:left w:val="none" w:sz="0" w:space="0" w:color="auto"/>
                                                                    <w:bottom w:val="none" w:sz="0" w:space="0" w:color="auto"/>
                                                                    <w:right w:val="none" w:sz="0" w:space="0" w:color="auto"/>
                                                                  </w:divBdr>
                                                                  <w:divsChild>
                                                                    <w:div w:id="44302467">
                                                                      <w:marLeft w:val="0"/>
                                                                      <w:marRight w:val="0"/>
                                                                      <w:marTop w:val="0"/>
                                                                      <w:marBottom w:val="0"/>
                                                                      <w:divBdr>
                                                                        <w:top w:val="none" w:sz="0" w:space="0" w:color="auto"/>
                                                                        <w:left w:val="none" w:sz="0" w:space="0" w:color="auto"/>
                                                                        <w:bottom w:val="none" w:sz="0" w:space="0" w:color="auto"/>
                                                                        <w:right w:val="none" w:sz="0" w:space="0" w:color="auto"/>
                                                                      </w:divBdr>
                                                                    </w:div>
                                                                    <w:div w:id="1251113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95670390">
      <w:bodyDiv w:val="1"/>
      <w:marLeft w:val="0"/>
      <w:marRight w:val="0"/>
      <w:marTop w:val="0"/>
      <w:marBottom w:val="0"/>
      <w:divBdr>
        <w:top w:val="none" w:sz="0" w:space="0" w:color="auto"/>
        <w:left w:val="none" w:sz="0" w:space="0" w:color="auto"/>
        <w:bottom w:val="none" w:sz="0" w:space="0" w:color="auto"/>
        <w:right w:val="none" w:sz="0" w:space="0" w:color="auto"/>
      </w:divBdr>
      <w:divsChild>
        <w:div w:id="662120812">
          <w:marLeft w:val="0"/>
          <w:marRight w:val="0"/>
          <w:marTop w:val="0"/>
          <w:marBottom w:val="0"/>
          <w:divBdr>
            <w:top w:val="none" w:sz="0" w:space="0" w:color="auto"/>
            <w:left w:val="none" w:sz="0" w:space="0" w:color="auto"/>
            <w:bottom w:val="none" w:sz="0" w:space="0" w:color="auto"/>
            <w:right w:val="none" w:sz="0" w:space="0" w:color="auto"/>
          </w:divBdr>
        </w:div>
      </w:divsChild>
    </w:div>
    <w:div w:id="448085088">
      <w:bodyDiv w:val="1"/>
      <w:marLeft w:val="0"/>
      <w:marRight w:val="0"/>
      <w:marTop w:val="0"/>
      <w:marBottom w:val="0"/>
      <w:divBdr>
        <w:top w:val="none" w:sz="0" w:space="0" w:color="auto"/>
        <w:left w:val="none" w:sz="0" w:space="0" w:color="auto"/>
        <w:bottom w:val="none" w:sz="0" w:space="0" w:color="auto"/>
        <w:right w:val="none" w:sz="0" w:space="0" w:color="auto"/>
      </w:divBdr>
    </w:div>
    <w:div w:id="481309986">
      <w:bodyDiv w:val="1"/>
      <w:marLeft w:val="0"/>
      <w:marRight w:val="0"/>
      <w:marTop w:val="0"/>
      <w:marBottom w:val="0"/>
      <w:divBdr>
        <w:top w:val="none" w:sz="0" w:space="0" w:color="auto"/>
        <w:left w:val="none" w:sz="0" w:space="0" w:color="auto"/>
        <w:bottom w:val="none" w:sz="0" w:space="0" w:color="auto"/>
        <w:right w:val="none" w:sz="0" w:space="0" w:color="auto"/>
      </w:divBdr>
    </w:div>
    <w:div w:id="490369690">
      <w:bodyDiv w:val="1"/>
      <w:marLeft w:val="0"/>
      <w:marRight w:val="0"/>
      <w:marTop w:val="0"/>
      <w:marBottom w:val="0"/>
      <w:divBdr>
        <w:top w:val="none" w:sz="0" w:space="0" w:color="auto"/>
        <w:left w:val="none" w:sz="0" w:space="0" w:color="auto"/>
        <w:bottom w:val="none" w:sz="0" w:space="0" w:color="auto"/>
        <w:right w:val="none" w:sz="0" w:space="0" w:color="auto"/>
      </w:divBdr>
    </w:div>
    <w:div w:id="493491271">
      <w:bodyDiv w:val="1"/>
      <w:marLeft w:val="0"/>
      <w:marRight w:val="0"/>
      <w:marTop w:val="0"/>
      <w:marBottom w:val="0"/>
      <w:divBdr>
        <w:top w:val="none" w:sz="0" w:space="0" w:color="auto"/>
        <w:left w:val="none" w:sz="0" w:space="0" w:color="auto"/>
        <w:bottom w:val="none" w:sz="0" w:space="0" w:color="auto"/>
        <w:right w:val="none" w:sz="0" w:space="0" w:color="auto"/>
      </w:divBdr>
    </w:div>
    <w:div w:id="541407712">
      <w:bodyDiv w:val="1"/>
      <w:marLeft w:val="12"/>
      <w:marRight w:val="12"/>
      <w:marTop w:val="12"/>
      <w:marBottom w:val="12"/>
      <w:divBdr>
        <w:top w:val="none" w:sz="0" w:space="0" w:color="auto"/>
        <w:left w:val="none" w:sz="0" w:space="0" w:color="auto"/>
        <w:bottom w:val="none" w:sz="0" w:space="0" w:color="auto"/>
        <w:right w:val="none" w:sz="0" w:space="0" w:color="auto"/>
      </w:divBdr>
      <w:divsChild>
        <w:div w:id="1453018412">
          <w:marLeft w:val="0"/>
          <w:marRight w:val="0"/>
          <w:marTop w:val="0"/>
          <w:marBottom w:val="0"/>
          <w:divBdr>
            <w:top w:val="none" w:sz="0" w:space="0" w:color="auto"/>
            <w:left w:val="none" w:sz="0" w:space="0" w:color="auto"/>
            <w:bottom w:val="none" w:sz="0" w:space="0" w:color="auto"/>
            <w:right w:val="none" w:sz="0" w:space="0" w:color="auto"/>
          </w:divBdr>
          <w:divsChild>
            <w:div w:id="5428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380965">
      <w:bodyDiv w:val="1"/>
      <w:marLeft w:val="0"/>
      <w:marRight w:val="0"/>
      <w:marTop w:val="0"/>
      <w:marBottom w:val="0"/>
      <w:divBdr>
        <w:top w:val="none" w:sz="0" w:space="0" w:color="auto"/>
        <w:left w:val="none" w:sz="0" w:space="0" w:color="auto"/>
        <w:bottom w:val="none" w:sz="0" w:space="0" w:color="auto"/>
        <w:right w:val="none" w:sz="0" w:space="0" w:color="auto"/>
      </w:divBdr>
    </w:div>
    <w:div w:id="590504555">
      <w:bodyDiv w:val="1"/>
      <w:marLeft w:val="0"/>
      <w:marRight w:val="0"/>
      <w:marTop w:val="0"/>
      <w:marBottom w:val="0"/>
      <w:divBdr>
        <w:top w:val="none" w:sz="0" w:space="0" w:color="auto"/>
        <w:left w:val="none" w:sz="0" w:space="0" w:color="auto"/>
        <w:bottom w:val="none" w:sz="0" w:space="0" w:color="auto"/>
        <w:right w:val="none" w:sz="0" w:space="0" w:color="auto"/>
      </w:divBdr>
    </w:div>
    <w:div w:id="614486072">
      <w:bodyDiv w:val="1"/>
      <w:marLeft w:val="0"/>
      <w:marRight w:val="0"/>
      <w:marTop w:val="0"/>
      <w:marBottom w:val="0"/>
      <w:divBdr>
        <w:top w:val="none" w:sz="0" w:space="0" w:color="auto"/>
        <w:left w:val="none" w:sz="0" w:space="0" w:color="auto"/>
        <w:bottom w:val="none" w:sz="0" w:space="0" w:color="auto"/>
        <w:right w:val="none" w:sz="0" w:space="0" w:color="auto"/>
      </w:divBdr>
    </w:div>
    <w:div w:id="650445433">
      <w:bodyDiv w:val="1"/>
      <w:marLeft w:val="0"/>
      <w:marRight w:val="0"/>
      <w:marTop w:val="0"/>
      <w:marBottom w:val="0"/>
      <w:divBdr>
        <w:top w:val="none" w:sz="0" w:space="0" w:color="auto"/>
        <w:left w:val="none" w:sz="0" w:space="0" w:color="auto"/>
        <w:bottom w:val="none" w:sz="0" w:space="0" w:color="auto"/>
        <w:right w:val="none" w:sz="0" w:space="0" w:color="auto"/>
      </w:divBdr>
      <w:divsChild>
        <w:div w:id="1361929754">
          <w:marLeft w:val="0"/>
          <w:marRight w:val="0"/>
          <w:marTop w:val="0"/>
          <w:marBottom w:val="0"/>
          <w:divBdr>
            <w:top w:val="none" w:sz="0" w:space="0" w:color="auto"/>
            <w:left w:val="none" w:sz="0" w:space="0" w:color="auto"/>
            <w:bottom w:val="none" w:sz="0" w:space="0" w:color="auto"/>
            <w:right w:val="none" w:sz="0" w:space="0" w:color="auto"/>
          </w:divBdr>
        </w:div>
        <w:div w:id="611322090">
          <w:marLeft w:val="0"/>
          <w:marRight w:val="0"/>
          <w:marTop w:val="0"/>
          <w:marBottom w:val="0"/>
          <w:divBdr>
            <w:top w:val="none" w:sz="0" w:space="0" w:color="auto"/>
            <w:left w:val="none" w:sz="0" w:space="0" w:color="auto"/>
            <w:bottom w:val="none" w:sz="0" w:space="0" w:color="auto"/>
            <w:right w:val="none" w:sz="0" w:space="0" w:color="auto"/>
          </w:divBdr>
        </w:div>
        <w:div w:id="46540033">
          <w:marLeft w:val="0"/>
          <w:marRight w:val="0"/>
          <w:marTop w:val="0"/>
          <w:marBottom w:val="0"/>
          <w:divBdr>
            <w:top w:val="none" w:sz="0" w:space="0" w:color="auto"/>
            <w:left w:val="none" w:sz="0" w:space="0" w:color="auto"/>
            <w:bottom w:val="none" w:sz="0" w:space="0" w:color="auto"/>
            <w:right w:val="none" w:sz="0" w:space="0" w:color="auto"/>
          </w:divBdr>
        </w:div>
        <w:div w:id="779109977">
          <w:marLeft w:val="0"/>
          <w:marRight w:val="0"/>
          <w:marTop w:val="0"/>
          <w:marBottom w:val="0"/>
          <w:divBdr>
            <w:top w:val="none" w:sz="0" w:space="0" w:color="auto"/>
            <w:left w:val="none" w:sz="0" w:space="0" w:color="auto"/>
            <w:bottom w:val="none" w:sz="0" w:space="0" w:color="auto"/>
            <w:right w:val="none" w:sz="0" w:space="0" w:color="auto"/>
          </w:divBdr>
        </w:div>
        <w:div w:id="1525552904">
          <w:marLeft w:val="0"/>
          <w:marRight w:val="0"/>
          <w:marTop w:val="0"/>
          <w:marBottom w:val="0"/>
          <w:divBdr>
            <w:top w:val="none" w:sz="0" w:space="0" w:color="auto"/>
            <w:left w:val="none" w:sz="0" w:space="0" w:color="auto"/>
            <w:bottom w:val="none" w:sz="0" w:space="0" w:color="auto"/>
            <w:right w:val="none" w:sz="0" w:space="0" w:color="auto"/>
          </w:divBdr>
        </w:div>
        <w:div w:id="1106576949">
          <w:marLeft w:val="0"/>
          <w:marRight w:val="0"/>
          <w:marTop w:val="0"/>
          <w:marBottom w:val="0"/>
          <w:divBdr>
            <w:top w:val="none" w:sz="0" w:space="0" w:color="auto"/>
            <w:left w:val="none" w:sz="0" w:space="0" w:color="auto"/>
            <w:bottom w:val="none" w:sz="0" w:space="0" w:color="auto"/>
            <w:right w:val="none" w:sz="0" w:space="0" w:color="auto"/>
          </w:divBdr>
          <w:divsChild>
            <w:div w:id="1137991013">
              <w:marLeft w:val="0"/>
              <w:marRight w:val="0"/>
              <w:marTop w:val="0"/>
              <w:marBottom w:val="0"/>
              <w:divBdr>
                <w:top w:val="none" w:sz="0" w:space="0" w:color="auto"/>
                <w:left w:val="none" w:sz="0" w:space="0" w:color="auto"/>
                <w:bottom w:val="none" w:sz="0" w:space="0" w:color="auto"/>
                <w:right w:val="none" w:sz="0" w:space="0" w:color="auto"/>
              </w:divBdr>
              <w:divsChild>
                <w:div w:id="677119618">
                  <w:marLeft w:val="0"/>
                  <w:marRight w:val="0"/>
                  <w:marTop w:val="0"/>
                  <w:marBottom w:val="0"/>
                  <w:divBdr>
                    <w:top w:val="none" w:sz="0" w:space="0" w:color="auto"/>
                    <w:left w:val="none" w:sz="0" w:space="0" w:color="auto"/>
                    <w:bottom w:val="none" w:sz="0" w:space="0" w:color="auto"/>
                    <w:right w:val="none" w:sz="0" w:space="0" w:color="auto"/>
                  </w:divBdr>
                  <w:divsChild>
                    <w:div w:id="57739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253235">
              <w:marLeft w:val="0"/>
              <w:marRight w:val="0"/>
              <w:marTop w:val="0"/>
              <w:marBottom w:val="0"/>
              <w:divBdr>
                <w:top w:val="none" w:sz="0" w:space="0" w:color="auto"/>
                <w:left w:val="none" w:sz="0" w:space="0" w:color="auto"/>
                <w:bottom w:val="none" w:sz="0" w:space="0" w:color="auto"/>
                <w:right w:val="none" w:sz="0" w:space="0" w:color="auto"/>
              </w:divBdr>
              <w:divsChild>
                <w:div w:id="664894036">
                  <w:marLeft w:val="0"/>
                  <w:marRight w:val="0"/>
                  <w:marTop w:val="0"/>
                  <w:marBottom w:val="0"/>
                  <w:divBdr>
                    <w:top w:val="none" w:sz="0" w:space="0" w:color="auto"/>
                    <w:left w:val="none" w:sz="0" w:space="0" w:color="auto"/>
                    <w:bottom w:val="none" w:sz="0" w:space="0" w:color="auto"/>
                    <w:right w:val="none" w:sz="0" w:space="0" w:color="auto"/>
                  </w:divBdr>
                  <w:divsChild>
                    <w:div w:id="517161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069273">
              <w:marLeft w:val="0"/>
              <w:marRight w:val="0"/>
              <w:marTop w:val="0"/>
              <w:marBottom w:val="0"/>
              <w:divBdr>
                <w:top w:val="none" w:sz="0" w:space="0" w:color="auto"/>
                <w:left w:val="none" w:sz="0" w:space="0" w:color="auto"/>
                <w:bottom w:val="none" w:sz="0" w:space="0" w:color="auto"/>
                <w:right w:val="none" w:sz="0" w:space="0" w:color="auto"/>
              </w:divBdr>
              <w:divsChild>
                <w:div w:id="1322542988">
                  <w:marLeft w:val="0"/>
                  <w:marRight w:val="0"/>
                  <w:marTop w:val="0"/>
                  <w:marBottom w:val="0"/>
                  <w:divBdr>
                    <w:top w:val="none" w:sz="0" w:space="0" w:color="auto"/>
                    <w:left w:val="none" w:sz="0" w:space="0" w:color="auto"/>
                    <w:bottom w:val="none" w:sz="0" w:space="0" w:color="auto"/>
                    <w:right w:val="none" w:sz="0" w:space="0" w:color="auto"/>
                  </w:divBdr>
                  <w:divsChild>
                    <w:div w:id="391927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4623564">
      <w:bodyDiv w:val="1"/>
      <w:marLeft w:val="0"/>
      <w:marRight w:val="0"/>
      <w:marTop w:val="0"/>
      <w:marBottom w:val="0"/>
      <w:divBdr>
        <w:top w:val="none" w:sz="0" w:space="0" w:color="auto"/>
        <w:left w:val="none" w:sz="0" w:space="0" w:color="auto"/>
        <w:bottom w:val="none" w:sz="0" w:space="0" w:color="auto"/>
        <w:right w:val="none" w:sz="0" w:space="0" w:color="auto"/>
      </w:divBdr>
    </w:div>
    <w:div w:id="669062560">
      <w:bodyDiv w:val="1"/>
      <w:marLeft w:val="0"/>
      <w:marRight w:val="0"/>
      <w:marTop w:val="0"/>
      <w:marBottom w:val="0"/>
      <w:divBdr>
        <w:top w:val="none" w:sz="0" w:space="0" w:color="auto"/>
        <w:left w:val="none" w:sz="0" w:space="0" w:color="auto"/>
        <w:bottom w:val="none" w:sz="0" w:space="0" w:color="auto"/>
        <w:right w:val="none" w:sz="0" w:space="0" w:color="auto"/>
      </w:divBdr>
    </w:div>
    <w:div w:id="681516141">
      <w:bodyDiv w:val="1"/>
      <w:marLeft w:val="0"/>
      <w:marRight w:val="0"/>
      <w:marTop w:val="0"/>
      <w:marBottom w:val="0"/>
      <w:divBdr>
        <w:top w:val="none" w:sz="0" w:space="0" w:color="auto"/>
        <w:left w:val="none" w:sz="0" w:space="0" w:color="auto"/>
        <w:bottom w:val="none" w:sz="0" w:space="0" w:color="auto"/>
        <w:right w:val="none" w:sz="0" w:space="0" w:color="auto"/>
      </w:divBdr>
    </w:div>
    <w:div w:id="686055668">
      <w:bodyDiv w:val="1"/>
      <w:marLeft w:val="0"/>
      <w:marRight w:val="0"/>
      <w:marTop w:val="0"/>
      <w:marBottom w:val="0"/>
      <w:divBdr>
        <w:top w:val="none" w:sz="0" w:space="0" w:color="auto"/>
        <w:left w:val="none" w:sz="0" w:space="0" w:color="auto"/>
        <w:bottom w:val="none" w:sz="0" w:space="0" w:color="auto"/>
        <w:right w:val="none" w:sz="0" w:space="0" w:color="auto"/>
      </w:divBdr>
    </w:div>
    <w:div w:id="690031885">
      <w:bodyDiv w:val="1"/>
      <w:marLeft w:val="0"/>
      <w:marRight w:val="0"/>
      <w:marTop w:val="0"/>
      <w:marBottom w:val="0"/>
      <w:divBdr>
        <w:top w:val="none" w:sz="0" w:space="0" w:color="auto"/>
        <w:left w:val="none" w:sz="0" w:space="0" w:color="auto"/>
        <w:bottom w:val="none" w:sz="0" w:space="0" w:color="auto"/>
        <w:right w:val="none" w:sz="0" w:space="0" w:color="auto"/>
      </w:divBdr>
    </w:div>
    <w:div w:id="692801463">
      <w:bodyDiv w:val="1"/>
      <w:marLeft w:val="0"/>
      <w:marRight w:val="0"/>
      <w:marTop w:val="0"/>
      <w:marBottom w:val="0"/>
      <w:divBdr>
        <w:top w:val="none" w:sz="0" w:space="0" w:color="auto"/>
        <w:left w:val="none" w:sz="0" w:space="0" w:color="auto"/>
        <w:bottom w:val="none" w:sz="0" w:space="0" w:color="auto"/>
        <w:right w:val="none" w:sz="0" w:space="0" w:color="auto"/>
      </w:divBdr>
      <w:divsChild>
        <w:div w:id="1510868713">
          <w:marLeft w:val="0"/>
          <w:marRight w:val="0"/>
          <w:marTop w:val="0"/>
          <w:marBottom w:val="0"/>
          <w:divBdr>
            <w:top w:val="none" w:sz="0" w:space="0" w:color="auto"/>
            <w:left w:val="none" w:sz="0" w:space="0" w:color="auto"/>
            <w:bottom w:val="none" w:sz="0" w:space="0" w:color="auto"/>
            <w:right w:val="none" w:sz="0" w:space="0" w:color="auto"/>
          </w:divBdr>
          <w:divsChild>
            <w:div w:id="996570986">
              <w:marLeft w:val="0"/>
              <w:marRight w:val="0"/>
              <w:marTop w:val="0"/>
              <w:marBottom w:val="0"/>
              <w:divBdr>
                <w:top w:val="none" w:sz="0" w:space="0" w:color="auto"/>
                <w:left w:val="none" w:sz="0" w:space="0" w:color="auto"/>
                <w:bottom w:val="none" w:sz="0" w:space="0" w:color="auto"/>
                <w:right w:val="none" w:sz="0" w:space="0" w:color="auto"/>
              </w:divBdr>
              <w:divsChild>
                <w:div w:id="1832788369">
                  <w:marLeft w:val="0"/>
                  <w:marRight w:val="0"/>
                  <w:marTop w:val="0"/>
                  <w:marBottom w:val="165"/>
                  <w:divBdr>
                    <w:top w:val="single" w:sz="18" w:space="0" w:color="00759B"/>
                    <w:left w:val="single" w:sz="18" w:space="0" w:color="00759B"/>
                    <w:bottom w:val="single" w:sz="12" w:space="0" w:color="00759B"/>
                    <w:right w:val="single" w:sz="18" w:space="0" w:color="00759B"/>
                  </w:divBdr>
                  <w:divsChild>
                    <w:div w:id="1617567552">
                      <w:marLeft w:val="0"/>
                      <w:marRight w:val="0"/>
                      <w:marTop w:val="0"/>
                      <w:marBottom w:val="0"/>
                      <w:divBdr>
                        <w:top w:val="single" w:sz="36" w:space="0" w:color="FFFFFF"/>
                        <w:left w:val="none" w:sz="0" w:space="0" w:color="auto"/>
                        <w:bottom w:val="single" w:sz="36" w:space="0" w:color="FFFFFF"/>
                        <w:right w:val="none" w:sz="0" w:space="0" w:color="auto"/>
                      </w:divBdr>
                      <w:divsChild>
                        <w:div w:id="691612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0110404">
      <w:bodyDiv w:val="1"/>
      <w:marLeft w:val="0"/>
      <w:marRight w:val="0"/>
      <w:marTop w:val="0"/>
      <w:marBottom w:val="0"/>
      <w:divBdr>
        <w:top w:val="none" w:sz="0" w:space="0" w:color="auto"/>
        <w:left w:val="none" w:sz="0" w:space="0" w:color="auto"/>
        <w:bottom w:val="none" w:sz="0" w:space="0" w:color="auto"/>
        <w:right w:val="none" w:sz="0" w:space="0" w:color="auto"/>
      </w:divBdr>
    </w:div>
    <w:div w:id="716009794">
      <w:bodyDiv w:val="1"/>
      <w:marLeft w:val="0"/>
      <w:marRight w:val="0"/>
      <w:marTop w:val="0"/>
      <w:marBottom w:val="0"/>
      <w:divBdr>
        <w:top w:val="none" w:sz="0" w:space="0" w:color="auto"/>
        <w:left w:val="none" w:sz="0" w:space="0" w:color="auto"/>
        <w:bottom w:val="none" w:sz="0" w:space="0" w:color="auto"/>
        <w:right w:val="none" w:sz="0" w:space="0" w:color="auto"/>
      </w:divBdr>
      <w:divsChild>
        <w:div w:id="1772974559">
          <w:marLeft w:val="0"/>
          <w:marRight w:val="0"/>
          <w:marTop w:val="0"/>
          <w:marBottom w:val="0"/>
          <w:divBdr>
            <w:top w:val="none" w:sz="0" w:space="0" w:color="auto"/>
            <w:left w:val="none" w:sz="0" w:space="0" w:color="auto"/>
            <w:bottom w:val="none" w:sz="0" w:space="0" w:color="auto"/>
            <w:right w:val="none" w:sz="0" w:space="0" w:color="auto"/>
          </w:divBdr>
          <w:divsChild>
            <w:div w:id="1727214658">
              <w:marLeft w:val="0"/>
              <w:marRight w:val="0"/>
              <w:marTop w:val="0"/>
              <w:marBottom w:val="0"/>
              <w:divBdr>
                <w:top w:val="none" w:sz="0" w:space="0" w:color="auto"/>
                <w:left w:val="none" w:sz="0" w:space="0" w:color="auto"/>
                <w:bottom w:val="none" w:sz="0" w:space="0" w:color="auto"/>
                <w:right w:val="none" w:sz="0" w:space="0" w:color="auto"/>
              </w:divBdr>
              <w:divsChild>
                <w:div w:id="1964459679">
                  <w:marLeft w:val="0"/>
                  <w:marRight w:val="0"/>
                  <w:marTop w:val="0"/>
                  <w:marBottom w:val="0"/>
                  <w:divBdr>
                    <w:top w:val="none" w:sz="0" w:space="0" w:color="auto"/>
                    <w:left w:val="none" w:sz="0" w:space="0" w:color="auto"/>
                    <w:bottom w:val="none" w:sz="0" w:space="0" w:color="auto"/>
                    <w:right w:val="none" w:sz="0" w:space="0" w:color="auto"/>
                  </w:divBdr>
                  <w:divsChild>
                    <w:div w:id="1420980692">
                      <w:marLeft w:val="0"/>
                      <w:marRight w:val="0"/>
                      <w:marTop w:val="0"/>
                      <w:marBottom w:val="0"/>
                      <w:divBdr>
                        <w:top w:val="none" w:sz="0" w:space="0" w:color="auto"/>
                        <w:left w:val="none" w:sz="0" w:space="0" w:color="auto"/>
                        <w:bottom w:val="none" w:sz="0" w:space="0" w:color="auto"/>
                        <w:right w:val="none" w:sz="0" w:space="0" w:color="auto"/>
                      </w:divBdr>
                    </w:div>
                    <w:div w:id="158853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1908359">
      <w:bodyDiv w:val="1"/>
      <w:marLeft w:val="0"/>
      <w:marRight w:val="0"/>
      <w:marTop w:val="0"/>
      <w:marBottom w:val="0"/>
      <w:divBdr>
        <w:top w:val="none" w:sz="0" w:space="0" w:color="auto"/>
        <w:left w:val="none" w:sz="0" w:space="0" w:color="auto"/>
        <w:bottom w:val="none" w:sz="0" w:space="0" w:color="auto"/>
        <w:right w:val="none" w:sz="0" w:space="0" w:color="auto"/>
      </w:divBdr>
    </w:div>
    <w:div w:id="761798413">
      <w:bodyDiv w:val="1"/>
      <w:marLeft w:val="0"/>
      <w:marRight w:val="0"/>
      <w:marTop w:val="0"/>
      <w:marBottom w:val="0"/>
      <w:divBdr>
        <w:top w:val="none" w:sz="0" w:space="0" w:color="auto"/>
        <w:left w:val="none" w:sz="0" w:space="0" w:color="auto"/>
        <w:bottom w:val="none" w:sz="0" w:space="0" w:color="auto"/>
        <w:right w:val="none" w:sz="0" w:space="0" w:color="auto"/>
      </w:divBdr>
      <w:divsChild>
        <w:div w:id="993145921">
          <w:marLeft w:val="0"/>
          <w:marRight w:val="0"/>
          <w:marTop w:val="0"/>
          <w:marBottom w:val="0"/>
          <w:divBdr>
            <w:top w:val="none" w:sz="0" w:space="0" w:color="auto"/>
            <w:left w:val="none" w:sz="0" w:space="0" w:color="auto"/>
            <w:bottom w:val="none" w:sz="0" w:space="0" w:color="auto"/>
            <w:right w:val="none" w:sz="0" w:space="0" w:color="auto"/>
          </w:divBdr>
          <w:divsChild>
            <w:div w:id="2121140409">
              <w:marLeft w:val="0"/>
              <w:marRight w:val="0"/>
              <w:marTop w:val="0"/>
              <w:marBottom w:val="0"/>
              <w:divBdr>
                <w:top w:val="none" w:sz="0" w:space="0" w:color="auto"/>
                <w:left w:val="none" w:sz="0" w:space="0" w:color="auto"/>
                <w:bottom w:val="none" w:sz="0" w:space="0" w:color="auto"/>
                <w:right w:val="none" w:sz="0" w:space="0" w:color="auto"/>
              </w:divBdr>
              <w:divsChild>
                <w:div w:id="1541548865">
                  <w:marLeft w:val="0"/>
                  <w:marRight w:val="0"/>
                  <w:marTop w:val="0"/>
                  <w:marBottom w:val="0"/>
                  <w:divBdr>
                    <w:top w:val="none" w:sz="0" w:space="0" w:color="auto"/>
                    <w:left w:val="none" w:sz="0" w:space="0" w:color="auto"/>
                    <w:bottom w:val="none" w:sz="0" w:space="0" w:color="auto"/>
                    <w:right w:val="none" w:sz="0" w:space="0" w:color="auto"/>
                  </w:divBdr>
                  <w:divsChild>
                    <w:div w:id="1961304402">
                      <w:marLeft w:val="0"/>
                      <w:marRight w:val="0"/>
                      <w:marTop w:val="0"/>
                      <w:marBottom w:val="0"/>
                      <w:divBdr>
                        <w:top w:val="none" w:sz="0" w:space="0" w:color="auto"/>
                        <w:left w:val="none" w:sz="0" w:space="0" w:color="auto"/>
                        <w:bottom w:val="none" w:sz="0" w:space="0" w:color="auto"/>
                        <w:right w:val="none" w:sz="0" w:space="0" w:color="auto"/>
                      </w:divBdr>
                      <w:divsChild>
                        <w:div w:id="1197307598">
                          <w:marLeft w:val="0"/>
                          <w:marRight w:val="0"/>
                          <w:marTop w:val="0"/>
                          <w:marBottom w:val="0"/>
                          <w:divBdr>
                            <w:top w:val="none" w:sz="0" w:space="0" w:color="auto"/>
                            <w:left w:val="none" w:sz="0" w:space="0" w:color="auto"/>
                            <w:bottom w:val="none" w:sz="0" w:space="0" w:color="auto"/>
                            <w:right w:val="none" w:sz="0" w:space="0" w:color="auto"/>
                          </w:divBdr>
                          <w:divsChild>
                            <w:div w:id="526527469">
                              <w:marLeft w:val="0"/>
                              <w:marRight w:val="0"/>
                              <w:marTop w:val="0"/>
                              <w:marBottom w:val="0"/>
                              <w:divBdr>
                                <w:top w:val="none" w:sz="0" w:space="0" w:color="auto"/>
                                <w:left w:val="none" w:sz="0" w:space="0" w:color="auto"/>
                                <w:bottom w:val="none" w:sz="0" w:space="0" w:color="auto"/>
                                <w:right w:val="none" w:sz="0" w:space="0" w:color="auto"/>
                              </w:divBdr>
                              <w:divsChild>
                                <w:div w:id="1601375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1974200">
      <w:bodyDiv w:val="1"/>
      <w:marLeft w:val="0"/>
      <w:marRight w:val="0"/>
      <w:marTop w:val="0"/>
      <w:marBottom w:val="0"/>
      <w:divBdr>
        <w:top w:val="none" w:sz="0" w:space="0" w:color="auto"/>
        <w:left w:val="none" w:sz="0" w:space="0" w:color="auto"/>
        <w:bottom w:val="none" w:sz="0" w:space="0" w:color="auto"/>
        <w:right w:val="none" w:sz="0" w:space="0" w:color="auto"/>
      </w:divBdr>
      <w:divsChild>
        <w:div w:id="1076826244">
          <w:marLeft w:val="0"/>
          <w:marRight w:val="0"/>
          <w:marTop w:val="0"/>
          <w:marBottom w:val="0"/>
          <w:divBdr>
            <w:top w:val="none" w:sz="0" w:space="0" w:color="auto"/>
            <w:left w:val="none" w:sz="0" w:space="0" w:color="auto"/>
            <w:bottom w:val="none" w:sz="0" w:space="0" w:color="auto"/>
            <w:right w:val="none" w:sz="0" w:space="0" w:color="auto"/>
          </w:divBdr>
        </w:div>
      </w:divsChild>
    </w:div>
    <w:div w:id="773745835">
      <w:bodyDiv w:val="1"/>
      <w:marLeft w:val="0"/>
      <w:marRight w:val="0"/>
      <w:marTop w:val="0"/>
      <w:marBottom w:val="0"/>
      <w:divBdr>
        <w:top w:val="none" w:sz="0" w:space="0" w:color="auto"/>
        <w:left w:val="none" w:sz="0" w:space="0" w:color="auto"/>
        <w:bottom w:val="none" w:sz="0" w:space="0" w:color="auto"/>
        <w:right w:val="none" w:sz="0" w:space="0" w:color="auto"/>
      </w:divBdr>
    </w:div>
    <w:div w:id="846987727">
      <w:bodyDiv w:val="1"/>
      <w:marLeft w:val="0"/>
      <w:marRight w:val="0"/>
      <w:marTop w:val="0"/>
      <w:marBottom w:val="0"/>
      <w:divBdr>
        <w:top w:val="none" w:sz="0" w:space="0" w:color="auto"/>
        <w:left w:val="none" w:sz="0" w:space="0" w:color="auto"/>
        <w:bottom w:val="none" w:sz="0" w:space="0" w:color="auto"/>
        <w:right w:val="none" w:sz="0" w:space="0" w:color="auto"/>
      </w:divBdr>
    </w:div>
    <w:div w:id="861360436">
      <w:bodyDiv w:val="1"/>
      <w:marLeft w:val="0"/>
      <w:marRight w:val="0"/>
      <w:marTop w:val="0"/>
      <w:marBottom w:val="0"/>
      <w:divBdr>
        <w:top w:val="none" w:sz="0" w:space="0" w:color="auto"/>
        <w:left w:val="none" w:sz="0" w:space="0" w:color="auto"/>
        <w:bottom w:val="none" w:sz="0" w:space="0" w:color="auto"/>
        <w:right w:val="none" w:sz="0" w:space="0" w:color="auto"/>
      </w:divBdr>
      <w:divsChild>
        <w:div w:id="1912806403">
          <w:marLeft w:val="0"/>
          <w:marRight w:val="0"/>
          <w:marTop w:val="0"/>
          <w:marBottom w:val="0"/>
          <w:divBdr>
            <w:top w:val="single" w:sz="18" w:space="0" w:color="6C9D30"/>
            <w:left w:val="single" w:sz="2" w:space="0" w:color="2E2E2E"/>
            <w:bottom w:val="single" w:sz="2" w:space="0" w:color="2E2E2E"/>
            <w:right w:val="single" w:sz="2" w:space="0" w:color="2E2E2E"/>
          </w:divBdr>
          <w:divsChild>
            <w:div w:id="2120181453">
              <w:marLeft w:val="0"/>
              <w:marRight w:val="0"/>
              <w:marTop w:val="15"/>
              <w:marBottom w:val="0"/>
              <w:divBdr>
                <w:top w:val="none" w:sz="0" w:space="0" w:color="auto"/>
                <w:left w:val="none" w:sz="0" w:space="0" w:color="auto"/>
                <w:bottom w:val="none" w:sz="0" w:space="0" w:color="auto"/>
                <w:right w:val="none" w:sz="0" w:space="0" w:color="auto"/>
              </w:divBdr>
              <w:divsChild>
                <w:div w:id="1095594809">
                  <w:marLeft w:val="0"/>
                  <w:marRight w:val="0"/>
                  <w:marTop w:val="0"/>
                  <w:marBottom w:val="0"/>
                  <w:divBdr>
                    <w:top w:val="none" w:sz="0" w:space="0" w:color="auto"/>
                    <w:left w:val="none" w:sz="0" w:space="0" w:color="auto"/>
                    <w:bottom w:val="none" w:sz="0" w:space="0" w:color="auto"/>
                    <w:right w:val="none" w:sz="0" w:space="0" w:color="auto"/>
                  </w:divBdr>
                  <w:divsChild>
                    <w:div w:id="1257666740">
                      <w:marLeft w:val="0"/>
                      <w:marRight w:val="0"/>
                      <w:marTop w:val="0"/>
                      <w:marBottom w:val="0"/>
                      <w:divBdr>
                        <w:top w:val="none" w:sz="0" w:space="0" w:color="auto"/>
                        <w:left w:val="none" w:sz="0" w:space="0" w:color="auto"/>
                        <w:bottom w:val="none" w:sz="0" w:space="0" w:color="auto"/>
                        <w:right w:val="none" w:sz="0" w:space="0" w:color="auto"/>
                      </w:divBdr>
                      <w:divsChild>
                        <w:div w:id="900294068">
                          <w:marLeft w:val="0"/>
                          <w:marRight w:val="0"/>
                          <w:marTop w:val="0"/>
                          <w:marBottom w:val="0"/>
                          <w:divBdr>
                            <w:top w:val="none" w:sz="0" w:space="0" w:color="auto"/>
                            <w:left w:val="none" w:sz="0" w:space="0" w:color="auto"/>
                            <w:bottom w:val="none" w:sz="0" w:space="0" w:color="auto"/>
                            <w:right w:val="none" w:sz="0" w:space="0" w:color="auto"/>
                          </w:divBdr>
                          <w:divsChild>
                            <w:div w:id="570626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1693757">
      <w:bodyDiv w:val="1"/>
      <w:marLeft w:val="0"/>
      <w:marRight w:val="0"/>
      <w:marTop w:val="0"/>
      <w:marBottom w:val="0"/>
      <w:divBdr>
        <w:top w:val="none" w:sz="0" w:space="0" w:color="auto"/>
        <w:left w:val="none" w:sz="0" w:space="0" w:color="auto"/>
        <w:bottom w:val="none" w:sz="0" w:space="0" w:color="auto"/>
        <w:right w:val="none" w:sz="0" w:space="0" w:color="auto"/>
      </w:divBdr>
    </w:div>
    <w:div w:id="908658503">
      <w:bodyDiv w:val="1"/>
      <w:marLeft w:val="0"/>
      <w:marRight w:val="0"/>
      <w:marTop w:val="0"/>
      <w:marBottom w:val="0"/>
      <w:divBdr>
        <w:top w:val="none" w:sz="0" w:space="0" w:color="auto"/>
        <w:left w:val="none" w:sz="0" w:space="0" w:color="auto"/>
        <w:bottom w:val="none" w:sz="0" w:space="0" w:color="auto"/>
        <w:right w:val="none" w:sz="0" w:space="0" w:color="auto"/>
      </w:divBdr>
    </w:div>
    <w:div w:id="909510090">
      <w:bodyDiv w:val="1"/>
      <w:marLeft w:val="0"/>
      <w:marRight w:val="0"/>
      <w:marTop w:val="0"/>
      <w:marBottom w:val="0"/>
      <w:divBdr>
        <w:top w:val="none" w:sz="0" w:space="0" w:color="auto"/>
        <w:left w:val="none" w:sz="0" w:space="0" w:color="auto"/>
        <w:bottom w:val="none" w:sz="0" w:space="0" w:color="auto"/>
        <w:right w:val="none" w:sz="0" w:space="0" w:color="auto"/>
      </w:divBdr>
      <w:divsChild>
        <w:div w:id="1676419011">
          <w:marLeft w:val="0"/>
          <w:marRight w:val="0"/>
          <w:marTop w:val="0"/>
          <w:marBottom w:val="0"/>
          <w:divBdr>
            <w:top w:val="none" w:sz="0" w:space="0" w:color="auto"/>
            <w:left w:val="none" w:sz="0" w:space="0" w:color="auto"/>
            <w:bottom w:val="none" w:sz="0" w:space="0" w:color="auto"/>
            <w:right w:val="none" w:sz="0" w:space="0" w:color="auto"/>
          </w:divBdr>
          <w:divsChild>
            <w:div w:id="1320383609">
              <w:marLeft w:val="0"/>
              <w:marRight w:val="0"/>
              <w:marTop w:val="0"/>
              <w:marBottom w:val="0"/>
              <w:divBdr>
                <w:top w:val="none" w:sz="0" w:space="0" w:color="auto"/>
                <w:left w:val="none" w:sz="0" w:space="0" w:color="auto"/>
                <w:bottom w:val="none" w:sz="0" w:space="0" w:color="auto"/>
                <w:right w:val="none" w:sz="0" w:space="0" w:color="auto"/>
              </w:divBdr>
            </w:div>
          </w:divsChild>
        </w:div>
        <w:div w:id="553277140">
          <w:marLeft w:val="0"/>
          <w:marRight w:val="0"/>
          <w:marTop w:val="0"/>
          <w:marBottom w:val="0"/>
          <w:divBdr>
            <w:top w:val="none" w:sz="0" w:space="0" w:color="auto"/>
            <w:left w:val="none" w:sz="0" w:space="0" w:color="auto"/>
            <w:bottom w:val="none" w:sz="0" w:space="0" w:color="auto"/>
            <w:right w:val="none" w:sz="0" w:space="0" w:color="auto"/>
          </w:divBdr>
          <w:divsChild>
            <w:div w:id="293798753">
              <w:marLeft w:val="0"/>
              <w:marRight w:val="0"/>
              <w:marTop w:val="0"/>
              <w:marBottom w:val="0"/>
              <w:divBdr>
                <w:top w:val="none" w:sz="0" w:space="0" w:color="auto"/>
                <w:left w:val="none" w:sz="0" w:space="0" w:color="auto"/>
                <w:bottom w:val="none" w:sz="0" w:space="0" w:color="auto"/>
                <w:right w:val="none" w:sz="0" w:space="0" w:color="auto"/>
              </w:divBdr>
              <w:divsChild>
                <w:div w:id="563874237">
                  <w:marLeft w:val="0"/>
                  <w:marRight w:val="0"/>
                  <w:marTop w:val="0"/>
                  <w:marBottom w:val="0"/>
                  <w:divBdr>
                    <w:top w:val="none" w:sz="0" w:space="0" w:color="auto"/>
                    <w:left w:val="none" w:sz="0" w:space="0" w:color="auto"/>
                    <w:bottom w:val="none" w:sz="0" w:space="0" w:color="auto"/>
                    <w:right w:val="none" w:sz="0" w:space="0" w:color="auto"/>
                  </w:divBdr>
                  <w:divsChild>
                    <w:div w:id="698167610">
                      <w:marLeft w:val="0"/>
                      <w:marRight w:val="0"/>
                      <w:marTop w:val="0"/>
                      <w:marBottom w:val="0"/>
                      <w:divBdr>
                        <w:top w:val="none" w:sz="0" w:space="0" w:color="auto"/>
                        <w:left w:val="none" w:sz="0" w:space="0" w:color="auto"/>
                        <w:bottom w:val="none" w:sz="0" w:space="0" w:color="auto"/>
                        <w:right w:val="none" w:sz="0" w:space="0" w:color="auto"/>
                      </w:divBdr>
                      <w:divsChild>
                        <w:div w:id="45621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4070994">
      <w:bodyDiv w:val="1"/>
      <w:marLeft w:val="0"/>
      <w:marRight w:val="0"/>
      <w:marTop w:val="0"/>
      <w:marBottom w:val="0"/>
      <w:divBdr>
        <w:top w:val="none" w:sz="0" w:space="0" w:color="auto"/>
        <w:left w:val="none" w:sz="0" w:space="0" w:color="auto"/>
        <w:bottom w:val="none" w:sz="0" w:space="0" w:color="auto"/>
        <w:right w:val="none" w:sz="0" w:space="0" w:color="auto"/>
      </w:divBdr>
    </w:div>
    <w:div w:id="924388028">
      <w:bodyDiv w:val="1"/>
      <w:marLeft w:val="0"/>
      <w:marRight w:val="0"/>
      <w:marTop w:val="0"/>
      <w:marBottom w:val="0"/>
      <w:divBdr>
        <w:top w:val="none" w:sz="0" w:space="0" w:color="auto"/>
        <w:left w:val="none" w:sz="0" w:space="0" w:color="auto"/>
        <w:bottom w:val="none" w:sz="0" w:space="0" w:color="auto"/>
        <w:right w:val="none" w:sz="0" w:space="0" w:color="auto"/>
      </w:divBdr>
      <w:divsChild>
        <w:div w:id="1412921807">
          <w:marLeft w:val="0"/>
          <w:marRight w:val="0"/>
          <w:marTop w:val="0"/>
          <w:marBottom w:val="0"/>
          <w:divBdr>
            <w:top w:val="none" w:sz="0" w:space="0" w:color="auto"/>
            <w:left w:val="none" w:sz="0" w:space="0" w:color="auto"/>
            <w:bottom w:val="none" w:sz="0" w:space="0" w:color="auto"/>
            <w:right w:val="none" w:sz="0" w:space="0" w:color="auto"/>
          </w:divBdr>
          <w:divsChild>
            <w:div w:id="618070712">
              <w:marLeft w:val="0"/>
              <w:marRight w:val="0"/>
              <w:marTop w:val="0"/>
              <w:marBottom w:val="0"/>
              <w:divBdr>
                <w:top w:val="none" w:sz="0" w:space="0" w:color="auto"/>
                <w:left w:val="none" w:sz="0" w:space="0" w:color="auto"/>
                <w:bottom w:val="none" w:sz="0" w:space="0" w:color="auto"/>
                <w:right w:val="none" w:sz="0" w:space="0" w:color="auto"/>
              </w:divBdr>
              <w:divsChild>
                <w:div w:id="1838954084">
                  <w:marLeft w:val="0"/>
                  <w:marRight w:val="0"/>
                  <w:marTop w:val="0"/>
                  <w:marBottom w:val="0"/>
                  <w:divBdr>
                    <w:top w:val="none" w:sz="0" w:space="0" w:color="auto"/>
                    <w:left w:val="none" w:sz="0" w:space="0" w:color="auto"/>
                    <w:bottom w:val="none" w:sz="0" w:space="0" w:color="auto"/>
                    <w:right w:val="none" w:sz="0" w:space="0" w:color="auto"/>
                  </w:divBdr>
                  <w:divsChild>
                    <w:div w:id="1818493394">
                      <w:marLeft w:val="0"/>
                      <w:marRight w:val="0"/>
                      <w:marTop w:val="0"/>
                      <w:marBottom w:val="0"/>
                      <w:divBdr>
                        <w:top w:val="single" w:sz="18" w:space="0" w:color="E8E8E8"/>
                        <w:left w:val="none" w:sz="0" w:space="0" w:color="auto"/>
                        <w:bottom w:val="none" w:sz="0" w:space="0" w:color="auto"/>
                        <w:right w:val="none" w:sz="0" w:space="0" w:color="auto"/>
                      </w:divBdr>
                      <w:divsChild>
                        <w:div w:id="1501656051">
                          <w:marLeft w:val="0"/>
                          <w:marRight w:val="4159"/>
                          <w:marTop w:val="0"/>
                          <w:marBottom w:val="0"/>
                          <w:divBdr>
                            <w:top w:val="none" w:sz="0" w:space="0" w:color="auto"/>
                            <w:left w:val="none" w:sz="0" w:space="0" w:color="auto"/>
                            <w:bottom w:val="none" w:sz="0" w:space="0" w:color="auto"/>
                            <w:right w:val="none" w:sz="0" w:space="0" w:color="auto"/>
                          </w:divBdr>
                          <w:divsChild>
                            <w:div w:id="1313022327">
                              <w:marLeft w:val="0"/>
                              <w:marRight w:val="0"/>
                              <w:marTop w:val="0"/>
                              <w:marBottom w:val="0"/>
                              <w:divBdr>
                                <w:top w:val="single" w:sz="4" w:space="0" w:color="9B9B9B"/>
                                <w:left w:val="none" w:sz="0" w:space="0" w:color="auto"/>
                                <w:bottom w:val="none" w:sz="0" w:space="0" w:color="auto"/>
                                <w:right w:val="none" w:sz="0" w:space="0" w:color="auto"/>
                              </w:divBdr>
                              <w:divsChild>
                                <w:div w:id="174347015">
                                  <w:marLeft w:val="0"/>
                                  <w:marRight w:val="0"/>
                                  <w:marTop w:val="0"/>
                                  <w:marBottom w:val="0"/>
                                  <w:divBdr>
                                    <w:top w:val="single" w:sz="4" w:space="0" w:color="FFFFFF"/>
                                    <w:left w:val="none" w:sz="0" w:space="0" w:color="auto"/>
                                    <w:bottom w:val="none" w:sz="0" w:space="0" w:color="auto"/>
                                    <w:right w:val="none" w:sz="0" w:space="0" w:color="auto"/>
                                  </w:divBdr>
                                  <w:divsChild>
                                    <w:div w:id="890266337">
                                      <w:marLeft w:val="0"/>
                                      <w:marRight w:val="0"/>
                                      <w:marTop w:val="0"/>
                                      <w:marBottom w:val="0"/>
                                      <w:divBdr>
                                        <w:top w:val="none" w:sz="0" w:space="0" w:color="auto"/>
                                        <w:left w:val="none" w:sz="0" w:space="0" w:color="auto"/>
                                        <w:bottom w:val="none" w:sz="0" w:space="0" w:color="auto"/>
                                        <w:right w:val="none" w:sz="0" w:space="0" w:color="auto"/>
                                      </w:divBdr>
                                      <w:divsChild>
                                        <w:div w:id="1623877050">
                                          <w:marLeft w:val="0"/>
                                          <w:marRight w:val="0"/>
                                          <w:marTop w:val="0"/>
                                          <w:marBottom w:val="0"/>
                                          <w:divBdr>
                                            <w:top w:val="none" w:sz="0" w:space="0" w:color="auto"/>
                                            <w:left w:val="none" w:sz="0" w:space="0" w:color="auto"/>
                                            <w:bottom w:val="none" w:sz="0" w:space="0" w:color="auto"/>
                                            <w:right w:val="none" w:sz="0" w:space="0" w:color="auto"/>
                                          </w:divBdr>
                                          <w:divsChild>
                                            <w:div w:id="1684933485">
                                              <w:marLeft w:val="0"/>
                                              <w:marRight w:val="0"/>
                                              <w:marTop w:val="0"/>
                                              <w:marBottom w:val="0"/>
                                              <w:divBdr>
                                                <w:top w:val="none" w:sz="0" w:space="0" w:color="auto"/>
                                                <w:left w:val="none" w:sz="0" w:space="0" w:color="auto"/>
                                                <w:bottom w:val="none" w:sz="0" w:space="0" w:color="auto"/>
                                                <w:right w:val="none" w:sz="0" w:space="0" w:color="auto"/>
                                              </w:divBdr>
                                              <w:divsChild>
                                                <w:div w:id="1176916583">
                                                  <w:marLeft w:val="35"/>
                                                  <w:marRight w:val="58"/>
                                                  <w:marTop w:val="0"/>
                                                  <w:marBottom w:val="0"/>
                                                  <w:divBdr>
                                                    <w:top w:val="none" w:sz="0" w:space="0" w:color="auto"/>
                                                    <w:left w:val="none" w:sz="0" w:space="0" w:color="auto"/>
                                                    <w:bottom w:val="none" w:sz="0" w:space="0" w:color="auto"/>
                                                    <w:right w:val="none" w:sz="0" w:space="0" w:color="auto"/>
                                                  </w:divBdr>
                                                  <w:divsChild>
                                                    <w:div w:id="144705915">
                                                      <w:marLeft w:val="0"/>
                                                      <w:marRight w:val="0"/>
                                                      <w:marTop w:val="0"/>
                                                      <w:marBottom w:val="0"/>
                                                      <w:divBdr>
                                                        <w:top w:val="none" w:sz="0" w:space="0" w:color="auto"/>
                                                        <w:left w:val="none" w:sz="0" w:space="0" w:color="auto"/>
                                                        <w:bottom w:val="none" w:sz="0" w:space="0" w:color="auto"/>
                                                        <w:right w:val="none" w:sz="0" w:space="0" w:color="auto"/>
                                                      </w:divBdr>
                                                      <w:divsChild>
                                                        <w:div w:id="1563177994">
                                                          <w:marLeft w:val="0"/>
                                                          <w:marRight w:val="-24000"/>
                                                          <w:marTop w:val="0"/>
                                                          <w:marBottom w:val="0"/>
                                                          <w:divBdr>
                                                            <w:top w:val="none" w:sz="0" w:space="0" w:color="auto"/>
                                                            <w:left w:val="none" w:sz="0" w:space="0" w:color="auto"/>
                                                            <w:bottom w:val="none" w:sz="0" w:space="0" w:color="auto"/>
                                                            <w:right w:val="none" w:sz="0" w:space="0" w:color="auto"/>
                                                          </w:divBdr>
                                                          <w:divsChild>
                                                            <w:div w:id="1357803610">
                                                              <w:marLeft w:val="0"/>
                                                              <w:marRight w:val="0"/>
                                                              <w:marTop w:val="0"/>
                                                              <w:marBottom w:val="0"/>
                                                              <w:divBdr>
                                                                <w:top w:val="none" w:sz="0" w:space="0" w:color="auto"/>
                                                                <w:left w:val="none" w:sz="0" w:space="0" w:color="auto"/>
                                                                <w:bottom w:val="none" w:sz="0" w:space="0" w:color="auto"/>
                                                                <w:right w:val="none" w:sz="0" w:space="0" w:color="auto"/>
                                                              </w:divBdr>
                                                              <w:divsChild>
                                                                <w:div w:id="1083255643">
                                                                  <w:marLeft w:val="0"/>
                                                                  <w:marRight w:val="0"/>
                                                                  <w:marTop w:val="0"/>
                                                                  <w:marBottom w:val="0"/>
                                                                  <w:divBdr>
                                                                    <w:top w:val="none" w:sz="0" w:space="0" w:color="auto"/>
                                                                    <w:left w:val="none" w:sz="0" w:space="0" w:color="auto"/>
                                                                    <w:bottom w:val="none" w:sz="0" w:space="0" w:color="auto"/>
                                                                    <w:right w:val="none" w:sz="0" w:space="0" w:color="auto"/>
                                                                  </w:divBdr>
                                                                </w:div>
                                                                <w:div w:id="1980110277">
                                                                  <w:marLeft w:val="2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6814908">
      <w:bodyDiv w:val="1"/>
      <w:marLeft w:val="13"/>
      <w:marRight w:val="13"/>
      <w:marTop w:val="13"/>
      <w:marBottom w:val="13"/>
      <w:divBdr>
        <w:top w:val="none" w:sz="0" w:space="0" w:color="auto"/>
        <w:left w:val="none" w:sz="0" w:space="0" w:color="auto"/>
        <w:bottom w:val="none" w:sz="0" w:space="0" w:color="auto"/>
        <w:right w:val="none" w:sz="0" w:space="0" w:color="auto"/>
      </w:divBdr>
      <w:divsChild>
        <w:div w:id="524486735">
          <w:marLeft w:val="0"/>
          <w:marRight w:val="0"/>
          <w:marTop w:val="0"/>
          <w:marBottom w:val="0"/>
          <w:divBdr>
            <w:top w:val="none" w:sz="0" w:space="0" w:color="auto"/>
            <w:left w:val="none" w:sz="0" w:space="0" w:color="auto"/>
            <w:bottom w:val="none" w:sz="0" w:space="0" w:color="auto"/>
            <w:right w:val="none" w:sz="0" w:space="0" w:color="auto"/>
          </w:divBdr>
          <w:divsChild>
            <w:div w:id="2076471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872448">
      <w:bodyDiv w:val="1"/>
      <w:marLeft w:val="0"/>
      <w:marRight w:val="0"/>
      <w:marTop w:val="0"/>
      <w:marBottom w:val="0"/>
      <w:divBdr>
        <w:top w:val="none" w:sz="0" w:space="0" w:color="auto"/>
        <w:left w:val="none" w:sz="0" w:space="0" w:color="auto"/>
        <w:bottom w:val="none" w:sz="0" w:space="0" w:color="auto"/>
        <w:right w:val="none" w:sz="0" w:space="0" w:color="auto"/>
      </w:divBdr>
    </w:div>
    <w:div w:id="994184384">
      <w:bodyDiv w:val="1"/>
      <w:marLeft w:val="0"/>
      <w:marRight w:val="0"/>
      <w:marTop w:val="0"/>
      <w:marBottom w:val="0"/>
      <w:divBdr>
        <w:top w:val="none" w:sz="0" w:space="0" w:color="auto"/>
        <w:left w:val="none" w:sz="0" w:space="0" w:color="auto"/>
        <w:bottom w:val="none" w:sz="0" w:space="0" w:color="auto"/>
        <w:right w:val="none" w:sz="0" w:space="0" w:color="auto"/>
      </w:divBdr>
      <w:divsChild>
        <w:div w:id="1087267578">
          <w:marLeft w:val="0"/>
          <w:marRight w:val="0"/>
          <w:marTop w:val="0"/>
          <w:marBottom w:val="0"/>
          <w:divBdr>
            <w:top w:val="none" w:sz="0" w:space="0" w:color="auto"/>
            <w:left w:val="none" w:sz="0" w:space="0" w:color="auto"/>
            <w:bottom w:val="none" w:sz="0" w:space="0" w:color="auto"/>
            <w:right w:val="none" w:sz="0" w:space="0" w:color="auto"/>
          </w:divBdr>
          <w:divsChild>
            <w:div w:id="1218318979">
              <w:marLeft w:val="0"/>
              <w:marRight w:val="0"/>
              <w:marTop w:val="0"/>
              <w:marBottom w:val="0"/>
              <w:divBdr>
                <w:top w:val="none" w:sz="0" w:space="0" w:color="auto"/>
                <w:left w:val="none" w:sz="0" w:space="0" w:color="auto"/>
                <w:bottom w:val="none" w:sz="0" w:space="0" w:color="auto"/>
                <w:right w:val="none" w:sz="0" w:space="0" w:color="auto"/>
              </w:divBdr>
              <w:divsChild>
                <w:div w:id="1588924859">
                  <w:marLeft w:val="0"/>
                  <w:marRight w:val="0"/>
                  <w:marTop w:val="0"/>
                  <w:marBottom w:val="0"/>
                  <w:divBdr>
                    <w:top w:val="none" w:sz="0" w:space="0" w:color="auto"/>
                    <w:left w:val="none" w:sz="0" w:space="0" w:color="auto"/>
                    <w:bottom w:val="none" w:sz="0" w:space="0" w:color="auto"/>
                    <w:right w:val="none" w:sz="0" w:space="0" w:color="auto"/>
                  </w:divBdr>
                  <w:divsChild>
                    <w:div w:id="1895119959">
                      <w:marLeft w:val="0"/>
                      <w:marRight w:val="0"/>
                      <w:marTop w:val="0"/>
                      <w:marBottom w:val="0"/>
                      <w:divBdr>
                        <w:top w:val="none" w:sz="0" w:space="0" w:color="auto"/>
                        <w:left w:val="none" w:sz="0" w:space="0" w:color="auto"/>
                        <w:bottom w:val="none" w:sz="0" w:space="0" w:color="auto"/>
                        <w:right w:val="none" w:sz="0" w:space="0" w:color="auto"/>
                      </w:divBdr>
                      <w:divsChild>
                        <w:div w:id="1178665036">
                          <w:marLeft w:val="0"/>
                          <w:marRight w:val="0"/>
                          <w:marTop w:val="0"/>
                          <w:marBottom w:val="0"/>
                          <w:divBdr>
                            <w:top w:val="none" w:sz="0" w:space="0" w:color="auto"/>
                            <w:left w:val="none" w:sz="0" w:space="0" w:color="auto"/>
                            <w:bottom w:val="none" w:sz="0" w:space="0" w:color="auto"/>
                            <w:right w:val="none" w:sz="0" w:space="0" w:color="auto"/>
                          </w:divBdr>
                          <w:divsChild>
                            <w:div w:id="1336876970">
                              <w:marLeft w:val="0"/>
                              <w:marRight w:val="0"/>
                              <w:marTop w:val="0"/>
                              <w:marBottom w:val="0"/>
                              <w:divBdr>
                                <w:top w:val="none" w:sz="0" w:space="0" w:color="auto"/>
                                <w:left w:val="none" w:sz="0" w:space="0" w:color="auto"/>
                                <w:bottom w:val="none" w:sz="0" w:space="0" w:color="auto"/>
                                <w:right w:val="none" w:sz="0" w:space="0" w:color="auto"/>
                              </w:divBdr>
                              <w:divsChild>
                                <w:div w:id="103038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9352020">
      <w:bodyDiv w:val="1"/>
      <w:marLeft w:val="0"/>
      <w:marRight w:val="0"/>
      <w:marTop w:val="0"/>
      <w:marBottom w:val="0"/>
      <w:divBdr>
        <w:top w:val="none" w:sz="0" w:space="0" w:color="auto"/>
        <w:left w:val="none" w:sz="0" w:space="0" w:color="auto"/>
        <w:bottom w:val="none" w:sz="0" w:space="0" w:color="auto"/>
        <w:right w:val="none" w:sz="0" w:space="0" w:color="auto"/>
      </w:divBdr>
    </w:div>
    <w:div w:id="1048840117">
      <w:bodyDiv w:val="1"/>
      <w:marLeft w:val="12"/>
      <w:marRight w:val="12"/>
      <w:marTop w:val="12"/>
      <w:marBottom w:val="12"/>
      <w:divBdr>
        <w:top w:val="none" w:sz="0" w:space="0" w:color="auto"/>
        <w:left w:val="none" w:sz="0" w:space="0" w:color="auto"/>
        <w:bottom w:val="none" w:sz="0" w:space="0" w:color="auto"/>
        <w:right w:val="none" w:sz="0" w:space="0" w:color="auto"/>
      </w:divBdr>
      <w:divsChild>
        <w:div w:id="1671568157">
          <w:marLeft w:val="0"/>
          <w:marRight w:val="0"/>
          <w:marTop w:val="0"/>
          <w:marBottom w:val="0"/>
          <w:divBdr>
            <w:top w:val="none" w:sz="0" w:space="0" w:color="auto"/>
            <w:left w:val="none" w:sz="0" w:space="0" w:color="auto"/>
            <w:bottom w:val="none" w:sz="0" w:space="0" w:color="auto"/>
            <w:right w:val="none" w:sz="0" w:space="0" w:color="auto"/>
          </w:divBdr>
          <w:divsChild>
            <w:div w:id="632374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081741">
      <w:bodyDiv w:val="1"/>
      <w:marLeft w:val="0"/>
      <w:marRight w:val="0"/>
      <w:marTop w:val="35"/>
      <w:marBottom w:val="35"/>
      <w:divBdr>
        <w:top w:val="none" w:sz="0" w:space="0" w:color="auto"/>
        <w:left w:val="none" w:sz="0" w:space="0" w:color="auto"/>
        <w:bottom w:val="none" w:sz="0" w:space="0" w:color="auto"/>
        <w:right w:val="none" w:sz="0" w:space="0" w:color="auto"/>
      </w:divBdr>
      <w:divsChild>
        <w:div w:id="817575177">
          <w:marLeft w:val="0"/>
          <w:marRight w:val="0"/>
          <w:marTop w:val="0"/>
          <w:marBottom w:val="0"/>
          <w:divBdr>
            <w:top w:val="none" w:sz="0" w:space="0" w:color="auto"/>
            <w:left w:val="none" w:sz="0" w:space="0" w:color="auto"/>
            <w:bottom w:val="none" w:sz="0" w:space="0" w:color="auto"/>
            <w:right w:val="none" w:sz="0" w:space="0" w:color="auto"/>
          </w:divBdr>
          <w:divsChild>
            <w:div w:id="1804541628">
              <w:marLeft w:val="0"/>
              <w:marRight w:val="0"/>
              <w:marTop w:val="0"/>
              <w:marBottom w:val="0"/>
              <w:divBdr>
                <w:top w:val="none" w:sz="0" w:space="0" w:color="auto"/>
                <w:left w:val="none" w:sz="0" w:space="0" w:color="auto"/>
                <w:bottom w:val="none" w:sz="0" w:space="0" w:color="auto"/>
                <w:right w:val="none" w:sz="0" w:space="0" w:color="auto"/>
              </w:divBdr>
              <w:divsChild>
                <w:div w:id="1819420591">
                  <w:marLeft w:val="0"/>
                  <w:marRight w:val="0"/>
                  <w:marTop w:val="0"/>
                  <w:marBottom w:val="0"/>
                  <w:divBdr>
                    <w:top w:val="none" w:sz="0" w:space="0" w:color="auto"/>
                    <w:left w:val="none" w:sz="0" w:space="0" w:color="auto"/>
                    <w:bottom w:val="none" w:sz="0" w:space="0" w:color="auto"/>
                    <w:right w:val="none" w:sz="0" w:space="0" w:color="auto"/>
                  </w:divBdr>
                  <w:divsChild>
                    <w:div w:id="127360620">
                      <w:marLeft w:val="0"/>
                      <w:marRight w:val="0"/>
                      <w:marTop w:val="0"/>
                      <w:marBottom w:val="0"/>
                      <w:divBdr>
                        <w:top w:val="none" w:sz="0" w:space="0" w:color="auto"/>
                        <w:left w:val="none" w:sz="0" w:space="0" w:color="auto"/>
                        <w:bottom w:val="none" w:sz="0" w:space="0" w:color="auto"/>
                        <w:right w:val="none" w:sz="0" w:space="0" w:color="auto"/>
                      </w:divBdr>
                      <w:divsChild>
                        <w:div w:id="809640128">
                          <w:marLeft w:val="2258"/>
                          <w:marRight w:val="22"/>
                          <w:marTop w:val="0"/>
                          <w:marBottom w:val="0"/>
                          <w:divBdr>
                            <w:top w:val="none" w:sz="0" w:space="0" w:color="auto"/>
                            <w:left w:val="single" w:sz="4" w:space="0" w:color="D3E1F9"/>
                            <w:bottom w:val="none" w:sz="0" w:space="0" w:color="auto"/>
                            <w:right w:val="none" w:sz="0" w:space="0" w:color="auto"/>
                          </w:divBdr>
                          <w:divsChild>
                            <w:div w:id="926768830">
                              <w:marLeft w:val="0"/>
                              <w:marRight w:val="0"/>
                              <w:marTop w:val="0"/>
                              <w:marBottom w:val="0"/>
                              <w:divBdr>
                                <w:top w:val="none" w:sz="0" w:space="0" w:color="auto"/>
                                <w:left w:val="none" w:sz="0" w:space="0" w:color="auto"/>
                                <w:bottom w:val="none" w:sz="0" w:space="0" w:color="auto"/>
                                <w:right w:val="none" w:sz="0" w:space="0" w:color="auto"/>
                              </w:divBdr>
                              <w:divsChild>
                                <w:div w:id="493684267">
                                  <w:marLeft w:val="0"/>
                                  <w:marRight w:val="0"/>
                                  <w:marTop w:val="0"/>
                                  <w:marBottom w:val="0"/>
                                  <w:divBdr>
                                    <w:top w:val="none" w:sz="0" w:space="0" w:color="auto"/>
                                    <w:left w:val="none" w:sz="0" w:space="0" w:color="auto"/>
                                    <w:bottom w:val="none" w:sz="0" w:space="0" w:color="auto"/>
                                    <w:right w:val="none" w:sz="0" w:space="0" w:color="auto"/>
                                  </w:divBdr>
                                  <w:divsChild>
                                    <w:div w:id="45760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3836774">
      <w:bodyDiv w:val="1"/>
      <w:marLeft w:val="0"/>
      <w:marRight w:val="0"/>
      <w:marTop w:val="0"/>
      <w:marBottom w:val="0"/>
      <w:divBdr>
        <w:top w:val="none" w:sz="0" w:space="0" w:color="auto"/>
        <w:left w:val="none" w:sz="0" w:space="0" w:color="auto"/>
        <w:bottom w:val="none" w:sz="0" w:space="0" w:color="auto"/>
        <w:right w:val="none" w:sz="0" w:space="0" w:color="auto"/>
      </w:divBdr>
    </w:div>
    <w:div w:id="1093479235">
      <w:bodyDiv w:val="1"/>
      <w:marLeft w:val="12"/>
      <w:marRight w:val="12"/>
      <w:marTop w:val="12"/>
      <w:marBottom w:val="12"/>
      <w:divBdr>
        <w:top w:val="none" w:sz="0" w:space="0" w:color="auto"/>
        <w:left w:val="none" w:sz="0" w:space="0" w:color="auto"/>
        <w:bottom w:val="none" w:sz="0" w:space="0" w:color="auto"/>
        <w:right w:val="none" w:sz="0" w:space="0" w:color="auto"/>
      </w:divBdr>
      <w:divsChild>
        <w:div w:id="854997361">
          <w:marLeft w:val="0"/>
          <w:marRight w:val="0"/>
          <w:marTop w:val="0"/>
          <w:marBottom w:val="0"/>
          <w:divBdr>
            <w:top w:val="none" w:sz="0" w:space="0" w:color="auto"/>
            <w:left w:val="none" w:sz="0" w:space="0" w:color="auto"/>
            <w:bottom w:val="none" w:sz="0" w:space="0" w:color="auto"/>
            <w:right w:val="none" w:sz="0" w:space="0" w:color="auto"/>
          </w:divBdr>
          <w:divsChild>
            <w:div w:id="1753887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952161">
      <w:bodyDiv w:val="1"/>
      <w:marLeft w:val="0"/>
      <w:marRight w:val="0"/>
      <w:marTop w:val="0"/>
      <w:marBottom w:val="0"/>
      <w:divBdr>
        <w:top w:val="none" w:sz="0" w:space="0" w:color="auto"/>
        <w:left w:val="none" w:sz="0" w:space="0" w:color="auto"/>
        <w:bottom w:val="none" w:sz="0" w:space="0" w:color="auto"/>
        <w:right w:val="none" w:sz="0" w:space="0" w:color="auto"/>
      </w:divBdr>
    </w:div>
    <w:div w:id="1113399248">
      <w:bodyDiv w:val="1"/>
      <w:marLeft w:val="0"/>
      <w:marRight w:val="0"/>
      <w:marTop w:val="0"/>
      <w:marBottom w:val="0"/>
      <w:divBdr>
        <w:top w:val="none" w:sz="0" w:space="0" w:color="auto"/>
        <w:left w:val="none" w:sz="0" w:space="0" w:color="auto"/>
        <w:bottom w:val="none" w:sz="0" w:space="0" w:color="auto"/>
        <w:right w:val="none" w:sz="0" w:space="0" w:color="auto"/>
      </w:divBdr>
    </w:div>
    <w:div w:id="1115100007">
      <w:bodyDiv w:val="1"/>
      <w:marLeft w:val="0"/>
      <w:marRight w:val="0"/>
      <w:marTop w:val="0"/>
      <w:marBottom w:val="0"/>
      <w:divBdr>
        <w:top w:val="none" w:sz="0" w:space="0" w:color="auto"/>
        <w:left w:val="none" w:sz="0" w:space="0" w:color="auto"/>
        <w:bottom w:val="none" w:sz="0" w:space="0" w:color="auto"/>
        <w:right w:val="none" w:sz="0" w:space="0" w:color="auto"/>
      </w:divBdr>
      <w:divsChild>
        <w:div w:id="1380013861">
          <w:marLeft w:val="0"/>
          <w:marRight w:val="0"/>
          <w:marTop w:val="0"/>
          <w:marBottom w:val="0"/>
          <w:divBdr>
            <w:top w:val="none" w:sz="0" w:space="0" w:color="auto"/>
            <w:left w:val="none" w:sz="0" w:space="0" w:color="auto"/>
            <w:bottom w:val="none" w:sz="0" w:space="0" w:color="auto"/>
            <w:right w:val="none" w:sz="0" w:space="0" w:color="auto"/>
          </w:divBdr>
          <w:divsChild>
            <w:div w:id="1302231207">
              <w:marLeft w:val="0"/>
              <w:marRight w:val="0"/>
              <w:marTop w:val="0"/>
              <w:marBottom w:val="0"/>
              <w:divBdr>
                <w:top w:val="none" w:sz="0" w:space="0" w:color="auto"/>
                <w:left w:val="none" w:sz="0" w:space="0" w:color="auto"/>
                <w:bottom w:val="none" w:sz="0" w:space="0" w:color="auto"/>
                <w:right w:val="none" w:sz="0" w:space="0" w:color="auto"/>
              </w:divBdr>
              <w:divsChild>
                <w:div w:id="2140681665">
                  <w:marLeft w:val="0"/>
                  <w:marRight w:val="115"/>
                  <w:marTop w:val="0"/>
                  <w:marBottom w:val="0"/>
                  <w:divBdr>
                    <w:top w:val="none" w:sz="0" w:space="0" w:color="auto"/>
                    <w:left w:val="none" w:sz="0" w:space="0" w:color="auto"/>
                    <w:bottom w:val="single" w:sz="4" w:space="0" w:color="EEEEEE"/>
                    <w:right w:val="single" w:sz="4" w:space="0" w:color="EEEEEE"/>
                  </w:divBdr>
                  <w:divsChild>
                    <w:div w:id="1583754927">
                      <w:marLeft w:val="0"/>
                      <w:marRight w:val="0"/>
                      <w:marTop w:val="0"/>
                      <w:marBottom w:val="0"/>
                      <w:divBdr>
                        <w:top w:val="none" w:sz="0" w:space="0" w:color="auto"/>
                        <w:left w:val="single" w:sz="4" w:space="0" w:color="D5DABA"/>
                        <w:bottom w:val="none" w:sz="0" w:space="0" w:color="auto"/>
                        <w:right w:val="none" w:sz="0" w:space="0" w:color="auto"/>
                      </w:divBdr>
                      <w:divsChild>
                        <w:div w:id="1712726448">
                          <w:marLeft w:val="0"/>
                          <w:marRight w:val="0"/>
                          <w:marTop w:val="115"/>
                          <w:marBottom w:val="0"/>
                          <w:divBdr>
                            <w:top w:val="none" w:sz="0" w:space="0" w:color="auto"/>
                            <w:left w:val="none" w:sz="0" w:space="0" w:color="auto"/>
                            <w:bottom w:val="none" w:sz="0" w:space="0" w:color="auto"/>
                            <w:right w:val="none" w:sz="0" w:space="0" w:color="auto"/>
                          </w:divBdr>
                          <w:divsChild>
                            <w:div w:id="962003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5387233">
      <w:bodyDiv w:val="1"/>
      <w:marLeft w:val="0"/>
      <w:marRight w:val="0"/>
      <w:marTop w:val="0"/>
      <w:marBottom w:val="0"/>
      <w:divBdr>
        <w:top w:val="none" w:sz="0" w:space="0" w:color="auto"/>
        <w:left w:val="none" w:sz="0" w:space="0" w:color="auto"/>
        <w:bottom w:val="none" w:sz="0" w:space="0" w:color="auto"/>
        <w:right w:val="none" w:sz="0" w:space="0" w:color="auto"/>
      </w:divBdr>
      <w:divsChild>
        <w:div w:id="1353219689">
          <w:marLeft w:val="0"/>
          <w:marRight w:val="0"/>
          <w:marTop w:val="0"/>
          <w:marBottom w:val="0"/>
          <w:divBdr>
            <w:top w:val="none" w:sz="0" w:space="0" w:color="auto"/>
            <w:left w:val="none" w:sz="0" w:space="0" w:color="auto"/>
            <w:bottom w:val="none" w:sz="0" w:space="0" w:color="auto"/>
            <w:right w:val="none" w:sz="0" w:space="0" w:color="auto"/>
          </w:divBdr>
          <w:divsChild>
            <w:div w:id="639270549">
              <w:marLeft w:val="0"/>
              <w:marRight w:val="0"/>
              <w:marTop w:val="0"/>
              <w:marBottom w:val="0"/>
              <w:divBdr>
                <w:top w:val="none" w:sz="0" w:space="0" w:color="auto"/>
                <w:left w:val="none" w:sz="0" w:space="0" w:color="auto"/>
                <w:bottom w:val="none" w:sz="0" w:space="0" w:color="auto"/>
                <w:right w:val="none" w:sz="0" w:space="0" w:color="auto"/>
              </w:divBdr>
              <w:divsChild>
                <w:div w:id="594285020">
                  <w:marLeft w:val="0"/>
                  <w:marRight w:val="0"/>
                  <w:marTop w:val="0"/>
                  <w:marBottom w:val="0"/>
                  <w:divBdr>
                    <w:top w:val="none" w:sz="0" w:space="0" w:color="auto"/>
                    <w:left w:val="none" w:sz="0" w:space="0" w:color="auto"/>
                    <w:bottom w:val="none" w:sz="0" w:space="0" w:color="auto"/>
                    <w:right w:val="none" w:sz="0" w:space="0" w:color="auto"/>
                  </w:divBdr>
                  <w:divsChild>
                    <w:div w:id="1655523184">
                      <w:marLeft w:val="0"/>
                      <w:marRight w:val="0"/>
                      <w:marTop w:val="0"/>
                      <w:marBottom w:val="0"/>
                      <w:divBdr>
                        <w:top w:val="none" w:sz="0" w:space="0" w:color="auto"/>
                        <w:left w:val="none" w:sz="0" w:space="0" w:color="auto"/>
                        <w:bottom w:val="none" w:sz="0" w:space="0" w:color="auto"/>
                        <w:right w:val="none" w:sz="0" w:space="0" w:color="auto"/>
                      </w:divBdr>
                      <w:divsChild>
                        <w:div w:id="771244302">
                          <w:marLeft w:val="0"/>
                          <w:marRight w:val="0"/>
                          <w:marTop w:val="0"/>
                          <w:marBottom w:val="0"/>
                          <w:divBdr>
                            <w:top w:val="none" w:sz="0" w:space="0" w:color="auto"/>
                            <w:left w:val="none" w:sz="0" w:space="0" w:color="auto"/>
                            <w:bottom w:val="none" w:sz="0" w:space="0" w:color="auto"/>
                            <w:right w:val="none" w:sz="0" w:space="0" w:color="auto"/>
                          </w:divBdr>
                          <w:divsChild>
                            <w:div w:id="48765565">
                              <w:marLeft w:val="0"/>
                              <w:marRight w:val="0"/>
                              <w:marTop w:val="0"/>
                              <w:marBottom w:val="0"/>
                              <w:divBdr>
                                <w:top w:val="none" w:sz="0" w:space="0" w:color="auto"/>
                                <w:left w:val="none" w:sz="0" w:space="0" w:color="auto"/>
                                <w:bottom w:val="none" w:sz="0" w:space="0" w:color="auto"/>
                                <w:right w:val="none" w:sz="0" w:space="0" w:color="auto"/>
                              </w:divBdr>
                              <w:divsChild>
                                <w:div w:id="1064833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5300373">
      <w:bodyDiv w:val="1"/>
      <w:marLeft w:val="0"/>
      <w:marRight w:val="0"/>
      <w:marTop w:val="0"/>
      <w:marBottom w:val="0"/>
      <w:divBdr>
        <w:top w:val="none" w:sz="0" w:space="0" w:color="auto"/>
        <w:left w:val="none" w:sz="0" w:space="0" w:color="auto"/>
        <w:bottom w:val="none" w:sz="0" w:space="0" w:color="auto"/>
        <w:right w:val="none" w:sz="0" w:space="0" w:color="auto"/>
      </w:divBdr>
    </w:div>
    <w:div w:id="1169367870">
      <w:bodyDiv w:val="1"/>
      <w:marLeft w:val="0"/>
      <w:marRight w:val="0"/>
      <w:marTop w:val="0"/>
      <w:marBottom w:val="0"/>
      <w:divBdr>
        <w:top w:val="none" w:sz="0" w:space="0" w:color="auto"/>
        <w:left w:val="none" w:sz="0" w:space="0" w:color="auto"/>
        <w:bottom w:val="none" w:sz="0" w:space="0" w:color="auto"/>
        <w:right w:val="none" w:sz="0" w:space="0" w:color="auto"/>
      </w:divBdr>
      <w:divsChild>
        <w:div w:id="632371035">
          <w:marLeft w:val="0"/>
          <w:marRight w:val="0"/>
          <w:marTop w:val="0"/>
          <w:marBottom w:val="0"/>
          <w:divBdr>
            <w:top w:val="none" w:sz="0" w:space="0" w:color="auto"/>
            <w:left w:val="none" w:sz="0" w:space="0" w:color="auto"/>
            <w:bottom w:val="none" w:sz="0" w:space="0" w:color="auto"/>
            <w:right w:val="none" w:sz="0" w:space="0" w:color="auto"/>
          </w:divBdr>
        </w:div>
      </w:divsChild>
    </w:div>
    <w:div w:id="1206287113">
      <w:bodyDiv w:val="1"/>
      <w:marLeft w:val="0"/>
      <w:marRight w:val="0"/>
      <w:marTop w:val="0"/>
      <w:marBottom w:val="0"/>
      <w:divBdr>
        <w:top w:val="none" w:sz="0" w:space="0" w:color="auto"/>
        <w:left w:val="none" w:sz="0" w:space="0" w:color="auto"/>
        <w:bottom w:val="none" w:sz="0" w:space="0" w:color="auto"/>
        <w:right w:val="none" w:sz="0" w:space="0" w:color="auto"/>
      </w:divBdr>
      <w:divsChild>
        <w:div w:id="1974168081">
          <w:marLeft w:val="0"/>
          <w:marRight w:val="0"/>
          <w:marTop w:val="0"/>
          <w:marBottom w:val="0"/>
          <w:divBdr>
            <w:top w:val="none" w:sz="0" w:space="0" w:color="auto"/>
            <w:left w:val="none" w:sz="0" w:space="0" w:color="auto"/>
            <w:bottom w:val="none" w:sz="0" w:space="0" w:color="auto"/>
            <w:right w:val="none" w:sz="0" w:space="0" w:color="auto"/>
          </w:divBdr>
        </w:div>
        <w:div w:id="972491045">
          <w:marLeft w:val="0"/>
          <w:marRight w:val="0"/>
          <w:marTop w:val="0"/>
          <w:marBottom w:val="0"/>
          <w:divBdr>
            <w:top w:val="none" w:sz="0" w:space="0" w:color="auto"/>
            <w:left w:val="none" w:sz="0" w:space="0" w:color="auto"/>
            <w:bottom w:val="none" w:sz="0" w:space="0" w:color="auto"/>
            <w:right w:val="none" w:sz="0" w:space="0" w:color="auto"/>
          </w:divBdr>
        </w:div>
      </w:divsChild>
    </w:div>
    <w:div w:id="1244148363">
      <w:bodyDiv w:val="1"/>
      <w:marLeft w:val="0"/>
      <w:marRight w:val="0"/>
      <w:marTop w:val="0"/>
      <w:marBottom w:val="0"/>
      <w:divBdr>
        <w:top w:val="none" w:sz="0" w:space="0" w:color="auto"/>
        <w:left w:val="none" w:sz="0" w:space="0" w:color="auto"/>
        <w:bottom w:val="none" w:sz="0" w:space="0" w:color="auto"/>
        <w:right w:val="none" w:sz="0" w:space="0" w:color="auto"/>
      </w:divBdr>
    </w:div>
    <w:div w:id="1260259592">
      <w:bodyDiv w:val="1"/>
      <w:marLeft w:val="0"/>
      <w:marRight w:val="0"/>
      <w:marTop w:val="38"/>
      <w:marBottom w:val="38"/>
      <w:divBdr>
        <w:top w:val="none" w:sz="0" w:space="0" w:color="auto"/>
        <w:left w:val="none" w:sz="0" w:space="0" w:color="auto"/>
        <w:bottom w:val="none" w:sz="0" w:space="0" w:color="auto"/>
        <w:right w:val="none" w:sz="0" w:space="0" w:color="auto"/>
      </w:divBdr>
      <w:divsChild>
        <w:div w:id="1900357790">
          <w:marLeft w:val="0"/>
          <w:marRight w:val="0"/>
          <w:marTop w:val="0"/>
          <w:marBottom w:val="0"/>
          <w:divBdr>
            <w:top w:val="none" w:sz="0" w:space="0" w:color="auto"/>
            <w:left w:val="none" w:sz="0" w:space="0" w:color="auto"/>
            <w:bottom w:val="none" w:sz="0" w:space="0" w:color="auto"/>
            <w:right w:val="none" w:sz="0" w:space="0" w:color="auto"/>
          </w:divBdr>
          <w:divsChild>
            <w:div w:id="979647725">
              <w:marLeft w:val="0"/>
              <w:marRight w:val="0"/>
              <w:marTop w:val="0"/>
              <w:marBottom w:val="0"/>
              <w:divBdr>
                <w:top w:val="none" w:sz="0" w:space="0" w:color="auto"/>
                <w:left w:val="none" w:sz="0" w:space="0" w:color="auto"/>
                <w:bottom w:val="none" w:sz="0" w:space="0" w:color="auto"/>
                <w:right w:val="none" w:sz="0" w:space="0" w:color="auto"/>
              </w:divBdr>
              <w:divsChild>
                <w:div w:id="2006279607">
                  <w:marLeft w:val="0"/>
                  <w:marRight w:val="0"/>
                  <w:marTop w:val="0"/>
                  <w:marBottom w:val="0"/>
                  <w:divBdr>
                    <w:top w:val="none" w:sz="0" w:space="0" w:color="auto"/>
                    <w:left w:val="none" w:sz="0" w:space="0" w:color="auto"/>
                    <w:bottom w:val="none" w:sz="0" w:space="0" w:color="auto"/>
                    <w:right w:val="none" w:sz="0" w:space="0" w:color="auto"/>
                  </w:divBdr>
                  <w:divsChild>
                    <w:div w:id="1108358291">
                      <w:marLeft w:val="0"/>
                      <w:marRight w:val="0"/>
                      <w:marTop w:val="0"/>
                      <w:marBottom w:val="0"/>
                      <w:divBdr>
                        <w:top w:val="none" w:sz="0" w:space="0" w:color="auto"/>
                        <w:left w:val="none" w:sz="0" w:space="0" w:color="auto"/>
                        <w:bottom w:val="none" w:sz="0" w:space="0" w:color="auto"/>
                        <w:right w:val="none" w:sz="0" w:space="0" w:color="auto"/>
                      </w:divBdr>
                      <w:divsChild>
                        <w:div w:id="752354750">
                          <w:marLeft w:val="0"/>
                          <w:marRight w:val="0"/>
                          <w:marTop w:val="0"/>
                          <w:marBottom w:val="0"/>
                          <w:divBdr>
                            <w:top w:val="none" w:sz="0" w:space="0" w:color="auto"/>
                            <w:left w:val="none" w:sz="0" w:space="0" w:color="auto"/>
                            <w:bottom w:val="none" w:sz="0" w:space="0" w:color="auto"/>
                            <w:right w:val="none" w:sz="0" w:space="0" w:color="auto"/>
                          </w:divBdr>
                          <w:divsChild>
                            <w:div w:id="817839333">
                              <w:marLeft w:val="2166"/>
                              <w:marRight w:val="3181"/>
                              <w:marTop w:val="0"/>
                              <w:marBottom w:val="0"/>
                              <w:divBdr>
                                <w:top w:val="none" w:sz="0" w:space="0" w:color="auto"/>
                                <w:left w:val="single" w:sz="4" w:space="0" w:color="D3E1F9"/>
                                <w:bottom w:val="none" w:sz="0" w:space="0" w:color="auto"/>
                                <w:right w:val="none" w:sz="0" w:space="0" w:color="auto"/>
                              </w:divBdr>
                              <w:divsChild>
                                <w:div w:id="73277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2280730">
      <w:bodyDiv w:val="1"/>
      <w:marLeft w:val="0"/>
      <w:marRight w:val="0"/>
      <w:marTop w:val="0"/>
      <w:marBottom w:val="0"/>
      <w:divBdr>
        <w:top w:val="none" w:sz="0" w:space="0" w:color="auto"/>
        <w:left w:val="none" w:sz="0" w:space="0" w:color="auto"/>
        <w:bottom w:val="none" w:sz="0" w:space="0" w:color="auto"/>
        <w:right w:val="none" w:sz="0" w:space="0" w:color="auto"/>
      </w:divBdr>
    </w:div>
    <w:div w:id="1281304779">
      <w:bodyDiv w:val="1"/>
      <w:marLeft w:val="0"/>
      <w:marRight w:val="0"/>
      <w:marTop w:val="0"/>
      <w:marBottom w:val="0"/>
      <w:divBdr>
        <w:top w:val="none" w:sz="0" w:space="0" w:color="auto"/>
        <w:left w:val="none" w:sz="0" w:space="0" w:color="auto"/>
        <w:bottom w:val="none" w:sz="0" w:space="0" w:color="auto"/>
        <w:right w:val="none" w:sz="0" w:space="0" w:color="auto"/>
      </w:divBdr>
      <w:divsChild>
        <w:div w:id="59405889">
          <w:marLeft w:val="0"/>
          <w:marRight w:val="0"/>
          <w:marTop w:val="0"/>
          <w:marBottom w:val="0"/>
          <w:divBdr>
            <w:top w:val="none" w:sz="0" w:space="0" w:color="auto"/>
            <w:left w:val="none" w:sz="0" w:space="0" w:color="auto"/>
            <w:bottom w:val="none" w:sz="0" w:space="0" w:color="auto"/>
            <w:right w:val="none" w:sz="0" w:space="0" w:color="auto"/>
          </w:divBdr>
          <w:divsChild>
            <w:div w:id="1790121819">
              <w:marLeft w:val="0"/>
              <w:marRight w:val="0"/>
              <w:marTop w:val="0"/>
              <w:marBottom w:val="0"/>
              <w:divBdr>
                <w:top w:val="none" w:sz="0" w:space="0" w:color="auto"/>
                <w:left w:val="none" w:sz="0" w:space="0" w:color="auto"/>
                <w:bottom w:val="none" w:sz="0" w:space="0" w:color="auto"/>
                <w:right w:val="none" w:sz="0" w:space="0" w:color="auto"/>
              </w:divBdr>
              <w:divsChild>
                <w:div w:id="1505435182">
                  <w:marLeft w:val="0"/>
                  <w:marRight w:val="0"/>
                  <w:marTop w:val="0"/>
                  <w:marBottom w:val="0"/>
                  <w:divBdr>
                    <w:top w:val="none" w:sz="0" w:space="0" w:color="auto"/>
                    <w:left w:val="none" w:sz="0" w:space="0" w:color="auto"/>
                    <w:bottom w:val="none" w:sz="0" w:space="0" w:color="auto"/>
                    <w:right w:val="none" w:sz="0" w:space="0" w:color="auto"/>
                  </w:divBdr>
                  <w:divsChild>
                    <w:div w:id="2051607298">
                      <w:marLeft w:val="0"/>
                      <w:marRight w:val="0"/>
                      <w:marTop w:val="0"/>
                      <w:marBottom w:val="0"/>
                      <w:divBdr>
                        <w:top w:val="none" w:sz="0" w:space="0" w:color="auto"/>
                        <w:left w:val="none" w:sz="0" w:space="0" w:color="auto"/>
                        <w:bottom w:val="none" w:sz="0" w:space="0" w:color="auto"/>
                        <w:right w:val="none" w:sz="0" w:space="0" w:color="auto"/>
                      </w:divBdr>
                      <w:divsChild>
                        <w:div w:id="1970352054">
                          <w:marLeft w:val="0"/>
                          <w:marRight w:val="0"/>
                          <w:marTop w:val="0"/>
                          <w:marBottom w:val="0"/>
                          <w:divBdr>
                            <w:top w:val="none" w:sz="0" w:space="0" w:color="auto"/>
                            <w:left w:val="none" w:sz="0" w:space="0" w:color="auto"/>
                            <w:bottom w:val="none" w:sz="0" w:space="0" w:color="auto"/>
                            <w:right w:val="none" w:sz="0" w:space="0" w:color="auto"/>
                          </w:divBdr>
                          <w:divsChild>
                            <w:div w:id="824203884">
                              <w:marLeft w:val="0"/>
                              <w:marRight w:val="0"/>
                              <w:marTop w:val="0"/>
                              <w:marBottom w:val="0"/>
                              <w:divBdr>
                                <w:top w:val="none" w:sz="0" w:space="0" w:color="auto"/>
                                <w:left w:val="none" w:sz="0" w:space="0" w:color="auto"/>
                                <w:bottom w:val="none" w:sz="0" w:space="0" w:color="auto"/>
                                <w:right w:val="none" w:sz="0" w:space="0" w:color="auto"/>
                              </w:divBdr>
                              <w:divsChild>
                                <w:div w:id="37774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3076134">
      <w:bodyDiv w:val="1"/>
      <w:marLeft w:val="0"/>
      <w:marRight w:val="0"/>
      <w:marTop w:val="0"/>
      <w:marBottom w:val="0"/>
      <w:divBdr>
        <w:top w:val="none" w:sz="0" w:space="0" w:color="auto"/>
        <w:left w:val="none" w:sz="0" w:space="0" w:color="auto"/>
        <w:bottom w:val="none" w:sz="0" w:space="0" w:color="auto"/>
        <w:right w:val="none" w:sz="0" w:space="0" w:color="auto"/>
      </w:divBdr>
    </w:div>
    <w:div w:id="1309241930">
      <w:bodyDiv w:val="1"/>
      <w:marLeft w:val="0"/>
      <w:marRight w:val="0"/>
      <w:marTop w:val="0"/>
      <w:marBottom w:val="0"/>
      <w:divBdr>
        <w:top w:val="none" w:sz="0" w:space="0" w:color="auto"/>
        <w:left w:val="none" w:sz="0" w:space="0" w:color="auto"/>
        <w:bottom w:val="none" w:sz="0" w:space="0" w:color="auto"/>
        <w:right w:val="none" w:sz="0" w:space="0" w:color="auto"/>
      </w:divBdr>
    </w:div>
    <w:div w:id="1337264155">
      <w:bodyDiv w:val="1"/>
      <w:marLeft w:val="0"/>
      <w:marRight w:val="0"/>
      <w:marTop w:val="0"/>
      <w:marBottom w:val="0"/>
      <w:divBdr>
        <w:top w:val="none" w:sz="0" w:space="0" w:color="auto"/>
        <w:left w:val="none" w:sz="0" w:space="0" w:color="auto"/>
        <w:bottom w:val="none" w:sz="0" w:space="0" w:color="auto"/>
        <w:right w:val="none" w:sz="0" w:space="0" w:color="auto"/>
      </w:divBdr>
      <w:divsChild>
        <w:div w:id="1468007134">
          <w:marLeft w:val="0"/>
          <w:marRight w:val="0"/>
          <w:marTop w:val="0"/>
          <w:marBottom w:val="0"/>
          <w:divBdr>
            <w:top w:val="none" w:sz="0" w:space="0" w:color="auto"/>
            <w:left w:val="none" w:sz="0" w:space="0" w:color="auto"/>
            <w:bottom w:val="none" w:sz="0" w:space="0" w:color="auto"/>
            <w:right w:val="none" w:sz="0" w:space="0" w:color="auto"/>
          </w:divBdr>
          <w:divsChild>
            <w:div w:id="1234046642">
              <w:marLeft w:val="0"/>
              <w:marRight w:val="0"/>
              <w:marTop w:val="0"/>
              <w:marBottom w:val="0"/>
              <w:divBdr>
                <w:top w:val="none" w:sz="0" w:space="0" w:color="auto"/>
                <w:left w:val="none" w:sz="0" w:space="0" w:color="auto"/>
                <w:bottom w:val="none" w:sz="0" w:space="0" w:color="auto"/>
                <w:right w:val="none" w:sz="0" w:space="0" w:color="auto"/>
              </w:divBdr>
              <w:divsChild>
                <w:div w:id="324404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643049">
          <w:marLeft w:val="0"/>
          <w:marRight w:val="0"/>
          <w:marTop w:val="0"/>
          <w:marBottom w:val="0"/>
          <w:divBdr>
            <w:top w:val="none" w:sz="0" w:space="0" w:color="auto"/>
            <w:left w:val="none" w:sz="0" w:space="0" w:color="auto"/>
            <w:bottom w:val="none" w:sz="0" w:space="0" w:color="auto"/>
            <w:right w:val="none" w:sz="0" w:space="0" w:color="auto"/>
          </w:divBdr>
          <w:divsChild>
            <w:div w:id="2019312500">
              <w:marLeft w:val="0"/>
              <w:marRight w:val="0"/>
              <w:marTop w:val="0"/>
              <w:marBottom w:val="0"/>
              <w:divBdr>
                <w:top w:val="none" w:sz="0" w:space="0" w:color="auto"/>
                <w:left w:val="none" w:sz="0" w:space="0" w:color="auto"/>
                <w:bottom w:val="none" w:sz="0" w:space="0" w:color="auto"/>
                <w:right w:val="none" w:sz="0" w:space="0" w:color="auto"/>
              </w:divBdr>
              <w:divsChild>
                <w:div w:id="146365189">
                  <w:marLeft w:val="0"/>
                  <w:marRight w:val="0"/>
                  <w:marTop w:val="0"/>
                  <w:marBottom w:val="0"/>
                  <w:divBdr>
                    <w:top w:val="none" w:sz="0" w:space="0" w:color="auto"/>
                    <w:left w:val="none" w:sz="0" w:space="0" w:color="auto"/>
                    <w:bottom w:val="none" w:sz="0" w:space="0" w:color="auto"/>
                    <w:right w:val="none" w:sz="0" w:space="0" w:color="auto"/>
                  </w:divBdr>
                </w:div>
                <w:div w:id="203642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782800">
      <w:bodyDiv w:val="1"/>
      <w:marLeft w:val="0"/>
      <w:marRight w:val="0"/>
      <w:marTop w:val="0"/>
      <w:marBottom w:val="0"/>
      <w:divBdr>
        <w:top w:val="none" w:sz="0" w:space="0" w:color="auto"/>
        <w:left w:val="none" w:sz="0" w:space="0" w:color="auto"/>
        <w:bottom w:val="none" w:sz="0" w:space="0" w:color="auto"/>
        <w:right w:val="none" w:sz="0" w:space="0" w:color="auto"/>
      </w:divBdr>
    </w:div>
    <w:div w:id="1346596833">
      <w:bodyDiv w:val="1"/>
      <w:marLeft w:val="0"/>
      <w:marRight w:val="0"/>
      <w:marTop w:val="0"/>
      <w:marBottom w:val="0"/>
      <w:divBdr>
        <w:top w:val="none" w:sz="0" w:space="0" w:color="auto"/>
        <w:left w:val="none" w:sz="0" w:space="0" w:color="auto"/>
        <w:bottom w:val="none" w:sz="0" w:space="0" w:color="auto"/>
        <w:right w:val="none" w:sz="0" w:space="0" w:color="auto"/>
      </w:divBdr>
    </w:div>
    <w:div w:id="1352688130">
      <w:bodyDiv w:val="1"/>
      <w:marLeft w:val="0"/>
      <w:marRight w:val="0"/>
      <w:marTop w:val="0"/>
      <w:marBottom w:val="0"/>
      <w:divBdr>
        <w:top w:val="none" w:sz="0" w:space="0" w:color="auto"/>
        <w:left w:val="none" w:sz="0" w:space="0" w:color="auto"/>
        <w:bottom w:val="none" w:sz="0" w:space="0" w:color="auto"/>
        <w:right w:val="none" w:sz="0" w:space="0" w:color="auto"/>
      </w:divBdr>
    </w:div>
    <w:div w:id="1367414414">
      <w:bodyDiv w:val="1"/>
      <w:marLeft w:val="0"/>
      <w:marRight w:val="0"/>
      <w:marTop w:val="0"/>
      <w:marBottom w:val="0"/>
      <w:divBdr>
        <w:top w:val="none" w:sz="0" w:space="0" w:color="auto"/>
        <w:left w:val="none" w:sz="0" w:space="0" w:color="auto"/>
        <w:bottom w:val="none" w:sz="0" w:space="0" w:color="auto"/>
        <w:right w:val="none" w:sz="0" w:space="0" w:color="auto"/>
      </w:divBdr>
    </w:div>
    <w:div w:id="1387995520">
      <w:bodyDiv w:val="1"/>
      <w:marLeft w:val="0"/>
      <w:marRight w:val="0"/>
      <w:marTop w:val="0"/>
      <w:marBottom w:val="0"/>
      <w:divBdr>
        <w:top w:val="none" w:sz="0" w:space="0" w:color="auto"/>
        <w:left w:val="none" w:sz="0" w:space="0" w:color="auto"/>
        <w:bottom w:val="none" w:sz="0" w:space="0" w:color="auto"/>
        <w:right w:val="none" w:sz="0" w:space="0" w:color="auto"/>
      </w:divBdr>
    </w:div>
    <w:div w:id="1421022303">
      <w:bodyDiv w:val="1"/>
      <w:marLeft w:val="0"/>
      <w:marRight w:val="0"/>
      <w:marTop w:val="0"/>
      <w:marBottom w:val="0"/>
      <w:divBdr>
        <w:top w:val="none" w:sz="0" w:space="0" w:color="auto"/>
        <w:left w:val="none" w:sz="0" w:space="0" w:color="auto"/>
        <w:bottom w:val="none" w:sz="0" w:space="0" w:color="auto"/>
        <w:right w:val="none" w:sz="0" w:space="0" w:color="auto"/>
      </w:divBdr>
      <w:divsChild>
        <w:div w:id="1741753233">
          <w:marLeft w:val="0"/>
          <w:marRight w:val="0"/>
          <w:marTop w:val="0"/>
          <w:marBottom w:val="0"/>
          <w:divBdr>
            <w:top w:val="none" w:sz="0" w:space="0" w:color="auto"/>
            <w:left w:val="none" w:sz="0" w:space="0" w:color="auto"/>
            <w:bottom w:val="none" w:sz="0" w:space="0" w:color="auto"/>
            <w:right w:val="none" w:sz="0" w:space="0" w:color="auto"/>
          </w:divBdr>
          <w:divsChild>
            <w:div w:id="853766888">
              <w:marLeft w:val="0"/>
              <w:marRight w:val="0"/>
              <w:marTop w:val="0"/>
              <w:marBottom w:val="0"/>
              <w:divBdr>
                <w:top w:val="none" w:sz="0" w:space="0" w:color="auto"/>
                <w:left w:val="none" w:sz="0" w:space="0" w:color="auto"/>
                <w:bottom w:val="none" w:sz="0" w:space="0" w:color="auto"/>
                <w:right w:val="none" w:sz="0" w:space="0" w:color="auto"/>
              </w:divBdr>
              <w:divsChild>
                <w:div w:id="385639589">
                  <w:marLeft w:val="0"/>
                  <w:marRight w:val="0"/>
                  <w:marTop w:val="0"/>
                  <w:marBottom w:val="0"/>
                  <w:divBdr>
                    <w:top w:val="none" w:sz="0" w:space="0" w:color="auto"/>
                    <w:left w:val="single" w:sz="6" w:space="4" w:color="152F63"/>
                    <w:bottom w:val="single" w:sz="6" w:space="4" w:color="152F63"/>
                    <w:right w:val="single" w:sz="6" w:space="4" w:color="152F63"/>
                  </w:divBdr>
                  <w:divsChild>
                    <w:div w:id="171553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0731914">
      <w:bodyDiv w:val="1"/>
      <w:marLeft w:val="0"/>
      <w:marRight w:val="0"/>
      <w:marTop w:val="0"/>
      <w:marBottom w:val="0"/>
      <w:divBdr>
        <w:top w:val="none" w:sz="0" w:space="0" w:color="auto"/>
        <w:left w:val="none" w:sz="0" w:space="0" w:color="auto"/>
        <w:bottom w:val="none" w:sz="0" w:space="0" w:color="auto"/>
        <w:right w:val="none" w:sz="0" w:space="0" w:color="auto"/>
      </w:divBdr>
      <w:divsChild>
        <w:div w:id="743165">
          <w:marLeft w:val="0"/>
          <w:marRight w:val="0"/>
          <w:marTop w:val="0"/>
          <w:marBottom w:val="0"/>
          <w:divBdr>
            <w:top w:val="none" w:sz="0" w:space="0" w:color="auto"/>
            <w:left w:val="none" w:sz="0" w:space="0" w:color="auto"/>
            <w:bottom w:val="none" w:sz="0" w:space="0" w:color="auto"/>
            <w:right w:val="none" w:sz="0" w:space="0" w:color="auto"/>
          </w:divBdr>
        </w:div>
      </w:divsChild>
    </w:div>
    <w:div w:id="1438866578">
      <w:bodyDiv w:val="1"/>
      <w:marLeft w:val="0"/>
      <w:marRight w:val="0"/>
      <w:marTop w:val="0"/>
      <w:marBottom w:val="0"/>
      <w:divBdr>
        <w:top w:val="none" w:sz="0" w:space="0" w:color="auto"/>
        <w:left w:val="none" w:sz="0" w:space="0" w:color="auto"/>
        <w:bottom w:val="none" w:sz="0" w:space="0" w:color="auto"/>
        <w:right w:val="none" w:sz="0" w:space="0" w:color="auto"/>
      </w:divBdr>
    </w:div>
    <w:div w:id="1450785176">
      <w:bodyDiv w:val="1"/>
      <w:marLeft w:val="0"/>
      <w:marRight w:val="0"/>
      <w:marTop w:val="0"/>
      <w:marBottom w:val="0"/>
      <w:divBdr>
        <w:top w:val="none" w:sz="0" w:space="0" w:color="auto"/>
        <w:left w:val="none" w:sz="0" w:space="0" w:color="auto"/>
        <w:bottom w:val="none" w:sz="0" w:space="0" w:color="auto"/>
        <w:right w:val="none" w:sz="0" w:space="0" w:color="auto"/>
      </w:divBdr>
    </w:div>
    <w:div w:id="1452358250">
      <w:bodyDiv w:val="1"/>
      <w:marLeft w:val="0"/>
      <w:marRight w:val="0"/>
      <w:marTop w:val="0"/>
      <w:marBottom w:val="0"/>
      <w:divBdr>
        <w:top w:val="none" w:sz="0" w:space="0" w:color="auto"/>
        <w:left w:val="none" w:sz="0" w:space="0" w:color="auto"/>
        <w:bottom w:val="none" w:sz="0" w:space="0" w:color="auto"/>
        <w:right w:val="none" w:sz="0" w:space="0" w:color="auto"/>
      </w:divBdr>
      <w:divsChild>
        <w:div w:id="1189489539">
          <w:marLeft w:val="0"/>
          <w:marRight w:val="0"/>
          <w:marTop w:val="0"/>
          <w:marBottom w:val="0"/>
          <w:divBdr>
            <w:top w:val="none" w:sz="0" w:space="0" w:color="auto"/>
            <w:left w:val="none" w:sz="0" w:space="0" w:color="auto"/>
            <w:bottom w:val="none" w:sz="0" w:space="0" w:color="auto"/>
            <w:right w:val="none" w:sz="0" w:space="0" w:color="auto"/>
          </w:divBdr>
          <w:divsChild>
            <w:div w:id="1164082590">
              <w:marLeft w:val="0"/>
              <w:marRight w:val="0"/>
              <w:marTop w:val="0"/>
              <w:marBottom w:val="0"/>
              <w:divBdr>
                <w:top w:val="none" w:sz="0" w:space="0" w:color="auto"/>
                <w:left w:val="none" w:sz="0" w:space="0" w:color="auto"/>
                <w:bottom w:val="none" w:sz="0" w:space="0" w:color="auto"/>
                <w:right w:val="none" w:sz="0" w:space="0" w:color="auto"/>
              </w:divBdr>
              <w:divsChild>
                <w:div w:id="543061672">
                  <w:marLeft w:val="0"/>
                  <w:marRight w:val="0"/>
                  <w:marTop w:val="0"/>
                  <w:marBottom w:val="0"/>
                  <w:divBdr>
                    <w:top w:val="none" w:sz="0" w:space="0" w:color="auto"/>
                    <w:left w:val="none" w:sz="0" w:space="0" w:color="auto"/>
                    <w:bottom w:val="none" w:sz="0" w:space="0" w:color="auto"/>
                    <w:right w:val="none" w:sz="0" w:space="0" w:color="auto"/>
                  </w:divBdr>
                  <w:divsChild>
                    <w:div w:id="826288265">
                      <w:marLeft w:val="0"/>
                      <w:marRight w:val="0"/>
                      <w:marTop w:val="0"/>
                      <w:marBottom w:val="0"/>
                      <w:divBdr>
                        <w:top w:val="single" w:sz="18" w:space="0" w:color="E8E8E8"/>
                        <w:left w:val="none" w:sz="0" w:space="0" w:color="auto"/>
                        <w:bottom w:val="none" w:sz="0" w:space="0" w:color="auto"/>
                        <w:right w:val="none" w:sz="0" w:space="0" w:color="auto"/>
                      </w:divBdr>
                      <w:divsChild>
                        <w:div w:id="1806464820">
                          <w:marLeft w:val="0"/>
                          <w:marRight w:val="4520"/>
                          <w:marTop w:val="0"/>
                          <w:marBottom w:val="0"/>
                          <w:divBdr>
                            <w:top w:val="none" w:sz="0" w:space="0" w:color="auto"/>
                            <w:left w:val="none" w:sz="0" w:space="0" w:color="auto"/>
                            <w:bottom w:val="none" w:sz="0" w:space="0" w:color="auto"/>
                            <w:right w:val="none" w:sz="0" w:space="0" w:color="auto"/>
                          </w:divBdr>
                          <w:divsChild>
                            <w:div w:id="371610696">
                              <w:marLeft w:val="0"/>
                              <w:marRight w:val="0"/>
                              <w:marTop w:val="0"/>
                              <w:marBottom w:val="0"/>
                              <w:divBdr>
                                <w:top w:val="single" w:sz="4" w:space="0" w:color="9B9B9B"/>
                                <w:left w:val="none" w:sz="0" w:space="0" w:color="auto"/>
                                <w:bottom w:val="none" w:sz="0" w:space="0" w:color="auto"/>
                                <w:right w:val="none" w:sz="0" w:space="0" w:color="auto"/>
                              </w:divBdr>
                              <w:divsChild>
                                <w:div w:id="1374621294">
                                  <w:marLeft w:val="0"/>
                                  <w:marRight w:val="0"/>
                                  <w:marTop w:val="0"/>
                                  <w:marBottom w:val="0"/>
                                  <w:divBdr>
                                    <w:top w:val="single" w:sz="4" w:space="0" w:color="FFFFFF"/>
                                    <w:left w:val="none" w:sz="0" w:space="0" w:color="auto"/>
                                    <w:bottom w:val="none" w:sz="0" w:space="0" w:color="auto"/>
                                    <w:right w:val="none" w:sz="0" w:space="0" w:color="auto"/>
                                  </w:divBdr>
                                  <w:divsChild>
                                    <w:div w:id="836458728">
                                      <w:marLeft w:val="0"/>
                                      <w:marRight w:val="0"/>
                                      <w:marTop w:val="0"/>
                                      <w:marBottom w:val="0"/>
                                      <w:divBdr>
                                        <w:top w:val="none" w:sz="0" w:space="0" w:color="auto"/>
                                        <w:left w:val="none" w:sz="0" w:space="0" w:color="auto"/>
                                        <w:bottom w:val="none" w:sz="0" w:space="0" w:color="auto"/>
                                        <w:right w:val="none" w:sz="0" w:space="0" w:color="auto"/>
                                      </w:divBdr>
                                      <w:divsChild>
                                        <w:div w:id="869532450">
                                          <w:marLeft w:val="0"/>
                                          <w:marRight w:val="0"/>
                                          <w:marTop w:val="0"/>
                                          <w:marBottom w:val="0"/>
                                          <w:divBdr>
                                            <w:top w:val="none" w:sz="0" w:space="0" w:color="auto"/>
                                            <w:left w:val="none" w:sz="0" w:space="0" w:color="auto"/>
                                            <w:bottom w:val="none" w:sz="0" w:space="0" w:color="auto"/>
                                            <w:right w:val="none" w:sz="0" w:space="0" w:color="auto"/>
                                          </w:divBdr>
                                          <w:divsChild>
                                            <w:div w:id="1130175571">
                                              <w:marLeft w:val="0"/>
                                              <w:marRight w:val="0"/>
                                              <w:marTop w:val="0"/>
                                              <w:marBottom w:val="0"/>
                                              <w:divBdr>
                                                <w:top w:val="none" w:sz="0" w:space="0" w:color="auto"/>
                                                <w:left w:val="none" w:sz="0" w:space="0" w:color="auto"/>
                                                <w:bottom w:val="none" w:sz="0" w:space="0" w:color="auto"/>
                                                <w:right w:val="none" w:sz="0" w:space="0" w:color="auto"/>
                                              </w:divBdr>
                                              <w:divsChild>
                                                <w:div w:id="189268090">
                                                  <w:marLeft w:val="38"/>
                                                  <w:marRight w:val="63"/>
                                                  <w:marTop w:val="0"/>
                                                  <w:marBottom w:val="0"/>
                                                  <w:divBdr>
                                                    <w:top w:val="none" w:sz="0" w:space="0" w:color="auto"/>
                                                    <w:left w:val="none" w:sz="0" w:space="0" w:color="auto"/>
                                                    <w:bottom w:val="none" w:sz="0" w:space="0" w:color="auto"/>
                                                    <w:right w:val="none" w:sz="0" w:space="0" w:color="auto"/>
                                                  </w:divBdr>
                                                  <w:divsChild>
                                                    <w:div w:id="338120076">
                                                      <w:marLeft w:val="0"/>
                                                      <w:marRight w:val="0"/>
                                                      <w:marTop w:val="0"/>
                                                      <w:marBottom w:val="0"/>
                                                      <w:divBdr>
                                                        <w:top w:val="none" w:sz="0" w:space="0" w:color="auto"/>
                                                        <w:left w:val="none" w:sz="0" w:space="0" w:color="auto"/>
                                                        <w:bottom w:val="none" w:sz="0" w:space="0" w:color="auto"/>
                                                        <w:right w:val="none" w:sz="0" w:space="0" w:color="auto"/>
                                                      </w:divBdr>
                                                      <w:divsChild>
                                                        <w:div w:id="1165777263">
                                                          <w:marLeft w:val="0"/>
                                                          <w:marRight w:val="0"/>
                                                          <w:marTop w:val="0"/>
                                                          <w:marBottom w:val="0"/>
                                                          <w:divBdr>
                                                            <w:top w:val="none" w:sz="0" w:space="0" w:color="auto"/>
                                                            <w:left w:val="none" w:sz="0" w:space="0" w:color="auto"/>
                                                            <w:bottom w:val="none" w:sz="0" w:space="0" w:color="auto"/>
                                                            <w:right w:val="none" w:sz="0" w:space="0" w:color="auto"/>
                                                          </w:divBdr>
                                                          <w:divsChild>
                                                            <w:div w:id="892037913">
                                                              <w:marLeft w:val="0"/>
                                                              <w:marRight w:val="0"/>
                                                              <w:marTop w:val="0"/>
                                                              <w:marBottom w:val="0"/>
                                                              <w:divBdr>
                                                                <w:top w:val="none" w:sz="0" w:space="0" w:color="auto"/>
                                                                <w:left w:val="none" w:sz="0" w:space="0" w:color="auto"/>
                                                                <w:bottom w:val="none" w:sz="0" w:space="0" w:color="auto"/>
                                                                <w:right w:val="none" w:sz="0" w:space="0" w:color="auto"/>
                                                              </w:divBdr>
                                                              <w:divsChild>
                                                                <w:div w:id="1636644899">
                                                                  <w:marLeft w:val="0"/>
                                                                  <w:marRight w:val="0"/>
                                                                  <w:marTop w:val="0"/>
                                                                  <w:marBottom w:val="0"/>
                                                                  <w:divBdr>
                                                                    <w:top w:val="none" w:sz="0" w:space="0" w:color="auto"/>
                                                                    <w:left w:val="none" w:sz="0" w:space="0" w:color="auto"/>
                                                                    <w:bottom w:val="none" w:sz="0" w:space="0" w:color="auto"/>
                                                                    <w:right w:val="none" w:sz="0" w:space="0" w:color="auto"/>
                                                                  </w:divBdr>
                                                                </w:div>
                                                                <w:div w:id="1703941094">
                                                                  <w:marLeft w:val="2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65855938">
      <w:bodyDiv w:val="1"/>
      <w:marLeft w:val="0"/>
      <w:marRight w:val="0"/>
      <w:marTop w:val="0"/>
      <w:marBottom w:val="0"/>
      <w:divBdr>
        <w:top w:val="none" w:sz="0" w:space="0" w:color="auto"/>
        <w:left w:val="none" w:sz="0" w:space="0" w:color="auto"/>
        <w:bottom w:val="none" w:sz="0" w:space="0" w:color="auto"/>
        <w:right w:val="none" w:sz="0" w:space="0" w:color="auto"/>
      </w:divBdr>
    </w:div>
    <w:div w:id="1471941821">
      <w:bodyDiv w:val="1"/>
      <w:marLeft w:val="12"/>
      <w:marRight w:val="12"/>
      <w:marTop w:val="12"/>
      <w:marBottom w:val="12"/>
      <w:divBdr>
        <w:top w:val="none" w:sz="0" w:space="0" w:color="auto"/>
        <w:left w:val="none" w:sz="0" w:space="0" w:color="auto"/>
        <w:bottom w:val="none" w:sz="0" w:space="0" w:color="auto"/>
        <w:right w:val="none" w:sz="0" w:space="0" w:color="auto"/>
      </w:divBdr>
      <w:divsChild>
        <w:div w:id="1583445406">
          <w:marLeft w:val="0"/>
          <w:marRight w:val="0"/>
          <w:marTop w:val="0"/>
          <w:marBottom w:val="0"/>
          <w:divBdr>
            <w:top w:val="none" w:sz="0" w:space="0" w:color="auto"/>
            <w:left w:val="none" w:sz="0" w:space="0" w:color="auto"/>
            <w:bottom w:val="none" w:sz="0" w:space="0" w:color="auto"/>
            <w:right w:val="none" w:sz="0" w:space="0" w:color="auto"/>
          </w:divBdr>
          <w:divsChild>
            <w:div w:id="1320690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862977">
      <w:bodyDiv w:val="1"/>
      <w:marLeft w:val="0"/>
      <w:marRight w:val="0"/>
      <w:marTop w:val="0"/>
      <w:marBottom w:val="0"/>
      <w:divBdr>
        <w:top w:val="none" w:sz="0" w:space="0" w:color="auto"/>
        <w:left w:val="none" w:sz="0" w:space="0" w:color="auto"/>
        <w:bottom w:val="none" w:sz="0" w:space="0" w:color="auto"/>
        <w:right w:val="none" w:sz="0" w:space="0" w:color="auto"/>
      </w:divBdr>
      <w:divsChild>
        <w:div w:id="1435438243">
          <w:marLeft w:val="0"/>
          <w:marRight w:val="0"/>
          <w:marTop w:val="0"/>
          <w:marBottom w:val="0"/>
          <w:divBdr>
            <w:top w:val="none" w:sz="0" w:space="0" w:color="auto"/>
            <w:left w:val="none" w:sz="0" w:space="0" w:color="auto"/>
            <w:bottom w:val="none" w:sz="0" w:space="0" w:color="auto"/>
            <w:right w:val="none" w:sz="0" w:space="0" w:color="auto"/>
          </w:divBdr>
          <w:divsChild>
            <w:div w:id="51733340">
              <w:marLeft w:val="0"/>
              <w:marRight w:val="0"/>
              <w:marTop w:val="0"/>
              <w:marBottom w:val="0"/>
              <w:divBdr>
                <w:top w:val="none" w:sz="0" w:space="0" w:color="auto"/>
                <w:left w:val="none" w:sz="0" w:space="0" w:color="auto"/>
                <w:bottom w:val="none" w:sz="0" w:space="0" w:color="auto"/>
                <w:right w:val="none" w:sz="0" w:space="0" w:color="auto"/>
              </w:divBdr>
              <w:divsChild>
                <w:div w:id="1626152942">
                  <w:marLeft w:val="0"/>
                  <w:marRight w:val="0"/>
                  <w:marTop w:val="0"/>
                  <w:marBottom w:val="0"/>
                  <w:divBdr>
                    <w:top w:val="none" w:sz="0" w:space="0" w:color="auto"/>
                    <w:left w:val="none" w:sz="0" w:space="0" w:color="auto"/>
                    <w:bottom w:val="none" w:sz="0" w:space="0" w:color="auto"/>
                    <w:right w:val="none" w:sz="0" w:space="0" w:color="auto"/>
                  </w:divBdr>
                  <w:divsChild>
                    <w:div w:id="1011251681">
                      <w:marLeft w:val="0"/>
                      <w:marRight w:val="0"/>
                      <w:marTop w:val="0"/>
                      <w:marBottom w:val="0"/>
                      <w:divBdr>
                        <w:top w:val="none" w:sz="0" w:space="0" w:color="auto"/>
                        <w:left w:val="none" w:sz="0" w:space="0" w:color="auto"/>
                        <w:bottom w:val="none" w:sz="0" w:space="0" w:color="auto"/>
                        <w:right w:val="none" w:sz="0" w:space="0" w:color="auto"/>
                      </w:divBdr>
                      <w:divsChild>
                        <w:div w:id="1148979762">
                          <w:marLeft w:val="0"/>
                          <w:marRight w:val="0"/>
                          <w:marTop w:val="0"/>
                          <w:marBottom w:val="0"/>
                          <w:divBdr>
                            <w:top w:val="none" w:sz="0" w:space="0" w:color="auto"/>
                            <w:left w:val="none" w:sz="0" w:space="0" w:color="auto"/>
                            <w:bottom w:val="none" w:sz="0" w:space="0" w:color="auto"/>
                            <w:right w:val="none" w:sz="0" w:space="0" w:color="auto"/>
                          </w:divBdr>
                          <w:divsChild>
                            <w:div w:id="1851413518">
                              <w:marLeft w:val="0"/>
                              <w:marRight w:val="0"/>
                              <w:marTop w:val="0"/>
                              <w:marBottom w:val="0"/>
                              <w:divBdr>
                                <w:top w:val="none" w:sz="0" w:space="0" w:color="auto"/>
                                <w:left w:val="none" w:sz="0" w:space="0" w:color="auto"/>
                                <w:bottom w:val="none" w:sz="0" w:space="0" w:color="auto"/>
                                <w:right w:val="none" w:sz="0" w:space="0" w:color="auto"/>
                              </w:divBdr>
                              <w:divsChild>
                                <w:div w:id="1988313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0464393">
      <w:bodyDiv w:val="1"/>
      <w:marLeft w:val="0"/>
      <w:marRight w:val="0"/>
      <w:marTop w:val="0"/>
      <w:marBottom w:val="0"/>
      <w:divBdr>
        <w:top w:val="none" w:sz="0" w:space="0" w:color="auto"/>
        <w:left w:val="none" w:sz="0" w:space="0" w:color="auto"/>
        <w:bottom w:val="none" w:sz="0" w:space="0" w:color="auto"/>
        <w:right w:val="none" w:sz="0" w:space="0" w:color="auto"/>
      </w:divBdr>
    </w:div>
    <w:div w:id="1551109487">
      <w:bodyDiv w:val="1"/>
      <w:marLeft w:val="13"/>
      <w:marRight w:val="13"/>
      <w:marTop w:val="13"/>
      <w:marBottom w:val="13"/>
      <w:divBdr>
        <w:top w:val="none" w:sz="0" w:space="0" w:color="auto"/>
        <w:left w:val="none" w:sz="0" w:space="0" w:color="auto"/>
        <w:bottom w:val="none" w:sz="0" w:space="0" w:color="auto"/>
        <w:right w:val="none" w:sz="0" w:space="0" w:color="auto"/>
      </w:divBdr>
      <w:divsChild>
        <w:div w:id="2129467766">
          <w:marLeft w:val="0"/>
          <w:marRight w:val="0"/>
          <w:marTop w:val="0"/>
          <w:marBottom w:val="0"/>
          <w:divBdr>
            <w:top w:val="none" w:sz="0" w:space="0" w:color="auto"/>
            <w:left w:val="none" w:sz="0" w:space="0" w:color="auto"/>
            <w:bottom w:val="none" w:sz="0" w:space="0" w:color="auto"/>
            <w:right w:val="none" w:sz="0" w:space="0" w:color="auto"/>
          </w:divBdr>
          <w:divsChild>
            <w:div w:id="28176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197397">
      <w:bodyDiv w:val="1"/>
      <w:marLeft w:val="0"/>
      <w:marRight w:val="0"/>
      <w:marTop w:val="0"/>
      <w:marBottom w:val="0"/>
      <w:divBdr>
        <w:top w:val="none" w:sz="0" w:space="0" w:color="auto"/>
        <w:left w:val="none" w:sz="0" w:space="0" w:color="auto"/>
        <w:bottom w:val="none" w:sz="0" w:space="0" w:color="auto"/>
        <w:right w:val="none" w:sz="0" w:space="0" w:color="auto"/>
      </w:divBdr>
    </w:div>
    <w:div w:id="1584684343">
      <w:bodyDiv w:val="1"/>
      <w:marLeft w:val="-480"/>
      <w:marRight w:val="0"/>
      <w:marTop w:val="0"/>
      <w:marBottom w:val="0"/>
      <w:divBdr>
        <w:top w:val="none" w:sz="0" w:space="0" w:color="auto"/>
        <w:left w:val="none" w:sz="0" w:space="0" w:color="auto"/>
        <w:bottom w:val="none" w:sz="0" w:space="0" w:color="auto"/>
        <w:right w:val="none" w:sz="0" w:space="0" w:color="auto"/>
      </w:divBdr>
      <w:divsChild>
        <w:div w:id="432284427">
          <w:marLeft w:val="0"/>
          <w:marRight w:val="0"/>
          <w:marTop w:val="0"/>
          <w:marBottom w:val="0"/>
          <w:divBdr>
            <w:top w:val="none" w:sz="0" w:space="0" w:color="auto"/>
            <w:left w:val="none" w:sz="0" w:space="0" w:color="auto"/>
            <w:bottom w:val="none" w:sz="0" w:space="0" w:color="auto"/>
            <w:right w:val="none" w:sz="0" w:space="0" w:color="auto"/>
          </w:divBdr>
          <w:divsChild>
            <w:div w:id="31459873">
              <w:marLeft w:val="0"/>
              <w:marRight w:val="0"/>
              <w:marTop w:val="0"/>
              <w:marBottom w:val="0"/>
              <w:divBdr>
                <w:top w:val="none" w:sz="0" w:space="0" w:color="auto"/>
                <w:left w:val="none" w:sz="0" w:space="0" w:color="auto"/>
                <w:bottom w:val="none" w:sz="0" w:space="0" w:color="auto"/>
                <w:right w:val="none" w:sz="0" w:space="0" w:color="auto"/>
              </w:divBdr>
              <w:divsChild>
                <w:div w:id="357971735">
                  <w:marLeft w:val="0"/>
                  <w:marRight w:val="0"/>
                  <w:marTop w:val="0"/>
                  <w:marBottom w:val="240"/>
                  <w:divBdr>
                    <w:top w:val="none" w:sz="0" w:space="0" w:color="auto"/>
                    <w:left w:val="none" w:sz="0" w:space="0" w:color="auto"/>
                    <w:bottom w:val="none" w:sz="0" w:space="0" w:color="auto"/>
                    <w:right w:val="none" w:sz="0" w:space="0" w:color="auto"/>
                  </w:divBdr>
                  <w:divsChild>
                    <w:div w:id="471024442">
                      <w:marLeft w:val="0"/>
                      <w:marRight w:val="0"/>
                      <w:marTop w:val="0"/>
                      <w:marBottom w:val="0"/>
                      <w:divBdr>
                        <w:top w:val="none" w:sz="0" w:space="0" w:color="auto"/>
                        <w:left w:val="none" w:sz="0" w:space="0" w:color="auto"/>
                        <w:bottom w:val="none" w:sz="0" w:space="0" w:color="auto"/>
                        <w:right w:val="none" w:sz="0" w:space="0" w:color="auto"/>
                      </w:divBdr>
                      <w:divsChild>
                        <w:div w:id="1817649755">
                          <w:marLeft w:val="0"/>
                          <w:marRight w:val="0"/>
                          <w:marTop w:val="0"/>
                          <w:marBottom w:val="240"/>
                          <w:divBdr>
                            <w:top w:val="none" w:sz="0" w:space="0" w:color="auto"/>
                            <w:left w:val="none" w:sz="0" w:space="0" w:color="auto"/>
                            <w:bottom w:val="none" w:sz="0" w:space="0" w:color="auto"/>
                            <w:right w:val="none" w:sz="0" w:space="0" w:color="auto"/>
                          </w:divBdr>
                          <w:divsChild>
                            <w:div w:id="1240292945">
                              <w:marLeft w:val="0"/>
                              <w:marRight w:val="0"/>
                              <w:marTop w:val="0"/>
                              <w:marBottom w:val="0"/>
                              <w:divBdr>
                                <w:top w:val="none" w:sz="0" w:space="0" w:color="auto"/>
                                <w:left w:val="none" w:sz="0" w:space="0" w:color="auto"/>
                                <w:bottom w:val="none" w:sz="0" w:space="0" w:color="auto"/>
                                <w:right w:val="none" w:sz="0" w:space="0" w:color="auto"/>
                              </w:divBdr>
                              <w:divsChild>
                                <w:div w:id="37513031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2740318">
      <w:bodyDiv w:val="1"/>
      <w:marLeft w:val="0"/>
      <w:marRight w:val="0"/>
      <w:marTop w:val="0"/>
      <w:marBottom w:val="0"/>
      <w:divBdr>
        <w:top w:val="none" w:sz="0" w:space="0" w:color="auto"/>
        <w:left w:val="none" w:sz="0" w:space="0" w:color="auto"/>
        <w:bottom w:val="none" w:sz="0" w:space="0" w:color="auto"/>
        <w:right w:val="none" w:sz="0" w:space="0" w:color="auto"/>
      </w:divBdr>
    </w:div>
    <w:div w:id="1602565331">
      <w:bodyDiv w:val="1"/>
      <w:marLeft w:val="0"/>
      <w:marRight w:val="0"/>
      <w:marTop w:val="0"/>
      <w:marBottom w:val="0"/>
      <w:divBdr>
        <w:top w:val="none" w:sz="0" w:space="0" w:color="auto"/>
        <w:left w:val="none" w:sz="0" w:space="0" w:color="auto"/>
        <w:bottom w:val="none" w:sz="0" w:space="0" w:color="auto"/>
        <w:right w:val="none" w:sz="0" w:space="0" w:color="auto"/>
      </w:divBdr>
      <w:divsChild>
        <w:div w:id="999236946">
          <w:marLeft w:val="0"/>
          <w:marRight w:val="0"/>
          <w:marTop w:val="0"/>
          <w:marBottom w:val="0"/>
          <w:divBdr>
            <w:top w:val="none" w:sz="0" w:space="0" w:color="auto"/>
            <w:left w:val="none" w:sz="0" w:space="0" w:color="auto"/>
            <w:bottom w:val="none" w:sz="0" w:space="0" w:color="auto"/>
            <w:right w:val="none" w:sz="0" w:space="0" w:color="auto"/>
          </w:divBdr>
          <w:divsChild>
            <w:div w:id="1199053514">
              <w:marLeft w:val="0"/>
              <w:marRight w:val="0"/>
              <w:marTop w:val="0"/>
              <w:marBottom w:val="0"/>
              <w:divBdr>
                <w:top w:val="none" w:sz="0" w:space="0" w:color="auto"/>
                <w:left w:val="none" w:sz="0" w:space="0" w:color="auto"/>
                <w:bottom w:val="none" w:sz="0" w:space="0" w:color="auto"/>
                <w:right w:val="none" w:sz="0" w:space="0" w:color="auto"/>
              </w:divBdr>
              <w:divsChild>
                <w:div w:id="1927156132">
                  <w:marLeft w:val="0"/>
                  <w:marRight w:val="0"/>
                  <w:marTop w:val="0"/>
                  <w:marBottom w:val="0"/>
                  <w:divBdr>
                    <w:top w:val="none" w:sz="0" w:space="0" w:color="auto"/>
                    <w:left w:val="none" w:sz="0" w:space="0" w:color="auto"/>
                    <w:bottom w:val="none" w:sz="0" w:space="0" w:color="auto"/>
                    <w:right w:val="none" w:sz="0" w:space="0" w:color="auto"/>
                  </w:divBdr>
                  <w:divsChild>
                    <w:div w:id="1844198117">
                      <w:marLeft w:val="0"/>
                      <w:marRight w:val="0"/>
                      <w:marTop w:val="0"/>
                      <w:marBottom w:val="0"/>
                      <w:divBdr>
                        <w:top w:val="none" w:sz="0" w:space="0" w:color="auto"/>
                        <w:left w:val="none" w:sz="0" w:space="0" w:color="auto"/>
                        <w:bottom w:val="none" w:sz="0" w:space="0" w:color="auto"/>
                        <w:right w:val="none" w:sz="0" w:space="0" w:color="auto"/>
                      </w:divBdr>
                      <w:divsChild>
                        <w:div w:id="191203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5457647">
      <w:bodyDiv w:val="1"/>
      <w:marLeft w:val="0"/>
      <w:marRight w:val="0"/>
      <w:marTop w:val="0"/>
      <w:marBottom w:val="0"/>
      <w:divBdr>
        <w:top w:val="none" w:sz="0" w:space="0" w:color="auto"/>
        <w:left w:val="none" w:sz="0" w:space="0" w:color="auto"/>
        <w:bottom w:val="none" w:sz="0" w:space="0" w:color="auto"/>
        <w:right w:val="none" w:sz="0" w:space="0" w:color="auto"/>
      </w:divBdr>
      <w:divsChild>
        <w:div w:id="20084550">
          <w:marLeft w:val="0"/>
          <w:marRight w:val="0"/>
          <w:marTop w:val="0"/>
          <w:marBottom w:val="0"/>
          <w:divBdr>
            <w:top w:val="none" w:sz="0" w:space="0" w:color="auto"/>
            <w:left w:val="none" w:sz="0" w:space="0" w:color="auto"/>
            <w:bottom w:val="none" w:sz="0" w:space="0" w:color="auto"/>
            <w:right w:val="none" w:sz="0" w:space="0" w:color="auto"/>
          </w:divBdr>
          <w:divsChild>
            <w:div w:id="619989881">
              <w:marLeft w:val="0"/>
              <w:marRight w:val="0"/>
              <w:marTop w:val="0"/>
              <w:marBottom w:val="0"/>
              <w:divBdr>
                <w:top w:val="none" w:sz="0" w:space="0" w:color="auto"/>
                <w:left w:val="none" w:sz="0" w:space="0" w:color="auto"/>
                <w:bottom w:val="none" w:sz="0" w:space="0" w:color="auto"/>
                <w:right w:val="none" w:sz="0" w:space="0" w:color="auto"/>
              </w:divBdr>
              <w:divsChild>
                <w:div w:id="139074763">
                  <w:marLeft w:val="0"/>
                  <w:marRight w:val="0"/>
                  <w:marTop w:val="0"/>
                  <w:marBottom w:val="0"/>
                  <w:divBdr>
                    <w:top w:val="none" w:sz="0" w:space="0" w:color="auto"/>
                    <w:left w:val="none" w:sz="0" w:space="0" w:color="auto"/>
                    <w:bottom w:val="none" w:sz="0" w:space="0" w:color="auto"/>
                    <w:right w:val="none" w:sz="0" w:space="0" w:color="auto"/>
                  </w:divBdr>
                  <w:divsChild>
                    <w:div w:id="132620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907628">
      <w:bodyDiv w:val="1"/>
      <w:marLeft w:val="0"/>
      <w:marRight w:val="0"/>
      <w:marTop w:val="0"/>
      <w:marBottom w:val="0"/>
      <w:divBdr>
        <w:top w:val="none" w:sz="0" w:space="0" w:color="auto"/>
        <w:left w:val="none" w:sz="0" w:space="0" w:color="auto"/>
        <w:bottom w:val="none" w:sz="0" w:space="0" w:color="auto"/>
        <w:right w:val="none" w:sz="0" w:space="0" w:color="auto"/>
      </w:divBdr>
    </w:div>
    <w:div w:id="1619751314">
      <w:bodyDiv w:val="1"/>
      <w:marLeft w:val="0"/>
      <w:marRight w:val="0"/>
      <w:marTop w:val="0"/>
      <w:marBottom w:val="0"/>
      <w:divBdr>
        <w:top w:val="none" w:sz="0" w:space="0" w:color="auto"/>
        <w:left w:val="none" w:sz="0" w:space="0" w:color="auto"/>
        <w:bottom w:val="none" w:sz="0" w:space="0" w:color="auto"/>
        <w:right w:val="none" w:sz="0" w:space="0" w:color="auto"/>
      </w:divBdr>
      <w:divsChild>
        <w:div w:id="1669869874">
          <w:marLeft w:val="0"/>
          <w:marRight w:val="0"/>
          <w:marTop w:val="0"/>
          <w:marBottom w:val="0"/>
          <w:divBdr>
            <w:top w:val="none" w:sz="0" w:space="0" w:color="auto"/>
            <w:left w:val="none" w:sz="0" w:space="0" w:color="auto"/>
            <w:bottom w:val="none" w:sz="0" w:space="0" w:color="auto"/>
            <w:right w:val="none" w:sz="0" w:space="0" w:color="auto"/>
          </w:divBdr>
          <w:divsChild>
            <w:div w:id="132751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988631">
      <w:bodyDiv w:val="1"/>
      <w:marLeft w:val="0"/>
      <w:marRight w:val="0"/>
      <w:marTop w:val="0"/>
      <w:marBottom w:val="0"/>
      <w:divBdr>
        <w:top w:val="none" w:sz="0" w:space="0" w:color="auto"/>
        <w:left w:val="none" w:sz="0" w:space="0" w:color="auto"/>
        <w:bottom w:val="none" w:sz="0" w:space="0" w:color="auto"/>
        <w:right w:val="none" w:sz="0" w:space="0" w:color="auto"/>
      </w:divBdr>
    </w:div>
    <w:div w:id="1639334096">
      <w:bodyDiv w:val="1"/>
      <w:marLeft w:val="0"/>
      <w:marRight w:val="0"/>
      <w:marTop w:val="0"/>
      <w:marBottom w:val="0"/>
      <w:divBdr>
        <w:top w:val="none" w:sz="0" w:space="0" w:color="auto"/>
        <w:left w:val="none" w:sz="0" w:space="0" w:color="auto"/>
        <w:bottom w:val="none" w:sz="0" w:space="0" w:color="auto"/>
        <w:right w:val="none" w:sz="0" w:space="0" w:color="auto"/>
      </w:divBdr>
    </w:div>
    <w:div w:id="1676303072">
      <w:bodyDiv w:val="1"/>
      <w:marLeft w:val="0"/>
      <w:marRight w:val="0"/>
      <w:marTop w:val="0"/>
      <w:marBottom w:val="0"/>
      <w:divBdr>
        <w:top w:val="none" w:sz="0" w:space="0" w:color="auto"/>
        <w:left w:val="none" w:sz="0" w:space="0" w:color="auto"/>
        <w:bottom w:val="none" w:sz="0" w:space="0" w:color="auto"/>
        <w:right w:val="none" w:sz="0" w:space="0" w:color="auto"/>
      </w:divBdr>
    </w:div>
    <w:div w:id="1678076728">
      <w:bodyDiv w:val="1"/>
      <w:marLeft w:val="0"/>
      <w:marRight w:val="0"/>
      <w:marTop w:val="0"/>
      <w:marBottom w:val="0"/>
      <w:divBdr>
        <w:top w:val="none" w:sz="0" w:space="0" w:color="auto"/>
        <w:left w:val="none" w:sz="0" w:space="0" w:color="auto"/>
        <w:bottom w:val="none" w:sz="0" w:space="0" w:color="auto"/>
        <w:right w:val="none" w:sz="0" w:space="0" w:color="auto"/>
      </w:divBdr>
    </w:div>
    <w:div w:id="1695181861">
      <w:bodyDiv w:val="1"/>
      <w:marLeft w:val="0"/>
      <w:marRight w:val="0"/>
      <w:marTop w:val="0"/>
      <w:marBottom w:val="0"/>
      <w:divBdr>
        <w:top w:val="none" w:sz="0" w:space="0" w:color="auto"/>
        <w:left w:val="none" w:sz="0" w:space="0" w:color="auto"/>
        <w:bottom w:val="none" w:sz="0" w:space="0" w:color="auto"/>
        <w:right w:val="none" w:sz="0" w:space="0" w:color="auto"/>
      </w:divBdr>
    </w:div>
    <w:div w:id="1702128683">
      <w:bodyDiv w:val="1"/>
      <w:marLeft w:val="0"/>
      <w:marRight w:val="0"/>
      <w:marTop w:val="0"/>
      <w:marBottom w:val="0"/>
      <w:divBdr>
        <w:top w:val="none" w:sz="0" w:space="0" w:color="auto"/>
        <w:left w:val="none" w:sz="0" w:space="0" w:color="auto"/>
        <w:bottom w:val="none" w:sz="0" w:space="0" w:color="auto"/>
        <w:right w:val="none" w:sz="0" w:space="0" w:color="auto"/>
      </w:divBdr>
    </w:div>
    <w:div w:id="1705137494">
      <w:bodyDiv w:val="1"/>
      <w:marLeft w:val="0"/>
      <w:marRight w:val="0"/>
      <w:marTop w:val="0"/>
      <w:marBottom w:val="0"/>
      <w:divBdr>
        <w:top w:val="none" w:sz="0" w:space="0" w:color="auto"/>
        <w:left w:val="none" w:sz="0" w:space="0" w:color="auto"/>
        <w:bottom w:val="none" w:sz="0" w:space="0" w:color="auto"/>
        <w:right w:val="none" w:sz="0" w:space="0" w:color="auto"/>
      </w:divBdr>
    </w:div>
    <w:div w:id="1715886570">
      <w:bodyDiv w:val="1"/>
      <w:marLeft w:val="0"/>
      <w:marRight w:val="0"/>
      <w:marTop w:val="0"/>
      <w:marBottom w:val="0"/>
      <w:divBdr>
        <w:top w:val="none" w:sz="0" w:space="0" w:color="auto"/>
        <w:left w:val="none" w:sz="0" w:space="0" w:color="auto"/>
        <w:bottom w:val="none" w:sz="0" w:space="0" w:color="auto"/>
        <w:right w:val="none" w:sz="0" w:space="0" w:color="auto"/>
      </w:divBdr>
      <w:divsChild>
        <w:div w:id="395670198">
          <w:marLeft w:val="0"/>
          <w:marRight w:val="0"/>
          <w:marTop w:val="0"/>
          <w:marBottom w:val="0"/>
          <w:divBdr>
            <w:top w:val="none" w:sz="0" w:space="0" w:color="auto"/>
            <w:left w:val="none" w:sz="0" w:space="0" w:color="auto"/>
            <w:bottom w:val="none" w:sz="0" w:space="0" w:color="auto"/>
            <w:right w:val="none" w:sz="0" w:space="0" w:color="auto"/>
          </w:divBdr>
          <w:divsChild>
            <w:div w:id="995453606">
              <w:marLeft w:val="0"/>
              <w:marRight w:val="0"/>
              <w:marTop w:val="0"/>
              <w:marBottom w:val="0"/>
              <w:divBdr>
                <w:top w:val="none" w:sz="0" w:space="0" w:color="auto"/>
                <w:left w:val="none" w:sz="0" w:space="0" w:color="auto"/>
                <w:bottom w:val="none" w:sz="0" w:space="0" w:color="auto"/>
                <w:right w:val="none" w:sz="0" w:space="0" w:color="auto"/>
              </w:divBdr>
              <w:divsChild>
                <w:div w:id="2045522409">
                  <w:marLeft w:val="0"/>
                  <w:marRight w:val="0"/>
                  <w:marTop w:val="0"/>
                  <w:marBottom w:val="0"/>
                  <w:divBdr>
                    <w:top w:val="none" w:sz="0" w:space="0" w:color="auto"/>
                    <w:left w:val="none" w:sz="0" w:space="0" w:color="auto"/>
                    <w:bottom w:val="none" w:sz="0" w:space="0" w:color="auto"/>
                    <w:right w:val="none" w:sz="0" w:space="0" w:color="auto"/>
                  </w:divBdr>
                  <w:divsChild>
                    <w:div w:id="1665427009">
                      <w:marLeft w:val="0"/>
                      <w:marRight w:val="0"/>
                      <w:marTop w:val="0"/>
                      <w:marBottom w:val="0"/>
                      <w:divBdr>
                        <w:top w:val="none" w:sz="0" w:space="0" w:color="auto"/>
                        <w:left w:val="none" w:sz="0" w:space="0" w:color="auto"/>
                        <w:bottom w:val="none" w:sz="0" w:space="0" w:color="auto"/>
                        <w:right w:val="none" w:sz="0" w:space="0" w:color="auto"/>
                      </w:divBdr>
                      <w:divsChild>
                        <w:div w:id="1812937464">
                          <w:marLeft w:val="0"/>
                          <w:marRight w:val="0"/>
                          <w:marTop w:val="0"/>
                          <w:marBottom w:val="0"/>
                          <w:divBdr>
                            <w:top w:val="none" w:sz="0" w:space="0" w:color="auto"/>
                            <w:left w:val="none" w:sz="0" w:space="0" w:color="auto"/>
                            <w:bottom w:val="none" w:sz="0" w:space="0" w:color="auto"/>
                            <w:right w:val="none" w:sz="0" w:space="0" w:color="auto"/>
                          </w:divBdr>
                          <w:divsChild>
                            <w:div w:id="151299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7271526">
      <w:bodyDiv w:val="1"/>
      <w:marLeft w:val="0"/>
      <w:marRight w:val="0"/>
      <w:marTop w:val="0"/>
      <w:marBottom w:val="0"/>
      <w:divBdr>
        <w:top w:val="none" w:sz="0" w:space="0" w:color="auto"/>
        <w:left w:val="none" w:sz="0" w:space="0" w:color="auto"/>
        <w:bottom w:val="none" w:sz="0" w:space="0" w:color="auto"/>
        <w:right w:val="none" w:sz="0" w:space="0" w:color="auto"/>
      </w:divBdr>
    </w:div>
    <w:div w:id="1738087644">
      <w:bodyDiv w:val="1"/>
      <w:marLeft w:val="0"/>
      <w:marRight w:val="0"/>
      <w:marTop w:val="0"/>
      <w:marBottom w:val="0"/>
      <w:divBdr>
        <w:top w:val="none" w:sz="0" w:space="0" w:color="auto"/>
        <w:left w:val="none" w:sz="0" w:space="0" w:color="auto"/>
        <w:bottom w:val="none" w:sz="0" w:space="0" w:color="auto"/>
        <w:right w:val="none" w:sz="0" w:space="0" w:color="auto"/>
      </w:divBdr>
      <w:divsChild>
        <w:div w:id="2021354431">
          <w:marLeft w:val="0"/>
          <w:marRight w:val="0"/>
          <w:marTop w:val="0"/>
          <w:marBottom w:val="0"/>
          <w:divBdr>
            <w:top w:val="none" w:sz="0" w:space="0" w:color="auto"/>
            <w:left w:val="none" w:sz="0" w:space="0" w:color="auto"/>
            <w:bottom w:val="none" w:sz="0" w:space="0" w:color="auto"/>
            <w:right w:val="none" w:sz="0" w:space="0" w:color="auto"/>
          </w:divBdr>
        </w:div>
        <w:div w:id="651256915">
          <w:marLeft w:val="0"/>
          <w:marRight w:val="0"/>
          <w:marTop w:val="0"/>
          <w:marBottom w:val="0"/>
          <w:divBdr>
            <w:top w:val="none" w:sz="0" w:space="0" w:color="auto"/>
            <w:left w:val="none" w:sz="0" w:space="0" w:color="auto"/>
            <w:bottom w:val="none" w:sz="0" w:space="0" w:color="auto"/>
            <w:right w:val="none" w:sz="0" w:space="0" w:color="auto"/>
          </w:divBdr>
        </w:div>
      </w:divsChild>
    </w:div>
    <w:div w:id="1749767795">
      <w:bodyDiv w:val="1"/>
      <w:marLeft w:val="0"/>
      <w:marRight w:val="0"/>
      <w:marTop w:val="0"/>
      <w:marBottom w:val="0"/>
      <w:divBdr>
        <w:top w:val="none" w:sz="0" w:space="0" w:color="auto"/>
        <w:left w:val="none" w:sz="0" w:space="0" w:color="auto"/>
        <w:bottom w:val="none" w:sz="0" w:space="0" w:color="auto"/>
        <w:right w:val="none" w:sz="0" w:space="0" w:color="auto"/>
      </w:divBdr>
    </w:div>
    <w:div w:id="1758794528">
      <w:bodyDiv w:val="1"/>
      <w:marLeft w:val="0"/>
      <w:marRight w:val="0"/>
      <w:marTop w:val="0"/>
      <w:marBottom w:val="0"/>
      <w:divBdr>
        <w:top w:val="none" w:sz="0" w:space="0" w:color="auto"/>
        <w:left w:val="none" w:sz="0" w:space="0" w:color="auto"/>
        <w:bottom w:val="none" w:sz="0" w:space="0" w:color="auto"/>
        <w:right w:val="none" w:sz="0" w:space="0" w:color="auto"/>
      </w:divBdr>
      <w:divsChild>
        <w:div w:id="46345472">
          <w:marLeft w:val="0"/>
          <w:marRight w:val="0"/>
          <w:marTop w:val="0"/>
          <w:marBottom w:val="0"/>
          <w:divBdr>
            <w:top w:val="none" w:sz="0" w:space="0" w:color="auto"/>
            <w:left w:val="none" w:sz="0" w:space="0" w:color="auto"/>
            <w:bottom w:val="none" w:sz="0" w:space="0" w:color="auto"/>
            <w:right w:val="none" w:sz="0" w:space="0" w:color="auto"/>
          </w:divBdr>
          <w:divsChild>
            <w:div w:id="559294270">
              <w:marLeft w:val="0"/>
              <w:marRight w:val="0"/>
              <w:marTop w:val="0"/>
              <w:marBottom w:val="0"/>
              <w:divBdr>
                <w:top w:val="none" w:sz="0" w:space="0" w:color="auto"/>
                <w:left w:val="none" w:sz="0" w:space="0" w:color="auto"/>
                <w:bottom w:val="none" w:sz="0" w:space="0" w:color="auto"/>
                <w:right w:val="none" w:sz="0" w:space="0" w:color="auto"/>
              </w:divBdr>
              <w:divsChild>
                <w:div w:id="1356540164">
                  <w:marLeft w:val="0"/>
                  <w:marRight w:val="0"/>
                  <w:marTop w:val="0"/>
                  <w:marBottom w:val="0"/>
                  <w:divBdr>
                    <w:top w:val="none" w:sz="0" w:space="0" w:color="auto"/>
                    <w:left w:val="none" w:sz="0" w:space="0" w:color="auto"/>
                    <w:bottom w:val="none" w:sz="0" w:space="0" w:color="auto"/>
                    <w:right w:val="none" w:sz="0" w:space="0" w:color="auto"/>
                  </w:divBdr>
                  <w:divsChild>
                    <w:div w:id="453989617">
                      <w:marLeft w:val="0"/>
                      <w:marRight w:val="0"/>
                      <w:marTop w:val="0"/>
                      <w:marBottom w:val="0"/>
                      <w:divBdr>
                        <w:top w:val="none" w:sz="0" w:space="0" w:color="auto"/>
                        <w:left w:val="none" w:sz="0" w:space="0" w:color="auto"/>
                        <w:bottom w:val="none" w:sz="0" w:space="0" w:color="auto"/>
                        <w:right w:val="none" w:sz="0" w:space="0" w:color="auto"/>
                      </w:divBdr>
                      <w:divsChild>
                        <w:div w:id="1439596136">
                          <w:marLeft w:val="0"/>
                          <w:marRight w:val="0"/>
                          <w:marTop w:val="0"/>
                          <w:marBottom w:val="0"/>
                          <w:divBdr>
                            <w:top w:val="none" w:sz="0" w:space="0" w:color="auto"/>
                            <w:left w:val="none" w:sz="0" w:space="0" w:color="auto"/>
                            <w:bottom w:val="none" w:sz="0" w:space="0" w:color="auto"/>
                            <w:right w:val="none" w:sz="0" w:space="0" w:color="auto"/>
                          </w:divBdr>
                          <w:divsChild>
                            <w:div w:id="1497040728">
                              <w:marLeft w:val="0"/>
                              <w:marRight w:val="0"/>
                              <w:marTop w:val="0"/>
                              <w:marBottom w:val="0"/>
                              <w:divBdr>
                                <w:top w:val="none" w:sz="0" w:space="0" w:color="auto"/>
                                <w:left w:val="none" w:sz="0" w:space="0" w:color="auto"/>
                                <w:bottom w:val="none" w:sz="0" w:space="0" w:color="auto"/>
                                <w:right w:val="none" w:sz="0" w:space="0" w:color="auto"/>
                              </w:divBdr>
                              <w:divsChild>
                                <w:div w:id="101187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0132172">
      <w:bodyDiv w:val="1"/>
      <w:marLeft w:val="0"/>
      <w:marRight w:val="0"/>
      <w:marTop w:val="0"/>
      <w:marBottom w:val="0"/>
      <w:divBdr>
        <w:top w:val="none" w:sz="0" w:space="0" w:color="auto"/>
        <w:left w:val="none" w:sz="0" w:space="0" w:color="auto"/>
        <w:bottom w:val="none" w:sz="0" w:space="0" w:color="auto"/>
        <w:right w:val="none" w:sz="0" w:space="0" w:color="auto"/>
      </w:divBdr>
    </w:div>
    <w:div w:id="1793019071">
      <w:bodyDiv w:val="1"/>
      <w:marLeft w:val="0"/>
      <w:marRight w:val="0"/>
      <w:marTop w:val="0"/>
      <w:marBottom w:val="0"/>
      <w:divBdr>
        <w:top w:val="none" w:sz="0" w:space="0" w:color="auto"/>
        <w:left w:val="none" w:sz="0" w:space="0" w:color="auto"/>
        <w:bottom w:val="none" w:sz="0" w:space="0" w:color="auto"/>
        <w:right w:val="none" w:sz="0" w:space="0" w:color="auto"/>
      </w:divBdr>
    </w:div>
    <w:div w:id="1804352029">
      <w:bodyDiv w:val="1"/>
      <w:marLeft w:val="-480"/>
      <w:marRight w:val="0"/>
      <w:marTop w:val="0"/>
      <w:marBottom w:val="0"/>
      <w:divBdr>
        <w:top w:val="none" w:sz="0" w:space="0" w:color="auto"/>
        <w:left w:val="none" w:sz="0" w:space="0" w:color="auto"/>
        <w:bottom w:val="none" w:sz="0" w:space="0" w:color="auto"/>
        <w:right w:val="none" w:sz="0" w:space="0" w:color="auto"/>
      </w:divBdr>
      <w:divsChild>
        <w:div w:id="146746284">
          <w:marLeft w:val="480"/>
          <w:marRight w:val="0"/>
          <w:marTop w:val="0"/>
          <w:marBottom w:val="0"/>
          <w:divBdr>
            <w:top w:val="none" w:sz="0" w:space="0" w:color="auto"/>
            <w:left w:val="none" w:sz="0" w:space="0" w:color="auto"/>
            <w:bottom w:val="none" w:sz="0" w:space="0" w:color="auto"/>
            <w:right w:val="none" w:sz="0" w:space="0" w:color="auto"/>
          </w:divBdr>
          <w:divsChild>
            <w:div w:id="1019624422">
              <w:marLeft w:val="0"/>
              <w:marRight w:val="0"/>
              <w:marTop w:val="0"/>
              <w:marBottom w:val="0"/>
              <w:divBdr>
                <w:top w:val="none" w:sz="0" w:space="0" w:color="auto"/>
                <w:left w:val="none" w:sz="0" w:space="0" w:color="auto"/>
                <w:bottom w:val="none" w:sz="0" w:space="0" w:color="auto"/>
                <w:right w:val="none" w:sz="0" w:space="0" w:color="auto"/>
              </w:divBdr>
              <w:divsChild>
                <w:div w:id="790050428">
                  <w:marLeft w:val="0"/>
                  <w:marRight w:val="0"/>
                  <w:marTop w:val="0"/>
                  <w:marBottom w:val="0"/>
                  <w:divBdr>
                    <w:top w:val="none" w:sz="0" w:space="0" w:color="auto"/>
                    <w:left w:val="none" w:sz="0" w:space="0" w:color="auto"/>
                    <w:bottom w:val="none" w:sz="0" w:space="0" w:color="auto"/>
                    <w:right w:val="none" w:sz="0" w:space="0" w:color="auto"/>
                  </w:divBdr>
                  <w:divsChild>
                    <w:div w:id="186374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2231706">
      <w:bodyDiv w:val="1"/>
      <w:marLeft w:val="0"/>
      <w:marRight w:val="0"/>
      <w:marTop w:val="0"/>
      <w:marBottom w:val="0"/>
      <w:divBdr>
        <w:top w:val="none" w:sz="0" w:space="0" w:color="auto"/>
        <w:left w:val="none" w:sz="0" w:space="0" w:color="auto"/>
        <w:bottom w:val="none" w:sz="0" w:space="0" w:color="auto"/>
        <w:right w:val="none" w:sz="0" w:space="0" w:color="auto"/>
      </w:divBdr>
    </w:div>
    <w:div w:id="1826893438">
      <w:bodyDiv w:val="1"/>
      <w:marLeft w:val="0"/>
      <w:marRight w:val="0"/>
      <w:marTop w:val="0"/>
      <w:marBottom w:val="0"/>
      <w:divBdr>
        <w:top w:val="none" w:sz="0" w:space="0" w:color="auto"/>
        <w:left w:val="none" w:sz="0" w:space="0" w:color="auto"/>
        <w:bottom w:val="none" w:sz="0" w:space="0" w:color="auto"/>
        <w:right w:val="none" w:sz="0" w:space="0" w:color="auto"/>
      </w:divBdr>
      <w:divsChild>
        <w:div w:id="1184980664">
          <w:marLeft w:val="0"/>
          <w:marRight w:val="0"/>
          <w:marTop w:val="0"/>
          <w:marBottom w:val="120"/>
          <w:divBdr>
            <w:top w:val="none" w:sz="0" w:space="0" w:color="auto"/>
            <w:left w:val="none" w:sz="0" w:space="0" w:color="auto"/>
            <w:bottom w:val="none" w:sz="0" w:space="0" w:color="auto"/>
            <w:right w:val="none" w:sz="0" w:space="0" w:color="auto"/>
          </w:divBdr>
          <w:divsChild>
            <w:div w:id="305206392">
              <w:marLeft w:val="0"/>
              <w:marRight w:val="0"/>
              <w:marTop w:val="0"/>
              <w:marBottom w:val="0"/>
              <w:divBdr>
                <w:top w:val="single" w:sz="6" w:space="16" w:color="414141"/>
                <w:left w:val="single" w:sz="6" w:space="18" w:color="414141"/>
                <w:bottom w:val="single" w:sz="6" w:space="0" w:color="414141"/>
                <w:right w:val="single" w:sz="6" w:space="31" w:color="414141"/>
              </w:divBdr>
              <w:divsChild>
                <w:div w:id="477502329">
                  <w:marLeft w:val="0"/>
                  <w:marRight w:val="0"/>
                  <w:marTop w:val="0"/>
                  <w:marBottom w:val="0"/>
                  <w:divBdr>
                    <w:top w:val="none" w:sz="0" w:space="0" w:color="auto"/>
                    <w:left w:val="none" w:sz="0" w:space="0" w:color="auto"/>
                    <w:bottom w:val="none" w:sz="0" w:space="0" w:color="auto"/>
                    <w:right w:val="none" w:sz="0" w:space="0" w:color="auto"/>
                  </w:divBdr>
                </w:div>
              </w:divsChild>
            </w:div>
            <w:div w:id="252327935">
              <w:marLeft w:val="0"/>
              <w:marRight w:val="0"/>
              <w:marTop w:val="0"/>
              <w:marBottom w:val="0"/>
              <w:divBdr>
                <w:top w:val="single" w:sz="6" w:space="16" w:color="414141"/>
                <w:left w:val="single" w:sz="6" w:space="18" w:color="414141"/>
                <w:bottom w:val="single" w:sz="6" w:space="0" w:color="414141"/>
                <w:right w:val="single" w:sz="6" w:space="31" w:color="414141"/>
              </w:divBdr>
              <w:divsChild>
                <w:div w:id="1472286035">
                  <w:marLeft w:val="0"/>
                  <w:marRight w:val="0"/>
                  <w:marTop w:val="0"/>
                  <w:marBottom w:val="0"/>
                  <w:divBdr>
                    <w:top w:val="none" w:sz="0" w:space="0" w:color="auto"/>
                    <w:left w:val="none" w:sz="0" w:space="0" w:color="auto"/>
                    <w:bottom w:val="none" w:sz="0" w:space="0" w:color="auto"/>
                    <w:right w:val="none" w:sz="0" w:space="0" w:color="auto"/>
                  </w:divBdr>
                </w:div>
              </w:divsChild>
            </w:div>
            <w:div w:id="1480222711">
              <w:marLeft w:val="0"/>
              <w:marRight w:val="0"/>
              <w:marTop w:val="0"/>
              <w:marBottom w:val="0"/>
              <w:divBdr>
                <w:top w:val="single" w:sz="6" w:space="16" w:color="414141"/>
                <w:left w:val="single" w:sz="6" w:space="18" w:color="414141"/>
                <w:bottom w:val="single" w:sz="6" w:space="0" w:color="414141"/>
                <w:right w:val="single" w:sz="6" w:space="31" w:color="414141"/>
              </w:divBdr>
              <w:divsChild>
                <w:div w:id="1237129630">
                  <w:marLeft w:val="0"/>
                  <w:marRight w:val="0"/>
                  <w:marTop w:val="0"/>
                  <w:marBottom w:val="0"/>
                  <w:divBdr>
                    <w:top w:val="none" w:sz="0" w:space="0" w:color="auto"/>
                    <w:left w:val="none" w:sz="0" w:space="0" w:color="auto"/>
                    <w:bottom w:val="none" w:sz="0" w:space="0" w:color="auto"/>
                    <w:right w:val="none" w:sz="0" w:space="0" w:color="auto"/>
                  </w:divBdr>
                </w:div>
              </w:divsChild>
            </w:div>
            <w:div w:id="1853647504">
              <w:marLeft w:val="0"/>
              <w:marRight w:val="0"/>
              <w:marTop w:val="0"/>
              <w:marBottom w:val="0"/>
              <w:divBdr>
                <w:top w:val="single" w:sz="6" w:space="16" w:color="414141"/>
                <w:left w:val="single" w:sz="6" w:space="18" w:color="414141"/>
                <w:bottom w:val="single" w:sz="6" w:space="0" w:color="414141"/>
                <w:right w:val="single" w:sz="6" w:space="31" w:color="414141"/>
              </w:divBdr>
              <w:divsChild>
                <w:div w:id="34487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348162">
      <w:bodyDiv w:val="1"/>
      <w:marLeft w:val="0"/>
      <w:marRight w:val="0"/>
      <w:marTop w:val="0"/>
      <w:marBottom w:val="0"/>
      <w:divBdr>
        <w:top w:val="none" w:sz="0" w:space="0" w:color="auto"/>
        <w:left w:val="none" w:sz="0" w:space="0" w:color="auto"/>
        <w:bottom w:val="none" w:sz="0" w:space="0" w:color="auto"/>
        <w:right w:val="none" w:sz="0" w:space="0" w:color="auto"/>
      </w:divBdr>
    </w:div>
    <w:div w:id="1850481761">
      <w:bodyDiv w:val="1"/>
      <w:marLeft w:val="0"/>
      <w:marRight w:val="0"/>
      <w:marTop w:val="0"/>
      <w:marBottom w:val="0"/>
      <w:divBdr>
        <w:top w:val="none" w:sz="0" w:space="0" w:color="auto"/>
        <w:left w:val="none" w:sz="0" w:space="0" w:color="auto"/>
        <w:bottom w:val="none" w:sz="0" w:space="0" w:color="auto"/>
        <w:right w:val="none" w:sz="0" w:space="0" w:color="auto"/>
      </w:divBdr>
      <w:divsChild>
        <w:div w:id="1644971152">
          <w:marLeft w:val="0"/>
          <w:marRight w:val="0"/>
          <w:marTop w:val="0"/>
          <w:marBottom w:val="0"/>
          <w:divBdr>
            <w:top w:val="none" w:sz="0" w:space="0" w:color="auto"/>
            <w:left w:val="none" w:sz="0" w:space="0" w:color="auto"/>
            <w:bottom w:val="none" w:sz="0" w:space="0" w:color="auto"/>
            <w:right w:val="none" w:sz="0" w:space="0" w:color="auto"/>
          </w:divBdr>
        </w:div>
      </w:divsChild>
    </w:div>
    <w:div w:id="1856118480">
      <w:bodyDiv w:val="1"/>
      <w:marLeft w:val="0"/>
      <w:marRight w:val="0"/>
      <w:marTop w:val="0"/>
      <w:marBottom w:val="0"/>
      <w:divBdr>
        <w:top w:val="none" w:sz="0" w:space="0" w:color="auto"/>
        <w:left w:val="none" w:sz="0" w:space="0" w:color="auto"/>
        <w:bottom w:val="none" w:sz="0" w:space="0" w:color="auto"/>
        <w:right w:val="none" w:sz="0" w:space="0" w:color="auto"/>
      </w:divBdr>
    </w:div>
    <w:div w:id="1866137654">
      <w:bodyDiv w:val="1"/>
      <w:marLeft w:val="12"/>
      <w:marRight w:val="12"/>
      <w:marTop w:val="12"/>
      <w:marBottom w:val="12"/>
      <w:divBdr>
        <w:top w:val="none" w:sz="0" w:space="0" w:color="auto"/>
        <w:left w:val="none" w:sz="0" w:space="0" w:color="auto"/>
        <w:bottom w:val="none" w:sz="0" w:space="0" w:color="auto"/>
        <w:right w:val="none" w:sz="0" w:space="0" w:color="auto"/>
      </w:divBdr>
      <w:divsChild>
        <w:div w:id="2061204375">
          <w:marLeft w:val="0"/>
          <w:marRight w:val="0"/>
          <w:marTop w:val="0"/>
          <w:marBottom w:val="0"/>
          <w:divBdr>
            <w:top w:val="none" w:sz="0" w:space="0" w:color="auto"/>
            <w:left w:val="none" w:sz="0" w:space="0" w:color="auto"/>
            <w:bottom w:val="none" w:sz="0" w:space="0" w:color="auto"/>
            <w:right w:val="none" w:sz="0" w:space="0" w:color="auto"/>
          </w:divBdr>
          <w:divsChild>
            <w:div w:id="174171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666896">
      <w:bodyDiv w:val="1"/>
      <w:marLeft w:val="0"/>
      <w:marRight w:val="0"/>
      <w:marTop w:val="0"/>
      <w:marBottom w:val="0"/>
      <w:divBdr>
        <w:top w:val="none" w:sz="0" w:space="0" w:color="auto"/>
        <w:left w:val="none" w:sz="0" w:space="0" w:color="auto"/>
        <w:bottom w:val="none" w:sz="0" w:space="0" w:color="auto"/>
        <w:right w:val="none" w:sz="0" w:space="0" w:color="auto"/>
      </w:divBdr>
      <w:divsChild>
        <w:div w:id="1507861101">
          <w:marLeft w:val="0"/>
          <w:marRight w:val="0"/>
          <w:marTop w:val="0"/>
          <w:marBottom w:val="0"/>
          <w:divBdr>
            <w:top w:val="none" w:sz="0" w:space="0" w:color="auto"/>
            <w:left w:val="none" w:sz="0" w:space="0" w:color="auto"/>
            <w:bottom w:val="none" w:sz="0" w:space="0" w:color="auto"/>
            <w:right w:val="none" w:sz="0" w:space="0" w:color="auto"/>
          </w:divBdr>
        </w:div>
        <w:div w:id="914970182">
          <w:marLeft w:val="0"/>
          <w:marRight w:val="0"/>
          <w:marTop w:val="0"/>
          <w:marBottom w:val="0"/>
          <w:divBdr>
            <w:top w:val="none" w:sz="0" w:space="0" w:color="auto"/>
            <w:left w:val="none" w:sz="0" w:space="0" w:color="auto"/>
            <w:bottom w:val="none" w:sz="0" w:space="0" w:color="auto"/>
            <w:right w:val="none" w:sz="0" w:space="0" w:color="auto"/>
          </w:divBdr>
        </w:div>
      </w:divsChild>
    </w:div>
    <w:div w:id="1901478522">
      <w:bodyDiv w:val="1"/>
      <w:marLeft w:val="13"/>
      <w:marRight w:val="13"/>
      <w:marTop w:val="13"/>
      <w:marBottom w:val="13"/>
      <w:divBdr>
        <w:top w:val="none" w:sz="0" w:space="0" w:color="auto"/>
        <w:left w:val="none" w:sz="0" w:space="0" w:color="auto"/>
        <w:bottom w:val="none" w:sz="0" w:space="0" w:color="auto"/>
        <w:right w:val="none" w:sz="0" w:space="0" w:color="auto"/>
      </w:divBdr>
      <w:divsChild>
        <w:div w:id="1144397986">
          <w:marLeft w:val="0"/>
          <w:marRight w:val="0"/>
          <w:marTop w:val="0"/>
          <w:marBottom w:val="0"/>
          <w:divBdr>
            <w:top w:val="none" w:sz="0" w:space="0" w:color="auto"/>
            <w:left w:val="none" w:sz="0" w:space="0" w:color="auto"/>
            <w:bottom w:val="none" w:sz="0" w:space="0" w:color="auto"/>
            <w:right w:val="none" w:sz="0" w:space="0" w:color="auto"/>
          </w:divBdr>
          <w:divsChild>
            <w:div w:id="195278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345703">
      <w:bodyDiv w:val="1"/>
      <w:marLeft w:val="0"/>
      <w:marRight w:val="0"/>
      <w:marTop w:val="0"/>
      <w:marBottom w:val="0"/>
      <w:divBdr>
        <w:top w:val="none" w:sz="0" w:space="0" w:color="auto"/>
        <w:left w:val="none" w:sz="0" w:space="0" w:color="auto"/>
        <w:bottom w:val="none" w:sz="0" w:space="0" w:color="auto"/>
        <w:right w:val="none" w:sz="0" w:space="0" w:color="auto"/>
      </w:divBdr>
    </w:div>
    <w:div w:id="1948464204">
      <w:bodyDiv w:val="1"/>
      <w:marLeft w:val="0"/>
      <w:marRight w:val="0"/>
      <w:marTop w:val="0"/>
      <w:marBottom w:val="0"/>
      <w:divBdr>
        <w:top w:val="none" w:sz="0" w:space="0" w:color="auto"/>
        <w:left w:val="none" w:sz="0" w:space="0" w:color="auto"/>
        <w:bottom w:val="none" w:sz="0" w:space="0" w:color="auto"/>
        <w:right w:val="none" w:sz="0" w:space="0" w:color="auto"/>
      </w:divBdr>
    </w:div>
    <w:div w:id="1952128846">
      <w:bodyDiv w:val="1"/>
      <w:marLeft w:val="0"/>
      <w:marRight w:val="0"/>
      <w:marTop w:val="0"/>
      <w:marBottom w:val="0"/>
      <w:divBdr>
        <w:top w:val="none" w:sz="0" w:space="0" w:color="auto"/>
        <w:left w:val="none" w:sz="0" w:space="0" w:color="auto"/>
        <w:bottom w:val="none" w:sz="0" w:space="0" w:color="auto"/>
        <w:right w:val="none" w:sz="0" w:space="0" w:color="auto"/>
      </w:divBdr>
    </w:div>
    <w:div w:id="1956523614">
      <w:bodyDiv w:val="1"/>
      <w:marLeft w:val="0"/>
      <w:marRight w:val="0"/>
      <w:marTop w:val="0"/>
      <w:marBottom w:val="0"/>
      <w:divBdr>
        <w:top w:val="none" w:sz="0" w:space="0" w:color="auto"/>
        <w:left w:val="none" w:sz="0" w:space="0" w:color="auto"/>
        <w:bottom w:val="none" w:sz="0" w:space="0" w:color="auto"/>
        <w:right w:val="none" w:sz="0" w:space="0" w:color="auto"/>
      </w:divBdr>
    </w:div>
    <w:div w:id="1969242077">
      <w:bodyDiv w:val="1"/>
      <w:marLeft w:val="0"/>
      <w:marRight w:val="0"/>
      <w:marTop w:val="0"/>
      <w:marBottom w:val="0"/>
      <w:divBdr>
        <w:top w:val="none" w:sz="0" w:space="0" w:color="auto"/>
        <w:left w:val="none" w:sz="0" w:space="0" w:color="auto"/>
        <w:bottom w:val="none" w:sz="0" w:space="0" w:color="auto"/>
        <w:right w:val="none" w:sz="0" w:space="0" w:color="auto"/>
      </w:divBdr>
      <w:divsChild>
        <w:div w:id="1775397612">
          <w:marLeft w:val="0"/>
          <w:marRight w:val="0"/>
          <w:marTop w:val="0"/>
          <w:marBottom w:val="0"/>
          <w:divBdr>
            <w:top w:val="none" w:sz="0" w:space="0" w:color="auto"/>
            <w:left w:val="none" w:sz="0" w:space="0" w:color="auto"/>
            <w:bottom w:val="none" w:sz="0" w:space="0" w:color="auto"/>
            <w:right w:val="none" w:sz="0" w:space="0" w:color="auto"/>
          </w:divBdr>
          <w:divsChild>
            <w:div w:id="1241213842">
              <w:marLeft w:val="0"/>
              <w:marRight w:val="0"/>
              <w:marTop w:val="0"/>
              <w:marBottom w:val="0"/>
              <w:divBdr>
                <w:top w:val="none" w:sz="0" w:space="0" w:color="auto"/>
                <w:left w:val="none" w:sz="0" w:space="0" w:color="auto"/>
                <w:bottom w:val="none" w:sz="0" w:space="0" w:color="auto"/>
                <w:right w:val="none" w:sz="0" w:space="0" w:color="auto"/>
              </w:divBdr>
              <w:divsChild>
                <w:div w:id="225339134">
                  <w:marLeft w:val="0"/>
                  <w:marRight w:val="0"/>
                  <w:marTop w:val="0"/>
                  <w:marBottom w:val="0"/>
                  <w:divBdr>
                    <w:top w:val="none" w:sz="0" w:space="0" w:color="auto"/>
                    <w:left w:val="none" w:sz="0" w:space="0" w:color="auto"/>
                    <w:bottom w:val="none" w:sz="0" w:space="0" w:color="auto"/>
                    <w:right w:val="none" w:sz="0" w:space="0" w:color="auto"/>
                  </w:divBdr>
                  <w:divsChild>
                    <w:div w:id="727999268">
                      <w:marLeft w:val="0"/>
                      <w:marRight w:val="0"/>
                      <w:marTop w:val="0"/>
                      <w:marBottom w:val="0"/>
                      <w:divBdr>
                        <w:top w:val="single" w:sz="18" w:space="0" w:color="E8E8E8"/>
                        <w:left w:val="none" w:sz="0" w:space="0" w:color="auto"/>
                        <w:bottom w:val="none" w:sz="0" w:space="0" w:color="auto"/>
                        <w:right w:val="none" w:sz="0" w:space="0" w:color="auto"/>
                      </w:divBdr>
                      <w:divsChild>
                        <w:div w:id="1975451759">
                          <w:marLeft w:val="0"/>
                          <w:marRight w:val="4520"/>
                          <w:marTop w:val="0"/>
                          <w:marBottom w:val="0"/>
                          <w:divBdr>
                            <w:top w:val="none" w:sz="0" w:space="0" w:color="auto"/>
                            <w:left w:val="none" w:sz="0" w:space="0" w:color="auto"/>
                            <w:bottom w:val="none" w:sz="0" w:space="0" w:color="auto"/>
                            <w:right w:val="none" w:sz="0" w:space="0" w:color="auto"/>
                          </w:divBdr>
                          <w:divsChild>
                            <w:div w:id="232814009">
                              <w:marLeft w:val="0"/>
                              <w:marRight w:val="0"/>
                              <w:marTop w:val="0"/>
                              <w:marBottom w:val="0"/>
                              <w:divBdr>
                                <w:top w:val="single" w:sz="4" w:space="0" w:color="9B9B9B"/>
                                <w:left w:val="none" w:sz="0" w:space="0" w:color="auto"/>
                                <w:bottom w:val="none" w:sz="0" w:space="0" w:color="auto"/>
                                <w:right w:val="none" w:sz="0" w:space="0" w:color="auto"/>
                              </w:divBdr>
                              <w:divsChild>
                                <w:div w:id="325939892">
                                  <w:marLeft w:val="0"/>
                                  <w:marRight w:val="0"/>
                                  <w:marTop w:val="0"/>
                                  <w:marBottom w:val="0"/>
                                  <w:divBdr>
                                    <w:top w:val="single" w:sz="4" w:space="0" w:color="FFFFFF"/>
                                    <w:left w:val="none" w:sz="0" w:space="0" w:color="auto"/>
                                    <w:bottom w:val="none" w:sz="0" w:space="0" w:color="auto"/>
                                    <w:right w:val="none" w:sz="0" w:space="0" w:color="auto"/>
                                  </w:divBdr>
                                  <w:divsChild>
                                    <w:div w:id="772281776">
                                      <w:marLeft w:val="0"/>
                                      <w:marRight w:val="0"/>
                                      <w:marTop w:val="0"/>
                                      <w:marBottom w:val="0"/>
                                      <w:divBdr>
                                        <w:top w:val="none" w:sz="0" w:space="0" w:color="auto"/>
                                        <w:left w:val="none" w:sz="0" w:space="0" w:color="auto"/>
                                        <w:bottom w:val="none" w:sz="0" w:space="0" w:color="auto"/>
                                        <w:right w:val="none" w:sz="0" w:space="0" w:color="auto"/>
                                      </w:divBdr>
                                      <w:divsChild>
                                        <w:div w:id="1515417405">
                                          <w:marLeft w:val="0"/>
                                          <w:marRight w:val="0"/>
                                          <w:marTop w:val="0"/>
                                          <w:marBottom w:val="0"/>
                                          <w:divBdr>
                                            <w:top w:val="none" w:sz="0" w:space="0" w:color="auto"/>
                                            <w:left w:val="none" w:sz="0" w:space="0" w:color="auto"/>
                                            <w:bottom w:val="none" w:sz="0" w:space="0" w:color="auto"/>
                                            <w:right w:val="none" w:sz="0" w:space="0" w:color="auto"/>
                                          </w:divBdr>
                                          <w:divsChild>
                                            <w:div w:id="1756434409">
                                              <w:marLeft w:val="0"/>
                                              <w:marRight w:val="0"/>
                                              <w:marTop w:val="0"/>
                                              <w:marBottom w:val="0"/>
                                              <w:divBdr>
                                                <w:top w:val="none" w:sz="0" w:space="0" w:color="auto"/>
                                                <w:left w:val="none" w:sz="0" w:space="0" w:color="auto"/>
                                                <w:bottom w:val="none" w:sz="0" w:space="0" w:color="auto"/>
                                                <w:right w:val="none" w:sz="0" w:space="0" w:color="auto"/>
                                              </w:divBdr>
                                              <w:divsChild>
                                                <w:div w:id="413477837">
                                                  <w:marLeft w:val="38"/>
                                                  <w:marRight w:val="63"/>
                                                  <w:marTop w:val="0"/>
                                                  <w:marBottom w:val="0"/>
                                                  <w:divBdr>
                                                    <w:top w:val="none" w:sz="0" w:space="0" w:color="auto"/>
                                                    <w:left w:val="none" w:sz="0" w:space="0" w:color="auto"/>
                                                    <w:bottom w:val="none" w:sz="0" w:space="0" w:color="auto"/>
                                                    <w:right w:val="none" w:sz="0" w:space="0" w:color="auto"/>
                                                  </w:divBdr>
                                                  <w:divsChild>
                                                    <w:div w:id="1475217646">
                                                      <w:marLeft w:val="0"/>
                                                      <w:marRight w:val="0"/>
                                                      <w:marTop w:val="0"/>
                                                      <w:marBottom w:val="0"/>
                                                      <w:divBdr>
                                                        <w:top w:val="none" w:sz="0" w:space="0" w:color="auto"/>
                                                        <w:left w:val="none" w:sz="0" w:space="0" w:color="auto"/>
                                                        <w:bottom w:val="none" w:sz="0" w:space="0" w:color="auto"/>
                                                        <w:right w:val="none" w:sz="0" w:space="0" w:color="auto"/>
                                                      </w:divBdr>
                                                      <w:divsChild>
                                                        <w:div w:id="206440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91981070">
      <w:bodyDiv w:val="1"/>
      <w:marLeft w:val="0"/>
      <w:marRight w:val="0"/>
      <w:marTop w:val="0"/>
      <w:marBottom w:val="0"/>
      <w:divBdr>
        <w:top w:val="none" w:sz="0" w:space="0" w:color="auto"/>
        <w:left w:val="none" w:sz="0" w:space="0" w:color="auto"/>
        <w:bottom w:val="none" w:sz="0" w:space="0" w:color="auto"/>
        <w:right w:val="none" w:sz="0" w:space="0" w:color="auto"/>
      </w:divBdr>
      <w:divsChild>
        <w:div w:id="1381132855">
          <w:marLeft w:val="0"/>
          <w:marRight w:val="0"/>
          <w:marTop w:val="0"/>
          <w:marBottom w:val="0"/>
          <w:divBdr>
            <w:top w:val="none" w:sz="0" w:space="0" w:color="auto"/>
            <w:left w:val="none" w:sz="0" w:space="0" w:color="auto"/>
            <w:bottom w:val="none" w:sz="0" w:space="0" w:color="auto"/>
            <w:right w:val="none" w:sz="0" w:space="0" w:color="auto"/>
          </w:divBdr>
          <w:divsChild>
            <w:div w:id="904031128">
              <w:marLeft w:val="0"/>
              <w:marRight w:val="0"/>
              <w:marTop w:val="0"/>
              <w:marBottom w:val="0"/>
              <w:divBdr>
                <w:top w:val="none" w:sz="0" w:space="0" w:color="auto"/>
                <w:left w:val="none" w:sz="0" w:space="0" w:color="auto"/>
                <w:bottom w:val="none" w:sz="0" w:space="0" w:color="auto"/>
                <w:right w:val="none" w:sz="0" w:space="0" w:color="auto"/>
              </w:divBdr>
              <w:divsChild>
                <w:div w:id="1998151067">
                  <w:marLeft w:val="0"/>
                  <w:marRight w:val="0"/>
                  <w:marTop w:val="0"/>
                  <w:marBottom w:val="0"/>
                  <w:divBdr>
                    <w:top w:val="none" w:sz="0" w:space="0" w:color="auto"/>
                    <w:left w:val="none" w:sz="0" w:space="0" w:color="auto"/>
                    <w:bottom w:val="none" w:sz="0" w:space="0" w:color="auto"/>
                    <w:right w:val="none" w:sz="0" w:space="0" w:color="auto"/>
                  </w:divBdr>
                  <w:divsChild>
                    <w:div w:id="936402380">
                      <w:marLeft w:val="0"/>
                      <w:marRight w:val="0"/>
                      <w:marTop w:val="0"/>
                      <w:marBottom w:val="0"/>
                      <w:divBdr>
                        <w:top w:val="single" w:sz="18" w:space="0" w:color="E8E8E8"/>
                        <w:left w:val="none" w:sz="0" w:space="0" w:color="auto"/>
                        <w:bottom w:val="none" w:sz="0" w:space="0" w:color="auto"/>
                        <w:right w:val="none" w:sz="0" w:space="0" w:color="auto"/>
                      </w:divBdr>
                      <w:divsChild>
                        <w:div w:id="2084914409">
                          <w:marLeft w:val="0"/>
                          <w:marRight w:val="4520"/>
                          <w:marTop w:val="0"/>
                          <w:marBottom w:val="0"/>
                          <w:divBdr>
                            <w:top w:val="none" w:sz="0" w:space="0" w:color="auto"/>
                            <w:left w:val="none" w:sz="0" w:space="0" w:color="auto"/>
                            <w:bottom w:val="none" w:sz="0" w:space="0" w:color="auto"/>
                            <w:right w:val="none" w:sz="0" w:space="0" w:color="auto"/>
                          </w:divBdr>
                          <w:divsChild>
                            <w:div w:id="1059981940">
                              <w:marLeft w:val="0"/>
                              <w:marRight w:val="0"/>
                              <w:marTop w:val="0"/>
                              <w:marBottom w:val="0"/>
                              <w:divBdr>
                                <w:top w:val="single" w:sz="4" w:space="0" w:color="9B9B9B"/>
                                <w:left w:val="none" w:sz="0" w:space="0" w:color="auto"/>
                                <w:bottom w:val="none" w:sz="0" w:space="0" w:color="auto"/>
                                <w:right w:val="none" w:sz="0" w:space="0" w:color="auto"/>
                              </w:divBdr>
                              <w:divsChild>
                                <w:div w:id="155921079">
                                  <w:marLeft w:val="0"/>
                                  <w:marRight w:val="0"/>
                                  <w:marTop w:val="0"/>
                                  <w:marBottom w:val="0"/>
                                  <w:divBdr>
                                    <w:top w:val="single" w:sz="4" w:space="0" w:color="FFFFFF"/>
                                    <w:left w:val="none" w:sz="0" w:space="0" w:color="auto"/>
                                    <w:bottom w:val="none" w:sz="0" w:space="0" w:color="auto"/>
                                    <w:right w:val="none" w:sz="0" w:space="0" w:color="auto"/>
                                  </w:divBdr>
                                  <w:divsChild>
                                    <w:div w:id="1255167963">
                                      <w:marLeft w:val="0"/>
                                      <w:marRight w:val="0"/>
                                      <w:marTop w:val="0"/>
                                      <w:marBottom w:val="0"/>
                                      <w:divBdr>
                                        <w:top w:val="none" w:sz="0" w:space="0" w:color="auto"/>
                                        <w:left w:val="none" w:sz="0" w:space="0" w:color="auto"/>
                                        <w:bottom w:val="none" w:sz="0" w:space="0" w:color="auto"/>
                                        <w:right w:val="none" w:sz="0" w:space="0" w:color="auto"/>
                                      </w:divBdr>
                                      <w:divsChild>
                                        <w:div w:id="909344395">
                                          <w:marLeft w:val="0"/>
                                          <w:marRight w:val="0"/>
                                          <w:marTop w:val="0"/>
                                          <w:marBottom w:val="0"/>
                                          <w:divBdr>
                                            <w:top w:val="none" w:sz="0" w:space="0" w:color="auto"/>
                                            <w:left w:val="none" w:sz="0" w:space="0" w:color="auto"/>
                                            <w:bottom w:val="none" w:sz="0" w:space="0" w:color="auto"/>
                                            <w:right w:val="none" w:sz="0" w:space="0" w:color="auto"/>
                                          </w:divBdr>
                                          <w:divsChild>
                                            <w:div w:id="90856159">
                                              <w:marLeft w:val="0"/>
                                              <w:marRight w:val="0"/>
                                              <w:marTop w:val="0"/>
                                              <w:marBottom w:val="0"/>
                                              <w:divBdr>
                                                <w:top w:val="none" w:sz="0" w:space="0" w:color="auto"/>
                                                <w:left w:val="none" w:sz="0" w:space="0" w:color="auto"/>
                                                <w:bottom w:val="none" w:sz="0" w:space="0" w:color="auto"/>
                                                <w:right w:val="none" w:sz="0" w:space="0" w:color="auto"/>
                                              </w:divBdr>
                                              <w:divsChild>
                                                <w:div w:id="449469687">
                                                  <w:marLeft w:val="38"/>
                                                  <w:marRight w:val="63"/>
                                                  <w:marTop w:val="0"/>
                                                  <w:marBottom w:val="0"/>
                                                  <w:divBdr>
                                                    <w:top w:val="none" w:sz="0" w:space="0" w:color="auto"/>
                                                    <w:left w:val="none" w:sz="0" w:space="0" w:color="auto"/>
                                                    <w:bottom w:val="none" w:sz="0" w:space="0" w:color="auto"/>
                                                    <w:right w:val="none" w:sz="0" w:space="0" w:color="auto"/>
                                                  </w:divBdr>
                                                  <w:divsChild>
                                                    <w:div w:id="1830973255">
                                                      <w:marLeft w:val="0"/>
                                                      <w:marRight w:val="0"/>
                                                      <w:marTop w:val="0"/>
                                                      <w:marBottom w:val="0"/>
                                                      <w:divBdr>
                                                        <w:top w:val="none" w:sz="0" w:space="0" w:color="auto"/>
                                                        <w:left w:val="none" w:sz="0" w:space="0" w:color="auto"/>
                                                        <w:bottom w:val="none" w:sz="0" w:space="0" w:color="auto"/>
                                                        <w:right w:val="none" w:sz="0" w:space="0" w:color="auto"/>
                                                      </w:divBdr>
                                                      <w:divsChild>
                                                        <w:div w:id="1430813601">
                                                          <w:marLeft w:val="0"/>
                                                          <w:marRight w:val="0"/>
                                                          <w:marTop w:val="0"/>
                                                          <w:marBottom w:val="0"/>
                                                          <w:divBdr>
                                                            <w:top w:val="none" w:sz="0" w:space="0" w:color="auto"/>
                                                            <w:left w:val="none" w:sz="0" w:space="0" w:color="auto"/>
                                                            <w:bottom w:val="none" w:sz="0" w:space="0" w:color="auto"/>
                                                            <w:right w:val="none" w:sz="0" w:space="0" w:color="auto"/>
                                                          </w:divBdr>
                                                          <w:divsChild>
                                                            <w:div w:id="2132288266">
                                                              <w:marLeft w:val="0"/>
                                                              <w:marRight w:val="0"/>
                                                              <w:marTop w:val="0"/>
                                                              <w:marBottom w:val="0"/>
                                                              <w:divBdr>
                                                                <w:top w:val="none" w:sz="0" w:space="0" w:color="auto"/>
                                                                <w:left w:val="none" w:sz="0" w:space="0" w:color="auto"/>
                                                                <w:bottom w:val="none" w:sz="0" w:space="0" w:color="auto"/>
                                                                <w:right w:val="none" w:sz="0" w:space="0" w:color="auto"/>
                                                              </w:divBdr>
                                                              <w:divsChild>
                                                                <w:div w:id="1165710611">
                                                                  <w:marLeft w:val="250"/>
                                                                  <w:marRight w:val="0"/>
                                                                  <w:marTop w:val="0"/>
                                                                  <w:marBottom w:val="0"/>
                                                                  <w:divBdr>
                                                                    <w:top w:val="none" w:sz="0" w:space="0" w:color="auto"/>
                                                                    <w:left w:val="none" w:sz="0" w:space="0" w:color="auto"/>
                                                                    <w:bottom w:val="none" w:sz="0" w:space="0" w:color="auto"/>
                                                                    <w:right w:val="none" w:sz="0" w:space="0" w:color="auto"/>
                                                                  </w:divBdr>
                                                                </w:div>
                                                                <w:div w:id="170559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12904720">
      <w:bodyDiv w:val="1"/>
      <w:marLeft w:val="0"/>
      <w:marRight w:val="0"/>
      <w:marTop w:val="0"/>
      <w:marBottom w:val="0"/>
      <w:divBdr>
        <w:top w:val="none" w:sz="0" w:space="0" w:color="auto"/>
        <w:left w:val="none" w:sz="0" w:space="0" w:color="auto"/>
        <w:bottom w:val="none" w:sz="0" w:space="0" w:color="auto"/>
        <w:right w:val="none" w:sz="0" w:space="0" w:color="auto"/>
      </w:divBdr>
    </w:div>
    <w:div w:id="2013340388">
      <w:bodyDiv w:val="1"/>
      <w:marLeft w:val="0"/>
      <w:marRight w:val="0"/>
      <w:marTop w:val="0"/>
      <w:marBottom w:val="0"/>
      <w:divBdr>
        <w:top w:val="none" w:sz="0" w:space="0" w:color="auto"/>
        <w:left w:val="none" w:sz="0" w:space="0" w:color="auto"/>
        <w:bottom w:val="none" w:sz="0" w:space="0" w:color="auto"/>
        <w:right w:val="none" w:sz="0" w:space="0" w:color="auto"/>
      </w:divBdr>
      <w:divsChild>
        <w:div w:id="1583174955">
          <w:marLeft w:val="0"/>
          <w:marRight w:val="0"/>
          <w:marTop w:val="0"/>
          <w:marBottom w:val="0"/>
          <w:divBdr>
            <w:top w:val="none" w:sz="0" w:space="0" w:color="auto"/>
            <w:left w:val="none" w:sz="0" w:space="0" w:color="auto"/>
            <w:bottom w:val="none" w:sz="0" w:space="0" w:color="auto"/>
            <w:right w:val="none" w:sz="0" w:space="0" w:color="auto"/>
          </w:divBdr>
          <w:divsChild>
            <w:div w:id="1155681928">
              <w:marLeft w:val="0"/>
              <w:marRight w:val="72"/>
              <w:marTop w:val="96"/>
              <w:marBottom w:val="0"/>
              <w:divBdr>
                <w:top w:val="none" w:sz="0" w:space="0" w:color="auto"/>
                <w:left w:val="none" w:sz="0" w:space="0" w:color="auto"/>
                <w:bottom w:val="none" w:sz="0" w:space="0" w:color="auto"/>
                <w:right w:val="none" w:sz="0" w:space="0" w:color="auto"/>
              </w:divBdr>
              <w:divsChild>
                <w:div w:id="1221819392">
                  <w:marLeft w:val="0"/>
                  <w:marRight w:val="0"/>
                  <w:marTop w:val="0"/>
                  <w:marBottom w:val="0"/>
                  <w:divBdr>
                    <w:top w:val="none" w:sz="0" w:space="0" w:color="auto"/>
                    <w:left w:val="none" w:sz="0" w:space="0" w:color="auto"/>
                    <w:bottom w:val="none" w:sz="0" w:space="0" w:color="auto"/>
                    <w:right w:val="none" w:sz="0" w:space="0" w:color="auto"/>
                  </w:divBdr>
                  <w:divsChild>
                    <w:div w:id="693924987">
                      <w:marLeft w:val="0"/>
                      <w:marRight w:val="0"/>
                      <w:marTop w:val="0"/>
                      <w:marBottom w:val="0"/>
                      <w:divBdr>
                        <w:top w:val="none" w:sz="0" w:space="0" w:color="auto"/>
                        <w:left w:val="none" w:sz="0" w:space="0" w:color="auto"/>
                        <w:bottom w:val="none" w:sz="0" w:space="0" w:color="auto"/>
                        <w:right w:val="none" w:sz="0" w:space="0" w:color="auto"/>
                      </w:divBdr>
                      <w:divsChild>
                        <w:div w:id="1730223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5835819">
      <w:bodyDiv w:val="1"/>
      <w:marLeft w:val="0"/>
      <w:marRight w:val="0"/>
      <w:marTop w:val="0"/>
      <w:marBottom w:val="0"/>
      <w:divBdr>
        <w:top w:val="none" w:sz="0" w:space="0" w:color="auto"/>
        <w:left w:val="none" w:sz="0" w:space="0" w:color="auto"/>
        <w:bottom w:val="none" w:sz="0" w:space="0" w:color="auto"/>
        <w:right w:val="none" w:sz="0" w:space="0" w:color="auto"/>
      </w:divBdr>
      <w:divsChild>
        <w:div w:id="438456145">
          <w:marLeft w:val="0"/>
          <w:marRight w:val="0"/>
          <w:marTop w:val="0"/>
          <w:marBottom w:val="0"/>
          <w:divBdr>
            <w:top w:val="none" w:sz="0" w:space="0" w:color="auto"/>
            <w:left w:val="none" w:sz="0" w:space="0" w:color="auto"/>
            <w:bottom w:val="none" w:sz="0" w:space="0" w:color="auto"/>
            <w:right w:val="none" w:sz="0" w:space="0" w:color="auto"/>
          </w:divBdr>
          <w:divsChild>
            <w:div w:id="49816035">
              <w:marLeft w:val="0"/>
              <w:marRight w:val="0"/>
              <w:marTop w:val="0"/>
              <w:marBottom w:val="0"/>
              <w:divBdr>
                <w:top w:val="none" w:sz="0" w:space="0" w:color="auto"/>
                <w:left w:val="none" w:sz="0" w:space="0" w:color="auto"/>
                <w:bottom w:val="none" w:sz="0" w:space="0" w:color="auto"/>
                <w:right w:val="none" w:sz="0" w:space="0" w:color="auto"/>
              </w:divBdr>
              <w:divsChild>
                <w:div w:id="1857881815">
                  <w:marLeft w:val="0"/>
                  <w:marRight w:val="0"/>
                  <w:marTop w:val="0"/>
                  <w:marBottom w:val="0"/>
                  <w:divBdr>
                    <w:top w:val="none" w:sz="0" w:space="0" w:color="auto"/>
                    <w:left w:val="none" w:sz="0" w:space="0" w:color="auto"/>
                    <w:bottom w:val="none" w:sz="0" w:space="0" w:color="auto"/>
                    <w:right w:val="none" w:sz="0" w:space="0" w:color="auto"/>
                  </w:divBdr>
                  <w:divsChild>
                    <w:div w:id="145078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5835803">
      <w:bodyDiv w:val="1"/>
      <w:marLeft w:val="0"/>
      <w:marRight w:val="0"/>
      <w:marTop w:val="0"/>
      <w:marBottom w:val="0"/>
      <w:divBdr>
        <w:top w:val="none" w:sz="0" w:space="0" w:color="auto"/>
        <w:left w:val="none" w:sz="0" w:space="0" w:color="auto"/>
        <w:bottom w:val="none" w:sz="0" w:space="0" w:color="auto"/>
        <w:right w:val="none" w:sz="0" w:space="0" w:color="auto"/>
      </w:divBdr>
    </w:div>
    <w:div w:id="2121101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4CE798-8BEA-4583-897E-11DE19711E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47</Pages>
  <Words>13295</Words>
  <Characters>70465</Characters>
  <Application>Microsoft Office Word</Application>
  <DocSecurity>0</DocSecurity>
  <Lines>587</Lines>
  <Paragraphs>167</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Paper I</vt:lpstr>
      <vt:lpstr>Paper I</vt:lpstr>
    </vt:vector>
  </TitlesOfParts>
  <Company>IT-avd, UiB</Company>
  <LinksUpToDate>false</LinksUpToDate>
  <CharactersWithSpaces>83593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I</dc:title>
  <dc:creator>st05245</dc:creator>
  <cp:lastModifiedBy>Dag-Inge Øien</cp:lastModifiedBy>
  <cp:revision>2</cp:revision>
  <cp:lastPrinted>2013-10-16T11:13:00Z</cp:lastPrinted>
  <dcterms:created xsi:type="dcterms:W3CDTF">2018-12-18T13:42:00Z</dcterms:created>
  <dcterms:modified xsi:type="dcterms:W3CDTF">2018-12-18T13:42:00Z</dcterms:modified>
</cp:coreProperties>
</file>