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9E1F2" w14:textId="77777777" w:rsidR="00AF1D68" w:rsidRDefault="00986DB1" w:rsidP="00F575F4">
      <w:pPr>
        <w:spacing w:line="48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Critical assessment of non-linear hydrodynamic load models for a fully flexible monopile offshore wind turbine</w:t>
      </w:r>
    </w:p>
    <w:p w14:paraId="50A9E1F3" w14:textId="77777777" w:rsidR="00AF1D68" w:rsidRDefault="00AF1D68" w:rsidP="00F575F4">
      <w:pPr>
        <w:spacing w:line="480" w:lineRule="auto"/>
        <w:jc w:val="center"/>
        <w:rPr>
          <w:rFonts w:ascii="Times New Roman" w:eastAsia="Times New Roman" w:hAnsi="Times New Roman" w:cs="Times New Roman"/>
          <w:sz w:val="18"/>
          <w:szCs w:val="18"/>
        </w:rPr>
      </w:pPr>
    </w:p>
    <w:tbl>
      <w:tblPr>
        <w:tblW w:w="6907" w:type="dxa"/>
        <w:jc w:val="center"/>
        <w:tblBorders>
          <w:top w:val="nil"/>
          <w:left w:val="nil"/>
          <w:bottom w:val="nil"/>
          <w:right w:val="nil"/>
          <w:insideH w:val="nil"/>
          <w:insideV w:val="nil"/>
        </w:tblBorders>
        <w:tblLayout w:type="fixed"/>
        <w:tblLook w:val="0400" w:firstRow="0" w:lastRow="0" w:firstColumn="0" w:lastColumn="0" w:noHBand="0" w:noVBand="1"/>
      </w:tblPr>
      <w:tblGrid>
        <w:gridCol w:w="2302"/>
        <w:gridCol w:w="2302"/>
        <w:gridCol w:w="2303"/>
      </w:tblGrid>
      <w:tr w:rsidR="00AF1D68" w14:paraId="50A9E200" w14:textId="77777777">
        <w:trPr>
          <w:jc w:val="center"/>
        </w:trPr>
        <w:tc>
          <w:tcPr>
            <w:tcW w:w="2302" w:type="dxa"/>
          </w:tcPr>
          <w:p w14:paraId="50A9E1F4" w14:textId="77777777" w:rsidR="00AF1D68" w:rsidRDefault="00986DB1" w:rsidP="00F575F4">
            <w:pPr>
              <w:spacing w:line="480" w:lineRule="auto"/>
              <w:jc w:val="center"/>
              <w:rPr>
                <w:sz w:val="18"/>
                <w:szCs w:val="18"/>
              </w:rPr>
            </w:pPr>
            <w:r>
              <w:rPr>
                <w:sz w:val="18"/>
                <w:szCs w:val="18"/>
              </w:rPr>
              <w:t>Loup Suja-Thauvin</w:t>
            </w:r>
          </w:p>
          <w:p w14:paraId="50A9E1F5" w14:textId="77777777" w:rsidR="00AF1D68" w:rsidRDefault="00986DB1" w:rsidP="00F575F4">
            <w:pPr>
              <w:spacing w:line="480" w:lineRule="auto"/>
              <w:jc w:val="center"/>
              <w:rPr>
                <w:sz w:val="18"/>
                <w:szCs w:val="18"/>
              </w:rPr>
            </w:pPr>
            <w:r>
              <w:rPr>
                <w:sz w:val="18"/>
                <w:szCs w:val="18"/>
              </w:rPr>
              <w:t>NTNU, Department of Marine Technology</w:t>
            </w:r>
          </w:p>
          <w:p w14:paraId="50A9E1F6" w14:textId="77777777" w:rsidR="00AF1D68" w:rsidRPr="00986DB1" w:rsidRDefault="00986DB1" w:rsidP="00F575F4">
            <w:pPr>
              <w:spacing w:line="480" w:lineRule="auto"/>
              <w:jc w:val="center"/>
              <w:rPr>
                <w:sz w:val="18"/>
                <w:szCs w:val="18"/>
                <w:lang w:val="nb-NO"/>
              </w:rPr>
            </w:pPr>
            <w:r w:rsidRPr="00986DB1">
              <w:rPr>
                <w:sz w:val="18"/>
                <w:szCs w:val="18"/>
                <w:lang w:val="nb-NO"/>
              </w:rPr>
              <w:t>Trondheim, Norway</w:t>
            </w:r>
          </w:p>
          <w:p w14:paraId="50A9E1F7" w14:textId="77777777" w:rsidR="00AF1D68" w:rsidRPr="00986DB1" w:rsidRDefault="00986DB1" w:rsidP="00F575F4">
            <w:pPr>
              <w:spacing w:line="480" w:lineRule="auto"/>
              <w:jc w:val="center"/>
              <w:rPr>
                <w:i/>
                <w:sz w:val="18"/>
                <w:szCs w:val="18"/>
                <w:lang w:val="nb-NO"/>
              </w:rPr>
            </w:pPr>
            <w:r w:rsidRPr="00986DB1">
              <w:rPr>
                <w:i/>
                <w:sz w:val="18"/>
                <w:szCs w:val="18"/>
                <w:lang w:val="nb-NO"/>
              </w:rPr>
              <w:t xml:space="preserve">loups@stud.ntnu.no </w:t>
            </w:r>
          </w:p>
        </w:tc>
        <w:tc>
          <w:tcPr>
            <w:tcW w:w="2302" w:type="dxa"/>
          </w:tcPr>
          <w:p w14:paraId="50A9E1F8" w14:textId="77777777" w:rsidR="00AF1D68" w:rsidRDefault="00986DB1" w:rsidP="00F575F4">
            <w:pPr>
              <w:spacing w:line="480" w:lineRule="auto"/>
              <w:jc w:val="center"/>
              <w:rPr>
                <w:sz w:val="18"/>
                <w:szCs w:val="18"/>
              </w:rPr>
            </w:pPr>
            <w:r>
              <w:rPr>
                <w:sz w:val="18"/>
                <w:szCs w:val="18"/>
              </w:rPr>
              <w:t>Jørgen R. Krokstad</w:t>
            </w:r>
          </w:p>
          <w:p w14:paraId="50A9E1F9" w14:textId="77777777" w:rsidR="00AF1D68" w:rsidRDefault="00986DB1" w:rsidP="00F575F4">
            <w:pPr>
              <w:spacing w:line="480" w:lineRule="auto"/>
              <w:jc w:val="center"/>
              <w:rPr>
                <w:sz w:val="18"/>
                <w:szCs w:val="18"/>
              </w:rPr>
            </w:pPr>
            <w:r>
              <w:rPr>
                <w:sz w:val="18"/>
                <w:szCs w:val="18"/>
              </w:rPr>
              <w:t>NTNU, Department of Marine Technology</w:t>
            </w:r>
          </w:p>
          <w:p w14:paraId="50A9E1FA" w14:textId="77777777" w:rsidR="00AF1D68" w:rsidRDefault="00986DB1" w:rsidP="00F575F4">
            <w:pPr>
              <w:spacing w:line="480" w:lineRule="auto"/>
              <w:jc w:val="center"/>
              <w:rPr>
                <w:sz w:val="18"/>
                <w:szCs w:val="18"/>
              </w:rPr>
            </w:pPr>
            <w:r>
              <w:rPr>
                <w:sz w:val="18"/>
                <w:szCs w:val="18"/>
              </w:rPr>
              <w:t>Trondheim, Norway</w:t>
            </w:r>
          </w:p>
          <w:p w14:paraId="50A9E1FB" w14:textId="77777777" w:rsidR="00AF1D68" w:rsidRDefault="00AF1D68" w:rsidP="00F575F4">
            <w:pPr>
              <w:spacing w:line="480" w:lineRule="auto"/>
              <w:jc w:val="center"/>
              <w:rPr>
                <w:sz w:val="18"/>
                <w:szCs w:val="18"/>
              </w:rPr>
            </w:pPr>
          </w:p>
        </w:tc>
        <w:tc>
          <w:tcPr>
            <w:tcW w:w="2303" w:type="dxa"/>
          </w:tcPr>
          <w:p w14:paraId="50A9E1FC" w14:textId="77777777" w:rsidR="00AF1D68" w:rsidRDefault="00986DB1" w:rsidP="00F575F4">
            <w:pPr>
              <w:spacing w:line="480" w:lineRule="auto"/>
              <w:jc w:val="center"/>
              <w:rPr>
                <w:sz w:val="18"/>
                <w:szCs w:val="18"/>
              </w:rPr>
            </w:pPr>
            <w:r>
              <w:rPr>
                <w:sz w:val="18"/>
                <w:szCs w:val="18"/>
              </w:rPr>
              <w:t>Erin E. Bachynski</w:t>
            </w:r>
          </w:p>
          <w:p w14:paraId="50A9E1FD" w14:textId="77777777" w:rsidR="00AF1D68" w:rsidRDefault="00986DB1" w:rsidP="00F575F4">
            <w:pPr>
              <w:spacing w:line="480" w:lineRule="auto"/>
              <w:jc w:val="center"/>
              <w:rPr>
                <w:sz w:val="18"/>
                <w:szCs w:val="18"/>
              </w:rPr>
            </w:pPr>
            <w:r>
              <w:rPr>
                <w:sz w:val="18"/>
                <w:szCs w:val="18"/>
              </w:rPr>
              <w:t>NTNU, Department of Marine Technology</w:t>
            </w:r>
          </w:p>
          <w:p w14:paraId="50A9E1FE" w14:textId="77777777" w:rsidR="00AF1D68" w:rsidRDefault="00986DB1" w:rsidP="00F575F4">
            <w:pPr>
              <w:spacing w:line="480" w:lineRule="auto"/>
              <w:jc w:val="center"/>
              <w:rPr>
                <w:sz w:val="18"/>
                <w:szCs w:val="18"/>
              </w:rPr>
            </w:pPr>
            <w:r>
              <w:rPr>
                <w:sz w:val="18"/>
                <w:szCs w:val="18"/>
              </w:rPr>
              <w:t>Trondheim, Norway</w:t>
            </w:r>
          </w:p>
          <w:p w14:paraId="50A9E1FF" w14:textId="77777777" w:rsidR="00AF1D68" w:rsidRDefault="00AF1D68" w:rsidP="00F575F4">
            <w:pPr>
              <w:spacing w:line="480" w:lineRule="auto"/>
              <w:jc w:val="center"/>
              <w:rPr>
                <w:sz w:val="18"/>
                <w:szCs w:val="18"/>
              </w:rPr>
            </w:pPr>
          </w:p>
        </w:tc>
      </w:tr>
    </w:tbl>
    <w:p w14:paraId="50A9E201" w14:textId="77777777" w:rsidR="00AF1D68" w:rsidRDefault="00AF1D68" w:rsidP="00F575F4">
      <w:pPr>
        <w:spacing w:line="480" w:lineRule="auto"/>
        <w:jc w:val="center"/>
        <w:rPr>
          <w:rFonts w:ascii="Times New Roman" w:eastAsia="Times New Roman" w:hAnsi="Times New Roman" w:cs="Times New Roman"/>
          <w:sz w:val="18"/>
          <w:szCs w:val="18"/>
        </w:rPr>
      </w:pPr>
    </w:p>
    <w:p w14:paraId="50A9E202" w14:textId="77777777" w:rsidR="00AF1D68" w:rsidRDefault="00AF1D68" w:rsidP="00F575F4">
      <w:pPr>
        <w:spacing w:line="480" w:lineRule="auto"/>
        <w:jc w:val="both"/>
        <w:rPr>
          <w:rFonts w:ascii="Times New Roman" w:eastAsia="Times New Roman" w:hAnsi="Times New Roman" w:cs="Times New Roman"/>
          <w:b/>
          <w:sz w:val="18"/>
          <w:szCs w:val="18"/>
        </w:rPr>
      </w:pPr>
    </w:p>
    <w:p w14:paraId="50A9E203" w14:textId="1BC48E0A" w:rsidR="00AF1D68" w:rsidRDefault="00986DB1" w:rsidP="00F575F4">
      <w:pPr>
        <w:spacing w:line="48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Abstract</w:t>
      </w:r>
      <w:r w:rsidR="00275077">
        <w:rPr>
          <w:rFonts w:ascii="Times New Roman" w:eastAsia="Times New Roman" w:hAnsi="Times New Roman" w:cs="Times New Roman"/>
          <w:b/>
          <w:sz w:val="18"/>
          <w:szCs w:val="18"/>
        </w:rPr>
        <w:t>:</w:t>
      </w:r>
    </w:p>
    <w:p w14:paraId="5E89E787" w14:textId="66163C23" w:rsidR="00275077" w:rsidRDefault="00275077" w:rsidP="00F575F4">
      <w:pPr>
        <w:spacing w:line="48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This paper presents a comparison between experimental data </w:t>
      </w:r>
      <w:r w:rsidR="00922910">
        <w:rPr>
          <w:rFonts w:ascii="Times New Roman" w:eastAsia="Times New Roman" w:hAnsi="Times New Roman" w:cs="Times New Roman"/>
          <w:b/>
          <w:sz w:val="18"/>
          <w:szCs w:val="18"/>
        </w:rPr>
        <w:t>of a model-scale</w:t>
      </w:r>
      <w:r>
        <w:rPr>
          <w:rFonts w:ascii="Times New Roman" w:eastAsia="Times New Roman" w:hAnsi="Times New Roman" w:cs="Times New Roman"/>
          <w:b/>
          <w:sz w:val="18"/>
          <w:szCs w:val="18"/>
        </w:rPr>
        <w:t xml:space="preserve"> 4 MW</w:t>
      </w:r>
      <w:r w:rsidR="00EA1E9D">
        <w:rPr>
          <w:rFonts w:ascii="Times New Roman" w:eastAsia="Times New Roman" w:hAnsi="Times New Roman" w:cs="Times New Roman"/>
          <w:b/>
          <w:sz w:val="18"/>
          <w:szCs w:val="18"/>
        </w:rPr>
        <w:t xml:space="preserve"> monopile</w:t>
      </w:r>
      <w:r>
        <w:rPr>
          <w:rFonts w:ascii="Times New Roman" w:eastAsia="Times New Roman" w:hAnsi="Times New Roman" w:cs="Times New Roman"/>
          <w:b/>
          <w:sz w:val="18"/>
          <w:szCs w:val="18"/>
        </w:rPr>
        <w:t xml:space="preserve"> offshore wind turbine subjected to extreme irregular sea states</w:t>
      </w:r>
      <w:r w:rsidR="00EA1E9D">
        <w:rPr>
          <w:rFonts w:ascii="Times New Roman" w:eastAsia="Times New Roman" w:hAnsi="Times New Roman" w:cs="Times New Roman"/>
          <w:b/>
          <w:sz w:val="18"/>
          <w:szCs w:val="18"/>
        </w:rPr>
        <w:t xml:space="preserve"> in finite water</w:t>
      </w:r>
      <w:r>
        <w:rPr>
          <w:rFonts w:ascii="Times New Roman" w:eastAsia="Times New Roman" w:hAnsi="Times New Roman" w:cs="Times New Roman"/>
          <w:b/>
          <w:sz w:val="18"/>
          <w:szCs w:val="18"/>
        </w:rPr>
        <w:t xml:space="preserve"> and the</w:t>
      </w:r>
      <w:r w:rsidR="00EA1E9D">
        <w:rPr>
          <w:rFonts w:ascii="Times New Roman" w:eastAsia="Times New Roman" w:hAnsi="Times New Roman" w:cs="Times New Roman"/>
          <w:b/>
          <w:sz w:val="18"/>
          <w:szCs w:val="18"/>
        </w:rPr>
        <w:t xml:space="preserve"> numerical models suggested in offshore</w:t>
      </w:r>
      <w:r>
        <w:rPr>
          <w:rFonts w:ascii="Times New Roman" w:eastAsia="Times New Roman" w:hAnsi="Times New Roman" w:cs="Times New Roman"/>
          <w:b/>
          <w:sz w:val="18"/>
          <w:szCs w:val="18"/>
        </w:rPr>
        <w:t xml:space="preserve"> wind energy standards to assess ULS conditions.</w:t>
      </w:r>
      <w:r w:rsidR="00EA1E9D">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The model is fully flexible with its 1</w:t>
      </w:r>
      <w:r w:rsidRPr="00922910">
        <w:rPr>
          <w:rFonts w:ascii="Times New Roman" w:eastAsia="Times New Roman" w:hAnsi="Times New Roman" w:cs="Times New Roman"/>
          <w:b/>
          <w:sz w:val="18"/>
          <w:szCs w:val="18"/>
          <w:vertAlign w:val="superscript"/>
        </w:rPr>
        <w:t>st</w:t>
      </w:r>
      <w:r>
        <w:rPr>
          <w:rFonts w:ascii="Times New Roman" w:eastAsia="Times New Roman" w:hAnsi="Times New Roman" w:cs="Times New Roman"/>
          <w:b/>
          <w:sz w:val="18"/>
          <w:szCs w:val="18"/>
        </w:rPr>
        <w:t xml:space="preserve"> and 2</w:t>
      </w:r>
      <w:r w:rsidRPr="00922910">
        <w:rPr>
          <w:rFonts w:ascii="Times New Roman" w:eastAsia="Times New Roman" w:hAnsi="Times New Roman" w:cs="Times New Roman"/>
          <w:b/>
          <w:sz w:val="18"/>
          <w:szCs w:val="18"/>
          <w:vertAlign w:val="superscript"/>
        </w:rPr>
        <w:t>nd</w:t>
      </w:r>
      <w:r>
        <w:rPr>
          <w:rFonts w:ascii="Times New Roman" w:eastAsia="Times New Roman" w:hAnsi="Times New Roman" w:cs="Times New Roman"/>
          <w:b/>
          <w:sz w:val="18"/>
          <w:szCs w:val="18"/>
        </w:rPr>
        <w:t xml:space="preserve"> eigenfrequencies and 1</w:t>
      </w:r>
      <w:r w:rsidRPr="00922910">
        <w:rPr>
          <w:rFonts w:ascii="Times New Roman" w:eastAsia="Times New Roman" w:hAnsi="Times New Roman" w:cs="Times New Roman"/>
          <w:b/>
          <w:sz w:val="18"/>
          <w:szCs w:val="18"/>
          <w:vertAlign w:val="superscript"/>
        </w:rPr>
        <w:t>st</w:t>
      </w:r>
      <w:r>
        <w:rPr>
          <w:rFonts w:ascii="Times New Roman" w:eastAsia="Times New Roman" w:hAnsi="Times New Roman" w:cs="Times New Roman"/>
          <w:b/>
          <w:sz w:val="18"/>
          <w:szCs w:val="18"/>
        </w:rPr>
        <w:t xml:space="preserve"> mode shape tune</w:t>
      </w:r>
      <w:r w:rsidR="008D018C">
        <w:rPr>
          <w:rFonts w:ascii="Times New Roman" w:eastAsia="Times New Roman" w:hAnsi="Times New Roman" w:cs="Times New Roman"/>
          <w:b/>
          <w:sz w:val="18"/>
          <w:szCs w:val="18"/>
        </w:rPr>
        <w:t>d</w:t>
      </w:r>
      <w:r>
        <w:rPr>
          <w:rFonts w:ascii="Times New Roman" w:eastAsia="Times New Roman" w:hAnsi="Times New Roman" w:cs="Times New Roman"/>
          <w:b/>
          <w:sz w:val="18"/>
          <w:szCs w:val="18"/>
        </w:rPr>
        <w:t xml:space="preserve"> to fit those of the </w:t>
      </w:r>
      <w:r w:rsidR="005B422B">
        <w:rPr>
          <w:rFonts w:ascii="Times New Roman" w:eastAsia="Times New Roman" w:hAnsi="Times New Roman" w:cs="Times New Roman"/>
          <w:b/>
          <w:sz w:val="18"/>
          <w:szCs w:val="18"/>
        </w:rPr>
        <w:t>full-scale</w:t>
      </w:r>
      <w:r>
        <w:rPr>
          <w:rFonts w:ascii="Times New Roman" w:eastAsia="Times New Roman" w:hAnsi="Times New Roman" w:cs="Times New Roman"/>
          <w:b/>
          <w:sz w:val="18"/>
          <w:szCs w:val="18"/>
        </w:rPr>
        <w:t xml:space="preserve"> turbine.</w:t>
      </w:r>
      <w:r w:rsidR="00EA1E9D">
        <w:rPr>
          <w:rFonts w:ascii="Times New Roman" w:eastAsia="Times New Roman" w:hAnsi="Times New Roman" w:cs="Times New Roman"/>
          <w:b/>
          <w:sz w:val="18"/>
          <w:szCs w:val="18"/>
        </w:rPr>
        <w:t xml:space="preserve"> </w:t>
      </w:r>
      <w:r w:rsidR="008D018C">
        <w:rPr>
          <w:rFonts w:ascii="Times New Roman" w:eastAsia="Times New Roman" w:hAnsi="Times New Roman" w:cs="Times New Roman"/>
          <w:b/>
          <w:sz w:val="18"/>
          <w:szCs w:val="18"/>
        </w:rPr>
        <w:t>The</w:t>
      </w:r>
      <w:r w:rsidR="00EA1E9D">
        <w:rPr>
          <w:rFonts w:ascii="Times New Roman" w:eastAsia="Times New Roman" w:hAnsi="Times New Roman" w:cs="Times New Roman"/>
          <w:b/>
          <w:sz w:val="18"/>
          <w:szCs w:val="18"/>
        </w:rPr>
        <w:t xml:space="preserve"> measured and simulated bending moments at the sea bottom </w:t>
      </w:r>
      <w:r w:rsidR="008D018C">
        <w:rPr>
          <w:rFonts w:ascii="Times New Roman" w:eastAsia="Times New Roman" w:hAnsi="Times New Roman" w:cs="Times New Roman"/>
          <w:b/>
          <w:sz w:val="18"/>
          <w:szCs w:val="18"/>
        </w:rPr>
        <w:t xml:space="preserve">are decomposed </w:t>
      </w:r>
      <w:r w:rsidR="00EA1E9D">
        <w:rPr>
          <w:rFonts w:ascii="Times New Roman" w:eastAsia="Times New Roman" w:hAnsi="Times New Roman" w:cs="Times New Roman"/>
          <w:b/>
          <w:sz w:val="18"/>
          <w:szCs w:val="18"/>
        </w:rPr>
        <w:t xml:space="preserve">around the eigenfrequencies of the structure, </w:t>
      </w:r>
      <w:r w:rsidR="008D018C">
        <w:rPr>
          <w:rFonts w:ascii="Times New Roman" w:eastAsia="Times New Roman" w:hAnsi="Times New Roman" w:cs="Times New Roman"/>
          <w:b/>
          <w:sz w:val="18"/>
          <w:szCs w:val="18"/>
        </w:rPr>
        <w:t xml:space="preserve">and </w:t>
      </w:r>
      <w:r w:rsidR="00F32AAA">
        <w:rPr>
          <w:rFonts w:ascii="Times New Roman" w:eastAsia="Times New Roman" w:hAnsi="Times New Roman" w:cs="Times New Roman"/>
          <w:b/>
          <w:sz w:val="18"/>
          <w:szCs w:val="18"/>
        </w:rPr>
        <w:t xml:space="preserve">the Morison equation with stream function wave kinematics </w:t>
      </w:r>
      <w:r w:rsidR="008D018C">
        <w:rPr>
          <w:rFonts w:ascii="Times New Roman" w:eastAsia="Times New Roman" w:hAnsi="Times New Roman" w:cs="Times New Roman"/>
          <w:b/>
          <w:sz w:val="18"/>
          <w:szCs w:val="18"/>
        </w:rPr>
        <w:t>is found to</w:t>
      </w:r>
      <w:r w:rsidR="00F32AAA">
        <w:rPr>
          <w:rFonts w:ascii="Times New Roman" w:eastAsia="Times New Roman" w:hAnsi="Times New Roman" w:cs="Times New Roman"/>
          <w:b/>
          <w:sz w:val="18"/>
          <w:szCs w:val="18"/>
        </w:rPr>
        <w:t xml:space="preserve"> trigger</w:t>
      </w:r>
      <w:r w:rsidR="008D018C">
        <w:rPr>
          <w:rFonts w:ascii="Times New Roman" w:eastAsia="Times New Roman" w:hAnsi="Times New Roman" w:cs="Times New Roman"/>
          <w:b/>
          <w:sz w:val="18"/>
          <w:szCs w:val="18"/>
        </w:rPr>
        <w:t xml:space="preserve"> transient</w:t>
      </w:r>
      <w:r w:rsidR="00F32AAA">
        <w:rPr>
          <w:rFonts w:ascii="Times New Roman" w:eastAsia="Times New Roman" w:hAnsi="Times New Roman" w:cs="Times New Roman"/>
          <w:b/>
          <w:sz w:val="18"/>
          <w:szCs w:val="18"/>
        </w:rPr>
        <w:t xml:space="preserve"> 1</w:t>
      </w:r>
      <w:r w:rsidR="00F32AAA" w:rsidRPr="00922910">
        <w:rPr>
          <w:rFonts w:ascii="Times New Roman" w:eastAsia="Times New Roman" w:hAnsi="Times New Roman" w:cs="Times New Roman"/>
          <w:b/>
          <w:sz w:val="18"/>
          <w:szCs w:val="18"/>
          <w:vertAlign w:val="superscript"/>
        </w:rPr>
        <w:t>st</w:t>
      </w:r>
      <w:r w:rsidR="00F32AAA">
        <w:rPr>
          <w:rFonts w:ascii="Times New Roman" w:eastAsia="Times New Roman" w:hAnsi="Times New Roman" w:cs="Times New Roman"/>
          <w:b/>
          <w:sz w:val="18"/>
          <w:szCs w:val="18"/>
        </w:rPr>
        <w:t xml:space="preserve"> mode </w:t>
      </w:r>
      <w:r w:rsidR="00EA1E9D">
        <w:rPr>
          <w:rFonts w:ascii="Times New Roman" w:eastAsia="Times New Roman" w:hAnsi="Times New Roman" w:cs="Times New Roman"/>
          <w:b/>
          <w:sz w:val="18"/>
          <w:szCs w:val="18"/>
        </w:rPr>
        <w:t>response</w:t>
      </w:r>
      <w:r w:rsidR="00F32AAA">
        <w:rPr>
          <w:rFonts w:ascii="Times New Roman" w:eastAsia="Times New Roman" w:hAnsi="Times New Roman" w:cs="Times New Roman"/>
          <w:b/>
          <w:sz w:val="18"/>
          <w:szCs w:val="18"/>
        </w:rPr>
        <w:t xml:space="preserve"> (so-called ringing response)</w:t>
      </w:r>
      <w:r w:rsidR="008D018C">
        <w:rPr>
          <w:rFonts w:ascii="Times New Roman" w:eastAsia="Times New Roman" w:hAnsi="Times New Roman" w:cs="Times New Roman"/>
          <w:b/>
          <w:sz w:val="18"/>
          <w:szCs w:val="18"/>
        </w:rPr>
        <w:t>. The</w:t>
      </w:r>
      <w:r w:rsidR="00EA1E9D">
        <w:rPr>
          <w:rFonts w:ascii="Times New Roman" w:eastAsia="Times New Roman" w:hAnsi="Times New Roman" w:cs="Times New Roman"/>
          <w:b/>
          <w:sz w:val="18"/>
          <w:szCs w:val="18"/>
        </w:rPr>
        <w:t xml:space="preserve"> </w:t>
      </w:r>
      <w:r w:rsidR="008D018C">
        <w:rPr>
          <w:rFonts w:ascii="Times New Roman" w:eastAsia="Times New Roman" w:hAnsi="Times New Roman" w:cs="Times New Roman"/>
          <w:b/>
          <w:sz w:val="18"/>
          <w:szCs w:val="18"/>
        </w:rPr>
        <w:t>amplitude of the simulated 1</w:t>
      </w:r>
      <w:r w:rsidR="008D018C" w:rsidRPr="003A58C8">
        <w:rPr>
          <w:rFonts w:ascii="Times New Roman" w:eastAsia="Times New Roman" w:hAnsi="Times New Roman" w:cs="Times New Roman"/>
          <w:b/>
          <w:sz w:val="18"/>
          <w:szCs w:val="18"/>
          <w:vertAlign w:val="superscript"/>
        </w:rPr>
        <w:t>st</w:t>
      </w:r>
      <w:r w:rsidR="008D018C">
        <w:rPr>
          <w:rFonts w:ascii="Times New Roman" w:eastAsia="Times New Roman" w:hAnsi="Times New Roman" w:cs="Times New Roman"/>
          <w:b/>
          <w:sz w:val="18"/>
          <w:szCs w:val="18"/>
        </w:rPr>
        <w:t xml:space="preserve"> mode </w:t>
      </w:r>
      <w:r w:rsidR="00EA1E9D">
        <w:rPr>
          <w:rFonts w:ascii="Times New Roman" w:eastAsia="Times New Roman" w:hAnsi="Times New Roman" w:cs="Times New Roman"/>
          <w:b/>
          <w:sz w:val="18"/>
          <w:szCs w:val="18"/>
        </w:rPr>
        <w:t>response is proportional to the incoming wave steepness</w:t>
      </w:r>
      <w:r w:rsidR="00E318DE">
        <w:rPr>
          <w:rFonts w:ascii="Times New Roman" w:eastAsia="Times New Roman" w:hAnsi="Times New Roman" w:cs="Times New Roman"/>
          <w:b/>
          <w:sz w:val="18"/>
          <w:szCs w:val="18"/>
        </w:rPr>
        <w:t>; such a relationship</w:t>
      </w:r>
      <w:r w:rsidR="00EA1E9D">
        <w:rPr>
          <w:rFonts w:ascii="Times New Roman" w:eastAsia="Times New Roman" w:hAnsi="Times New Roman" w:cs="Times New Roman"/>
          <w:b/>
          <w:sz w:val="18"/>
          <w:szCs w:val="18"/>
        </w:rPr>
        <w:t xml:space="preserve"> is not </w:t>
      </w:r>
      <w:r w:rsidR="001E0C95">
        <w:rPr>
          <w:rFonts w:ascii="Times New Roman" w:eastAsia="Times New Roman" w:hAnsi="Times New Roman" w:cs="Times New Roman"/>
          <w:b/>
          <w:sz w:val="18"/>
          <w:szCs w:val="18"/>
        </w:rPr>
        <w:t>observed experimentally</w:t>
      </w:r>
      <w:r w:rsidR="00EA1E9D">
        <w:rPr>
          <w:rFonts w:ascii="Times New Roman" w:eastAsia="Times New Roman" w:hAnsi="Times New Roman" w:cs="Times New Roman"/>
          <w:b/>
          <w:sz w:val="18"/>
          <w:szCs w:val="18"/>
        </w:rPr>
        <w:t>. Similarly, 2</w:t>
      </w:r>
      <w:r w:rsidR="00EA1E9D" w:rsidRPr="00922910">
        <w:rPr>
          <w:rFonts w:ascii="Times New Roman" w:eastAsia="Times New Roman" w:hAnsi="Times New Roman" w:cs="Times New Roman"/>
          <w:b/>
          <w:sz w:val="18"/>
          <w:szCs w:val="18"/>
          <w:vertAlign w:val="superscript"/>
        </w:rPr>
        <w:t>nd</w:t>
      </w:r>
      <w:r w:rsidR="00EA1E9D">
        <w:rPr>
          <w:rFonts w:ascii="Times New Roman" w:eastAsia="Times New Roman" w:hAnsi="Times New Roman" w:cs="Times New Roman"/>
          <w:b/>
          <w:sz w:val="18"/>
          <w:szCs w:val="18"/>
        </w:rPr>
        <w:t xml:space="preserve"> mode response is triggered by Wienke’s slamming model</w:t>
      </w:r>
      <w:r w:rsidR="008D018C">
        <w:rPr>
          <w:rFonts w:ascii="Times New Roman" w:eastAsia="Times New Roman" w:hAnsi="Times New Roman" w:cs="Times New Roman"/>
          <w:b/>
          <w:sz w:val="18"/>
          <w:szCs w:val="18"/>
        </w:rPr>
        <w:t>,</w:t>
      </w:r>
      <w:r w:rsidR="00EA1E9D">
        <w:rPr>
          <w:rFonts w:ascii="Times New Roman" w:eastAsia="Times New Roman" w:hAnsi="Times New Roman" w:cs="Times New Roman"/>
          <w:b/>
          <w:sz w:val="18"/>
          <w:szCs w:val="18"/>
        </w:rPr>
        <w:t xml:space="preserve"> but generally does not match the experimental data. </w:t>
      </w:r>
      <w:r w:rsidR="001E0C95">
        <w:rPr>
          <w:rFonts w:ascii="Times New Roman" w:eastAsia="Times New Roman" w:hAnsi="Times New Roman" w:cs="Times New Roman"/>
          <w:b/>
          <w:sz w:val="18"/>
          <w:szCs w:val="18"/>
        </w:rPr>
        <w:t>A</w:t>
      </w:r>
      <w:r w:rsidR="00EA1E9D">
        <w:rPr>
          <w:rFonts w:ascii="Times New Roman" w:eastAsia="Times New Roman" w:hAnsi="Times New Roman" w:cs="Times New Roman"/>
          <w:b/>
          <w:sz w:val="18"/>
          <w:szCs w:val="18"/>
        </w:rPr>
        <w:t>lthough the</w:t>
      </w:r>
      <w:r w:rsidR="001E0C95">
        <w:rPr>
          <w:rFonts w:ascii="Times New Roman" w:eastAsia="Times New Roman" w:hAnsi="Times New Roman" w:cs="Times New Roman"/>
          <w:b/>
          <w:sz w:val="18"/>
          <w:szCs w:val="18"/>
        </w:rPr>
        <w:t xml:space="preserve"> numerical models from the design standards</w:t>
      </w:r>
      <w:r w:rsidR="00EA1E9D">
        <w:rPr>
          <w:rFonts w:ascii="Times New Roman" w:eastAsia="Times New Roman" w:hAnsi="Times New Roman" w:cs="Times New Roman"/>
          <w:b/>
          <w:sz w:val="18"/>
          <w:szCs w:val="18"/>
        </w:rPr>
        <w:t xml:space="preserve"> </w:t>
      </w:r>
      <w:r w:rsidR="001E0C95">
        <w:rPr>
          <w:rFonts w:ascii="Times New Roman" w:eastAsia="Times New Roman" w:hAnsi="Times New Roman" w:cs="Times New Roman"/>
          <w:b/>
          <w:sz w:val="18"/>
          <w:szCs w:val="18"/>
        </w:rPr>
        <w:t xml:space="preserve">(Morison’s equation with </w:t>
      </w:r>
      <w:r w:rsidR="00EA1E9D">
        <w:rPr>
          <w:rFonts w:ascii="Times New Roman" w:eastAsia="Times New Roman" w:hAnsi="Times New Roman" w:cs="Times New Roman"/>
          <w:b/>
          <w:sz w:val="18"/>
          <w:szCs w:val="18"/>
        </w:rPr>
        <w:t>stream function</w:t>
      </w:r>
      <w:r w:rsidR="001E0C95">
        <w:rPr>
          <w:rFonts w:ascii="Times New Roman" w:eastAsia="Times New Roman" w:hAnsi="Times New Roman" w:cs="Times New Roman"/>
          <w:b/>
          <w:sz w:val="18"/>
          <w:szCs w:val="18"/>
        </w:rPr>
        <w:t xml:space="preserve"> kinematics, plus</w:t>
      </w:r>
      <w:r w:rsidR="00EA1E9D">
        <w:rPr>
          <w:rFonts w:ascii="Times New Roman" w:eastAsia="Times New Roman" w:hAnsi="Times New Roman" w:cs="Times New Roman"/>
          <w:b/>
          <w:sz w:val="18"/>
          <w:szCs w:val="18"/>
        </w:rPr>
        <w:t xml:space="preserve"> a slamming model</w:t>
      </w:r>
      <w:r w:rsidR="001E0C95">
        <w:rPr>
          <w:rFonts w:ascii="Times New Roman" w:eastAsia="Times New Roman" w:hAnsi="Times New Roman" w:cs="Times New Roman"/>
          <w:b/>
          <w:sz w:val="18"/>
          <w:szCs w:val="18"/>
        </w:rPr>
        <w:t>)</w:t>
      </w:r>
      <w:r w:rsidR="00EA1E9D">
        <w:rPr>
          <w:rFonts w:ascii="Times New Roman" w:eastAsia="Times New Roman" w:hAnsi="Times New Roman" w:cs="Times New Roman"/>
          <w:b/>
          <w:sz w:val="18"/>
          <w:szCs w:val="18"/>
        </w:rPr>
        <w:t xml:space="preserve"> </w:t>
      </w:r>
      <w:r w:rsidR="001E0C95">
        <w:rPr>
          <w:rFonts w:ascii="Times New Roman" w:eastAsia="Times New Roman" w:hAnsi="Times New Roman" w:cs="Times New Roman"/>
          <w:b/>
          <w:sz w:val="18"/>
          <w:szCs w:val="18"/>
        </w:rPr>
        <w:t xml:space="preserve">can give </w:t>
      </w:r>
      <w:r w:rsidR="00EA1E9D">
        <w:rPr>
          <w:rFonts w:ascii="Times New Roman" w:eastAsia="Times New Roman" w:hAnsi="Times New Roman" w:cs="Times New Roman"/>
          <w:b/>
          <w:sz w:val="18"/>
          <w:szCs w:val="18"/>
        </w:rPr>
        <w:t xml:space="preserve">conservative estimates of the extreme responses, </w:t>
      </w:r>
      <w:r w:rsidR="008D018C">
        <w:rPr>
          <w:rFonts w:ascii="Times New Roman" w:eastAsia="Times New Roman" w:hAnsi="Times New Roman" w:cs="Times New Roman"/>
          <w:b/>
          <w:sz w:val="18"/>
          <w:szCs w:val="18"/>
        </w:rPr>
        <w:t xml:space="preserve">the </w:t>
      </w:r>
      <w:r w:rsidR="001E0C95">
        <w:rPr>
          <w:rFonts w:ascii="Times New Roman" w:eastAsia="Times New Roman" w:hAnsi="Times New Roman" w:cs="Times New Roman"/>
          <w:b/>
          <w:sz w:val="18"/>
          <w:szCs w:val="18"/>
        </w:rPr>
        <w:t xml:space="preserve">models miss </w:t>
      </w:r>
      <w:r w:rsidR="00EA1E9D">
        <w:rPr>
          <w:rFonts w:ascii="Times New Roman" w:eastAsia="Times New Roman" w:hAnsi="Times New Roman" w:cs="Times New Roman"/>
          <w:b/>
          <w:sz w:val="18"/>
          <w:szCs w:val="18"/>
        </w:rPr>
        <w:t xml:space="preserve">the </w:t>
      </w:r>
      <w:r w:rsidR="00922910">
        <w:rPr>
          <w:rFonts w:ascii="Times New Roman" w:eastAsia="Times New Roman" w:hAnsi="Times New Roman" w:cs="Times New Roman"/>
          <w:b/>
          <w:sz w:val="18"/>
          <w:szCs w:val="18"/>
        </w:rPr>
        <w:t>balance between 1</w:t>
      </w:r>
      <w:r w:rsidR="00922910" w:rsidRPr="00922910">
        <w:rPr>
          <w:rFonts w:ascii="Times New Roman" w:eastAsia="Times New Roman" w:hAnsi="Times New Roman" w:cs="Times New Roman"/>
          <w:b/>
          <w:sz w:val="18"/>
          <w:szCs w:val="18"/>
          <w:vertAlign w:val="superscript"/>
        </w:rPr>
        <w:t>st</w:t>
      </w:r>
      <w:r w:rsidR="00922910">
        <w:rPr>
          <w:rFonts w:ascii="Times New Roman" w:eastAsia="Times New Roman" w:hAnsi="Times New Roman" w:cs="Times New Roman"/>
          <w:b/>
          <w:sz w:val="18"/>
          <w:szCs w:val="18"/>
        </w:rPr>
        <w:t xml:space="preserve"> and 2</w:t>
      </w:r>
      <w:r w:rsidR="00922910" w:rsidRPr="00922910">
        <w:rPr>
          <w:rFonts w:ascii="Times New Roman" w:eastAsia="Times New Roman" w:hAnsi="Times New Roman" w:cs="Times New Roman"/>
          <w:b/>
          <w:sz w:val="18"/>
          <w:szCs w:val="18"/>
          <w:vertAlign w:val="superscript"/>
        </w:rPr>
        <w:t>nd</w:t>
      </w:r>
      <w:r w:rsidR="00922910">
        <w:rPr>
          <w:rFonts w:ascii="Times New Roman" w:eastAsia="Times New Roman" w:hAnsi="Times New Roman" w:cs="Times New Roman"/>
          <w:b/>
          <w:sz w:val="18"/>
          <w:szCs w:val="18"/>
        </w:rPr>
        <w:t xml:space="preserve"> mode responses</w:t>
      </w:r>
      <w:r w:rsidR="001E0C95">
        <w:rPr>
          <w:rFonts w:ascii="Times New Roman" w:eastAsia="Times New Roman" w:hAnsi="Times New Roman" w:cs="Times New Roman"/>
          <w:b/>
          <w:sz w:val="18"/>
          <w:szCs w:val="18"/>
        </w:rPr>
        <w:t>. The simplification of the physics in the numerical models can thus lead</w:t>
      </w:r>
      <w:r w:rsidR="00922910">
        <w:rPr>
          <w:rFonts w:ascii="Times New Roman" w:eastAsia="Times New Roman" w:hAnsi="Times New Roman" w:cs="Times New Roman"/>
          <w:b/>
          <w:sz w:val="18"/>
          <w:szCs w:val="18"/>
        </w:rPr>
        <w:t xml:space="preserve"> to inaccuracies in</w:t>
      </w:r>
      <w:r w:rsidR="001E0C95">
        <w:rPr>
          <w:rFonts w:ascii="Times New Roman" w:eastAsia="Times New Roman" w:hAnsi="Times New Roman" w:cs="Times New Roman"/>
          <w:b/>
          <w:sz w:val="18"/>
          <w:szCs w:val="18"/>
        </w:rPr>
        <w:t xml:space="preserve"> response prediction, such as the</w:t>
      </w:r>
      <w:r w:rsidR="00922910">
        <w:rPr>
          <w:rFonts w:ascii="Times New Roman" w:eastAsia="Times New Roman" w:hAnsi="Times New Roman" w:cs="Times New Roman"/>
          <w:b/>
          <w:sz w:val="18"/>
          <w:szCs w:val="18"/>
        </w:rPr>
        <w:t xml:space="preserve"> stress distribution along the monopile.</w:t>
      </w:r>
    </w:p>
    <w:p w14:paraId="50A9E204" w14:textId="77777777" w:rsidR="00AF1D68" w:rsidRDefault="00AF1D68" w:rsidP="00F575F4">
      <w:pPr>
        <w:spacing w:line="480" w:lineRule="auto"/>
        <w:jc w:val="both"/>
        <w:rPr>
          <w:rFonts w:ascii="Times New Roman" w:eastAsia="Times New Roman" w:hAnsi="Times New Roman" w:cs="Times New Roman"/>
          <w:sz w:val="18"/>
          <w:szCs w:val="18"/>
        </w:rPr>
      </w:pPr>
    </w:p>
    <w:p w14:paraId="50A9E205" w14:textId="77777777" w:rsidR="00AF1D68" w:rsidRDefault="00986DB1" w:rsidP="00F575F4">
      <w:pPr>
        <w:numPr>
          <w:ilvl w:val="0"/>
          <w:numId w:val="8"/>
        </w:numPr>
        <w:spacing w:line="480" w:lineRule="auto"/>
        <w:contextualSpacing/>
        <w:jc w:val="both"/>
        <w:rPr>
          <w:rFonts w:ascii="Times New Roman" w:eastAsia="Times New Roman" w:hAnsi="Times New Roman" w:cs="Times New Roman"/>
          <w:sz w:val="18"/>
          <w:szCs w:val="18"/>
        </w:rPr>
      </w:pPr>
      <w:bookmarkStart w:id="0" w:name="_gjdgxs" w:colFirst="0" w:colLast="0"/>
      <w:bookmarkEnd w:id="0"/>
      <w:r>
        <w:rPr>
          <w:rFonts w:ascii="Times New Roman" w:eastAsia="Times New Roman" w:hAnsi="Times New Roman" w:cs="Times New Roman"/>
          <w:sz w:val="18"/>
          <w:szCs w:val="18"/>
        </w:rPr>
        <w:t>Introduction</w:t>
      </w:r>
    </w:p>
    <w:p w14:paraId="50A9E206" w14:textId="5EB9279C"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Offshore wind turbines mounted on monopiles are currently being built or planned in the North Sea in water depths between 20 and 50m</w:t>
      </w:r>
      <w:r w:rsidR="00662370">
        <w:rPr>
          <w:rFonts w:ascii="Times New Roman" w:eastAsia="Times New Roman" w:hAnsi="Times New Roman" w:cs="Times New Roman"/>
          <w:sz w:val="18"/>
          <w:szCs w:val="18"/>
        </w:rPr>
        <w:t xml:space="preserve"> </w:t>
      </w:r>
      <w:r w:rsidR="006B0D49">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{"citationID":"tqjjZ5jy","properties":{"formattedCitation":"(Ho et al., 2016)","plainCitation":"(Ho et al., 2016)"},"citationItems":[{"id":748,"uris":["http://zotero.org/users/481104/items/KRWEX6C4"],"uri":["http://zotero.org/users/481104/items/KRWEX6C4"],"itemData":{"id":748,"type":"webpage","title":"The European offshore wind industry - key trends and statistics 2015","container-title":"WindEurope","abstract":"3,018.5 MW of new offshore wind power capacity was connected to the grid during 2015 in Europe, a 108.3% increase over 2014 and the biggest yearly addition to capacity to date. 419 new turbines were erected in 2015. Seven turbines were decommissioned in the UK and Sweden, resulting in a net addition of 412 turbines. …","URL":"https://windeurope.org/about-wind/statistics/offshore/key-trends-2015/","author":[{"family":"Ho","given":"Andrew"},{"family":"Mbistrova","given":"Ariola"},{"family":"Corbetta","given":"Giorgio"}],"issued":{"date-parts":[["2016",2,15]]},"accessed":{"date-parts":[["2016",10,10]]}}}],"schema":"https://github.com/citation-style-language/schema/raw/master/csl-citation.json"} </w:instrText>
      </w:r>
      <w:r w:rsidR="006B0D49">
        <w:rPr>
          <w:rFonts w:ascii="Times New Roman" w:eastAsia="Times New Roman" w:hAnsi="Times New Roman" w:cs="Times New Roman"/>
          <w:sz w:val="18"/>
          <w:szCs w:val="18"/>
        </w:rPr>
        <w:fldChar w:fldCharType="separate"/>
      </w:r>
      <w:r w:rsidR="00662370" w:rsidRPr="004458FB">
        <w:rPr>
          <w:rFonts w:ascii="Times New Roman" w:hAnsi="Times New Roman" w:cs="Times New Roman"/>
          <w:sz w:val="18"/>
        </w:rPr>
        <w:t>(Ho et al., 2016)</w:t>
      </w:r>
      <w:r w:rsidR="006B0D49">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In order to</w:t>
      </w:r>
      <w:proofErr w:type="gramEnd"/>
      <w:r>
        <w:rPr>
          <w:rFonts w:ascii="Times New Roman" w:eastAsia="Times New Roman" w:hAnsi="Times New Roman" w:cs="Times New Roman"/>
          <w:sz w:val="18"/>
          <w:szCs w:val="18"/>
        </w:rPr>
        <w:t xml:space="preserve"> safely design the monopiles, the maximum load effect that the structure will experience over its lifetime has to be assessed (so-called Ultimate Limit State (ULS) analysis). A number of standards suggest hydrodynamic load models for such a study for different situations (for example</w:t>
      </w:r>
      <w:r w:rsidR="00662370">
        <w:rPr>
          <w:rFonts w:ascii="Times New Roman" w:eastAsia="Times New Roman" w:hAnsi="Times New Roman" w:cs="Times New Roman"/>
          <w:sz w:val="18"/>
          <w:szCs w:val="18"/>
        </w:rPr>
        <w:fldChar w:fldCharType="begin"/>
      </w:r>
      <w:r w:rsidR="002D4B76">
        <w:rPr>
          <w:rFonts w:ascii="Times New Roman" w:eastAsia="Times New Roman" w:hAnsi="Times New Roman" w:cs="Times New Roman"/>
          <w:sz w:val="18"/>
          <w:szCs w:val="18"/>
        </w:rPr>
        <w:instrText xml:space="preserve"> ADDIN ZOTERO_ITEM CSL_CITATION {"citationID":"a2n7mv2are5","properties":{"formattedCitation":"(DNV-OS-J101, 2014b; DNV-RP-C205, 2014a; IEC 61400-3, 2009)","plainCitation":"(DNV-OS-J101, 2014b; DNV-RP-C205, 2014a; IEC 61400-3, 2009)"},"citationItems":[{"id":53,"uris":["http://zotero.org/users/481104/items/7EW94DRM"],"uri":["http://zotero.org/users/481104/items/7EW94DRM"],"itemData":{"id":53,"type":"report","title":"DNV-RP-C205 Environmental Conditions  and Environmental Loads","publisher":"DNV","author":[{"family":"DNV-RP-C205","given":""}],"issued":{"date-parts":[["2014",4]]}}},{"id":236,"uris":["http://zotero.org/users/481104/items/TDARS9ZC"],"uri":["http://zotero.org/users/481104/items/TDARS9ZC"],"itemData":{"id":236,"type":"report","title":"DNV-OS-J101 Design of offshore wind turbine structures","publisher":"DNV","author":[{"family":"DNV-OS-J101","given":""}],"issued":{"date-parts":[["2014",5]]}}},{"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sidR="00662370">
        <w:rPr>
          <w:rFonts w:ascii="Times New Roman" w:eastAsia="Times New Roman" w:hAnsi="Times New Roman" w:cs="Times New Roman"/>
          <w:sz w:val="18"/>
          <w:szCs w:val="18"/>
        </w:rPr>
        <w:fldChar w:fldCharType="separate"/>
      </w:r>
      <w:r w:rsidR="002D4B76">
        <w:rPr>
          <w:rFonts w:ascii="Times New Roman" w:hAnsi="Times New Roman" w:cs="Times New Roman"/>
          <w:sz w:val="18"/>
        </w:rPr>
        <w:t xml:space="preserve"> </w:t>
      </w:r>
      <w:r w:rsidR="002D4B76" w:rsidRPr="002D4B76">
        <w:rPr>
          <w:rFonts w:ascii="Times New Roman" w:hAnsi="Times New Roman" w:cs="Times New Roman"/>
          <w:sz w:val="18"/>
        </w:rPr>
        <w:t>DNV-OS-J101, 2014b; DNV-RP-C205, 2014a; IEC 61400-3, 2009</w:t>
      </w:r>
      <w:r w:rsidR="00662370">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These standards are mostly adapted from experience from the oil and gas industry, whose structures differ from offshore wind turbines in two important aspects:</w:t>
      </w:r>
    </w:p>
    <w:p w14:paraId="50A9E207" w14:textId="06BA8AC1" w:rsidR="00AF1D68" w:rsidRDefault="00986DB1" w:rsidP="00F575F4">
      <w:pPr>
        <w:numPr>
          <w:ilvl w:val="0"/>
          <w:numId w:val="1"/>
        </w:numPr>
        <w:spacing w:line="480" w:lineRule="auto"/>
        <w:ind w:left="1080"/>
        <w:contextualSpacing/>
        <w:jc w:val="both"/>
        <w:rPr>
          <w:sz w:val="18"/>
          <w:szCs w:val="18"/>
        </w:rPr>
      </w:pPr>
      <w:r>
        <w:rPr>
          <w:rFonts w:ascii="Times New Roman" w:eastAsia="Times New Roman" w:hAnsi="Times New Roman" w:cs="Times New Roman"/>
          <w:sz w:val="18"/>
          <w:szCs w:val="18"/>
        </w:rPr>
        <w:t>The depths considered for oil and gas platforms are much larger than those of offshore wind turbine</w:t>
      </w:r>
      <w:r w:rsidR="00221E33">
        <w:rPr>
          <w:rFonts w:ascii="Times New Roman" w:eastAsia="Times New Roman" w:hAnsi="Times New Roman" w:cs="Times New Roman"/>
          <w:sz w:val="18"/>
          <w:szCs w:val="18"/>
        </w:rPr>
        <w:t>s</w:t>
      </w:r>
      <w:r>
        <w:rPr>
          <w:rFonts w:ascii="Times New Roman" w:eastAsia="Times New Roman" w:hAnsi="Times New Roman" w:cs="Times New Roman"/>
          <w:sz w:val="18"/>
          <w:szCs w:val="18"/>
        </w:rPr>
        <w:t>, enabling the simplification of ‘infinite water depth’.</w:t>
      </w:r>
    </w:p>
    <w:p w14:paraId="7F75A866" w14:textId="5BF78A52" w:rsidR="007637CE" w:rsidRPr="005C52EE" w:rsidRDefault="007F10F4" w:rsidP="00F575F4">
      <w:pPr>
        <w:numPr>
          <w:ilvl w:val="0"/>
          <w:numId w:val="1"/>
        </w:numPr>
        <w:spacing w:line="480" w:lineRule="auto"/>
        <w:ind w:left="1080"/>
        <w:contextualSpacing/>
        <w:jc w:val="both"/>
        <w:rPr>
          <w:rFonts w:ascii="Times New Roman" w:hAnsi="Times New Roman" w:cs="Times New Roman"/>
          <w:sz w:val="18"/>
          <w:szCs w:val="18"/>
        </w:rPr>
      </w:pPr>
      <w:r>
        <w:rPr>
          <w:rFonts w:ascii="Times New Roman" w:hAnsi="Times New Roman" w:cs="Times New Roman"/>
          <w:sz w:val="18"/>
          <w:szCs w:val="18"/>
        </w:rPr>
        <w:lastRenderedPageBreak/>
        <w:t>For offshore wind turbines, t</w:t>
      </w:r>
      <w:r w:rsidR="007637CE" w:rsidRPr="00B91B9A">
        <w:rPr>
          <w:rFonts w:ascii="Times New Roman" w:hAnsi="Times New Roman" w:cs="Times New Roman"/>
          <w:sz w:val="18"/>
          <w:szCs w:val="18"/>
        </w:rPr>
        <w:t>he d</w:t>
      </w:r>
      <w:r w:rsidR="009E7804">
        <w:rPr>
          <w:rFonts w:ascii="Times New Roman" w:hAnsi="Times New Roman" w:cs="Times New Roman"/>
          <w:sz w:val="18"/>
          <w:szCs w:val="18"/>
        </w:rPr>
        <w:t>isplacement of the 2</w:t>
      </w:r>
      <w:r w:rsidR="009E7804" w:rsidRPr="00B91B9A">
        <w:rPr>
          <w:rFonts w:ascii="Times New Roman" w:hAnsi="Times New Roman" w:cs="Times New Roman"/>
          <w:sz w:val="18"/>
          <w:szCs w:val="18"/>
          <w:vertAlign w:val="superscript"/>
        </w:rPr>
        <w:t>nd</w:t>
      </w:r>
      <w:r w:rsidR="009E7804">
        <w:rPr>
          <w:rFonts w:ascii="Times New Roman" w:hAnsi="Times New Roman" w:cs="Times New Roman"/>
          <w:sz w:val="18"/>
          <w:szCs w:val="18"/>
        </w:rPr>
        <w:t xml:space="preserve"> mode shape </w:t>
      </w:r>
      <w:r w:rsidR="00A5069B">
        <w:rPr>
          <w:rFonts w:ascii="Times New Roman" w:hAnsi="Times New Roman" w:cs="Times New Roman"/>
          <w:sz w:val="18"/>
          <w:szCs w:val="18"/>
        </w:rPr>
        <w:t>near</w:t>
      </w:r>
      <w:r w:rsidR="009E7804">
        <w:rPr>
          <w:rFonts w:ascii="Times New Roman" w:hAnsi="Times New Roman" w:cs="Times New Roman"/>
          <w:sz w:val="18"/>
          <w:szCs w:val="18"/>
        </w:rPr>
        <w:t xml:space="preserve"> the </w:t>
      </w:r>
      <w:r w:rsidR="00C565E7">
        <w:rPr>
          <w:rFonts w:ascii="Times New Roman" w:hAnsi="Times New Roman" w:cs="Times New Roman"/>
          <w:sz w:val="18"/>
          <w:szCs w:val="18"/>
        </w:rPr>
        <w:t>mean sea level</w:t>
      </w:r>
      <w:r w:rsidR="009E7804">
        <w:rPr>
          <w:rFonts w:ascii="Times New Roman" w:hAnsi="Times New Roman" w:cs="Times New Roman"/>
          <w:sz w:val="18"/>
          <w:szCs w:val="18"/>
        </w:rPr>
        <w:t xml:space="preserve"> </w:t>
      </w:r>
      <w:r w:rsidR="002D3A36">
        <w:rPr>
          <w:rFonts w:ascii="Times New Roman" w:hAnsi="Times New Roman" w:cs="Times New Roman"/>
          <w:sz w:val="18"/>
          <w:szCs w:val="18"/>
        </w:rPr>
        <w:t>is large compared to oil and gas platforms</w:t>
      </w:r>
      <w:r>
        <w:rPr>
          <w:rFonts w:ascii="Times New Roman" w:hAnsi="Times New Roman" w:cs="Times New Roman"/>
          <w:sz w:val="18"/>
          <w:szCs w:val="18"/>
        </w:rPr>
        <w:t>.</w:t>
      </w:r>
      <w:r w:rsidRPr="007F10F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This means that the 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mode of the structure will be excited by breaking wave events</w:t>
      </w:r>
      <w:r w:rsidR="00345408">
        <w:rPr>
          <w:rFonts w:ascii="Times New Roman" w:eastAsia="Times New Roman" w:hAnsi="Times New Roman" w:cs="Times New Roman"/>
          <w:sz w:val="18"/>
          <w:szCs w:val="18"/>
        </w:rPr>
        <w:t xml:space="preserve"> (which induce loads around the mean sea level)</w:t>
      </w:r>
      <w:r>
        <w:rPr>
          <w:rFonts w:ascii="Times New Roman" w:eastAsia="Times New Roman" w:hAnsi="Times New Roman" w:cs="Times New Roman"/>
          <w:sz w:val="18"/>
          <w:szCs w:val="18"/>
        </w:rPr>
        <w:t>, as shown for instance by</w:t>
      </w:r>
      <w:r w:rsidRPr="000446DF">
        <w:rPr>
          <w:rFonts w:ascii="Times New Roman" w:eastAsia="Times New Roman" w:hAnsi="Times New Roman" w:cs="Times New Roman"/>
          <w:sz w:val="18"/>
          <w:szCs w:val="18"/>
        </w:rPr>
        <w:t xml:space="preserve"> </w:t>
      </w:r>
      <w:r w:rsidRPr="000446DF">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{"citationID":"9GOh4ALF","properties":{"formattedCitation":"(Peeringa and Hermans, 2017)","plainCitation":"(Peeringa and Hermans, 2017)"},"citationItems":[{"id":954,"uris":["http://zotero.org/users/481104/items/P48UA73Z"],"uri":["http://zotero.org/users/481104/items/P48UA73Z"],"itemData":{"id":954,"type":"article-journal","title":"Impact of New Slamming Wave Design Method on the Structural Dynamics of a Classic, Modern and Future Offshore Wind Turbine","page":"V010T09A071","source":"Silverchair","abstract":"In the WiFi-JIP project, the impact of steep (and breaking) waves on a monopile support structure was studied. Observations during model tests showed that large tower top accelerations occur due to a slamming wave. Using experiments and simulations results, a new formulation of the design load for a slamming wave was developed. Instead of the embedded stream function, as applied in industry, the wave train is generated with the nonlinear potential flow code Oceanwave3D. On the wave train a set of conditions is applied to find the individual waves, that are closest to the prescribed breaking wave and most likely cause a slamming impact.To study the effect of the new slamming load formulation on different sized offshore wind turbines, aero-hydroelastic simulations were performed on a classic 3MW wind turbine, a modern 4MW wind turbine and a future 10MW wind turbine. The simulations are performed with and without a slamming wave load. The slamming has a clear effect on the tower top acceleration. Accelerations due to the wave impact are highest for the 3MW model at the tower top and at 50m height. A serious tower top acceleration of almost 7m/s2 due to wave slamming is found for the 3MW turbine. This is an increase of 474% compared with the case of Morison wave loads only.","DOI":"10.1115/OMAE2017-61654","author":[{"family":"Peeringa","given":"Johan M."},{"family":"Hermans","given":"Koen W."}],"issued":{"date-parts":[["2017",6,25]]}}}],"schema":"https://github.com/citation-style-language/schema/raw/master/csl-citation.json"} </w:instrText>
      </w:r>
      <w:r w:rsidRPr="000446DF">
        <w:rPr>
          <w:rFonts w:ascii="Times New Roman" w:eastAsia="Times New Roman" w:hAnsi="Times New Roman" w:cs="Times New Roman"/>
          <w:sz w:val="18"/>
          <w:szCs w:val="18"/>
        </w:rPr>
        <w:fldChar w:fldCharType="separate"/>
      </w:r>
      <w:r>
        <w:rPr>
          <w:rFonts w:ascii="Times New Roman" w:hAnsi="Times New Roman" w:cs="Times New Roman"/>
          <w:sz w:val="18"/>
          <w:szCs w:val="18"/>
        </w:rPr>
        <w:t>Peeringa and Hermans</w:t>
      </w:r>
      <w:r w:rsidRPr="000446DF">
        <w:rPr>
          <w:rFonts w:ascii="Times New Roman" w:hAnsi="Times New Roman" w:cs="Times New Roman"/>
          <w:sz w:val="18"/>
          <w:szCs w:val="18"/>
        </w:rPr>
        <w:t xml:space="preserve"> </w:t>
      </w:r>
      <w:r>
        <w:rPr>
          <w:rFonts w:ascii="Times New Roman" w:hAnsi="Times New Roman" w:cs="Times New Roman"/>
          <w:sz w:val="18"/>
          <w:szCs w:val="18"/>
        </w:rPr>
        <w:t>(</w:t>
      </w:r>
      <w:r w:rsidRPr="000446DF">
        <w:rPr>
          <w:rFonts w:ascii="Times New Roman" w:hAnsi="Times New Roman" w:cs="Times New Roman"/>
          <w:sz w:val="18"/>
          <w:szCs w:val="18"/>
        </w:rPr>
        <w:t>2017)</w:t>
      </w:r>
      <w:r w:rsidRPr="000446DF">
        <w:rPr>
          <w:rFonts w:ascii="Times New Roman" w:eastAsia="Times New Roman" w:hAnsi="Times New Roman" w:cs="Times New Roman"/>
          <w:sz w:val="18"/>
          <w:szCs w:val="18"/>
        </w:rPr>
        <w:fldChar w:fldCharType="end"/>
      </w:r>
      <w:r w:rsidRPr="000446DF">
        <w:rPr>
          <w:rFonts w:ascii="Times New Roman" w:eastAsia="Times New Roman" w:hAnsi="Times New Roman" w:cs="Times New Roman"/>
          <w:sz w:val="18"/>
          <w:szCs w:val="18"/>
        </w:rPr>
        <w:t>. For bottom-fixed oil and gas platforms, breaking wave loads act close</w:t>
      </w:r>
      <w:r>
        <w:rPr>
          <w:rFonts w:ascii="Times New Roman" w:eastAsia="Times New Roman" w:hAnsi="Times New Roman" w:cs="Times New Roman"/>
          <w:sz w:val="18"/>
          <w:szCs w:val="18"/>
        </w:rPr>
        <w:t xml:space="preserve"> to the maximum of the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mode </w:t>
      </w:r>
      <w:proofErr w:type="gramStart"/>
      <w:r>
        <w:rPr>
          <w:rFonts w:ascii="Times New Roman" w:eastAsia="Times New Roman" w:hAnsi="Times New Roman" w:cs="Times New Roman"/>
          <w:sz w:val="18"/>
          <w:szCs w:val="18"/>
        </w:rPr>
        <w:t>shape, but</w:t>
      </w:r>
      <w:proofErr w:type="gramEnd"/>
      <w:r>
        <w:rPr>
          <w:rFonts w:ascii="Times New Roman" w:eastAsia="Times New Roman" w:hAnsi="Times New Roman" w:cs="Times New Roman"/>
          <w:sz w:val="18"/>
          <w:szCs w:val="18"/>
        </w:rPr>
        <w:t xml:space="preserve"> are unlikely to excite global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mode response due to the short load duration.</w:t>
      </w:r>
    </w:p>
    <w:p w14:paraId="50A9E209" w14:textId="77777777" w:rsidR="00AF1D68" w:rsidRDefault="00AF1D68" w:rsidP="00F575F4">
      <w:pPr>
        <w:spacing w:line="480" w:lineRule="auto"/>
        <w:ind w:left="348"/>
        <w:jc w:val="both"/>
        <w:rPr>
          <w:rFonts w:ascii="Times New Roman" w:eastAsia="Times New Roman" w:hAnsi="Times New Roman" w:cs="Times New Roman"/>
          <w:sz w:val="18"/>
          <w:szCs w:val="18"/>
        </w:rPr>
      </w:pPr>
    </w:p>
    <w:p w14:paraId="50A9E20A" w14:textId="1692E9B2" w:rsidR="00AF1D68" w:rsidRDefault="00662370"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_Ref496778677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w:t>
      </w:r>
      <w:r w:rsidRPr="00A47CE4">
        <w:rPr>
          <w:rFonts w:ascii="Times New Roman" w:eastAsia="Times New Roman" w:hAnsi="Times New Roman" w:cs="Times New Roman"/>
          <w:sz w:val="18"/>
          <w:szCs w:val="18"/>
        </w:rPr>
        <w:fldChar w:fldCharType="end"/>
      </w:r>
      <w:r w:rsidR="000446DF" w:rsidRPr="00A47CE4">
        <w:rPr>
          <w:rFonts w:ascii="Times New Roman" w:eastAsia="Times New Roman" w:hAnsi="Times New Roman" w:cs="Times New Roman"/>
          <w:sz w:val="18"/>
          <w:szCs w:val="18"/>
        </w:rPr>
        <w:t xml:space="preserve"> </w:t>
      </w:r>
      <w:r w:rsidR="00986DB1" w:rsidRPr="00A47CE4">
        <w:rPr>
          <w:rFonts w:ascii="Times New Roman" w:eastAsia="Times New Roman" w:hAnsi="Times New Roman" w:cs="Times New Roman"/>
          <w:sz w:val="18"/>
          <w:szCs w:val="18"/>
        </w:rPr>
        <w:t>illustrates</w:t>
      </w:r>
      <w:r w:rsidR="00986DB1">
        <w:rPr>
          <w:rFonts w:ascii="Times New Roman" w:eastAsia="Times New Roman" w:hAnsi="Times New Roman" w:cs="Times New Roman"/>
          <w:sz w:val="18"/>
          <w:szCs w:val="18"/>
        </w:rPr>
        <w:t xml:space="preserve"> the concepts explained above. The largest contribution from hydrodynamic loads is around the mean sea level, which means that for a wind turbine it will be low (in relative heights) compared to an offshore oil and gas platform.</w:t>
      </w:r>
    </w:p>
    <w:p w14:paraId="02C05632" w14:textId="77777777" w:rsidR="00662370" w:rsidRDefault="00986DB1" w:rsidP="00F575F4">
      <w:pPr>
        <w:keepNext/>
        <w:spacing w:line="480" w:lineRule="auto"/>
        <w:ind w:left="1080"/>
        <w:jc w:val="center"/>
      </w:pPr>
      <w:r>
        <w:rPr>
          <w:noProof/>
          <w:lang w:val="nb-NO"/>
        </w:rPr>
        <w:drawing>
          <wp:inline distT="0" distB="0" distL="0" distR="0" wp14:anchorId="50A9E3D9" wp14:editId="50A9E3DA">
            <wp:extent cx="3582804" cy="3167732"/>
            <wp:effectExtent l="0" t="0" r="0" b="0"/>
            <wp:docPr id="2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
                    <a:srcRect/>
                    <a:stretch>
                      <a:fillRect/>
                    </a:stretch>
                  </pic:blipFill>
                  <pic:spPr>
                    <a:xfrm>
                      <a:off x="0" y="0"/>
                      <a:ext cx="3582804" cy="3167732"/>
                    </a:xfrm>
                    <a:prstGeom prst="rect">
                      <a:avLst/>
                    </a:prstGeom>
                    <a:ln/>
                  </pic:spPr>
                </pic:pic>
              </a:graphicData>
            </a:graphic>
          </wp:inline>
        </w:drawing>
      </w:r>
    </w:p>
    <w:p w14:paraId="50A9E20B" w14:textId="321017C4" w:rsidR="00AF1D68" w:rsidRDefault="00662370" w:rsidP="00F575F4">
      <w:pPr>
        <w:pStyle w:val="Caption"/>
        <w:spacing w:line="480" w:lineRule="auto"/>
        <w:jc w:val="center"/>
        <w:rPr>
          <w:rFonts w:ascii="Times New Roman" w:eastAsia="Times New Roman" w:hAnsi="Times New Roman" w:cs="Times New Roman"/>
        </w:rPr>
      </w:pPr>
      <w:bookmarkStart w:id="1" w:name="_Ref496778677"/>
      <w:r>
        <w:t xml:space="preserve">Figure </w:t>
      </w:r>
      <w:fldSimple w:instr=" SEQ Figure \* ARABIC ">
        <w:r w:rsidR="008C62F0">
          <w:rPr>
            <w:noProof/>
          </w:rPr>
          <w:t>1</w:t>
        </w:r>
      </w:fldSimple>
      <w:bookmarkEnd w:id="1"/>
      <w:r>
        <w:t xml:space="preserve">. </w:t>
      </w:r>
      <w:r w:rsidRPr="00F21739">
        <w:t xml:space="preserve">Schematic representation of the </w:t>
      </w:r>
      <w:proofErr w:type="spellStart"/>
      <w:r w:rsidRPr="00F21739">
        <w:t>Draugen</w:t>
      </w:r>
      <w:proofErr w:type="spellEnd"/>
      <w:r w:rsidRPr="00F21739">
        <w:t xml:space="preserve"> platform </w:t>
      </w:r>
      <w:r>
        <w:fldChar w:fldCharType="begin"/>
      </w:r>
      <w:r w:rsidR="0054310A">
        <w:instrText xml:space="preserve"> ADDIN ZOTERO_ITEM CSL_CITATION {"citationID":"a7lr63bls6","properties":{"formattedCitation":"(Natvig and Teigen, 1993)","plainCitation":"(Natvig and Teigen, 1993)"},"citationItems":[{"id":739,"uris":["http://zotero.org/users/481104/items/DNSS2CH4"],"uri":["http://zotero.org/users/481104/items/DNSS2CH4"],"itemData":{"id":739,"type":"article-journal","title":"Review Of Hydrodynamic Challenges In Tlp Design","container-title":"International Journal of Offshore and Polar Engineering","volume":"3","issue":"04","source":"www.onepetro.org","abstract":"ABSTRACT: From the early developments of tension leg platform (TLP) a number of hydrodynamic challenges have emerged. Considerable research and engineering effort has been spent, but there is still considerable scope for further work in this researc","URL":"https://www.onepetro.org/journal-paper/ISOPE-93-03-4-241","ISSN":"1053-5381","language":"english","author":[{"family":"Natvig","given":"B. J."},{"family":"Teigen","given":"P."}],"issued":{"date-parts":[["1993",12,1]]},"accessed":{"date-parts":[["2016",5,9]]}}}],"schema":"https://github.com/citation-style-language/schema/raw/master/csl-citation.json"} </w:instrText>
      </w:r>
      <w:r>
        <w:fldChar w:fldCharType="separate"/>
      </w:r>
      <w:r w:rsidRPr="00662370">
        <w:t>(Natvig and Teigen, 1993)</w:t>
      </w:r>
      <w:r>
        <w:fldChar w:fldCharType="end"/>
      </w:r>
      <w:r>
        <w:t xml:space="preserve"> </w:t>
      </w:r>
      <w:r w:rsidRPr="00F21739">
        <w:t>and the offshore wind turbine used in the present paper (not to scale). The lines represent the 1st and 2nd mode shapes normalized against their maximum value (the mode shapes o</w:t>
      </w:r>
      <w:r>
        <w:t xml:space="preserve">f the </w:t>
      </w:r>
      <w:proofErr w:type="spellStart"/>
      <w:r>
        <w:t>Draugen</w:t>
      </w:r>
      <w:proofErr w:type="spellEnd"/>
      <w:r>
        <w:t xml:space="preserve"> platform are taken from </w:t>
      </w:r>
      <w:r>
        <w:fldChar w:fldCharType="begin"/>
      </w:r>
      <w:r w:rsidR="0054310A">
        <w:instrText xml:space="preserve"> ADDIN ZOTERO_ITEM CSL_CITATION {"citationID":"a2meihvvmaj","properties":{"formattedCitation":"(Faltinsen and Timokha, 2016)","plainCitation":"(Faltinsen and Timokha, 2016)"},"citationItems":[{"id":243,"uris":["http://zotero.org/users/481104/items/U77KATIH"],"uri":["http://zotero.org/users/481104/items/U77KATIH"],"itemData":{"id":243,"type":"article-journal","title":"Undamped eigenperiods of a sea-based gravity monotower","container-title":"Applied Mathematical Modelling","page":"8217-8243","volume":"40","issue":"19–20","source":"ScienceDirect","abstract":"An analytically approximate method was proposed in [1] to estimate undamped eigenperiods of a sea-based gravity monotower by accounting for sloshing inside the shaft. These results are generalised to include the soil feedback and the inertia moment of the top rigid body as well as to describe the external hydrodynamic loads using the linear three-dimensional potential flow theory of an incompressible liquid. A mathematical model of the multicomponent mechanical system is presented. The virtual work principle is used to express the Euler–Bernoulli governing equation and all fluid-structure dynamic transmission conditions. Numerical examples of the eigenperiods versus geometric and physical input parameters typical for the Draugen platform and some monopiles are given. The highest eigenperiod of the horizontal vibrations belongs to experimentally-known ranges. These eigenperiods increase with increasing mass, radius of gyration and mass centre of the top body; they also increase with the shear modulus of the soil. Three classes of eigenmodes are detected. They express dominant character of structural vibrations and sloshing, respectively, or a mixed type. Sloshing is less important for existing monopiles.","DOI":"10.1016/j.apm.2016.04.003","ISSN":"0307-904X","journalAbbreviation":"Applied Mathematical Modelling","author":[{"family":"Faltinsen","given":"O. M."},{"family":"Timokha","given":"A. N."}],"issued":{"date-parts":[["2016",10]]}}}],"schema":"https://github.com/citation-style-language/schema/raw/master/csl-citation.json"} </w:instrText>
      </w:r>
      <w:r>
        <w:fldChar w:fldCharType="separate"/>
      </w:r>
      <w:r w:rsidRPr="00662370">
        <w:t>Faltinsen and Timokha, 2016</w:t>
      </w:r>
      <w:r>
        <w:fldChar w:fldCharType="end"/>
      </w:r>
      <w:r>
        <w:t>)</w:t>
      </w:r>
    </w:p>
    <w:p w14:paraId="50A9E20D" w14:textId="77777777" w:rsidR="00AF1D68" w:rsidRDefault="00AF1D68" w:rsidP="00F575F4">
      <w:pPr>
        <w:spacing w:line="480" w:lineRule="auto"/>
        <w:ind w:left="360"/>
        <w:jc w:val="both"/>
        <w:rPr>
          <w:rFonts w:ascii="Times New Roman" w:eastAsia="Times New Roman" w:hAnsi="Times New Roman" w:cs="Times New Roman"/>
          <w:sz w:val="18"/>
          <w:szCs w:val="18"/>
        </w:rPr>
      </w:pPr>
      <w:bookmarkStart w:id="2" w:name="_30j0zll" w:colFirst="0" w:colLast="0"/>
      <w:bookmarkEnd w:id="2"/>
    </w:p>
    <w:p w14:paraId="50A9E20E" w14:textId="671FA457"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main aim of this paper is to assess how well the standards used by the offshore wind industry predict the response of the support structure in ULS conditions. Experimental data produced by the Maritime Research Institute Netherlands (MARIN) is compared to the numerical models proposed in the standards. In these experiments, a fully flexible model of an idling 4 MW bottom-fixed offshore wind turbine mounted on a monopile was subjected to extreme weather conditions. </w:t>
      </w:r>
      <w:r w:rsidR="00662370">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{"citationID":"a1t44mrmq7a","properties":{"formattedCitation":"(Suja-Thauvin et al., 2017)","plainCitation":"(Suja-Thauvin et al., 2017)"},"citationItems":[{"id":947,"uris":["http://zotero.org/users/481104/items/GRF86HEN"],"uri":["http://zotero.org/users/481104/items/GRF86HEN"],"itemData":{"id":947,"type":"article-journal","title":"Experimental results of a multimode monopile offshore wind turbine support structure subjected to steep and breaking irregular waves","container-title":"Ocean Engineering","page":"339-351","volume":"146","source":"ScienceDirect","abstract":"We present experimental data from MARIN on a bottom-fixed offshore wind turbine mounted on a monopile in intermediate water depth subjected to severe irregular wave conditions. Two models are analysed: the first model is fully flexible and its 1st and 2nd eigenfrequencies and 1st mode shape are representative of those of a full-scale turbine. This model is used to study the structural response with special focus on ringing and response to breaking wave events. The second model is stiff and is used to analyse the hydrodynamic excitation loads, in particular the so-called secondary load cycle. The largest responses are registered when the second mode of the structure is triggered by a breaking wave on top of a ringing response. In such events, the quasi-static response accounts for between 40 and 50% of the total load, the 1st mode response between 30 and 40%, and the 2nd mode response up to 20%. A statistical analysis on the occurrences and characteristics of the secondary load cycle shows that this phenomenon is not directly linked to ringing.","DOI":"10.1016/j.oceaneng.2017.09.024","ISSN":"0029-8018","journalAbbreviation":"Ocean Engineering","author":[{"family":"Suja-Thauvin","given":"Loup"},{"family":"Krokstad","given":"Jørgen R."},{"family":"Bachynski","given":"Erin E."},{"family":"Ridder","given":"Erik-Jan","non-dropping-particle":"de"}],"issued":{"date-parts":[["2017",12,1]]}}}],"schema":"https://github.com/citation-style-language/schema/raw/master/csl-citation.json"} </w:instrText>
      </w:r>
      <w:r w:rsidR="00662370">
        <w:rPr>
          <w:rFonts w:ascii="Times New Roman" w:eastAsia="Times New Roman" w:hAnsi="Times New Roman" w:cs="Times New Roman"/>
          <w:sz w:val="18"/>
          <w:szCs w:val="18"/>
        </w:rPr>
        <w:fldChar w:fldCharType="separate"/>
      </w:r>
      <w:r w:rsidR="00662370" w:rsidRPr="004458FB">
        <w:rPr>
          <w:rFonts w:ascii="Times New Roman" w:hAnsi="Times New Roman" w:cs="Times New Roman"/>
          <w:sz w:val="18"/>
        </w:rPr>
        <w:t xml:space="preserve">Suja-Thauvin et al. </w:t>
      </w:r>
      <w:r w:rsidR="00855AA7">
        <w:rPr>
          <w:rFonts w:ascii="Times New Roman" w:hAnsi="Times New Roman" w:cs="Times New Roman"/>
          <w:sz w:val="18"/>
        </w:rPr>
        <w:t>(</w:t>
      </w:r>
      <w:r w:rsidR="00662370" w:rsidRPr="004458FB">
        <w:rPr>
          <w:rFonts w:ascii="Times New Roman" w:hAnsi="Times New Roman" w:cs="Times New Roman"/>
          <w:sz w:val="18"/>
        </w:rPr>
        <w:t>2017)</w:t>
      </w:r>
      <w:r w:rsidR="00662370">
        <w:rPr>
          <w:rFonts w:ascii="Times New Roman" w:eastAsia="Times New Roman" w:hAnsi="Times New Roman" w:cs="Times New Roman"/>
          <w:sz w:val="18"/>
          <w:szCs w:val="18"/>
        </w:rPr>
        <w:fldChar w:fldCharType="end"/>
      </w:r>
      <w:r w:rsidR="00221E3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analysed these experiments and showed that the largest responses for an offshore wind turbine in the above-mentioned conditions were provoked by steep and breaking waves. 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and 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 xml:space="preserve"> order hydrodynamic loads from the wave trigger the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lastRenderedPageBreak/>
        <w:t xml:space="preserve">mode of the structure and produce the response phenomenon known as ‘ringing’, characterized by a build-up of the resonant vibration over about </w:t>
      </w:r>
      <w:r w:rsidRPr="00A47CE4">
        <w:rPr>
          <w:rFonts w:ascii="Times New Roman" w:eastAsia="Times New Roman" w:hAnsi="Times New Roman" w:cs="Times New Roman"/>
          <w:sz w:val="18"/>
          <w:szCs w:val="18"/>
        </w:rPr>
        <w:t xml:space="preserve">one wave period which then slowly decays </w:t>
      </w:r>
      <w:r w:rsidR="00662370" w:rsidRPr="00A47CE4">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{"citationID":"ae05gsib5f","properties":{"formattedCitation":"(Natvig, 1994)","plainCitation":"(Natvig, 1994)"},"citationItems":[{"id":267,"uris":["http://zotero.org/users/481104/items/WC2VGQKP"],"uri":["http://zotero.org/users/481104/items/WC2VGQKP"],"itemData":{"id":267,"type":"article-journal","title":"A Proposed Ringing Analysis Model For Higher Order Tether Response","container-title":"The Fourth International Offshore and Polar Engineering Conference","source":"www.onepetro.org","URL":"https://www.onepetro.org/conference-paper/ISOPE-I-94-005","author":[{"family":"Natvig","given":"Birger J."}],"issued":{"date-parts":[["1994",1,1]]},"accessed":{"date-parts":[["2014",6,10]]}}}],"schema":"https://github.com/citation-style-language/schema/raw/master/csl-citation.json"} </w:instrText>
      </w:r>
      <w:r w:rsidR="00662370" w:rsidRPr="00A47CE4">
        <w:rPr>
          <w:rFonts w:ascii="Times New Roman" w:eastAsia="Times New Roman" w:hAnsi="Times New Roman" w:cs="Times New Roman"/>
          <w:sz w:val="18"/>
          <w:szCs w:val="18"/>
        </w:rPr>
        <w:fldChar w:fldCharType="separate"/>
      </w:r>
      <w:r w:rsidR="00662370" w:rsidRPr="00A47CE4">
        <w:rPr>
          <w:rFonts w:ascii="Times New Roman" w:hAnsi="Times New Roman" w:cs="Times New Roman"/>
          <w:sz w:val="18"/>
        </w:rPr>
        <w:t>(Natvig, 1994)</w:t>
      </w:r>
      <w:r w:rsidR="00662370" w:rsidRPr="00A47CE4">
        <w:rPr>
          <w:rFonts w:ascii="Times New Roman" w:eastAsia="Times New Roman" w:hAnsi="Times New Roman" w:cs="Times New Roman"/>
          <w:sz w:val="18"/>
          <w:szCs w:val="18"/>
        </w:rPr>
        <w:fldChar w:fldCharType="end"/>
      </w:r>
      <w:r w:rsidR="00855AA7">
        <w:rPr>
          <w:rFonts w:ascii="Times New Roman" w:eastAsia="Times New Roman" w:hAnsi="Times New Roman" w:cs="Times New Roman"/>
          <w:sz w:val="18"/>
          <w:szCs w:val="18"/>
        </w:rPr>
        <w:t xml:space="preserve"> </w:t>
      </w:r>
      <w:r w:rsidRPr="00A47CE4">
        <w:rPr>
          <w:rFonts w:ascii="Times New Roman" w:eastAsia="Times New Roman" w:hAnsi="Times New Roman" w:cs="Times New Roman"/>
          <w:sz w:val="18"/>
          <w:szCs w:val="18"/>
        </w:rPr>
        <w:t xml:space="preserve">and illustrated </w:t>
      </w:r>
      <w:r w:rsidRPr="00855AA7">
        <w:rPr>
          <w:rFonts w:ascii="Times New Roman" w:eastAsia="Times New Roman" w:hAnsi="Times New Roman" w:cs="Times New Roman"/>
          <w:sz w:val="18"/>
          <w:szCs w:val="18"/>
        </w:rPr>
        <w:t xml:space="preserve">in </w:t>
      </w:r>
      <w:r w:rsidR="00662370" w:rsidRPr="00855AA7">
        <w:rPr>
          <w:rFonts w:ascii="Times New Roman" w:eastAsia="Times New Roman" w:hAnsi="Times New Roman" w:cs="Times New Roman"/>
          <w:sz w:val="18"/>
          <w:szCs w:val="18"/>
        </w:rPr>
        <w:fldChar w:fldCharType="begin"/>
      </w:r>
      <w:r w:rsidR="00662370" w:rsidRPr="00855AA7">
        <w:rPr>
          <w:rFonts w:ascii="Times New Roman" w:eastAsia="Times New Roman" w:hAnsi="Times New Roman" w:cs="Times New Roman"/>
          <w:sz w:val="18"/>
          <w:szCs w:val="18"/>
        </w:rPr>
        <w:instrText xml:space="preserve"> REF _Ref496778913 \h </w:instrText>
      </w:r>
      <w:r w:rsidR="00855AA7">
        <w:rPr>
          <w:rFonts w:ascii="Times New Roman" w:eastAsia="Times New Roman" w:hAnsi="Times New Roman" w:cs="Times New Roman"/>
          <w:sz w:val="18"/>
          <w:szCs w:val="18"/>
        </w:rPr>
        <w:instrText xml:space="preserve"> \* MERGEFORMAT </w:instrText>
      </w:r>
      <w:r w:rsidR="00662370" w:rsidRPr="00855AA7">
        <w:rPr>
          <w:rFonts w:ascii="Times New Roman" w:eastAsia="Times New Roman" w:hAnsi="Times New Roman" w:cs="Times New Roman"/>
          <w:sz w:val="18"/>
          <w:szCs w:val="18"/>
        </w:rPr>
      </w:r>
      <w:r w:rsidR="00662370" w:rsidRPr="00855AA7">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w:t>
      </w:r>
      <w:r w:rsidR="00662370" w:rsidRPr="00855AA7">
        <w:rPr>
          <w:rFonts w:ascii="Times New Roman" w:eastAsia="Times New Roman" w:hAnsi="Times New Roman" w:cs="Times New Roman"/>
          <w:sz w:val="18"/>
          <w:szCs w:val="18"/>
        </w:rPr>
        <w:fldChar w:fldCharType="end"/>
      </w:r>
      <w:r w:rsidRPr="00855AA7">
        <w:rPr>
          <w:rFonts w:ascii="Times New Roman" w:eastAsia="Times New Roman" w:hAnsi="Times New Roman" w:cs="Times New Roman"/>
          <w:sz w:val="18"/>
          <w:szCs w:val="18"/>
        </w:rPr>
        <w:t xml:space="preserve">. The bending moment in </w:t>
      </w:r>
      <w:r w:rsidR="00662370" w:rsidRPr="00855AA7">
        <w:rPr>
          <w:rFonts w:ascii="Times New Roman" w:eastAsia="Times New Roman" w:hAnsi="Times New Roman" w:cs="Times New Roman"/>
          <w:sz w:val="18"/>
          <w:szCs w:val="18"/>
        </w:rPr>
        <w:fldChar w:fldCharType="begin"/>
      </w:r>
      <w:r w:rsidR="00662370" w:rsidRPr="00855AA7">
        <w:rPr>
          <w:rFonts w:ascii="Times New Roman" w:eastAsia="Times New Roman" w:hAnsi="Times New Roman" w:cs="Times New Roman"/>
          <w:sz w:val="18"/>
          <w:szCs w:val="18"/>
        </w:rPr>
        <w:instrText xml:space="preserve"> REF _Ref496778913 \h </w:instrText>
      </w:r>
      <w:r w:rsidR="000446DF" w:rsidRPr="00855AA7">
        <w:rPr>
          <w:rFonts w:ascii="Times New Roman" w:eastAsia="Times New Roman" w:hAnsi="Times New Roman" w:cs="Times New Roman"/>
          <w:sz w:val="18"/>
          <w:szCs w:val="18"/>
        </w:rPr>
        <w:instrText xml:space="preserve"> \* MERGEFORMAT </w:instrText>
      </w:r>
      <w:r w:rsidR="00662370" w:rsidRPr="00855AA7">
        <w:rPr>
          <w:rFonts w:ascii="Times New Roman" w:eastAsia="Times New Roman" w:hAnsi="Times New Roman" w:cs="Times New Roman"/>
          <w:sz w:val="18"/>
          <w:szCs w:val="18"/>
        </w:rPr>
      </w:r>
      <w:r w:rsidR="00662370" w:rsidRPr="00855AA7">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w:t>
      </w:r>
      <w:r w:rsidR="00662370" w:rsidRPr="00855AA7">
        <w:rPr>
          <w:rFonts w:ascii="Times New Roman" w:eastAsia="Times New Roman" w:hAnsi="Times New Roman" w:cs="Times New Roman"/>
          <w:sz w:val="18"/>
          <w:szCs w:val="18"/>
        </w:rPr>
        <w:fldChar w:fldCharType="end"/>
      </w:r>
      <w:r w:rsidRPr="00855AA7">
        <w:rPr>
          <w:rFonts w:ascii="Times New Roman" w:eastAsia="Times New Roman" w:hAnsi="Times New Roman" w:cs="Times New Roman"/>
          <w:sz w:val="18"/>
          <w:szCs w:val="18"/>
        </w:rPr>
        <w:t xml:space="preserve"> has been filtered to show only the response of the 1</w:t>
      </w:r>
      <w:r w:rsidRPr="00855AA7">
        <w:rPr>
          <w:rFonts w:ascii="Times New Roman" w:eastAsia="Times New Roman" w:hAnsi="Times New Roman" w:cs="Times New Roman"/>
          <w:sz w:val="18"/>
          <w:szCs w:val="18"/>
          <w:vertAlign w:val="superscript"/>
        </w:rPr>
        <w:t>st</w:t>
      </w:r>
      <w:r w:rsidRPr="00855AA7">
        <w:rPr>
          <w:rFonts w:ascii="Times New Roman" w:eastAsia="Times New Roman" w:hAnsi="Times New Roman" w:cs="Times New Roman"/>
          <w:sz w:val="18"/>
          <w:szCs w:val="18"/>
        </w:rPr>
        <w:t xml:space="preserve"> mode of the structure, this procedure</w:t>
      </w:r>
      <w:r w:rsidRPr="00A47CE4">
        <w:rPr>
          <w:rFonts w:ascii="Times New Roman" w:eastAsia="Times New Roman" w:hAnsi="Times New Roman" w:cs="Times New Roman"/>
          <w:sz w:val="18"/>
          <w:szCs w:val="18"/>
        </w:rPr>
        <w:t xml:space="preserve"> is explained in section </w:t>
      </w:r>
      <w:r w:rsidR="00662370" w:rsidRPr="00A47CE4">
        <w:rPr>
          <w:rFonts w:ascii="Times New Roman" w:eastAsia="Times New Roman" w:hAnsi="Times New Roman" w:cs="Times New Roman"/>
          <w:sz w:val="18"/>
          <w:szCs w:val="18"/>
        </w:rPr>
        <w:fldChar w:fldCharType="begin"/>
      </w:r>
      <w:r w:rsidR="00662370" w:rsidRPr="00A47CE4">
        <w:rPr>
          <w:rFonts w:ascii="Times New Roman" w:eastAsia="Times New Roman" w:hAnsi="Times New Roman" w:cs="Times New Roman"/>
          <w:sz w:val="18"/>
          <w:szCs w:val="18"/>
        </w:rPr>
        <w:instrText xml:space="preserve"> REF _Ref496778958 \w \h </w:instrText>
      </w:r>
      <w:r w:rsidR="000446DF" w:rsidRPr="00A47CE4">
        <w:rPr>
          <w:rFonts w:ascii="Times New Roman" w:eastAsia="Times New Roman" w:hAnsi="Times New Roman" w:cs="Times New Roman"/>
          <w:sz w:val="18"/>
          <w:szCs w:val="18"/>
        </w:rPr>
        <w:instrText xml:space="preserve"> \* MERGEFORMAT </w:instrText>
      </w:r>
      <w:r w:rsidR="00662370" w:rsidRPr="00A47CE4">
        <w:rPr>
          <w:rFonts w:ascii="Times New Roman" w:eastAsia="Times New Roman" w:hAnsi="Times New Roman" w:cs="Times New Roman"/>
          <w:sz w:val="18"/>
          <w:szCs w:val="18"/>
        </w:rPr>
      </w:r>
      <w:r w:rsidR="00662370" w:rsidRPr="00A47CE4">
        <w:rPr>
          <w:rFonts w:ascii="Times New Roman" w:eastAsia="Times New Roman" w:hAnsi="Times New Roman" w:cs="Times New Roman"/>
          <w:sz w:val="18"/>
          <w:szCs w:val="18"/>
        </w:rPr>
        <w:fldChar w:fldCharType="separate"/>
      </w:r>
      <w:r w:rsidR="008C62F0">
        <w:rPr>
          <w:rFonts w:ascii="Times New Roman" w:eastAsia="Times New Roman" w:hAnsi="Times New Roman" w:cs="Times New Roman"/>
          <w:sz w:val="18"/>
          <w:szCs w:val="18"/>
        </w:rPr>
        <w:t>5.2</w:t>
      </w:r>
      <w:r w:rsidR="0066237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The loads</w:t>
      </w:r>
      <w:r>
        <w:rPr>
          <w:rFonts w:ascii="Times New Roman" w:eastAsia="Times New Roman" w:hAnsi="Times New Roman" w:cs="Times New Roman"/>
          <w:sz w:val="18"/>
          <w:szCs w:val="18"/>
        </w:rPr>
        <w:t xml:space="preserve"> due to the impact of the breaking wave on the structure (so-called slamming loads) excite the 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mode of the structure, which can account for up to 20% of the maximum response</w:t>
      </w:r>
      <w:r w:rsidR="002A670A">
        <w:rPr>
          <w:rFonts w:ascii="Times New Roman" w:eastAsia="Times New Roman" w:hAnsi="Times New Roman" w:cs="Times New Roman"/>
          <w:sz w:val="18"/>
          <w:szCs w:val="18"/>
        </w:rPr>
        <w:t xml:space="preserve"> </w:t>
      </w:r>
      <w:r w:rsidR="00662370">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{"citationID":"ageul6smbj","properties":{"formattedCitation":"(Suja-Thauvin et al., 2017)","plainCitation":"(Suja-Thauvin et al., 2017)"},"citationItems":[{"id":947,"uris":["http://zotero.org/users/481104/items/GRF86HEN"],"uri":["http://zotero.org/users/481104/items/GRF86HEN"],"itemData":{"id":947,"type":"article-journal","title":"Experimental results of a multimode monopile offshore wind turbine support structure subjected to steep and breaking irregular waves","container-title":"Ocean Engineering","page":"339-351","volume":"146","source":"ScienceDirect","abstract":"We present experimental data from MARIN on a bottom-fixed offshore wind turbine mounted on a monopile in intermediate water depth subjected to severe irregular wave conditions. Two models are analysed: the first model is fully flexible and its 1st and 2nd eigenfrequencies and 1st mode shape are representative of those of a full-scale turbine. This model is used to study the structural response with special focus on ringing and response to breaking wave events. The second model is stiff and is used to analyse the hydrodynamic excitation loads, in particular the so-called secondary load cycle. The largest responses are registered when the second mode of the structure is triggered by a breaking wave on top of a ringing response. In such events, the quasi-static response accounts for between 40 and 50% of the total load, the 1st mode response between 30 and 40%, and the 2nd mode response up to 20%. A statistical analysis on the occurrences and characteristics of the secondary load cycle shows that this phenomenon is not directly linked to ringing.","DOI":"10.1016/j.oceaneng.2017.09.024","ISSN":"0029-8018","journalAbbreviation":"Ocean Engineering","author":[{"family":"Suja-Thauvin","given":"Loup"},{"family":"Krokstad","given":"Jørgen R."},{"family":"Bachynski","given":"Erin E."},{"family":"Ridder","given":"Erik-Jan","non-dropping-particle":"de"}],"issued":{"date-parts":[["2017",12,1]]}}}],"schema":"https://github.com/citation-style-language/schema/raw/master/csl-citation.json"} </w:instrText>
      </w:r>
      <w:r w:rsidR="00662370">
        <w:rPr>
          <w:rFonts w:ascii="Times New Roman" w:eastAsia="Times New Roman" w:hAnsi="Times New Roman" w:cs="Times New Roman"/>
          <w:sz w:val="18"/>
          <w:szCs w:val="18"/>
        </w:rPr>
        <w:fldChar w:fldCharType="separate"/>
      </w:r>
      <w:r w:rsidR="00662370" w:rsidRPr="004458FB">
        <w:rPr>
          <w:rFonts w:ascii="Times New Roman" w:hAnsi="Times New Roman" w:cs="Times New Roman"/>
          <w:sz w:val="18"/>
        </w:rPr>
        <w:t>(Suja-Thauvin et al., 2017)</w:t>
      </w:r>
      <w:r w:rsidR="00662370">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w:t>
      </w:r>
      <w:r w:rsidR="002A670A">
        <w:rPr>
          <w:rFonts w:ascii="Times New Roman" w:eastAsia="Times New Roman" w:hAnsi="Times New Roman" w:cs="Times New Roman"/>
          <w:sz w:val="18"/>
          <w:szCs w:val="18"/>
        </w:rPr>
        <w:t>Slamming loads excite all modes of the structure, but only higher modes will significantly be excited due to (</w:t>
      </w:r>
      <w:proofErr w:type="spellStart"/>
      <w:r w:rsidR="002A670A">
        <w:rPr>
          <w:rFonts w:ascii="Times New Roman" w:eastAsia="Times New Roman" w:hAnsi="Times New Roman" w:cs="Times New Roman"/>
          <w:sz w:val="18"/>
          <w:szCs w:val="18"/>
        </w:rPr>
        <w:t>i</w:t>
      </w:r>
      <w:proofErr w:type="spellEnd"/>
      <w:r w:rsidR="002A670A">
        <w:rPr>
          <w:rFonts w:ascii="Times New Roman" w:eastAsia="Times New Roman" w:hAnsi="Times New Roman" w:cs="Times New Roman"/>
          <w:sz w:val="18"/>
          <w:szCs w:val="18"/>
        </w:rPr>
        <w:t>) the fact that the slam duration is very short compared to the 1</w:t>
      </w:r>
      <w:r w:rsidR="002A670A" w:rsidRPr="00BA0927">
        <w:rPr>
          <w:rFonts w:ascii="Times New Roman" w:eastAsia="Times New Roman" w:hAnsi="Times New Roman" w:cs="Times New Roman"/>
          <w:sz w:val="18"/>
          <w:szCs w:val="18"/>
          <w:vertAlign w:val="superscript"/>
        </w:rPr>
        <w:t>st</w:t>
      </w:r>
      <w:r w:rsidR="002A670A">
        <w:rPr>
          <w:rFonts w:ascii="Times New Roman" w:eastAsia="Times New Roman" w:hAnsi="Times New Roman" w:cs="Times New Roman"/>
          <w:sz w:val="18"/>
          <w:szCs w:val="18"/>
        </w:rPr>
        <w:t xml:space="preserve"> </w:t>
      </w:r>
      <w:proofErr w:type="spellStart"/>
      <w:r w:rsidR="002A670A">
        <w:rPr>
          <w:rFonts w:ascii="Times New Roman" w:eastAsia="Times New Roman" w:hAnsi="Times New Roman" w:cs="Times New Roman"/>
          <w:sz w:val="18"/>
          <w:szCs w:val="18"/>
        </w:rPr>
        <w:t>eigenperiod</w:t>
      </w:r>
      <w:proofErr w:type="spellEnd"/>
      <w:r w:rsidR="002A670A">
        <w:rPr>
          <w:rFonts w:ascii="Times New Roman" w:eastAsia="Times New Roman" w:hAnsi="Times New Roman" w:cs="Times New Roman"/>
          <w:sz w:val="18"/>
          <w:szCs w:val="18"/>
        </w:rPr>
        <w:t xml:space="preserve"> and (ii) the shape of the 2</w:t>
      </w:r>
      <w:r w:rsidR="002A670A" w:rsidRPr="00BA0927">
        <w:rPr>
          <w:rFonts w:ascii="Times New Roman" w:eastAsia="Times New Roman" w:hAnsi="Times New Roman" w:cs="Times New Roman"/>
          <w:sz w:val="18"/>
          <w:szCs w:val="18"/>
          <w:vertAlign w:val="superscript"/>
        </w:rPr>
        <w:t>nd</w:t>
      </w:r>
      <w:r w:rsidR="002A670A">
        <w:rPr>
          <w:rFonts w:ascii="Times New Roman" w:eastAsia="Times New Roman" w:hAnsi="Times New Roman" w:cs="Times New Roman"/>
          <w:sz w:val="18"/>
          <w:szCs w:val="18"/>
        </w:rPr>
        <w:t xml:space="preserve"> mode compared to the 1</w:t>
      </w:r>
      <w:r w:rsidR="002A670A" w:rsidRPr="00BA0927">
        <w:rPr>
          <w:rFonts w:ascii="Times New Roman" w:eastAsia="Times New Roman" w:hAnsi="Times New Roman" w:cs="Times New Roman"/>
          <w:sz w:val="18"/>
          <w:szCs w:val="18"/>
          <w:vertAlign w:val="superscript"/>
        </w:rPr>
        <w:t>st</w:t>
      </w:r>
      <w:r w:rsidR="002A670A">
        <w:rPr>
          <w:rFonts w:ascii="Times New Roman" w:eastAsia="Times New Roman" w:hAnsi="Times New Roman" w:cs="Times New Roman"/>
          <w:sz w:val="18"/>
          <w:szCs w:val="18"/>
        </w:rPr>
        <w:t xml:space="preserve"> mode. </w:t>
      </w:r>
      <w:r>
        <w:rPr>
          <w:rFonts w:ascii="Times New Roman" w:eastAsia="Times New Roman" w:hAnsi="Times New Roman" w:cs="Times New Roman"/>
          <w:sz w:val="18"/>
          <w:szCs w:val="18"/>
        </w:rPr>
        <w:t xml:space="preserve">A conclusion of </w:t>
      </w:r>
      <w:r w:rsidR="00662370">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{"citationID":"a22aula2lu","properties":{"formattedCitation":"(Suja-Thauvin et al., 2017)","plainCitation":"(Suja-Thauvin et al., 2017)"},"citationItems":[{"id":947,"uris":["http://zotero.org/users/481104/items/GRF86HEN"],"uri":["http://zotero.org/users/481104/items/GRF86HEN"],"itemData":{"id":947,"type":"article-journal","title":"Experimental results of a multimode monopile offshore wind turbine support structure subjected to steep and breaking irregular waves","container-title":"Ocean Engineering","page":"339-351","volume":"146","source":"ScienceDirect","abstract":"We present experimental data from MARIN on a bottom-fixed offshore wind turbine mounted on a monopile in intermediate water depth subjected to severe irregular wave conditions. Two models are analysed: the first model is fully flexible and its 1st and 2nd eigenfrequencies and 1st mode shape are representative of those of a full-scale turbine. This model is used to study the structural response with special focus on ringing and response to breaking wave events. The second model is stiff and is used to analyse the hydrodynamic excitation loads, in particular the so-called secondary load cycle. The largest responses are registered when the second mode of the structure is triggered by a breaking wave on top of a ringing response. In such events, the quasi-static response accounts for between 40 and 50% of the total load, the 1st mode response between 30 and 40%, and the 2nd mode response up to 20%. A statistical analysis on the occurrences and characteristics of the secondary load cycle shows that this phenomenon is not directly linked to ringing.","DOI":"10.1016/j.oceaneng.2017.09.024","ISSN":"0029-8018","journalAbbreviation":"Ocean Engineering","author":[{"family":"Suja-Thauvin","given":"Loup"},{"family":"Krokstad","given":"Jørgen R."},{"family":"Bachynski","given":"Erin E."},{"family":"Ridder","given":"Erik-Jan","non-dropping-particle":"de"}],"issued":{"date-parts":[["2017",12,1]]}}}],"schema":"https://github.com/citation-style-language/schema/raw/master/csl-citation.json"} </w:instrText>
      </w:r>
      <w:r w:rsidR="00662370">
        <w:rPr>
          <w:rFonts w:ascii="Times New Roman" w:eastAsia="Times New Roman" w:hAnsi="Times New Roman" w:cs="Times New Roman"/>
          <w:sz w:val="18"/>
          <w:szCs w:val="18"/>
        </w:rPr>
        <w:fldChar w:fldCharType="separate"/>
      </w:r>
      <w:r w:rsidR="00855AA7">
        <w:rPr>
          <w:rFonts w:ascii="Times New Roman" w:hAnsi="Times New Roman" w:cs="Times New Roman"/>
          <w:sz w:val="18"/>
        </w:rPr>
        <w:t>Suja-Thauvin et al.</w:t>
      </w:r>
      <w:r w:rsidR="00662370" w:rsidRPr="004458FB">
        <w:rPr>
          <w:rFonts w:ascii="Times New Roman" w:hAnsi="Times New Roman" w:cs="Times New Roman"/>
          <w:sz w:val="18"/>
        </w:rPr>
        <w:t xml:space="preserve"> </w:t>
      </w:r>
      <w:r w:rsidR="00855AA7">
        <w:rPr>
          <w:rFonts w:ascii="Times New Roman" w:hAnsi="Times New Roman" w:cs="Times New Roman"/>
          <w:sz w:val="18"/>
        </w:rPr>
        <w:t>(</w:t>
      </w:r>
      <w:r w:rsidR="00662370" w:rsidRPr="004458FB">
        <w:rPr>
          <w:rFonts w:ascii="Times New Roman" w:hAnsi="Times New Roman" w:cs="Times New Roman"/>
          <w:sz w:val="18"/>
        </w:rPr>
        <w:t>2017)</w:t>
      </w:r>
      <w:r w:rsidR="00662370">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is thus that in order to correctly depict the maximum responses experienced by the support structure of offshore wind turbines, one has to account for both ringing responses and responses to breaking waves.</w:t>
      </w:r>
    </w:p>
    <w:p w14:paraId="50A9E20F" w14:textId="77777777" w:rsidR="00AF1D68" w:rsidRDefault="00AF1D68" w:rsidP="00F575F4">
      <w:pPr>
        <w:spacing w:line="480" w:lineRule="auto"/>
        <w:jc w:val="both"/>
        <w:rPr>
          <w:rFonts w:ascii="Times New Roman" w:eastAsia="Times New Roman" w:hAnsi="Times New Roman" w:cs="Times New Roman"/>
          <w:sz w:val="18"/>
          <w:szCs w:val="18"/>
        </w:rPr>
      </w:pPr>
    </w:p>
    <w:p w14:paraId="054973AB" w14:textId="77777777" w:rsidR="00662370" w:rsidRDefault="00986DB1" w:rsidP="00F575F4">
      <w:pPr>
        <w:keepNext/>
        <w:spacing w:line="480" w:lineRule="auto"/>
        <w:ind w:left="720"/>
        <w:jc w:val="center"/>
      </w:pPr>
      <w:r>
        <w:rPr>
          <w:noProof/>
          <w:lang w:val="nb-NO"/>
        </w:rPr>
        <w:drawing>
          <wp:inline distT="0" distB="0" distL="0" distR="0" wp14:anchorId="50A9E3DB" wp14:editId="50A9E3DC">
            <wp:extent cx="4460349" cy="3344995"/>
            <wp:effectExtent l="0" t="0" r="0" b="0"/>
            <wp:docPr id="3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
                    <a:srcRect/>
                    <a:stretch>
                      <a:fillRect/>
                    </a:stretch>
                  </pic:blipFill>
                  <pic:spPr>
                    <a:xfrm>
                      <a:off x="0" y="0"/>
                      <a:ext cx="4460349" cy="3344995"/>
                    </a:xfrm>
                    <a:prstGeom prst="rect">
                      <a:avLst/>
                    </a:prstGeom>
                    <a:ln/>
                  </pic:spPr>
                </pic:pic>
              </a:graphicData>
            </a:graphic>
          </wp:inline>
        </w:drawing>
      </w:r>
    </w:p>
    <w:p w14:paraId="50A9E210" w14:textId="5CD9830D" w:rsidR="00AF1D68" w:rsidRDefault="00662370" w:rsidP="00F575F4">
      <w:pPr>
        <w:pStyle w:val="Caption"/>
        <w:spacing w:line="480" w:lineRule="auto"/>
        <w:jc w:val="center"/>
        <w:rPr>
          <w:rFonts w:ascii="Times New Roman" w:eastAsia="Times New Roman" w:hAnsi="Times New Roman" w:cs="Times New Roman"/>
        </w:rPr>
      </w:pPr>
      <w:bookmarkStart w:id="3" w:name="_Ref496778913"/>
      <w:r>
        <w:t xml:space="preserve">Figure </w:t>
      </w:r>
      <w:fldSimple w:instr=" SEQ Figure \* ARABIC ">
        <w:r w:rsidR="008C62F0">
          <w:rPr>
            <w:noProof/>
          </w:rPr>
          <w:t>2</w:t>
        </w:r>
      </w:fldSimple>
      <w:bookmarkEnd w:id="3"/>
      <w:r>
        <w:t>. Illustration of a ringing event. A surface-piercing vertical cylinder is exposed to a steep wave, and the bending moment is measured at the sea bottom.</w:t>
      </w:r>
    </w:p>
    <w:p w14:paraId="50A9E212" w14:textId="77777777" w:rsidR="00AF1D68" w:rsidRDefault="00AF1D68" w:rsidP="00F575F4">
      <w:pPr>
        <w:spacing w:line="480" w:lineRule="auto"/>
        <w:jc w:val="both"/>
        <w:rPr>
          <w:rFonts w:ascii="Times New Roman" w:eastAsia="Times New Roman" w:hAnsi="Times New Roman" w:cs="Times New Roman"/>
          <w:sz w:val="18"/>
          <w:szCs w:val="18"/>
        </w:rPr>
      </w:pPr>
      <w:bookmarkStart w:id="4" w:name="_1fob9te" w:colFirst="0" w:colLast="0"/>
      <w:bookmarkEnd w:id="4"/>
    </w:p>
    <w:p w14:paraId="50A9E213"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50A9E214" w14:textId="3B504C74"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Numerical models for predicting ringing gained attention in the 1990s, when ringing was first observed during model tests of the Hutton and </w:t>
      </w:r>
      <w:proofErr w:type="spellStart"/>
      <w:r>
        <w:rPr>
          <w:rFonts w:ascii="Times New Roman" w:eastAsia="Times New Roman" w:hAnsi="Times New Roman" w:cs="Times New Roman"/>
          <w:sz w:val="18"/>
          <w:szCs w:val="18"/>
        </w:rPr>
        <w:t>Heidrun</w:t>
      </w:r>
      <w:proofErr w:type="spellEnd"/>
      <w:r>
        <w:rPr>
          <w:rFonts w:ascii="Times New Roman" w:eastAsia="Times New Roman" w:hAnsi="Times New Roman" w:cs="Times New Roman"/>
          <w:sz w:val="18"/>
          <w:szCs w:val="18"/>
        </w:rPr>
        <w:t xml:space="preserve"> TLP offshore oil and gas platforms and of the deep water concrete towers of the </w:t>
      </w:r>
      <w:proofErr w:type="spellStart"/>
      <w:r>
        <w:rPr>
          <w:rFonts w:ascii="Times New Roman" w:eastAsia="Times New Roman" w:hAnsi="Times New Roman" w:cs="Times New Roman"/>
          <w:sz w:val="18"/>
          <w:szCs w:val="18"/>
        </w:rPr>
        <w:t>Draugen</w:t>
      </w:r>
      <w:proofErr w:type="spellEnd"/>
      <w:r>
        <w:rPr>
          <w:rFonts w:ascii="Times New Roman" w:eastAsia="Times New Roman" w:hAnsi="Times New Roman" w:cs="Times New Roman"/>
          <w:sz w:val="18"/>
          <w:szCs w:val="18"/>
        </w:rPr>
        <w:t xml:space="preserve"> and Troll A platforms </w:t>
      </w:r>
      <w:r w:rsidR="00F75AB2">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{"citationID":"ahf7sf40qf","properties":{"formattedCitation":"(Natvig and Teigen, 1993)","plainCitation":"(Natvig and Teigen, 1993)"},"citationItems":[{"id":739,"uris":["http://zotero.org/users/481104/items/DNSS2CH4"],"uri":["http://zotero.org/users/481104/items/DNSS2CH4"],"itemData":{"id":739,"type":"article-journal","title":"Review Of Hydrodynamic Challenges In Tlp Design","container-title":"International Journal of Offshore and Polar Engineering","volume":"3","issue":"04","source":"www.onepetro.org","abstract":"ABSTRACT: From the early developments of tension leg platform (TLP) a number of hydrodynamic challenges have emerged. Considerable research and engineering effort has been spent, but there is still considerable scope for further work in this researc","URL":"https://www.onepetro.org/journal-paper/ISOPE-93-03-4-241","ISSN":"1053-5381","language":"english","author":[{"family":"Natvig","given":"B. J."},{"family":"Teigen","given":"P."}],"issued":{"date-parts":[["1993",12,1]]},"accessed":{"date-parts":[["2016",5,9]]}}}],"schema":"https://github.com/citation-style-language/schema/raw/master/csl-citation.json"} </w:instrText>
      </w:r>
      <w:r w:rsidR="00F75AB2">
        <w:rPr>
          <w:rFonts w:ascii="Times New Roman" w:eastAsia="Times New Roman" w:hAnsi="Times New Roman" w:cs="Times New Roman"/>
          <w:sz w:val="18"/>
          <w:szCs w:val="18"/>
        </w:rPr>
        <w:fldChar w:fldCharType="separate"/>
      </w:r>
      <w:r w:rsidR="00C61506" w:rsidRPr="004458FB">
        <w:rPr>
          <w:rFonts w:ascii="Times New Roman" w:hAnsi="Times New Roman" w:cs="Times New Roman"/>
          <w:sz w:val="18"/>
        </w:rPr>
        <w:t>(Natvig and Teigen, 1993)</w:t>
      </w:r>
      <w:r w:rsidR="00F75AB2">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For offshore wind turbines, the necessity of using non-linear wave kinematics when calculating hydrodynamic loads for capturing this phenomenon was shown</w:t>
      </w:r>
      <w:r w:rsidR="00C61506">
        <w:rPr>
          <w:rFonts w:ascii="Times New Roman" w:eastAsia="Times New Roman" w:hAnsi="Times New Roman" w:cs="Times New Roman"/>
          <w:sz w:val="18"/>
          <w:szCs w:val="18"/>
        </w:rPr>
        <w:t xml:space="preserve"> for example</w:t>
      </w:r>
      <w:r>
        <w:rPr>
          <w:rFonts w:ascii="Times New Roman" w:eastAsia="Times New Roman" w:hAnsi="Times New Roman" w:cs="Times New Roman"/>
          <w:sz w:val="18"/>
          <w:szCs w:val="18"/>
        </w:rPr>
        <w:t xml:space="preserve"> by </w:t>
      </w:r>
      <w:r w:rsidR="00C61506">
        <w:rPr>
          <w:rFonts w:ascii="Times New Roman" w:eastAsia="Times New Roman" w:hAnsi="Times New Roman" w:cs="Times New Roman"/>
          <w:sz w:val="18"/>
          <w:szCs w:val="18"/>
        </w:rPr>
        <w:fldChar w:fldCharType="begin"/>
      </w:r>
      <w:r w:rsidR="00FE03C8">
        <w:rPr>
          <w:rFonts w:ascii="Times New Roman" w:eastAsia="Times New Roman" w:hAnsi="Times New Roman" w:cs="Times New Roman"/>
          <w:sz w:val="18"/>
          <w:szCs w:val="18"/>
        </w:rPr>
        <w:instrText xml:space="preserve"> ADDIN ZOTERO_ITEM CSL_CITATION {"citationID":"a2cokkce0ap","properties":{"formattedCitation":"(Marino et al., 2013a)","plainCitation":"(Marino et al., 2013a)","noteIndex":0},"citationItems":[{"id":54,"uris":["http://zotero.org/users/481104/items/7F4H9TQ2"],"uri":["http://zotero.org/users/481104/items/7F4H9TQ2"],"itemData":{"id":54,"type":"article-journal","title":"A novel numerical strategy for the simulation of irregular nonlinear waves and their effects on the dynamic response of offshore wind turbines","container-title":"Computer Methods in Applied Mechanics and Engineering","page":"275-288","volume":"255","source":"ScienceDirect","abstract":"We present a novel numerical procedure for the prediction of nonlinear hydrodynamic loads exerted on offshore wind turbines exposed to severe weather conditions. The main feature of the proposed procedure is the computational efficiency, which makes the numerical package suitable for design purposes when a large number of simulations are typically necessary. The small computational effort is due to (i) the use of a domain-decomposition strategy, that, according to the local wave steepness, requires the numerical solution of the nonlinear governing equations only on a limited number of reduced regions (sub-domains) of the whole space–time domain, (ii) the choice of the particular numerical method for the spatial discretization of the governing equation for the water-wave problem. Within the potential flow assumption, the Laplace equation is solved by means of a higher-order boundary-element method (HOBEM). For the time evolution of the unsteady free-surface equations the 4th-order Runge–Kutta algorithm is adopted. The compound solver is successfully applied to simulate nonlinear waves up to overturning plunging breakers, that may cause severe impact loads on the wind turbine substructure.\n\nEmphasis is finally given to wind turbine exposed to realistic environmental conditions, where the proposed tool is shown to be capable of capturing important nonlinear effects not detected by the linear models routinely adopted in the design practice.","DOI":"10.1016/j.cma.2012.12.005","ISSN":"0045-7825","journalAbbreviation":"Computer Methods in Applied Mechanics and Engineering","author":[{"family":"Marino","given":"Enzo"},{"family":"Lugni","given":"Claudio"},{"family":"Borri","given":"Claudio"}],"issued":{"date-parts":[["2013",3,1]]}}}],"schema":"https://github.com/citation-style-language/schema/raw/master/csl-citation.json"} </w:instrText>
      </w:r>
      <w:r w:rsidR="00C61506">
        <w:rPr>
          <w:rFonts w:ascii="Times New Roman" w:eastAsia="Times New Roman" w:hAnsi="Times New Roman" w:cs="Times New Roman"/>
          <w:sz w:val="18"/>
          <w:szCs w:val="18"/>
        </w:rPr>
        <w:fldChar w:fldCharType="separate"/>
      </w:r>
      <w:r w:rsidR="00326532" w:rsidRPr="00326532">
        <w:rPr>
          <w:rFonts w:ascii="Times New Roman" w:hAnsi="Times New Roman" w:cs="Times New Roman"/>
          <w:sz w:val="18"/>
        </w:rPr>
        <w:t>(Marino et al., 2013a)</w:t>
      </w:r>
      <w:r w:rsidR="00C61506">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This agrees </w:t>
      </w:r>
      <w:r>
        <w:rPr>
          <w:rFonts w:ascii="Times New Roman" w:eastAsia="Times New Roman" w:hAnsi="Times New Roman" w:cs="Times New Roman"/>
          <w:sz w:val="18"/>
          <w:szCs w:val="18"/>
        </w:rPr>
        <w:lastRenderedPageBreak/>
        <w:t xml:space="preserve">well with </w:t>
      </w:r>
      <w:r w:rsidR="00C61506">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{"citationID":"aclho9jgs8","properties":{"formattedCitation":"(Paulsen et al., 2013)","plainCitation":"(Paulsen et al., 2013)"},"citationItems":[{"id":90,"uris":["http://zotero.org/users/481104/items/BRGF9JSI"],"uri":["http://zotero.org/users/481104/items/BRGF9JSI"],"itemData":{"id":90,"type":"article-journal","title":"Steep Wave Loads From Irregular Waves on an Offshore Wind Turbine Foundation: Computation and Experiment","page":"V009T12A028","source":"Silverchair","abstract":"Two-dimensional irregular waves on a sloping bed and their impact on a bottom mounted circular cylinder is modeled by three different numerical methods and the results are validated against laboratory experiments. We here consider the performance of a linear-, a fully nonlinear potential flow solver and a fully nonlinear Navier-Stokes/VOF solver. The validation is carried out in terms of both the free surface elevation and the inline force. Special attention is paid to the ultimate load in case of a single wave event and the general ability of the numerical models to capture the higher harmonic forcing. The test case is representative for monopile foundations at intermediate water depths.The potential flow computations are carried out in a two-dimensional vertical plane and the inline force on the cylinder is evaluated by the Morison equation. The Navier-Stokes/VOF computations are carried out in three-dimensions and the force is obtained by spatial pressure integration over the wettet area of the cylinder. In terms of both the free surface elevation and the inline force, the linear potential flow model is shown to be of limited accuracy and large deviations are generally seen when compared to the experimental measurements. The fully nonlinear Navier-Stokes/VOF computations are accurately predicting both the free surface elevation and the inline force. However, the computational cost is high relative to the potential flow solvers. Despite the fact that the nonlinear potential flow model is carried out in two-dimensions it is shown to perform just as good as the three-dimensional Navier-Stokes/VOF solver. This is observed for both the free surface elevation and the inline force, where both the ultimate load and the higher harmonic forces are accurately predicted. This shows that for moderately steep irregular waves a Morison equation combined with a fully nonlinear two-dimensional potential flow solver can be a good approximation.","DOI":"10.1115/OMAE2013-10727","shortTitle":"Steep Wave Loads From Irregular Waves on an Offshore Wind Turbine Foundation","author":[{"family":"Paulsen","given":"Bo Terp"},{"family":"Bredmose","given":"Henrik"},{"family":"Bingham","given":"Harry B."},{"family":"Schløer","given":"Signe"}],"issued":{"date-parts":[["2013",6,9]]}}}],"schema":"https://github.com/citation-style-language/schema/raw/master/csl-citation.json"} </w:instrText>
      </w:r>
      <w:r w:rsidR="00C61506">
        <w:rPr>
          <w:rFonts w:ascii="Times New Roman" w:eastAsia="Times New Roman" w:hAnsi="Times New Roman" w:cs="Times New Roman"/>
          <w:sz w:val="18"/>
          <w:szCs w:val="18"/>
        </w:rPr>
        <w:fldChar w:fldCharType="separate"/>
      </w:r>
      <w:r w:rsidR="00C61506" w:rsidRPr="004458FB">
        <w:rPr>
          <w:rFonts w:ascii="Times New Roman" w:hAnsi="Times New Roman" w:cs="Times New Roman"/>
          <w:sz w:val="18"/>
        </w:rPr>
        <w:t xml:space="preserve">Paulsen et al. </w:t>
      </w:r>
      <w:r w:rsidR="00855AA7">
        <w:rPr>
          <w:rFonts w:ascii="Times New Roman" w:hAnsi="Times New Roman" w:cs="Times New Roman"/>
          <w:sz w:val="18"/>
        </w:rPr>
        <w:t>(</w:t>
      </w:r>
      <w:r w:rsidR="00C61506" w:rsidRPr="004458FB">
        <w:rPr>
          <w:rFonts w:ascii="Times New Roman" w:hAnsi="Times New Roman" w:cs="Times New Roman"/>
          <w:sz w:val="18"/>
        </w:rPr>
        <w:t>2013)</w:t>
      </w:r>
      <w:r w:rsidR="00C61506">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who showed by using a CFD solver that the excitation force based on linear wave kinematics does not have the frequency content necessary to excite the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mode of the structure. </w:t>
      </w:r>
      <w:r w:rsidR="00C61506">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{"citationID":"agi250hgid","properties":{"formattedCitation":"(Bredmose et al., 2012)","plainCitation":"(Bredmose et al., 2012)"},"citationItems":[{"id":36,"uris":["http://zotero.org/users/481104/items/65M9R7FX"],"uri":["http://zotero.org/users/481104/items/65M9R7FX"],"itemData":{"id":36,"type":"article-journal","title":"Higher-Harmonic Response of a Slender Cantilever Beam to Fully Nonlinear Regular Wave Forcing","page":"469-478","source":"Silverchair","abstract":"The higher-harmonic response of a vertical cantilever beam to fully nonlinear wave loads is investigated. Such responses are also known as ‘ringing’ and is of practical interest in the context of offshore wind turbine foundations which, in contrast to the classical incidents of ringing at deep water, are placed at intermediate or shallow water.The purpose of the study is to provide generic results which can be of later use for the interpretation of more complex cases of irregular wave forcing. To this end, the problem parameters are defined and reduced by dimensional analysis. A simple numerical model is proposed, based on linear beam theory and fully nonlinear regular stream function waves. The hydrodynamic forces are determined from the extended Morison equation.Parametric studies of the response dependence to relative forcing period, wave height and depth are presented and discussed. A central finding of the paper is that for waves of 85% maximum height, the third-harmonic response increases substantially when the depth is reduced from deep-water conditions into intermediate depth.","DOI":"10.1115/OMAE2012-83475","author":[{"family":"Bredmose","given":"Henrik"},{"family":"Schløer","given":"Signe"},{"family":"Paulsen","given":"Bo Terp"}],"issued":{"date-parts":[["2012",7,1]]}}}],"schema":"https://github.com/citation-style-language/schema/raw/master/csl-citation.json"} </w:instrText>
      </w:r>
      <w:r w:rsidR="00C61506">
        <w:rPr>
          <w:rFonts w:ascii="Times New Roman" w:eastAsia="Times New Roman" w:hAnsi="Times New Roman" w:cs="Times New Roman"/>
          <w:sz w:val="18"/>
          <w:szCs w:val="18"/>
        </w:rPr>
        <w:fldChar w:fldCharType="separate"/>
      </w:r>
      <w:r w:rsidR="00855AA7">
        <w:rPr>
          <w:rFonts w:ascii="Times New Roman" w:hAnsi="Times New Roman" w:cs="Times New Roman"/>
          <w:sz w:val="18"/>
        </w:rPr>
        <w:t>Bredmose et al.</w:t>
      </w:r>
      <w:r w:rsidR="00C61506" w:rsidRPr="004458FB">
        <w:rPr>
          <w:rFonts w:ascii="Times New Roman" w:hAnsi="Times New Roman" w:cs="Times New Roman"/>
          <w:sz w:val="18"/>
        </w:rPr>
        <w:t xml:space="preserve"> </w:t>
      </w:r>
      <w:r w:rsidR="00855AA7">
        <w:rPr>
          <w:rFonts w:ascii="Times New Roman" w:hAnsi="Times New Roman" w:cs="Times New Roman"/>
          <w:sz w:val="18"/>
        </w:rPr>
        <w:t>(</w:t>
      </w:r>
      <w:r w:rsidR="00C61506" w:rsidRPr="004458FB">
        <w:rPr>
          <w:rFonts w:ascii="Times New Roman" w:hAnsi="Times New Roman" w:cs="Times New Roman"/>
          <w:sz w:val="18"/>
        </w:rPr>
        <w:t>2012)</w:t>
      </w:r>
      <w:r w:rsidR="00C61506">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used a simple cantilever beam numerical model to assess the importance of wave height and water depth with respect to ringing responses and to show how this phenomenon can dominate the total response due to dynamic amplification.</w:t>
      </w:r>
    </w:p>
    <w:p w14:paraId="50A9E215"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50A9E216" w14:textId="6E9B8424"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 addition to ringing responses, breaking wave events have also been studied for offshore wind turbines. Both </w:t>
      </w:r>
      <w:r w:rsidR="00C61506">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{"citationID":"a181ser0cfc","properties":{"formattedCitation":"(de Ridder et al., 2011)","plainCitation":"(de Ridder et al., 2011)"},"citationItems":[{"id":28,"uris":["http://zotero.org/users/481104/items/4VIMCFGS"],"uri":["http://zotero.org/users/481104/items/4VIMCFGS"],"itemData":{"id":28,"type":"article-journal","title":"The Dynamic Response of an Offshore Wind Turbine With Realistic Flexibility to Breaking Wave Impact","page":"543-552","source":"Silverchair","abstract":"The effects of operational loads and wind loads on offshore monopile wind turbines are well understood. For most sites, however, the water depth is such that breaking or near-breaking waves will occur causing impulsive excitation of the monopile and consequently considerable stresses and displacements in the monopile, tower and turbine. To investigate this, pilot model tests were conducted with a special model of an offshore wind turbine with realistic flexibility tested in (extreme) waves. This flexibility was considered to be necessary for two reasons: the impulsive loading of extreme waves is very complex and there can be an interaction between this excitation and the dynamic response of the foundation and tower. The tests confirmed the importance of the topic of breaking waves: horizontal accelerations of more than 0.5g were recorded at nacelle level in extreme cases.","DOI":"10.1115/OMAE2011-49563","author":[{"family":"Ridder","given":"Erik Jan","non-dropping-particle":"de"},{"family":"Aalberts","given":"Pieter"},{"family":"Berg","given":"Joris","non-dropping-particle":"van den"},{"family":"Buchner","given":"Bas"},{"family":"Peeringa","given":"Johan"}],"issued":{"date-parts":[["2011",1,1]]}}}],"schema":"https://github.com/citation-style-language/schema/raw/master/csl-citation.json"} </w:instrText>
      </w:r>
      <w:r w:rsidR="00C61506">
        <w:rPr>
          <w:rFonts w:ascii="Times New Roman" w:eastAsia="Times New Roman" w:hAnsi="Times New Roman" w:cs="Times New Roman"/>
          <w:sz w:val="18"/>
          <w:szCs w:val="18"/>
        </w:rPr>
        <w:fldChar w:fldCharType="separate"/>
      </w:r>
      <w:r w:rsidR="00C61506" w:rsidRPr="000446DF">
        <w:rPr>
          <w:rFonts w:ascii="Times New Roman" w:hAnsi="Times New Roman" w:cs="Times New Roman"/>
          <w:sz w:val="18"/>
        </w:rPr>
        <w:t xml:space="preserve">de Ridder et al. </w:t>
      </w:r>
      <w:r w:rsidR="00855AA7">
        <w:rPr>
          <w:rFonts w:ascii="Times New Roman" w:hAnsi="Times New Roman" w:cs="Times New Roman"/>
          <w:sz w:val="18"/>
        </w:rPr>
        <w:t>(</w:t>
      </w:r>
      <w:r w:rsidR="00C61506" w:rsidRPr="000446DF">
        <w:rPr>
          <w:rFonts w:ascii="Times New Roman" w:hAnsi="Times New Roman" w:cs="Times New Roman"/>
          <w:sz w:val="18"/>
        </w:rPr>
        <w:t>2011)</w:t>
      </w:r>
      <w:r w:rsidR="00C61506">
        <w:rPr>
          <w:rFonts w:ascii="Times New Roman" w:eastAsia="Times New Roman" w:hAnsi="Times New Roman" w:cs="Times New Roman"/>
          <w:sz w:val="18"/>
          <w:szCs w:val="18"/>
        </w:rPr>
        <w:fldChar w:fldCharType="end"/>
      </w:r>
      <w:r w:rsidRPr="000446DF">
        <w:rPr>
          <w:rFonts w:ascii="Times New Roman" w:eastAsia="Times New Roman" w:hAnsi="Times New Roman" w:cs="Times New Roman"/>
          <w:sz w:val="18"/>
          <w:szCs w:val="18"/>
        </w:rPr>
        <w:t xml:space="preserve"> and </w:t>
      </w:r>
      <w:r w:rsidR="00C61506">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{"citationID":"a89loa9ul","properties":{"formattedCitation":"(Bredmose et al., 2013)","plainCitation":"(Bredmose et al., 2013)"},"citationItems":[{"id":211,"uris":["http://zotero.org/users/481104/items/R8PMK747"],"uri":["http://zotero.org/users/481104/items/R8PMK747"],"itemData":{"id":211,"type":"article-journal","title":"Dynamic Excitation of Monopiles by Steep and Breaking Waves: Experimental and Numerical Study","page":"V008T09A062","source":"Silverchair","abstract":"An experiment with a flexible pile subjected to steep and breaking irregular waves has been conducted. The pile was constructed to represent a monopile wind turbine at scale 1:80. Two point masses were mounted on the pile to achieve the right scaled values for the first and second natural frequency. Emphasis is given to the observed impulsive excitation of the natural modes by steep and breaking waves. Additionally, springing and ringing-type continuous forcing of the first natural mode is seen for the moderately steep waves.The experiments were carried out at three depths and with two wave climates. The measured data for structural acceleration is analysed with respect to individual wave parameters. It is found that the largest accelerations occur for breaking waves.The measured wave field and structural response are reproduced numerically with a fully nonlinear potential flow solver for the undisturbed wave kinematics, combined with a finite element model with Morison-based forcing. A good overall reproduction of the wave field and structural response is achieved for two selected episodes. For some of the waves, however, the numerical response magnitude does not match the observed excitations. Ongoing work is therefore an investigation of breaking wave load models and their implementation into the present numerical frame work.","DOI":"10.1115/OMAE2013-10948","shortTitle":"Dynamic Excitation of Monopiles by Steep and Breaking Waves","author":[{"family":"Bredmose","given":"Henrik"},{"family":"Slabiak","given":"Peter"},{"family":"Sahlberg-Nielsen","given":"Lasse"},{"family":"Schlütter","given":"Flemming"}],"issued":{"date-parts":[["2013",6,9]]}}}],"schema":"https://github.com/citation-style-language/schema/raw/master/csl-citation.json"} </w:instrText>
      </w:r>
      <w:r w:rsidR="00C61506">
        <w:rPr>
          <w:rFonts w:ascii="Times New Roman" w:eastAsia="Times New Roman" w:hAnsi="Times New Roman" w:cs="Times New Roman"/>
          <w:sz w:val="18"/>
          <w:szCs w:val="18"/>
        </w:rPr>
        <w:fldChar w:fldCharType="separate"/>
      </w:r>
      <w:r w:rsidR="00C61506" w:rsidRPr="004458FB">
        <w:rPr>
          <w:rFonts w:ascii="Times New Roman" w:hAnsi="Times New Roman" w:cs="Times New Roman"/>
          <w:sz w:val="18"/>
          <w:lang w:val="en-US"/>
        </w:rPr>
        <w:t xml:space="preserve">Bredmose et al. </w:t>
      </w:r>
      <w:r w:rsidR="00855AA7">
        <w:rPr>
          <w:rFonts w:ascii="Times New Roman" w:hAnsi="Times New Roman" w:cs="Times New Roman"/>
          <w:sz w:val="18"/>
          <w:lang w:val="en-US"/>
        </w:rPr>
        <w:t>(</w:t>
      </w:r>
      <w:r w:rsidR="00C61506" w:rsidRPr="004458FB">
        <w:rPr>
          <w:rFonts w:ascii="Times New Roman" w:hAnsi="Times New Roman" w:cs="Times New Roman"/>
          <w:sz w:val="18"/>
          <w:lang w:val="en-US"/>
        </w:rPr>
        <w:t>2013)</w:t>
      </w:r>
      <w:r w:rsidR="00C61506">
        <w:rPr>
          <w:rFonts w:ascii="Times New Roman" w:eastAsia="Times New Roman" w:hAnsi="Times New Roman" w:cs="Times New Roman"/>
          <w:sz w:val="18"/>
          <w:szCs w:val="18"/>
        </w:rPr>
        <w:fldChar w:fldCharType="end"/>
      </w:r>
      <w:r w:rsidRPr="004458FB">
        <w:rPr>
          <w:rFonts w:ascii="Times New Roman" w:eastAsia="Times New Roman" w:hAnsi="Times New Roman" w:cs="Times New Roman"/>
          <w:sz w:val="18"/>
          <w:szCs w:val="18"/>
          <w:lang w:val="en-US"/>
        </w:rPr>
        <w:t xml:space="preserve"> carried out experiments on a bottom-fixed responding structure whose characteristics were similar to those of an idling extra-large wind turbine and found out that breaking waves could lead to extreme accelerations of the nacelle. </w:t>
      </w:r>
      <w:r w:rsidR="00C61506">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lang w:val="en-US"/>
        </w:rPr>
        <w:instrText xml:space="preserve"> ADDIN ZOTERO_ITEM CSL_CITATION {"citationID":"a1q9k55tdkc","properties":{"formattedCitation":"(Bredmose and Jacobsen, 2010)","plainCitation":"(Bredmose and Jacobsen, 2010)"},"citationItems":[{"id":113,"uris":["http://zotero.org/users/481104/items/FIQTQZ3J"],"uri":["http://zotero.org/users/481104/items/FIQTQZ3J"],"itemData":{"id":113,"type":"article-journal","title":"Breaking Wave Impacts on Offshore Wind Turbine Foundations: Focused Wave Groups and CFD","page":"397-404","source":"Silverchair","abstract":"Extreme wave loads from breaking waves on a monopile foundation are computed within a 3D CFD model. The wave impacts are obtained by application of focused wave groups. For a fixed position of the monopile, the focus location of the wave group is varied to produce impacts with front shapes that varies from early stages of breaking to broken waves. The CFD results for in-line force are compared to load estimates obtained from the Morison equation. The peak loads determined with this simple method are smaller than those of the CFD solution. The computational results appear to suggest that for the impacts of spilling breakers the peak force gets smaller the more developed the breaking is. This is in qualitative agreement with a finding from shallow water impacts on vertical walls: the strongest wave loads are associated with breakers that hit the structure with slightly overturning front. Extensions of the study are discussed.","DOI":"10.1115/OMAE2010-20368","shortTitle":"Breaking Wave Impacts on Offshore Wind Turbine Foundations","author":[{"family":"Bredmose","given":"Henrik"},{"family":"Jacobsen","given":"Niels G."}],"issued":{"date-parts":[["2010",1,1]]}}}],"schema":"https://github.com/citation-style-language/schema/raw/master/csl-citation.json"} </w:instrText>
      </w:r>
      <w:r w:rsidR="00C61506">
        <w:rPr>
          <w:rFonts w:ascii="Times New Roman" w:eastAsia="Times New Roman" w:hAnsi="Times New Roman" w:cs="Times New Roman"/>
          <w:sz w:val="18"/>
          <w:szCs w:val="18"/>
        </w:rPr>
        <w:fldChar w:fldCharType="separate"/>
      </w:r>
      <w:r w:rsidR="00C61506" w:rsidRPr="004458FB">
        <w:rPr>
          <w:rFonts w:ascii="Times New Roman" w:hAnsi="Times New Roman" w:cs="Times New Roman"/>
          <w:sz w:val="18"/>
        </w:rPr>
        <w:t>Bredmose and</w:t>
      </w:r>
      <w:r w:rsidR="00855AA7">
        <w:rPr>
          <w:rFonts w:ascii="Times New Roman" w:hAnsi="Times New Roman" w:cs="Times New Roman"/>
          <w:sz w:val="18"/>
        </w:rPr>
        <w:t xml:space="preserve"> Jacobsen</w:t>
      </w:r>
      <w:r w:rsidR="00C61506" w:rsidRPr="004458FB">
        <w:rPr>
          <w:rFonts w:ascii="Times New Roman" w:hAnsi="Times New Roman" w:cs="Times New Roman"/>
          <w:sz w:val="18"/>
        </w:rPr>
        <w:t xml:space="preserve"> </w:t>
      </w:r>
      <w:r w:rsidR="00855AA7">
        <w:rPr>
          <w:rFonts w:ascii="Times New Roman" w:hAnsi="Times New Roman" w:cs="Times New Roman"/>
          <w:sz w:val="18"/>
        </w:rPr>
        <w:t>(</w:t>
      </w:r>
      <w:r w:rsidR="00C61506" w:rsidRPr="004458FB">
        <w:rPr>
          <w:rFonts w:ascii="Times New Roman" w:hAnsi="Times New Roman" w:cs="Times New Roman"/>
          <w:sz w:val="18"/>
        </w:rPr>
        <w:t>2010)</w:t>
      </w:r>
      <w:r w:rsidR="00C61506">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carried out a CFD analysis where focused waves were forced to break at different locations </w:t>
      </w:r>
      <w:r w:rsidR="00221E33">
        <w:rPr>
          <w:rFonts w:ascii="Times New Roman" w:eastAsia="Times New Roman" w:hAnsi="Times New Roman" w:cs="Times New Roman"/>
          <w:sz w:val="18"/>
          <w:szCs w:val="18"/>
        </w:rPr>
        <w:t xml:space="preserve">in </w:t>
      </w:r>
      <w:r>
        <w:rPr>
          <w:rFonts w:ascii="Times New Roman" w:eastAsia="Times New Roman" w:hAnsi="Times New Roman" w:cs="Times New Roman"/>
          <w:sz w:val="18"/>
          <w:szCs w:val="18"/>
        </w:rPr>
        <w:t xml:space="preserve">the vicinity of the turbine in order to assess the hydrodynamic loads at different stages of the breaking process. </w:t>
      </w:r>
      <w:r w:rsidR="00C61506">
        <w:rPr>
          <w:rFonts w:ascii="Times New Roman" w:eastAsia="Times New Roman" w:hAnsi="Times New Roman" w:cs="Times New Roman"/>
          <w:sz w:val="18"/>
          <w:szCs w:val="18"/>
        </w:rPr>
        <w:fldChar w:fldCharType="begin"/>
      </w:r>
      <w:r w:rsidR="00FE03C8">
        <w:rPr>
          <w:rFonts w:ascii="Times New Roman" w:eastAsia="Times New Roman" w:hAnsi="Times New Roman" w:cs="Times New Roman"/>
          <w:sz w:val="18"/>
          <w:szCs w:val="18"/>
        </w:rPr>
        <w:instrText xml:space="preserve"> ADDIN ZOTERO_ITEM CSL_CITATION {"citationID":"a2n8t3qggl","properties":{"formattedCitation":"(Marino et al., 2013a)","plainCitation":"(Marino et al., 2013a)","noteIndex":0},"citationItems":[{"id":54,"uris":["http://zotero.org/users/481104/items/7F4H9TQ2"],"uri":["http://zotero.org/users/481104/items/7F4H9TQ2"],"itemData":{"id":54,"type":"article-journal","title":"A novel numerical strategy for the simulation of irregular nonlinear waves and their effects on the dynamic response of offshore wind turbines","container-title":"Computer Methods in Applied Mechanics and Engineering","page":"275-288","volume":"255","source":"ScienceDirect","abstract":"We present a novel numerical procedure for the prediction of nonlinear hydrodynamic loads exerted on offshore wind turbines exposed to severe weather conditions. The main feature of the proposed procedure is the computational efficiency, which makes the numerical package suitable for design purposes when a large number of simulations are typically necessary. The small computational effort is due to (i) the use of a domain-decomposition strategy, that, according to the local wave steepness, requires the numerical solution of the nonlinear governing equations only on a limited number of reduced regions (sub-domains) of the whole space–time domain, (ii) the choice of the particular numerical method for the spatial discretization of the governing equation for the water-wave problem. Within the potential flow assumption, the Laplace equation is solved by means of a higher-order boundary-element method (HOBEM). For the time evolution of the unsteady free-surface equations the 4th-order Runge–Kutta algorithm is adopted. The compound solver is successfully applied to simulate nonlinear waves up to overturning plunging breakers, that may cause severe impact loads on the wind turbine substructure.\n\nEmphasis is finally given to wind turbine exposed to realistic environmental conditions, where the proposed tool is shown to be capable of capturing important nonlinear effects not detected by the linear models routinely adopted in the design practice.","DOI":"10.1016/j.cma.2012.12.005","ISSN":"0045-7825","journalAbbreviation":"Computer Methods in Applied Mechanics and Engineering","author":[{"family":"Marino","given":"Enzo"},{"family":"Lugni","given":"Claudio"},{"family":"Borri","given":"Claudio"}],"issued":{"date-parts":[["2013",3,1]]}}}],"schema":"https://github.com/citation-style-language/schema/raw/master/csl-citation.json"} </w:instrText>
      </w:r>
      <w:r w:rsidR="00C61506">
        <w:rPr>
          <w:rFonts w:ascii="Times New Roman" w:eastAsia="Times New Roman" w:hAnsi="Times New Roman" w:cs="Times New Roman"/>
          <w:sz w:val="18"/>
          <w:szCs w:val="18"/>
        </w:rPr>
        <w:fldChar w:fldCharType="separate"/>
      </w:r>
      <w:r w:rsidR="00326532" w:rsidRPr="00326532">
        <w:rPr>
          <w:rFonts w:ascii="Times New Roman" w:hAnsi="Times New Roman" w:cs="Times New Roman"/>
          <w:sz w:val="18"/>
        </w:rPr>
        <w:t>(Marino et al., 2013a)</w:t>
      </w:r>
      <w:r w:rsidR="00C61506">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applied a fully nonlinear high-order boundary-element solver to a series of realistic sea states and showed that the bending moment at the tower base could be six times larger compared to a linear model. </w:t>
      </w:r>
    </w:p>
    <w:p w14:paraId="50A9E217"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50A9E218" w14:textId="41423ED6"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numerical models presented in the </w:t>
      </w:r>
      <w:proofErr w:type="gramStart"/>
      <w:r>
        <w:rPr>
          <w:rFonts w:ascii="Times New Roman" w:eastAsia="Times New Roman" w:hAnsi="Times New Roman" w:cs="Times New Roman"/>
          <w:sz w:val="18"/>
          <w:szCs w:val="18"/>
        </w:rPr>
        <w:t>aforementioned works</w:t>
      </w:r>
      <w:proofErr w:type="gramEnd"/>
      <w:r>
        <w:rPr>
          <w:rFonts w:ascii="Times New Roman" w:eastAsia="Times New Roman" w:hAnsi="Times New Roman" w:cs="Times New Roman"/>
          <w:sz w:val="18"/>
          <w:szCs w:val="18"/>
        </w:rPr>
        <w:t xml:space="preserve"> provide accurate predictions of the response of a bottom-fixed offshore wind turbine to steep breaking waves but are too computationally expensive to be used by the industry </w:t>
      </w:r>
      <w:r w:rsidR="00221E33">
        <w:rPr>
          <w:rFonts w:ascii="Times New Roman" w:eastAsia="Times New Roman" w:hAnsi="Times New Roman" w:cs="Times New Roman"/>
          <w:sz w:val="18"/>
          <w:szCs w:val="18"/>
        </w:rPr>
        <w:t>for design</w:t>
      </w:r>
      <w:r>
        <w:rPr>
          <w:rFonts w:ascii="Times New Roman" w:eastAsia="Times New Roman" w:hAnsi="Times New Roman" w:cs="Times New Roman"/>
          <w:sz w:val="18"/>
          <w:szCs w:val="18"/>
        </w:rPr>
        <w:t xml:space="preserve">, where typically thousands of load cases need to be assessed. The standards commonly used by the industry to calculate hydrodynamic loading under steep breaking waves </w:t>
      </w:r>
      <w:r w:rsidR="00C61506">
        <w:rPr>
          <w:rFonts w:ascii="Times New Roman" w:eastAsia="Times New Roman" w:hAnsi="Times New Roman" w:cs="Times New Roman"/>
          <w:sz w:val="18"/>
          <w:szCs w:val="18"/>
        </w:rPr>
        <w:fldChar w:fldCharType="begin"/>
      </w:r>
      <w:r w:rsidR="002D4B76">
        <w:rPr>
          <w:rFonts w:ascii="Times New Roman" w:eastAsia="Times New Roman" w:hAnsi="Times New Roman" w:cs="Times New Roman"/>
          <w:sz w:val="18"/>
          <w:szCs w:val="18"/>
        </w:rPr>
        <w:instrText xml:space="preserve"> ADDIN ZOTERO_ITEM CSL_CITATION {"citationID":"a2craf17r23","properties":{"formattedCitation":"(DNV-OS-J101, 2014b; DNV-RP-C205, 2014a; IEC 61400-3, 2009)","plainCitation":"(DNV-OS-J101, 2014b; DNV-RP-C205, 2014a; IEC 61400-3, 2009)"},"citationItems":[{"id":53,"uris":["http://zotero.org/users/481104/items/7EW94DRM"],"uri":["http://zotero.org/users/481104/items/7EW94DRM"],"itemData":{"id":53,"type":"report","title":"DNV-RP-C205 Environmental Conditions  and Environmental Loads","publisher":"DNV","author":[{"family":"DNV-RP-C205","given":""}],"issued":{"date-parts":[["2014",4]]}}},{"id":236,"uris":["http://zotero.org/users/481104/items/TDARS9ZC"],"uri":["http://zotero.org/users/481104/items/TDARS9ZC"],"itemData":{"id":236,"type":"report","title":"DNV-OS-J101 Design of offshore wind turbine structures","publisher":"DNV","author":[{"family":"DNV-OS-J101","given":""}],"issued":{"date-parts":[["2014",5]]}}},{"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sidR="00C61506">
        <w:rPr>
          <w:rFonts w:ascii="Times New Roman" w:eastAsia="Times New Roman" w:hAnsi="Times New Roman" w:cs="Times New Roman"/>
          <w:sz w:val="18"/>
          <w:szCs w:val="18"/>
        </w:rPr>
        <w:fldChar w:fldCharType="separate"/>
      </w:r>
      <w:r w:rsidR="002D4B76" w:rsidRPr="002D4B76">
        <w:rPr>
          <w:rFonts w:ascii="Times New Roman" w:hAnsi="Times New Roman" w:cs="Times New Roman"/>
          <w:sz w:val="18"/>
        </w:rPr>
        <w:t>(DNV-OS-J101, 2014b; DNV-RP-C205, 2014a; IEC 61400-3, 2009)</w:t>
      </w:r>
      <w:r w:rsidR="00C61506">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suggest simpler models, such as the stream function theory </w:t>
      </w:r>
      <w:r w:rsidR="00C61506">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{"citationID":"a277og0em2g","properties":{"formattedCitation":"(Rienecker and Fenton, 1981)","plainCitation":"(Rienecker and Fenton, 1981)"},"citationItems":[{"id":758,"uris":["http://zotero.org/users/481104/items/QIVG66I4"],"uri":["http://zotero.org/users/481104/items/QIVG66I4"],"itemData":{"id":758,"type":"article-journal","title":"A Fourier approximation method for steady water waves","container-title":"Journal of Fluid Mechanics","page":"119–137","volume":"104","source":"Cambridge Journals Online","abstract":"A method for the numerical solution of steadily progressing periodic waves on irrotational flow over a horizontal bed is presented. No analytical approximations are made. A finite Fourier series, similar to Dean's stream function series, is used to give a set of nonlinear equations which can be solved using Newton's method. Application to laboratory and field situations is emphasized throughout. When compared with known results for wave speed, results from the method agree closely. Results for fluid velocities are compared with experiment and agreement found to be good, unlike results from analytical theories for high waves.The problem of shoaling waves can conveniently be studied using the present method because of its validity for all wavelengths except the solitary wave limit, using the conventional first-order approximation that on a sloping bottom the waves at any depth act as if the bed were horizontal. Wave period, energy flux and mass flux are conserved. Comparisons with experimental results show good agreement.","DOI":"10.1017/S0022112081002851","ISSN":"1469-7645","author":[{"family":"Rienecker","given":"M. M."},{"family":"Fenton","given":"J. D."}],"issued":{"date-parts":[["1981",3]]}}}],"schema":"https://github.com/citation-style-language/schema/raw/master/csl-citation.json"} </w:instrText>
      </w:r>
      <w:r w:rsidR="00C61506">
        <w:rPr>
          <w:rFonts w:ascii="Times New Roman" w:eastAsia="Times New Roman" w:hAnsi="Times New Roman" w:cs="Times New Roman"/>
          <w:sz w:val="18"/>
          <w:szCs w:val="18"/>
        </w:rPr>
        <w:fldChar w:fldCharType="separate"/>
      </w:r>
      <w:r w:rsidR="00C61506" w:rsidRPr="004458FB">
        <w:rPr>
          <w:rFonts w:ascii="Times New Roman" w:hAnsi="Times New Roman" w:cs="Times New Roman"/>
          <w:sz w:val="18"/>
        </w:rPr>
        <w:t>(Rienecker and Fenton, 1981)</w:t>
      </w:r>
      <w:r w:rsidR="00C61506">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and Wienke’s slamming model </w:t>
      </w:r>
      <w:r w:rsidR="00C61506">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{"citationID":"a2lco4dqktq","properties":{"formattedCitation":"(Wienke and Oumeraci, 2005)","plainCitation":"(Wienke and Oumeraci, 2005)"},"citationItems":[{"id":230,"uris":["http://zotero.org/users/481104/items/SWC5X6RR"],"uri":["http://zotero.org/users/481104/items/SWC5X6RR"],"itemData":{"id":230,"type":"article-journal","title":"Breaking wave impact force on a vertical and inclined slender pile—theoretical and large-scale model investigations","container-title":"Coastal Engineering","page":"435-462","volume":"52","issue":"5","source":"ScienceDirect","abstract":"Many offshore and harbour structures may be considered as slender cylindrical structures or are composed of cylindrical slender members. Wave forces on such slender structures are usually calculated by the Morison equation.\n\nIn this paper, the special case of breaking waves acting on a slender cylindrical pile is examined. The wave load is splitted into a quasi-static and a dynamic (slamming) component. The quasi-static load is reasonably approximated by the Morison equation, whereas the dynamic component is associated with the impact of a mass of water on the cylinder. The time history and the intensity of this impact force are analysed.\n\nThe theoretical description is based on the 2D-model of Wagner (1932) [Wagner, H., 1932. Über Stoß- und Gleitvorgänge an der Oberfläche von Flüssigkeiten. Zeitschrift für angewandte Mathematik und Mechanik 12 (4), 193–215 (in German)] for the peak pressure, which is extended to account for the total duration of the impact and for the 3D-case. As a result, an analytical description for the impact force is developed.\n\nBased on large-scale experiments the theoretical 2D-model is verified through comparison with measured local pressures on the tested cylinder. The theoretical 3D-model is verified through comparison with the total force, which is determined by the measured reaction forces at the bearings. As a result of this comparison, the curling factor, which is included in the theoretical model, is determined.\n\nThe experimental investigations are restricted to plunging breakers. A classification of the breaker types, and thus of the loading cases, is suggested which is related to the distance between breaking location and cylinder. The dependency of the impact force on the yaw angle of the cylinder in and against wave direction is determined in five test series.","DOI":"10.1016/j.coastaleng.2004.12.008","ISSN":"0378-3839","journalAbbreviation":"Coastal Engineering","author":[{"family":"Wienke","given":"J."},{"family":"Oumeraci","given":"H."}],"issued":{"date-parts":[["2005",5]]}}}],"schema":"https://github.com/citation-style-language/schema/raw/master/csl-citation.json"} </w:instrText>
      </w:r>
      <w:r w:rsidR="00C61506">
        <w:rPr>
          <w:rFonts w:ascii="Times New Roman" w:eastAsia="Times New Roman" w:hAnsi="Times New Roman" w:cs="Times New Roman"/>
          <w:sz w:val="18"/>
          <w:szCs w:val="18"/>
        </w:rPr>
        <w:fldChar w:fldCharType="separate"/>
      </w:r>
      <w:r w:rsidR="00C61506" w:rsidRPr="00C61506">
        <w:rPr>
          <w:rFonts w:ascii="Times New Roman" w:hAnsi="Times New Roman" w:cs="Times New Roman"/>
          <w:sz w:val="18"/>
        </w:rPr>
        <w:t>(Wienke and Oumeraci, 2005)</w:t>
      </w:r>
      <w:r w:rsidR="00C61506">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To assess the validity of these models for calculating the turbine’s response under steep/breaking wave loads, the above-mentioned models have been implemented in Matlab® and used to try to match the experiments carried out by MARIN. </w:t>
      </w:r>
    </w:p>
    <w:p w14:paraId="0627C25B" w14:textId="77777777" w:rsidR="00D54260" w:rsidRDefault="00D54260" w:rsidP="00D54260">
      <w:pPr>
        <w:spacing w:line="480" w:lineRule="auto"/>
        <w:jc w:val="both"/>
        <w:rPr>
          <w:rFonts w:ascii="Times New Roman" w:eastAsia="Times New Roman" w:hAnsi="Times New Roman" w:cs="Times New Roman"/>
          <w:sz w:val="18"/>
          <w:szCs w:val="18"/>
        </w:rPr>
      </w:pPr>
    </w:p>
    <w:p w14:paraId="3E57E178" w14:textId="0396151C" w:rsidR="00D54260" w:rsidRDefault="00D54260" w:rsidP="00D54260">
      <w:pPr>
        <w:spacing w:line="480" w:lineRule="auto"/>
        <w:jc w:val="both"/>
        <w:rPr>
          <w:rFonts w:ascii="Times New Roman" w:hAnsi="Times New Roman" w:cs="Times New Roman"/>
          <w:sz w:val="18"/>
          <w:szCs w:val="18"/>
          <w:lang w:val="en-US"/>
        </w:rPr>
      </w:pPr>
      <w:r>
        <w:rPr>
          <w:rFonts w:ascii="Times New Roman" w:eastAsia="Times New Roman" w:hAnsi="Times New Roman" w:cs="Times New Roman"/>
          <w:sz w:val="18"/>
          <w:szCs w:val="18"/>
        </w:rPr>
        <w:t xml:space="preserve">Other theories that attempt to reproduce ringing responses have been developed by </w:t>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{"citationID":"1bnhvi24dr","properties":{"formattedCitation":"(Faltinsen et al., 1995)","plainCitation":"(Faltinsen et al., 1995)"},"citationItems":[{"id":170,"uris":["http://zotero.org/users/481104/items/K9UMEMBN"],"uri":["http://zotero.org/users/481104/items/K9UMEMBN"],"itemData":{"id":170,"type":"article-journal","title":"Nonlinear wave loads on a slender vertical cylinder","container-title":"Journal of Fluid Mechanics","page":"179-198","volume":"289","source":"Cambridge Journals Online","DOI":"10.1017/S0022112095001297","author":[{"family":"Faltinsen","given":"O. M."},{"family":"Newman","given":"J. N."},{"family":"Vinje","given":"T."}],"issued":{"date-parts":[["1995"]]}}}],"schema":"https://github.com/citation-style-language/schema/raw/master/csl-citation.json"} </w:instrText>
      </w:r>
      <w:r>
        <w:rPr>
          <w:rFonts w:ascii="Times New Roman" w:eastAsia="Times New Roman" w:hAnsi="Times New Roman" w:cs="Times New Roman"/>
          <w:sz w:val="18"/>
          <w:szCs w:val="18"/>
        </w:rPr>
        <w:fldChar w:fldCharType="separate"/>
      </w:r>
      <w:r w:rsidRPr="00855A1B">
        <w:rPr>
          <w:rFonts w:ascii="Times New Roman" w:hAnsi="Times New Roman" w:cs="Times New Roman"/>
          <w:sz w:val="18"/>
        </w:rPr>
        <w:t xml:space="preserve">Faltinsen et al. </w:t>
      </w:r>
      <w:r>
        <w:rPr>
          <w:rFonts w:ascii="Times New Roman" w:hAnsi="Times New Roman" w:cs="Times New Roman"/>
          <w:sz w:val="18"/>
        </w:rPr>
        <w:t>(</w:t>
      </w:r>
      <w:r w:rsidRPr="00855A1B">
        <w:rPr>
          <w:rFonts w:ascii="Times New Roman" w:hAnsi="Times New Roman" w:cs="Times New Roman"/>
          <w:sz w:val="18"/>
        </w:rPr>
        <w:t>1995</w:t>
      </w:r>
      <w:r>
        <w:rPr>
          <w:rFonts w:ascii="Times New Roman" w:hAnsi="Times New Roman" w:cs="Times New Roman"/>
          <w:sz w:val="18"/>
        </w:rPr>
        <w:t>, so-called FNV model</w:t>
      </w:r>
      <w:r w:rsidRPr="00855A1B">
        <w:rPr>
          <w:rFonts w:ascii="Times New Roman" w:hAnsi="Times New Roman" w:cs="Times New Roman"/>
          <w:sz w:val="18"/>
        </w:rPr>
        <w:t>)</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and </w:t>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{"citationID":"8lnl3qnbf","properties":{"formattedCitation":"(Malenica and Molin, 1995)","plainCitation":"(Malenica and Molin, 1995)"},"citationItems":[{"id":160,"uris":["http://zotero.org/users/481104/items/JN4RDTUD"],"uri":["http://zotero.org/users/481104/items/JN4RDTUD"],"itemData":{"id":160,"type":"article-journal","title":"Third-harmonic wave diffraction by a vertical cylinder","container-title":"Journal of Fluid Mechanics","page":"203-229","volume":"302","source":"Cambridge Journals Online","DOI":"10.1017/S0022112095004071","author":[{"family":"Malenica","given":"Š."},{"family":"Molin","given":"B."}],"issued":{"date-parts":[["1995"]]}}}],"schema":"https://github.com/citation-style-language/schema/raw/master/csl-citation.json"} </w:instrText>
      </w:r>
      <w:r>
        <w:rPr>
          <w:rFonts w:ascii="Times New Roman" w:eastAsia="Times New Roman" w:hAnsi="Times New Roman" w:cs="Times New Roman"/>
          <w:sz w:val="18"/>
          <w:szCs w:val="18"/>
        </w:rPr>
        <w:fldChar w:fldCharType="separate"/>
      </w:r>
      <w:r w:rsidRPr="00855A1B">
        <w:rPr>
          <w:rFonts w:ascii="Times New Roman" w:hAnsi="Times New Roman" w:cs="Times New Roman"/>
          <w:sz w:val="18"/>
        </w:rPr>
        <w:t>M</w:t>
      </w:r>
      <w:r>
        <w:rPr>
          <w:rFonts w:ascii="Times New Roman" w:hAnsi="Times New Roman" w:cs="Times New Roman"/>
          <w:sz w:val="18"/>
        </w:rPr>
        <w:t>alenica and Molin</w:t>
      </w:r>
      <w:r w:rsidRPr="00855A1B">
        <w:rPr>
          <w:rFonts w:ascii="Times New Roman" w:hAnsi="Times New Roman" w:cs="Times New Roman"/>
          <w:sz w:val="18"/>
        </w:rPr>
        <w:t xml:space="preserve"> </w:t>
      </w:r>
      <w:r>
        <w:rPr>
          <w:rFonts w:ascii="Times New Roman" w:hAnsi="Times New Roman" w:cs="Times New Roman"/>
          <w:sz w:val="18"/>
        </w:rPr>
        <w:t>(</w:t>
      </w:r>
      <w:r w:rsidRPr="00855A1B">
        <w:rPr>
          <w:rFonts w:ascii="Times New Roman" w:hAnsi="Times New Roman" w:cs="Times New Roman"/>
          <w:sz w:val="18"/>
        </w:rPr>
        <w:t>1995</w:t>
      </w:r>
      <w:r>
        <w:rPr>
          <w:rFonts w:ascii="Times New Roman" w:hAnsi="Times New Roman" w:cs="Times New Roman"/>
          <w:sz w:val="18"/>
        </w:rPr>
        <w:t>, so-called MM</w:t>
      </w:r>
      <w:r w:rsidRPr="00855A1B">
        <w:rPr>
          <w:rFonts w:ascii="Times New Roman" w:hAnsi="Times New Roman" w:cs="Times New Roman"/>
          <w:sz w:val="18"/>
        </w:rPr>
        <w:t>)</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Both these theories were developed based on a perturbation approach and estimate the excitation load up to third order in terms of wave steepness. </w:t>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{"citationID":"11fntitkl2","properties":{"formattedCitation":"(Krokstad et al., 1998)","plainCitation":"(Krokstad et al., 1998)"},"citationItems":[{"id":35,"uris":["http://zotero.org/users/481104/items/63J4K5JB"],"uri":["http://zotero.org/users/481104/items/63J4K5JB"],"itemData":{"id":35,"type":"article-journal","title":"A New Nonslender Ringing Load Approach Verified Against Experiments","container-title":"Journal of Offshore Mechanics and Arctic Engineering","page":"20-29","volume":"120","issue":"1","source":"Silverchair","abstract":"New results from the most recent work within the Norwegian Joint Industry Project (JIP) “Higher Order Wave Load Effects on Large Volume Structures” are presented. A nonslender theoretical model is validated from experiments for two fixed, vertical cylinders with different diameter/peak wavelength ratios. A combination of complete diffraction first-order simulations, sum and difference frequency second-order simulations, and third-order FNV (Faltinsen, Newman, and Vinje, nonlinear long wave model) is implemented in order to develop a simplified and robust ringing load model for a large range of cylinder diameter/peak wavelength ratios. Results from the full diffraction second-order analysis show a significant reduction  of second-order loads compared to pure FNV in the wavelength range relevant for ringing loads. The results show improved correspondence with high-frequency experimental loads compared with the unmodified FNV. Results for different cylinder peak wavelength ratios are presented, including validation against experiments. In addition, a few simplified response simulations are carried out demonstrating significant improvements with the modified FNV model.","DOI":"10.1115/1.2829515","ISSN":"0892-7219","journalAbbreviation":"J. Offshore Mech. Arct. Eng.","author":[{"family":"Krokstad","given":"J. R."},{"family":"Stansberg","given":"C. T."},{"family":"Nestegård","given":"A."},{"family":"Marthinsen","given":"T."}],"issued":{"date-parts":[["1998",2,1]]}}}],"schema":"https://github.com/citation-style-language/schema/raw/master/csl-citation.json"} </w:instrText>
      </w:r>
      <w:r>
        <w:rPr>
          <w:rFonts w:ascii="Times New Roman" w:eastAsia="Times New Roman" w:hAnsi="Times New Roman" w:cs="Times New Roman"/>
          <w:sz w:val="18"/>
          <w:szCs w:val="18"/>
        </w:rPr>
        <w:fldChar w:fldCharType="separate"/>
      </w:r>
      <w:r w:rsidRPr="00124987">
        <w:rPr>
          <w:rFonts w:ascii="Times New Roman" w:hAnsi="Times New Roman" w:cs="Times New Roman"/>
          <w:sz w:val="18"/>
        </w:rPr>
        <w:t xml:space="preserve">Krokstad et al. </w:t>
      </w:r>
      <w:r>
        <w:rPr>
          <w:rFonts w:ascii="Times New Roman" w:hAnsi="Times New Roman" w:cs="Times New Roman"/>
          <w:sz w:val="18"/>
        </w:rPr>
        <w:t>(</w:t>
      </w:r>
      <w:r w:rsidRPr="00124987">
        <w:rPr>
          <w:rFonts w:ascii="Times New Roman" w:hAnsi="Times New Roman" w:cs="Times New Roman"/>
          <w:sz w:val="18"/>
        </w:rPr>
        <w:t>1998)</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presented a validation of the response predicted by the FNV model in deep water, and </w:t>
      </w:r>
      <w:r>
        <w:rPr>
          <w:rFonts w:ascii="Times New Roman" w:eastAsia="Times New Roman" w:hAnsi="Times New Roman" w:cs="Times New Roman"/>
          <w:sz w:val="18"/>
          <w:szCs w:val="18"/>
        </w:rPr>
        <w:fldChar w:fldCharType="begin"/>
      </w:r>
      <w:r w:rsidR="00494C45">
        <w:rPr>
          <w:rFonts w:ascii="Times New Roman" w:eastAsia="Times New Roman" w:hAnsi="Times New Roman" w:cs="Times New Roman"/>
          <w:sz w:val="18"/>
          <w:szCs w:val="18"/>
        </w:rPr>
        <w:instrText xml:space="preserve"> ADDIN ZOTERO_ITEM CSL_CITATION {"citationID":"1meqeahq75","properties":{"formattedCitation":"(Trygve Kristiansen and Faltinsen, 2017)","plainCitation":"(Trygve Kristiansen and Faltinsen, 2017)","dontUpdate":true,"noteIndex":0},"citationItems":[{"id":"jnQvCzuC/dt13edYg","uris":["http://zotero.org/users/481104/items/I3PTHDU5"],"uri":["http://zotero.org/users/481104/items/I3PTHDU5"],"itemData":{"id":966,"type":"article-journal","title":"Higher harmonic wave loads on a vertical cylinder in finite water depth","container-title":"Journal of Fluid Mechanics submitted)","page":"V010T09A081","author":[{"family":"Kristiansen","given":"Trygve"},{"family":"Faltinsen","given":"Odd M."}],"issued":{"date-parts":[["2017"]]}}}],"schema":"https://github.com/citation-style-language/schema/raw/master/csl-citation.json"} </w:instrText>
      </w:r>
      <w:r>
        <w:rPr>
          <w:rFonts w:ascii="Times New Roman" w:eastAsia="Times New Roman" w:hAnsi="Times New Roman" w:cs="Times New Roman"/>
          <w:sz w:val="18"/>
          <w:szCs w:val="18"/>
        </w:rPr>
        <w:fldChar w:fldCharType="separate"/>
      </w:r>
      <w:r w:rsidR="005B54AD" w:rsidRPr="00917521">
        <w:rPr>
          <w:rFonts w:ascii="Times New Roman" w:hAnsi="Times New Roman" w:cs="Times New Roman"/>
          <w:sz w:val="18"/>
        </w:rPr>
        <w:t xml:space="preserve">Kristiansen and Faltinsen </w:t>
      </w:r>
      <w:r w:rsidR="00730BD9">
        <w:rPr>
          <w:rFonts w:ascii="Times New Roman" w:hAnsi="Times New Roman" w:cs="Times New Roman"/>
          <w:sz w:val="18"/>
        </w:rPr>
        <w:t>(</w:t>
      </w:r>
      <w:r w:rsidR="005B54AD" w:rsidRPr="00917521">
        <w:rPr>
          <w:rFonts w:ascii="Times New Roman" w:hAnsi="Times New Roman" w:cs="Times New Roman"/>
          <w:sz w:val="18"/>
        </w:rPr>
        <w:t>2017)</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further developed the model for finite water. </w:t>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{"citationID":"1imptrfciu","properties":{"formattedCitation":"(Paulsen et al., 2014)","plainCitation":"(Paulsen et al., 2014)"},"citationItems":[{"id":282,"uris":["http://zotero.org/users/481104/items/ZKSBSNWE"],"uri":["http://zotero.org/users/481104/items/ZKSBSNWE"],"itemData":{"id":282,"type":"article-journal","title":"Forcing of a bottom-mounted circular cylinder by steep regular water waves at finite depth","container-title":"Journal of Fluid Mechanics","page":"1-34","volume":"755","DOI":"10.1017/jfm.2014.386","ISSN":"00221120","author":[{"family":"Paulsen","given":"Bo Terp"},{"family":"Bredmose","given":"Henrik"},{"family":"Bingham","given":"Harry B."},{"family":"Jacobsen","given":"Niels Gjøl"}],"issued":{"date-parts":[["2014"]]}}}],"schema":"https://github.com/citation-style-language/schema/raw/master/csl-citation.json"} </w:instrText>
      </w:r>
      <w:r>
        <w:rPr>
          <w:rFonts w:ascii="Times New Roman" w:eastAsia="Times New Roman" w:hAnsi="Times New Roman" w:cs="Times New Roman"/>
          <w:sz w:val="18"/>
          <w:szCs w:val="18"/>
        </w:rPr>
        <w:fldChar w:fldCharType="separate"/>
      </w:r>
      <w:r>
        <w:rPr>
          <w:rFonts w:ascii="Times New Roman" w:hAnsi="Times New Roman" w:cs="Times New Roman"/>
          <w:sz w:val="18"/>
        </w:rPr>
        <w:t>Paulsen et al.</w:t>
      </w:r>
      <w:r w:rsidRPr="00124987">
        <w:rPr>
          <w:rFonts w:ascii="Times New Roman" w:hAnsi="Times New Roman" w:cs="Times New Roman"/>
          <w:sz w:val="18"/>
        </w:rPr>
        <w:t xml:space="preserve"> </w:t>
      </w:r>
      <w:r>
        <w:rPr>
          <w:rFonts w:ascii="Times New Roman" w:hAnsi="Times New Roman" w:cs="Times New Roman"/>
          <w:sz w:val="18"/>
        </w:rPr>
        <w:t>(</w:t>
      </w:r>
      <w:r w:rsidRPr="00124987">
        <w:rPr>
          <w:rFonts w:ascii="Times New Roman" w:hAnsi="Times New Roman" w:cs="Times New Roman"/>
          <w:sz w:val="18"/>
        </w:rPr>
        <w:t>2014)</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showed that the excitation loads from both the FNV and the MM models, within their range of validity, match those predicted by CFD. Both models account for hydrodynamic-structural interaction by considering the diffracted wave from the cylinder. On the contrary, the models presented in this paper – and commonly used in design – do not account for the presence of the structure, and only estimate the kinematics of the undisturbed wave. </w:t>
      </w:r>
    </w:p>
    <w:p w14:paraId="50A9E219" w14:textId="77777777" w:rsidR="00AF1D68" w:rsidRPr="005C52EE" w:rsidRDefault="00AF1D68" w:rsidP="00F575F4">
      <w:pPr>
        <w:spacing w:line="480" w:lineRule="auto"/>
        <w:ind w:left="360"/>
        <w:jc w:val="both"/>
        <w:rPr>
          <w:rFonts w:ascii="Times New Roman" w:eastAsia="Times New Roman" w:hAnsi="Times New Roman" w:cs="Times New Roman"/>
          <w:sz w:val="18"/>
          <w:szCs w:val="18"/>
          <w:lang w:val="en-US"/>
        </w:rPr>
      </w:pPr>
    </w:p>
    <w:p w14:paraId="50A9E21A" w14:textId="77777777"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The paper is organized as follows: section 2 briefly presents the experiments carried out by MARIN, and in section 3 we introduce the structural model used in the paper. In section 4 we use the models proposed by the standards to carry out the ULS analysis under the environmental conditions of the MARIN experiments, and section 5 compares the same models on a single event basis to assess how the models perform. Conclusions are drawn in section 6.</w:t>
      </w:r>
    </w:p>
    <w:p w14:paraId="50A9E21B" w14:textId="77777777" w:rsidR="00AF1D68" w:rsidRDefault="00AF1D68" w:rsidP="00F575F4">
      <w:pPr>
        <w:spacing w:line="480" w:lineRule="auto"/>
        <w:ind w:left="720"/>
        <w:jc w:val="both"/>
        <w:rPr>
          <w:rFonts w:ascii="Times New Roman" w:eastAsia="Times New Roman" w:hAnsi="Times New Roman" w:cs="Times New Roman"/>
          <w:sz w:val="18"/>
          <w:szCs w:val="18"/>
        </w:rPr>
      </w:pPr>
    </w:p>
    <w:p w14:paraId="50A9E21C" w14:textId="77777777" w:rsidR="00AF1D68" w:rsidRDefault="00986DB1" w:rsidP="00F575F4">
      <w:pPr>
        <w:numPr>
          <w:ilvl w:val="0"/>
          <w:numId w:val="8"/>
        </w:numPr>
        <w:spacing w:line="480" w:lineRule="auto"/>
        <w:contextualSpacing/>
        <w:jc w:val="both"/>
        <w:rPr>
          <w:rFonts w:ascii="Times New Roman" w:eastAsia="Times New Roman" w:hAnsi="Times New Roman" w:cs="Times New Roman"/>
          <w:sz w:val="18"/>
          <w:szCs w:val="18"/>
        </w:rPr>
      </w:pPr>
      <w:bookmarkStart w:id="5" w:name="_Ref497382748"/>
      <w:r>
        <w:rPr>
          <w:rFonts w:ascii="Times New Roman" w:eastAsia="Times New Roman" w:hAnsi="Times New Roman" w:cs="Times New Roman"/>
          <w:sz w:val="18"/>
          <w:szCs w:val="18"/>
        </w:rPr>
        <w:t>Presentation of the model test</w:t>
      </w:r>
      <w:bookmarkEnd w:id="5"/>
      <w:r>
        <w:rPr>
          <w:rFonts w:ascii="Times New Roman" w:eastAsia="Times New Roman" w:hAnsi="Times New Roman" w:cs="Times New Roman"/>
          <w:sz w:val="18"/>
          <w:szCs w:val="18"/>
        </w:rPr>
        <w:t xml:space="preserve"> </w:t>
      </w:r>
    </w:p>
    <w:p w14:paraId="50A9E21D" w14:textId="152D0472" w:rsidR="00AF1D68" w:rsidRPr="00A47CE4"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 more detailed descriptio</w:t>
      </w:r>
      <w:r w:rsidR="00855AA7">
        <w:rPr>
          <w:rFonts w:ascii="Times New Roman" w:eastAsia="Times New Roman" w:hAnsi="Times New Roman" w:cs="Times New Roman"/>
          <w:sz w:val="18"/>
          <w:szCs w:val="18"/>
        </w:rPr>
        <w:t>n of the experiments is given by</w:t>
      </w:r>
      <w:r>
        <w:rPr>
          <w:rFonts w:ascii="Times New Roman" w:eastAsia="Times New Roman" w:hAnsi="Times New Roman" w:cs="Times New Roman"/>
          <w:sz w:val="18"/>
          <w:szCs w:val="18"/>
        </w:rPr>
        <w:t xml:space="preserve"> </w:t>
      </w:r>
      <w:r w:rsidR="00C61506">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{"citationID":"a67v91bvgb","properties":{"formattedCitation":"(Suja-Thauvin et al., 2017)","plainCitation":"(Suja-Thauvin et al., 2017)"},"citationItems":[{"id":947,"uris":["http://zotero.org/users/481104/items/GRF86HEN"],"uri":["http://zotero.org/users/481104/items/GRF86HEN"],"itemData":{"id":947,"type":"article-journal","title":"Experimental results of a multimode monopile offshore wind turbine support structure subjected to steep and breaking irregular waves","container-title":"Ocean Engineering","page":"339-351","volume":"146","source":"ScienceDirect","abstract":"We present experimental data from MARIN on a bottom-fixed offshore wind turbine mounted on a monopile in intermediate water depth subjected to severe irregular wave conditions. Two models are analysed: the first model is fully flexible and its 1st and 2nd eigenfrequencies and 1st mode shape are representative of those of a full-scale turbine. This model is used to study the structural response with special focus on ringing and response to breaking wave events. The second model is stiff and is used to analyse the hydrodynamic excitation loads, in particular the so-called secondary load cycle. The largest responses are registered when the second mode of the structure is triggered by a breaking wave on top of a ringing response. In such events, the quasi-static response accounts for between 40 and 50% of the total load, the 1st mode response between 30 and 40%, and the 2nd mode response up to 20%. A statistical analysis on the occurrences and characteristics of the secondary load cycle shows that this phenomenon is not directly linked to ringing.","DOI":"10.1016/j.oceaneng.2017.09.024","ISSN":"0029-8018","journalAbbreviation":"Ocean Engineering","author":[{"family":"Suja-Thauvin","given":"Loup"},{"family":"Krokstad","given":"Jørgen R."},{"family":"Bachynski","given":"Erin E."},{"family":"Ridder","given":"Erik-Jan","non-dropping-particle":"de"}],"issued":{"date-parts":[["2017",12,1]]}}}],"schema":"https://github.com/citation-style-language/schema/raw/master/csl-citation.json"} </w:instrText>
      </w:r>
      <w:r w:rsidR="00C61506">
        <w:rPr>
          <w:rFonts w:ascii="Times New Roman" w:eastAsia="Times New Roman" w:hAnsi="Times New Roman" w:cs="Times New Roman"/>
          <w:sz w:val="18"/>
          <w:szCs w:val="18"/>
        </w:rPr>
        <w:fldChar w:fldCharType="separate"/>
      </w:r>
      <w:r w:rsidR="00C61506" w:rsidRPr="004458FB">
        <w:rPr>
          <w:rFonts w:ascii="Times New Roman" w:hAnsi="Times New Roman" w:cs="Times New Roman"/>
          <w:sz w:val="18"/>
        </w:rPr>
        <w:t xml:space="preserve">Suja-Thauvin et al. </w:t>
      </w:r>
      <w:r w:rsidR="00855AA7">
        <w:rPr>
          <w:rFonts w:ascii="Times New Roman" w:hAnsi="Times New Roman" w:cs="Times New Roman"/>
          <w:sz w:val="18"/>
        </w:rPr>
        <w:t>(</w:t>
      </w:r>
      <w:r w:rsidR="00C61506" w:rsidRPr="004458FB">
        <w:rPr>
          <w:rFonts w:ascii="Times New Roman" w:hAnsi="Times New Roman" w:cs="Times New Roman"/>
          <w:sz w:val="18"/>
        </w:rPr>
        <w:t>2017)</w:t>
      </w:r>
      <w:r w:rsidR="00C61506">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only the most relevant points are given here. </w:t>
      </w:r>
      <w:r w:rsidR="00C837A9" w:rsidRPr="00A47CE4">
        <w:rPr>
          <w:rFonts w:ascii="Times New Roman" w:eastAsia="Times New Roman" w:hAnsi="Times New Roman" w:cs="Times New Roman"/>
          <w:sz w:val="18"/>
          <w:szCs w:val="18"/>
        </w:rPr>
        <w:t xml:space="preserve">The dimensions of the experimental set-up and the flexible model are given in </w:t>
      </w:r>
      <w:r w:rsidR="00C837A9" w:rsidRPr="00A47CE4">
        <w:rPr>
          <w:rFonts w:ascii="Times New Roman" w:eastAsia="Times New Roman" w:hAnsi="Times New Roman" w:cs="Times New Roman"/>
          <w:sz w:val="18"/>
          <w:szCs w:val="18"/>
        </w:rPr>
        <w:fldChar w:fldCharType="begin"/>
      </w:r>
      <w:r w:rsidR="00C837A9" w:rsidRPr="00A47CE4">
        <w:rPr>
          <w:rFonts w:ascii="Times New Roman" w:eastAsia="Times New Roman" w:hAnsi="Times New Roman" w:cs="Times New Roman"/>
          <w:sz w:val="18"/>
          <w:szCs w:val="18"/>
        </w:rPr>
        <w:instrText xml:space="preserve"> REF _Ref496780238 \h  \* MERGEFORMAT </w:instrText>
      </w:r>
      <w:r w:rsidR="00C837A9" w:rsidRPr="00A47CE4">
        <w:rPr>
          <w:rFonts w:ascii="Times New Roman" w:eastAsia="Times New Roman" w:hAnsi="Times New Roman" w:cs="Times New Roman"/>
          <w:sz w:val="18"/>
          <w:szCs w:val="18"/>
        </w:rPr>
      </w:r>
      <w:r w:rsidR="00C837A9" w:rsidRPr="00A47CE4">
        <w:rPr>
          <w:rFonts w:ascii="Times New Roman" w:eastAsia="Times New Roman" w:hAnsi="Times New Roman" w:cs="Times New Roman"/>
          <w:sz w:val="18"/>
          <w:szCs w:val="18"/>
        </w:rPr>
        <w:fldChar w:fldCharType="separate"/>
      </w:r>
      <w:r w:rsidR="00C837A9" w:rsidRPr="008C62F0">
        <w:rPr>
          <w:rFonts w:ascii="Times New Roman" w:hAnsi="Times New Roman" w:cs="Times New Roman"/>
          <w:sz w:val="18"/>
          <w:szCs w:val="18"/>
        </w:rPr>
        <w:t xml:space="preserve">Figure </w:t>
      </w:r>
      <w:r w:rsidR="00C837A9" w:rsidRPr="008C62F0">
        <w:rPr>
          <w:rFonts w:ascii="Times New Roman" w:hAnsi="Times New Roman" w:cs="Times New Roman"/>
          <w:noProof/>
          <w:sz w:val="18"/>
          <w:szCs w:val="18"/>
        </w:rPr>
        <w:t>3</w:t>
      </w:r>
      <w:r w:rsidR="00C837A9" w:rsidRPr="00A47CE4">
        <w:rPr>
          <w:rFonts w:ascii="Times New Roman" w:eastAsia="Times New Roman" w:hAnsi="Times New Roman" w:cs="Times New Roman"/>
          <w:sz w:val="18"/>
          <w:szCs w:val="18"/>
        </w:rPr>
        <w:fldChar w:fldCharType="end"/>
      </w:r>
      <w:r w:rsidR="00C837A9" w:rsidRPr="00A47CE4">
        <w:rPr>
          <w:rFonts w:ascii="Times New Roman" w:eastAsia="Times New Roman" w:hAnsi="Times New Roman" w:cs="Times New Roman"/>
          <w:sz w:val="18"/>
          <w:szCs w:val="18"/>
        </w:rPr>
        <w:t xml:space="preserve"> and </w:t>
      </w:r>
      <w:r w:rsidR="00C837A9" w:rsidRPr="00A47CE4">
        <w:rPr>
          <w:rFonts w:ascii="Times New Roman" w:eastAsia="Times New Roman" w:hAnsi="Times New Roman" w:cs="Times New Roman"/>
          <w:sz w:val="18"/>
          <w:szCs w:val="18"/>
        </w:rPr>
        <w:fldChar w:fldCharType="begin"/>
      </w:r>
      <w:r w:rsidR="00C837A9" w:rsidRPr="00A47CE4">
        <w:rPr>
          <w:rFonts w:ascii="Times New Roman" w:eastAsia="Times New Roman" w:hAnsi="Times New Roman" w:cs="Times New Roman"/>
          <w:sz w:val="18"/>
          <w:szCs w:val="18"/>
        </w:rPr>
        <w:instrText xml:space="preserve"> REF _Ref496780252 \h  \* MERGEFORMAT </w:instrText>
      </w:r>
      <w:r w:rsidR="00C837A9" w:rsidRPr="00A47CE4">
        <w:rPr>
          <w:rFonts w:ascii="Times New Roman" w:eastAsia="Times New Roman" w:hAnsi="Times New Roman" w:cs="Times New Roman"/>
          <w:sz w:val="18"/>
          <w:szCs w:val="18"/>
        </w:rPr>
      </w:r>
      <w:r w:rsidR="00C837A9" w:rsidRPr="00A47CE4">
        <w:rPr>
          <w:rFonts w:ascii="Times New Roman" w:eastAsia="Times New Roman" w:hAnsi="Times New Roman" w:cs="Times New Roman"/>
          <w:sz w:val="18"/>
          <w:szCs w:val="18"/>
        </w:rPr>
        <w:fldChar w:fldCharType="separate"/>
      </w:r>
      <w:r w:rsidR="00C837A9" w:rsidRPr="008C62F0">
        <w:rPr>
          <w:rFonts w:ascii="Times New Roman" w:hAnsi="Times New Roman" w:cs="Times New Roman"/>
          <w:sz w:val="18"/>
          <w:szCs w:val="18"/>
        </w:rPr>
        <w:t xml:space="preserve">Figure </w:t>
      </w:r>
      <w:r w:rsidR="00C837A9" w:rsidRPr="008C62F0">
        <w:rPr>
          <w:rFonts w:ascii="Times New Roman" w:hAnsi="Times New Roman" w:cs="Times New Roman"/>
          <w:noProof/>
          <w:sz w:val="18"/>
          <w:szCs w:val="18"/>
        </w:rPr>
        <w:t>4</w:t>
      </w:r>
      <w:r w:rsidR="00C837A9" w:rsidRPr="00A47CE4">
        <w:rPr>
          <w:rFonts w:ascii="Times New Roman" w:eastAsia="Times New Roman" w:hAnsi="Times New Roman" w:cs="Times New Roman"/>
          <w:sz w:val="18"/>
          <w:szCs w:val="18"/>
        </w:rPr>
        <w:fldChar w:fldCharType="end"/>
      </w:r>
      <w:r w:rsidR="00C837A9" w:rsidRPr="00A47CE4">
        <w:rPr>
          <w:rFonts w:ascii="Times New Roman" w:eastAsia="Times New Roman" w:hAnsi="Times New Roman" w:cs="Times New Roman"/>
          <w:sz w:val="18"/>
          <w:szCs w:val="18"/>
        </w:rPr>
        <w:t xml:space="preserve">. The values given in the paper are full-scale, unless specified otherwise. </w:t>
      </w:r>
      <w:r>
        <w:rPr>
          <w:rFonts w:ascii="Times New Roman" w:eastAsia="Times New Roman" w:hAnsi="Times New Roman" w:cs="Times New Roman"/>
          <w:sz w:val="18"/>
          <w:szCs w:val="18"/>
        </w:rPr>
        <w:t xml:space="preserve">The fully flexible model was held by a 6-component force frame and placed in a pit dug into the shallow water basin of MARIN, a rigid model was also constructed and placed in the basin but is </w:t>
      </w:r>
      <w:r w:rsidRPr="00A47CE4">
        <w:rPr>
          <w:rFonts w:ascii="Times New Roman" w:eastAsia="Times New Roman" w:hAnsi="Times New Roman" w:cs="Times New Roman"/>
          <w:sz w:val="18"/>
          <w:szCs w:val="18"/>
        </w:rPr>
        <w:t xml:space="preserve">not analysed in this study. </w:t>
      </w:r>
      <w:r w:rsidR="002318C6">
        <w:rPr>
          <w:rFonts w:ascii="Times New Roman" w:eastAsia="Times New Roman" w:hAnsi="Times New Roman" w:cs="Times New Roman"/>
          <w:sz w:val="18"/>
          <w:szCs w:val="18"/>
        </w:rPr>
        <w:t>The force frame was</w:t>
      </w:r>
      <w:r w:rsidR="00C837A9">
        <w:rPr>
          <w:rFonts w:ascii="Times New Roman" w:eastAsia="Times New Roman" w:hAnsi="Times New Roman" w:cs="Times New Roman"/>
          <w:sz w:val="18"/>
          <w:szCs w:val="18"/>
        </w:rPr>
        <w:t xml:space="preserve"> calibrated by pulling on </w:t>
      </w:r>
      <w:r w:rsidR="0032066A">
        <w:rPr>
          <w:rFonts w:ascii="Times New Roman" w:eastAsia="Times New Roman" w:hAnsi="Times New Roman" w:cs="Times New Roman"/>
          <w:sz w:val="18"/>
          <w:szCs w:val="18"/>
        </w:rPr>
        <w:t>it</w:t>
      </w:r>
      <w:r w:rsidR="00C837A9">
        <w:rPr>
          <w:rFonts w:ascii="Times New Roman" w:eastAsia="Times New Roman" w:hAnsi="Times New Roman" w:cs="Times New Roman"/>
          <w:sz w:val="18"/>
          <w:szCs w:val="18"/>
        </w:rPr>
        <w:t xml:space="preserve"> with known weights</w:t>
      </w:r>
      <w:r w:rsidR="0032066A">
        <w:rPr>
          <w:rFonts w:ascii="Times New Roman" w:eastAsia="Times New Roman" w:hAnsi="Times New Roman" w:cs="Times New Roman"/>
          <w:sz w:val="18"/>
          <w:szCs w:val="18"/>
        </w:rPr>
        <w:t xml:space="preserve"> which</w:t>
      </w:r>
      <w:r w:rsidR="00C837A9">
        <w:rPr>
          <w:rFonts w:ascii="Times New Roman" w:eastAsia="Times New Roman" w:hAnsi="Times New Roman" w:cs="Times New Roman"/>
          <w:sz w:val="18"/>
          <w:szCs w:val="18"/>
        </w:rPr>
        <w:t xml:space="preserve"> showed an accuracy in measured moments of 2-3%. </w:t>
      </w:r>
      <w:r w:rsidR="00591BD1" w:rsidRPr="00A47CE4">
        <w:rPr>
          <w:rFonts w:ascii="Times New Roman" w:eastAsia="Times New Roman" w:hAnsi="Times New Roman" w:cs="Times New Roman"/>
          <w:sz w:val="18"/>
          <w:szCs w:val="18"/>
        </w:rPr>
        <w:t>The fore-aft bending moment</w:t>
      </w:r>
      <w:r w:rsidR="00591BD1">
        <w:rPr>
          <w:rFonts w:ascii="Times New Roman" w:eastAsia="Times New Roman" w:hAnsi="Times New Roman" w:cs="Times New Roman"/>
          <w:sz w:val="18"/>
          <w:szCs w:val="18"/>
        </w:rPr>
        <w:t xml:space="preserve"> was measured</w:t>
      </w:r>
      <w:r w:rsidR="00591BD1" w:rsidRPr="00A47CE4">
        <w:rPr>
          <w:rFonts w:ascii="Times New Roman" w:eastAsia="Times New Roman" w:hAnsi="Times New Roman" w:cs="Times New Roman"/>
          <w:sz w:val="18"/>
          <w:szCs w:val="18"/>
        </w:rPr>
        <w:t xml:space="preserve"> at the sea bed</w:t>
      </w:r>
      <w:r w:rsidR="00B75527">
        <w:rPr>
          <w:rFonts w:ascii="Times New Roman" w:eastAsia="Times New Roman" w:hAnsi="Times New Roman" w:cs="Times New Roman"/>
          <w:sz w:val="18"/>
          <w:szCs w:val="18"/>
        </w:rPr>
        <w:t xml:space="preserve"> and </w:t>
      </w:r>
      <w:r w:rsidR="00591BD1" w:rsidRPr="00A47CE4">
        <w:rPr>
          <w:rFonts w:ascii="Times New Roman" w:eastAsia="Times New Roman" w:hAnsi="Times New Roman" w:cs="Times New Roman"/>
          <w:sz w:val="18"/>
          <w:szCs w:val="18"/>
        </w:rPr>
        <w:t>is simply referred to as ‘response’</w:t>
      </w:r>
      <w:r w:rsidR="00B75527" w:rsidRPr="00B75527">
        <w:rPr>
          <w:rFonts w:ascii="Times New Roman" w:eastAsia="Times New Roman" w:hAnsi="Times New Roman" w:cs="Times New Roman"/>
          <w:sz w:val="18"/>
          <w:szCs w:val="18"/>
        </w:rPr>
        <w:t xml:space="preserve"> </w:t>
      </w:r>
      <w:r w:rsidR="00B75527" w:rsidRPr="00A47CE4">
        <w:rPr>
          <w:rFonts w:ascii="Times New Roman" w:eastAsia="Times New Roman" w:hAnsi="Times New Roman" w:cs="Times New Roman"/>
          <w:sz w:val="18"/>
          <w:szCs w:val="18"/>
        </w:rPr>
        <w:t>in the rest of the paper</w:t>
      </w:r>
      <w:r w:rsidR="00591BD1" w:rsidRPr="00A47CE4">
        <w:rPr>
          <w:rFonts w:ascii="Times New Roman" w:eastAsia="Times New Roman" w:hAnsi="Times New Roman" w:cs="Times New Roman"/>
          <w:sz w:val="18"/>
          <w:szCs w:val="18"/>
        </w:rPr>
        <w:t xml:space="preserve">. </w:t>
      </w:r>
    </w:p>
    <w:p w14:paraId="50A9E21E" w14:textId="77777777" w:rsidR="00AF1D68" w:rsidRPr="00A47CE4" w:rsidRDefault="00AF1D68" w:rsidP="00F575F4">
      <w:pPr>
        <w:spacing w:line="480" w:lineRule="auto"/>
        <w:ind w:left="360"/>
        <w:jc w:val="both"/>
        <w:rPr>
          <w:rFonts w:ascii="Times New Roman" w:eastAsia="Times New Roman" w:hAnsi="Times New Roman" w:cs="Times New Roman"/>
          <w:sz w:val="18"/>
          <w:szCs w:val="18"/>
        </w:rPr>
      </w:pPr>
    </w:p>
    <w:p w14:paraId="50A9E21F" w14:textId="695935A7" w:rsidR="00AF1D68" w:rsidRDefault="00986DB1"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t>4 wave gauges were placed in the basin</w:t>
      </w:r>
      <w:r w:rsidR="00494C45">
        <w:rPr>
          <w:rFonts w:ascii="Times New Roman" w:eastAsia="Times New Roman" w:hAnsi="Times New Roman" w:cs="Times New Roman"/>
          <w:sz w:val="18"/>
          <w:szCs w:val="18"/>
        </w:rPr>
        <w:t>. The accuracy of the wave gauges was not reported, but a typical value is</w:t>
      </w:r>
      <w:r w:rsidR="006A7A0C">
        <w:rPr>
          <w:rFonts w:ascii="Times New Roman" w:eastAsia="Times New Roman" w:hAnsi="Times New Roman" w:cs="Times New Roman"/>
          <w:sz w:val="18"/>
          <w:szCs w:val="18"/>
        </w:rPr>
        <w:t xml:space="preserve"> a</w:t>
      </w:r>
      <w:r w:rsidR="004147F0">
        <w:rPr>
          <w:rFonts w:ascii="Times New Roman" w:eastAsia="Times New Roman" w:hAnsi="Times New Roman" w:cs="Times New Roman"/>
          <w:sz w:val="18"/>
          <w:szCs w:val="18"/>
        </w:rPr>
        <w:t xml:space="preserve">pproximately </w:t>
      </w:r>
      <w:r w:rsidR="006A7A0C">
        <w:rPr>
          <w:rFonts w:ascii="Times New Roman" w:eastAsia="Times New Roman" w:hAnsi="Times New Roman" w:cs="Times New Roman"/>
          <w:sz w:val="18"/>
          <w:szCs w:val="18"/>
        </w:rPr>
        <w:t>1 mm in model scale</w:t>
      </w:r>
      <w:r w:rsidR="00494C45">
        <w:rPr>
          <w:rFonts w:ascii="Times New Roman" w:eastAsia="Times New Roman" w:hAnsi="Times New Roman" w:cs="Times New Roman"/>
          <w:sz w:val="18"/>
          <w:szCs w:val="18"/>
        </w:rPr>
        <w:t xml:space="preserve"> </w:t>
      </w:r>
      <w:r w:rsidR="00494C45">
        <w:rPr>
          <w:rFonts w:ascii="Times New Roman" w:eastAsia="Times New Roman" w:hAnsi="Times New Roman" w:cs="Times New Roman"/>
          <w:sz w:val="18"/>
          <w:szCs w:val="18"/>
        </w:rPr>
        <w:fldChar w:fldCharType="begin"/>
      </w:r>
      <w:r w:rsidR="00494C45">
        <w:rPr>
          <w:rFonts w:ascii="Times New Roman" w:eastAsia="Times New Roman" w:hAnsi="Times New Roman" w:cs="Times New Roman"/>
          <w:sz w:val="18"/>
          <w:szCs w:val="18"/>
        </w:rPr>
        <w:instrText xml:space="preserve"> ADDIN ZOTERO_ITEM CSL_CITATION {"citationID":"MvkudgZ9","properties":{"formattedCitation":"(Steen, 2014)","plainCitation":"(Steen, 2014)","noteIndex":0},"citationItems":[{"id":1049,"uris":["http://zotero.org/users/481104/items/H5IPZ6GI"],"uri":["http://zotero.org/users/481104/items/H5IPZ6GI"],"itemData":{"id":1049,"type":"article","title":"Experimental Methods in Marine Hydrodynamics - Lecture notes","publisher":"Marinteknisk senter, Institutt for Marin Teknikk, NTNU","URL":"http://www.ivt.ntnu.no/imt/courses/tmr7/lecture/Kompendium_2014_web.pdf","author":[{"family":"Steen","given":"Sverre"}],"issued":{"date-parts":[["2014",8]]}}}],"schema":"https://github.com/citation-style-language/schema/raw/master/csl-citation.json"} </w:instrText>
      </w:r>
      <w:r w:rsidR="00494C45">
        <w:rPr>
          <w:rFonts w:ascii="Times New Roman" w:eastAsia="Times New Roman" w:hAnsi="Times New Roman" w:cs="Times New Roman"/>
          <w:sz w:val="18"/>
          <w:szCs w:val="18"/>
        </w:rPr>
        <w:fldChar w:fldCharType="separate"/>
      </w:r>
      <w:r w:rsidR="00494C45" w:rsidRPr="00494C45">
        <w:rPr>
          <w:rFonts w:ascii="Times New Roman" w:hAnsi="Times New Roman" w:cs="Times New Roman"/>
          <w:sz w:val="18"/>
        </w:rPr>
        <w:t>(Steen, 2014)</w:t>
      </w:r>
      <w:r w:rsidR="00494C45">
        <w:rPr>
          <w:rFonts w:ascii="Times New Roman" w:eastAsia="Times New Roman" w:hAnsi="Times New Roman" w:cs="Times New Roman"/>
          <w:sz w:val="18"/>
          <w:szCs w:val="18"/>
        </w:rPr>
        <w:fldChar w:fldCharType="end"/>
      </w:r>
      <w:r w:rsidR="006A7A0C">
        <w:rPr>
          <w:rFonts w:ascii="Times New Roman" w:eastAsia="Times New Roman" w:hAnsi="Times New Roman" w:cs="Times New Roman"/>
          <w:sz w:val="18"/>
          <w:szCs w:val="18"/>
        </w:rPr>
        <w:t xml:space="preserve">, </w:t>
      </w:r>
      <w:r w:rsidR="004147F0">
        <w:rPr>
          <w:rFonts w:ascii="Times New Roman" w:eastAsia="Times New Roman" w:hAnsi="Times New Roman" w:cs="Times New Roman"/>
          <w:sz w:val="18"/>
          <w:szCs w:val="18"/>
        </w:rPr>
        <w:t>or 5 cm in</w:t>
      </w:r>
      <w:r w:rsidR="00B7648D">
        <w:rPr>
          <w:rFonts w:ascii="Times New Roman" w:eastAsia="Times New Roman" w:hAnsi="Times New Roman" w:cs="Times New Roman"/>
          <w:sz w:val="18"/>
          <w:szCs w:val="18"/>
        </w:rPr>
        <w:t xml:space="preserve"> full scale.</w:t>
      </w:r>
      <w:r w:rsidRPr="00A47CE4">
        <w:rPr>
          <w:rFonts w:ascii="Times New Roman" w:eastAsia="Times New Roman" w:hAnsi="Times New Roman" w:cs="Times New Roman"/>
          <w:sz w:val="18"/>
          <w:szCs w:val="18"/>
        </w:rPr>
        <w:t xml:space="preserve"> </w:t>
      </w:r>
      <w:r w:rsidR="00B7648D">
        <w:rPr>
          <w:rFonts w:ascii="Times New Roman" w:eastAsia="Times New Roman" w:hAnsi="Times New Roman" w:cs="Times New Roman"/>
          <w:sz w:val="18"/>
          <w:szCs w:val="18"/>
        </w:rPr>
        <w:t>O</w:t>
      </w:r>
      <w:r w:rsidRPr="00A47CE4">
        <w:rPr>
          <w:rFonts w:ascii="Times New Roman" w:eastAsia="Times New Roman" w:hAnsi="Times New Roman" w:cs="Times New Roman"/>
          <w:sz w:val="18"/>
          <w:szCs w:val="18"/>
        </w:rPr>
        <w:t>nly one</w:t>
      </w:r>
      <w:r w:rsidR="00B7648D">
        <w:rPr>
          <w:rFonts w:ascii="Times New Roman" w:eastAsia="Times New Roman" w:hAnsi="Times New Roman" w:cs="Times New Roman"/>
          <w:sz w:val="18"/>
          <w:szCs w:val="18"/>
        </w:rPr>
        <w:t xml:space="preserve"> wave gauge</w:t>
      </w:r>
      <w:r w:rsidRPr="00A47CE4">
        <w:rPr>
          <w:rFonts w:ascii="Times New Roman" w:eastAsia="Times New Roman" w:hAnsi="Times New Roman" w:cs="Times New Roman"/>
          <w:sz w:val="18"/>
          <w:szCs w:val="18"/>
        </w:rPr>
        <w:t xml:space="preserve"> (marked in </w:t>
      </w:r>
      <w:r w:rsidR="00C61506" w:rsidRPr="00A47CE4">
        <w:rPr>
          <w:rFonts w:ascii="Times New Roman" w:eastAsia="Times New Roman" w:hAnsi="Times New Roman" w:cs="Times New Roman"/>
          <w:sz w:val="18"/>
          <w:szCs w:val="18"/>
        </w:rPr>
        <w:fldChar w:fldCharType="begin"/>
      </w:r>
      <w:r w:rsidR="00C61506" w:rsidRPr="00A47CE4">
        <w:rPr>
          <w:rFonts w:ascii="Times New Roman" w:eastAsia="Times New Roman" w:hAnsi="Times New Roman" w:cs="Times New Roman"/>
          <w:sz w:val="18"/>
          <w:szCs w:val="18"/>
        </w:rPr>
        <w:instrText xml:space="preserve"> REF _Ref496780238 \h </w:instrText>
      </w:r>
      <w:r w:rsidR="000446DF" w:rsidRPr="00A47CE4">
        <w:rPr>
          <w:rFonts w:ascii="Times New Roman" w:eastAsia="Times New Roman" w:hAnsi="Times New Roman" w:cs="Times New Roman"/>
          <w:sz w:val="18"/>
          <w:szCs w:val="18"/>
        </w:rPr>
        <w:instrText xml:space="preserve"> \* MERGEFORMAT </w:instrText>
      </w:r>
      <w:r w:rsidR="00C61506" w:rsidRPr="00A47CE4">
        <w:rPr>
          <w:rFonts w:ascii="Times New Roman" w:eastAsia="Times New Roman" w:hAnsi="Times New Roman" w:cs="Times New Roman"/>
          <w:sz w:val="18"/>
          <w:szCs w:val="18"/>
        </w:rPr>
      </w:r>
      <w:r w:rsidR="00C61506"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3</w:t>
      </w:r>
      <w:r w:rsidR="00C61506"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w:t>
      </w:r>
      <w:r w:rsidR="00D7306F">
        <w:rPr>
          <w:rFonts w:ascii="Times New Roman" w:eastAsia="Times New Roman" w:hAnsi="Times New Roman" w:cs="Times New Roman"/>
          <w:sz w:val="18"/>
          <w:szCs w:val="18"/>
        </w:rPr>
        <w:t>was</w:t>
      </w:r>
      <w:r w:rsidRPr="00A47CE4">
        <w:rPr>
          <w:rFonts w:ascii="Times New Roman" w:eastAsia="Times New Roman" w:hAnsi="Times New Roman" w:cs="Times New Roman"/>
          <w:sz w:val="18"/>
          <w:szCs w:val="18"/>
        </w:rPr>
        <w:t xml:space="preserve"> used in this study. This wave gauge </w:t>
      </w:r>
      <w:r w:rsidR="00D7306F">
        <w:rPr>
          <w:rFonts w:ascii="Times New Roman" w:eastAsia="Times New Roman" w:hAnsi="Times New Roman" w:cs="Times New Roman"/>
          <w:sz w:val="18"/>
          <w:szCs w:val="18"/>
        </w:rPr>
        <w:t>was</w:t>
      </w:r>
      <w:r w:rsidRPr="00A47CE4">
        <w:rPr>
          <w:rFonts w:ascii="Times New Roman" w:eastAsia="Times New Roman" w:hAnsi="Times New Roman" w:cs="Times New Roman"/>
          <w:sz w:val="18"/>
          <w:szCs w:val="18"/>
        </w:rPr>
        <w:t xml:space="preserve"> placed about 13 diameters from both models, so it is expected that the diffracted and reflected</w:t>
      </w:r>
      <w:r>
        <w:rPr>
          <w:rFonts w:ascii="Times New Roman" w:eastAsia="Times New Roman" w:hAnsi="Times New Roman" w:cs="Times New Roman"/>
          <w:sz w:val="18"/>
          <w:szCs w:val="18"/>
        </w:rPr>
        <w:t xml:space="preserve"> waves can be neglected. </w:t>
      </w:r>
      <w:r w:rsidR="009A4164">
        <w:rPr>
          <w:rFonts w:ascii="Times New Roman" w:eastAsia="Times New Roman" w:hAnsi="Times New Roman" w:cs="Times New Roman"/>
          <w:sz w:val="18"/>
          <w:szCs w:val="18"/>
        </w:rPr>
        <w:t>T</w:t>
      </w:r>
      <w:r>
        <w:rPr>
          <w:rFonts w:ascii="Times New Roman" w:eastAsia="Times New Roman" w:hAnsi="Times New Roman" w:cs="Times New Roman"/>
          <w:sz w:val="18"/>
          <w:szCs w:val="18"/>
        </w:rPr>
        <w:t>he elevation measured by this wave gauge is used as an input for the numerical models after linearization (see appendix A).</w:t>
      </w:r>
      <w:r w:rsidR="009A4164">
        <w:rPr>
          <w:rFonts w:ascii="Times New Roman" w:eastAsia="Times New Roman" w:hAnsi="Times New Roman" w:cs="Times New Roman"/>
          <w:sz w:val="18"/>
          <w:szCs w:val="18"/>
        </w:rPr>
        <w:t xml:space="preserve"> The waves were generated by a piston-type wave-maker, consisting of a flat plate forced into horizontal motion by an electrical actuator.</w:t>
      </w:r>
      <w:r w:rsidR="009A4164" w:rsidDel="009A4164">
        <w:rPr>
          <w:rFonts w:ascii="Times New Roman" w:eastAsia="Times New Roman" w:hAnsi="Times New Roman" w:cs="Times New Roman"/>
          <w:sz w:val="18"/>
          <w:szCs w:val="18"/>
        </w:rPr>
        <w:t xml:space="preserve"> </w:t>
      </w:r>
    </w:p>
    <w:p w14:paraId="50A9E220" w14:textId="77777777" w:rsidR="00AF1D68" w:rsidRDefault="00AF1D68" w:rsidP="00F575F4">
      <w:pPr>
        <w:spacing w:line="480" w:lineRule="auto"/>
        <w:ind w:left="720"/>
        <w:jc w:val="both"/>
        <w:rPr>
          <w:rFonts w:ascii="Times New Roman" w:eastAsia="Times New Roman" w:hAnsi="Times New Roman" w:cs="Times New Roman"/>
          <w:sz w:val="18"/>
          <w:szCs w:val="18"/>
        </w:rPr>
      </w:pPr>
    </w:p>
    <w:p w14:paraId="624B3E30" w14:textId="77777777" w:rsidR="00C61506" w:rsidRDefault="00986DB1" w:rsidP="00F575F4">
      <w:pPr>
        <w:keepNext/>
        <w:spacing w:line="480" w:lineRule="auto"/>
        <w:ind w:left="360"/>
        <w:jc w:val="center"/>
      </w:pPr>
      <w:r>
        <w:rPr>
          <w:noProof/>
          <w:lang w:val="nb-NO"/>
        </w:rPr>
        <w:lastRenderedPageBreak/>
        <w:drawing>
          <wp:inline distT="0" distB="0" distL="0" distR="0" wp14:anchorId="50A9E3DD" wp14:editId="50A9E3DE">
            <wp:extent cx="5759450" cy="3257524"/>
            <wp:effectExtent l="0" t="0" r="0" b="0"/>
            <wp:docPr id="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5759450" cy="3257524"/>
                    </a:xfrm>
                    <a:prstGeom prst="rect">
                      <a:avLst/>
                    </a:prstGeom>
                    <a:ln/>
                  </pic:spPr>
                </pic:pic>
              </a:graphicData>
            </a:graphic>
          </wp:inline>
        </w:drawing>
      </w:r>
    </w:p>
    <w:p w14:paraId="50A9E221" w14:textId="31C8D97C" w:rsidR="00AF1D68" w:rsidRDefault="00C61506" w:rsidP="00F575F4">
      <w:pPr>
        <w:pStyle w:val="Caption"/>
        <w:spacing w:line="480" w:lineRule="auto"/>
        <w:jc w:val="center"/>
        <w:rPr>
          <w:rFonts w:ascii="Times New Roman" w:eastAsia="Times New Roman" w:hAnsi="Times New Roman" w:cs="Times New Roman"/>
        </w:rPr>
      </w:pPr>
      <w:bookmarkStart w:id="6" w:name="_Ref496780238"/>
      <w:r>
        <w:t xml:space="preserve">Figure </w:t>
      </w:r>
      <w:fldSimple w:instr=" SEQ Figure \* ARABIC ">
        <w:r w:rsidR="008C62F0">
          <w:rPr>
            <w:noProof/>
          </w:rPr>
          <w:t>3</w:t>
        </w:r>
      </w:fldSimple>
      <w:bookmarkEnd w:id="6"/>
      <w:r>
        <w:t>. Top and side view of the experimental set-up (values are given both in full and model scale)</w:t>
      </w:r>
    </w:p>
    <w:p w14:paraId="50A9E223" w14:textId="77777777" w:rsidR="00AF1D68" w:rsidRDefault="00AF1D68" w:rsidP="00F575F4">
      <w:pPr>
        <w:spacing w:line="480" w:lineRule="auto"/>
        <w:ind w:left="360"/>
        <w:jc w:val="center"/>
        <w:rPr>
          <w:rFonts w:ascii="Times New Roman" w:eastAsia="Times New Roman" w:hAnsi="Times New Roman" w:cs="Times New Roman"/>
          <w:sz w:val="18"/>
          <w:szCs w:val="18"/>
        </w:rPr>
      </w:pPr>
      <w:bookmarkStart w:id="7" w:name="_3znysh7" w:colFirst="0" w:colLast="0"/>
      <w:bookmarkEnd w:id="7"/>
    </w:p>
    <w:p w14:paraId="50C0027F" w14:textId="77777777" w:rsidR="00C61506" w:rsidRDefault="00986DB1" w:rsidP="00F575F4">
      <w:pPr>
        <w:keepNext/>
        <w:spacing w:line="480" w:lineRule="auto"/>
        <w:ind w:left="1800"/>
        <w:jc w:val="center"/>
      </w:pPr>
      <w:r>
        <w:rPr>
          <w:noProof/>
          <w:lang w:val="nb-NO"/>
        </w:rPr>
        <w:drawing>
          <wp:inline distT="0" distB="0" distL="0" distR="0" wp14:anchorId="50A9E3DF" wp14:editId="50A9E3E0">
            <wp:extent cx="2900058" cy="3312898"/>
            <wp:effectExtent l="0" t="0" r="0" b="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1"/>
                    <a:srcRect/>
                    <a:stretch>
                      <a:fillRect/>
                    </a:stretch>
                  </pic:blipFill>
                  <pic:spPr>
                    <a:xfrm>
                      <a:off x="0" y="0"/>
                      <a:ext cx="2900058" cy="3312898"/>
                    </a:xfrm>
                    <a:prstGeom prst="rect">
                      <a:avLst/>
                    </a:prstGeom>
                    <a:ln/>
                  </pic:spPr>
                </pic:pic>
              </a:graphicData>
            </a:graphic>
          </wp:inline>
        </w:drawing>
      </w:r>
    </w:p>
    <w:p w14:paraId="50A9E224" w14:textId="53E02B98" w:rsidR="00AF1D68" w:rsidRDefault="00C61506" w:rsidP="00F575F4">
      <w:pPr>
        <w:pStyle w:val="Caption"/>
        <w:spacing w:line="480" w:lineRule="auto"/>
        <w:jc w:val="center"/>
        <w:rPr>
          <w:rFonts w:ascii="Times New Roman" w:eastAsia="Times New Roman" w:hAnsi="Times New Roman" w:cs="Times New Roman"/>
        </w:rPr>
      </w:pPr>
      <w:bookmarkStart w:id="8" w:name="_Ref496780252"/>
      <w:r>
        <w:t xml:space="preserve">Figure </w:t>
      </w:r>
      <w:fldSimple w:instr=" SEQ Figure \* ARABIC ">
        <w:r w:rsidR="008C62F0">
          <w:rPr>
            <w:noProof/>
          </w:rPr>
          <w:t>4</w:t>
        </w:r>
      </w:fldSimple>
      <w:bookmarkEnd w:id="8"/>
      <w:r>
        <w:t>. Flexible model (values are given both in full and model scale)</w:t>
      </w:r>
    </w:p>
    <w:p w14:paraId="50A9E226" w14:textId="77777777" w:rsidR="00AF1D68" w:rsidRDefault="00AF1D68" w:rsidP="00F575F4">
      <w:pPr>
        <w:spacing w:line="480" w:lineRule="auto"/>
        <w:ind w:left="360"/>
        <w:jc w:val="center"/>
        <w:rPr>
          <w:rFonts w:ascii="Times New Roman" w:eastAsia="Times New Roman" w:hAnsi="Times New Roman" w:cs="Times New Roman"/>
          <w:sz w:val="18"/>
          <w:szCs w:val="18"/>
        </w:rPr>
      </w:pPr>
      <w:bookmarkStart w:id="9" w:name="_2et92p0" w:colFirst="0" w:colLast="0"/>
      <w:bookmarkEnd w:id="9"/>
    </w:p>
    <w:p w14:paraId="50A9E227" w14:textId="5132DB46" w:rsidR="00AF1D68" w:rsidRDefault="00986DB1" w:rsidP="00F575F4">
      <w:pPr>
        <w:spacing w:line="480" w:lineRule="auto"/>
        <w:jc w:val="both"/>
        <w:rPr>
          <w:rFonts w:ascii="Times New Roman" w:eastAsia="Times New Roman" w:hAnsi="Times New Roman" w:cs="Times New Roman"/>
          <w:sz w:val="18"/>
          <w:szCs w:val="18"/>
        </w:rPr>
      </w:pPr>
      <w:bookmarkStart w:id="10" w:name="_tyjcwt" w:colFirst="0" w:colLast="0"/>
      <w:bookmarkEnd w:id="10"/>
      <w:r>
        <w:rPr>
          <w:rFonts w:ascii="Times New Roman" w:eastAsia="Times New Roman" w:hAnsi="Times New Roman" w:cs="Times New Roman"/>
          <w:sz w:val="18"/>
          <w:szCs w:val="18"/>
        </w:rPr>
        <w:lastRenderedPageBreak/>
        <w:t>The prototype is a</w:t>
      </w:r>
      <w:r w:rsidR="006C6A8D">
        <w:rPr>
          <w:rFonts w:ascii="Times New Roman" w:eastAsia="Times New Roman" w:hAnsi="Times New Roman" w:cs="Times New Roman"/>
          <w:sz w:val="18"/>
          <w:szCs w:val="18"/>
        </w:rPr>
        <w:t xml:space="preserve"> </w:t>
      </w:r>
      <w:r w:rsidR="00221E33">
        <w:rPr>
          <w:rFonts w:ascii="Times New Roman" w:eastAsia="Times New Roman" w:hAnsi="Times New Roman" w:cs="Times New Roman"/>
          <w:sz w:val="18"/>
          <w:szCs w:val="18"/>
        </w:rPr>
        <w:t xml:space="preserve">1:30.6 Froude scaled </w:t>
      </w:r>
      <w:r>
        <w:rPr>
          <w:rFonts w:ascii="Times New Roman" w:eastAsia="Times New Roman" w:hAnsi="Times New Roman" w:cs="Times New Roman"/>
          <w:sz w:val="18"/>
          <w:szCs w:val="18"/>
        </w:rPr>
        <w:t xml:space="preserve">model of a 4 MW wind turbine. The diameter at the mean sea level is 5.78 m and the water depth </w:t>
      </w:r>
      <w:proofErr w:type="gramStart"/>
      <w:r>
        <w:rPr>
          <w:rFonts w:ascii="Times New Roman" w:eastAsia="Times New Roman" w:hAnsi="Times New Roman" w:cs="Times New Roman"/>
          <w:sz w:val="18"/>
          <w:szCs w:val="18"/>
        </w:rPr>
        <w:t>is</w:t>
      </w:r>
      <w:proofErr w:type="gramEnd"/>
      <w:r>
        <w:rPr>
          <w:rFonts w:ascii="Times New Roman" w:eastAsia="Times New Roman" w:hAnsi="Times New Roman" w:cs="Times New Roman"/>
          <w:sz w:val="18"/>
          <w:szCs w:val="18"/>
        </w:rPr>
        <w:t xml:space="preserve"> 27 m. Special </w:t>
      </w:r>
      <w:r w:rsidRPr="00A47CE4">
        <w:rPr>
          <w:rFonts w:ascii="Times New Roman" w:eastAsia="Times New Roman" w:hAnsi="Times New Roman" w:cs="Times New Roman"/>
          <w:sz w:val="18"/>
          <w:szCs w:val="18"/>
        </w:rPr>
        <w:t>effort was put into achieving the correct 1</w:t>
      </w:r>
      <w:r w:rsidRPr="00A47CE4">
        <w:rPr>
          <w:rFonts w:ascii="Times New Roman" w:eastAsia="Times New Roman" w:hAnsi="Times New Roman" w:cs="Times New Roman"/>
          <w:sz w:val="18"/>
          <w:szCs w:val="18"/>
          <w:vertAlign w:val="superscript"/>
        </w:rPr>
        <w:t>st</w:t>
      </w:r>
      <w:r w:rsidRPr="00A47CE4">
        <w:rPr>
          <w:rFonts w:ascii="Times New Roman" w:eastAsia="Times New Roman" w:hAnsi="Times New Roman" w:cs="Times New Roman"/>
          <w:sz w:val="18"/>
          <w:szCs w:val="18"/>
        </w:rPr>
        <w:t xml:space="preserve"> and 2</w:t>
      </w:r>
      <w:r w:rsidRPr="00A47CE4">
        <w:rPr>
          <w:rFonts w:ascii="Times New Roman" w:eastAsia="Times New Roman" w:hAnsi="Times New Roman" w:cs="Times New Roman"/>
          <w:sz w:val="18"/>
          <w:szCs w:val="18"/>
          <w:vertAlign w:val="superscript"/>
        </w:rPr>
        <w:t>nd</w:t>
      </w:r>
      <w:r w:rsidRPr="00A47CE4">
        <w:rPr>
          <w:rFonts w:ascii="Times New Roman" w:eastAsia="Times New Roman" w:hAnsi="Times New Roman" w:cs="Times New Roman"/>
          <w:sz w:val="18"/>
          <w:szCs w:val="18"/>
        </w:rPr>
        <w:t xml:space="preserve"> eigenfrequencies and correct 1</w:t>
      </w:r>
      <w:r w:rsidRPr="00A47CE4">
        <w:rPr>
          <w:rFonts w:ascii="Times New Roman" w:eastAsia="Times New Roman" w:hAnsi="Times New Roman" w:cs="Times New Roman"/>
          <w:sz w:val="18"/>
          <w:szCs w:val="18"/>
          <w:vertAlign w:val="superscript"/>
        </w:rPr>
        <w:t>st</w:t>
      </w:r>
      <w:r w:rsidRPr="00A47CE4">
        <w:rPr>
          <w:rFonts w:ascii="Times New Roman" w:eastAsia="Times New Roman" w:hAnsi="Times New Roman" w:cs="Times New Roman"/>
          <w:sz w:val="18"/>
          <w:szCs w:val="18"/>
        </w:rPr>
        <w:t xml:space="preserve"> mode shape. </w:t>
      </w:r>
      <w:r w:rsidR="00C61506" w:rsidRPr="00A47CE4">
        <w:rPr>
          <w:rFonts w:ascii="Times New Roman" w:eastAsia="Times New Roman" w:hAnsi="Times New Roman" w:cs="Times New Roman"/>
          <w:sz w:val="18"/>
          <w:szCs w:val="18"/>
        </w:rPr>
        <w:fldChar w:fldCharType="begin"/>
      </w:r>
      <w:r w:rsidR="00C61506" w:rsidRPr="00A47CE4">
        <w:rPr>
          <w:rFonts w:ascii="Times New Roman" w:eastAsia="Times New Roman" w:hAnsi="Times New Roman" w:cs="Times New Roman"/>
          <w:sz w:val="18"/>
          <w:szCs w:val="18"/>
        </w:rPr>
        <w:instrText xml:space="preserve"> REF _Ref496780677 \h </w:instrText>
      </w:r>
      <w:r w:rsidR="000446DF" w:rsidRPr="00A47CE4">
        <w:rPr>
          <w:rFonts w:ascii="Times New Roman" w:eastAsia="Times New Roman" w:hAnsi="Times New Roman" w:cs="Times New Roman"/>
          <w:sz w:val="18"/>
          <w:szCs w:val="18"/>
        </w:rPr>
        <w:instrText xml:space="preserve"> \* MERGEFORMAT </w:instrText>
      </w:r>
      <w:r w:rsidR="00C61506" w:rsidRPr="00A47CE4">
        <w:rPr>
          <w:rFonts w:ascii="Times New Roman" w:eastAsia="Times New Roman" w:hAnsi="Times New Roman" w:cs="Times New Roman"/>
          <w:sz w:val="18"/>
          <w:szCs w:val="18"/>
        </w:rPr>
      </w:r>
      <w:r w:rsidR="00C61506"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Table </w:t>
      </w:r>
      <w:r w:rsidR="008C62F0" w:rsidRPr="008C62F0">
        <w:rPr>
          <w:rFonts w:ascii="Times New Roman" w:hAnsi="Times New Roman" w:cs="Times New Roman"/>
          <w:noProof/>
          <w:sz w:val="18"/>
          <w:szCs w:val="18"/>
        </w:rPr>
        <w:t>1</w:t>
      </w:r>
      <w:r w:rsidR="00C61506"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shows the eigenfrequencies and damping ratios of the model (derived from hammer tests in water, see </w:t>
      </w:r>
      <w:r w:rsidR="00C61506" w:rsidRPr="00A47CE4">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{"citationID":"a26mvq0068v","properties":{"formattedCitation":"(Bunnik et al., 2015)","plainCitation":"(Bunnik et al., 2015)"},"citationItems":[{"id":734,"uris":["http://zotero.org/users/481104/items/AU3RRX85"],"uri":["http://zotero.org/users/481104/items/AU3RRX85"],"itemData":{"id":734,"type":"paper-conference","title":"Simulation of the Flexible Response of a Fixed Offshore Wind Turbine subject to Breaking Waves","event":"7th International Conference on HYDROELASTICITY IN MARINE TECHNOLOGY","author":[{"family":"Bunnik","given":"Tim"},{"family":"Helder","given":"Joop"},{"family":"Ridder","given":"Erik Jan","non-dropping-particle":"de"}],"issued":{"date-parts":[["2015",9]]}}}],"schema":"https://github.com/citation-style-language/schema/raw/master/csl-citation.json"} </w:instrText>
      </w:r>
      <w:r w:rsidR="00C61506" w:rsidRPr="00A47CE4">
        <w:rPr>
          <w:rFonts w:ascii="Times New Roman" w:eastAsia="Times New Roman" w:hAnsi="Times New Roman" w:cs="Times New Roman"/>
          <w:sz w:val="18"/>
          <w:szCs w:val="18"/>
        </w:rPr>
        <w:fldChar w:fldCharType="separate"/>
      </w:r>
      <w:r w:rsidR="00805FF3" w:rsidRPr="00A47CE4">
        <w:rPr>
          <w:rFonts w:ascii="Times New Roman" w:hAnsi="Times New Roman" w:cs="Times New Roman"/>
          <w:sz w:val="18"/>
          <w:szCs w:val="18"/>
        </w:rPr>
        <w:t>Bunnik et al., 2015</w:t>
      </w:r>
      <w:r w:rsidR="00C61506"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and </w:t>
      </w:r>
      <w:r w:rsidR="00C61506" w:rsidRPr="00A47CE4">
        <w:rPr>
          <w:rFonts w:ascii="Times New Roman" w:eastAsia="Times New Roman" w:hAnsi="Times New Roman" w:cs="Times New Roman"/>
          <w:sz w:val="18"/>
          <w:szCs w:val="18"/>
        </w:rPr>
        <w:fldChar w:fldCharType="begin"/>
      </w:r>
      <w:r w:rsidR="00C61506" w:rsidRPr="00A47CE4">
        <w:rPr>
          <w:rFonts w:ascii="Times New Roman" w:eastAsia="Times New Roman" w:hAnsi="Times New Roman" w:cs="Times New Roman"/>
          <w:sz w:val="18"/>
          <w:szCs w:val="18"/>
        </w:rPr>
        <w:instrText xml:space="preserve"> REF _Ref496780805 \h </w:instrText>
      </w:r>
      <w:r w:rsidR="000446DF" w:rsidRPr="00A47CE4">
        <w:rPr>
          <w:rFonts w:ascii="Times New Roman" w:eastAsia="Times New Roman" w:hAnsi="Times New Roman" w:cs="Times New Roman"/>
          <w:sz w:val="18"/>
          <w:szCs w:val="18"/>
        </w:rPr>
        <w:instrText xml:space="preserve"> \* MERGEFORMAT </w:instrText>
      </w:r>
      <w:r w:rsidR="00C61506" w:rsidRPr="00A47CE4">
        <w:rPr>
          <w:rFonts w:ascii="Times New Roman" w:eastAsia="Times New Roman" w:hAnsi="Times New Roman" w:cs="Times New Roman"/>
          <w:sz w:val="18"/>
          <w:szCs w:val="18"/>
        </w:rPr>
      </w:r>
      <w:r w:rsidR="00C61506"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5</w:t>
      </w:r>
      <w:r w:rsidR="00C61506" w:rsidRPr="00A47CE4">
        <w:rPr>
          <w:rFonts w:ascii="Times New Roman" w:eastAsia="Times New Roman" w:hAnsi="Times New Roman" w:cs="Times New Roman"/>
          <w:sz w:val="18"/>
          <w:szCs w:val="18"/>
        </w:rPr>
        <w:fldChar w:fldCharType="end"/>
      </w:r>
      <w:r w:rsidR="00A47CE4">
        <w:rPr>
          <w:rFonts w:ascii="Times New Roman" w:eastAsia="Times New Roman" w:hAnsi="Times New Roman" w:cs="Times New Roman"/>
          <w:sz w:val="18"/>
          <w:szCs w:val="18"/>
        </w:rPr>
        <w:t xml:space="preserve"> </w:t>
      </w:r>
      <w:r w:rsidRPr="00A47CE4">
        <w:rPr>
          <w:rFonts w:ascii="Times New Roman" w:eastAsia="Times New Roman" w:hAnsi="Times New Roman" w:cs="Times New Roman"/>
          <w:sz w:val="18"/>
          <w:szCs w:val="18"/>
        </w:rPr>
        <w:t>shows</w:t>
      </w:r>
      <w:r>
        <w:rPr>
          <w:rFonts w:ascii="Times New Roman" w:eastAsia="Times New Roman" w:hAnsi="Times New Roman" w:cs="Times New Roman"/>
          <w:sz w:val="18"/>
          <w:szCs w:val="18"/>
        </w:rPr>
        <w:t xml:space="preserve"> the mode shapes of the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and 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mode.</w:t>
      </w:r>
    </w:p>
    <w:p w14:paraId="50A9E228" w14:textId="77777777" w:rsidR="00AF1D68" w:rsidRDefault="00AF1D68" w:rsidP="00F575F4">
      <w:pPr>
        <w:spacing w:line="480" w:lineRule="auto"/>
        <w:ind w:left="360"/>
        <w:jc w:val="center"/>
        <w:rPr>
          <w:rFonts w:ascii="Times New Roman" w:eastAsia="Times New Roman" w:hAnsi="Times New Roman" w:cs="Times New Roman"/>
          <w:sz w:val="18"/>
          <w:szCs w:val="18"/>
        </w:rPr>
      </w:pPr>
    </w:p>
    <w:p w14:paraId="64482344" w14:textId="6691AEE1" w:rsidR="00C61506" w:rsidRDefault="00C61506" w:rsidP="00F575F4">
      <w:pPr>
        <w:pStyle w:val="Caption"/>
        <w:keepNext/>
        <w:spacing w:line="480" w:lineRule="auto"/>
        <w:jc w:val="center"/>
      </w:pPr>
      <w:bookmarkStart w:id="11" w:name="_3dy6vkm" w:colFirst="0" w:colLast="0"/>
      <w:bookmarkStart w:id="12" w:name="_Ref496780677"/>
      <w:bookmarkEnd w:id="11"/>
      <w:r>
        <w:t xml:space="preserve">Table </w:t>
      </w:r>
      <w:fldSimple w:instr=" SEQ Table \* ARABIC ">
        <w:r w:rsidR="0028746B">
          <w:rPr>
            <w:noProof/>
          </w:rPr>
          <w:t>1</w:t>
        </w:r>
      </w:fldSimple>
      <w:bookmarkEnd w:id="12"/>
      <w:r>
        <w:t>. Frequencies and damping ratios of the model (full-scale values).</w:t>
      </w:r>
    </w:p>
    <w:tbl>
      <w:tblPr>
        <w:tblW w:w="7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1"/>
        <w:gridCol w:w="1191"/>
        <w:gridCol w:w="1231"/>
        <w:gridCol w:w="1211"/>
        <w:gridCol w:w="1205"/>
      </w:tblGrid>
      <w:tr w:rsidR="00AF1D68" w14:paraId="50A9E22F" w14:textId="77777777">
        <w:trPr>
          <w:jc w:val="center"/>
        </w:trPr>
        <w:tc>
          <w:tcPr>
            <w:tcW w:w="2301" w:type="dxa"/>
          </w:tcPr>
          <w:p w14:paraId="50A9E22A" w14:textId="77777777" w:rsidR="00AF1D68" w:rsidRDefault="00AF1D68" w:rsidP="00F575F4">
            <w:pPr>
              <w:spacing w:line="480" w:lineRule="auto"/>
              <w:ind w:left="360"/>
              <w:rPr>
                <w:sz w:val="18"/>
                <w:szCs w:val="18"/>
              </w:rPr>
            </w:pPr>
          </w:p>
        </w:tc>
        <w:tc>
          <w:tcPr>
            <w:tcW w:w="1191" w:type="dxa"/>
          </w:tcPr>
          <w:p w14:paraId="50A9E22B" w14:textId="77777777" w:rsidR="00AF1D68" w:rsidRDefault="00986DB1" w:rsidP="00F575F4">
            <w:pPr>
              <w:spacing w:line="480" w:lineRule="auto"/>
              <w:ind w:left="360"/>
              <w:rPr>
                <w:sz w:val="18"/>
                <w:szCs w:val="18"/>
              </w:rPr>
            </w:pPr>
            <w:r>
              <w:rPr>
                <w:sz w:val="18"/>
                <w:szCs w:val="18"/>
              </w:rPr>
              <w:t>1</w:t>
            </w:r>
            <w:r>
              <w:rPr>
                <w:sz w:val="18"/>
                <w:szCs w:val="18"/>
                <w:vertAlign w:val="superscript"/>
              </w:rPr>
              <w:t>st</w:t>
            </w:r>
            <w:r>
              <w:rPr>
                <w:sz w:val="18"/>
                <w:szCs w:val="18"/>
              </w:rPr>
              <w:t xml:space="preserve"> mode</w:t>
            </w:r>
          </w:p>
        </w:tc>
        <w:tc>
          <w:tcPr>
            <w:tcW w:w="1231" w:type="dxa"/>
          </w:tcPr>
          <w:p w14:paraId="50A9E22C" w14:textId="77777777" w:rsidR="00AF1D68" w:rsidRDefault="00986DB1" w:rsidP="00F575F4">
            <w:pPr>
              <w:spacing w:line="480" w:lineRule="auto"/>
              <w:ind w:left="360"/>
              <w:rPr>
                <w:sz w:val="18"/>
                <w:szCs w:val="18"/>
              </w:rPr>
            </w:pPr>
            <w:r>
              <w:rPr>
                <w:sz w:val="18"/>
                <w:szCs w:val="18"/>
              </w:rPr>
              <w:t>2</w:t>
            </w:r>
            <w:r>
              <w:rPr>
                <w:sz w:val="18"/>
                <w:szCs w:val="18"/>
                <w:vertAlign w:val="superscript"/>
              </w:rPr>
              <w:t>nd</w:t>
            </w:r>
            <w:r>
              <w:rPr>
                <w:sz w:val="18"/>
                <w:szCs w:val="18"/>
              </w:rPr>
              <w:t xml:space="preserve"> mode</w:t>
            </w:r>
          </w:p>
        </w:tc>
        <w:tc>
          <w:tcPr>
            <w:tcW w:w="1211" w:type="dxa"/>
          </w:tcPr>
          <w:p w14:paraId="50A9E22D" w14:textId="77777777" w:rsidR="00AF1D68" w:rsidRDefault="00986DB1" w:rsidP="00F575F4">
            <w:pPr>
              <w:spacing w:line="480" w:lineRule="auto"/>
              <w:ind w:left="360"/>
              <w:rPr>
                <w:sz w:val="18"/>
                <w:szCs w:val="18"/>
              </w:rPr>
            </w:pPr>
            <w:r>
              <w:rPr>
                <w:sz w:val="18"/>
                <w:szCs w:val="18"/>
              </w:rPr>
              <w:t>3</w:t>
            </w:r>
            <w:r>
              <w:rPr>
                <w:sz w:val="18"/>
                <w:szCs w:val="18"/>
                <w:vertAlign w:val="superscript"/>
              </w:rPr>
              <w:t>rd</w:t>
            </w:r>
            <w:r>
              <w:rPr>
                <w:sz w:val="18"/>
                <w:szCs w:val="18"/>
              </w:rPr>
              <w:t xml:space="preserve"> mode</w:t>
            </w:r>
          </w:p>
        </w:tc>
        <w:tc>
          <w:tcPr>
            <w:tcW w:w="1205" w:type="dxa"/>
          </w:tcPr>
          <w:p w14:paraId="50A9E22E" w14:textId="77777777" w:rsidR="00AF1D68" w:rsidRDefault="00986DB1" w:rsidP="00F575F4">
            <w:pPr>
              <w:spacing w:line="480" w:lineRule="auto"/>
              <w:ind w:left="360"/>
              <w:rPr>
                <w:sz w:val="18"/>
                <w:szCs w:val="18"/>
              </w:rPr>
            </w:pPr>
            <w:r>
              <w:rPr>
                <w:sz w:val="18"/>
                <w:szCs w:val="18"/>
              </w:rPr>
              <w:t>4</w:t>
            </w:r>
            <w:r>
              <w:rPr>
                <w:sz w:val="18"/>
                <w:szCs w:val="18"/>
                <w:vertAlign w:val="superscript"/>
              </w:rPr>
              <w:t>th</w:t>
            </w:r>
            <w:r>
              <w:rPr>
                <w:sz w:val="18"/>
                <w:szCs w:val="18"/>
              </w:rPr>
              <w:t xml:space="preserve"> mode</w:t>
            </w:r>
          </w:p>
        </w:tc>
      </w:tr>
      <w:tr w:rsidR="00AF1D68" w14:paraId="50A9E235" w14:textId="77777777">
        <w:trPr>
          <w:jc w:val="center"/>
        </w:trPr>
        <w:tc>
          <w:tcPr>
            <w:tcW w:w="2301" w:type="dxa"/>
          </w:tcPr>
          <w:p w14:paraId="50A9E230" w14:textId="77777777" w:rsidR="00AF1D68" w:rsidRDefault="00986DB1" w:rsidP="00F575F4">
            <w:pPr>
              <w:spacing w:line="480" w:lineRule="auto"/>
              <w:ind w:left="360"/>
              <w:rPr>
                <w:sz w:val="18"/>
                <w:szCs w:val="18"/>
              </w:rPr>
            </w:pPr>
            <w:r>
              <w:rPr>
                <w:sz w:val="18"/>
                <w:szCs w:val="18"/>
              </w:rPr>
              <w:t>Eigenfrequency [Hz]</w:t>
            </w:r>
          </w:p>
        </w:tc>
        <w:tc>
          <w:tcPr>
            <w:tcW w:w="1191" w:type="dxa"/>
          </w:tcPr>
          <w:p w14:paraId="50A9E231" w14:textId="77777777" w:rsidR="00AF1D68" w:rsidRDefault="00986DB1" w:rsidP="00F575F4">
            <w:pPr>
              <w:spacing w:line="480" w:lineRule="auto"/>
              <w:ind w:left="360"/>
              <w:rPr>
                <w:sz w:val="18"/>
                <w:szCs w:val="18"/>
              </w:rPr>
            </w:pPr>
            <w:r>
              <w:rPr>
                <w:sz w:val="18"/>
                <w:szCs w:val="18"/>
              </w:rPr>
              <w:t>0.29</w:t>
            </w:r>
          </w:p>
        </w:tc>
        <w:tc>
          <w:tcPr>
            <w:tcW w:w="1231" w:type="dxa"/>
          </w:tcPr>
          <w:p w14:paraId="50A9E232" w14:textId="77777777" w:rsidR="00AF1D68" w:rsidRDefault="00986DB1" w:rsidP="00F575F4">
            <w:pPr>
              <w:spacing w:line="480" w:lineRule="auto"/>
              <w:ind w:left="360"/>
              <w:rPr>
                <w:sz w:val="18"/>
                <w:szCs w:val="18"/>
              </w:rPr>
            </w:pPr>
            <w:r>
              <w:rPr>
                <w:sz w:val="18"/>
                <w:szCs w:val="18"/>
              </w:rPr>
              <w:t>1.21</w:t>
            </w:r>
          </w:p>
        </w:tc>
        <w:tc>
          <w:tcPr>
            <w:tcW w:w="1211" w:type="dxa"/>
          </w:tcPr>
          <w:p w14:paraId="50A9E233" w14:textId="77777777" w:rsidR="00AF1D68" w:rsidRDefault="00986DB1" w:rsidP="00F575F4">
            <w:pPr>
              <w:spacing w:line="480" w:lineRule="auto"/>
              <w:ind w:left="360"/>
              <w:rPr>
                <w:sz w:val="18"/>
                <w:szCs w:val="18"/>
              </w:rPr>
            </w:pPr>
            <w:r>
              <w:rPr>
                <w:sz w:val="18"/>
                <w:szCs w:val="18"/>
              </w:rPr>
              <w:t>3.11</w:t>
            </w:r>
          </w:p>
        </w:tc>
        <w:tc>
          <w:tcPr>
            <w:tcW w:w="1205" w:type="dxa"/>
          </w:tcPr>
          <w:p w14:paraId="50A9E234" w14:textId="77777777" w:rsidR="00AF1D68" w:rsidRDefault="00986DB1" w:rsidP="00F575F4">
            <w:pPr>
              <w:spacing w:line="480" w:lineRule="auto"/>
              <w:ind w:left="360"/>
              <w:rPr>
                <w:sz w:val="18"/>
                <w:szCs w:val="18"/>
              </w:rPr>
            </w:pPr>
            <w:r>
              <w:rPr>
                <w:sz w:val="18"/>
                <w:szCs w:val="18"/>
              </w:rPr>
              <w:t>7.24</w:t>
            </w:r>
          </w:p>
        </w:tc>
      </w:tr>
      <w:tr w:rsidR="00AF1D68" w14:paraId="50A9E23B" w14:textId="77777777">
        <w:trPr>
          <w:jc w:val="center"/>
        </w:trPr>
        <w:tc>
          <w:tcPr>
            <w:tcW w:w="2301" w:type="dxa"/>
          </w:tcPr>
          <w:p w14:paraId="50A9E236" w14:textId="77777777" w:rsidR="00AF1D68" w:rsidRDefault="00986DB1" w:rsidP="00F575F4">
            <w:pPr>
              <w:spacing w:line="480" w:lineRule="auto"/>
              <w:ind w:left="360"/>
              <w:rPr>
                <w:sz w:val="18"/>
                <w:szCs w:val="18"/>
              </w:rPr>
            </w:pPr>
            <w:r>
              <w:rPr>
                <w:sz w:val="18"/>
                <w:szCs w:val="18"/>
              </w:rPr>
              <w:t>Damping (% of critical)</w:t>
            </w:r>
          </w:p>
        </w:tc>
        <w:tc>
          <w:tcPr>
            <w:tcW w:w="1191" w:type="dxa"/>
          </w:tcPr>
          <w:p w14:paraId="50A9E237" w14:textId="77777777" w:rsidR="00AF1D68" w:rsidRDefault="00986DB1" w:rsidP="00F575F4">
            <w:pPr>
              <w:spacing w:line="480" w:lineRule="auto"/>
              <w:ind w:left="360"/>
              <w:rPr>
                <w:sz w:val="18"/>
                <w:szCs w:val="18"/>
              </w:rPr>
            </w:pPr>
            <w:r>
              <w:rPr>
                <w:sz w:val="18"/>
                <w:szCs w:val="18"/>
              </w:rPr>
              <w:t>1.1</w:t>
            </w:r>
          </w:p>
        </w:tc>
        <w:tc>
          <w:tcPr>
            <w:tcW w:w="1231" w:type="dxa"/>
          </w:tcPr>
          <w:p w14:paraId="50A9E238" w14:textId="77777777" w:rsidR="00AF1D68" w:rsidRDefault="00986DB1" w:rsidP="00F575F4">
            <w:pPr>
              <w:spacing w:line="480" w:lineRule="auto"/>
              <w:ind w:left="360"/>
              <w:rPr>
                <w:sz w:val="18"/>
                <w:szCs w:val="18"/>
              </w:rPr>
            </w:pPr>
            <w:r>
              <w:rPr>
                <w:sz w:val="18"/>
                <w:szCs w:val="18"/>
              </w:rPr>
              <w:t>1.1</w:t>
            </w:r>
          </w:p>
        </w:tc>
        <w:tc>
          <w:tcPr>
            <w:tcW w:w="1211" w:type="dxa"/>
          </w:tcPr>
          <w:p w14:paraId="50A9E239" w14:textId="77777777" w:rsidR="00AF1D68" w:rsidRDefault="00986DB1" w:rsidP="00F575F4">
            <w:pPr>
              <w:spacing w:line="480" w:lineRule="auto"/>
              <w:ind w:left="360"/>
              <w:rPr>
                <w:sz w:val="18"/>
                <w:szCs w:val="18"/>
              </w:rPr>
            </w:pPr>
            <w:r>
              <w:rPr>
                <w:sz w:val="18"/>
                <w:szCs w:val="18"/>
              </w:rPr>
              <w:t>2</w:t>
            </w:r>
          </w:p>
        </w:tc>
        <w:tc>
          <w:tcPr>
            <w:tcW w:w="1205" w:type="dxa"/>
          </w:tcPr>
          <w:p w14:paraId="50A9E23A" w14:textId="77777777" w:rsidR="00AF1D68" w:rsidRDefault="00986DB1" w:rsidP="00F575F4">
            <w:pPr>
              <w:spacing w:line="480" w:lineRule="auto"/>
              <w:ind w:left="360"/>
              <w:rPr>
                <w:sz w:val="18"/>
                <w:szCs w:val="18"/>
              </w:rPr>
            </w:pPr>
            <w:r>
              <w:rPr>
                <w:sz w:val="18"/>
                <w:szCs w:val="18"/>
              </w:rPr>
              <w:t>2</w:t>
            </w:r>
          </w:p>
        </w:tc>
      </w:tr>
    </w:tbl>
    <w:p w14:paraId="50A9E23C"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7DD6BA6F" w14:textId="359C4953" w:rsidR="006E6D8D" w:rsidRDefault="005F6547"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It should be noted that the damping values are low compared to idling full-scale wind turbine</w:t>
      </w:r>
      <w:r w:rsidR="00313887">
        <w:rPr>
          <w:rFonts w:ascii="Times New Roman" w:eastAsia="Times New Roman" w:hAnsi="Times New Roman" w:cs="Times New Roman"/>
          <w:sz w:val="18"/>
          <w:szCs w:val="18"/>
        </w:rPr>
        <w:t xml:space="preserve"> (</w:t>
      </w:r>
      <w:proofErr w:type="spellStart"/>
      <w:r w:rsidR="00313887">
        <w:rPr>
          <w:rFonts w:ascii="Times New Roman" w:eastAsia="Times New Roman" w:hAnsi="Times New Roman" w:cs="Times New Roman"/>
          <w:sz w:val="18"/>
          <w:szCs w:val="18"/>
        </w:rPr>
        <w:fldChar w:fldCharType="begin"/>
      </w:r>
      <w:r w:rsidR="00494C45">
        <w:rPr>
          <w:rFonts w:ascii="Times New Roman" w:eastAsia="Times New Roman" w:hAnsi="Times New Roman" w:cs="Times New Roman"/>
          <w:sz w:val="18"/>
          <w:szCs w:val="18"/>
        </w:rPr>
        <w:instrText xml:space="preserve"> ADDIN ZOTERO_ITEM CSL_CITATION {"citationID":"5cih3ikv7","properties":{"formattedCitation":"(Damgaard et al., 2013; Damgaard and Andersen, 2012; Shirzadeh et al., 2015)","plainCitation":"(Damgaard et al., 2013; Damgaard and Andersen, 2012; Shirzadeh et al., 2015)","dontUpdate":true,"noteIndex":0},"citationItems":[{"id":76,"uris":["http://zotero.org/users/481104/items/AEHD6KVR"],"uri":["http://zotero.org/users/481104/items/AEHD6KVR"],"itemData":{"id":76,"type":"article-journal","title":"Cross-wind modal properties of offshore wind turbines identified by full scale testing","container-title":"Journal of Wind Engineering and Industrial Aerodynamics","page":"94-108","volume":"116","source":"ScienceDirect","abstract":"According to the Danish wind turbine industry cross-wind vibrations due to wave loading misaligned with wind turbulence often have a significant influence on the fatigue lifespan of offshore wind turbine foundations. The phenomenon is characterised by increasing fatigue loads compared to the fore-aft fatigue and a small amount of system damping since almost no aerodynamic damping from the blades takes place. In addition, modern offshore wind turbines are flexible structures with resonance frequencies close to environmental loads and turbine blades passing the tower. Therefore, in order to avoid conservatism leading to additional costs during the load calculation and the design phase, the structural response must be analysed using reliable estimations of the dynamic properties of the wind turbines. Based on a thorough investigation of “rotor-stop” tests performed on offshore wind turbines supported by a monopile foundation for different wind parks in the period 2006–2011, the paper evaluates the first natural frequency and modal damping of the structures. In addition, fitting of theoretical energy spectra to measured response spectra of operating turbines is presented as an alternative method of determining the system damping. Analyses show distinctly time-dependent cross-wind dynamic properties. Based on numerical analysis, the variation is believed to be caused by sediment transportation at seabed level and varying performance of tower oscillation dampers.","DOI":"10.1016/j.jweia.2013.03.003","ISSN":"0167-6105","journalAbbreviation":"Journal of Wind Engineering and Industrial Aerodynamics","author":[{"family":"Damgaard","given":"M."},{"family":"Ibsen","given":"L. B."},{"family":"Andersen","given":"L. V."},{"family":"Andersen","given":"J. K. F."}],"issued":{"date-parts":[["2013",5]]}}},{"id":197,"uris":["http://zotero.org/users/481104/items/PXIWFST7"],"uri":["http://zotero.org/users/481104/items/PXIWFST7"],"itemData":{"id":197,"type":"paper-conference","title":"Natural Frequency And Damping Estimation of an Offshore Wind Turbine Structure","publisher":"International Society of Offshore and Polar Engineers","source":"www.onepetro.org","event":"The Twenty-second International Offshore and Polar Engineering Conference","abstract":"ABSTRACT During the last years, offshore wind turbines have increased significantly in size with larger rotors and more powerful generators. The costs are kept as low as possible by reducing the overall weight, which leads to very slender and flexib","URL":"https://www.onepetro.org/conference-paper/ISOPE-I-12-126","language":"english","author":[{"family":"Damgaard","given":"Mads"},{"family":"Andersen","given":"Jacob K. F."}],"issued":{"date-parts":[["2012",1,1]]},"accessed":{"date-parts":[["2015",7,9]]}}},{"id":231,"uris":["http://zotero.org/users/481104/items/T4ZSVB6G"],"uri":["http://zotero.org/users/481104/items/T4ZSVB6G"],"itemData":{"id":231,"type":"article-journal","title":"The dynamics of an offshore wind turbine in parked conditions: a comparison between simulations and measurements","container-title":"Wind Energy","page":"1685-1702","volume":"18","issue":"10","source":"Wiley Online Library","abstract":"Offshore wind turbines are complex structures, and their dynamics can vary significantly because of changes in operating conditions, e.g., rotor-speed, pitch angle or changes in the ambient conditions, e.g., wind speed, wave height or wave period. Especially in parked conditions, with reduced aerodynamic damping forces, the response due to wave actions with wave frequencies close to the first structural resonance frequencies can be high. Therefore, this paper will present numerical simulations using the HAWC2 code to study an offshore wind turbine in parked conditions. The model has been created according to best practice and current standards based on the design of an existing Vestas V90 offshore wind turbine on a monopile foundation in the Belgian North Sea. The damping value of the model's first fore-aft mode has been tuned on the basis of measurements obtained from a long-term ambient monitoring campaign on the same wind turbine. Using the updated model of the offshore wind turbine, the paper will present some of the effects of the different design parameters and the different ambient conditions on the dynamics of an offshore wind turbine. The results from the simulations will be compared with the processed data obtained from the real measurements. The accuracy of the model will be discussed in terms of resonance frequencies, mode shapes, damping value and acceleration levels, and the limitations of the simulations in modeling of an offshore wind turbine will be addressed. Copyright © 2014 John Wiley &amp; Sons, Ltd.","DOI":"10.1002/we.1781","ISSN":"1099-1824","shortTitle":"The dynamics of an offshore wind turbine in parked conditions","journalAbbreviation":"Wind Energ.","language":"en","author":[{"family":"Shirzadeh","given":"Rasoul"},{"family":"Weijtjens","given":"Wout"},{"family":"Guillaume","given":"Patrick"},{"family":"Devriendt","given":"Christof"}],"issued":{"date-parts":[["2015",10,1]]}}}],"schema":"https://github.com/citation-style-language/schema/raw/master/csl-citation.json"} </w:instrText>
      </w:r>
      <w:r w:rsidR="00313887">
        <w:rPr>
          <w:rFonts w:ascii="Times New Roman" w:eastAsia="Times New Roman" w:hAnsi="Times New Roman" w:cs="Times New Roman"/>
          <w:sz w:val="18"/>
          <w:szCs w:val="18"/>
        </w:rPr>
        <w:fldChar w:fldCharType="separate"/>
      </w:r>
      <w:r w:rsidR="00313887">
        <w:rPr>
          <w:rFonts w:ascii="Times New Roman" w:hAnsi="Times New Roman" w:cs="Times New Roman"/>
          <w:sz w:val="18"/>
        </w:rPr>
        <w:t>Damgaard</w:t>
      </w:r>
      <w:proofErr w:type="spellEnd"/>
      <w:r w:rsidR="00313887">
        <w:rPr>
          <w:rFonts w:ascii="Times New Roman" w:hAnsi="Times New Roman" w:cs="Times New Roman"/>
          <w:sz w:val="18"/>
        </w:rPr>
        <w:t xml:space="preserve"> et al.,</w:t>
      </w:r>
      <w:r w:rsidR="00313887" w:rsidRPr="00313887">
        <w:rPr>
          <w:rFonts w:ascii="Times New Roman" w:hAnsi="Times New Roman" w:cs="Times New Roman"/>
          <w:sz w:val="18"/>
        </w:rPr>
        <w:t xml:space="preserve"> 2013; Damgaard and Andersen, 2012; Shirzadeh et al., 2015</w:t>
      </w:r>
      <w:r w:rsidR="00313887">
        <w:rPr>
          <w:rFonts w:ascii="Times New Roman" w:eastAsia="Times New Roman" w:hAnsi="Times New Roman" w:cs="Times New Roman"/>
          <w:sz w:val="18"/>
          <w:szCs w:val="18"/>
        </w:rPr>
        <w:fldChar w:fldCharType="end"/>
      </w:r>
      <w:r w:rsidR="00313887">
        <w:rPr>
          <w:rFonts w:ascii="Times New Roman" w:eastAsia="Times New Roman" w:hAnsi="Times New Roman" w:cs="Times New Roman"/>
          <w:sz w:val="18"/>
          <w:szCs w:val="18"/>
        </w:rPr>
        <w:t xml:space="preserve"> report 1.7-2.8%</w:t>
      </w:r>
      <w:r w:rsidR="00EF04FA">
        <w:rPr>
          <w:rFonts w:ascii="Times New Roman" w:eastAsia="Times New Roman" w:hAnsi="Times New Roman" w:cs="Times New Roman"/>
          <w:sz w:val="18"/>
          <w:szCs w:val="18"/>
        </w:rPr>
        <w:t xml:space="preserve"> of critical damping</w:t>
      </w:r>
      <w:r w:rsidR="00313887">
        <w:rPr>
          <w:rFonts w:ascii="Times New Roman" w:eastAsia="Times New Roman" w:hAnsi="Times New Roman" w:cs="Times New Roman"/>
          <w:sz w:val="18"/>
          <w:szCs w:val="18"/>
        </w:rPr>
        <w:t xml:space="preserve"> for the first mode</w:t>
      </w:r>
      <w:r w:rsidR="00EF04FA">
        <w:rPr>
          <w:rFonts w:ascii="Times New Roman" w:eastAsia="Times New Roman" w:hAnsi="Times New Roman" w:cs="Times New Roman"/>
          <w:sz w:val="18"/>
          <w:szCs w:val="18"/>
        </w:rPr>
        <w:t>,</w:t>
      </w:r>
      <w:r w:rsidR="00313887">
        <w:rPr>
          <w:rFonts w:ascii="Times New Roman" w:eastAsia="Times New Roman" w:hAnsi="Times New Roman" w:cs="Times New Roman"/>
          <w:sz w:val="18"/>
          <w:szCs w:val="18"/>
        </w:rPr>
        <w:t xml:space="preserve"> depending on the wind speed).</w:t>
      </w:r>
      <w:r w:rsidR="006E6D8D">
        <w:rPr>
          <w:rFonts w:ascii="Times New Roman" w:eastAsia="Times New Roman" w:hAnsi="Times New Roman" w:cs="Times New Roman"/>
          <w:sz w:val="18"/>
          <w:szCs w:val="18"/>
        </w:rPr>
        <w:t xml:space="preserve"> </w:t>
      </w:r>
      <w:r w:rsidR="00D8324B">
        <w:rPr>
          <w:rFonts w:ascii="Times New Roman" w:eastAsia="Times New Roman" w:hAnsi="Times New Roman" w:cs="Times New Roman"/>
          <w:sz w:val="18"/>
          <w:szCs w:val="18"/>
        </w:rPr>
        <w:t>Considerations regarding</w:t>
      </w:r>
      <w:r w:rsidR="00297DA9">
        <w:rPr>
          <w:rFonts w:ascii="Times New Roman" w:eastAsia="Times New Roman" w:hAnsi="Times New Roman" w:cs="Times New Roman"/>
          <w:sz w:val="18"/>
          <w:szCs w:val="18"/>
        </w:rPr>
        <w:t xml:space="preserve"> very lightly damped system</w:t>
      </w:r>
      <w:r w:rsidR="00D8324B">
        <w:rPr>
          <w:rFonts w:ascii="Times New Roman" w:eastAsia="Times New Roman" w:hAnsi="Times New Roman" w:cs="Times New Roman"/>
          <w:sz w:val="18"/>
          <w:szCs w:val="18"/>
        </w:rPr>
        <w:t>s</w:t>
      </w:r>
      <w:r w:rsidR="00297DA9">
        <w:rPr>
          <w:rFonts w:ascii="Times New Roman" w:eastAsia="Times New Roman" w:hAnsi="Times New Roman" w:cs="Times New Roman"/>
          <w:sz w:val="18"/>
          <w:szCs w:val="18"/>
        </w:rPr>
        <w:t xml:space="preserve"> </w:t>
      </w:r>
      <w:r w:rsidR="00D8324B">
        <w:rPr>
          <w:rFonts w:ascii="Times New Roman" w:eastAsia="Times New Roman" w:hAnsi="Times New Roman" w:cs="Times New Roman"/>
          <w:sz w:val="18"/>
          <w:szCs w:val="18"/>
        </w:rPr>
        <w:t>are</w:t>
      </w:r>
      <w:r w:rsidR="00297DA9">
        <w:rPr>
          <w:rFonts w:ascii="Times New Roman" w:eastAsia="Times New Roman" w:hAnsi="Times New Roman" w:cs="Times New Roman"/>
          <w:sz w:val="18"/>
          <w:szCs w:val="18"/>
        </w:rPr>
        <w:t xml:space="preserve"> briefly discussed in section </w:t>
      </w:r>
      <w:r w:rsidR="00297DA9">
        <w:rPr>
          <w:rFonts w:ascii="Times New Roman" w:eastAsia="Times New Roman" w:hAnsi="Times New Roman" w:cs="Times New Roman"/>
          <w:sz w:val="18"/>
          <w:szCs w:val="18"/>
        </w:rPr>
        <w:fldChar w:fldCharType="begin"/>
      </w:r>
      <w:r w:rsidR="00297DA9">
        <w:rPr>
          <w:rFonts w:ascii="Times New Roman" w:eastAsia="Times New Roman" w:hAnsi="Times New Roman" w:cs="Times New Roman"/>
          <w:sz w:val="18"/>
          <w:szCs w:val="18"/>
        </w:rPr>
        <w:instrText xml:space="preserve"> REF _Ref500410082 \w \h </w:instrText>
      </w:r>
      <w:r w:rsidR="00F575F4">
        <w:rPr>
          <w:rFonts w:ascii="Times New Roman" w:eastAsia="Times New Roman" w:hAnsi="Times New Roman" w:cs="Times New Roman"/>
          <w:sz w:val="18"/>
          <w:szCs w:val="18"/>
        </w:rPr>
        <w:instrText xml:space="preserve"> \* MERGEFORMAT </w:instrText>
      </w:r>
      <w:r w:rsidR="00297DA9">
        <w:rPr>
          <w:rFonts w:ascii="Times New Roman" w:eastAsia="Times New Roman" w:hAnsi="Times New Roman" w:cs="Times New Roman"/>
          <w:sz w:val="18"/>
          <w:szCs w:val="18"/>
        </w:rPr>
      </w:r>
      <w:r w:rsidR="00297DA9">
        <w:rPr>
          <w:rFonts w:ascii="Times New Roman" w:eastAsia="Times New Roman" w:hAnsi="Times New Roman" w:cs="Times New Roman"/>
          <w:sz w:val="18"/>
          <w:szCs w:val="18"/>
        </w:rPr>
        <w:fldChar w:fldCharType="separate"/>
      </w:r>
      <w:r w:rsidR="008C62F0">
        <w:rPr>
          <w:rFonts w:ascii="Times New Roman" w:eastAsia="Times New Roman" w:hAnsi="Times New Roman" w:cs="Times New Roman"/>
          <w:sz w:val="18"/>
          <w:szCs w:val="18"/>
        </w:rPr>
        <w:t>5.4</w:t>
      </w:r>
      <w:r w:rsidR="00297DA9">
        <w:rPr>
          <w:rFonts w:ascii="Times New Roman" w:eastAsia="Times New Roman" w:hAnsi="Times New Roman" w:cs="Times New Roman"/>
          <w:sz w:val="18"/>
          <w:szCs w:val="18"/>
        </w:rPr>
        <w:fldChar w:fldCharType="end"/>
      </w:r>
      <w:r w:rsidR="00297DA9">
        <w:rPr>
          <w:rFonts w:ascii="Times New Roman" w:eastAsia="Times New Roman" w:hAnsi="Times New Roman" w:cs="Times New Roman"/>
          <w:sz w:val="18"/>
          <w:szCs w:val="18"/>
        </w:rPr>
        <w:t>.</w:t>
      </w:r>
    </w:p>
    <w:p w14:paraId="0112F9E9" w14:textId="77777777" w:rsidR="006E6D8D" w:rsidRDefault="006E6D8D" w:rsidP="00F575F4">
      <w:pPr>
        <w:spacing w:line="480" w:lineRule="auto"/>
        <w:jc w:val="both"/>
        <w:rPr>
          <w:rFonts w:ascii="Times New Roman" w:eastAsia="Times New Roman" w:hAnsi="Times New Roman" w:cs="Times New Roman"/>
          <w:sz w:val="18"/>
          <w:szCs w:val="18"/>
        </w:rPr>
      </w:pPr>
    </w:p>
    <w:p w14:paraId="2EA941F1" w14:textId="77777777" w:rsidR="005F6547" w:rsidRDefault="005F6547" w:rsidP="00F575F4">
      <w:pPr>
        <w:spacing w:line="480" w:lineRule="auto"/>
        <w:jc w:val="both"/>
        <w:rPr>
          <w:rFonts w:ascii="Times New Roman" w:eastAsia="Times New Roman" w:hAnsi="Times New Roman" w:cs="Times New Roman"/>
          <w:sz w:val="18"/>
          <w:szCs w:val="18"/>
        </w:rPr>
      </w:pPr>
    </w:p>
    <w:p w14:paraId="50A9E23D" w14:textId="51F78970"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3</w:t>
      </w:r>
      <w:r>
        <w:rPr>
          <w:rFonts w:ascii="Times New Roman" w:eastAsia="Times New Roman" w:hAnsi="Times New Roman" w:cs="Times New Roman"/>
          <w:sz w:val="18"/>
          <w:szCs w:val="18"/>
          <w:vertAlign w:val="superscript"/>
        </w:rPr>
        <w:t>rd</w:t>
      </w:r>
      <w:r>
        <w:rPr>
          <w:rFonts w:ascii="Times New Roman" w:eastAsia="Times New Roman" w:hAnsi="Times New Roman" w:cs="Times New Roman"/>
          <w:sz w:val="18"/>
          <w:szCs w:val="18"/>
        </w:rPr>
        <w:t xml:space="preserve"> and 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modes measured on the experimental model have not been tuned to fit those of the full-scale model, which implies that conclusions based on the analysis of these two modes (and even higher) could not be applied to a full-scale wind turbine. </w:t>
      </w:r>
      <w:proofErr w:type="gramStart"/>
      <w:r>
        <w:rPr>
          <w:rFonts w:ascii="Times New Roman" w:eastAsia="Times New Roman" w:hAnsi="Times New Roman" w:cs="Times New Roman"/>
          <w:sz w:val="18"/>
          <w:szCs w:val="18"/>
        </w:rPr>
        <w:t>Therefore</w:t>
      </w:r>
      <w:proofErr w:type="gramEnd"/>
      <w:r>
        <w:rPr>
          <w:rFonts w:ascii="Times New Roman" w:eastAsia="Times New Roman" w:hAnsi="Times New Roman" w:cs="Times New Roman"/>
          <w:sz w:val="18"/>
          <w:szCs w:val="18"/>
        </w:rPr>
        <w:t xml:space="preserve"> these higher modes have been left out of the study. All the measured data presented in this work has been low-pass filtered to remove the response of the structure at these higher modes. More details are given in </w:t>
      </w:r>
      <w:r w:rsidR="00805FF3">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{"citationID":"a6uisah1r2","properties":{"formattedCitation":"(Suja-Thauvin et al., 2017)","plainCitation":"(Suja-Thauvin et al., 2017)"},"citationItems":[{"id":947,"uris":["http://zotero.org/users/481104/items/GRF86HEN"],"uri":["http://zotero.org/users/481104/items/GRF86HEN"],"itemData":{"id":947,"type":"article-journal","title":"Experimental results of a multimode monopile offshore wind turbine support structure subjected to steep and breaking irregular waves","container-title":"Ocean Engineering","page":"339-351","volume":"146","source":"ScienceDirect","abstract":"We present experimental data from MARIN on a bottom-fixed offshore wind turbine mounted on a monopile in intermediate water depth subjected to severe irregular wave conditions. Two models are analysed: the first model is fully flexible and its 1st and 2nd eigenfrequencies and 1st mode shape are representative of those of a full-scale turbine. This model is used to study the structural response with special focus on ringing and response to breaking wave events. The second model is stiff and is used to analyse the hydrodynamic excitation loads, in particular the so-called secondary load cycle. The largest responses are registered when the second mode of the structure is triggered by a breaking wave on top of a ringing response. In such events, the quasi-static response accounts for between 40 and 50% of the total load, the 1st mode response between 30 and 40%, and the 2nd mode response up to 20%. A statistical analysis on the occurrences and characteristics of the secondary load cycle shows that this phenomenon is not directly linked to ringing.","DOI":"10.1016/j.oceaneng.2017.09.024","ISSN":"0029-8018","journalAbbreviation":"Ocean Engineering","author":[{"family":"Suja-Thauvin","given":"Loup"},{"family":"Krokstad","given":"Jørgen R."},{"family":"Bachynski","given":"Erin E."},{"family":"Ridder","given":"Erik-Jan","non-dropping-particle":"de"}],"issued":{"date-parts":[["2017",12,1]]}}}],"schema":"https://github.com/citation-style-language/schema/raw/master/csl-citation.json"} </w:instrText>
      </w:r>
      <w:r w:rsidR="00805FF3">
        <w:rPr>
          <w:rFonts w:ascii="Times New Roman" w:eastAsia="Times New Roman" w:hAnsi="Times New Roman" w:cs="Times New Roman"/>
          <w:sz w:val="18"/>
          <w:szCs w:val="18"/>
        </w:rPr>
        <w:fldChar w:fldCharType="separate"/>
      </w:r>
      <w:r w:rsidR="00805FF3" w:rsidRPr="004458FB">
        <w:rPr>
          <w:rFonts w:ascii="Times New Roman" w:hAnsi="Times New Roman" w:cs="Times New Roman"/>
          <w:sz w:val="18"/>
        </w:rPr>
        <w:t xml:space="preserve">Suja-Thauvin et al. </w:t>
      </w:r>
      <w:r w:rsidR="00855AA7">
        <w:rPr>
          <w:rFonts w:ascii="Times New Roman" w:hAnsi="Times New Roman" w:cs="Times New Roman"/>
          <w:sz w:val="18"/>
        </w:rPr>
        <w:t>(</w:t>
      </w:r>
      <w:r w:rsidR="00805FF3" w:rsidRPr="004458FB">
        <w:rPr>
          <w:rFonts w:ascii="Times New Roman" w:hAnsi="Times New Roman" w:cs="Times New Roman"/>
          <w:sz w:val="18"/>
        </w:rPr>
        <w:t>2017)</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w:t>
      </w:r>
    </w:p>
    <w:p w14:paraId="50A9E23E" w14:textId="77777777" w:rsidR="00AF1D68" w:rsidRDefault="00AF1D68" w:rsidP="00F575F4">
      <w:pPr>
        <w:spacing w:line="480" w:lineRule="auto"/>
        <w:jc w:val="both"/>
        <w:rPr>
          <w:rFonts w:ascii="Times New Roman" w:eastAsia="Times New Roman" w:hAnsi="Times New Roman" w:cs="Times New Roman"/>
          <w:sz w:val="18"/>
          <w:szCs w:val="18"/>
        </w:rPr>
      </w:pPr>
    </w:p>
    <w:p w14:paraId="02F4A730" w14:textId="77777777" w:rsidR="00C61506" w:rsidRDefault="00986DB1" w:rsidP="00F575F4">
      <w:pPr>
        <w:keepNext/>
        <w:spacing w:line="480" w:lineRule="auto"/>
        <w:ind w:left="360"/>
        <w:jc w:val="center"/>
      </w:pPr>
      <w:r>
        <w:rPr>
          <w:noProof/>
          <w:lang w:val="nb-NO"/>
        </w:rPr>
        <w:lastRenderedPageBreak/>
        <w:drawing>
          <wp:inline distT="0" distB="0" distL="0" distR="0" wp14:anchorId="50A9E3E1" wp14:editId="50A9E3E2">
            <wp:extent cx="4807195" cy="3605110"/>
            <wp:effectExtent l="0" t="0" r="0" b="0"/>
            <wp:docPr id="3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2"/>
                    <a:srcRect/>
                    <a:stretch>
                      <a:fillRect/>
                    </a:stretch>
                  </pic:blipFill>
                  <pic:spPr>
                    <a:xfrm>
                      <a:off x="0" y="0"/>
                      <a:ext cx="4807195" cy="3605110"/>
                    </a:xfrm>
                    <a:prstGeom prst="rect">
                      <a:avLst/>
                    </a:prstGeom>
                    <a:ln/>
                  </pic:spPr>
                </pic:pic>
              </a:graphicData>
            </a:graphic>
          </wp:inline>
        </w:drawing>
      </w:r>
    </w:p>
    <w:p w14:paraId="50A9E23F" w14:textId="16580386" w:rsidR="00AF1D68" w:rsidRDefault="00C61506" w:rsidP="00F575F4">
      <w:pPr>
        <w:pStyle w:val="Caption"/>
        <w:spacing w:line="480" w:lineRule="auto"/>
        <w:jc w:val="center"/>
        <w:rPr>
          <w:rFonts w:ascii="Times New Roman" w:eastAsia="Times New Roman" w:hAnsi="Times New Roman" w:cs="Times New Roman"/>
        </w:rPr>
      </w:pPr>
      <w:bookmarkStart w:id="13" w:name="_Ref496780805"/>
      <w:r>
        <w:t xml:space="preserve">Figure </w:t>
      </w:r>
      <w:fldSimple w:instr=" SEQ Figure \* ARABIC ">
        <w:r w:rsidR="008C62F0">
          <w:rPr>
            <w:noProof/>
          </w:rPr>
          <w:t>5</w:t>
        </w:r>
      </w:fldSimple>
      <w:bookmarkEnd w:id="13"/>
      <w:r>
        <w:t xml:space="preserve">. Normalized mode shapes of the model. These mode shapes are also used in the structural model (see section </w:t>
      </w:r>
      <w:r>
        <w:fldChar w:fldCharType="begin"/>
      </w:r>
      <w:r>
        <w:instrText xml:space="preserve"> REF _Ref496780748 \w \h </w:instrText>
      </w:r>
      <w:r w:rsidR="00F575F4">
        <w:instrText xml:space="preserve"> \* MERGEFORMAT </w:instrText>
      </w:r>
      <w:r>
        <w:fldChar w:fldCharType="separate"/>
      </w:r>
      <w:r w:rsidR="008C62F0">
        <w:t>3</w:t>
      </w:r>
      <w:r>
        <w:fldChar w:fldCharType="end"/>
      </w:r>
      <w:r>
        <w:t>).</w:t>
      </w:r>
    </w:p>
    <w:p w14:paraId="50A9E241" w14:textId="1ED32BFD" w:rsidR="00AF1D68" w:rsidRDefault="00986DB1" w:rsidP="00F575F4">
      <w:pPr>
        <w:spacing w:line="480" w:lineRule="auto"/>
        <w:jc w:val="both"/>
        <w:rPr>
          <w:rFonts w:ascii="Times New Roman" w:eastAsia="Times New Roman" w:hAnsi="Times New Roman" w:cs="Times New Roman"/>
          <w:sz w:val="18"/>
          <w:szCs w:val="18"/>
        </w:rPr>
      </w:pPr>
      <w:bookmarkStart w:id="14" w:name="_1t3h5sf" w:colFirst="0" w:colLast="0"/>
      <w:bookmarkEnd w:id="14"/>
      <w:r>
        <w:rPr>
          <w:rFonts w:ascii="Times New Roman" w:eastAsia="Times New Roman" w:hAnsi="Times New Roman" w:cs="Times New Roman"/>
          <w:sz w:val="18"/>
          <w:szCs w:val="18"/>
        </w:rPr>
        <w:t>In this paper</w:t>
      </w:r>
      <w:r w:rsidRPr="00A47CE4">
        <w:rPr>
          <w:rFonts w:ascii="Times New Roman" w:eastAsia="Times New Roman" w:hAnsi="Times New Roman" w:cs="Times New Roman"/>
          <w:sz w:val="18"/>
          <w:szCs w:val="18"/>
        </w:rPr>
        <w:t xml:space="preserve">, we analyse </w:t>
      </w:r>
      <w:r w:rsidR="006C6A8D" w:rsidRPr="00A47CE4">
        <w:rPr>
          <w:rFonts w:ascii="Times New Roman" w:eastAsia="Times New Roman" w:hAnsi="Times New Roman" w:cs="Times New Roman"/>
          <w:sz w:val="18"/>
          <w:szCs w:val="18"/>
        </w:rPr>
        <w:t>selected</w:t>
      </w:r>
      <w:r w:rsidRPr="00A47CE4">
        <w:rPr>
          <w:rFonts w:ascii="Times New Roman" w:eastAsia="Times New Roman" w:hAnsi="Times New Roman" w:cs="Times New Roman"/>
          <w:sz w:val="18"/>
          <w:szCs w:val="18"/>
        </w:rPr>
        <w:t xml:space="preserve"> sea states </w:t>
      </w:r>
      <w:r w:rsidR="006C6A8D" w:rsidRPr="00A47CE4">
        <w:rPr>
          <w:rFonts w:ascii="Times New Roman" w:eastAsia="Times New Roman" w:hAnsi="Times New Roman" w:cs="Times New Roman"/>
          <w:sz w:val="18"/>
          <w:szCs w:val="18"/>
        </w:rPr>
        <w:t>from</w:t>
      </w:r>
      <w:r w:rsidRPr="00A47CE4">
        <w:rPr>
          <w:rFonts w:ascii="Times New Roman" w:eastAsia="Times New Roman" w:hAnsi="Times New Roman" w:cs="Times New Roman"/>
          <w:sz w:val="18"/>
          <w:szCs w:val="18"/>
        </w:rPr>
        <w:t xml:space="preserve"> the experiment</w:t>
      </w:r>
      <w:r w:rsidR="009D1B1B">
        <w:rPr>
          <w:rFonts w:ascii="Times New Roman" w:eastAsia="Times New Roman" w:hAnsi="Times New Roman" w:cs="Times New Roman"/>
          <w:sz w:val="18"/>
          <w:szCs w:val="18"/>
        </w:rPr>
        <w:t>s</w:t>
      </w:r>
      <w:r w:rsidR="006C6A8D" w:rsidRPr="00A47CE4">
        <w:rPr>
          <w:rFonts w:ascii="Times New Roman" w:eastAsia="Times New Roman" w:hAnsi="Times New Roman" w:cs="Times New Roman"/>
          <w:sz w:val="18"/>
          <w:szCs w:val="18"/>
        </w:rPr>
        <w:t xml:space="preserve">, </w:t>
      </w:r>
      <w:r w:rsidRPr="00A47CE4">
        <w:rPr>
          <w:rFonts w:ascii="Times New Roman" w:eastAsia="Times New Roman" w:hAnsi="Times New Roman" w:cs="Times New Roman"/>
          <w:sz w:val="18"/>
          <w:szCs w:val="18"/>
        </w:rPr>
        <w:t xml:space="preserve">summarized in </w:t>
      </w:r>
      <w:r w:rsidR="00805FF3" w:rsidRPr="00A47CE4">
        <w:rPr>
          <w:rFonts w:ascii="Times New Roman" w:eastAsia="Times New Roman" w:hAnsi="Times New Roman" w:cs="Times New Roman"/>
          <w:sz w:val="18"/>
          <w:szCs w:val="18"/>
        </w:rPr>
        <w:fldChar w:fldCharType="begin"/>
      </w:r>
      <w:r w:rsidR="00805FF3" w:rsidRPr="00A47CE4">
        <w:rPr>
          <w:rFonts w:ascii="Times New Roman" w:eastAsia="Times New Roman" w:hAnsi="Times New Roman" w:cs="Times New Roman"/>
          <w:sz w:val="18"/>
          <w:szCs w:val="18"/>
        </w:rPr>
        <w:instrText xml:space="preserve"> REF _Ref496780999 \h </w:instrText>
      </w:r>
      <w:r w:rsidR="000446DF" w:rsidRPr="00A47CE4">
        <w:rPr>
          <w:rFonts w:ascii="Times New Roman" w:eastAsia="Times New Roman" w:hAnsi="Times New Roman" w:cs="Times New Roman"/>
          <w:sz w:val="18"/>
          <w:szCs w:val="18"/>
        </w:rPr>
        <w:instrText xml:space="preserve"> \* MERGEFORMAT </w:instrText>
      </w:r>
      <w:r w:rsidR="00805FF3" w:rsidRPr="00A47CE4">
        <w:rPr>
          <w:rFonts w:ascii="Times New Roman" w:eastAsia="Times New Roman" w:hAnsi="Times New Roman" w:cs="Times New Roman"/>
          <w:sz w:val="18"/>
          <w:szCs w:val="18"/>
        </w:rPr>
      </w:r>
      <w:r w:rsidR="00805FF3"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Table </w:t>
      </w:r>
      <w:r w:rsidR="008C62F0" w:rsidRPr="008C62F0">
        <w:rPr>
          <w:rFonts w:ascii="Times New Roman" w:hAnsi="Times New Roman" w:cs="Times New Roman"/>
          <w:noProof/>
          <w:sz w:val="18"/>
          <w:szCs w:val="18"/>
        </w:rPr>
        <w:t>2</w:t>
      </w:r>
      <w:r w:rsidR="00805FF3"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and plotted in </w:t>
      </w:r>
      <w:r w:rsidR="00805FF3" w:rsidRPr="00A47CE4">
        <w:rPr>
          <w:rFonts w:ascii="Times New Roman" w:eastAsia="Times New Roman" w:hAnsi="Times New Roman" w:cs="Times New Roman"/>
          <w:sz w:val="18"/>
          <w:szCs w:val="18"/>
        </w:rPr>
        <w:fldChar w:fldCharType="begin"/>
      </w:r>
      <w:r w:rsidR="00805FF3" w:rsidRPr="00A47CE4">
        <w:rPr>
          <w:rFonts w:ascii="Times New Roman" w:eastAsia="Times New Roman" w:hAnsi="Times New Roman" w:cs="Times New Roman"/>
          <w:sz w:val="18"/>
          <w:szCs w:val="18"/>
        </w:rPr>
        <w:instrText xml:space="preserve"> REF _Ref496781100 \h </w:instrText>
      </w:r>
      <w:r w:rsidR="000446DF" w:rsidRPr="00A47CE4">
        <w:rPr>
          <w:rFonts w:ascii="Times New Roman" w:eastAsia="Times New Roman" w:hAnsi="Times New Roman" w:cs="Times New Roman"/>
          <w:sz w:val="18"/>
          <w:szCs w:val="18"/>
        </w:rPr>
        <w:instrText xml:space="preserve"> \* MERGEFORMAT </w:instrText>
      </w:r>
      <w:r w:rsidR="00805FF3" w:rsidRPr="00A47CE4">
        <w:rPr>
          <w:rFonts w:ascii="Times New Roman" w:eastAsia="Times New Roman" w:hAnsi="Times New Roman" w:cs="Times New Roman"/>
          <w:sz w:val="18"/>
          <w:szCs w:val="18"/>
        </w:rPr>
      </w:r>
      <w:r w:rsidR="00805FF3"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6</w:t>
      </w:r>
      <w:r w:rsidR="00805FF3"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w:t>
      </w:r>
      <w:r w:rsidR="00FA1573">
        <w:rPr>
          <w:rFonts w:ascii="Times New Roman" w:eastAsia="Times New Roman" w:hAnsi="Times New Roman" w:cs="Times New Roman"/>
          <w:sz w:val="18"/>
          <w:szCs w:val="18"/>
        </w:rPr>
        <w:t xml:space="preserve"> </w:t>
      </w:r>
      <w:r w:rsidR="00571B13">
        <w:rPr>
          <w:rFonts w:ascii="Times New Roman" w:eastAsia="Times New Roman" w:hAnsi="Times New Roman" w:cs="Times New Roman"/>
          <w:sz w:val="18"/>
          <w:szCs w:val="18"/>
        </w:rPr>
        <w:t xml:space="preserve">The </w:t>
      </w:r>
      <w:r w:rsidR="009D1B1B">
        <w:rPr>
          <w:rFonts w:ascii="Times New Roman" w:eastAsia="Times New Roman" w:hAnsi="Times New Roman" w:cs="Times New Roman"/>
          <w:sz w:val="18"/>
          <w:szCs w:val="18"/>
        </w:rPr>
        <w:t>experimental campaign</w:t>
      </w:r>
      <w:r w:rsidR="004B558E">
        <w:rPr>
          <w:rFonts w:ascii="Times New Roman" w:eastAsia="Times New Roman" w:hAnsi="Times New Roman" w:cs="Times New Roman"/>
          <w:sz w:val="18"/>
          <w:szCs w:val="18"/>
        </w:rPr>
        <w:t xml:space="preserve"> w</w:t>
      </w:r>
      <w:r w:rsidR="009D1B1B">
        <w:rPr>
          <w:rFonts w:ascii="Times New Roman" w:eastAsia="Times New Roman" w:hAnsi="Times New Roman" w:cs="Times New Roman"/>
          <w:sz w:val="18"/>
          <w:szCs w:val="18"/>
        </w:rPr>
        <w:t>as</w:t>
      </w:r>
      <w:r w:rsidR="004B558E">
        <w:rPr>
          <w:rFonts w:ascii="Times New Roman" w:eastAsia="Times New Roman" w:hAnsi="Times New Roman" w:cs="Times New Roman"/>
          <w:sz w:val="18"/>
          <w:szCs w:val="18"/>
        </w:rPr>
        <w:t xml:space="preserve"> divided into Part A and Part B</w:t>
      </w:r>
      <w:r w:rsidR="00167F12">
        <w:rPr>
          <w:rFonts w:ascii="Times New Roman" w:eastAsia="Times New Roman" w:hAnsi="Times New Roman" w:cs="Times New Roman"/>
          <w:sz w:val="18"/>
          <w:szCs w:val="18"/>
        </w:rPr>
        <w:t xml:space="preserve"> </w:t>
      </w:r>
      <w:r w:rsidR="00F74B86">
        <w:rPr>
          <w:rFonts w:ascii="Times New Roman" w:eastAsia="Times New Roman" w:hAnsi="Times New Roman" w:cs="Times New Roman"/>
          <w:sz w:val="18"/>
          <w:szCs w:val="18"/>
        </w:rPr>
        <w:t xml:space="preserve">as they were different stages of the same project, but </w:t>
      </w:r>
      <w:r w:rsidR="001C49E4">
        <w:rPr>
          <w:rFonts w:ascii="Times New Roman" w:eastAsia="Times New Roman" w:hAnsi="Times New Roman" w:cs="Times New Roman"/>
          <w:sz w:val="18"/>
          <w:szCs w:val="18"/>
        </w:rPr>
        <w:t>the experimental set-up remained unchanged between these two parts.</w:t>
      </w:r>
      <w:r w:rsidRPr="00A47CE4">
        <w:rPr>
          <w:rFonts w:ascii="Times New Roman" w:eastAsia="Times New Roman" w:hAnsi="Times New Roman" w:cs="Times New Roman"/>
          <w:sz w:val="18"/>
          <w:szCs w:val="18"/>
        </w:rPr>
        <w:t xml:space="preserve"> </w:t>
      </w:r>
      <w:r w:rsidR="00805FF3" w:rsidRPr="00A47CE4">
        <w:rPr>
          <w:rFonts w:ascii="Times New Roman" w:eastAsia="Times New Roman" w:hAnsi="Times New Roman" w:cs="Times New Roman"/>
          <w:sz w:val="18"/>
          <w:szCs w:val="18"/>
        </w:rPr>
        <w:fldChar w:fldCharType="begin"/>
      </w:r>
      <w:r w:rsidR="00805FF3" w:rsidRPr="00A47CE4">
        <w:rPr>
          <w:rFonts w:ascii="Times New Roman" w:eastAsia="Times New Roman" w:hAnsi="Times New Roman" w:cs="Times New Roman"/>
          <w:sz w:val="18"/>
          <w:szCs w:val="18"/>
        </w:rPr>
        <w:instrText xml:space="preserve"> REF _Ref496781100 \h </w:instrText>
      </w:r>
      <w:r w:rsidR="000446DF" w:rsidRPr="00A47CE4">
        <w:rPr>
          <w:rFonts w:ascii="Times New Roman" w:eastAsia="Times New Roman" w:hAnsi="Times New Roman" w:cs="Times New Roman"/>
          <w:sz w:val="18"/>
          <w:szCs w:val="18"/>
        </w:rPr>
        <w:instrText xml:space="preserve"> \* MERGEFORMAT </w:instrText>
      </w:r>
      <w:r w:rsidR="00805FF3" w:rsidRPr="00A47CE4">
        <w:rPr>
          <w:rFonts w:ascii="Times New Roman" w:eastAsia="Times New Roman" w:hAnsi="Times New Roman" w:cs="Times New Roman"/>
          <w:sz w:val="18"/>
          <w:szCs w:val="18"/>
        </w:rPr>
      </w:r>
      <w:r w:rsidR="00805FF3"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6</w:t>
      </w:r>
      <w:r w:rsidR="00805FF3"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shows the </w:t>
      </w:r>
      <m:oMath>
        <m:sSub>
          <m:sSubPr>
            <m:ctrlPr>
              <w:rPr>
                <w:rFonts w:ascii="Cambria Math" w:eastAsia="Cambria Math" w:hAnsi="Cambria Math" w:cs="Times New Roman"/>
                <w:sz w:val="18"/>
                <w:szCs w:val="18"/>
              </w:rPr>
            </m:ctrlPr>
          </m:sSubPr>
          <m:e>
            <m:r>
              <w:rPr>
                <w:rFonts w:ascii="Cambria Math" w:eastAsia="Cambria Math" w:hAnsi="Cambria Math" w:cs="Times New Roman"/>
                <w:sz w:val="18"/>
                <w:szCs w:val="18"/>
              </w:rPr>
              <m:t>H</m:t>
            </m:r>
          </m:e>
          <m:sub>
            <m:r>
              <w:rPr>
                <w:rFonts w:ascii="Cambria Math" w:eastAsia="Cambria Math" w:hAnsi="Cambria Math" w:cs="Times New Roman"/>
                <w:sz w:val="18"/>
                <w:szCs w:val="18"/>
              </w:rPr>
              <m:t>S</m:t>
            </m:r>
          </m:sub>
        </m:sSub>
        <m:r>
          <w:rPr>
            <w:rFonts w:ascii="Cambria Math" w:eastAsia="Cambria Math" w:hAnsi="Cambria Math" w:cs="Times New Roman"/>
            <w:sz w:val="18"/>
            <w:szCs w:val="18"/>
          </w:rPr>
          <m:t>-</m:t>
        </m:r>
        <m:sSub>
          <m:sSubPr>
            <m:ctrlPr>
              <w:rPr>
                <w:rFonts w:ascii="Cambria Math" w:eastAsia="Cambria Math" w:hAnsi="Cambria Math" w:cs="Times New Roman"/>
                <w:sz w:val="18"/>
                <w:szCs w:val="18"/>
              </w:rPr>
            </m:ctrlPr>
          </m:sSubPr>
          <m:e>
            <m:r>
              <w:rPr>
                <w:rFonts w:ascii="Cambria Math" w:eastAsia="Cambria Math" w:hAnsi="Cambria Math" w:cs="Times New Roman"/>
                <w:sz w:val="18"/>
                <w:szCs w:val="18"/>
              </w:rPr>
              <m:t>T</m:t>
            </m:r>
          </m:e>
          <m:sub>
            <m:r>
              <w:rPr>
                <w:rFonts w:ascii="Cambria Math" w:eastAsia="Cambria Math" w:hAnsi="Cambria Math" w:cs="Times New Roman"/>
                <w:sz w:val="18"/>
                <w:szCs w:val="18"/>
              </w:rPr>
              <m:t>P</m:t>
            </m:r>
          </m:sub>
        </m:sSub>
      </m:oMath>
      <w:r w:rsidRPr="00A47CE4">
        <w:rPr>
          <w:rFonts w:ascii="Times New Roman" w:eastAsia="Times New Roman" w:hAnsi="Times New Roman" w:cs="Times New Roman"/>
          <w:sz w:val="18"/>
          <w:szCs w:val="18"/>
        </w:rPr>
        <w:t xml:space="preserve"> graph of the Dogger-Bank Creyke Beck B site (see </w:t>
      </w:r>
      <w:r w:rsidR="00805FF3" w:rsidRPr="00A47CE4">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{"citationID":"a29odue7nm5","properties":{"formattedCitation":"(Frimann-Dahl, 2015)","plainCitation":"(Frimann-Dahl, 2015)"},"citationItems":[{"id":188,"uris":["http://zotero.org/users/481104/items/NJRSKJWZ"],"uri":["http://zotero.org/users/481104/items/NJRSKJWZ"],"itemData":{"id":188,"type":"thesis","title":"Experimental Validation and Design Review of Wave Loads on Large-Diameter Monopiles","publisher":"NTNU, Marine Technology","author":[{"family":"Frimann-Dahl","given":"Joakim"}],"issued":{"date-parts":[["2015",6]]}}}],"schema":"https://github.com/citation-style-language/schema/raw/master/csl-citation.json"} </w:instrText>
      </w:r>
      <w:r w:rsidR="00805FF3" w:rsidRPr="00A47CE4">
        <w:rPr>
          <w:rFonts w:ascii="Times New Roman" w:eastAsia="Times New Roman" w:hAnsi="Times New Roman" w:cs="Times New Roman"/>
          <w:sz w:val="18"/>
          <w:szCs w:val="18"/>
        </w:rPr>
        <w:fldChar w:fldCharType="separate"/>
      </w:r>
      <w:r w:rsidR="00805FF3" w:rsidRPr="00A47CE4">
        <w:rPr>
          <w:rFonts w:ascii="Times New Roman" w:hAnsi="Times New Roman" w:cs="Times New Roman"/>
          <w:sz w:val="18"/>
          <w:szCs w:val="18"/>
        </w:rPr>
        <w:t>Frimann-Dahl, 2015</w:t>
      </w:r>
      <w:r w:rsidR="00805FF3"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and gives an indication of the return</w:t>
      </w:r>
      <w:r>
        <w:rPr>
          <w:rFonts w:ascii="Times New Roman" w:eastAsia="Times New Roman" w:hAnsi="Times New Roman" w:cs="Times New Roman"/>
          <w:sz w:val="18"/>
          <w:szCs w:val="18"/>
        </w:rPr>
        <w:t xml:space="preserve"> periods of the analysed sea states. It should be noted that the wind conditions for the selected sea states have not been determined. Under all sea states analysed in the paper, the turbine is assumed idling and no aerodynamics are modelled (except estimated damping from an idling turbine). </w:t>
      </w:r>
      <w:proofErr w:type="gramStart"/>
      <w:r>
        <w:rPr>
          <w:rFonts w:ascii="Times New Roman" w:eastAsia="Times New Roman" w:hAnsi="Times New Roman" w:cs="Times New Roman"/>
          <w:sz w:val="18"/>
          <w:szCs w:val="18"/>
        </w:rPr>
        <w:t>In reality, the</w:t>
      </w:r>
      <w:proofErr w:type="gramEnd"/>
      <w:r>
        <w:rPr>
          <w:rFonts w:ascii="Times New Roman" w:eastAsia="Times New Roman" w:hAnsi="Times New Roman" w:cs="Times New Roman"/>
          <w:sz w:val="18"/>
          <w:szCs w:val="18"/>
        </w:rPr>
        <w:t xml:space="preserve"> mildest sea states are probably associated with an operational turbine.</w:t>
      </w:r>
    </w:p>
    <w:p w14:paraId="50A9E242"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50A9E243" w14:textId="77777777" w:rsidR="00AF1D68" w:rsidRDefault="00AF1D68" w:rsidP="00F575F4">
      <w:pPr>
        <w:spacing w:line="480" w:lineRule="auto"/>
        <w:ind w:left="426"/>
        <w:jc w:val="both"/>
        <w:rPr>
          <w:rFonts w:ascii="Times New Roman" w:eastAsia="Times New Roman" w:hAnsi="Times New Roman" w:cs="Times New Roman"/>
          <w:sz w:val="18"/>
          <w:szCs w:val="18"/>
        </w:rPr>
      </w:pPr>
    </w:p>
    <w:p w14:paraId="50A9E244" w14:textId="18FE7452" w:rsidR="00AF1D68" w:rsidRDefault="00AF1D68" w:rsidP="00F575F4">
      <w:pPr>
        <w:spacing w:after="200" w:line="480" w:lineRule="auto"/>
        <w:ind w:left="360"/>
        <w:jc w:val="center"/>
        <w:rPr>
          <w:rFonts w:ascii="Times New Roman" w:eastAsia="Times New Roman" w:hAnsi="Times New Roman" w:cs="Times New Roman"/>
          <w:b/>
          <w:color w:val="5B9BD5"/>
          <w:sz w:val="18"/>
          <w:szCs w:val="18"/>
        </w:rPr>
      </w:pPr>
      <w:bookmarkStart w:id="15" w:name="_4d34og8" w:colFirst="0" w:colLast="0"/>
      <w:bookmarkEnd w:id="15"/>
    </w:p>
    <w:p w14:paraId="505CE524" w14:textId="3CB17817" w:rsidR="00805FF3" w:rsidRDefault="00805FF3" w:rsidP="00F575F4">
      <w:pPr>
        <w:pStyle w:val="Caption"/>
        <w:keepNext/>
        <w:spacing w:line="480" w:lineRule="auto"/>
        <w:jc w:val="center"/>
      </w:pPr>
      <w:bookmarkStart w:id="16" w:name="_Ref496780999"/>
      <w:r>
        <w:t xml:space="preserve">Table </w:t>
      </w:r>
      <w:fldSimple w:instr=" SEQ Table \* ARABIC ">
        <w:r w:rsidR="0028746B">
          <w:rPr>
            <w:noProof/>
          </w:rPr>
          <w:t>2</w:t>
        </w:r>
      </w:fldSimple>
      <w:bookmarkEnd w:id="16"/>
      <w:r>
        <w:t>. Selected sea states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7"/>
        <w:gridCol w:w="667"/>
        <w:gridCol w:w="467"/>
        <w:gridCol w:w="2017"/>
      </w:tblGrid>
      <w:tr w:rsidR="00AF1D68" w14:paraId="50A9E249" w14:textId="77777777" w:rsidTr="003A7775">
        <w:trPr>
          <w:jc w:val="center"/>
        </w:trPr>
        <w:tc>
          <w:tcPr>
            <w:tcW w:w="0" w:type="auto"/>
          </w:tcPr>
          <w:p w14:paraId="50A9E245" w14:textId="77777777" w:rsidR="00AF1D68" w:rsidRDefault="00FD7AF1" w:rsidP="00F575F4">
            <w:pPr>
              <w:spacing w:line="480" w:lineRule="auto"/>
              <w:jc w:val="center"/>
              <w:rPr>
                <w:rFonts w:ascii="Cambria Math" w:eastAsia="Cambria Math" w:hAnsi="Cambria Math" w:cs="Cambria Math"/>
                <w:sz w:val="18"/>
                <w:szCs w:val="18"/>
              </w:rPr>
            </w:pPr>
            <m:oMathPara>
              <m:oMathParaPr>
                <m:jc m:val="left"/>
              </m:oMathPara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S</m:t>
                    </m:r>
                  </m:sub>
                </m:sSub>
              </m:oMath>
            </m:oMathPara>
          </w:p>
        </w:tc>
        <w:tc>
          <w:tcPr>
            <w:tcW w:w="0" w:type="auto"/>
          </w:tcPr>
          <w:p w14:paraId="50A9E246" w14:textId="77777777" w:rsidR="00AF1D68" w:rsidRDefault="00FD7AF1" w:rsidP="00F575F4">
            <w:pPr>
              <w:spacing w:line="480" w:lineRule="auto"/>
              <w:jc w:val="center"/>
              <w:rPr>
                <w:rFonts w:ascii="Cambria Math" w:eastAsia="Cambria Math" w:hAnsi="Cambria Math" w:cs="Cambria Math"/>
                <w:sz w:val="18"/>
                <w:szCs w:val="18"/>
              </w:rPr>
            </w:pPr>
            <m:oMathPara>
              <m:oMathParaPr>
                <m:jc m:val="left"/>
              </m:oMathPara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P</m:t>
                    </m:r>
                  </m:sub>
                </m:sSub>
              </m:oMath>
            </m:oMathPara>
          </w:p>
        </w:tc>
        <w:tc>
          <w:tcPr>
            <w:tcW w:w="0" w:type="auto"/>
          </w:tcPr>
          <w:p w14:paraId="50A9E247" w14:textId="77777777" w:rsidR="00AF1D68" w:rsidRDefault="00986DB1" w:rsidP="00F575F4">
            <w:pPr>
              <w:spacing w:line="480" w:lineRule="auto"/>
              <w:jc w:val="center"/>
              <w:rPr>
                <w:rFonts w:ascii="Cambria Math" w:eastAsia="Cambria Math" w:hAnsi="Cambria Math" w:cs="Cambria Math"/>
                <w:sz w:val="18"/>
                <w:szCs w:val="18"/>
              </w:rPr>
            </w:pPr>
            <m:oMathPara>
              <m:oMathParaPr>
                <m:jc m:val="left"/>
              </m:oMathParaPr>
              <m:oMath>
                <m:r>
                  <w:rPr>
                    <w:rFonts w:ascii="Cambria Math" w:eastAsia="Cambria Math" w:hAnsi="Cambria Math" w:cs="Cambria Math"/>
                    <w:sz w:val="18"/>
                    <w:szCs w:val="18"/>
                  </w:rPr>
                  <m:t>γ</m:t>
                </m:r>
              </m:oMath>
            </m:oMathPara>
          </w:p>
        </w:tc>
        <w:tc>
          <w:tcPr>
            <w:tcW w:w="0" w:type="auto"/>
          </w:tcPr>
          <w:p w14:paraId="50A9E248" w14:textId="77777777" w:rsidR="00AF1D68" w:rsidRDefault="00986DB1" w:rsidP="00F575F4">
            <w:pPr>
              <w:spacing w:line="480" w:lineRule="auto"/>
              <w:rPr>
                <w:sz w:val="18"/>
                <w:szCs w:val="18"/>
              </w:rPr>
            </w:pPr>
            <w:r>
              <w:rPr>
                <w:sz w:val="18"/>
                <w:szCs w:val="18"/>
              </w:rPr>
              <w:t>Number of realizations</w:t>
            </w:r>
          </w:p>
        </w:tc>
      </w:tr>
      <w:tr w:rsidR="00AF1D68" w14:paraId="50A9E24B" w14:textId="77777777" w:rsidTr="003A7775">
        <w:trPr>
          <w:jc w:val="center"/>
        </w:trPr>
        <w:tc>
          <w:tcPr>
            <w:tcW w:w="0" w:type="auto"/>
            <w:gridSpan w:val="4"/>
          </w:tcPr>
          <w:p w14:paraId="50A9E24A" w14:textId="77777777" w:rsidR="00AF1D68" w:rsidRDefault="00986DB1" w:rsidP="00F575F4">
            <w:pPr>
              <w:spacing w:line="480" w:lineRule="auto"/>
              <w:jc w:val="center"/>
              <w:rPr>
                <w:sz w:val="18"/>
                <w:szCs w:val="18"/>
              </w:rPr>
            </w:pPr>
            <w:r>
              <w:rPr>
                <w:sz w:val="18"/>
                <w:szCs w:val="18"/>
              </w:rPr>
              <w:t>Part A</w:t>
            </w:r>
          </w:p>
        </w:tc>
      </w:tr>
      <w:tr w:rsidR="00AF1D68" w14:paraId="50A9E250" w14:textId="77777777" w:rsidTr="003A7775">
        <w:trPr>
          <w:jc w:val="center"/>
        </w:trPr>
        <w:tc>
          <w:tcPr>
            <w:tcW w:w="0" w:type="auto"/>
          </w:tcPr>
          <w:p w14:paraId="50A9E24C" w14:textId="77777777" w:rsidR="00AF1D68" w:rsidRDefault="00986DB1" w:rsidP="00F575F4">
            <w:pPr>
              <w:spacing w:line="480" w:lineRule="auto"/>
              <w:rPr>
                <w:sz w:val="18"/>
                <w:szCs w:val="18"/>
              </w:rPr>
            </w:pPr>
            <w:r>
              <w:rPr>
                <w:sz w:val="18"/>
                <w:szCs w:val="18"/>
              </w:rPr>
              <w:t>3.5</w:t>
            </w:r>
          </w:p>
        </w:tc>
        <w:tc>
          <w:tcPr>
            <w:tcW w:w="0" w:type="auto"/>
          </w:tcPr>
          <w:p w14:paraId="50A9E24D" w14:textId="77777777" w:rsidR="00AF1D68" w:rsidRDefault="00986DB1" w:rsidP="00F575F4">
            <w:pPr>
              <w:spacing w:line="480" w:lineRule="auto"/>
              <w:rPr>
                <w:sz w:val="18"/>
                <w:szCs w:val="18"/>
              </w:rPr>
            </w:pPr>
            <w:r>
              <w:rPr>
                <w:sz w:val="18"/>
                <w:szCs w:val="18"/>
              </w:rPr>
              <w:t>8.5</w:t>
            </w:r>
          </w:p>
        </w:tc>
        <w:tc>
          <w:tcPr>
            <w:tcW w:w="0" w:type="auto"/>
          </w:tcPr>
          <w:p w14:paraId="50A9E24E" w14:textId="77777777" w:rsidR="00AF1D68" w:rsidRDefault="00986DB1" w:rsidP="00F575F4">
            <w:pPr>
              <w:spacing w:line="480" w:lineRule="auto"/>
              <w:rPr>
                <w:sz w:val="18"/>
                <w:szCs w:val="18"/>
              </w:rPr>
            </w:pPr>
            <w:r>
              <w:rPr>
                <w:sz w:val="18"/>
                <w:szCs w:val="18"/>
              </w:rPr>
              <w:t>3.3</w:t>
            </w:r>
          </w:p>
        </w:tc>
        <w:tc>
          <w:tcPr>
            <w:tcW w:w="0" w:type="auto"/>
          </w:tcPr>
          <w:p w14:paraId="50A9E24F" w14:textId="77777777" w:rsidR="00AF1D68" w:rsidRDefault="00986DB1" w:rsidP="00F575F4">
            <w:pPr>
              <w:spacing w:line="480" w:lineRule="auto"/>
              <w:jc w:val="center"/>
              <w:rPr>
                <w:sz w:val="18"/>
                <w:szCs w:val="18"/>
              </w:rPr>
            </w:pPr>
            <w:r>
              <w:rPr>
                <w:sz w:val="18"/>
                <w:szCs w:val="18"/>
              </w:rPr>
              <w:t>1</w:t>
            </w:r>
          </w:p>
        </w:tc>
      </w:tr>
      <w:tr w:rsidR="00AF1D68" w14:paraId="50A9E255" w14:textId="77777777" w:rsidTr="003A7775">
        <w:trPr>
          <w:jc w:val="center"/>
        </w:trPr>
        <w:tc>
          <w:tcPr>
            <w:tcW w:w="0" w:type="auto"/>
          </w:tcPr>
          <w:p w14:paraId="50A9E251" w14:textId="77777777" w:rsidR="00AF1D68" w:rsidRDefault="00986DB1" w:rsidP="00F575F4">
            <w:pPr>
              <w:spacing w:line="480" w:lineRule="auto"/>
              <w:rPr>
                <w:sz w:val="18"/>
                <w:szCs w:val="18"/>
              </w:rPr>
            </w:pPr>
            <w:r>
              <w:rPr>
                <w:sz w:val="18"/>
                <w:szCs w:val="18"/>
              </w:rPr>
              <w:lastRenderedPageBreak/>
              <w:t>5.81</w:t>
            </w:r>
          </w:p>
        </w:tc>
        <w:tc>
          <w:tcPr>
            <w:tcW w:w="0" w:type="auto"/>
          </w:tcPr>
          <w:p w14:paraId="50A9E252" w14:textId="77777777" w:rsidR="00AF1D68" w:rsidRDefault="00986DB1" w:rsidP="00F575F4">
            <w:pPr>
              <w:spacing w:line="480" w:lineRule="auto"/>
              <w:rPr>
                <w:sz w:val="18"/>
                <w:szCs w:val="18"/>
              </w:rPr>
            </w:pPr>
            <w:r>
              <w:rPr>
                <w:sz w:val="18"/>
                <w:szCs w:val="18"/>
              </w:rPr>
              <w:t>10.93</w:t>
            </w:r>
          </w:p>
        </w:tc>
        <w:tc>
          <w:tcPr>
            <w:tcW w:w="0" w:type="auto"/>
          </w:tcPr>
          <w:p w14:paraId="50A9E253" w14:textId="77777777" w:rsidR="00AF1D68" w:rsidRDefault="00986DB1" w:rsidP="00F575F4">
            <w:pPr>
              <w:spacing w:line="480" w:lineRule="auto"/>
              <w:rPr>
                <w:sz w:val="18"/>
                <w:szCs w:val="18"/>
              </w:rPr>
            </w:pPr>
            <w:r>
              <w:rPr>
                <w:sz w:val="18"/>
                <w:szCs w:val="18"/>
              </w:rPr>
              <w:t>3.3</w:t>
            </w:r>
          </w:p>
        </w:tc>
        <w:tc>
          <w:tcPr>
            <w:tcW w:w="0" w:type="auto"/>
          </w:tcPr>
          <w:p w14:paraId="50A9E254" w14:textId="77777777" w:rsidR="00AF1D68" w:rsidRDefault="00986DB1" w:rsidP="00F575F4">
            <w:pPr>
              <w:spacing w:line="480" w:lineRule="auto"/>
              <w:jc w:val="center"/>
              <w:rPr>
                <w:sz w:val="18"/>
                <w:szCs w:val="18"/>
              </w:rPr>
            </w:pPr>
            <w:r>
              <w:rPr>
                <w:sz w:val="18"/>
                <w:szCs w:val="18"/>
              </w:rPr>
              <w:t>1</w:t>
            </w:r>
          </w:p>
        </w:tc>
      </w:tr>
      <w:tr w:rsidR="00AF1D68" w14:paraId="50A9E25A" w14:textId="77777777" w:rsidTr="003A7775">
        <w:trPr>
          <w:jc w:val="center"/>
        </w:trPr>
        <w:tc>
          <w:tcPr>
            <w:tcW w:w="0" w:type="auto"/>
          </w:tcPr>
          <w:p w14:paraId="50A9E256" w14:textId="77777777" w:rsidR="00AF1D68" w:rsidRDefault="00986DB1" w:rsidP="00F575F4">
            <w:pPr>
              <w:spacing w:line="480" w:lineRule="auto"/>
              <w:rPr>
                <w:sz w:val="18"/>
                <w:szCs w:val="18"/>
              </w:rPr>
            </w:pPr>
            <w:r>
              <w:rPr>
                <w:sz w:val="18"/>
                <w:szCs w:val="18"/>
              </w:rPr>
              <w:t>5.89</w:t>
            </w:r>
          </w:p>
        </w:tc>
        <w:tc>
          <w:tcPr>
            <w:tcW w:w="0" w:type="auto"/>
          </w:tcPr>
          <w:p w14:paraId="50A9E257" w14:textId="77777777" w:rsidR="00AF1D68" w:rsidRDefault="00986DB1" w:rsidP="00F575F4">
            <w:pPr>
              <w:spacing w:line="480" w:lineRule="auto"/>
              <w:rPr>
                <w:sz w:val="18"/>
                <w:szCs w:val="18"/>
              </w:rPr>
            </w:pPr>
            <w:r>
              <w:rPr>
                <w:sz w:val="18"/>
                <w:szCs w:val="18"/>
              </w:rPr>
              <w:t>10</w:t>
            </w:r>
          </w:p>
        </w:tc>
        <w:tc>
          <w:tcPr>
            <w:tcW w:w="0" w:type="auto"/>
          </w:tcPr>
          <w:p w14:paraId="50A9E258" w14:textId="77777777" w:rsidR="00AF1D68" w:rsidRDefault="00986DB1" w:rsidP="00F575F4">
            <w:pPr>
              <w:spacing w:line="480" w:lineRule="auto"/>
              <w:rPr>
                <w:sz w:val="18"/>
                <w:szCs w:val="18"/>
              </w:rPr>
            </w:pPr>
            <w:r>
              <w:rPr>
                <w:sz w:val="18"/>
                <w:szCs w:val="18"/>
              </w:rPr>
              <w:t>3.3</w:t>
            </w:r>
          </w:p>
        </w:tc>
        <w:tc>
          <w:tcPr>
            <w:tcW w:w="0" w:type="auto"/>
          </w:tcPr>
          <w:p w14:paraId="50A9E259" w14:textId="77777777" w:rsidR="00AF1D68" w:rsidRDefault="00986DB1" w:rsidP="00F575F4">
            <w:pPr>
              <w:spacing w:line="480" w:lineRule="auto"/>
              <w:jc w:val="center"/>
              <w:rPr>
                <w:sz w:val="18"/>
                <w:szCs w:val="18"/>
              </w:rPr>
            </w:pPr>
            <w:r>
              <w:rPr>
                <w:sz w:val="18"/>
                <w:szCs w:val="18"/>
              </w:rPr>
              <w:t>1</w:t>
            </w:r>
          </w:p>
        </w:tc>
      </w:tr>
      <w:tr w:rsidR="00AF1D68" w14:paraId="50A9E25F" w14:textId="77777777" w:rsidTr="003A7775">
        <w:trPr>
          <w:jc w:val="center"/>
        </w:trPr>
        <w:tc>
          <w:tcPr>
            <w:tcW w:w="0" w:type="auto"/>
          </w:tcPr>
          <w:p w14:paraId="50A9E25B" w14:textId="77777777" w:rsidR="00AF1D68" w:rsidRDefault="00986DB1" w:rsidP="00F575F4">
            <w:pPr>
              <w:spacing w:line="480" w:lineRule="auto"/>
              <w:rPr>
                <w:sz w:val="18"/>
                <w:szCs w:val="18"/>
              </w:rPr>
            </w:pPr>
            <w:r>
              <w:rPr>
                <w:sz w:val="18"/>
                <w:szCs w:val="18"/>
              </w:rPr>
              <w:t>6.18</w:t>
            </w:r>
          </w:p>
        </w:tc>
        <w:tc>
          <w:tcPr>
            <w:tcW w:w="0" w:type="auto"/>
          </w:tcPr>
          <w:p w14:paraId="50A9E25C" w14:textId="77777777" w:rsidR="00AF1D68" w:rsidRDefault="00986DB1" w:rsidP="00F575F4">
            <w:pPr>
              <w:spacing w:line="480" w:lineRule="auto"/>
              <w:rPr>
                <w:sz w:val="18"/>
                <w:szCs w:val="18"/>
              </w:rPr>
            </w:pPr>
            <w:r>
              <w:rPr>
                <w:sz w:val="18"/>
                <w:szCs w:val="18"/>
              </w:rPr>
              <w:t>10</w:t>
            </w:r>
          </w:p>
        </w:tc>
        <w:tc>
          <w:tcPr>
            <w:tcW w:w="0" w:type="auto"/>
          </w:tcPr>
          <w:p w14:paraId="50A9E25D" w14:textId="77777777" w:rsidR="00AF1D68" w:rsidRDefault="00986DB1" w:rsidP="00F575F4">
            <w:pPr>
              <w:spacing w:line="480" w:lineRule="auto"/>
              <w:rPr>
                <w:sz w:val="18"/>
                <w:szCs w:val="18"/>
              </w:rPr>
            </w:pPr>
            <w:r>
              <w:rPr>
                <w:sz w:val="18"/>
                <w:szCs w:val="18"/>
              </w:rPr>
              <w:t>3.3</w:t>
            </w:r>
          </w:p>
        </w:tc>
        <w:tc>
          <w:tcPr>
            <w:tcW w:w="0" w:type="auto"/>
          </w:tcPr>
          <w:p w14:paraId="50A9E25E" w14:textId="77777777" w:rsidR="00AF1D68" w:rsidRDefault="00986DB1" w:rsidP="00F575F4">
            <w:pPr>
              <w:spacing w:line="480" w:lineRule="auto"/>
              <w:jc w:val="center"/>
              <w:rPr>
                <w:sz w:val="18"/>
                <w:szCs w:val="18"/>
              </w:rPr>
            </w:pPr>
            <w:r>
              <w:rPr>
                <w:sz w:val="18"/>
                <w:szCs w:val="18"/>
              </w:rPr>
              <w:t>1</w:t>
            </w:r>
          </w:p>
        </w:tc>
      </w:tr>
      <w:tr w:rsidR="00AF1D68" w14:paraId="50A9E261" w14:textId="77777777" w:rsidTr="003A7775">
        <w:trPr>
          <w:jc w:val="center"/>
        </w:trPr>
        <w:tc>
          <w:tcPr>
            <w:tcW w:w="0" w:type="auto"/>
            <w:gridSpan w:val="4"/>
          </w:tcPr>
          <w:p w14:paraId="50A9E260" w14:textId="77777777" w:rsidR="00AF1D68" w:rsidRDefault="00986DB1" w:rsidP="00F575F4">
            <w:pPr>
              <w:spacing w:line="480" w:lineRule="auto"/>
              <w:jc w:val="center"/>
              <w:rPr>
                <w:sz w:val="18"/>
                <w:szCs w:val="18"/>
              </w:rPr>
            </w:pPr>
            <w:r>
              <w:rPr>
                <w:sz w:val="18"/>
                <w:szCs w:val="18"/>
              </w:rPr>
              <w:t>Part B</w:t>
            </w:r>
          </w:p>
        </w:tc>
      </w:tr>
      <w:tr w:rsidR="00AF1D68" w14:paraId="50A9E266" w14:textId="77777777" w:rsidTr="003A7775">
        <w:trPr>
          <w:jc w:val="center"/>
        </w:trPr>
        <w:tc>
          <w:tcPr>
            <w:tcW w:w="0" w:type="auto"/>
          </w:tcPr>
          <w:p w14:paraId="50A9E262" w14:textId="77777777" w:rsidR="00AF1D68" w:rsidRDefault="00986DB1" w:rsidP="00F575F4">
            <w:pPr>
              <w:spacing w:line="480" w:lineRule="auto"/>
              <w:rPr>
                <w:sz w:val="18"/>
                <w:szCs w:val="18"/>
              </w:rPr>
            </w:pPr>
            <w:r>
              <w:rPr>
                <w:sz w:val="18"/>
                <w:szCs w:val="18"/>
              </w:rPr>
              <w:t>5</w:t>
            </w:r>
          </w:p>
        </w:tc>
        <w:tc>
          <w:tcPr>
            <w:tcW w:w="0" w:type="auto"/>
          </w:tcPr>
          <w:p w14:paraId="50A9E263" w14:textId="77777777" w:rsidR="00AF1D68" w:rsidRDefault="00986DB1" w:rsidP="00F575F4">
            <w:pPr>
              <w:spacing w:line="480" w:lineRule="auto"/>
              <w:rPr>
                <w:sz w:val="18"/>
                <w:szCs w:val="18"/>
              </w:rPr>
            </w:pPr>
            <w:r>
              <w:rPr>
                <w:sz w:val="18"/>
                <w:szCs w:val="18"/>
              </w:rPr>
              <w:t>8.5</w:t>
            </w:r>
          </w:p>
        </w:tc>
        <w:tc>
          <w:tcPr>
            <w:tcW w:w="0" w:type="auto"/>
          </w:tcPr>
          <w:p w14:paraId="50A9E264" w14:textId="77777777" w:rsidR="00AF1D68" w:rsidRDefault="00986DB1" w:rsidP="00F575F4">
            <w:pPr>
              <w:spacing w:line="480" w:lineRule="auto"/>
              <w:rPr>
                <w:sz w:val="18"/>
                <w:szCs w:val="18"/>
              </w:rPr>
            </w:pPr>
            <w:r>
              <w:rPr>
                <w:sz w:val="18"/>
                <w:szCs w:val="18"/>
              </w:rPr>
              <w:t>3.3</w:t>
            </w:r>
          </w:p>
        </w:tc>
        <w:tc>
          <w:tcPr>
            <w:tcW w:w="0" w:type="auto"/>
          </w:tcPr>
          <w:p w14:paraId="50A9E265" w14:textId="77777777" w:rsidR="00AF1D68" w:rsidRDefault="00986DB1" w:rsidP="00F575F4">
            <w:pPr>
              <w:spacing w:line="480" w:lineRule="auto"/>
              <w:jc w:val="center"/>
              <w:rPr>
                <w:sz w:val="18"/>
                <w:szCs w:val="18"/>
              </w:rPr>
            </w:pPr>
            <w:r>
              <w:rPr>
                <w:sz w:val="18"/>
                <w:szCs w:val="18"/>
              </w:rPr>
              <w:t>1</w:t>
            </w:r>
          </w:p>
        </w:tc>
      </w:tr>
      <w:tr w:rsidR="00AF1D68" w14:paraId="50A9E26B" w14:textId="77777777" w:rsidTr="003A7775">
        <w:trPr>
          <w:jc w:val="center"/>
        </w:trPr>
        <w:tc>
          <w:tcPr>
            <w:tcW w:w="0" w:type="auto"/>
          </w:tcPr>
          <w:p w14:paraId="50A9E267" w14:textId="77777777" w:rsidR="00AF1D68" w:rsidRDefault="00986DB1" w:rsidP="00F575F4">
            <w:pPr>
              <w:spacing w:line="480" w:lineRule="auto"/>
              <w:rPr>
                <w:sz w:val="18"/>
                <w:szCs w:val="18"/>
              </w:rPr>
            </w:pPr>
            <w:r>
              <w:rPr>
                <w:sz w:val="18"/>
                <w:szCs w:val="18"/>
              </w:rPr>
              <w:t>6.5</w:t>
            </w:r>
          </w:p>
        </w:tc>
        <w:tc>
          <w:tcPr>
            <w:tcW w:w="0" w:type="auto"/>
          </w:tcPr>
          <w:p w14:paraId="50A9E268" w14:textId="77777777" w:rsidR="00AF1D68" w:rsidRDefault="00986DB1" w:rsidP="00F575F4">
            <w:pPr>
              <w:spacing w:line="480" w:lineRule="auto"/>
              <w:rPr>
                <w:sz w:val="18"/>
                <w:szCs w:val="18"/>
              </w:rPr>
            </w:pPr>
            <w:r>
              <w:rPr>
                <w:sz w:val="18"/>
                <w:szCs w:val="18"/>
              </w:rPr>
              <w:t>10</w:t>
            </w:r>
          </w:p>
        </w:tc>
        <w:tc>
          <w:tcPr>
            <w:tcW w:w="0" w:type="auto"/>
          </w:tcPr>
          <w:p w14:paraId="50A9E269" w14:textId="77777777" w:rsidR="00AF1D68" w:rsidRDefault="00986DB1" w:rsidP="00F575F4">
            <w:pPr>
              <w:spacing w:line="480" w:lineRule="auto"/>
              <w:rPr>
                <w:sz w:val="18"/>
                <w:szCs w:val="18"/>
              </w:rPr>
            </w:pPr>
            <w:r>
              <w:rPr>
                <w:sz w:val="18"/>
                <w:szCs w:val="18"/>
              </w:rPr>
              <w:t>3.3</w:t>
            </w:r>
          </w:p>
        </w:tc>
        <w:tc>
          <w:tcPr>
            <w:tcW w:w="0" w:type="auto"/>
          </w:tcPr>
          <w:p w14:paraId="50A9E26A" w14:textId="77777777" w:rsidR="00AF1D68" w:rsidRDefault="00986DB1" w:rsidP="00F575F4">
            <w:pPr>
              <w:spacing w:line="480" w:lineRule="auto"/>
              <w:jc w:val="center"/>
              <w:rPr>
                <w:sz w:val="18"/>
                <w:szCs w:val="18"/>
              </w:rPr>
            </w:pPr>
            <w:r>
              <w:rPr>
                <w:sz w:val="18"/>
                <w:szCs w:val="18"/>
              </w:rPr>
              <w:t>1</w:t>
            </w:r>
          </w:p>
        </w:tc>
      </w:tr>
      <w:tr w:rsidR="00AF1D68" w14:paraId="50A9E270" w14:textId="77777777" w:rsidTr="003A7775">
        <w:trPr>
          <w:jc w:val="center"/>
        </w:trPr>
        <w:tc>
          <w:tcPr>
            <w:tcW w:w="0" w:type="auto"/>
          </w:tcPr>
          <w:p w14:paraId="50A9E26C" w14:textId="77777777" w:rsidR="00AF1D68" w:rsidRDefault="00986DB1" w:rsidP="00F575F4">
            <w:pPr>
              <w:spacing w:line="480" w:lineRule="auto"/>
              <w:rPr>
                <w:sz w:val="18"/>
                <w:szCs w:val="18"/>
              </w:rPr>
            </w:pPr>
            <w:r>
              <w:rPr>
                <w:sz w:val="18"/>
                <w:szCs w:val="18"/>
              </w:rPr>
              <w:t>9</w:t>
            </w:r>
          </w:p>
        </w:tc>
        <w:tc>
          <w:tcPr>
            <w:tcW w:w="0" w:type="auto"/>
          </w:tcPr>
          <w:p w14:paraId="50A9E26D" w14:textId="77777777" w:rsidR="00AF1D68" w:rsidRDefault="00986DB1" w:rsidP="00F575F4">
            <w:pPr>
              <w:spacing w:line="480" w:lineRule="auto"/>
              <w:rPr>
                <w:sz w:val="18"/>
                <w:szCs w:val="18"/>
              </w:rPr>
            </w:pPr>
            <w:r>
              <w:rPr>
                <w:sz w:val="18"/>
                <w:szCs w:val="18"/>
              </w:rPr>
              <w:t>13</w:t>
            </w:r>
          </w:p>
        </w:tc>
        <w:tc>
          <w:tcPr>
            <w:tcW w:w="0" w:type="auto"/>
          </w:tcPr>
          <w:p w14:paraId="50A9E26E" w14:textId="77777777" w:rsidR="00AF1D68" w:rsidRDefault="00986DB1" w:rsidP="00F575F4">
            <w:pPr>
              <w:spacing w:line="480" w:lineRule="auto"/>
              <w:rPr>
                <w:sz w:val="18"/>
                <w:szCs w:val="18"/>
              </w:rPr>
            </w:pPr>
            <w:r>
              <w:rPr>
                <w:sz w:val="18"/>
                <w:szCs w:val="18"/>
              </w:rPr>
              <w:t>3.3</w:t>
            </w:r>
          </w:p>
        </w:tc>
        <w:tc>
          <w:tcPr>
            <w:tcW w:w="0" w:type="auto"/>
          </w:tcPr>
          <w:p w14:paraId="50A9E26F" w14:textId="77777777" w:rsidR="00AF1D68" w:rsidRDefault="00986DB1" w:rsidP="00F575F4">
            <w:pPr>
              <w:spacing w:line="480" w:lineRule="auto"/>
              <w:jc w:val="center"/>
              <w:rPr>
                <w:sz w:val="18"/>
                <w:szCs w:val="18"/>
              </w:rPr>
            </w:pPr>
            <w:r>
              <w:rPr>
                <w:sz w:val="18"/>
                <w:szCs w:val="18"/>
              </w:rPr>
              <w:t>3</w:t>
            </w:r>
          </w:p>
        </w:tc>
      </w:tr>
      <w:tr w:rsidR="00AF1D68" w14:paraId="50A9E275" w14:textId="77777777" w:rsidTr="003A7775">
        <w:trPr>
          <w:trHeight w:val="60"/>
          <w:jc w:val="center"/>
        </w:trPr>
        <w:tc>
          <w:tcPr>
            <w:tcW w:w="0" w:type="auto"/>
          </w:tcPr>
          <w:p w14:paraId="50A9E271" w14:textId="77777777" w:rsidR="00AF1D68" w:rsidRDefault="00986DB1" w:rsidP="00F575F4">
            <w:pPr>
              <w:spacing w:line="480" w:lineRule="auto"/>
              <w:rPr>
                <w:sz w:val="18"/>
                <w:szCs w:val="18"/>
              </w:rPr>
            </w:pPr>
            <w:r>
              <w:rPr>
                <w:sz w:val="18"/>
                <w:szCs w:val="18"/>
              </w:rPr>
              <w:t>9</w:t>
            </w:r>
          </w:p>
        </w:tc>
        <w:tc>
          <w:tcPr>
            <w:tcW w:w="0" w:type="auto"/>
          </w:tcPr>
          <w:p w14:paraId="50A9E272" w14:textId="77777777" w:rsidR="00AF1D68" w:rsidRDefault="00986DB1" w:rsidP="00F575F4">
            <w:pPr>
              <w:spacing w:line="480" w:lineRule="auto"/>
              <w:rPr>
                <w:sz w:val="18"/>
                <w:szCs w:val="18"/>
              </w:rPr>
            </w:pPr>
            <w:r>
              <w:rPr>
                <w:sz w:val="18"/>
                <w:szCs w:val="18"/>
              </w:rPr>
              <w:t>11</w:t>
            </w:r>
          </w:p>
        </w:tc>
        <w:tc>
          <w:tcPr>
            <w:tcW w:w="0" w:type="auto"/>
          </w:tcPr>
          <w:p w14:paraId="50A9E273" w14:textId="77777777" w:rsidR="00AF1D68" w:rsidRDefault="00986DB1" w:rsidP="00F575F4">
            <w:pPr>
              <w:spacing w:line="480" w:lineRule="auto"/>
              <w:rPr>
                <w:sz w:val="18"/>
                <w:szCs w:val="18"/>
              </w:rPr>
            </w:pPr>
            <w:r>
              <w:rPr>
                <w:sz w:val="18"/>
                <w:szCs w:val="18"/>
              </w:rPr>
              <w:t>3.3</w:t>
            </w:r>
          </w:p>
        </w:tc>
        <w:tc>
          <w:tcPr>
            <w:tcW w:w="0" w:type="auto"/>
          </w:tcPr>
          <w:p w14:paraId="50A9E274" w14:textId="77777777" w:rsidR="00AF1D68" w:rsidRDefault="00986DB1" w:rsidP="00F575F4">
            <w:pPr>
              <w:spacing w:line="480" w:lineRule="auto"/>
              <w:jc w:val="center"/>
              <w:rPr>
                <w:sz w:val="18"/>
                <w:szCs w:val="18"/>
              </w:rPr>
            </w:pPr>
            <w:r>
              <w:rPr>
                <w:sz w:val="18"/>
                <w:szCs w:val="18"/>
              </w:rPr>
              <w:t>3</w:t>
            </w:r>
          </w:p>
        </w:tc>
      </w:tr>
    </w:tbl>
    <w:p w14:paraId="46B2D26B" w14:textId="77777777" w:rsidR="00805FF3" w:rsidRDefault="00407697" w:rsidP="00F575F4">
      <w:pPr>
        <w:keepNext/>
        <w:spacing w:line="480" w:lineRule="auto"/>
        <w:ind w:left="720"/>
        <w:jc w:val="center"/>
      </w:pPr>
      <w:r w:rsidRPr="000977D3">
        <w:rPr>
          <w:noProof/>
          <w:lang w:val="nb-NO"/>
        </w:rPr>
        <w:drawing>
          <wp:inline distT="0" distB="0" distL="0" distR="0" wp14:anchorId="25609494" wp14:editId="0530C158">
            <wp:extent cx="5325110" cy="3993515"/>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110" cy="3993515"/>
                    </a:xfrm>
                    <a:prstGeom prst="rect">
                      <a:avLst/>
                    </a:prstGeom>
                    <a:noFill/>
                    <a:ln>
                      <a:noFill/>
                    </a:ln>
                  </pic:spPr>
                </pic:pic>
              </a:graphicData>
            </a:graphic>
          </wp:inline>
        </w:drawing>
      </w:r>
    </w:p>
    <w:p w14:paraId="50A9E276" w14:textId="4B5848A6" w:rsidR="00AF1D68" w:rsidRDefault="00805FF3" w:rsidP="00F575F4">
      <w:pPr>
        <w:pStyle w:val="Caption"/>
        <w:spacing w:line="480" w:lineRule="auto"/>
        <w:jc w:val="center"/>
      </w:pPr>
      <w:bookmarkStart w:id="17" w:name="_Ref496781100"/>
      <w:r>
        <w:t xml:space="preserve">Figure </w:t>
      </w:r>
      <w:fldSimple w:instr=" SEQ Figure \* ARABIC ">
        <w:r w:rsidR="008C62F0">
          <w:rPr>
            <w:noProof/>
          </w:rPr>
          <w:t>6</w:t>
        </w:r>
      </w:fldSimple>
      <w:bookmarkEnd w:id="17"/>
      <w:r>
        <w:t>. Hs-</w:t>
      </w:r>
      <w:proofErr w:type="spellStart"/>
      <w:r>
        <w:t>Tp</w:t>
      </w:r>
      <w:proofErr w:type="spellEnd"/>
      <w:r>
        <w:t xml:space="preserve"> plot for the </w:t>
      </w:r>
      <w:proofErr w:type="spellStart"/>
      <w:r>
        <w:t>DoggerBank</w:t>
      </w:r>
      <w:proofErr w:type="spellEnd"/>
      <w:r>
        <w:t xml:space="preserve"> </w:t>
      </w:r>
      <w:proofErr w:type="spellStart"/>
      <w:r>
        <w:t>Creyke</w:t>
      </w:r>
      <w:proofErr w:type="spellEnd"/>
      <w:r>
        <w:t xml:space="preserve"> Beck B location. Contour lines for 1, 10 and 50-year return period.</w:t>
      </w:r>
    </w:p>
    <w:p w14:paraId="50A9E278" w14:textId="77777777" w:rsidR="00AF1D68" w:rsidRDefault="00AF1D68" w:rsidP="00F575F4">
      <w:pPr>
        <w:spacing w:line="480" w:lineRule="auto"/>
        <w:ind w:left="720"/>
        <w:jc w:val="both"/>
        <w:rPr>
          <w:rFonts w:ascii="Times New Roman" w:eastAsia="Times New Roman" w:hAnsi="Times New Roman" w:cs="Times New Roman"/>
          <w:sz w:val="18"/>
          <w:szCs w:val="18"/>
        </w:rPr>
      </w:pPr>
      <w:bookmarkStart w:id="18" w:name="_2s8eyo1" w:colFirst="0" w:colLast="0"/>
      <w:bookmarkEnd w:id="18"/>
    </w:p>
    <w:p w14:paraId="50A9E279" w14:textId="77777777" w:rsidR="00AF1D68" w:rsidRDefault="00986DB1" w:rsidP="00F575F4">
      <w:pPr>
        <w:numPr>
          <w:ilvl w:val="0"/>
          <w:numId w:val="8"/>
        </w:numPr>
        <w:spacing w:line="480" w:lineRule="auto"/>
        <w:contextualSpacing/>
        <w:jc w:val="both"/>
        <w:rPr>
          <w:rFonts w:ascii="Times New Roman" w:eastAsia="Times New Roman" w:hAnsi="Times New Roman" w:cs="Times New Roman"/>
          <w:sz w:val="18"/>
          <w:szCs w:val="18"/>
        </w:rPr>
      </w:pPr>
      <w:bookmarkStart w:id="19" w:name="_17dp8vu" w:colFirst="0" w:colLast="0"/>
      <w:bookmarkStart w:id="20" w:name="_Ref496780748"/>
      <w:bookmarkEnd w:id="19"/>
      <w:r>
        <w:rPr>
          <w:rFonts w:ascii="Times New Roman" w:eastAsia="Times New Roman" w:hAnsi="Times New Roman" w:cs="Times New Roman"/>
          <w:sz w:val="18"/>
          <w:szCs w:val="18"/>
        </w:rPr>
        <w:t>Structural model</w:t>
      </w:r>
      <w:bookmarkEnd w:id="20"/>
    </w:p>
    <w:p w14:paraId="50A9E27A" w14:textId="15037BD4"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numerical tool developed for modelling the response of the structure is a simple mode shape solver (</w:t>
      </w:r>
      <w:r w:rsidR="00805FF3">
        <w:rPr>
          <w:rFonts w:ascii="Times New Roman" w:eastAsia="Times New Roman" w:hAnsi="Times New Roman" w:cs="Times New Roman"/>
          <w:sz w:val="18"/>
          <w:szCs w:val="18"/>
        </w:rPr>
        <w:t xml:space="preserve">see </w:t>
      </w:r>
      <w:r>
        <w:rPr>
          <w:rFonts w:ascii="Times New Roman" w:eastAsia="Times New Roman" w:hAnsi="Times New Roman" w:cs="Times New Roman"/>
          <w:sz w:val="18"/>
          <w:szCs w:val="18"/>
        </w:rPr>
        <w:t xml:space="preserve">for example </w:t>
      </w:r>
      <w:r w:rsidR="00805FF3">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{"citationID":"anrahigrs6","properties":{"formattedCitation":"(Gans, 2015)","plainCitation":"(Gans, 2015)"},"citationItems":[{"id":750,"uris":["http://zotero.org/users/481104/items/N7T6D96N"],"uri":["http://zotero.org/users/481104/items/N7T6D96N"],"itemData":{"id":750,"type":"book","title":"Mechanical Systems","publisher":"Springer","source":"Google Scholar","URL":"http://link.springer.com/content/pdf/10.1007/978-3-319-08371-1.pdf","author":[{"family":"Gans","given":"Roger F."}],"issued":{"date-parts":[["2015"]]},"accessed":{"date-parts":[["2016",4,20]]}}}],"schema":"https://github.com/citation-style-language/schema/raw/master/csl-citation.json"} </w:instrText>
      </w:r>
      <w:r w:rsidR="00805FF3">
        <w:rPr>
          <w:rFonts w:ascii="Times New Roman" w:eastAsia="Times New Roman" w:hAnsi="Times New Roman" w:cs="Times New Roman"/>
          <w:sz w:val="18"/>
          <w:szCs w:val="18"/>
        </w:rPr>
        <w:fldChar w:fldCharType="separate"/>
      </w:r>
      <w:r w:rsidR="00805FF3" w:rsidRPr="004458FB">
        <w:rPr>
          <w:rFonts w:ascii="Times New Roman" w:hAnsi="Times New Roman" w:cs="Times New Roman"/>
          <w:sz w:val="18"/>
        </w:rPr>
        <w:t>Gans, 2015</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The mode shapes and damping levels were provided by </w:t>
      </w:r>
      <w:r w:rsidR="00805FF3">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{"citationID":"a156m076k7u","properties":{"formattedCitation":"(Bunnik et al., 2015)","plainCitation":"(Bunnik et al., 2015)"},"citationItems":[{"id":734,"uris":["http://zotero.org/users/481104/items/AU3RRX85"],"uri":["http://zotero.org/users/481104/items/AU3RRX85"],"itemData":{"id":734,"type":"paper-conference","title":"Simulation of the Flexible Response of a Fixed Offshore Wind Turbine subject to Breaking Waves","event":"7th International Conference on HYDROELASTICITY IN MARINE TECHNOLOGY","author":[{"family":"Bunnik","given":"Tim"},{"family":"Helder","given":"Joop"},{"family":"Ridder","given":"Erik Jan","non-dropping-particle":"de"}],"issued":{"date-parts":[["2015",9]]}}}],"schema":"https://github.com/citation-style-language/schema/raw/master/csl-citation.json"} </w:instrText>
      </w:r>
      <w:r w:rsidR="00805FF3">
        <w:rPr>
          <w:rFonts w:ascii="Times New Roman" w:eastAsia="Times New Roman" w:hAnsi="Times New Roman" w:cs="Times New Roman"/>
          <w:sz w:val="18"/>
          <w:szCs w:val="18"/>
        </w:rPr>
        <w:fldChar w:fldCharType="separate"/>
      </w:r>
      <w:r w:rsidR="00805FF3" w:rsidRPr="004458FB">
        <w:rPr>
          <w:rFonts w:ascii="Times New Roman" w:hAnsi="Times New Roman" w:cs="Times New Roman"/>
          <w:sz w:val="18"/>
        </w:rPr>
        <w:t xml:space="preserve">Bunnik et al. </w:t>
      </w:r>
      <w:r w:rsidR="00855AA7">
        <w:rPr>
          <w:rFonts w:ascii="Times New Roman" w:hAnsi="Times New Roman" w:cs="Times New Roman"/>
          <w:sz w:val="18"/>
        </w:rPr>
        <w:t>(</w:t>
      </w:r>
      <w:r w:rsidR="00805FF3" w:rsidRPr="004458FB">
        <w:rPr>
          <w:rFonts w:ascii="Times New Roman" w:hAnsi="Times New Roman" w:cs="Times New Roman"/>
          <w:sz w:val="18"/>
        </w:rPr>
        <w:t>2015)</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The response bending moment of the structure is calculated with the Euler</w:t>
      </w:r>
      <w:r w:rsidR="00221E33">
        <w:rPr>
          <w:rFonts w:ascii="Times New Roman" w:eastAsia="Times New Roman" w:hAnsi="Times New Roman" w:cs="Times New Roman"/>
          <w:sz w:val="18"/>
          <w:szCs w:val="18"/>
        </w:rPr>
        <w:t>-Bernoulli beam</w:t>
      </w:r>
      <w:r>
        <w:rPr>
          <w:rFonts w:ascii="Times New Roman" w:eastAsia="Times New Roman" w:hAnsi="Times New Roman" w:cs="Times New Roman"/>
          <w:sz w:val="18"/>
          <w:szCs w:val="18"/>
        </w:rPr>
        <w:t xml:space="preserve"> equation assuming a slender structure in the vertical direction </w:t>
      </w:r>
      <m:oMath>
        <m:r>
          <w:rPr>
            <w:rFonts w:ascii="Cambria Math" w:eastAsia="Cambria Math" w:hAnsi="Cambria Math" w:cs="Cambria Math"/>
            <w:sz w:val="18"/>
            <w:szCs w:val="18"/>
          </w:rPr>
          <m:t>z</m:t>
        </m:r>
      </m:oMath>
      <w:r w:rsidR="00221E33">
        <w:rPr>
          <w:rFonts w:ascii="Times New Roman" w:eastAsia="Times New Roman" w:hAnsi="Times New Roman" w:cs="Times New Roman"/>
          <w:sz w:val="18"/>
          <w:szCs w:val="18"/>
        </w:rPr>
        <w:t>:</w:t>
      </w:r>
    </w:p>
    <w:p w14:paraId="50A9E27B"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50A9E27C"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50A9E27D" w14:textId="41B233DB" w:rsidR="00AF1D68" w:rsidRDefault="00986DB1" w:rsidP="00F575F4">
      <w:pPr>
        <w:spacing w:line="480" w:lineRule="auto"/>
        <w:jc w:val="both"/>
        <w:rPr>
          <w:rFonts w:ascii="Times New Roman" w:eastAsia="Times New Roman" w:hAnsi="Times New Roman" w:cs="Times New Roman"/>
          <w:sz w:val="18"/>
          <w:szCs w:val="18"/>
        </w:rPr>
      </w:pPr>
      <m:oMath>
        <m:r>
          <w:rPr>
            <w:rFonts w:ascii="Cambria Math" w:eastAsia="Cambria Math" w:hAnsi="Cambria Math" w:cs="Cambria Math"/>
            <w:sz w:val="18"/>
            <w:szCs w:val="18"/>
          </w:rPr>
          <m:t>M</m:t>
        </m:r>
        <m:r>
          <w:rPr>
            <w:rFonts w:ascii="Cambria Math" w:hAnsi="Cambria Math"/>
          </w:rPr>
          <m:t>(</m:t>
        </m:r>
        <m:r>
          <w:rPr>
            <w:rFonts w:ascii="Cambria Math" w:eastAsia="Cambria Math" w:hAnsi="Cambria Math" w:cs="Cambria Math"/>
            <w:sz w:val="18"/>
            <w:szCs w:val="18"/>
          </w:rPr>
          <m:t>z,t</m:t>
        </m:r>
        <m:r>
          <w:rPr>
            <w:rFonts w:ascii="Cambria Math" w:hAnsi="Cambria Math"/>
          </w:rPr>
          <m:t>)</m:t>
        </m:r>
        <m:r>
          <w:rPr>
            <w:rFonts w:ascii="Cambria Math" w:eastAsia="Cambria Math" w:hAnsi="Cambria Math" w:cs="Cambria Math"/>
            <w:sz w:val="18"/>
            <w:szCs w:val="18"/>
          </w:rPr>
          <m:t>=EI</m:t>
        </m:r>
        <m:f>
          <m:fPr>
            <m:ctrlPr>
              <w:rPr>
                <w:rFonts w:ascii="Cambria Math" w:eastAsia="Cambria Math" w:hAnsi="Cambria Math" w:cs="Cambria Math"/>
                <w:sz w:val="18"/>
                <w:szCs w:val="18"/>
              </w:rPr>
            </m:ctrlPr>
          </m:fPr>
          <m:num>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m:t>
                </m:r>
              </m:e>
              <m:sup>
                <m:r>
                  <w:rPr>
                    <w:rFonts w:ascii="Cambria Math" w:eastAsia="Cambria Math" w:hAnsi="Cambria Math" w:cs="Cambria Math"/>
                    <w:sz w:val="18"/>
                    <w:szCs w:val="18"/>
                  </w:rPr>
                  <m:t>2</m:t>
                </m:r>
              </m:sup>
            </m:sSup>
            <m:r>
              <w:rPr>
                <w:rFonts w:ascii="Cambria Math" w:eastAsia="Cambria Math" w:hAnsi="Cambria Math" w:cs="Cambria Math"/>
                <w:sz w:val="18"/>
                <w:szCs w:val="18"/>
              </w:rPr>
              <m:t>Ψ(z,t)</m:t>
            </m:r>
          </m:num>
          <m:den>
            <m:r>
              <w:rPr>
                <w:rFonts w:ascii="Cambria Math" w:eastAsia="Cambria Math" w:hAnsi="Cambria Math" w:cs="Cambria Math"/>
                <w:sz w:val="18"/>
                <w:szCs w:val="18"/>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z</m:t>
                </m:r>
              </m:e>
              <m:sup>
                <m:r>
                  <w:rPr>
                    <w:rFonts w:ascii="Cambria Math" w:eastAsia="Cambria Math" w:hAnsi="Cambria Math" w:cs="Cambria Math"/>
                    <w:sz w:val="18"/>
                    <w:szCs w:val="18"/>
                  </w:rPr>
                  <m:t>2</m:t>
                </m:r>
              </m:sup>
            </m:sSup>
          </m:den>
        </m:f>
      </m:oMath>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(1)</w:t>
      </w:r>
    </w:p>
    <w:p w14:paraId="50A9E27E" w14:textId="77777777" w:rsidR="00AF1D68" w:rsidRDefault="00AF1D68" w:rsidP="00F575F4">
      <w:pPr>
        <w:spacing w:line="480" w:lineRule="auto"/>
        <w:jc w:val="both"/>
        <w:rPr>
          <w:rFonts w:ascii="Times New Roman" w:eastAsia="Times New Roman" w:hAnsi="Times New Roman" w:cs="Times New Roman"/>
          <w:sz w:val="18"/>
          <w:szCs w:val="18"/>
        </w:rPr>
      </w:pPr>
    </w:p>
    <w:p w14:paraId="50A9E27F" w14:textId="77777777"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where </w:t>
      </w:r>
      <m:oMath>
        <m:r>
          <w:rPr>
            <w:rFonts w:ascii="Cambria Math" w:eastAsia="Cambria Math" w:hAnsi="Cambria Math" w:cs="Cambria Math"/>
            <w:sz w:val="18"/>
            <w:szCs w:val="18"/>
          </w:rPr>
          <m:t>M</m:t>
        </m:r>
      </m:oMath>
      <w:r>
        <w:rPr>
          <w:rFonts w:ascii="Times New Roman" w:eastAsia="Times New Roman" w:hAnsi="Times New Roman" w:cs="Times New Roman"/>
          <w:sz w:val="18"/>
          <w:szCs w:val="18"/>
        </w:rPr>
        <w:t xml:space="preserve"> is the response bending moment, </w:t>
      </w:r>
      <m:oMath>
        <m:r>
          <w:rPr>
            <w:rFonts w:ascii="Cambria Math" w:eastAsia="Cambria Math" w:hAnsi="Cambria Math" w:cs="Cambria Math"/>
            <w:sz w:val="18"/>
            <w:szCs w:val="18"/>
          </w:rPr>
          <m:t>E</m:t>
        </m:r>
      </m:oMath>
      <w:r>
        <w:rPr>
          <w:rFonts w:ascii="Times New Roman" w:eastAsia="Times New Roman" w:hAnsi="Times New Roman" w:cs="Times New Roman"/>
          <w:sz w:val="18"/>
          <w:szCs w:val="18"/>
        </w:rPr>
        <w:t xml:space="preserve"> is the Young’s modulus, </w:t>
      </w:r>
      <m:oMath>
        <m:r>
          <w:rPr>
            <w:rFonts w:ascii="Cambria Math" w:eastAsia="Cambria Math" w:hAnsi="Cambria Math" w:cs="Cambria Math"/>
            <w:sz w:val="18"/>
            <w:szCs w:val="18"/>
          </w:rPr>
          <m:t>I</m:t>
        </m:r>
      </m:oMath>
      <w:r>
        <w:rPr>
          <w:rFonts w:ascii="Times New Roman" w:eastAsia="Times New Roman" w:hAnsi="Times New Roman" w:cs="Times New Roman"/>
          <w:sz w:val="18"/>
          <w:szCs w:val="18"/>
        </w:rPr>
        <w:t xml:space="preserve"> is the area moment of inertia of the cross-section and </w:t>
      </w:r>
      <m:oMath>
        <m:r>
          <w:rPr>
            <w:rFonts w:ascii="Cambria Math" w:eastAsia="Cambria Math" w:hAnsi="Cambria Math" w:cs="Cambria Math"/>
            <w:sz w:val="18"/>
            <w:szCs w:val="18"/>
          </w:rPr>
          <m:t>Ψ</m:t>
        </m:r>
      </m:oMath>
      <w:r>
        <w:rPr>
          <w:rFonts w:ascii="Times New Roman" w:eastAsia="Times New Roman" w:hAnsi="Times New Roman" w:cs="Times New Roman"/>
          <w:sz w:val="18"/>
          <w:szCs w:val="18"/>
        </w:rPr>
        <w:t xml:space="preserve"> i</w:t>
      </w:r>
      <w:proofErr w:type="spellStart"/>
      <w:r>
        <w:rPr>
          <w:rFonts w:ascii="Times New Roman" w:eastAsia="Times New Roman" w:hAnsi="Times New Roman" w:cs="Times New Roman"/>
          <w:sz w:val="18"/>
          <w:szCs w:val="18"/>
        </w:rPr>
        <w:t>s</w:t>
      </w:r>
      <w:proofErr w:type="spellEnd"/>
      <w:r>
        <w:rPr>
          <w:rFonts w:ascii="Times New Roman" w:eastAsia="Times New Roman" w:hAnsi="Times New Roman" w:cs="Times New Roman"/>
          <w:sz w:val="18"/>
          <w:szCs w:val="18"/>
        </w:rPr>
        <w:t xml:space="preserve"> the deflection of the </w:t>
      </w:r>
      <w:proofErr w:type="gramStart"/>
      <w:r>
        <w:rPr>
          <w:rFonts w:ascii="Times New Roman" w:eastAsia="Times New Roman" w:hAnsi="Times New Roman" w:cs="Times New Roman"/>
          <w:sz w:val="18"/>
          <w:szCs w:val="18"/>
        </w:rPr>
        <w:t>system.</w:t>
      </w:r>
      <w:proofErr w:type="gramEnd"/>
      <w:r>
        <w:rPr>
          <w:rFonts w:ascii="Times New Roman" w:eastAsia="Times New Roman" w:hAnsi="Times New Roman" w:cs="Times New Roman"/>
          <w:sz w:val="18"/>
          <w:szCs w:val="18"/>
        </w:rPr>
        <w:t xml:space="preserve"> The deflection is assumed to be the sum of the deflections of each individual mode:</w:t>
      </w:r>
    </w:p>
    <w:p w14:paraId="50A9E280" w14:textId="77777777" w:rsidR="00AF1D68" w:rsidRDefault="00AF1D68" w:rsidP="00F575F4">
      <w:pPr>
        <w:spacing w:line="480" w:lineRule="auto"/>
        <w:jc w:val="both"/>
        <w:rPr>
          <w:rFonts w:ascii="Times New Roman" w:eastAsia="Times New Roman" w:hAnsi="Times New Roman" w:cs="Times New Roman"/>
          <w:sz w:val="18"/>
          <w:szCs w:val="18"/>
        </w:rPr>
      </w:pPr>
    </w:p>
    <w:p w14:paraId="50A9E281" w14:textId="77777777" w:rsidR="00AF1D68" w:rsidRDefault="00986DB1" w:rsidP="00F575F4">
      <w:pPr>
        <w:spacing w:line="480" w:lineRule="auto"/>
        <w:jc w:val="both"/>
        <w:rPr>
          <w:rFonts w:ascii="Times New Roman" w:eastAsia="Times New Roman" w:hAnsi="Times New Roman" w:cs="Times New Roman"/>
          <w:sz w:val="18"/>
          <w:szCs w:val="18"/>
        </w:rPr>
      </w:pPr>
      <m:oMath>
        <m:r>
          <w:rPr>
            <w:rFonts w:ascii="Cambria Math" w:eastAsia="Cambria Math" w:hAnsi="Cambria Math" w:cs="Cambria Math"/>
            <w:sz w:val="18"/>
            <w:szCs w:val="18"/>
          </w:rPr>
          <m:t>Ψ</m:t>
        </m:r>
        <m:r>
          <w:rPr>
            <w:rFonts w:ascii="Cambria Math" w:hAnsi="Cambria Math"/>
          </w:rPr>
          <m:t>(</m:t>
        </m:r>
        <m:r>
          <w:rPr>
            <w:rFonts w:ascii="Cambria Math" w:eastAsia="Cambria Math" w:hAnsi="Cambria Math" w:cs="Cambria Math"/>
            <w:sz w:val="18"/>
            <w:szCs w:val="18"/>
          </w:rPr>
          <m:t>z,t</m:t>
        </m:r>
        <m:r>
          <w:rPr>
            <w:rFonts w:ascii="Cambria Math" w:hAnsi="Cambria Math"/>
          </w:rPr>
          <m:t>)</m:t>
        </m:r>
        <m:r>
          <w:rPr>
            <w:rFonts w:ascii="Cambria Math" w:eastAsia="Cambria Math" w:hAnsi="Cambria Math" w:cs="Cambria Math"/>
            <w:sz w:val="18"/>
            <w:szCs w:val="18"/>
          </w:rPr>
          <m:t xml:space="preserve">= </m:t>
        </m:r>
        <m:nary>
          <m:naryPr>
            <m:chr m:val="∑"/>
            <m:ctrlPr>
              <w:rPr>
                <w:rFonts w:ascii="Cambria Math" w:eastAsia="Cambria Math" w:hAnsi="Cambria Math" w:cs="Cambria Math"/>
                <w:sz w:val="18"/>
                <w:szCs w:val="18"/>
              </w:rPr>
            </m:ctrlPr>
          </m:naryPr>
          <m:sub>
            <m:r>
              <w:rPr>
                <w:rFonts w:ascii="Cambria Math" w:eastAsia="Cambria Math" w:hAnsi="Cambria Math" w:cs="Cambria Math"/>
                <w:sz w:val="18"/>
                <w:szCs w:val="18"/>
              </w:rPr>
              <m:t>i=1</m:t>
            </m:r>
          </m:sub>
          <m:sup>
            <m:r>
              <w:rPr>
                <w:rFonts w:ascii="Cambria Math" w:eastAsia="Cambria Math" w:hAnsi="Cambria Math" w:cs="Cambria Math"/>
                <w:sz w:val="18"/>
                <w:szCs w:val="18"/>
              </w:rPr>
              <m:t>N</m:t>
            </m:r>
          </m:sup>
          <m:e/>
        </m:nary>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ψ</m:t>
            </m:r>
          </m:e>
          <m:sub>
            <m:r>
              <w:rPr>
                <w:rFonts w:ascii="Cambria Math" w:eastAsia="Cambria Math" w:hAnsi="Cambria Math" w:cs="Cambria Math"/>
                <w:sz w:val="18"/>
                <w:szCs w:val="18"/>
              </w:rPr>
              <m:t>i</m:t>
            </m:r>
          </m:sub>
        </m:sSub>
        <m:r>
          <w:rPr>
            <w:rFonts w:ascii="Cambria Math" w:hAnsi="Cambria Math"/>
          </w:rPr>
          <m:t>(</m:t>
        </m:r>
        <m:r>
          <w:rPr>
            <w:rFonts w:ascii="Cambria Math" w:eastAsia="Cambria Math" w:hAnsi="Cambria Math" w:cs="Cambria Math"/>
            <w:sz w:val="18"/>
            <w:szCs w:val="18"/>
          </w:rPr>
          <m:t>z</m:t>
        </m:r>
        <m:r>
          <w:rPr>
            <w:rFonts w:ascii="Cambria Math" w:hAnsi="Cambria Math"/>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ξ</m:t>
            </m:r>
          </m:e>
          <m:sub>
            <m:r>
              <w:rPr>
                <w:rFonts w:ascii="Cambria Math" w:eastAsia="Cambria Math" w:hAnsi="Cambria Math" w:cs="Cambria Math"/>
                <w:sz w:val="18"/>
                <w:szCs w:val="18"/>
              </w:rPr>
              <m:t>i</m:t>
            </m:r>
          </m:sub>
        </m:sSub>
        <m:r>
          <w:rPr>
            <w:rFonts w:ascii="Cambria Math" w:eastAsia="Cambria Math" w:hAnsi="Cambria Math" w:cs="Cambria Math"/>
            <w:sz w:val="18"/>
            <w:szCs w:val="18"/>
          </w:rPr>
          <m:t>(t)</m:t>
        </m:r>
      </m:oMath>
      <w:r>
        <w:rPr>
          <w:rFonts w:ascii="Times New Roman" w:eastAsia="Times New Roman" w:hAnsi="Times New Roman" w:cs="Times New Roman"/>
          <w:sz w:val="18"/>
          <w:szCs w:val="18"/>
        </w:rPr>
        <w:tab/>
        <w:t xml:space="preserve">                                                                                                      (2)</w:t>
      </w:r>
    </w:p>
    <w:p w14:paraId="50A9E282" w14:textId="77777777" w:rsidR="00AF1D68" w:rsidRDefault="00AF1D68" w:rsidP="00F575F4">
      <w:pPr>
        <w:spacing w:line="480" w:lineRule="auto"/>
        <w:jc w:val="both"/>
        <w:rPr>
          <w:rFonts w:ascii="Times New Roman" w:eastAsia="Times New Roman" w:hAnsi="Times New Roman" w:cs="Times New Roman"/>
          <w:sz w:val="18"/>
          <w:szCs w:val="18"/>
        </w:rPr>
      </w:pPr>
    </w:p>
    <w:p w14:paraId="50A9E283" w14:textId="77777777"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where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ψ</m:t>
            </m:r>
          </m:e>
          <m:sub>
            <m:r>
              <w:rPr>
                <w:rFonts w:ascii="Cambria Math" w:eastAsia="Cambria Math" w:hAnsi="Cambria Math" w:cs="Cambria Math"/>
                <w:sz w:val="18"/>
                <w:szCs w:val="18"/>
              </w:rPr>
              <m:t>i</m:t>
            </m:r>
          </m:sub>
        </m:sSub>
      </m:oMath>
      <w:r>
        <w:rPr>
          <w:rFonts w:ascii="Times New Roman" w:eastAsia="Times New Roman" w:hAnsi="Times New Roman" w:cs="Times New Roman"/>
          <w:sz w:val="18"/>
          <w:szCs w:val="18"/>
        </w:rPr>
        <w:t xml:space="preserve"> is the mode shape of the </w:t>
      </w:r>
      <m:oMath>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i</m:t>
            </m:r>
          </m:e>
          <m:sup>
            <m:r>
              <w:rPr>
                <w:rFonts w:ascii="Cambria Math" w:eastAsia="Cambria Math" w:hAnsi="Cambria Math" w:cs="Cambria Math"/>
                <w:sz w:val="18"/>
                <w:szCs w:val="18"/>
              </w:rPr>
              <m:t>th</m:t>
            </m:r>
          </m:sup>
        </m:sSup>
        <m:r>
          <w:rPr>
            <w:rFonts w:ascii="Cambria Math" w:eastAsia="Cambria Math" w:hAnsi="Cambria Math" w:cs="Cambria Math"/>
            <w:sz w:val="18"/>
            <w:szCs w:val="18"/>
          </w:rPr>
          <m:t xml:space="preserve"> </m:t>
        </m:r>
      </m:oMath>
      <w:r>
        <w:rPr>
          <w:rFonts w:ascii="Times New Roman" w:eastAsia="Times New Roman" w:hAnsi="Times New Roman" w:cs="Times New Roman"/>
          <w:sz w:val="18"/>
          <w:szCs w:val="18"/>
        </w:rPr>
        <w:t xml:space="preserve">mode and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ξ</m:t>
            </m:r>
          </m:e>
          <m:sub>
            <m:r>
              <w:rPr>
                <w:rFonts w:ascii="Cambria Math" w:eastAsia="Cambria Math" w:hAnsi="Cambria Math" w:cs="Cambria Math"/>
                <w:sz w:val="18"/>
                <w:szCs w:val="18"/>
              </w:rPr>
              <m:t>i</m:t>
            </m:r>
          </m:sub>
        </m:sSub>
      </m:oMath>
      <w:r>
        <w:rPr>
          <w:rFonts w:ascii="Times New Roman" w:eastAsia="Times New Roman" w:hAnsi="Times New Roman" w:cs="Times New Roman"/>
          <w:sz w:val="18"/>
          <w:szCs w:val="18"/>
        </w:rPr>
        <w:t xml:space="preserve"> is the modal displacement of the </w:t>
      </w:r>
      <m:oMath>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i</m:t>
            </m:r>
          </m:e>
          <m:sup>
            <m:r>
              <w:rPr>
                <w:rFonts w:ascii="Cambria Math" w:eastAsia="Cambria Math" w:hAnsi="Cambria Math" w:cs="Cambria Math"/>
                <w:sz w:val="18"/>
                <w:szCs w:val="18"/>
              </w:rPr>
              <m:t>th</m:t>
            </m:r>
          </m:sup>
        </m:sSup>
      </m:oMath>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mode.</w:t>
      </w:r>
      <w:proofErr w:type="gramEnd"/>
      <w:r>
        <w:rPr>
          <w:rFonts w:ascii="Times New Roman" w:eastAsia="Times New Roman" w:hAnsi="Times New Roman" w:cs="Times New Roman"/>
          <w:sz w:val="18"/>
          <w:szCs w:val="18"/>
        </w:rPr>
        <w:t xml:space="preserve"> The modal displacement for each mode is determined solving the simple one degree of freedom equation with Matlab®:</w:t>
      </w:r>
    </w:p>
    <w:p w14:paraId="50A9E284" w14:textId="77777777" w:rsidR="00AF1D68" w:rsidRDefault="00AF1D68" w:rsidP="00F575F4">
      <w:pPr>
        <w:spacing w:line="480" w:lineRule="auto"/>
        <w:jc w:val="both"/>
        <w:rPr>
          <w:rFonts w:ascii="Times New Roman" w:eastAsia="Times New Roman" w:hAnsi="Times New Roman" w:cs="Times New Roman"/>
          <w:sz w:val="18"/>
          <w:szCs w:val="18"/>
        </w:rPr>
      </w:pPr>
    </w:p>
    <w:p w14:paraId="50A9E285" w14:textId="77777777" w:rsidR="00AF1D68" w:rsidRDefault="00FD7AF1" w:rsidP="00F575F4">
      <w:pPr>
        <w:spacing w:line="480" w:lineRule="auto"/>
        <w:jc w:val="both"/>
        <w:rPr>
          <w:rFonts w:ascii="Times New Roman" w:eastAsia="Times New Roman" w:hAnsi="Times New Roman" w:cs="Times New Roman"/>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i</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i</m:t>
            </m:r>
          </m:sub>
        </m:sSub>
        <m:acc>
          <m:accPr>
            <m:chr m:val="̈"/>
            <m:ctrlPr>
              <w:rPr>
                <w:rFonts w:ascii="Cambria Math" w:eastAsia="Cambria Math" w:hAnsi="Cambria Math" w:cs="Cambria Math"/>
                <w:sz w:val="18"/>
                <w:szCs w:val="18"/>
              </w:rPr>
            </m:ctrlPr>
          </m:acc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ξ</m:t>
                </m:r>
              </m:e>
              <m:sub>
                <m:r>
                  <w:rPr>
                    <w:rFonts w:ascii="Cambria Math" w:eastAsia="Cambria Math" w:hAnsi="Cambria Math" w:cs="Cambria Math"/>
                    <w:sz w:val="18"/>
                    <w:szCs w:val="18"/>
                  </w:rPr>
                  <m:t>i</m:t>
                </m:r>
              </m:sub>
            </m:sSub>
          </m:e>
        </m:acc>
        <m:r>
          <w:rPr>
            <w:rFonts w:ascii="Cambria Math" w:eastAsia="Cambria Math" w:hAnsi="Cambria Math" w:cs="Cambria Math"/>
            <w:sz w:val="18"/>
            <w:szCs w:val="18"/>
          </w:rPr>
          <m:t xml:space="preserve">+ </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i</m:t>
            </m:r>
          </m:sub>
        </m:sSub>
        <m:acc>
          <m:accPr>
            <m:chr m:val="̇"/>
            <m:ctrlPr>
              <w:rPr>
                <w:rFonts w:ascii="Cambria Math" w:eastAsia="Cambria Math" w:hAnsi="Cambria Math" w:cs="Cambria Math"/>
                <w:sz w:val="18"/>
                <w:szCs w:val="18"/>
              </w:rPr>
            </m:ctrlPr>
          </m:acc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ξ</m:t>
                </m:r>
              </m:e>
              <m:sub>
                <m:r>
                  <w:rPr>
                    <w:rFonts w:ascii="Cambria Math" w:eastAsia="Cambria Math" w:hAnsi="Cambria Math" w:cs="Cambria Math"/>
                    <w:sz w:val="18"/>
                    <w:szCs w:val="18"/>
                  </w:rPr>
                  <m:t>i</m:t>
                </m:r>
              </m:sub>
            </m:sSub>
          </m:e>
        </m:acc>
        <m:r>
          <w:rPr>
            <w:rFonts w:ascii="Cambria Math" w:eastAsia="Cambria Math" w:hAnsi="Cambria Math" w:cs="Cambria Math"/>
            <w:sz w:val="18"/>
            <w:szCs w:val="18"/>
          </w:rPr>
          <m:t xml:space="preserve">+ </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i</m:t>
            </m:r>
          </m:sub>
        </m:sSub>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ξ</m:t>
            </m:r>
          </m:e>
          <m:sub>
            <m:r>
              <w:rPr>
                <w:rFonts w:ascii="Cambria Math" w:eastAsia="Cambria Math" w:hAnsi="Cambria Math" w:cs="Cambria Math"/>
                <w:sz w:val="18"/>
                <w:szCs w:val="18"/>
              </w:rPr>
              <m:t>i</m:t>
            </m:r>
          </m:sub>
        </m:sSub>
        <m:r>
          <w:rPr>
            <w:rFonts w:ascii="Cambria Math" w:eastAsia="Cambria Math" w:hAnsi="Cambria Math" w:cs="Cambria Math"/>
            <w:sz w:val="18"/>
            <w:szCs w:val="18"/>
          </w:rPr>
          <m:t xml:space="preserve"> </m:t>
        </m:r>
      </m:oMath>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t xml:space="preserve">        (3)</w:t>
      </w:r>
    </w:p>
    <w:p w14:paraId="50A9E286"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50A9E287" w14:textId="77777777"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where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i</m:t>
            </m:r>
          </m:sub>
        </m:sSub>
      </m:oMath>
      <w:r>
        <w:rPr>
          <w:rFonts w:ascii="Times New Roman" w:eastAsia="Times New Roman" w:hAnsi="Times New Roman" w:cs="Times New Roman"/>
          <w:sz w:val="18"/>
          <w:szCs w:val="18"/>
        </w:rPr>
        <w:t xml:space="preserve"> is the modal excitation for the </w:t>
      </w:r>
      <m:oMath>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i</m:t>
            </m:r>
          </m:e>
          <m:sup>
            <m:r>
              <w:rPr>
                <w:rFonts w:ascii="Cambria Math" w:eastAsia="Cambria Math" w:hAnsi="Cambria Math" w:cs="Cambria Math"/>
                <w:sz w:val="18"/>
                <w:szCs w:val="18"/>
              </w:rPr>
              <m:t>th</m:t>
            </m:r>
          </m:sup>
        </m:sSup>
      </m:oMath>
      <w:r>
        <w:rPr>
          <w:rFonts w:ascii="Times New Roman" w:eastAsia="Times New Roman" w:hAnsi="Times New Roman" w:cs="Times New Roman"/>
          <w:sz w:val="18"/>
          <w:szCs w:val="18"/>
        </w:rPr>
        <w:t xml:space="preserve"> mode and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m</m:t>
            </m:r>
          </m:e>
          <m:sub>
            <m:r>
              <w:rPr>
                <w:rFonts w:ascii="Cambria Math" w:eastAsia="Cambria Math" w:hAnsi="Cambria Math" w:cs="Cambria Math"/>
                <w:sz w:val="18"/>
                <w:szCs w:val="18"/>
              </w:rPr>
              <m:t>i</m:t>
            </m:r>
          </m:sub>
        </m:sSub>
      </m:oMath>
      <w:r>
        <w:rPr>
          <w:rFonts w:ascii="Times New Roman" w:eastAsia="Times New Roman" w:hAnsi="Times New Roman" w:cs="Times New Roman"/>
          <w:sz w:val="18"/>
          <w:szCs w:val="18"/>
        </w:rPr>
        <w:t xml:space="preserv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b</m:t>
            </m:r>
          </m:e>
          <m:sub>
            <m:r>
              <w:rPr>
                <w:rFonts w:ascii="Cambria Math" w:eastAsia="Cambria Math" w:hAnsi="Cambria Math" w:cs="Cambria Math"/>
                <w:sz w:val="18"/>
                <w:szCs w:val="18"/>
              </w:rPr>
              <m:t>i</m:t>
            </m:r>
          </m:sub>
        </m:sSub>
      </m:oMath>
      <w:r>
        <w:rPr>
          <w:rFonts w:ascii="Times New Roman" w:eastAsia="Times New Roman" w:hAnsi="Times New Roman" w:cs="Times New Roman"/>
          <w:sz w:val="18"/>
          <w:szCs w:val="18"/>
        </w:rPr>
        <w:t xml:space="preserve"> and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i</m:t>
            </m:r>
          </m:sub>
        </m:sSub>
      </m:oMath>
      <w:r>
        <w:rPr>
          <w:rFonts w:ascii="Times New Roman" w:eastAsia="Times New Roman" w:hAnsi="Times New Roman" w:cs="Times New Roman"/>
          <w:sz w:val="18"/>
          <w:szCs w:val="18"/>
        </w:rPr>
        <w:t xml:space="preserve"> are respectively the modal mass (including added mass), the modal damping and the modal stiffness of mode </w:t>
      </w:r>
      <m:oMath>
        <m:r>
          <w:rPr>
            <w:rFonts w:ascii="Cambria Math" w:eastAsia="Cambria Math" w:hAnsi="Cambria Math" w:cs="Cambria Math"/>
            <w:sz w:val="18"/>
            <w:szCs w:val="18"/>
          </w:rPr>
          <m:t>i</m:t>
        </m:r>
      </m:oMath>
      <w:r>
        <w:rPr>
          <w:rFonts w:ascii="Times New Roman" w:eastAsia="Times New Roman" w:hAnsi="Times New Roman" w:cs="Times New Roman"/>
          <w:sz w:val="18"/>
          <w:szCs w:val="18"/>
        </w:rPr>
        <w:t>. The modal excitation for each mode is obtained by integrating the product of the excitation force times the mode shape over the instantaneous wetted surface.</w:t>
      </w:r>
    </w:p>
    <w:p w14:paraId="50A9E288" w14:textId="77777777" w:rsidR="00AF1D68" w:rsidRDefault="00AF1D68" w:rsidP="00F575F4">
      <w:pPr>
        <w:spacing w:line="480" w:lineRule="auto"/>
        <w:jc w:val="both"/>
        <w:rPr>
          <w:rFonts w:ascii="Times New Roman" w:eastAsia="Times New Roman" w:hAnsi="Times New Roman" w:cs="Times New Roman"/>
          <w:sz w:val="18"/>
          <w:szCs w:val="18"/>
        </w:rPr>
      </w:pPr>
    </w:p>
    <w:p w14:paraId="50A9E289" w14:textId="444E8F88" w:rsidR="00AF1D68" w:rsidRDefault="00FD7AF1" w:rsidP="00F575F4">
      <w:pPr>
        <w:spacing w:line="480" w:lineRule="auto"/>
        <w:jc w:val="both"/>
        <w:rPr>
          <w:rFonts w:ascii="Times New Roman" w:eastAsia="Times New Roman" w:hAnsi="Times New Roman" w:cs="Times New Roman"/>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i</m:t>
            </m:r>
          </m:sub>
        </m:sSub>
        <m:r>
          <w:rPr>
            <w:rFonts w:ascii="Cambria Math" w:eastAsia="Cambria Math" w:hAnsi="Cambria Math" w:cs="Cambria Math"/>
            <w:sz w:val="18"/>
            <w:szCs w:val="18"/>
          </w:rPr>
          <m:t xml:space="preserve">= </m:t>
        </m:r>
        <m:nary>
          <m:naryPr>
            <m:limLoc m:val="undOvr"/>
            <m:ctrlPr>
              <w:rPr>
                <w:rFonts w:ascii="Cambria Math" w:eastAsia="Cambria Math" w:hAnsi="Cambria Math" w:cs="Cambria Math"/>
                <w:i/>
                <w:sz w:val="18"/>
                <w:szCs w:val="18"/>
              </w:rPr>
            </m:ctrlPr>
          </m:naryPr>
          <m:sub>
            <m:r>
              <w:rPr>
                <w:rFonts w:ascii="Cambria Math" w:eastAsia="Cambria Math" w:hAnsi="Cambria Math" w:cs="Cambria Math"/>
                <w:sz w:val="18"/>
                <w:szCs w:val="18"/>
              </w:rPr>
              <m:t>h</m:t>
            </m:r>
          </m:sub>
          <m:sup>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z</m:t>
                </m:r>
              </m:e>
              <m:sub>
                <m:r>
                  <w:rPr>
                    <w:rFonts w:ascii="Cambria Math" w:eastAsia="Cambria Math" w:hAnsi="Cambria Math" w:cs="Cambria Math"/>
                    <w:sz w:val="18"/>
                    <w:szCs w:val="18"/>
                  </w:rPr>
                  <m:t>0</m:t>
                </m:r>
              </m:sub>
            </m:sSub>
          </m:sup>
          <m:e>
            <m:r>
              <w:rPr>
                <w:rFonts w:ascii="Cambria Math" w:eastAsia="Cambria Math" w:hAnsi="Cambria Math" w:cs="Cambria Math"/>
                <w:sz w:val="18"/>
                <w:szCs w:val="18"/>
              </w:rPr>
              <m:t>F(z)</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ψ</m:t>
                </m:r>
              </m:e>
              <m:sub>
                <m:r>
                  <w:rPr>
                    <w:rFonts w:ascii="Cambria Math" w:eastAsia="Cambria Math" w:hAnsi="Cambria Math" w:cs="Cambria Math"/>
                    <w:sz w:val="18"/>
                    <w:szCs w:val="18"/>
                  </w:rPr>
                  <m:t>i</m:t>
                </m:r>
              </m:sub>
            </m:sSub>
            <m:r>
              <w:rPr>
                <w:rFonts w:ascii="Cambria Math" w:eastAsia="Cambria Math" w:hAnsi="Cambria Math" w:cs="Cambria Math"/>
                <w:sz w:val="18"/>
                <w:szCs w:val="18"/>
              </w:rPr>
              <m:t>(z)dz</m:t>
            </m:r>
          </m:e>
        </m:nary>
      </m:oMath>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t xml:space="preserve">        (4)</w:t>
      </w:r>
    </w:p>
    <w:p w14:paraId="50A9E28A" w14:textId="77777777" w:rsidR="00AF1D68" w:rsidRDefault="00AF1D68" w:rsidP="00F575F4">
      <w:pPr>
        <w:spacing w:line="480" w:lineRule="auto"/>
        <w:jc w:val="both"/>
        <w:rPr>
          <w:rFonts w:ascii="Times New Roman" w:eastAsia="Times New Roman" w:hAnsi="Times New Roman" w:cs="Times New Roman"/>
          <w:sz w:val="18"/>
          <w:szCs w:val="18"/>
        </w:rPr>
      </w:pPr>
    </w:p>
    <w:p w14:paraId="50A9E28B" w14:textId="1A8262E6"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where </w:t>
      </w:r>
      <m:oMath>
        <m:r>
          <w:rPr>
            <w:rFonts w:ascii="Cambria Math" w:eastAsia="Cambria Math" w:hAnsi="Cambria Math" w:cs="Cambria Math"/>
            <w:sz w:val="18"/>
            <w:szCs w:val="18"/>
          </w:rPr>
          <m:t>F</m:t>
        </m:r>
      </m:oMath>
      <w:r>
        <w:rPr>
          <w:rFonts w:ascii="Times New Roman" w:eastAsia="Times New Roman" w:hAnsi="Times New Roman" w:cs="Times New Roman"/>
          <w:sz w:val="18"/>
          <w:szCs w:val="18"/>
        </w:rPr>
        <w:t xml:space="preserve"> is the hydrodynamic load, calculated with one of the models described in section </w:t>
      </w:r>
      <w:r w:rsidR="00805FF3">
        <w:rPr>
          <w:rFonts w:ascii="Times New Roman" w:eastAsia="Times New Roman" w:hAnsi="Times New Roman" w:cs="Times New Roman"/>
          <w:sz w:val="18"/>
          <w:szCs w:val="18"/>
        </w:rPr>
        <w:fldChar w:fldCharType="begin"/>
      </w:r>
      <w:r w:rsidR="00805FF3">
        <w:rPr>
          <w:rFonts w:ascii="Times New Roman" w:eastAsia="Times New Roman" w:hAnsi="Times New Roman" w:cs="Times New Roman"/>
          <w:sz w:val="18"/>
          <w:szCs w:val="18"/>
        </w:rPr>
        <w:instrText xml:space="preserve"> REF _Ref496781272 \w \h </w:instrText>
      </w:r>
      <w:r w:rsidR="00F575F4">
        <w:rPr>
          <w:rFonts w:ascii="Times New Roman" w:eastAsia="Times New Roman" w:hAnsi="Times New Roman" w:cs="Times New Roman"/>
          <w:sz w:val="18"/>
          <w:szCs w:val="18"/>
        </w:rPr>
        <w:instrText xml:space="preserve"> \* MERGEFORMAT </w:instrText>
      </w:r>
      <w:r w:rsidR="00805FF3">
        <w:rPr>
          <w:rFonts w:ascii="Times New Roman" w:eastAsia="Times New Roman" w:hAnsi="Times New Roman" w:cs="Times New Roman"/>
          <w:sz w:val="18"/>
          <w:szCs w:val="18"/>
        </w:rPr>
      </w:r>
      <w:r w:rsidR="00805FF3">
        <w:rPr>
          <w:rFonts w:ascii="Times New Roman" w:eastAsia="Times New Roman" w:hAnsi="Times New Roman" w:cs="Times New Roman"/>
          <w:sz w:val="18"/>
          <w:szCs w:val="18"/>
        </w:rPr>
        <w:fldChar w:fldCharType="separate"/>
      </w:r>
      <w:r w:rsidR="008C62F0">
        <w:rPr>
          <w:rFonts w:ascii="Times New Roman" w:eastAsia="Times New Roman" w:hAnsi="Times New Roman" w:cs="Times New Roman"/>
          <w:sz w:val="18"/>
          <w:szCs w:val="18"/>
        </w:rPr>
        <w:t>4.1.4</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z</m:t>
            </m:r>
          </m:e>
          <m:sub>
            <m:r>
              <w:rPr>
                <w:rFonts w:ascii="Cambria Math" w:eastAsia="Cambria Math" w:hAnsi="Cambria Math" w:cs="Cambria Math"/>
                <w:sz w:val="18"/>
                <w:szCs w:val="18"/>
              </w:rPr>
              <m:t>0</m:t>
            </m:r>
          </m:sub>
        </m:sSub>
      </m:oMath>
      <w:r>
        <w:rPr>
          <w:rFonts w:ascii="Times New Roman" w:eastAsia="Times New Roman" w:hAnsi="Times New Roman" w:cs="Times New Roman"/>
          <w:sz w:val="18"/>
          <w:szCs w:val="18"/>
        </w:rPr>
        <w:t xml:space="preserve"> is the instantaneous wave elevation and </w:t>
      </w:r>
      <m:oMath>
        <m:r>
          <w:rPr>
            <w:rFonts w:ascii="Cambria Math" w:eastAsia="Cambria Math" w:hAnsi="Cambria Math" w:cs="Cambria Math"/>
            <w:sz w:val="18"/>
            <w:szCs w:val="18"/>
          </w:rPr>
          <m:t>h</m:t>
        </m:r>
      </m:oMath>
      <w:r>
        <w:rPr>
          <w:rFonts w:ascii="Times New Roman" w:eastAsia="Times New Roman" w:hAnsi="Times New Roman" w:cs="Times New Roman"/>
          <w:sz w:val="18"/>
          <w:szCs w:val="18"/>
        </w:rPr>
        <w:t xml:space="preserve"> is the water depth.</w:t>
      </w:r>
    </w:p>
    <w:p w14:paraId="50A9E28C" w14:textId="77777777" w:rsidR="00AF1D68" w:rsidRDefault="00AF1D68" w:rsidP="00F575F4">
      <w:pPr>
        <w:spacing w:line="480" w:lineRule="auto"/>
        <w:jc w:val="both"/>
        <w:rPr>
          <w:rFonts w:ascii="Times New Roman" w:eastAsia="Times New Roman" w:hAnsi="Times New Roman" w:cs="Times New Roman"/>
          <w:sz w:val="18"/>
          <w:szCs w:val="18"/>
        </w:rPr>
      </w:pPr>
    </w:p>
    <w:p w14:paraId="50A9E28D" w14:textId="77777777" w:rsidR="00AF1D68" w:rsidRDefault="00AF1D68" w:rsidP="00F575F4">
      <w:pPr>
        <w:spacing w:line="480" w:lineRule="auto"/>
      </w:pPr>
    </w:p>
    <w:p w14:paraId="50A9E28E"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50A9E28F" w14:textId="77777777" w:rsidR="00AF1D68" w:rsidRDefault="00986DB1" w:rsidP="00F575F4">
      <w:pPr>
        <w:numPr>
          <w:ilvl w:val="0"/>
          <w:numId w:val="8"/>
        </w:numPr>
        <w:spacing w:line="480" w:lineRule="auto"/>
        <w:ind w:left="0"/>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Standards – statistical analysis</w:t>
      </w:r>
    </w:p>
    <w:p w14:paraId="50A9E290" w14:textId="77777777" w:rsidR="00AF1D68" w:rsidRDefault="00986DB1" w:rsidP="00F575F4">
      <w:pPr>
        <w:numPr>
          <w:ilvl w:val="1"/>
          <w:numId w:val="8"/>
        </w:numPr>
        <w:spacing w:line="480" w:lineRule="auto"/>
        <w:contextualSpacing/>
        <w:jc w:val="both"/>
        <w:rPr>
          <w:rFonts w:ascii="Times New Roman" w:eastAsia="Times New Roman" w:hAnsi="Times New Roman" w:cs="Times New Roman"/>
          <w:sz w:val="18"/>
          <w:szCs w:val="18"/>
        </w:rPr>
      </w:pPr>
      <w:bookmarkStart w:id="21" w:name="_Ref512351981"/>
      <w:r>
        <w:rPr>
          <w:rFonts w:ascii="Times New Roman" w:eastAsia="Times New Roman" w:hAnsi="Times New Roman" w:cs="Times New Roman"/>
          <w:sz w:val="18"/>
          <w:szCs w:val="18"/>
        </w:rPr>
        <w:t>Procedure to estimate ULS response</w:t>
      </w:r>
      <w:bookmarkEnd w:id="21"/>
    </w:p>
    <w:p w14:paraId="50A9E291" w14:textId="2E98DB11"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this section we evaluate the</w:t>
      </w:r>
      <w:r w:rsidR="00CE13C1">
        <w:rPr>
          <w:rFonts w:ascii="Times New Roman" w:eastAsia="Times New Roman" w:hAnsi="Times New Roman" w:cs="Times New Roman"/>
          <w:sz w:val="18"/>
          <w:szCs w:val="18"/>
        </w:rPr>
        <w:t xml:space="preserve"> characteristic response fo</w:t>
      </w:r>
      <w:r w:rsidR="009A0C7D">
        <w:rPr>
          <w:rFonts w:ascii="Times New Roman" w:eastAsia="Times New Roman" w:hAnsi="Times New Roman" w:cs="Times New Roman"/>
          <w:sz w:val="18"/>
          <w:szCs w:val="18"/>
        </w:rPr>
        <w:t>r</w:t>
      </w:r>
      <w:r>
        <w:rPr>
          <w:rFonts w:ascii="Times New Roman" w:eastAsia="Times New Roman" w:hAnsi="Times New Roman" w:cs="Times New Roman"/>
          <w:sz w:val="18"/>
          <w:szCs w:val="18"/>
        </w:rPr>
        <w:t xml:space="preserve"> ULS</w:t>
      </w:r>
      <w:r w:rsidR="009A0C7D">
        <w:rPr>
          <w:rFonts w:ascii="Times New Roman" w:eastAsia="Times New Roman" w:hAnsi="Times New Roman" w:cs="Times New Roman"/>
          <w:sz w:val="18"/>
          <w:szCs w:val="18"/>
        </w:rPr>
        <w:t xml:space="preserve"> design (shortened to “ULS</w:t>
      </w:r>
      <w:r>
        <w:rPr>
          <w:rFonts w:ascii="Times New Roman" w:eastAsia="Times New Roman" w:hAnsi="Times New Roman" w:cs="Times New Roman"/>
          <w:sz w:val="18"/>
          <w:szCs w:val="18"/>
        </w:rPr>
        <w:t xml:space="preserve"> response</w:t>
      </w:r>
      <w:r w:rsidR="009A0C7D">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of the structure using three standards commonly used in the offshore wind industry, </w:t>
      </w:r>
      <w:r w:rsidRPr="000446DF">
        <w:rPr>
          <w:rFonts w:ascii="Times New Roman" w:eastAsia="Times New Roman" w:hAnsi="Times New Roman" w:cs="Times New Roman"/>
          <w:sz w:val="18"/>
          <w:szCs w:val="18"/>
        </w:rPr>
        <w:t xml:space="preserve">namely </w:t>
      </w:r>
      <w:r w:rsidR="00805FF3" w:rsidRPr="000446DF">
        <w:rPr>
          <w:rFonts w:ascii="Times New Roman" w:eastAsia="Times New Roman" w:hAnsi="Times New Roman" w:cs="Times New Roman"/>
          <w:sz w:val="18"/>
          <w:szCs w:val="18"/>
        </w:rPr>
        <w:fldChar w:fldCharType="begin"/>
      </w:r>
      <w:r w:rsidR="002D4B76">
        <w:rPr>
          <w:rFonts w:ascii="Times New Roman" w:eastAsia="Times New Roman" w:hAnsi="Times New Roman" w:cs="Times New Roman"/>
          <w:sz w:val="18"/>
          <w:szCs w:val="18"/>
        </w:rPr>
        <w:instrText xml:space="preserve"> ADDIN ZOTERO_ITEM CSL_CITATION {"citationID":"af7gvmk0po","properties":{"formattedCitation":"(DNV-OS-J101, 2014b; DNV-RP-C205, 2014a; IEC 61400-3, 2009)","plainCitation":"(DNV-OS-J101, 2014b; DNV-RP-C205, 2014a; IEC 61400-3, 2009)"},"citationItems":[{"id":53,"uris":["http://zotero.org/users/481104/items/7EW94DRM"],"uri":["http://zotero.org/users/481104/items/7EW94DRM"],"itemData":{"id":53,"type":"report","title":"DNV-RP-C205 Environmental Conditions  and Environmental Loads","publisher":"DNV","author":[{"family":"DNV-RP-C205","given":""}],"issued":{"date-parts":[["2014",4]]}}},{"id":236,"uris":["http://zotero.org/users/481104/items/TDARS9ZC"],"uri":["http://zotero.org/users/481104/items/TDARS9ZC"],"itemData":{"id":236,"type":"report","title":"DNV-OS-J101 Design of offshore wind turbine structures","publisher":"DNV","author":[{"family":"DNV-OS-J101","given":""}],"issued":{"date-parts":[["2014",5]]}}},{"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sidR="00805FF3" w:rsidRPr="000446DF">
        <w:rPr>
          <w:rFonts w:ascii="Times New Roman" w:eastAsia="Times New Roman" w:hAnsi="Times New Roman" w:cs="Times New Roman"/>
          <w:sz w:val="18"/>
          <w:szCs w:val="18"/>
        </w:rPr>
        <w:fldChar w:fldCharType="separate"/>
      </w:r>
      <w:r w:rsidR="002D4B76" w:rsidRPr="002D4B76">
        <w:rPr>
          <w:rFonts w:ascii="Times New Roman" w:hAnsi="Times New Roman" w:cs="Times New Roman"/>
          <w:sz w:val="18"/>
        </w:rPr>
        <w:t xml:space="preserve">DNV-OS-J101 </w:t>
      </w:r>
      <w:r w:rsidR="000C5FF8">
        <w:rPr>
          <w:rFonts w:ascii="Times New Roman" w:hAnsi="Times New Roman" w:cs="Times New Roman"/>
          <w:sz w:val="18"/>
        </w:rPr>
        <w:t>(</w:t>
      </w:r>
      <w:r w:rsidR="002D4B76" w:rsidRPr="002D4B76">
        <w:rPr>
          <w:rFonts w:ascii="Times New Roman" w:hAnsi="Times New Roman" w:cs="Times New Roman"/>
          <w:sz w:val="18"/>
        </w:rPr>
        <w:t>2014b</w:t>
      </w:r>
      <w:r w:rsidR="000C5FF8">
        <w:rPr>
          <w:rFonts w:ascii="Times New Roman" w:hAnsi="Times New Roman" w:cs="Times New Roman"/>
          <w:sz w:val="18"/>
        </w:rPr>
        <w:t>)</w:t>
      </w:r>
      <w:r w:rsidR="002D4B76" w:rsidRPr="002D4B76">
        <w:rPr>
          <w:rFonts w:ascii="Times New Roman" w:hAnsi="Times New Roman" w:cs="Times New Roman"/>
          <w:sz w:val="18"/>
        </w:rPr>
        <w:t xml:space="preserve">; DNV-RP-C205 </w:t>
      </w:r>
      <w:r w:rsidR="000C5FF8">
        <w:rPr>
          <w:rFonts w:ascii="Times New Roman" w:hAnsi="Times New Roman" w:cs="Times New Roman"/>
          <w:sz w:val="18"/>
        </w:rPr>
        <w:t>(</w:t>
      </w:r>
      <w:r w:rsidR="002D4B76" w:rsidRPr="002D4B76">
        <w:rPr>
          <w:rFonts w:ascii="Times New Roman" w:hAnsi="Times New Roman" w:cs="Times New Roman"/>
          <w:sz w:val="18"/>
        </w:rPr>
        <w:t>2014a</w:t>
      </w:r>
      <w:r w:rsidR="000C5FF8">
        <w:rPr>
          <w:rFonts w:ascii="Times New Roman" w:hAnsi="Times New Roman" w:cs="Times New Roman"/>
          <w:sz w:val="18"/>
        </w:rPr>
        <w:t>)</w:t>
      </w:r>
      <w:r w:rsidR="002D4B76" w:rsidRPr="002D4B76">
        <w:rPr>
          <w:rFonts w:ascii="Times New Roman" w:hAnsi="Times New Roman" w:cs="Times New Roman"/>
          <w:sz w:val="18"/>
        </w:rPr>
        <w:t xml:space="preserve">; IEC 61400-3 </w:t>
      </w:r>
      <w:r w:rsidR="000C5FF8">
        <w:rPr>
          <w:rFonts w:ascii="Times New Roman" w:hAnsi="Times New Roman" w:cs="Times New Roman"/>
          <w:sz w:val="18"/>
        </w:rPr>
        <w:t>(</w:t>
      </w:r>
      <w:r w:rsidR="002D4B76" w:rsidRPr="002D4B76">
        <w:rPr>
          <w:rFonts w:ascii="Times New Roman" w:hAnsi="Times New Roman" w:cs="Times New Roman"/>
          <w:sz w:val="18"/>
        </w:rPr>
        <w:t>2009)</w:t>
      </w:r>
      <w:r w:rsidR="00805FF3" w:rsidRPr="000446DF">
        <w:rPr>
          <w:rFonts w:ascii="Times New Roman" w:eastAsia="Times New Roman" w:hAnsi="Times New Roman" w:cs="Times New Roman"/>
          <w:sz w:val="18"/>
          <w:szCs w:val="18"/>
        </w:rPr>
        <w:fldChar w:fldCharType="end"/>
      </w:r>
      <w:r w:rsidRPr="000446DF">
        <w:rPr>
          <w:rFonts w:ascii="Times New Roman" w:eastAsia="Times New Roman" w:hAnsi="Times New Roman" w:cs="Times New Roman"/>
          <w:sz w:val="18"/>
          <w:szCs w:val="18"/>
        </w:rPr>
        <w:t>.</w:t>
      </w:r>
      <w:r w:rsidR="009A0C7D" w:rsidRPr="000446DF">
        <w:rPr>
          <w:rFonts w:ascii="Times New Roman" w:eastAsia="Times New Roman" w:hAnsi="Times New Roman" w:cs="Times New Roman"/>
          <w:sz w:val="18"/>
          <w:szCs w:val="18"/>
        </w:rPr>
        <w:t xml:space="preserve"> We investigate load case 6.1 </w:t>
      </w:r>
      <w:r w:rsidR="00221E33">
        <w:rPr>
          <w:rFonts w:ascii="Times New Roman" w:eastAsia="Times New Roman" w:hAnsi="Times New Roman" w:cs="Times New Roman"/>
          <w:sz w:val="18"/>
          <w:szCs w:val="18"/>
        </w:rPr>
        <w:t>from these</w:t>
      </w:r>
      <w:r w:rsidR="009A0C7D" w:rsidRPr="000446DF">
        <w:rPr>
          <w:rFonts w:ascii="Times New Roman" w:eastAsia="Times New Roman" w:hAnsi="Times New Roman" w:cs="Times New Roman"/>
          <w:sz w:val="18"/>
          <w:szCs w:val="18"/>
        </w:rPr>
        <w:t xml:space="preserve"> standards</w:t>
      </w:r>
      <w:r w:rsidR="00221E33">
        <w:rPr>
          <w:rFonts w:ascii="Times New Roman" w:eastAsia="Times New Roman" w:hAnsi="Times New Roman" w:cs="Times New Roman"/>
          <w:sz w:val="18"/>
          <w:szCs w:val="18"/>
        </w:rPr>
        <w:t>,</w:t>
      </w:r>
      <w:r w:rsidR="009A0C7D" w:rsidRPr="000446DF">
        <w:rPr>
          <w:rFonts w:ascii="Times New Roman" w:eastAsia="Times New Roman" w:hAnsi="Times New Roman" w:cs="Times New Roman"/>
          <w:sz w:val="18"/>
          <w:szCs w:val="18"/>
        </w:rPr>
        <w:t xml:space="preserve"> which was established by </w:t>
      </w:r>
      <w:r w:rsidR="009A0C7D" w:rsidRPr="00A47CE4">
        <w:rPr>
          <w:rFonts w:ascii="Times New Roman" w:eastAsia="Times New Roman" w:hAnsi="Times New Roman" w:cs="Times New Roman"/>
          <w:sz w:val="18"/>
          <w:szCs w:val="18"/>
        </w:rPr>
        <w:fldChar w:fldCharType="begin"/>
      </w:r>
      <w:r w:rsidR="00275077">
        <w:rPr>
          <w:rFonts w:ascii="Times New Roman" w:eastAsia="Times New Roman" w:hAnsi="Times New Roman" w:cs="Times New Roman"/>
          <w:sz w:val="18"/>
          <w:szCs w:val="18"/>
        </w:rPr>
        <w:instrText xml:space="preserve"> ADDIN ZOTERO_ITEM CSL_CITATION {"citationID":"eo4B0XY9","properties":{"formattedCitation":"(de Ridder et al., 2017)","plainCitation":"(de Ridder et al., 2017)"},"citationItems":[{"id":958,"uris":["http://zotero.org/users/481104/items/NQQW54NS"],"uri":["http://zotero.org/users/481104/items/NQQW54NS"],"itemData":{"id":958,"type":"article-journal","title":"Summary of the Joint Industry Project Wave Impact on Fixed Foundations (WiFi JIP)","page":"V010T09A081","source":"Silverchair","abstract":"The objective of the Joint Industry Project Wave impact on Fixed foundations (WiFi JIP) was to increase the understanding of breaking and steep wave impact’s on fixed foundations of offshore wind turbines (OWT). The project was set-up as a Joint Industry Project (JIP) and in total 20 companies and research institutes participated in the project.In this paper a summary of the complete WiFi JIP project will be presented. At the start of the project the state of the art design methods and guidelines were reviewed (WP1). Thereafter a jacket and a monopile foundation were designed using these state-of-the-art tools that were available at the start of the project. This effort has been reported in WP2 , where design computations were carried out using the embedded stream function approach for several sea states. In this WP Siemens, ECN and Ramboll also calculated the impact response of the monopile to surging and spilling type wave breakers with their engineering tools. In the next phase the designed foundations were tested in MARIN’s shallow water model basin. The foundation for the monopile was modelled as a rigid and flexible foundation. The foundations were tested in regular waves, irregular sea states and so called focused waves. During the model tests the wave heights, wave run-up, accelerations, impact pressures and loads on the foundation and boat landing were measured. The model test results were reported in WP3 and 7 and used as validation for WP9 and 10. WP4 delivered more understanding of realistic design conditions for areas typical for OWT, like the North Sea. Particular attention was paid to the probability of occurrence of breaking and steep waves and the associated slamming load. For this an extensive 5 week experimental program was performed from September to October 2013 in the wide wave-current flume at Deltares (Atlantic Basin). During these tests both waves and current were simulated and two bathymetries.WP8 provided analyses of the performed full scale measurements on the response of a OWT. The full-scale measurements were done for a Vestas V90 3MW wind turbine in the Belwind windfarm which is located 46 km off the coast of Zeebrugge on the Bligh Bank. The CFD simulations performed in WP 9 showed that a good agreement is obtained between the CFD simulations and the model and full scale measurement.In work package 10, an improved methodology was developed based on the outcome of the previous WP’s to model the breaking wave impact of plunging type breakers. In WP11 and 12 this new approach is applied on different case study’s by ECN.","DOI":"10.1115/OMAE2017-62040","author":[{"family":"Ridder","given":"Erik Jan","non-dropping-particle":"de"},{"family":"Bunnik","given":"Tim"},{"family":"Peeringa","given":"Johan M."},{"family":"Paulsen","given":"Bo Terp"},{"family":"Wehmeyer","given":"Christof"},{"family":"Gujer","given":"Philipp"},{"family":"Asp","given":"Erik"}],"issued":{"date-parts":[["2017",6,25]]}}}],"schema":"https://github.com/citation-style-language/schema/raw/master/csl-citation.json"} </w:instrText>
      </w:r>
      <w:r w:rsidR="009A0C7D" w:rsidRPr="00A47CE4">
        <w:rPr>
          <w:rFonts w:ascii="Times New Roman" w:eastAsia="Times New Roman" w:hAnsi="Times New Roman" w:cs="Times New Roman"/>
          <w:sz w:val="18"/>
          <w:szCs w:val="18"/>
        </w:rPr>
        <w:fldChar w:fldCharType="separate"/>
      </w:r>
      <w:r w:rsidR="00662370" w:rsidRPr="00A47CE4">
        <w:rPr>
          <w:rFonts w:ascii="Times New Roman" w:hAnsi="Times New Roman" w:cs="Times New Roman"/>
          <w:sz w:val="18"/>
          <w:szCs w:val="18"/>
        </w:rPr>
        <w:t xml:space="preserve">de Ridder et al. </w:t>
      </w:r>
      <w:r w:rsidR="00855AA7">
        <w:rPr>
          <w:rFonts w:ascii="Times New Roman" w:hAnsi="Times New Roman" w:cs="Times New Roman"/>
          <w:sz w:val="18"/>
          <w:szCs w:val="18"/>
        </w:rPr>
        <w:t>(</w:t>
      </w:r>
      <w:r w:rsidR="00662370" w:rsidRPr="00A47CE4">
        <w:rPr>
          <w:rFonts w:ascii="Times New Roman" w:hAnsi="Times New Roman" w:cs="Times New Roman"/>
          <w:sz w:val="18"/>
          <w:szCs w:val="18"/>
        </w:rPr>
        <w:t>2017)</w:t>
      </w:r>
      <w:r w:rsidR="009A0C7D" w:rsidRPr="00A47CE4">
        <w:rPr>
          <w:rFonts w:ascii="Times New Roman" w:eastAsia="Times New Roman" w:hAnsi="Times New Roman" w:cs="Times New Roman"/>
          <w:sz w:val="18"/>
          <w:szCs w:val="18"/>
        </w:rPr>
        <w:fldChar w:fldCharType="end"/>
      </w:r>
      <w:r w:rsidR="009A0C7D" w:rsidRPr="00A47CE4">
        <w:rPr>
          <w:rFonts w:ascii="Times New Roman" w:eastAsia="Times New Roman" w:hAnsi="Times New Roman" w:cs="Times New Roman"/>
          <w:sz w:val="18"/>
          <w:szCs w:val="18"/>
        </w:rPr>
        <w:t xml:space="preserve"> as the design driver for the present experimental campaign.</w:t>
      </w:r>
      <w:r w:rsidRPr="00A47CE4">
        <w:rPr>
          <w:rFonts w:ascii="Times New Roman" w:eastAsia="Times New Roman" w:hAnsi="Times New Roman" w:cs="Times New Roman"/>
          <w:sz w:val="18"/>
          <w:szCs w:val="18"/>
        </w:rPr>
        <w:t xml:space="preserve"> The standards prescribe</w:t>
      </w:r>
      <w:r w:rsidR="009A0C7D" w:rsidRPr="00A47CE4">
        <w:rPr>
          <w:rFonts w:ascii="Times New Roman" w:eastAsia="Times New Roman" w:hAnsi="Times New Roman" w:cs="Times New Roman"/>
          <w:sz w:val="18"/>
          <w:szCs w:val="18"/>
        </w:rPr>
        <w:t xml:space="preserve"> </w:t>
      </w:r>
      <w:r w:rsidRPr="00A47CE4">
        <w:rPr>
          <w:rFonts w:ascii="Times New Roman" w:eastAsia="Times New Roman" w:hAnsi="Times New Roman" w:cs="Times New Roman"/>
          <w:sz w:val="18"/>
          <w:szCs w:val="18"/>
        </w:rPr>
        <w:t>20 realizations of the 50-year return sea state corresponding to the desired location, each including a wave with the characteristics of a 50-year</w:t>
      </w:r>
      <w:r>
        <w:rPr>
          <w:rFonts w:ascii="Times New Roman" w:eastAsia="Times New Roman" w:hAnsi="Times New Roman" w:cs="Times New Roman"/>
          <w:sz w:val="18"/>
          <w:szCs w:val="18"/>
        </w:rPr>
        <w:t xml:space="preserve"> return wave embedded at a </w:t>
      </w:r>
      <w:r>
        <w:rPr>
          <w:rFonts w:ascii="Times New Roman" w:eastAsia="Times New Roman" w:hAnsi="Times New Roman" w:cs="Times New Roman"/>
          <w:sz w:val="18"/>
          <w:szCs w:val="18"/>
        </w:rPr>
        <w:lastRenderedPageBreak/>
        <w:t xml:space="preserve">random time. If the wave is breaking at the structure, a slamming load model </w:t>
      </w:r>
      <w:proofErr w:type="gramStart"/>
      <w:r>
        <w:rPr>
          <w:rFonts w:ascii="Times New Roman" w:eastAsia="Times New Roman" w:hAnsi="Times New Roman" w:cs="Times New Roman"/>
          <w:sz w:val="18"/>
          <w:szCs w:val="18"/>
        </w:rPr>
        <w:t>has to</w:t>
      </w:r>
      <w:proofErr w:type="gramEnd"/>
      <w:r>
        <w:rPr>
          <w:rFonts w:ascii="Times New Roman" w:eastAsia="Times New Roman" w:hAnsi="Times New Roman" w:cs="Times New Roman"/>
          <w:sz w:val="18"/>
          <w:szCs w:val="18"/>
        </w:rPr>
        <w:t xml:space="preserve"> be added to account for the impact-like load on the structure (more details are given in section </w:t>
      </w:r>
      <w:r w:rsidR="00805FF3">
        <w:rPr>
          <w:rFonts w:ascii="Times New Roman" w:eastAsia="Times New Roman" w:hAnsi="Times New Roman" w:cs="Times New Roman"/>
          <w:sz w:val="18"/>
          <w:szCs w:val="18"/>
        </w:rPr>
        <w:fldChar w:fldCharType="begin"/>
      </w:r>
      <w:r w:rsidR="00805FF3">
        <w:rPr>
          <w:rFonts w:ascii="Times New Roman" w:eastAsia="Times New Roman" w:hAnsi="Times New Roman" w:cs="Times New Roman"/>
          <w:sz w:val="18"/>
          <w:szCs w:val="18"/>
        </w:rPr>
        <w:instrText xml:space="preserve"> REF _Ref496781272 \w \h </w:instrText>
      </w:r>
      <w:r w:rsidR="00F575F4">
        <w:rPr>
          <w:rFonts w:ascii="Times New Roman" w:eastAsia="Times New Roman" w:hAnsi="Times New Roman" w:cs="Times New Roman"/>
          <w:sz w:val="18"/>
          <w:szCs w:val="18"/>
        </w:rPr>
        <w:instrText xml:space="preserve"> \* MERGEFORMAT </w:instrText>
      </w:r>
      <w:r w:rsidR="00805FF3">
        <w:rPr>
          <w:rFonts w:ascii="Times New Roman" w:eastAsia="Times New Roman" w:hAnsi="Times New Roman" w:cs="Times New Roman"/>
          <w:sz w:val="18"/>
          <w:szCs w:val="18"/>
        </w:rPr>
      </w:r>
      <w:r w:rsidR="00805FF3">
        <w:rPr>
          <w:rFonts w:ascii="Times New Roman" w:eastAsia="Times New Roman" w:hAnsi="Times New Roman" w:cs="Times New Roman"/>
          <w:sz w:val="18"/>
          <w:szCs w:val="18"/>
        </w:rPr>
        <w:fldChar w:fldCharType="separate"/>
      </w:r>
      <w:r w:rsidR="008C62F0">
        <w:rPr>
          <w:rFonts w:ascii="Times New Roman" w:eastAsia="Times New Roman" w:hAnsi="Times New Roman" w:cs="Times New Roman"/>
          <w:sz w:val="18"/>
          <w:szCs w:val="18"/>
        </w:rPr>
        <w:t>4.1.4</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w:t>
      </w:r>
    </w:p>
    <w:p w14:paraId="50A9E292" w14:textId="77777777" w:rsidR="00AF1D68" w:rsidRDefault="00AF1D68" w:rsidP="00F575F4">
      <w:pPr>
        <w:spacing w:line="480" w:lineRule="auto"/>
        <w:jc w:val="both"/>
        <w:rPr>
          <w:rFonts w:ascii="Times New Roman" w:eastAsia="Times New Roman" w:hAnsi="Times New Roman" w:cs="Times New Roman"/>
          <w:sz w:val="18"/>
          <w:szCs w:val="18"/>
        </w:rPr>
      </w:pPr>
    </w:p>
    <w:p w14:paraId="50A9E293" w14:textId="6C208136"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Each realization has a 10-minute duration and corresponds to a linear superposition of regular wave components according to a JONSWAP spectrum (see </w:t>
      </w:r>
      <w:r w:rsidR="00805FF3">
        <w:rPr>
          <w:rFonts w:ascii="Times New Roman" w:eastAsia="Times New Roman" w:hAnsi="Times New Roman" w:cs="Times New Roman"/>
          <w:sz w:val="18"/>
          <w:szCs w:val="18"/>
        </w:rPr>
        <w:fldChar w:fldCharType="begin"/>
      </w:r>
      <w:r w:rsidR="00494C45">
        <w:rPr>
          <w:rFonts w:ascii="Times New Roman" w:eastAsia="Times New Roman" w:hAnsi="Times New Roman" w:cs="Times New Roman"/>
          <w:sz w:val="18"/>
          <w:szCs w:val="18"/>
        </w:rPr>
        <w:instrText xml:space="preserve"> ADDIN ZOTERO_ITEM CSL_CITATION {"citationID":"a114mgu2fv6","properties":{"formattedCitation":"(Hasselmann et al., 1973)","plainCitation":"(Hasselmann et al., 1973)","dontUpdate":true,"noteIndex":0},"citationItems":[{"id":204,"uris":["http://zotero.org/users/481104/items/QC9RXXH3"],"uri":["http://zotero.org/users/481104/items/QC9RXXH3"],"itemData":{"id":204,"type":"article","title":"Measurements of wind-wave growth and swell decay during the Joint North Sea Wave Project (JONSWAP)","publisher":"Deutches Hydrographisches Institut","source":"repository.tudelft.nl","abstract":"\"Wave spectra were measured along a profile extending 160 kilometers into the North Sea westward from Sylt for a period often weeks in 1968 and 1969. During the main experiment in July 1969, thirteen wave stations were in operation, of which six stations continued measurements into the first two weeks of August. A smaller pilot experiment was carried out in September 1968.\nCurrents, tides, air-sea temperature differences and turbulence in the atmospheric boundary layer were also measured. The goal of the experiment (described in Part 1) was to determine the structure of the source function governing the energy balance of the wave spectrum, with particular emphasis on wave growth under stationary offshore wind conditions (Part 2) and the attenuation of swell in water of finite depth (Part 3). The source functions of wave spectra generated by offshore winds exhibit a characteristic plus-minus signature associated with the shift of the sharp spectral peak towards lower frequencies. The two-lobed distribution of the source function can be explained quantitatively by the nonlinear transfer due to resonant wave-wave interactions (second order Bragg scattering). The evolution of a pronounced peak and its shift towards lower frequencies can also be understood as a selfstabilizing feature of this process. For small fetches, the principal energy balance is between the input by wind in the central region of the spectrum and the nonlinear transfer of energy away from this region to short waves, where it is dissipated, and to longer waves. Most of the wave growth on the forward face of the spectrum can be attributed to the nonlinear transfer to longer waves. For short fetches, approximately (80 ± 20) % of the momentum transferred across the air/sea\ninterface enters the wave field, in agreement with Dobson's direct measurements of the work done on the waves by surface pressures. About 80-90 % of the wave-induced momentum flux passes into currents via the nonlinear transfer to short waves and subsequent dissipation; the rest remains in the wave field and is advected away. At larger fetches the interpretation of the energy balance becomes more ambiguous on account of the unknown dissipation in the low-frequency part of the spectrum. Zero dissipation in this frequency range yields a minimal atmospheric momentum flux into the wave field of the order of (10 to 40) % of the total momentum transfer across the air-sea interface -- but ratios up to 100 % are conceivable if dissipation is important. In general, the ratios (as inferred from the nonlinear energy transfer) lie within these limits over a wide (five-decade) range of fetches encompassing both wave-tank and the present field data, suggesting that the scales of the spectrum continually adjust such that the wave-wave interactions just balance the energy input from the wind. This may explain, among other features, the observed decrease of Phillips' \"constant\" with fetch.\nThe decay rates determined for incoming swell varied considerably, but energy attenuation factors of two along the length of the profile were typical. This is in order of magnitude agreement with expected damping rates due to bottom friction. However, the strong tidal modulation predicted by theory for the case of a quadratic bottom friction law was not observed. Adverse winds did not affect the decay rate. Computations also rule out wave-wave interactions or dissipation due to turbulence outside the bottom boundary layer as effective mechanisms of swell attenuation.\nWe conclude that either the generally accepted friction law needs to be significantly modified or that some other mechanism, such as scattering by bottom irregularities, is the cause of the attenuation.\nThe dispersion characteristics of the swells indicated rather nearby origins, for which the classical (i event model was generally inapplicable. A strong Doppler modulation by tidal currents was also observed.","URL":"http://resolver.tudelft.nl/uuid:f204e188-13b9-49d8-a6dc-4fb7c20562fc","call-number":"TLJ200100, TLJ200510","language":"en","author":[{"family":"Hasselmann","given":"K."},{"family":"Barnett","given":"T. P."},{"family":"Bouws","given":"E."},{"family":"Carlson","given":"H."},{"family":"Cartwright","given":"D. E."},{"family":"Enke","given":"K."},{"family":"Ewing","given":"J. A."},{"family":"Gienapp","given":"H."},{"family":"Hasselmann","given":"D. E."},{"family":"Kruseman","given":"P."},{"family":"Meerburg","given":"A."},{"family":"Müller","given":"P."},{"family":"Olbers","given":"D. J."},{"family":"Richter","given":"K."},{"family":"Sell","given":"W."},{"family":"Walden","given":"H."}],"issued":{"date-parts":[["1973",1,1]]},"accessed":{"date-parts":[["2014",9,24]]}}}],"schema":"https://github.com/citation-style-language/schema/raw/master/csl-citation.json"} </w:instrText>
      </w:r>
      <w:r w:rsidR="00805FF3">
        <w:rPr>
          <w:rFonts w:ascii="Times New Roman" w:eastAsia="Times New Roman" w:hAnsi="Times New Roman" w:cs="Times New Roman"/>
          <w:sz w:val="18"/>
          <w:szCs w:val="18"/>
        </w:rPr>
        <w:fldChar w:fldCharType="separate"/>
      </w:r>
      <w:r w:rsidR="00805FF3" w:rsidRPr="004458FB">
        <w:rPr>
          <w:rFonts w:ascii="Times New Roman" w:hAnsi="Times New Roman" w:cs="Times New Roman"/>
          <w:sz w:val="18"/>
        </w:rPr>
        <w:t>Hasselmann et al., 1973</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as suggested in all three standards. The average of the 20 maxima obtained from the simulated response time-series is interpreted as the ULS response. This response is commonly referred to as the ‘50-year response’ even though it is rather the response to 50-year return environmental conditions. In this paper, </w:t>
      </w:r>
      <w:proofErr w:type="gramStart"/>
      <w:r>
        <w:rPr>
          <w:rFonts w:ascii="Times New Roman" w:eastAsia="Times New Roman" w:hAnsi="Times New Roman" w:cs="Times New Roman"/>
          <w:sz w:val="18"/>
          <w:szCs w:val="18"/>
        </w:rPr>
        <w:t>in order to</w:t>
      </w:r>
      <w:proofErr w:type="gramEnd"/>
      <w:r>
        <w:rPr>
          <w:rFonts w:ascii="Times New Roman" w:eastAsia="Times New Roman" w:hAnsi="Times New Roman" w:cs="Times New Roman"/>
          <w:sz w:val="18"/>
          <w:szCs w:val="18"/>
        </w:rPr>
        <w:t xml:space="preserve"> align with the </w:t>
      </w:r>
      <w:r w:rsidRPr="00A47CE4">
        <w:rPr>
          <w:rFonts w:ascii="Times New Roman" w:eastAsia="Times New Roman" w:hAnsi="Times New Roman" w:cs="Times New Roman"/>
          <w:sz w:val="18"/>
          <w:szCs w:val="18"/>
        </w:rPr>
        <w:t xml:space="preserve">common terminology, we denote the response estimated following the aforementioned procedure the ‘50-year response’. </w:t>
      </w:r>
      <w:r w:rsidR="00805FF3" w:rsidRPr="00A47CE4">
        <w:rPr>
          <w:rFonts w:ascii="Times New Roman" w:eastAsia="Times New Roman" w:hAnsi="Times New Roman" w:cs="Times New Roman"/>
          <w:sz w:val="18"/>
          <w:szCs w:val="18"/>
        </w:rPr>
        <w:fldChar w:fldCharType="begin"/>
      </w:r>
      <w:r w:rsidR="00805FF3" w:rsidRPr="00A47CE4">
        <w:rPr>
          <w:rFonts w:ascii="Times New Roman" w:eastAsia="Times New Roman" w:hAnsi="Times New Roman" w:cs="Times New Roman"/>
          <w:sz w:val="18"/>
          <w:szCs w:val="18"/>
        </w:rPr>
        <w:instrText xml:space="preserve"> REF _Ref496781777 \h </w:instrText>
      </w:r>
      <w:r w:rsidR="000446DF" w:rsidRPr="00A47CE4">
        <w:rPr>
          <w:rFonts w:ascii="Times New Roman" w:eastAsia="Times New Roman" w:hAnsi="Times New Roman" w:cs="Times New Roman"/>
          <w:sz w:val="18"/>
          <w:szCs w:val="18"/>
        </w:rPr>
        <w:instrText xml:space="preserve"> \* MERGEFORMAT </w:instrText>
      </w:r>
      <w:r w:rsidR="00805FF3" w:rsidRPr="00A47CE4">
        <w:rPr>
          <w:rFonts w:ascii="Times New Roman" w:eastAsia="Times New Roman" w:hAnsi="Times New Roman" w:cs="Times New Roman"/>
          <w:sz w:val="18"/>
          <w:szCs w:val="18"/>
        </w:rPr>
      </w:r>
      <w:r w:rsidR="00805FF3"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7</w:t>
      </w:r>
      <w:r w:rsidR="00805FF3"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illustrates</w:t>
      </w:r>
      <w:r>
        <w:rPr>
          <w:rFonts w:ascii="Times New Roman" w:eastAsia="Times New Roman" w:hAnsi="Times New Roman" w:cs="Times New Roman"/>
          <w:sz w:val="18"/>
          <w:szCs w:val="18"/>
        </w:rPr>
        <w:t xml:space="preserve"> this procedure. </w:t>
      </w:r>
    </w:p>
    <w:p w14:paraId="50A9E294" w14:textId="105C6967" w:rsidR="00AF1D68" w:rsidRDefault="00AF1D68" w:rsidP="00F575F4">
      <w:pPr>
        <w:spacing w:line="480" w:lineRule="auto"/>
        <w:jc w:val="both"/>
        <w:rPr>
          <w:rFonts w:ascii="Times New Roman" w:eastAsia="Times New Roman" w:hAnsi="Times New Roman" w:cs="Times New Roman"/>
          <w:sz w:val="18"/>
          <w:szCs w:val="18"/>
        </w:rPr>
      </w:pPr>
    </w:p>
    <w:p w14:paraId="50A9E295" w14:textId="3469AC73"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 this paper, we assume that each of the analysed sea states (given </w:t>
      </w:r>
      <w:r w:rsidRPr="000446DF">
        <w:rPr>
          <w:rFonts w:ascii="Times New Roman" w:eastAsia="Times New Roman" w:hAnsi="Times New Roman" w:cs="Times New Roman"/>
          <w:sz w:val="18"/>
          <w:szCs w:val="18"/>
        </w:rPr>
        <w:t xml:space="preserve">in </w:t>
      </w:r>
      <w:r w:rsidR="00805FF3" w:rsidRPr="00A47CE4">
        <w:rPr>
          <w:rFonts w:ascii="Times New Roman" w:eastAsia="Times New Roman" w:hAnsi="Times New Roman" w:cs="Times New Roman"/>
          <w:sz w:val="18"/>
          <w:szCs w:val="18"/>
        </w:rPr>
        <w:fldChar w:fldCharType="begin"/>
      </w:r>
      <w:r w:rsidR="00805FF3" w:rsidRPr="00A47CE4">
        <w:rPr>
          <w:rFonts w:ascii="Times New Roman" w:eastAsia="Times New Roman" w:hAnsi="Times New Roman" w:cs="Times New Roman"/>
          <w:sz w:val="18"/>
          <w:szCs w:val="18"/>
        </w:rPr>
        <w:instrText xml:space="preserve"> REF _Ref496780999 \h </w:instrText>
      </w:r>
      <w:r w:rsidR="000446DF" w:rsidRPr="00A47CE4">
        <w:rPr>
          <w:rFonts w:ascii="Times New Roman" w:eastAsia="Times New Roman" w:hAnsi="Times New Roman" w:cs="Times New Roman"/>
          <w:sz w:val="18"/>
          <w:szCs w:val="18"/>
        </w:rPr>
        <w:instrText xml:space="preserve"> \* MERGEFORMAT </w:instrText>
      </w:r>
      <w:r w:rsidR="00805FF3" w:rsidRPr="00A47CE4">
        <w:rPr>
          <w:rFonts w:ascii="Times New Roman" w:eastAsia="Times New Roman" w:hAnsi="Times New Roman" w:cs="Times New Roman"/>
          <w:sz w:val="18"/>
          <w:szCs w:val="18"/>
        </w:rPr>
      </w:r>
      <w:r w:rsidR="00805FF3"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Table </w:t>
      </w:r>
      <w:r w:rsidR="008C62F0" w:rsidRPr="008C62F0">
        <w:rPr>
          <w:rFonts w:ascii="Times New Roman" w:hAnsi="Times New Roman" w:cs="Times New Roman"/>
          <w:noProof/>
          <w:sz w:val="18"/>
          <w:szCs w:val="18"/>
        </w:rPr>
        <w:t>2</w:t>
      </w:r>
      <w:r w:rsidR="00805FF3"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correspond</w:t>
      </w:r>
      <w:r w:rsidR="0054310A">
        <w:rPr>
          <w:rFonts w:ascii="Times New Roman" w:eastAsia="Times New Roman" w:hAnsi="Times New Roman" w:cs="Times New Roman"/>
          <w:sz w:val="18"/>
          <w:szCs w:val="18"/>
        </w:rPr>
        <w:t>s</w:t>
      </w:r>
      <w:r w:rsidRPr="00A47CE4">
        <w:rPr>
          <w:rFonts w:ascii="Times New Roman" w:eastAsia="Times New Roman" w:hAnsi="Times New Roman" w:cs="Times New Roman"/>
          <w:sz w:val="18"/>
          <w:szCs w:val="18"/>
        </w:rPr>
        <w:t xml:space="preserve"> to a 50-year return sea state at a fictitious location. Once the 50-year return sea state has been determined, one must define the characteristics of the 50-year return wave and the wave kinematics used to model this wave. The next four</w:t>
      </w:r>
      <w:r>
        <w:rPr>
          <w:rFonts w:ascii="Times New Roman" w:eastAsia="Times New Roman" w:hAnsi="Times New Roman" w:cs="Times New Roman"/>
          <w:sz w:val="18"/>
          <w:szCs w:val="18"/>
        </w:rPr>
        <w:t xml:space="preserve"> subsections deal respectively with</w:t>
      </w:r>
      <w:r w:rsidR="00805FF3">
        <w:rPr>
          <w:noProof/>
          <w:lang w:val="nb-NO"/>
        </w:rPr>
        <mc:AlternateContent>
          <mc:Choice Requires="wps">
            <w:drawing>
              <wp:anchor distT="0" distB="0" distL="114300" distR="114300" simplePos="0" relativeHeight="251658241" behindDoc="0" locked="0" layoutInCell="1" allowOverlap="1" wp14:anchorId="3ADBDD4B" wp14:editId="01CAC5A8">
                <wp:simplePos x="0" y="0"/>
                <wp:positionH relativeFrom="column">
                  <wp:posOffset>0</wp:posOffset>
                </wp:positionH>
                <wp:positionV relativeFrom="paragraph">
                  <wp:posOffset>1695450</wp:posOffset>
                </wp:positionV>
                <wp:extent cx="5905500" cy="635"/>
                <wp:effectExtent l="0" t="0" r="0" b="0"/>
                <wp:wrapSquare wrapText="bothSides"/>
                <wp:docPr id="16" name="Tekstboks 16"/>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wps:spPr>
                      <wps:txbx>
                        <w:txbxContent>
                          <w:p w14:paraId="73A8546E" w14:textId="48ACC699" w:rsidR="0033079F" w:rsidRPr="004A0255" w:rsidRDefault="0033079F" w:rsidP="004458FB">
                            <w:pPr>
                              <w:pStyle w:val="Caption"/>
                              <w:jc w:val="center"/>
                              <w:rPr>
                                <w:rFonts w:ascii="Times New Roman" w:eastAsia="Times New Roman" w:hAnsi="Times New Roman" w:cs="Times New Roman"/>
                              </w:rPr>
                            </w:pPr>
                            <w:bookmarkStart w:id="22" w:name="_Ref496781777"/>
                            <w:r>
                              <w:t xml:space="preserve">Figure </w:t>
                            </w:r>
                            <w:fldSimple w:instr=" SEQ Figure \* ARABIC ">
                              <w:r>
                                <w:rPr>
                                  <w:noProof/>
                                </w:rPr>
                                <w:t>7</w:t>
                              </w:r>
                            </w:fldSimple>
                            <w:bookmarkEnd w:id="22"/>
                            <w:r>
                              <w:t xml:space="preserve">. Procedure for estimating </w:t>
                            </w:r>
                            <w:r>
                              <w:rPr>
                                <w:noProof/>
                              </w:rPr>
                              <w:t>the 50-year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DBDD4B" id="_x0000_t202" coordsize="21600,21600" o:spt="202" path="m,l,21600r21600,l21600,xe">
                <v:stroke joinstyle="miter"/>
                <v:path gradientshapeok="t" o:connecttype="rect"/>
              </v:shapetype>
              <v:shape id="Tekstboks 16" o:spid="_x0000_s1026" type="#_x0000_t202" style="position:absolute;left:0;text-align:left;margin-left:0;margin-top:133.5pt;width:46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" stroked="f">
                <v:textbox style="mso-fit-shape-to-text:t" inset="0,0,0,0">
                  <w:txbxContent>
                    <w:p w14:paraId="73A8546E" w14:textId="48ACC699" w:rsidR="0033079F" w:rsidRPr="004A0255" w:rsidRDefault="0033079F" w:rsidP="004458FB">
                      <w:pPr>
                        <w:pStyle w:val="Caption"/>
                        <w:jc w:val="center"/>
                        <w:rPr>
                          <w:rFonts w:ascii="Times New Roman" w:eastAsia="Times New Roman" w:hAnsi="Times New Roman" w:cs="Times New Roman"/>
                        </w:rPr>
                      </w:pPr>
                      <w:bookmarkStart w:id="23" w:name="_Ref496781777"/>
                      <w:r>
                        <w:t xml:space="preserve">Figure </w:t>
                      </w:r>
                      <w:fldSimple w:instr=" SEQ Figure \* ARABIC ">
                        <w:r>
                          <w:rPr>
                            <w:noProof/>
                          </w:rPr>
                          <w:t>7</w:t>
                        </w:r>
                      </w:fldSimple>
                      <w:bookmarkEnd w:id="23"/>
                      <w:r>
                        <w:t xml:space="preserve">. Procedure for estimating </w:t>
                      </w:r>
                      <w:r>
                        <w:rPr>
                          <w:noProof/>
                        </w:rPr>
                        <w:t>the 50-year response</w:t>
                      </w:r>
                    </w:p>
                  </w:txbxContent>
                </v:textbox>
                <w10:wrap type="square"/>
              </v:shape>
            </w:pict>
          </mc:Fallback>
        </mc:AlternateContent>
      </w:r>
      <w:r>
        <w:rPr>
          <w:noProof/>
          <w:lang w:val="nb-NO"/>
        </w:rPr>
        <mc:AlternateContent>
          <mc:Choice Requires="wpg">
            <w:drawing>
              <wp:anchor distT="182880" distB="91440" distL="114300" distR="114300" simplePos="0" relativeHeight="251658240" behindDoc="1" locked="0" layoutInCell="1" hidden="0" allowOverlap="1" wp14:anchorId="50A9E3E5" wp14:editId="59442580">
                <wp:simplePos x="0" y="0"/>
                <wp:positionH relativeFrom="margin">
                  <wp:posOffset>0</wp:posOffset>
                </wp:positionH>
                <wp:positionV relativeFrom="paragraph">
                  <wp:posOffset>304800</wp:posOffset>
                </wp:positionV>
                <wp:extent cx="5905500" cy="1333500"/>
                <wp:effectExtent l="0" t="0" r="0" b="0"/>
                <wp:wrapSquare wrapText="bothSides" distT="182880" distB="91440" distL="114300" distR="114300"/>
                <wp:docPr id="49" name="Group 49"/>
                <wp:cNvGraphicFramePr/>
                <a:graphic xmlns:a="http://schemas.openxmlformats.org/drawingml/2006/main">
                  <a:graphicData uri="http://schemas.microsoft.com/office/word/2010/wordprocessingGroup">
                    <wpg:wgp>
                      <wpg:cNvGrpSpPr/>
                      <wpg:grpSpPr>
                        <a:xfrm>
                          <a:off x="0" y="0"/>
                          <a:ext cx="5905500" cy="1333500"/>
                          <a:chOff x="2387916" y="3107916"/>
                          <a:chExt cx="5916168" cy="1344168"/>
                        </a:xfrm>
                      </wpg:grpSpPr>
                      <wpg:grpSp>
                        <wpg:cNvPr id="1" name="Group 1"/>
                        <wpg:cNvGrpSpPr/>
                        <wpg:grpSpPr>
                          <a:xfrm>
                            <a:off x="2387916" y="3107916"/>
                            <a:ext cx="5916168" cy="1344168"/>
                            <a:chOff x="0" y="0"/>
                            <a:chExt cx="6289705" cy="1345471"/>
                          </a:xfrm>
                        </wpg:grpSpPr>
                        <wps:wsp>
                          <wps:cNvPr id="2" name="Rectangle 2"/>
                          <wps:cNvSpPr/>
                          <wps:spPr>
                            <a:xfrm>
                              <a:off x="0" y="0"/>
                              <a:ext cx="6289700" cy="1345450"/>
                            </a:xfrm>
                            <a:prstGeom prst="rect">
                              <a:avLst/>
                            </a:prstGeom>
                            <a:noFill/>
                            <a:ln>
                              <a:noFill/>
                            </a:ln>
                          </wps:spPr>
                          <wps:txbx>
                            <w:txbxContent>
                              <w:p w14:paraId="50A9E441" w14:textId="77777777" w:rsidR="0033079F" w:rsidRDefault="0033079F">
                                <w:pPr>
                                  <w:textDirection w:val="btLr"/>
                                </w:pPr>
                              </w:p>
                            </w:txbxContent>
                          </wps:txbx>
                          <wps:bodyPr wrap="square" lIns="91425" tIns="91425" rIns="91425" bIns="91425" anchor="ctr" anchorCtr="0"/>
                        </wps:wsp>
                        <wps:wsp>
                          <wps:cNvPr id="3" name="Rectangle 3"/>
                          <wps:cNvSpPr/>
                          <wps:spPr>
                            <a:xfrm>
                              <a:off x="0" y="0"/>
                              <a:ext cx="1160252" cy="841248"/>
                            </a:xfrm>
                            <a:prstGeom prst="rect">
                              <a:avLst/>
                            </a:prstGeom>
                            <a:solidFill>
                              <a:schemeClr val="lt1"/>
                            </a:solidFill>
                            <a:ln w="9525" cap="flat" cmpd="sng">
                              <a:solidFill>
                                <a:srgbClr val="000000"/>
                              </a:solidFill>
                              <a:prstDash val="solid"/>
                              <a:round/>
                              <a:headEnd type="none" w="med" len="med"/>
                              <a:tailEnd type="none" w="med" len="med"/>
                            </a:ln>
                          </wps:spPr>
                          <wps:txbx>
                            <w:txbxContent>
                              <w:p w14:paraId="50A9E442" w14:textId="77777777" w:rsidR="0033079F" w:rsidRDefault="0033079F">
                                <w:pPr>
                                  <w:jc w:val="center"/>
                                  <w:textDirection w:val="btLr"/>
                                </w:pPr>
                                <w:r>
                                  <w:rPr>
                                    <w:rFonts w:ascii="Times New Roman" w:eastAsia="Times New Roman" w:hAnsi="Times New Roman" w:cs="Times New Roman"/>
                                    <w:sz w:val="16"/>
                                  </w:rPr>
                                  <w:t>Selection of 50-year sea state and 50-year wave characteristics (wave height and wave period)</w:t>
                                </w:r>
                              </w:p>
                            </w:txbxContent>
                          </wps:txbx>
                          <wps:bodyPr wrap="square" lIns="91425" tIns="45700" rIns="91425" bIns="45700" anchor="ctr" anchorCtr="0"/>
                        </wps:wsp>
                        <wps:wsp>
                          <wps:cNvPr id="4" name="Rectangle 4"/>
                          <wps:cNvSpPr/>
                          <wps:spPr>
                            <a:xfrm>
                              <a:off x="1282390" y="0"/>
                              <a:ext cx="1160144" cy="845389"/>
                            </a:xfrm>
                            <a:prstGeom prst="rect">
                              <a:avLst/>
                            </a:prstGeom>
                            <a:solidFill>
                              <a:schemeClr val="lt1"/>
                            </a:solidFill>
                            <a:ln w="9525" cap="flat" cmpd="sng">
                              <a:solidFill>
                                <a:srgbClr val="000000"/>
                              </a:solidFill>
                              <a:prstDash val="solid"/>
                              <a:round/>
                              <a:headEnd type="none" w="med" len="med"/>
                              <a:tailEnd type="none" w="med" len="med"/>
                            </a:ln>
                          </wps:spPr>
                          <wps:txbx>
                            <w:txbxContent>
                              <w:p w14:paraId="50A9E443" w14:textId="77777777" w:rsidR="0033079F" w:rsidRDefault="0033079F">
                                <w:pPr>
                                  <w:jc w:val="center"/>
                                  <w:textDirection w:val="btLr"/>
                                </w:pPr>
                                <w:r>
                                  <w:rPr>
                                    <w:rFonts w:ascii="Times New Roman" w:eastAsia="Times New Roman" w:hAnsi="Times New Roman" w:cs="Times New Roman"/>
                                    <w:sz w:val="16"/>
                                  </w:rPr>
                                  <w:t>Realization of a random 10-min linear irregular wave elevation of the 50-year sea state</w:t>
                                </w:r>
                              </w:p>
                            </w:txbxContent>
                          </wps:txbx>
                          <wps:bodyPr wrap="square" lIns="91425" tIns="45700" rIns="91425" bIns="45700" anchor="ctr" anchorCtr="0"/>
                        </wps:wsp>
                        <wps:wsp>
                          <wps:cNvPr id="5" name="Rectangle 5"/>
                          <wps:cNvSpPr/>
                          <wps:spPr>
                            <a:xfrm>
                              <a:off x="2564780" y="0"/>
                              <a:ext cx="1160252" cy="841248"/>
                            </a:xfrm>
                            <a:prstGeom prst="rect">
                              <a:avLst/>
                            </a:prstGeom>
                            <a:solidFill>
                              <a:schemeClr val="lt1"/>
                            </a:solidFill>
                            <a:ln w="9525" cap="flat" cmpd="sng">
                              <a:solidFill>
                                <a:srgbClr val="000000"/>
                              </a:solidFill>
                              <a:prstDash val="solid"/>
                              <a:round/>
                              <a:headEnd type="none" w="med" len="med"/>
                              <a:tailEnd type="none" w="med" len="med"/>
                            </a:ln>
                          </wps:spPr>
                          <wps:txbx>
                            <w:txbxContent>
                              <w:p w14:paraId="50A9E444" w14:textId="77777777" w:rsidR="0033079F" w:rsidRDefault="0033079F">
                                <w:pPr>
                                  <w:jc w:val="center"/>
                                  <w:textDirection w:val="btLr"/>
                                </w:pPr>
                                <w:r>
                                  <w:rPr>
                                    <w:rFonts w:ascii="Times New Roman" w:eastAsia="Times New Roman" w:hAnsi="Times New Roman" w:cs="Times New Roman"/>
                                    <w:sz w:val="16"/>
                                  </w:rPr>
                                  <w:t>Embedding of the 50-year wave at a random time with appropriate wave kinematics + slamming model</w:t>
                                </w:r>
                              </w:p>
                            </w:txbxContent>
                          </wps:txbx>
                          <wps:bodyPr wrap="square" lIns="91425" tIns="45700" rIns="91425" bIns="45700" anchor="ctr" anchorCtr="0"/>
                        </wps:wsp>
                        <wps:wsp>
                          <wps:cNvPr id="6" name="Rectangle 6"/>
                          <wps:cNvSpPr/>
                          <wps:spPr>
                            <a:xfrm>
                              <a:off x="3847171" y="0"/>
                              <a:ext cx="1160144" cy="840740"/>
                            </a:xfrm>
                            <a:prstGeom prst="rect">
                              <a:avLst/>
                            </a:prstGeom>
                            <a:solidFill>
                              <a:schemeClr val="lt1"/>
                            </a:solidFill>
                            <a:ln w="9525" cap="flat" cmpd="sng">
                              <a:solidFill>
                                <a:srgbClr val="000000"/>
                              </a:solidFill>
                              <a:prstDash val="solid"/>
                              <a:round/>
                              <a:headEnd type="none" w="med" len="med"/>
                              <a:tailEnd type="none" w="med" len="med"/>
                            </a:ln>
                          </wps:spPr>
                          <wps:txbx>
                            <w:txbxContent>
                              <w:p w14:paraId="50A9E445" w14:textId="77777777" w:rsidR="0033079F" w:rsidRDefault="0033079F">
                                <w:pPr>
                                  <w:jc w:val="center"/>
                                  <w:textDirection w:val="btLr"/>
                                </w:pPr>
                                <w:r>
                                  <w:rPr>
                                    <w:rFonts w:ascii="Times New Roman" w:eastAsia="Times New Roman" w:hAnsi="Times New Roman" w:cs="Times New Roman"/>
                                    <w:sz w:val="16"/>
                                  </w:rPr>
                                  <w:t>Simulation of the response of the structure, estimation of the maximum response</w:t>
                                </w:r>
                              </w:p>
                            </w:txbxContent>
                          </wps:txbx>
                          <wps:bodyPr wrap="square" lIns="91425" tIns="45700" rIns="91425" bIns="45700" anchor="ctr" anchorCtr="0"/>
                        </wps:wsp>
                        <wps:wsp>
                          <wps:cNvPr id="7" name="Rectangle 7"/>
                          <wps:cNvSpPr/>
                          <wps:spPr>
                            <a:xfrm>
                              <a:off x="5129560" y="5575"/>
                              <a:ext cx="1160144" cy="840740"/>
                            </a:xfrm>
                            <a:prstGeom prst="rect">
                              <a:avLst/>
                            </a:prstGeom>
                            <a:solidFill>
                              <a:schemeClr val="lt1"/>
                            </a:solidFill>
                            <a:ln w="9525" cap="flat" cmpd="sng">
                              <a:solidFill>
                                <a:srgbClr val="000000"/>
                              </a:solidFill>
                              <a:prstDash val="solid"/>
                              <a:round/>
                              <a:headEnd type="none" w="med" len="med"/>
                              <a:tailEnd type="none" w="med" len="med"/>
                            </a:ln>
                          </wps:spPr>
                          <wps:txbx>
                            <w:txbxContent>
                              <w:p w14:paraId="50A9E446" w14:textId="77777777" w:rsidR="0033079F" w:rsidRDefault="0033079F">
                                <w:pPr>
                                  <w:jc w:val="center"/>
                                  <w:textDirection w:val="btLr"/>
                                </w:pPr>
                                <w:r>
                                  <w:rPr>
                                    <w:rFonts w:ascii="Times New Roman" w:eastAsia="Times New Roman" w:hAnsi="Times New Roman" w:cs="Times New Roman"/>
                                    <w:sz w:val="16"/>
                                  </w:rPr>
                                  <w:t>Average of the 20 maximum simulated responses</w:t>
                                </w:r>
                              </w:p>
                            </w:txbxContent>
                          </wps:txbx>
                          <wps:bodyPr wrap="square" lIns="91425" tIns="45700" rIns="91425" bIns="45700" anchor="ctr" anchorCtr="0"/>
                        </wps:wsp>
                        <wps:wsp>
                          <wps:cNvPr id="8" name="Left Brace 8"/>
                          <wps:cNvSpPr/>
                          <wps:spPr>
                            <a:xfrm rot="-5400000">
                              <a:off x="3033131" y="-886521"/>
                              <a:ext cx="215264" cy="3726179"/>
                            </a:xfrm>
                            <a:prstGeom prst="leftBrace">
                              <a:avLst>
                                <a:gd name="adj1" fmla="val 8333"/>
                                <a:gd name="adj2" fmla="val 50000"/>
                              </a:avLst>
                            </a:prstGeom>
                            <a:noFill/>
                            <a:ln w="9525" cap="flat" cmpd="sng">
                              <a:solidFill>
                                <a:schemeClr val="dk1"/>
                              </a:solidFill>
                              <a:prstDash val="solid"/>
                              <a:miter lim="800000"/>
                              <a:headEnd type="none" w="med" len="med"/>
                              <a:tailEnd type="none" w="med" len="med"/>
                            </a:ln>
                          </wps:spPr>
                          <wps:txbx>
                            <w:txbxContent>
                              <w:p w14:paraId="50A9E447" w14:textId="77777777" w:rsidR="0033079F" w:rsidRDefault="0033079F">
                                <w:pPr>
                                  <w:textDirection w:val="btLr"/>
                                </w:pPr>
                              </w:p>
                            </w:txbxContent>
                          </wps:txbx>
                          <wps:bodyPr wrap="square" lIns="91425" tIns="91425" rIns="91425" bIns="91425" anchor="ctr" anchorCtr="0"/>
                        </wps:wsp>
                        <wps:wsp>
                          <wps:cNvPr id="9" name="Rectangle 9"/>
                          <wps:cNvSpPr/>
                          <wps:spPr>
                            <a:xfrm>
                              <a:off x="2899316" y="1060991"/>
                              <a:ext cx="551815" cy="284480"/>
                            </a:xfrm>
                            <a:prstGeom prst="rect">
                              <a:avLst/>
                            </a:prstGeom>
                            <a:noFill/>
                            <a:ln>
                              <a:noFill/>
                            </a:ln>
                          </wps:spPr>
                          <wps:txbx>
                            <w:txbxContent>
                              <w:p w14:paraId="50A9E448" w14:textId="77777777" w:rsidR="0033079F" w:rsidRDefault="0033079F">
                                <w:pPr>
                                  <w:textDirection w:val="btLr"/>
                                </w:pPr>
                                <w:r>
                                  <w:t>20 x</w:t>
                                </w:r>
                              </w:p>
                            </w:txbxContent>
                          </wps:txbx>
                          <wps:bodyPr wrap="square" lIns="91425" tIns="45700" rIns="91425" bIns="45700" anchor="t" anchorCtr="0"/>
                        </wps:wsp>
                        <wps:wsp>
                          <wps:cNvPr id="10" name="Straight Arrow Connector 10"/>
                          <wps:cNvCnPr/>
                          <wps:spPr>
                            <a:xfrm rot="10800000" flipH="1">
                              <a:off x="1159726" y="407020"/>
                              <a:ext cx="120877" cy="4313"/>
                            </a:xfrm>
                            <a:prstGeom prst="straightConnector1">
                              <a:avLst/>
                            </a:prstGeom>
                            <a:noFill/>
                            <a:ln w="9525" cap="flat" cmpd="sng">
                              <a:solidFill>
                                <a:schemeClr val="dk1"/>
                              </a:solidFill>
                              <a:prstDash val="solid"/>
                              <a:miter lim="800000"/>
                              <a:headEnd type="none" w="med" len="med"/>
                              <a:tailEnd type="stealth" w="med" len="med"/>
                            </a:ln>
                          </wps:spPr>
                          <wps:bodyPr/>
                        </wps:wsp>
                        <wps:wsp>
                          <wps:cNvPr id="11" name="Straight Arrow Connector 11"/>
                          <wps:cNvCnPr/>
                          <wps:spPr>
                            <a:xfrm rot="10800000" flipH="1">
                              <a:off x="2436541" y="407019"/>
                              <a:ext cx="120649" cy="3810"/>
                            </a:xfrm>
                            <a:prstGeom prst="straightConnector1">
                              <a:avLst/>
                            </a:prstGeom>
                            <a:noFill/>
                            <a:ln w="9525" cap="flat" cmpd="sng">
                              <a:solidFill>
                                <a:schemeClr val="dk1"/>
                              </a:solidFill>
                              <a:prstDash val="solid"/>
                              <a:miter lim="800000"/>
                              <a:headEnd type="none" w="med" len="med"/>
                              <a:tailEnd type="stealth" w="med" len="med"/>
                            </a:ln>
                          </wps:spPr>
                          <wps:bodyPr/>
                        </wps:wsp>
                        <wps:wsp>
                          <wps:cNvPr id="12" name="Straight Arrow Connector 12"/>
                          <wps:cNvCnPr/>
                          <wps:spPr>
                            <a:xfrm rot="10800000" flipH="1">
                              <a:off x="3730082" y="407019"/>
                              <a:ext cx="120649" cy="3810"/>
                            </a:xfrm>
                            <a:prstGeom prst="straightConnector1">
                              <a:avLst/>
                            </a:prstGeom>
                            <a:noFill/>
                            <a:ln w="9525" cap="flat" cmpd="sng">
                              <a:solidFill>
                                <a:schemeClr val="dk1"/>
                              </a:solidFill>
                              <a:prstDash val="solid"/>
                              <a:miter lim="800000"/>
                              <a:headEnd type="none" w="med" len="med"/>
                              <a:tailEnd type="stealth" w="med" len="med"/>
                            </a:ln>
                          </wps:spPr>
                          <wps:bodyPr/>
                        </wps:wsp>
                        <wps:wsp>
                          <wps:cNvPr id="13" name="Straight Arrow Connector 13"/>
                          <wps:cNvCnPr/>
                          <wps:spPr>
                            <a:xfrm rot="10800000" flipH="1">
                              <a:off x="5006898" y="407019"/>
                              <a:ext cx="120649" cy="3810"/>
                            </a:xfrm>
                            <a:prstGeom prst="straightConnector1">
                              <a:avLst/>
                            </a:prstGeom>
                            <a:noFill/>
                            <a:ln w="9525" cap="flat" cmpd="sng">
                              <a:solidFill>
                                <a:schemeClr val="dk1"/>
                              </a:solidFill>
                              <a:prstDash val="solid"/>
                              <a:miter lim="800000"/>
                              <a:headEnd type="none" w="med" len="med"/>
                              <a:tailEnd type="stealth" w="med" len="med"/>
                            </a:ln>
                          </wps:spPr>
                          <wps:bodyPr/>
                        </wps:wsp>
                      </wpg:grpSp>
                    </wpg:wgp>
                  </a:graphicData>
                </a:graphic>
              </wp:anchor>
            </w:drawing>
          </mc:Choice>
          <mc:Fallback>
            <w:pict>
              <v:group w14:anchorId="50A9E3E5" id="Group 49" o:spid="_x0000_s1027" style="position:absolute;left:0;text-align:left;margin-left:0;margin-top:24pt;width:465pt;height:105pt;z-index:-251658240;mso-wrap-distance-top:14.4pt;mso-wrap-distance-bottom:7.2pt;mso-position-horizontal-relative:margin" coordorigin="23879,31079" coordsize="59161,1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">
                <v:group id="Group 1" o:spid="_x0000_s1028" style="position:absolute;left:23879;top:31079;width:59161;height:13441" coordsize="62897,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62897;height:1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0A9E441" w14:textId="77777777" w:rsidR="0033079F" w:rsidRDefault="0033079F">
                          <w:pPr>
                            <w:textDirection w:val="btLr"/>
                          </w:pPr>
                        </w:p>
                      </w:txbxContent>
                    </v:textbox>
                  </v:rect>
                  <v:rect id="Rectangle 3" o:spid="_x0000_s1030" style="position:absolute;width:11602;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" fillcolor="white [3201]">
                    <v:stroke joinstyle="round"/>
                    <v:textbox inset="2.53958mm,1.2694mm,2.53958mm,1.2694mm">
                      <w:txbxContent>
                        <w:p w14:paraId="50A9E442" w14:textId="77777777" w:rsidR="0033079F" w:rsidRDefault="0033079F">
                          <w:pPr>
                            <w:jc w:val="center"/>
                            <w:textDirection w:val="btLr"/>
                          </w:pPr>
                          <w:r>
                            <w:rPr>
                              <w:rFonts w:ascii="Times New Roman" w:eastAsia="Times New Roman" w:hAnsi="Times New Roman" w:cs="Times New Roman"/>
                              <w:sz w:val="16"/>
                            </w:rPr>
                            <w:t>Selection of 50-year sea state and 50-year wave characteristics (wave height and wave period)</w:t>
                          </w:r>
                        </w:p>
                      </w:txbxContent>
                    </v:textbox>
                  </v:rect>
                  <v:rect id="Rectangle 4" o:spid="_x0000_s1031" style="position:absolute;left:12823;width:11602;height: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" fillcolor="white [3201]">
                    <v:stroke joinstyle="round"/>
                    <v:textbox inset="2.53958mm,1.2694mm,2.53958mm,1.2694mm">
                      <w:txbxContent>
                        <w:p w14:paraId="50A9E443" w14:textId="77777777" w:rsidR="0033079F" w:rsidRDefault="0033079F">
                          <w:pPr>
                            <w:jc w:val="center"/>
                            <w:textDirection w:val="btLr"/>
                          </w:pPr>
                          <w:r>
                            <w:rPr>
                              <w:rFonts w:ascii="Times New Roman" w:eastAsia="Times New Roman" w:hAnsi="Times New Roman" w:cs="Times New Roman"/>
                              <w:sz w:val="16"/>
                            </w:rPr>
                            <w:t>Realization of a random 10-min linear irregular wave elevation of the 50-year sea state</w:t>
                          </w:r>
                        </w:p>
                      </w:txbxContent>
                    </v:textbox>
                  </v:rect>
                  <v:rect id="Rectangle 5" o:spid="_x0000_s1032" style="position:absolute;left:25647;width:11603;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" fillcolor="white [3201]">
                    <v:stroke joinstyle="round"/>
                    <v:textbox inset="2.53958mm,1.2694mm,2.53958mm,1.2694mm">
                      <w:txbxContent>
                        <w:p w14:paraId="50A9E444" w14:textId="77777777" w:rsidR="0033079F" w:rsidRDefault="0033079F">
                          <w:pPr>
                            <w:jc w:val="center"/>
                            <w:textDirection w:val="btLr"/>
                          </w:pPr>
                          <w:r>
                            <w:rPr>
                              <w:rFonts w:ascii="Times New Roman" w:eastAsia="Times New Roman" w:hAnsi="Times New Roman" w:cs="Times New Roman"/>
                              <w:sz w:val="16"/>
                            </w:rPr>
                            <w:t>Embedding of the 50-year wave at a random time with appropriate wave kinematics + slamming model</w:t>
                          </w:r>
                        </w:p>
                      </w:txbxContent>
                    </v:textbox>
                  </v:rect>
                  <v:rect id="Rectangle 6" o:spid="_x0000_s1033" style="position:absolute;left:38471;width:11602;height:8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" fillcolor="white [3201]">
                    <v:stroke joinstyle="round"/>
                    <v:textbox inset="2.53958mm,1.2694mm,2.53958mm,1.2694mm">
                      <w:txbxContent>
                        <w:p w14:paraId="50A9E445" w14:textId="77777777" w:rsidR="0033079F" w:rsidRDefault="0033079F">
                          <w:pPr>
                            <w:jc w:val="center"/>
                            <w:textDirection w:val="btLr"/>
                          </w:pPr>
                          <w:r>
                            <w:rPr>
                              <w:rFonts w:ascii="Times New Roman" w:eastAsia="Times New Roman" w:hAnsi="Times New Roman" w:cs="Times New Roman"/>
                              <w:sz w:val="16"/>
                            </w:rPr>
                            <w:t>Simulation of the response of the structure, estimation of the maximum response</w:t>
                          </w:r>
                        </w:p>
                      </w:txbxContent>
                    </v:textbox>
                  </v:rect>
                  <v:rect id="Rectangle 7" o:spid="_x0000_s1034" style="position:absolute;left:51295;top:55;width:11602;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" fillcolor="white [3201]">
                    <v:stroke joinstyle="round"/>
                    <v:textbox inset="2.53958mm,1.2694mm,2.53958mm,1.2694mm">
                      <w:txbxContent>
                        <w:p w14:paraId="50A9E446" w14:textId="77777777" w:rsidR="0033079F" w:rsidRDefault="0033079F">
                          <w:pPr>
                            <w:jc w:val="center"/>
                            <w:textDirection w:val="btLr"/>
                          </w:pPr>
                          <w:r>
                            <w:rPr>
                              <w:rFonts w:ascii="Times New Roman" w:eastAsia="Times New Roman" w:hAnsi="Times New Roman" w:cs="Times New Roman"/>
                              <w:sz w:val="16"/>
                            </w:rPr>
                            <w:t>Average of the 20 maximum simulated responses</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35" type="#_x0000_t87" style="position:absolute;left:30330;top:-8865;width:2153;height:37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" adj="104" strokecolor="black [3200]">
                    <v:stroke joinstyle="miter"/>
                    <v:textbox inset="2.53958mm,2.53958mm,2.53958mm,2.53958mm">
                      <w:txbxContent>
                        <w:p w14:paraId="50A9E447" w14:textId="77777777" w:rsidR="0033079F" w:rsidRDefault="0033079F">
                          <w:pPr>
                            <w:textDirection w:val="btLr"/>
                          </w:pPr>
                        </w:p>
                      </w:txbxContent>
                    </v:textbox>
                  </v:shape>
                  <v:rect id="Rectangle 9" o:spid="_x0000_s1036" style="position:absolute;left:28993;top:10609;width:551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" filled="f" stroked="f">
                    <v:textbox inset="2.53958mm,1.2694mm,2.53958mm,1.2694mm">
                      <w:txbxContent>
                        <w:p w14:paraId="50A9E448" w14:textId="77777777" w:rsidR="0033079F" w:rsidRDefault="0033079F">
                          <w:pPr>
                            <w:textDirection w:val="btLr"/>
                          </w:pPr>
                          <w:r>
                            <w:t>20 x</w:t>
                          </w:r>
                        </w:p>
                      </w:txbxContent>
                    </v:textbox>
                  </v:rect>
                  <v:shapetype id="_x0000_t32" coordsize="21600,21600" o:spt="32" o:oned="t" path="m,l21600,21600e" filled="f">
                    <v:path arrowok="t" fillok="f" o:connecttype="none"/>
                    <o:lock v:ext="edit" shapetype="t"/>
                  </v:shapetype>
                  <v:shape id="Straight Arrow Connector 10" o:spid="_x0000_s1037" type="#_x0000_t32" style="position:absolute;left:11597;top:4070;width:1209;height:4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" strokecolor="black [3200]">
                    <v:stroke endarrow="classic" joinstyle="miter"/>
                  </v:shape>
                  <v:shape id="Straight Arrow Connector 11" o:spid="_x0000_s1038" type="#_x0000_t32" style="position:absolute;left:24365;top:4070;width:1206;height: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" strokecolor="black [3200]">
                    <v:stroke endarrow="classic" joinstyle="miter"/>
                  </v:shape>
                  <v:shape id="Straight Arrow Connector 12" o:spid="_x0000_s1039" type="#_x0000_t32" style="position:absolute;left:37300;top:4070;width:1207;height: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" strokecolor="black [3200]">
                    <v:stroke endarrow="classic" joinstyle="miter"/>
                  </v:shape>
                  <v:shape id="Straight Arrow Connector 13" o:spid="_x0000_s1040" type="#_x0000_t32" style="position:absolute;left:50068;top:4070;width:1207;height: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" strokecolor="black [3200]">
                    <v:stroke endarrow="classic" joinstyle="miter"/>
                  </v:shape>
                </v:group>
                <w10:wrap type="square" anchorx="margin"/>
              </v:group>
            </w:pict>
          </mc:Fallback>
        </mc:AlternateContent>
      </w:r>
    </w:p>
    <w:p w14:paraId="50A9E296" w14:textId="77777777" w:rsidR="00AF1D68" w:rsidRDefault="00986DB1" w:rsidP="00F575F4">
      <w:pPr>
        <w:numPr>
          <w:ilvl w:val="0"/>
          <w:numId w:val="6"/>
        </w:numPr>
        <w:spacing w:line="480" w:lineRule="auto"/>
        <w:contextualSpacing/>
        <w:jc w:val="both"/>
        <w:rPr>
          <w:sz w:val="18"/>
          <w:szCs w:val="18"/>
        </w:rPr>
      </w:pPr>
      <w:r>
        <w:rPr>
          <w:rFonts w:ascii="Times New Roman" w:eastAsia="Times New Roman" w:hAnsi="Times New Roman" w:cs="Times New Roman"/>
          <w:sz w:val="18"/>
          <w:szCs w:val="18"/>
        </w:rPr>
        <w:t>determining the characteristics of the 50-year wave</w:t>
      </w:r>
    </w:p>
    <w:p w14:paraId="50A9E297" w14:textId="66F5D694" w:rsidR="00AF1D68" w:rsidRDefault="00986DB1" w:rsidP="00F575F4">
      <w:pPr>
        <w:numPr>
          <w:ilvl w:val="0"/>
          <w:numId w:val="6"/>
        </w:numPr>
        <w:spacing w:line="480" w:lineRule="auto"/>
        <w:contextualSpacing/>
        <w:jc w:val="both"/>
        <w:rPr>
          <w:sz w:val="18"/>
          <w:szCs w:val="18"/>
        </w:rPr>
      </w:pPr>
      <w:r>
        <w:rPr>
          <w:rFonts w:ascii="Times New Roman" w:eastAsia="Times New Roman" w:hAnsi="Times New Roman" w:cs="Times New Roman"/>
          <w:sz w:val="18"/>
          <w:szCs w:val="18"/>
        </w:rPr>
        <w:t>choosing the kinematic</w:t>
      </w:r>
      <w:r w:rsidR="0054310A">
        <w:rPr>
          <w:rFonts w:ascii="Times New Roman" w:eastAsia="Times New Roman" w:hAnsi="Times New Roman" w:cs="Times New Roman"/>
          <w:sz w:val="18"/>
          <w:szCs w:val="18"/>
        </w:rPr>
        <w:t>s</w:t>
      </w:r>
      <w:r>
        <w:rPr>
          <w:rFonts w:ascii="Times New Roman" w:eastAsia="Times New Roman" w:hAnsi="Times New Roman" w:cs="Times New Roman"/>
          <w:sz w:val="18"/>
          <w:szCs w:val="18"/>
        </w:rPr>
        <w:t xml:space="preserve"> model used to simulate the 50-year wave</w:t>
      </w:r>
    </w:p>
    <w:p w14:paraId="50A9E298" w14:textId="77777777" w:rsidR="00AF1D68" w:rsidRDefault="00986DB1" w:rsidP="00F575F4">
      <w:pPr>
        <w:numPr>
          <w:ilvl w:val="0"/>
          <w:numId w:val="6"/>
        </w:numPr>
        <w:spacing w:line="480" w:lineRule="auto"/>
        <w:contextualSpacing/>
        <w:jc w:val="both"/>
        <w:rPr>
          <w:sz w:val="18"/>
          <w:szCs w:val="18"/>
        </w:rPr>
      </w:pPr>
      <w:r>
        <w:rPr>
          <w:rFonts w:ascii="Times New Roman" w:eastAsia="Times New Roman" w:hAnsi="Times New Roman" w:cs="Times New Roman"/>
          <w:sz w:val="18"/>
          <w:szCs w:val="18"/>
        </w:rPr>
        <w:t>the embedding procedure</w:t>
      </w:r>
    </w:p>
    <w:p w14:paraId="50A9E299" w14:textId="77777777" w:rsidR="00AF1D68" w:rsidRDefault="00986DB1" w:rsidP="00F575F4">
      <w:pPr>
        <w:numPr>
          <w:ilvl w:val="0"/>
          <w:numId w:val="6"/>
        </w:numPr>
        <w:spacing w:line="480" w:lineRule="auto"/>
        <w:contextualSpacing/>
        <w:jc w:val="both"/>
        <w:rPr>
          <w:sz w:val="18"/>
          <w:szCs w:val="18"/>
        </w:rPr>
      </w:pPr>
      <w:r>
        <w:rPr>
          <w:rFonts w:ascii="Times New Roman" w:eastAsia="Times New Roman" w:hAnsi="Times New Roman" w:cs="Times New Roman"/>
          <w:sz w:val="18"/>
          <w:szCs w:val="18"/>
        </w:rPr>
        <w:t>the hydrodynamic load models</w:t>
      </w:r>
    </w:p>
    <w:p w14:paraId="50A9E29A"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50A9E29B" w14:textId="77777777" w:rsidR="00AF1D68" w:rsidRDefault="00986DB1" w:rsidP="00F575F4">
      <w:pPr>
        <w:numPr>
          <w:ilvl w:val="2"/>
          <w:numId w:val="8"/>
        </w:numPr>
        <w:spacing w:line="480" w:lineRule="auto"/>
        <w:contextualSpacing/>
        <w:jc w:val="both"/>
        <w:rPr>
          <w:rFonts w:ascii="Times New Roman" w:eastAsia="Times New Roman" w:hAnsi="Times New Roman" w:cs="Times New Roman"/>
          <w:sz w:val="18"/>
          <w:szCs w:val="18"/>
        </w:rPr>
      </w:pPr>
      <w:bookmarkStart w:id="24" w:name="_Ref512351567"/>
      <w:r>
        <w:rPr>
          <w:rFonts w:ascii="Times New Roman" w:eastAsia="Times New Roman" w:hAnsi="Times New Roman" w:cs="Times New Roman"/>
          <w:sz w:val="18"/>
          <w:szCs w:val="18"/>
        </w:rPr>
        <w:t>50-year return wave characteristics</w:t>
      </w:r>
      <w:bookmarkEnd w:id="24"/>
    </w:p>
    <w:p w14:paraId="50A9E29C" w14:textId="3C5B9843"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To define the height of the 50-year return wave based on the 50-year return sea state, </w:t>
      </w:r>
      <w:r w:rsidR="00805FF3">
        <w:rPr>
          <w:rFonts w:ascii="Times New Roman" w:eastAsia="Times New Roman" w:hAnsi="Times New Roman" w:cs="Times New Roman"/>
          <w:sz w:val="18"/>
          <w:szCs w:val="18"/>
        </w:rPr>
        <w:fldChar w:fldCharType="begin"/>
      </w:r>
      <w:r w:rsidR="002D4B76">
        <w:rPr>
          <w:rFonts w:ascii="Times New Roman" w:eastAsia="Times New Roman" w:hAnsi="Times New Roman" w:cs="Times New Roman"/>
          <w:sz w:val="18"/>
          <w:szCs w:val="18"/>
        </w:rPr>
        <w:instrText xml:space="preserve"> ADDIN ZOTERO_ITEM CSL_CITATION {"citationID":"a1g9mpefvn4","properties":{"formattedCitation":"(IEC 61400-3, 2009)","plainCitation":"(IEC 61400-3, 2009)"},"citationItems":[{"id":715,"uris":["http://zotero.org/users/481104/items/3XSXNNMV"],"uri":["http://zotero.org/users/481104/items/3XSXNNMV"],"itemData":{"id":715,"type":"article-journal","title":"IEC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sidR="00805FF3">
        <w:rPr>
          <w:rFonts w:ascii="Times New Roman" w:eastAsia="Times New Roman" w:hAnsi="Times New Roman" w:cs="Times New Roman"/>
          <w:sz w:val="18"/>
          <w:szCs w:val="18"/>
        </w:rPr>
        <w:fldChar w:fldCharType="separate"/>
      </w:r>
      <w:r w:rsidR="002D4B76" w:rsidRPr="002D4B76">
        <w:rPr>
          <w:rFonts w:ascii="Times New Roman" w:hAnsi="Times New Roman" w:cs="Times New Roman"/>
          <w:sz w:val="18"/>
        </w:rPr>
        <w:t xml:space="preserve">IEC 61400-3 </w:t>
      </w:r>
      <w:r w:rsidR="0084615E">
        <w:rPr>
          <w:rFonts w:ascii="Times New Roman" w:hAnsi="Times New Roman" w:cs="Times New Roman"/>
          <w:sz w:val="18"/>
        </w:rPr>
        <w:t>(</w:t>
      </w:r>
      <w:r w:rsidR="002D4B76" w:rsidRPr="002D4B76">
        <w:rPr>
          <w:rFonts w:ascii="Times New Roman" w:hAnsi="Times New Roman" w:cs="Times New Roman"/>
          <w:sz w:val="18"/>
        </w:rPr>
        <w:t>2009)</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assumes that the sea state has a 3-hour stationarity during which the wave elevation follows a Gaussian distribution and the wave heights follow a given distribution (in this paper either a Rayleigh or a </w:t>
      </w:r>
      <w:proofErr w:type="spellStart"/>
      <w:r>
        <w:rPr>
          <w:rFonts w:ascii="Times New Roman" w:eastAsia="Times New Roman" w:hAnsi="Times New Roman" w:cs="Times New Roman"/>
          <w:sz w:val="18"/>
          <w:szCs w:val="18"/>
        </w:rPr>
        <w:t>Battjes</w:t>
      </w:r>
      <w:proofErr w:type="spellEnd"/>
      <w:r>
        <w:rPr>
          <w:rFonts w:ascii="Times New Roman" w:eastAsia="Times New Roman" w:hAnsi="Times New Roman" w:cs="Times New Roman"/>
          <w:sz w:val="18"/>
          <w:szCs w:val="18"/>
        </w:rPr>
        <w:t xml:space="preserve"> and </w:t>
      </w:r>
      <w:proofErr w:type="spellStart"/>
      <w:r>
        <w:rPr>
          <w:rFonts w:ascii="Times New Roman" w:eastAsia="Times New Roman" w:hAnsi="Times New Roman" w:cs="Times New Roman"/>
          <w:sz w:val="18"/>
          <w:szCs w:val="18"/>
        </w:rPr>
        <w:t>Groenendijk</w:t>
      </w:r>
      <w:proofErr w:type="spellEnd"/>
      <w:r>
        <w:rPr>
          <w:rFonts w:ascii="Times New Roman" w:eastAsia="Times New Roman" w:hAnsi="Times New Roman" w:cs="Times New Roman"/>
          <w:sz w:val="18"/>
          <w:szCs w:val="18"/>
        </w:rPr>
        <w:t xml:space="preserve"> distribution,</w:t>
      </w:r>
      <w:r w:rsidR="00855AA7">
        <w:rPr>
          <w:rFonts w:ascii="Times New Roman" w:eastAsia="Times New Roman" w:hAnsi="Times New Roman" w:cs="Times New Roman"/>
          <w:sz w:val="18"/>
          <w:szCs w:val="18"/>
        </w:rPr>
        <w:t xml:space="preserve"> see</w:t>
      </w:r>
      <w:r>
        <w:rPr>
          <w:rFonts w:ascii="Times New Roman" w:eastAsia="Times New Roman" w:hAnsi="Times New Roman" w:cs="Times New Roman"/>
          <w:sz w:val="18"/>
          <w:szCs w:val="18"/>
        </w:rPr>
        <w:t xml:space="preserve"> </w:t>
      </w:r>
      <w:r w:rsidR="00805FF3">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{"citationID":"a2j0ghpi3rj","properties":{"formattedCitation":"(Battjes and Groenendijk, 2000)","plainCitation":"(Battjes and Groenendijk, 2000)"},"citationItems":[{"id":731,"uris":["http://zotero.org/users/481104/items/9RXAGVQH"],"uri":["http://zotero.org/users/481104/items/9RXAGVQH"],"itemData":{"id":731,"type":"article-journal","title":"Wave height distributions on shallow foreshores","container-title":"Coastal Engineering","page":"161-182","volume":"40","issue":"3","source":"ScienceDirect","abstract":"Wave height distributions on shallow foreshores deviate from those in deep water due to the effects of the restricted depth-to-height ratio and of wave breaking. Laboratory data of wave heights on shallow foreshores of different slopes have been analysed to determine these effects and to derive generalised empirical parameterisations. A model distribution is proposed consisting of a Rayleigh distribution, or a Weibull distribution with exponent equal to 2, for the lower heights and a Weibull with a higher exponent for the higher wave heights. The parameters of this distribution have been estimated from the data and expressed in terms of local wave energy, depth and bottom slope, yielding a predictive model that is found to be significantly more accurate than existing expressions.","DOI":"10.1016/S0378-3839(00)00007-7","ISSN":"0378-3839","journalAbbreviation":"Coastal Engineering","author":[{"family":"Battjes","given":"Jurjen A"},{"family":"Groenendijk","given":"Heiko W"}],"issued":{"date-parts":[["2000",6]]}}}],"schema":"https://github.com/citation-style-language/schema/raw/master/csl-citation.json"} </w:instrText>
      </w:r>
      <w:r w:rsidR="00805FF3">
        <w:rPr>
          <w:rFonts w:ascii="Times New Roman" w:eastAsia="Times New Roman" w:hAnsi="Times New Roman" w:cs="Times New Roman"/>
          <w:sz w:val="18"/>
          <w:szCs w:val="18"/>
        </w:rPr>
        <w:fldChar w:fldCharType="separate"/>
      </w:r>
      <w:r w:rsidR="00805FF3" w:rsidRPr="004458FB">
        <w:rPr>
          <w:rFonts w:ascii="Times New Roman" w:hAnsi="Times New Roman" w:cs="Times New Roman"/>
          <w:sz w:val="18"/>
        </w:rPr>
        <w:t>Battjes and Groenendijk, 2000</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We denote hereafter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50</m:t>
            </m:r>
          </m:sub>
        </m:sSub>
      </m:oMath>
      <w:r>
        <w:rPr>
          <w:rFonts w:ascii="Times New Roman" w:eastAsia="Times New Roman" w:hAnsi="Times New Roman" w:cs="Times New Roman"/>
          <w:sz w:val="18"/>
          <w:szCs w:val="18"/>
        </w:rPr>
        <w:t xml:space="preserve"> the he</w:t>
      </w:r>
      <w:proofErr w:type="spellStart"/>
      <w:r>
        <w:rPr>
          <w:rFonts w:ascii="Times New Roman" w:eastAsia="Times New Roman" w:hAnsi="Times New Roman" w:cs="Times New Roman"/>
          <w:sz w:val="18"/>
          <w:szCs w:val="18"/>
        </w:rPr>
        <w:t>ight</w:t>
      </w:r>
      <w:proofErr w:type="spellEnd"/>
      <w:r>
        <w:rPr>
          <w:rFonts w:ascii="Times New Roman" w:eastAsia="Times New Roman" w:hAnsi="Times New Roman" w:cs="Times New Roman"/>
          <w:sz w:val="18"/>
          <w:szCs w:val="18"/>
        </w:rPr>
        <w:t xml:space="preserve"> of the 50-year return wave and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S50</m:t>
            </m:r>
          </m:sub>
        </m:sSub>
      </m:oMath>
      <w:r>
        <w:rPr>
          <w:rFonts w:ascii="Times New Roman" w:eastAsia="Times New Roman" w:hAnsi="Times New Roman" w:cs="Times New Roman"/>
          <w:sz w:val="18"/>
          <w:szCs w:val="18"/>
        </w:rPr>
        <w:t xml:space="preserve"> the significant wave height of the 50-year return sea state. </w:t>
      </w:r>
      <w:r w:rsidR="00805FF3">
        <w:rPr>
          <w:rFonts w:ascii="Times New Roman" w:eastAsia="Times New Roman" w:hAnsi="Times New Roman" w:cs="Times New Roman"/>
          <w:sz w:val="18"/>
          <w:szCs w:val="18"/>
        </w:rPr>
        <w:fldChar w:fldCharType="begin"/>
      </w:r>
      <w:r w:rsidR="002D4B76">
        <w:rPr>
          <w:rFonts w:ascii="Times New Roman" w:eastAsia="Times New Roman" w:hAnsi="Times New Roman" w:cs="Times New Roman"/>
          <w:sz w:val="18"/>
          <w:szCs w:val="18"/>
        </w:rPr>
        <w:instrText xml:space="preserve"> ADDIN ZOTERO_ITEM CSL_CITATION {"citationID":"a2pliqg4qd3","properties":{"formattedCitation":"(IEC 61400-3, 2009)","plainCitation":"(IEC 61400-3, 2009)"},"citationItems":[{"id":715,"uris":["http://zotero.org/users/481104/items/3XSXNNMV"],"uri":["http://zotero.org/users/481104/items/3XSXNNMV"],"itemData":{"id":715,"type":"article-journal","title":"IEC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sidR="00805FF3">
        <w:rPr>
          <w:rFonts w:ascii="Times New Roman" w:eastAsia="Times New Roman" w:hAnsi="Times New Roman" w:cs="Times New Roman"/>
          <w:sz w:val="18"/>
          <w:szCs w:val="18"/>
        </w:rPr>
        <w:fldChar w:fldCharType="separate"/>
      </w:r>
      <w:r w:rsidR="002D4B76" w:rsidRPr="002D4B76">
        <w:rPr>
          <w:rFonts w:ascii="Times New Roman" w:hAnsi="Times New Roman" w:cs="Times New Roman"/>
          <w:sz w:val="18"/>
        </w:rPr>
        <w:t xml:space="preserve">IEC 61400-3 </w:t>
      </w:r>
      <w:r w:rsidR="0084615E">
        <w:rPr>
          <w:rFonts w:ascii="Times New Roman" w:hAnsi="Times New Roman" w:cs="Times New Roman"/>
          <w:sz w:val="18"/>
        </w:rPr>
        <w:t>(</w:t>
      </w:r>
      <w:r w:rsidR="002D4B76" w:rsidRPr="002D4B76">
        <w:rPr>
          <w:rFonts w:ascii="Times New Roman" w:hAnsi="Times New Roman" w:cs="Times New Roman"/>
          <w:sz w:val="18"/>
        </w:rPr>
        <w:t>2009)</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shows in detail how to estimate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50</m:t>
            </m:r>
          </m:sub>
        </m:sSub>
      </m:oMath>
      <w:r>
        <w:rPr>
          <w:rFonts w:ascii="Times New Roman" w:eastAsia="Times New Roman" w:hAnsi="Times New Roman" w:cs="Times New Roman"/>
          <w:sz w:val="18"/>
          <w:szCs w:val="18"/>
        </w:rPr>
        <w:t xml:space="preserve"> assuming a Rayleigh distribution of the wave elevation. This </w:t>
      </w:r>
      <w:r>
        <w:rPr>
          <w:rFonts w:ascii="Times New Roman" w:eastAsia="Times New Roman" w:hAnsi="Times New Roman" w:cs="Times New Roman"/>
          <w:sz w:val="18"/>
          <w:szCs w:val="18"/>
        </w:rPr>
        <w:lastRenderedPageBreak/>
        <w:t xml:space="preserve">assumption yields the classical result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50</m:t>
            </m:r>
          </m:sub>
        </m:sSub>
        <m:r>
          <w:rPr>
            <w:rFonts w:ascii="Cambria Math" w:eastAsia="Cambria Math" w:hAnsi="Cambria Math" w:cs="Cambria Math"/>
            <w:sz w:val="18"/>
            <w:szCs w:val="18"/>
          </w:rPr>
          <m:t>=1.86</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S50</m:t>
            </m:r>
          </m:sub>
        </m:sSub>
      </m:oMath>
      <w:r>
        <w:rPr>
          <w:rFonts w:ascii="Times New Roman" w:eastAsia="Times New Roman" w:hAnsi="Times New Roman" w:cs="Times New Roman"/>
          <w:sz w:val="18"/>
          <w:szCs w:val="18"/>
        </w:rPr>
        <w:t>. The same d</w:t>
      </w:r>
      <w:proofErr w:type="spellStart"/>
      <w:r>
        <w:rPr>
          <w:rFonts w:ascii="Times New Roman" w:eastAsia="Times New Roman" w:hAnsi="Times New Roman" w:cs="Times New Roman"/>
          <w:sz w:val="18"/>
          <w:szCs w:val="18"/>
        </w:rPr>
        <w:t>erivation</w:t>
      </w:r>
      <w:proofErr w:type="spellEnd"/>
      <w:r>
        <w:rPr>
          <w:rFonts w:ascii="Times New Roman" w:eastAsia="Times New Roman" w:hAnsi="Times New Roman" w:cs="Times New Roman"/>
          <w:sz w:val="18"/>
          <w:szCs w:val="18"/>
        </w:rPr>
        <w:t xml:space="preserve"> can be carried out assuming a </w:t>
      </w:r>
      <w:proofErr w:type="spellStart"/>
      <w:r>
        <w:rPr>
          <w:rFonts w:ascii="Times New Roman" w:eastAsia="Times New Roman" w:hAnsi="Times New Roman" w:cs="Times New Roman"/>
          <w:sz w:val="18"/>
          <w:szCs w:val="18"/>
        </w:rPr>
        <w:t>Battjes</w:t>
      </w:r>
      <w:proofErr w:type="spellEnd"/>
      <w:r>
        <w:rPr>
          <w:rFonts w:ascii="Times New Roman" w:eastAsia="Times New Roman" w:hAnsi="Times New Roman" w:cs="Times New Roman"/>
          <w:sz w:val="18"/>
          <w:szCs w:val="18"/>
        </w:rPr>
        <w:t xml:space="preserve"> and </w:t>
      </w:r>
      <w:proofErr w:type="spellStart"/>
      <w:r>
        <w:rPr>
          <w:rFonts w:ascii="Times New Roman" w:eastAsia="Times New Roman" w:hAnsi="Times New Roman" w:cs="Times New Roman"/>
          <w:sz w:val="18"/>
          <w:szCs w:val="18"/>
        </w:rPr>
        <w:t>Groenendijk</w:t>
      </w:r>
      <w:proofErr w:type="spellEnd"/>
      <w:r>
        <w:rPr>
          <w:rFonts w:ascii="Times New Roman" w:eastAsia="Times New Roman" w:hAnsi="Times New Roman" w:cs="Times New Roman"/>
          <w:sz w:val="18"/>
          <w:szCs w:val="18"/>
        </w:rPr>
        <w:t xml:space="preserve"> distribution (hereafter noted BG). The details of the derivation can be found in </w:t>
      </w:r>
      <w:r w:rsidR="00805FF3">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{"citationID":"a1rdmj1gc3","properties":{"formattedCitation":"(Battjes and Groenendijk, 2000)","plainCitation":"(Battjes and Groenendijk, 2000)"},"citationItems":[{"id":731,"uris":["http://zotero.org/users/481104/items/9RXAGVQH"],"uri":["http://zotero.org/users/481104/items/9RXAGVQH"],"itemData":{"id":731,"type":"article-journal","title":"Wave height distributions on shallow foreshores","container-title":"Coastal Engineering","page":"161-182","volume":"40","issue":"3","source":"ScienceDirect","abstract":"Wave height distributions on shallow foreshores deviate from those in deep water due to the effects of the restricted depth-to-height ratio and of wave breaking. Laboratory data of wave heights on shallow foreshores of different slopes have been analysed to determine these effects and to derive generalised empirical parameterisations. A model distribution is proposed consisting of a Rayleigh distribution, or a Weibull distribution with exponent equal to 2, for the lower heights and a Weibull with a higher exponent for the higher wave heights. The parameters of this distribution have been estimated from the data and expressed in terms of local wave energy, depth and bottom slope, yielding a predictive model that is found to be significantly more accurate than existing expressions.","DOI":"10.1016/S0378-3839(00)00007-7","ISSN":"0378-3839","journalAbbreviation":"Coastal Engineering","author":[{"family":"Battjes","given":"Jurjen A"},{"family":"Groenendijk","given":"Heiko W"}],"issued":{"date-parts":[["2000",6]]}}}],"schema":"https://github.com/citation-style-language/schema/raw/master/csl-citation.json"} </w:instrText>
      </w:r>
      <w:r w:rsidR="00805FF3">
        <w:rPr>
          <w:rFonts w:ascii="Times New Roman" w:eastAsia="Times New Roman" w:hAnsi="Times New Roman" w:cs="Times New Roman"/>
          <w:sz w:val="18"/>
          <w:szCs w:val="18"/>
        </w:rPr>
        <w:fldChar w:fldCharType="separate"/>
      </w:r>
      <w:r w:rsidR="00855AA7">
        <w:rPr>
          <w:rFonts w:ascii="Times New Roman" w:hAnsi="Times New Roman" w:cs="Times New Roman"/>
          <w:sz w:val="18"/>
        </w:rPr>
        <w:t>Battjes and Groenendijk</w:t>
      </w:r>
      <w:r w:rsidR="00805FF3" w:rsidRPr="004458FB">
        <w:rPr>
          <w:rFonts w:ascii="Times New Roman" w:hAnsi="Times New Roman" w:cs="Times New Roman"/>
          <w:sz w:val="18"/>
        </w:rPr>
        <w:t xml:space="preserve"> </w:t>
      </w:r>
      <w:r w:rsidR="00855AA7">
        <w:rPr>
          <w:rFonts w:ascii="Times New Roman" w:hAnsi="Times New Roman" w:cs="Times New Roman"/>
          <w:sz w:val="18"/>
        </w:rPr>
        <w:t>(</w:t>
      </w:r>
      <w:r w:rsidR="00805FF3" w:rsidRPr="004458FB">
        <w:rPr>
          <w:rFonts w:ascii="Times New Roman" w:hAnsi="Times New Roman" w:cs="Times New Roman"/>
          <w:sz w:val="18"/>
        </w:rPr>
        <w:t>2000)</w:t>
      </w:r>
      <w:r w:rsidR="00805FF3">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w:t>
      </w:r>
    </w:p>
    <w:p w14:paraId="50A9E29D" w14:textId="77777777" w:rsidR="00AF1D68" w:rsidRDefault="00AF1D68" w:rsidP="00F575F4">
      <w:pPr>
        <w:spacing w:line="480" w:lineRule="auto"/>
        <w:ind w:left="1080"/>
        <w:jc w:val="both"/>
        <w:rPr>
          <w:rFonts w:ascii="Times New Roman" w:eastAsia="Times New Roman" w:hAnsi="Times New Roman" w:cs="Times New Roman"/>
          <w:sz w:val="18"/>
          <w:szCs w:val="18"/>
        </w:rPr>
      </w:pPr>
    </w:p>
    <w:p w14:paraId="50A9E29E" w14:textId="61A55D38" w:rsidR="00AF1D68" w:rsidRDefault="00805FF3"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_Ref496782220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8</w:t>
      </w:r>
      <w:r w:rsidRPr="00A47CE4">
        <w:rPr>
          <w:rFonts w:ascii="Times New Roman" w:eastAsia="Times New Roman" w:hAnsi="Times New Roman" w:cs="Times New Roman"/>
          <w:sz w:val="18"/>
          <w:szCs w:val="18"/>
        </w:rPr>
        <w:fldChar w:fldCharType="end"/>
      </w:r>
      <w:r w:rsidR="000446DF" w:rsidRPr="00A47CE4">
        <w:rPr>
          <w:rFonts w:ascii="Times New Roman" w:eastAsia="Times New Roman" w:hAnsi="Times New Roman" w:cs="Times New Roman"/>
          <w:sz w:val="18"/>
          <w:szCs w:val="18"/>
        </w:rPr>
        <w:t xml:space="preserve"> </w:t>
      </w:r>
      <w:r w:rsidR="00986DB1" w:rsidRPr="00A47CE4">
        <w:rPr>
          <w:rFonts w:ascii="Times New Roman" w:eastAsia="Times New Roman" w:hAnsi="Times New Roman" w:cs="Times New Roman"/>
          <w:sz w:val="18"/>
          <w:szCs w:val="18"/>
        </w:rPr>
        <w:t xml:space="preserve">shows the calculated </w:t>
      </w:r>
      <m:oMath>
        <m:sSub>
          <m:sSubPr>
            <m:ctrlPr>
              <w:rPr>
                <w:rFonts w:ascii="Times New Roman" w:eastAsia="Cambria Math" w:hAnsi="Times New Roman" w:cs="Times New Roman"/>
                <w:sz w:val="18"/>
                <w:szCs w:val="18"/>
              </w:rPr>
            </m:ctrlPr>
          </m:sSubPr>
          <m:e>
            <m:r>
              <w:rPr>
                <w:rFonts w:ascii="Cambria Math" w:eastAsia="Cambria Math" w:hAnsi="Cambria Math" w:cs="Times New Roman"/>
                <w:sz w:val="18"/>
                <w:szCs w:val="18"/>
              </w:rPr>
              <m:t>H</m:t>
            </m:r>
          </m:e>
          <m:sub>
            <m:r>
              <w:rPr>
                <w:rFonts w:ascii="Times New Roman" w:eastAsia="Cambria Math" w:hAnsi="Times New Roman" w:cs="Times New Roman"/>
                <w:sz w:val="18"/>
                <w:szCs w:val="18"/>
              </w:rPr>
              <m:t>50</m:t>
            </m:r>
          </m:sub>
        </m:sSub>
      </m:oMath>
      <w:r w:rsidR="00986DB1" w:rsidRPr="00A47CE4">
        <w:rPr>
          <w:rFonts w:ascii="Times New Roman" w:eastAsia="Times New Roman" w:hAnsi="Times New Roman" w:cs="Times New Roman"/>
          <w:sz w:val="18"/>
          <w:szCs w:val="18"/>
        </w:rPr>
        <w:t xml:space="preserve"> assuming the two different wave height distributions for each sea state. In addition, we show the</w:t>
      </w:r>
      <w:r w:rsidR="00986DB1">
        <w:rPr>
          <w:rFonts w:ascii="Times New Roman" w:eastAsia="Times New Roman" w:hAnsi="Times New Roman" w:cs="Times New Roman"/>
          <w:sz w:val="18"/>
          <w:szCs w:val="18"/>
        </w:rPr>
        <w:t xml:space="preserve"> significant wave height for each sea state and the maximum measured wave height. </w:t>
      </w:r>
      <w:proofErr w:type="gramStart"/>
      <w:r w:rsidR="00986DB1">
        <w:rPr>
          <w:rFonts w:ascii="Times New Roman" w:eastAsia="Times New Roman" w:hAnsi="Times New Roman" w:cs="Times New Roman"/>
          <w:sz w:val="18"/>
          <w:szCs w:val="18"/>
        </w:rPr>
        <w:t>In order to</w:t>
      </w:r>
      <w:proofErr w:type="gramEnd"/>
      <w:r w:rsidR="00986DB1">
        <w:rPr>
          <w:rFonts w:ascii="Times New Roman" w:eastAsia="Times New Roman" w:hAnsi="Times New Roman" w:cs="Times New Roman"/>
          <w:sz w:val="18"/>
          <w:szCs w:val="18"/>
        </w:rPr>
        <w:t xml:space="preserve"> find the maximum wave height, two maxima are measured per sea state, corresponding to trough-to-crest and crest-to-trough wave heights, and then the maximum of the two is taken. </w:t>
      </w:r>
      <w:r w:rsidR="005A6D3D">
        <w:rPr>
          <w:rFonts w:ascii="Times New Roman" w:eastAsia="Times New Roman" w:hAnsi="Times New Roman" w:cs="Times New Roman"/>
          <w:sz w:val="18"/>
          <w:szCs w:val="18"/>
        </w:rPr>
        <w:t>The error bars for the measured values correspond to two standard deviations of the 3-hour maximum, as estimated for a Rayleigh distribution of the peaks, above and below the measured value</w:t>
      </w:r>
      <w:r w:rsidR="0054310A">
        <w:rPr>
          <w:rFonts w:ascii="Times New Roman" w:eastAsia="Times New Roman" w:hAnsi="Times New Roman" w:cs="Times New Roman"/>
          <w:sz w:val="18"/>
          <w:szCs w:val="18"/>
        </w:rPr>
        <w:t xml:space="preserve"> (see for example </w:t>
      </w:r>
      <w:r w:rsidR="0054310A">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{"citationID":"a2cn3v9nich","properties":{"formattedCitation":"(Naess and Moan, 2012)","plainCitation":"(Naess and Moan, 2012)"},"citationItems":[{"id":136,"uris":["http://zotero.org/users/481104/items/HQTQENXK"],"uri":["http://zotero.org/users/481104/items/HQTQENXK"],"itemData":{"id":136,"type":"book","title":"Stochastic Dynamics of Marine Structures","publisher":"Cambridge University Press","number-of-pages":"425","source":"Google Books","abstract":"Stochastic Dynamics of Marine Structures is a text for students and reference for professionals on the basic theory and methods used for stochastic modeling and analysis of marine structures subjected to environmental loads. The first part of the book provides a detailed introduction to the basic dynamic analysis of structures, which serves as a foundation for later chapters on stochastic response analysis. This includes an extensive chapter on the finite element method. A careful introduction to stochastic modeling is provided, which includes the concepts: stochastic process, variance spectrum, random environmental processes, response spectrum, response statistics, and short- and long-term extreme value models. The second part of the book offers detailed discussions of limit state design approaches, fatigue design methods, the equations of motion for dynamic structures, and numerical solution techniques. The final chapter highlights methods for prediction of extreme values from measured data or data obtained by Monte Carlo simulation.","ISBN":"978-0-521-88155-5","language":"en","author":[{"family":"Naess","given":"Arvid"},{"family":"Moan","given":"Torgeir"}],"issued":{"date-parts":[["2012",10,15]]}}}],"schema":"https://github.com/citation-style-language/schema/raw/master/csl-citation.json"} </w:instrText>
      </w:r>
      <w:r w:rsidR="0054310A">
        <w:rPr>
          <w:rFonts w:ascii="Times New Roman" w:eastAsia="Times New Roman" w:hAnsi="Times New Roman" w:cs="Times New Roman"/>
          <w:sz w:val="18"/>
          <w:szCs w:val="18"/>
        </w:rPr>
        <w:fldChar w:fldCharType="separate"/>
      </w:r>
      <w:r w:rsidR="0054310A" w:rsidRPr="00297DA9">
        <w:rPr>
          <w:rFonts w:ascii="Times New Roman" w:hAnsi="Times New Roman" w:cs="Times New Roman"/>
          <w:sz w:val="18"/>
        </w:rPr>
        <w:t>Naess and Moan, 2012</w:t>
      </w:r>
      <w:r w:rsidR="0054310A">
        <w:rPr>
          <w:rFonts w:ascii="Times New Roman" w:eastAsia="Times New Roman" w:hAnsi="Times New Roman" w:cs="Times New Roman"/>
          <w:sz w:val="18"/>
          <w:szCs w:val="18"/>
        </w:rPr>
        <w:fldChar w:fldCharType="end"/>
      </w:r>
      <w:r w:rsidR="0054310A">
        <w:rPr>
          <w:rFonts w:ascii="Times New Roman" w:eastAsia="Times New Roman" w:hAnsi="Times New Roman" w:cs="Times New Roman"/>
          <w:sz w:val="18"/>
          <w:szCs w:val="18"/>
        </w:rPr>
        <w:t>)</w:t>
      </w:r>
      <w:r w:rsidR="005A6D3D">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00986DB1">
        <w:rPr>
          <w:rFonts w:ascii="Times New Roman" w:eastAsia="Times New Roman" w:hAnsi="Times New Roman" w:cs="Times New Roman"/>
          <w:sz w:val="18"/>
          <w:szCs w:val="18"/>
        </w:rPr>
        <w:t xml:space="preserve">The measured maximum wave height is only given as an </w:t>
      </w:r>
      <w:proofErr w:type="gramStart"/>
      <w:r w:rsidR="00986DB1">
        <w:rPr>
          <w:rFonts w:ascii="Times New Roman" w:eastAsia="Times New Roman" w:hAnsi="Times New Roman" w:cs="Times New Roman"/>
          <w:sz w:val="18"/>
          <w:szCs w:val="18"/>
        </w:rPr>
        <w:t>indication, since</w:t>
      </w:r>
      <w:proofErr w:type="gramEnd"/>
      <w:r w:rsidR="00986DB1">
        <w:rPr>
          <w:rFonts w:ascii="Times New Roman" w:eastAsia="Times New Roman" w:hAnsi="Times New Roman" w:cs="Times New Roman"/>
          <w:sz w:val="18"/>
          <w:szCs w:val="18"/>
        </w:rPr>
        <w:t xml:space="preserve"> the maximum wave of a 3-hour realization of the 50-year return sea state is in general not the same as the 50-year return wave.</w:t>
      </w:r>
    </w:p>
    <w:p w14:paraId="50A9E29F" w14:textId="77777777" w:rsidR="00AF1D68" w:rsidRDefault="00AF1D68" w:rsidP="00F575F4">
      <w:pPr>
        <w:spacing w:line="480" w:lineRule="auto"/>
        <w:jc w:val="both"/>
        <w:rPr>
          <w:rFonts w:ascii="Times New Roman" w:eastAsia="Times New Roman" w:hAnsi="Times New Roman" w:cs="Times New Roman"/>
          <w:sz w:val="18"/>
          <w:szCs w:val="18"/>
        </w:rPr>
      </w:pPr>
    </w:p>
    <w:p w14:paraId="491CF7E0" w14:textId="16ABB992" w:rsidR="00805FF3" w:rsidRDefault="00765DBD" w:rsidP="00F575F4">
      <w:pPr>
        <w:keepNext/>
        <w:spacing w:line="480" w:lineRule="auto"/>
        <w:ind w:left="720"/>
        <w:jc w:val="center"/>
      </w:pPr>
      <w:r w:rsidRPr="00765DBD">
        <w:rPr>
          <w:noProof/>
          <w:lang w:val="nb-NO"/>
        </w:rPr>
        <w:drawing>
          <wp:inline distT="0" distB="0" distL="0" distR="0" wp14:anchorId="22DE2AF0" wp14:editId="0F56F96E">
            <wp:extent cx="5324475" cy="4959985"/>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4959985"/>
                    </a:xfrm>
                    <a:prstGeom prst="rect">
                      <a:avLst/>
                    </a:prstGeom>
                    <a:noFill/>
                    <a:ln>
                      <a:noFill/>
                    </a:ln>
                  </pic:spPr>
                </pic:pic>
              </a:graphicData>
            </a:graphic>
          </wp:inline>
        </w:drawing>
      </w:r>
    </w:p>
    <w:p w14:paraId="50A9E2A0" w14:textId="48D6EA86" w:rsidR="00AF1D68" w:rsidRDefault="00805FF3" w:rsidP="00F575F4">
      <w:pPr>
        <w:pStyle w:val="Caption"/>
        <w:spacing w:line="480" w:lineRule="auto"/>
        <w:jc w:val="center"/>
      </w:pPr>
      <w:bookmarkStart w:id="25" w:name="_Ref496782220"/>
      <w:r>
        <w:t xml:space="preserve">Figure </w:t>
      </w:r>
      <w:fldSimple w:instr=" SEQ Figure \* ARABIC ">
        <w:r w:rsidR="008C62F0">
          <w:rPr>
            <w:noProof/>
          </w:rPr>
          <w:t>8</w:t>
        </w:r>
      </w:fldSimple>
      <w:bookmarkEnd w:id="25"/>
      <w:r>
        <w:t>. Estimated 50-year wave heights (open symbols) and measured 3-hour maximum wave height (red circle)</w:t>
      </w:r>
    </w:p>
    <w:p w14:paraId="50A9E2A2" w14:textId="5EBC79C5" w:rsidR="00AF1D68" w:rsidRDefault="00AF1D68" w:rsidP="00F575F4">
      <w:pPr>
        <w:spacing w:line="480" w:lineRule="auto"/>
        <w:ind w:left="720"/>
        <w:jc w:val="both"/>
        <w:rPr>
          <w:rFonts w:ascii="Times New Roman" w:eastAsia="Times New Roman" w:hAnsi="Times New Roman" w:cs="Times New Roman"/>
          <w:sz w:val="18"/>
          <w:szCs w:val="18"/>
        </w:rPr>
      </w:pPr>
      <w:bookmarkStart w:id="26" w:name="_3rdcrjn" w:colFirst="0" w:colLast="0"/>
      <w:bookmarkEnd w:id="26"/>
    </w:p>
    <w:p w14:paraId="50A9E2A3" w14:textId="283E4538"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Rayleigh distribution is known to be a good approximation for wave height distribution in deep water. The BG distribution takes depth into consideration and converges towards the Rayleigh distribution in deep waters. This is confirmed by </w:t>
      </w:r>
      <w:r w:rsidR="00805FF3" w:rsidRPr="00A47CE4">
        <w:rPr>
          <w:rFonts w:ascii="Times New Roman" w:eastAsia="Times New Roman" w:hAnsi="Times New Roman" w:cs="Times New Roman"/>
          <w:sz w:val="18"/>
          <w:szCs w:val="18"/>
        </w:rPr>
        <w:fldChar w:fldCharType="begin"/>
      </w:r>
      <w:r w:rsidR="00805FF3" w:rsidRPr="00A47CE4">
        <w:rPr>
          <w:rFonts w:ascii="Times New Roman" w:eastAsia="Times New Roman" w:hAnsi="Times New Roman" w:cs="Times New Roman"/>
          <w:sz w:val="18"/>
          <w:szCs w:val="18"/>
        </w:rPr>
        <w:instrText xml:space="preserve"> REF _Ref496782220 \h </w:instrText>
      </w:r>
      <w:r w:rsidR="000446DF" w:rsidRPr="00A47CE4">
        <w:rPr>
          <w:rFonts w:ascii="Times New Roman" w:eastAsia="Times New Roman" w:hAnsi="Times New Roman" w:cs="Times New Roman"/>
          <w:sz w:val="18"/>
          <w:szCs w:val="18"/>
        </w:rPr>
        <w:instrText xml:space="preserve"> \* MERGEFORMAT </w:instrText>
      </w:r>
      <w:r w:rsidR="00805FF3" w:rsidRPr="00A47CE4">
        <w:rPr>
          <w:rFonts w:ascii="Times New Roman" w:eastAsia="Times New Roman" w:hAnsi="Times New Roman" w:cs="Times New Roman"/>
          <w:sz w:val="18"/>
          <w:szCs w:val="18"/>
        </w:rPr>
      </w:r>
      <w:r w:rsidR="00805FF3"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8</w:t>
      </w:r>
      <w:r w:rsidR="00805FF3"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where for lower sea states both models give similar results. The method presented by </w:t>
      </w:r>
      <w:r w:rsidR="00805FF3" w:rsidRPr="00A47CE4">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{"citationID":"a1pc5n278f1","properties":{"formattedCitation":"(Battjes and Groenendijk, 2000)","plainCitation":"(Battjes and Groenendijk, 2000)"},"citationItems":[{"id":731,"uris":["http://zotero.org/users/481104/items/9RXAGVQH"],"uri":["http://zotero.org/users/481104/items/9RXAGVQH"],"itemData":{"id":731,"type":"article-journal","title":"Wave height distributions on shallow foreshores","container-title":"Coastal Engineering","page":"161-182","volume":"40","issue":"3","source":"ScienceDirect","abstract":"Wave height distributions on shallow foreshores deviate from those in deep water due to the effects of the restricted depth-to-height ratio and of wave breaking. Laboratory data of wave heights on shallow foreshores of different slopes have been analysed to determine these effects and to derive generalised empirical parameterisations. A model distribution is proposed consisting of a Rayleigh distribution, or a Weibull distribution with exponent equal to 2, for the lower heights and a Weibull with a higher exponent for the higher wave heights. The parameters of this distribution have been estimated from the data and expressed in terms of local wave energy, depth and bottom slope, yielding a predictive model that is found to be significantly more accurate than existing expressions.","DOI":"10.1016/S0378-3839(00)00007-7","ISSN":"0378-3839","journalAbbreviation":"Coastal Engineering","author":[{"family":"Battjes","given":"Jurjen A"},{"family":"Groenendijk","given":"Heiko W"}],"issued":{"date-parts":[["2000",6]]}}}],"schema":"https://github.com/citation-style-language/schema/raw/master/csl-citation.json"} </w:instrText>
      </w:r>
      <w:r w:rsidR="00805FF3" w:rsidRPr="00A47CE4">
        <w:rPr>
          <w:rFonts w:ascii="Times New Roman" w:eastAsia="Times New Roman" w:hAnsi="Times New Roman" w:cs="Times New Roman"/>
          <w:sz w:val="18"/>
          <w:szCs w:val="18"/>
        </w:rPr>
        <w:fldChar w:fldCharType="separate"/>
      </w:r>
      <w:r w:rsidR="00855AA7">
        <w:rPr>
          <w:rFonts w:ascii="Times New Roman" w:hAnsi="Times New Roman" w:cs="Times New Roman"/>
          <w:sz w:val="18"/>
          <w:szCs w:val="18"/>
        </w:rPr>
        <w:t>Battjes and Groenendijk</w:t>
      </w:r>
      <w:r w:rsidR="00805FF3" w:rsidRPr="00A47CE4">
        <w:rPr>
          <w:rFonts w:ascii="Times New Roman" w:hAnsi="Times New Roman" w:cs="Times New Roman"/>
          <w:sz w:val="18"/>
          <w:szCs w:val="18"/>
        </w:rPr>
        <w:t xml:space="preserve"> </w:t>
      </w:r>
      <w:r w:rsidR="00855AA7">
        <w:rPr>
          <w:rFonts w:ascii="Times New Roman" w:hAnsi="Times New Roman" w:cs="Times New Roman"/>
          <w:sz w:val="18"/>
          <w:szCs w:val="18"/>
        </w:rPr>
        <w:t>(</w:t>
      </w:r>
      <w:r w:rsidR="00805FF3" w:rsidRPr="00A47CE4">
        <w:rPr>
          <w:rFonts w:ascii="Times New Roman" w:hAnsi="Times New Roman" w:cs="Times New Roman"/>
          <w:sz w:val="18"/>
          <w:szCs w:val="18"/>
        </w:rPr>
        <w:t>2000)</w:t>
      </w:r>
      <w:r w:rsidR="00805FF3"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uses a</w:t>
      </w:r>
      <w:r>
        <w:rPr>
          <w:rFonts w:ascii="Times New Roman" w:eastAsia="Times New Roman" w:hAnsi="Times New Roman" w:cs="Times New Roman"/>
          <w:sz w:val="18"/>
          <w:szCs w:val="18"/>
        </w:rPr>
        <w:t xml:space="preserve"> look-up table and does not provide an estimate for the lowest sea state (H</w:t>
      </w:r>
      <w:r>
        <w:rPr>
          <w:rFonts w:ascii="Times New Roman" w:eastAsia="Times New Roman" w:hAnsi="Times New Roman" w:cs="Times New Roman"/>
          <w:sz w:val="18"/>
          <w:szCs w:val="18"/>
          <w:vertAlign w:val="subscript"/>
        </w:rPr>
        <w:t>S</w:t>
      </w:r>
      <w:r>
        <w:rPr>
          <w:rFonts w:ascii="Times New Roman" w:eastAsia="Times New Roman" w:hAnsi="Times New Roman" w:cs="Times New Roman"/>
          <w:sz w:val="18"/>
          <w:szCs w:val="18"/>
        </w:rPr>
        <w:t xml:space="preserve"> = 3.5 m, T</w:t>
      </w:r>
      <w:r>
        <w:rPr>
          <w:rFonts w:ascii="Times New Roman" w:eastAsia="Times New Roman" w:hAnsi="Times New Roman" w:cs="Times New Roman"/>
          <w:sz w:val="18"/>
          <w:szCs w:val="18"/>
          <w:vertAlign w:val="subscript"/>
        </w:rPr>
        <w:t>P</w:t>
      </w:r>
      <w:r>
        <w:rPr>
          <w:rFonts w:ascii="Times New Roman" w:eastAsia="Times New Roman" w:hAnsi="Times New Roman" w:cs="Times New Roman"/>
          <w:sz w:val="18"/>
          <w:szCs w:val="18"/>
        </w:rPr>
        <w:t xml:space="preserve"> = 8.5 m). For such conditions, it is reasonable to assume that the wave height distribution is well represented by a Rayleigh distribution.</w:t>
      </w:r>
    </w:p>
    <w:p w14:paraId="50A9E2A4" w14:textId="77777777" w:rsidR="00AF1D68" w:rsidRDefault="00AF1D68" w:rsidP="00F575F4">
      <w:pPr>
        <w:spacing w:line="480" w:lineRule="auto"/>
        <w:jc w:val="both"/>
        <w:rPr>
          <w:rFonts w:ascii="Times New Roman" w:eastAsia="Times New Roman" w:hAnsi="Times New Roman" w:cs="Times New Roman"/>
          <w:sz w:val="18"/>
          <w:szCs w:val="18"/>
        </w:rPr>
      </w:pPr>
    </w:p>
    <w:p w14:paraId="50A9E2A5" w14:textId="5AFF7B86"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 addition to determining the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50</m:t>
            </m:r>
          </m:sub>
        </m:sSub>
      </m:oMath>
      <w:r>
        <w:rPr>
          <w:rFonts w:ascii="Times New Roman" w:eastAsia="Times New Roman" w:hAnsi="Times New Roman" w:cs="Times New Roman"/>
          <w:sz w:val="18"/>
          <w:szCs w:val="18"/>
        </w:rPr>
        <w:t xml:space="preserve">, it is necessary to determine the period of the 50-year return wave, hereafter noted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50</m:t>
            </m:r>
          </m:sub>
        </m:sSub>
      </m:oMath>
      <w:r>
        <w:rPr>
          <w:rFonts w:ascii="Times New Roman" w:eastAsia="Times New Roman" w:hAnsi="Times New Roman" w:cs="Times New Roman"/>
          <w:sz w:val="18"/>
          <w:szCs w:val="18"/>
        </w:rPr>
        <w:t xml:space="preserv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50</m:t>
            </m:r>
          </m:sub>
        </m:sSub>
      </m:oMath>
      <w:r>
        <w:rPr>
          <w:rFonts w:ascii="Times New Roman" w:eastAsia="Times New Roman" w:hAnsi="Times New Roman" w:cs="Times New Roman"/>
          <w:sz w:val="18"/>
          <w:szCs w:val="18"/>
        </w:rPr>
        <w:t xml:space="preserve"> can be taken within the range given by the following formula, according to </w:t>
      </w:r>
      <w:r w:rsidR="00805FF3">
        <w:rPr>
          <w:rFonts w:ascii="Times New Roman" w:eastAsia="Times New Roman" w:hAnsi="Times New Roman" w:cs="Times New Roman"/>
          <w:sz w:val="18"/>
          <w:szCs w:val="18"/>
        </w:rPr>
        <w:fldChar w:fldCharType="begin"/>
      </w:r>
      <w:r w:rsidR="002D4B76">
        <w:rPr>
          <w:rFonts w:ascii="Times New Roman" w:eastAsia="Times New Roman" w:hAnsi="Times New Roman" w:cs="Times New Roman"/>
          <w:sz w:val="18"/>
          <w:szCs w:val="18"/>
        </w:rPr>
        <w:instrText xml:space="preserve"> ADDIN ZOTERO_ITEM CSL_CITATION {"citationID":"a2lffdlq2an","properties":{"formattedCitation":"(IEC 61400-3, 2009)","plainCitation":"(IEC 61400-3, 2009)"},"citationItems":[{"id":715,"uris":["http://zotero.org/users/481104/items/3XSXNNMV"],"uri":["http://zotero.org/users/481104/items/3XSXNNMV"],"itemData":{"id":715,"type":"article-journal","title":"IEC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sidR="00805FF3">
        <w:rPr>
          <w:rFonts w:ascii="Times New Roman" w:eastAsia="Times New Roman" w:hAnsi="Times New Roman" w:cs="Times New Roman"/>
          <w:sz w:val="18"/>
          <w:szCs w:val="18"/>
        </w:rPr>
        <w:fldChar w:fldCharType="separate"/>
      </w:r>
      <w:r w:rsidR="002D4B76">
        <w:rPr>
          <w:rFonts w:ascii="Times New Roman" w:hAnsi="Times New Roman" w:cs="Times New Roman"/>
          <w:sz w:val="18"/>
        </w:rPr>
        <w:t>IEC 61400-3</w:t>
      </w:r>
      <w:r w:rsidR="002D4B76" w:rsidRPr="002D4B76">
        <w:rPr>
          <w:rFonts w:ascii="Times New Roman" w:hAnsi="Times New Roman" w:cs="Times New Roman"/>
          <w:sz w:val="18"/>
        </w:rPr>
        <w:t xml:space="preserve"> </w:t>
      </w:r>
      <w:r w:rsidR="002D4B76">
        <w:rPr>
          <w:rFonts w:ascii="Times New Roman" w:hAnsi="Times New Roman" w:cs="Times New Roman"/>
          <w:sz w:val="18"/>
        </w:rPr>
        <w:t>(</w:t>
      </w:r>
      <w:r w:rsidR="002D4B76" w:rsidRPr="002D4B76">
        <w:rPr>
          <w:rFonts w:ascii="Times New Roman" w:hAnsi="Times New Roman" w:cs="Times New Roman"/>
          <w:sz w:val="18"/>
        </w:rPr>
        <w:t>2009)</w:t>
      </w:r>
      <w:r w:rsidR="00805FF3">
        <w:rPr>
          <w:rFonts w:ascii="Times New Roman" w:eastAsia="Times New Roman" w:hAnsi="Times New Roman" w:cs="Times New Roman"/>
          <w:sz w:val="18"/>
          <w:szCs w:val="18"/>
        </w:rPr>
        <w:fldChar w:fldCharType="end"/>
      </w:r>
    </w:p>
    <w:p w14:paraId="50A9E2A6" w14:textId="77777777" w:rsidR="00AF1D68" w:rsidRDefault="00AF1D68" w:rsidP="00F575F4">
      <w:pPr>
        <w:spacing w:line="480" w:lineRule="auto"/>
        <w:jc w:val="both"/>
        <w:rPr>
          <w:rFonts w:ascii="Times New Roman" w:eastAsia="Times New Roman" w:hAnsi="Times New Roman" w:cs="Times New Roman"/>
          <w:sz w:val="18"/>
          <w:szCs w:val="18"/>
        </w:rPr>
      </w:pPr>
    </w:p>
    <w:p w14:paraId="50A9E2A7" w14:textId="77777777" w:rsidR="00AF1D68" w:rsidRDefault="00986DB1" w:rsidP="00F575F4">
      <w:pPr>
        <w:spacing w:line="480" w:lineRule="auto"/>
        <w:jc w:val="both"/>
        <w:rPr>
          <w:rFonts w:ascii="Times New Roman" w:eastAsia="Times New Roman" w:hAnsi="Times New Roman" w:cs="Times New Roman"/>
          <w:sz w:val="18"/>
          <w:szCs w:val="18"/>
        </w:rPr>
      </w:pPr>
      <m:oMath>
        <m:r>
          <w:rPr>
            <w:rFonts w:ascii="Cambria Math" w:eastAsia="Cambria Math" w:hAnsi="Cambria Math" w:cs="Cambria Math"/>
            <w:sz w:val="18"/>
            <w:szCs w:val="18"/>
          </w:rPr>
          <m:t>11.1</m:t>
        </m:r>
        <m:rad>
          <m:radPr>
            <m:degHide m:val="1"/>
            <m:ctrlPr>
              <w:rPr>
                <w:rFonts w:ascii="Cambria Math" w:eastAsia="Cambria Math" w:hAnsi="Cambria Math" w:cs="Cambria Math"/>
                <w:sz w:val="18"/>
                <w:szCs w:val="18"/>
              </w:rPr>
            </m:ctrlPr>
          </m:radPr>
          <m:deg/>
          <m:e>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S50</m:t>
                    </m:r>
                  </m:sub>
                </m:sSub>
              </m:num>
              <m:den>
                <m:r>
                  <w:rPr>
                    <w:rFonts w:ascii="Cambria Math" w:eastAsia="Cambria Math" w:hAnsi="Cambria Math" w:cs="Cambria Math"/>
                    <w:sz w:val="18"/>
                    <w:szCs w:val="18"/>
                  </w:rPr>
                  <m:t>g</m:t>
                </m:r>
              </m:den>
            </m:f>
          </m:e>
        </m:rad>
        <m:r>
          <w:rPr>
            <w:rFonts w:ascii="Cambria Math" w:eastAsia="Cambria Math" w:hAnsi="Cambria Math" w:cs="Cambria Math"/>
            <w:sz w:val="18"/>
            <w:szCs w:val="18"/>
          </w:rPr>
          <m:t>&lt;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50</m:t>
            </m:r>
          </m:sub>
        </m:sSub>
        <m:r>
          <w:rPr>
            <w:rFonts w:ascii="Cambria Math" w:eastAsia="Cambria Math" w:hAnsi="Cambria Math" w:cs="Cambria Math"/>
            <w:sz w:val="18"/>
            <w:szCs w:val="18"/>
          </w:rPr>
          <m:t>&lt;14.3</m:t>
        </m:r>
        <m:rad>
          <m:radPr>
            <m:degHide m:val="1"/>
            <m:ctrlPr>
              <w:rPr>
                <w:rFonts w:ascii="Cambria Math" w:eastAsia="Cambria Math" w:hAnsi="Cambria Math" w:cs="Cambria Math"/>
                <w:sz w:val="18"/>
                <w:szCs w:val="18"/>
              </w:rPr>
            </m:ctrlPr>
          </m:radPr>
          <m:deg/>
          <m:e>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S50</m:t>
                    </m:r>
                  </m:sub>
                </m:sSub>
              </m:num>
              <m:den>
                <m:r>
                  <w:rPr>
                    <w:rFonts w:ascii="Cambria Math" w:eastAsia="Cambria Math" w:hAnsi="Cambria Math" w:cs="Cambria Math"/>
                    <w:sz w:val="18"/>
                    <w:szCs w:val="18"/>
                  </w:rPr>
                  <m:t>g</m:t>
                </m:r>
              </m:den>
            </m:f>
          </m:e>
        </m:rad>
      </m:oMath>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(5)</w:t>
      </w:r>
    </w:p>
    <w:p w14:paraId="50A9E2A8" w14:textId="77777777" w:rsidR="00AF1D68" w:rsidRDefault="00AF1D68" w:rsidP="00F575F4">
      <w:pPr>
        <w:spacing w:line="480" w:lineRule="auto"/>
        <w:jc w:val="both"/>
        <w:rPr>
          <w:rFonts w:ascii="Times New Roman" w:eastAsia="Times New Roman" w:hAnsi="Times New Roman" w:cs="Times New Roman"/>
          <w:sz w:val="18"/>
          <w:szCs w:val="18"/>
        </w:rPr>
      </w:pPr>
    </w:p>
    <w:p w14:paraId="50A9E2A9" w14:textId="20ED2001" w:rsidR="00AF1D68" w:rsidRDefault="00CA164D"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For each sea state, </w:t>
      </w:r>
      <w:r w:rsidR="00995044">
        <w:rPr>
          <w:rFonts w:ascii="Times New Roman" w:eastAsia="Times New Roman" w:hAnsi="Times New Roman" w:cs="Times New Roman"/>
          <w:sz w:val="18"/>
          <w:szCs w:val="18"/>
        </w:rPr>
        <w:t>different</w:t>
      </w:r>
      <w:r w:rsidR="00BC40F2">
        <w:rPr>
          <w:rFonts w:ascii="Times New Roman" w:eastAsia="Times New Roman" w:hAnsi="Times New Roman" w:cs="Times New Roman"/>
          <w:sz w:val="18"/>
          <w:szCs w:val="18"/>
        </w:rPr>
        <w:t xml:space="preserve"> values of</w:t>
      </w:r>
      <w:r w:rsidR="00995044">
        <w:rPr>
          <w:rFonts w:ascii="Times New Roman" w:eastAsia="Times New Roman" w:hAnsi="Times New Roman" w:cs="Times New Roman"/>
          <w:sz w:val="18"/>
          <w:szCs w:val="18"/>
        </w:rPr>
        <w:t xml:space="preserv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50</m:t>
            </m:r>
          </m:sub>
        </m:sSub>
      </m:oMath>
      <w:r w:rsidR="00BC40F2">
        <w:rPr>
          <w:rFonts w:ascii="Times New Roman" w:eastAsia="Times New Roman" w:hAnsi="Times New Roman" w:cs="Times New Roman"/>
          <w:sz w:val="18"/>
          <w:szCs w:val="18"/>
        </w:rPr>
        <w:t xml:space="preserve"> varying within the range given by equation (5)</w:t>
      </w:r>
      <w:r w:rsidR="00995044">
        <w:rPr>
          <w:rFonts w:ascii="Times New Roman" w:eastAsia="Times New Roman" w:hAnsi="Times New Roman" w:cs="Times New Roman"/>
          <w:sz w:val="18"/>
          <w:szCs w:val="18"/>
        </w:rPr>
        <w:t xml:space="preserve"> were tested</w:t>
      </w:r>
      <w:r w:rsidR="0082168C">
        <w:rPr>
          <w:rFonts w:ascii="Times New Roman" w:eastAsia="Times New Roman" w:hAnsi="Times New Roman" w:cs="Times New Roman"/>
          <w:sz w:val="18"/>
          <w:szCs w:val="18"/>
        </w:rPr>
        <w:t xml:space="preserve"> and the most conservative </w:t>
      </w:r>
      <w:r w:rsidR="001A02DA">
        <w:rPr>
          <w:rFonts w:ascii="Times New Roman" w:eastAsia="Times New Roman" w:hAnsi="Times New Roman" w:cs="Times New Roman"/>
          <w:sz w:val="18"/>
          <w:szCs w:val="18"/>
        </w:rPr>
        <w:t xml:space="preserve">results were always obtained with the shortest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50</m:t>
            </m:r>
          </m:sub>
        </m:sSub>
      </m:oMath>
      <w:r w:rsidR="001A02DA">
        <w:rPr>
          <w:rFonts w:ascii="Times New Roman" w:eastAsia="Times New Roman" w:hAnsi="Times New Roman" w:cs="Times New Roman"/>
          <w:sz w:val="18"/>
          <w:szCs w:val="18"/>
        </w:rPr>
        <w:t xml:space="preserve"> </w:t>
      </w:r>
      <w:r w:rsidR="00E12001">
        <w:rPr>
          <w:rFonts w:ascii="Times New Roman" w:eastAsia="Times New Roman" w:hAnsi="Times New Roman" w:cs="Times New Roman"/>
          <w:sz w:val="18"/>
          <w:szCs w:val="18"/>
        </w:rPr>
        <w:t>(corresponding to</w:t>
      </w:r>
      <w:r w:rsidR="001A02DA">
        <w:rPr>
          <w:rFonts w:ascii="Times New Roman" w:eastAsia="Times New Roman" w:hAnsi="Times New Roman" w:cs="Times New Roman"/>
          <w:sz w:val="18"/>
          <w:szCs w:val="18"/>
        </w:rPr>
        <w:t xml:space="preserve"> the steepest 50-year return wave</w:t>
      </w:r>
      <w:r w:rsidR="00E12001">
        <w:rPr>
          <w:rFonts w:ascii="Times New Roman" w:eastAsia="Times New Roman" w:hAnsi="Times New Roman" w:cs="Times New Roman"/>
          <w:sz w:val="18"/>
          <w:szCs w:val="18"/>
        </w:rPr>
        <w:t>)</w:t>
      </w:r>
      <w:r w:rsidR="00AE585D">
        <w:rPr>
          <w:rFonts w:ascii="Times New Roman" w:eastAsia="Times New Roman" w:hAnsi="Times New Roman" w:cs="Times New Roman"/>
          <w:sz w:val="18"/>
          <w:szCs w:val="18"/>
        </w:rPr>
        <w:t>.</w:t>
      </w:r>
      <w:r w:rsidR="00986DB1">
        <w:rPr>
          <w:rFonts w:ascii="Times New Roman" w:eastAsia="Times New Roman" w:hAnsi="Times New Roman" w:cs="Times New Roman"/>
          <w:sz w:val="18"/>
          <w:szCs w:val="18"/>
        </w:rPr>
        <w:t xml:space="preserve"> Only results for the steepest</w:t>
      </w:r>
      <w:r w:rsidR="00AE585D">
        <w:rPr>
          <w:rFonts w:ascii="Times New Roman" w:eastAsia="Times New Roman" w:hAnsi="Times New Roman" w:cs="Times New Roman"/>
          <w:sz w:val="18"/>
          <w:szCs w:val="18"/>
        </w:rPr>
        <w:t xml:space="preserve"> 50-year return</w:t>
      </w:r>
      <w:r w:rsidR="00986DB1">
        <w:rPr>
          <w:rFonts w:ascii="Times New Roman" w:eastAsia="Times New Roman" w:hAnsi="Times New Roman" w:cs="Times New Roman"/>
          <w:sz w:val="18"/>
          <w:szCs w:val="18"/>
        </w:rPr>
        <w:t xml:space="preserve"> wave are shown in this paper. It should be noted that this equation provides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50</m:t>
            </m:r>
          </m:sub>
        </m:sSub>
      </m:oMath>
      <w:r w:rsidR="00986DB1">
        <w:rPr>
          <w:rFonts w:ascii="Times New Roman" w:eastAsia="Times New Roman" w:hAnsi="Times New Roman" w:cs="Times New Roman"/>
          <w:sz w:val="18"/>
          <w:szCs w:val="18"/>
        </w:rPr>
        <w:t xml:space="preserve"> depending only on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S50</m:t>
            </m:r>
          </m:sub>
        </m:sSub>
      </m:oMath>
      <w:r w:rsidR="00986DB1">
        <w:rPr>
          <w:rFonts w:ascii="Times New Roman" w:eastAsia="Times New Roman" w:hAnsi="Times New Roman" w:cs="Times New Roman"/>
          <w:sz w:val="18"/>
          <w:szCs w:val="18"/>
        </w:rPr>
        <w:t xml:space="preserve">. In this paper, the 2 highest sea states have the same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S</m:t>
            </m:r>
          </m:sub>
        </m:sSub>
      </m:oMath>
      <w:r w:rsidR="00986DB1">
        <w:rPr>
          <w:rFonts w:ascii="Times New Roman" w:eastAsia="Times New Roman" w:hAnsi="Times New Roman" w:cs="Times New Roman"/>
          <w:sz w:val="18"/>
          <w:szCs w:val="18"/>
        </w:rPr>
        <w:t xml:space="preserve"> and will therefore have the same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50</m:t>
            </m:r>
          </m:sub>
        </m:sSub>
      </m:oMath>
      <w:r w:rsidR="00986DB1">
        <w:rPr>
          <w:rFonts w:ascii="Times New Roman" w:eastAsia="Times New Roman" w:hAnsi="Times New Roman" w:cs="Times New Roman"/>
          <w:sz w:val="18"/>
          <w:szCs w:val="18"/>
        </w:rPr>
        <w:t>.</w:t>
      </w:r>
    </w:p>
    <w:p w14:paraId="50A9E2AA" w14:textId="77777777" w:rsidR="00AF1D68" w:rsidRDefault="00AF1D68" w:rsidP="00F575F4">
      <w:pPr>
        <w:spacing w:line="480" w:lineRule="auto"/>
        <w:jc w:val="both"/>
        <w:rPr>
          <w:rFonts w:ascii="Times New Roman" w:eastAsia="Times New Roman" w:hAnsi="Times New Roman" w:cs="Times New Roman"/>
          <w:sz w:val="18"/>
          <w:szCs w:val="18"/>
        </w:rPr>
      </w:pPr>
    </w:p>
    <w:p w14:paraId="50A9E2AB" w14:textId="77777777" w:rsidR="00AF1D68" w:rsidRDefault="00986DB1" w:rsidP="00F575F4">
      <w:pPr>
        <w:numPr>
          <w:ilvl w:val="2"/>
          <w:numId w:val="8"/>
        </w:numPr>
        <w:spacing w:line="48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Determination of the wave kinematics</w:t>
      </w:r>
    </w:p>
    <w:p w14:paraId="50A9E2AC" w14:textId="3A967B78" w:rsidR="00AF1D68" w:rsidRDefault="00986DB1" w:rsidP="00F575F4">
      <w:pPr>
        <w:spacing w:line="480" w:lineRule="auto"/>
        <w:jc w:val="both"/>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In order to</w:t>
      </w:r>
      <w:proofErr w:type="gramEnd"/>
      <w:r>
        <w:rPr>
          <w:rFonts w:ascii="Times New Roman" w:eastAsia="Times New Roman" w:hAnsi="Times New Roman" w:cs="Times New Roman"/>
          <w:sz w:val="18"/>
          <w:szCs w:val="18"/>
        </w:rPr>
        <w:t xml:space="preserve"> accurately model the kinematics of a single wave, different theories suggest </w:t>
      </w:r>
      <w:r w:rsidRPr="000446DF">
        <w:rPr>
          <w:rFonts w:ascii="Times New Roman" w:eastAsia="Times New Roman" w:hAnsi="Times New Roman" w:cs="Times New Roman"/>
          <w:sz w:val="18"/>
          <w:szCs w:val="18"/>
        </w:rPr>
        <w:t xml:space="preserve">different </w:t>
      </w:r>
      <w:r w:rsidRPr="00A47CE4">
        <w:rPr>
          <w:rFonts w:ascii="Times New Roman" w:eastAsia="Times New Roman" w:hAnsi="Times New Roman" w:cs="Times New Roman"/>
          <w:sz w:val="18"/>
          <w:szCs w:val="18"/>
        </w:rPr>
        <w:t xml:space="preserve">approaches.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_Ref496782702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9</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is common to all three standards and suggests which theory can be used to describe a given regular wave</w:t>
      </w:r>
      <w:r>
        <w:rPr>
          <w:rFonts w:ascii="Times New Roman" w:eastAsia="Times New Roman" w:hAnsi="Times New Roman" w:cs="Times New Roman"/>
          <w:sz w:val="18"/>
          <w:szCs w:val="18"/>
        </w:rPr>
        <w:t xml:space="preserve"> depending on the wave height, wave period, and water depth. All these theories provide a solution for the Laplace equation and boundary conditions that can be found in most text books (e.g. </w:t>
      </w:r>
      <w:r w:rsidR="00EE0BB0">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{"citationID":"a225jlncas4","properties":{"formattedCitation":"(Faltinsen, 1990)","plainCitation":"(Faltinsen, 1990)"},"citationItems":[{"id":15,"uris":["http://zotero.org/users/481104/items/3N38FRHN"],"uri":["http://zotero.org/users/481104/items/3N38FRHN"],"itemData":{"id":15,"type":"book","title":"Sea loads on ships and offshore structures","collection-title":"Ocean Techmology","publisher":"Cambridge","ISBN":"0-521-45870-6","author":[{"family":"Faltinsen","given":"O.M."}],"issued":{"date-parts":[["1990"]]}}}],"schema":"https://github.com/citation-style-language/schema/raw/master/csl-citation.json"} </w:instrText>
      </w:r>
      <w:r w:rsidR="00EE0BB0">
        <w:rPr>
          <w:rFonts w:ascii="Times New Roman" w:eastAsia="Times New Roman" w:hAnsi="Times New Roman" w:cs="Times New Roman"/>
          <w:sz w:val="18"/>
          <w:szCs w:val="18"/>
        </w:rPr>
        <w:fldChar w:fldCharType="separate"/>
      </w:r>
      <w:r w:rsidR="00EE0BB0" w:rsidRPr="004458FB">
        <w:rPr>
          <w:rFonts w:ascii="Times New Roman" w:hAnsi="Times New Roman" w:cs="Times New Roman"/>
          <w:sz w:val="18"/>
        </w:rPr>
        <w:t>Faltinsen, 1990</w:t>
      </w:r>
      <w:r w:rsidR="00EE0BB0">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The main difference between these theories is the order to which they satisfy the dynamic and kinematic boundary condition at the free surface, higher order meaning more accuracy but also higher computational time.</w:t>
      </w:r>
    </w:p>
    <w:p w14:paraId="50A9E2AD" w14:textId="77777777" w:rsidR="00AF1D68" w:rsidRDefault="00AF1D68" w:rsidP="00F575F4">
      <w:pPr>
        <w:spacing w:line="480" w:lineRule="auto"/>
        <w:jc w:val="both"/>
        <w:rPr>
          <w:rFonts w:ascii="Times New Roman" w:eastAsia="Times New Roman" w:hAnsi="Times New Roman" w:cs="Times New Roman"/>
          <w:sz w:val="18"/>
          <w:szCs w:val="18"/>
        </w:rPr>
      </w:pPr>
    </w:p>
    <w:p w14:paraId="50A9E2AE" w14:textId="5C1794D1" w:rsidR="00AF1D68" w:rsidRPr="00A47CE4" w:rsidRDefault="00986DB1"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t xml:space="preserve">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_Ref496782702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9</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the ‘x’ and the ‘+’ represent the 50-year return waves shown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_Ref496782220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8</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It can be seen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_Ref496782702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9</w:t>
      </w:r>
      <w:r w:rsidR="00EE0BB0" w:rsidRPr="00A47CE4">
        <w:rPr>
          <w:rFonts w:ascii="Times New Roman" w:eastAsia="Times New Roman" w:hAnsi="Times New Roman" w:cs="Times New Roman"/>
          <w:sz w:val="18"/>
          <w:szCs w:val="18"/>
        </w:rPr>
        <w:fldChar w:fldCharType="end"/>
      </w:r>
      <w:r w:rsidR="0054310A">
        <w:rPr>
          <w:rFonts w:ascii="Times New Roman" w:eastAsia="Times New Roman" w:hAnsi="Times New Roman" w:cs="Times New Roman"/>
          <w:sz w:val="18"/>
          <w:szCs w:val="18"/>
        </w:rPr>
        <w:t xml:space="preserve"> </w:t>
      </w:r>
      <w:r w:rsidRPr="00A47CE4">
        <w:rPr>
          <w:rFonts w:ascii="Times New Roman" w:eastAsia="Times New Roman" w:hAnsi="Times New Roman" w:cs="Times New Roman"/>
          <w:sz w:val="18"/>
          <w:szCs w:val="18"/>
        </w:rPr>
        <w:t>that a stream function of order between 3 and 9 is required to accurately model the 50-year return waves analysed in this study. For the following simulations, a 9</w:t>
      </w:r>
      <w:r w:rsidRPr="00A47CE4">
        <w:rPr>
          <w:rFonts w:ascii="Times New Roman" w:eastAsia="Times New Roman" w:hAnsi="Times New Roman" w:cs="Times New Roman"/>
          <w:sz w:val="18"/>
          <w:szCs w:val="18"/>
          <w:vertAlign w:val="superscript"/>
        </w:rPr>
        <w:t>th</w:t>
      </w:r>
      <w:r w:rsidRPr="00A47CE4">
        <w:rPr>
          <w:rFonts w:ascii="Times New Roman" w:eastAsia="Times New Roman" w:hAnsi="Times New Roman" w:cs="Times New Roman"/>
          <w:sz w:val="18"/>
          <w:szCs w:val="18"/>
        </w:rPr>
        <w:t xml:space="preserve"> order stream function was used to model the 50-year return waves. The kinematics of the stream function waves were computed following </w:t>
      </w:r>
      <w:r w:rsidR="00EE0BB0" w:rsidRPr="00A47CE4">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{"citationID":"afhng03s06","properties":{"formattedCitation":"(Rienecker and Fenton, 1981)","plainCitation":"(Rienecker and Fenton, 1981)"},"citationItems":[{"id":758,"uris":["http://zotero.org/users/481104/items/QIVG66I4"],"uri":["http://zotero.org/users/481104/items/QIVG66I4"],"itemData":{"id":758,"type":"article-journal","title":"A Fourier approximation method for steady water waves","container-title":"Journal of Fluid Mechanics","page":"119–137","volume":"104","source":"Cambridge Journals Online","abstract":"A method for the numerical solution of steadily progressing periodic waves on irrotational flow over a horizontal bed is presented. No analytical approximations are made. A finite Fourier series, similar to Dean's stream function series, is used to give a set of nonlinear equations which can be solved using Newton's method. Application to laboratory and field situations is emphasized throughout. When compared with known results for wave speed, results from the method agree closely. Results for fluid velocities are compared with experiment and agreement found to be good, unlike results from analytical theories for high waves.The problem of shoaling waves can conveniently be studied using the present method because of its validity for all wavelengths except the solitary wave limit, using the conventional first-order approximation that on a sloping bottom the waves at any depth act as if the bed were horizontal. Wave period, energy flux and mass flux are conserved. Comparisons with experimental results show good agreement.","DOI":"10.1017/S0022112081002851","ISSN":"1469-7645","author":[{"family":"Rienecker","given":"M. M."},{"family":"Fenton","given":"J. D."}],"issued":{"date-parts":[["1981",3]]}}}],"schema":"https://github.com/citation-style-language/schema/raw/master/csl-citation.json"} </w:instrText>
      </w:r>
      <w:r w:rsidR="00EE0BB0" w:rsidRPr="00A47CE4">
        <w:rPr>
          <w:rFonts w:ascii="Times New Roman" w:eastAsia="Times New Roman" w:hAnsi="Times New Roman" w:cs="Times New Roman"/>
          <w:sz w:val="18"/>
          <w:szCs w:val="18"/>
        </w:rPr>
        <w:fldChar w:fldCharType="separate"/>
      </w:r>
      <w:r w:rsidR="00EE0BB0" w:rsidRPr="00A47CE4">
        <w:rPr>
          <w:rFonts w:ascii="Times New Roman" w:hAnsi="Times New Roman" w:cs="Times New Roman"/>
          <w:sz w:val="18"/>
        </w:rPr>
        <w:t xml:space="preserve">Rienecker and Fenton </w:t>
      </w:r>
      <w:r w:rsidR="00855AA7">
        <w:rPr>
          <w:rFonts w:ascii="Times New Roman" w:hAnsi="Times New Roman" w:cs="Times New Roman"/>
          <w:sz w:val="18"/>
        </w:rPr>
        <w:t>(</w:t>
      </w:r>
      <w:r w:rsidR="00EE0BB0" w:rsidRPr="00A47CE4">
        <w:rPr>
          <w:rFonts w:ascii="Times New Roman" w:hAnsi="Times New Roman" w:cs="Times New Roman"/>
          <w:sz w:val="18"/>
        </w:rPr>
        <w:t>1981)</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w:t>
      </w:r>
    </w:p>
    <w:p w14:paraId="50A9E2AF" w14:textId="77777777" w:rsidR="00AF1D68" w:rsidRPr="00A47CE4" w:rsidRDefault="00AF1D68" w:rsidP="00F575F4">
      <w:pPr>
        <w:spacing w:line="480" w:lineRule="auto"/>
        <w:jc w:val="both"/>
        <w:rPr>
          <w:rFonts w:ascii="Times New Roman" w:eastAsia="Times New Roman" w:hAnsi="Times New Roman" w:cs="Times New Roman"/>
          <w:sz w:val="18"/>
          <w:szCs w:val="18"/>
        </w:rPr>
      </w:pPr>
    </w:p>
    <w:p w14:paraId="50A9E2B0" w14:textId="4D1E7C7D" w:rsidR="00AF1D68" w:rsidRDefault="00EE0BB0"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_Ref496782702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9</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 also</w:t>
      </w:r>
      <w:r w:rsidR="00986DB1">
        <w:rPr>
          <w:rFonts w:ascii="Times New Roman" w:eastAsia="Times New Roman" w:hAnsi="Times New Roman" w:cs="Times New Roman"/>
          <w:sz w:val="18"/>
          <w:szCs w:val="18"/>
        </w:rPr>
        <w:t xml:space="preserve"> shows dots which correspond to the individual events studied in section </w:t>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REF _Ref496782856 \w \h </w:instrText>
      </w:r>
      <w:r w:rsidR="00F575F4">
        <w:rPr>
          <w:rFonts w:ascii="Times New Roman" w:eastAsia="Times New Roman" w:hAnsi="Times New Roman" w:cs="Times New Roman"/>
          <w:sz w:val="18"/>
          <w:szCs w:val="18"/>
        </w:rPr>
        <w:instrText xml:space="preserve"> \* MERGEFORMAT </w:instrText>
      </w:r>
      <w:r>
        <w:rPr>
          <w:rFonts w:ascii="Times New Roman" w:eastAsia="Times New Roman" w:hAnsi="Times New Roman" w:cs="Times New Roman"/>
          <w:sz w:val="18"/>
          <w:szCs w:val="18"/>
        </w:rPr>
      </w:r>
      <w:r>
        <w:rPr>
          <w:rFonts w:ascii="Times New Roman" w:eastAsia="Times New Roman" w:hAnsi="Times New Roman" w:cs="Times New Roman"/>
          <w:sz w:val="18"/>
          <w:szCs w:val="18"/>
        </w:rPr>
        <w:fldChar w:fldCharType="separate"/>
      </w:r>
      <w:r w:rsidR="008C62F0">
        <w:rPr>
          <w:rFonts w:ascii="Times New Roman" w:eastAsia="Times New Roman" w:hAnsi="Times New Roman" w:cs="Times New Roman"/>
          <w:sz w:val="18"/>
          <w:szCs w:val="18"/>
        </w:rPr>
        <w:t>5</w:t>
      </w:r>
      <w:r>
        <w:rPr>
          <w:rFonts w:ascii="Times New Roman" w:eastAsia="Times New Roman" w:hAnsi="Times New Roman" w:cs="Times New Roman"/>
          <w:sz w:val="18"/>
          <w:szCs w:val="18"/>
        </w:rPr>
        <w:fldChar w:fldCharType="end"/>
      </w:r>
      <w:r w:rsidR="00986DB1">
        <w:rPr>
          <w:rFonts w:ascii="Times New Roman" w:eastAsia="Times New Roman" w:hAnsi="Times New Roman" w:cs="Times New Roman"/>
          <w:sz w:val="18"/>
          <w:szCs w:val="18"/>
        </w:rPr>
        <w:t>.</w:t>
      </w:r>
    </w:p>
    <w:p w14:paraId="50A9E2B1" w14:textId="77777777" w:rsidR="00AF1D68" w:rsidRDefault="00AF1D68" w:rsidP="00F575F4">
      <w:pPr>
        <w:spacing w:line="480" w:lineRule="auto"/>
        <w:ind w:left="720"/>
        <w:jc w:val="both"/>
        <w:rPr>
          <w:rFonts w:ascii="Times New Roman" w:eastAsia="Times New Roman" w:hAnsi="Times New Roman" w:cs="Times New Roman"/>
          <w:sz w:val="18"/>
          <w:szCs w:val="18"/>
        </w:rPr>
      </w:pPr>
    </w:p>
    <w:p w14:paraId="3E92B7A4" w14:textId="77777777" w:rsidR="00805FF3" w:rsidRDefault="00986DB1" w:rsidP="00F575F4">
      <w:pPr>
        <w:keepNext/>
        <w:spacing w:line="480" w:lineRule="auto"/>
        <w:ind w:left="720"/>
        <w:jc w:val="both"/>
      </w:pPr>
      <w:r>
        <w:rPr>
          <w:noProof/>
          <w:lang w:val="nb-NO"/>
        </w:rPr>
        <w:drawing>
          <wp:inline distT="0" distB="0" distL="0" distR="0" wp14:anchorId="50A9E3EB" wp14:editId="50A9E3EC">
            <wp:extent cx="5760720" cy="6817360"/>
            <wp:effectExtent l="0" t="0" r="0" b="0"/>
            <wp:docPr id="3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5"/>
                    <a:srcRect/>
                    <a:stretch>
                      <a:fillRect/>
                    </a:stretch>
                  </pic:blipFill>
                  <pic:spPr>
                    <a:xfrm>
                      <a:off x="0" y="0"/>
                      <a:ext cx="5760720" cy="6817360"/>
                    </a:xfrm>
                    <a:prstGeom prst="rect">
                      <a:avLst/>
                    </a:prstGeom>
                    <a:ln/>
                  </pic:spPr>
                </pic:pic>
              </a:graphicData>
            </a:graphic>
          </wp:inline>
        </w:drawing>
      </w:r>
    </w:p>
    <w:p w14:paraId="50A9E2B2" w14:textId="76850923" w:rsidR="00AF1D68" w:rsidRDefault="00805FF3" w:rsidP="00F575F4">
      <w:pPr>
        <w:pStyle w:val="Caption"/>
        <w:spacing w:line="480" w:lineRule="auto"/>
        <w:jc w:val="center"/>
      </w:pPr>
      <w:bookmarkStart w:id="27" w:name="_Ref496782702"/>
      <w:r>
        <w:t xml:space="preserve">Figure </w:t>
      </w:r>
      <w:fldSimple w:instr=" SEQ Figure \* ARABIC ">
        <w:r w:rsidR="008C62F0">
          <w:rPr>
            <w:noProof/>
          </w:rPr>
          <w:t>9</w:t>
        </w:r>
      </w:fldSimple>
      <w:bookmarkEnd w:id="27"/>
      <w:r>
        <w:t xml:space="preserve">. Wave kinematic models depending on wave characteristics (taken from </w:t>
      </w:r>
      <w:r>
        <w:fldChar w:fldCharType="begin"/>
      </w:r>
      <w:r w:rsidR="002D4B76">
        <w:instrText xml:space="preserve"> ADDIN ZOTERO_ITEM CSL_CITATION {"citationID":"arj9592eh4","properties":{"formattedCitation":"(IEC 61400-3, 2009)","plainCitation":"(IEC 61400-3, 2009)"},"citationItems":[{"id":715,"uris":["http://zotero.org/users/481104/items/3XSXNNMV"],"uri":["http://zotero.org/users/481104/items/3XSXNNMV"],"itemData":{"id":715,"type":"article-journal","title":"IEC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fldChar w:fldCharType="separate"/>
      </w:r>
      <w:r w:rsidR="002D4B76" w:rsidRPr="002D4B76">
        <w:t>IEC 61400-3, 2009</w:t>
      </w:r>
      <w:r>
        <w:fldChar w:fldCharType="end"/>
      </w:r>
      <w:r>
        <w:t>)</w:t>
      </w:r>
    </w:p>
    <w:p w14:paraId="50A9E2B4" w14:textId="77777777" w:rsidR="00AF1D68" w:rsidRDefault="00AF1D68" w:rsidP="00F575F4">
      <w:pPr>
        <w:spacing w:line="480" w:lineRule="auto"/>
        <w:ind w:left="1134"/>
        <w:jc w:val="both"/>
        <w:rPr>
          <w:rFonts w:ascii="Times New Roman" w:eastAsia="Times New Roman" w:hAnsi="Times New Roman" w:cs="Times New Roman"/>
          <w:sz w:val="18"/>
          <w:szCs w:val="18"/>
        </w:rPr>
      </w:pPr>
      <w:bookmarkStart w:id="28" w:name="_26in1rg" w:colFirst="0" w:colLast="0"/>
      <w:bookmarkEnd w:id="28"/>
    </w:p>
    <w:p w14:paraId="50A9E2B5" w14:textId="77777777" w:rsidR="00AF1D68" w:rsidRDefault="00986DB1" w:rsidP="00F575F4">
      <w:pPr>
        <w:numPr>
          <w:ilvl w:val="2"/>
          <w:numId w:val="8"/>
        </w:numPr>
        <w:spacing w:line="480" w:lineRule="auto"/>
        <w:contextualSpacing/>
        <w:jc w:val="both"/>
        <w:rPr>
          <w:rFonts w:ascii="Times New Roman" w:eastAsia="Times New Roman" w:hAnsi="Times New Roman" w:cs="Times New Roman"/>
          <w:sz w:val="18"/>
          <w:szCs w:val="18"/>
        </w:rPr>
      </w:pPr>
      <w:bookmarkStart w:id="29" w:name="_lnxbz9" w:colFirst="0" w:colLast="0"/>
      <w:bookmarkEnd w:id="29"/>
      <w:r>
        <w:rPr>
          <w:rFonts w:ascii="Times New Roman" w:eastAsia="Times New Roman" w:hAnsi="Times New Roman" w:cs="Times New Roman"/>
          <w:sz w:val="18"/>
          <w:szCs w:val="18"/>
        </w:rPr>
        <w:t>Embedding procedure</w:t>
      </w:r>
    </w:p>
    <w:p w14:paraId="50A9E2B6" w14:textId="77777777" w:rsidR="00AF1D68" w:rsidRDefault="00AF1D68" w:rsidP="00F575F4">
      <w:pPr>
        <w:spacing w:line="480" w:lineRule="auto"/>
        <w:ind w:left="1224"/>
        <w:jc w:val="both"/>
        <w:rPr>
          <w:rFonts w:ascii="Times New Roman" w:eastAsia="Times New Roman" w:hAnsi="Times New Roman" w:cs="Times New Roman"/>
          <w:sz w:val="18"/>
          <w:szCs w:val="18"/>
        </w:rPr>
      </w:pPr>
    </w:p>
    <w:p w14:paraId="50A9E2B7" w14:textId="257B6E63"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For the present paper, </w:t>
      </w:r>
      <w:r w:rsidRPr="000446DF">
        <w:rPr>
          <w:rFonts w:ascii="Times New Roman" w:eastAsia="Times New Roman" w:hAnsi="Times New Roman" w:cs="Times New Roman"/>
          <w:sz w:val="18"/>
          <w:szCs w:val="18"/>
        </w:rPr>
        <w:t xml:space="preserve">the </w:t>
      </w:r>
      <w:r w:rsidRPr="00A47CE4">
        <w:rPr>
          <w:rFonts w:ascii="Times New Roman" w:eastAsia="Times New Roman" w:hAnsi="Times New Roman" w:cs="Times New Roman"/>
          <w:sz w:val="18"/>
          <w:szCs w:val="18"/>
        </w:rPr>
        <w:t xml:space="preserve">embedding of the stream function is done following </w:t>
      </w:r>
      <w:r w:rsidR="00EE0BB0" w:rsidRPr="00A47CE4">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{"citationID":"a3ksojidmt","properties":{"formattedCitation":"(Rainey and Camp, 2007)","plainCitation":"(Rainey and Camp, 2007)"},"citationItems":[{"id":761,"uris":["http://zotero.org/users/481104/items/S39EUE65"],"uri":["http://zotero.org/users/481104/items/S39EUE65"],"itemData":{"id":761,"type":"article-journal","title":"Constrained non-linear waves for offshore wind turbine design","container-title":"Journal of Physics: Conference Series","page":"012067","volume":"75","issue":"1","source":"Institute of Physics","abstract":"Advancements have been made in the modelling of extreme wave loading in the offshore environment. We give an overview of wave models used at present, and their relative merits. We describe a method for embedding existing non-linear solutions for large, regular wave kinematics into linear, irregular seas. Although similar methods have been used before, the new technique is shown to offer advances in computational practicality, repeatability, and accuracy. NewWave theory has been used to constrain the linear simulation, allowing best possible fit with the large non-linear wave. GH Bladed was used to compare the effect of these models on a generic 5 MW turbine mounted on a tripod support structure.","DOI":"10.1088/1742-6596/75/1/012067","ISSN":"1742-6596","journalAbbreviation":"J. Phys.: Conf. Ser.","language":"en","author":[{"family":"Rainey","given":"P. J."},{"family":"Camp","given":"T. R."}],"issued":{"date-parts":[["2007"]]}}}],"schema":"https://github.com/citation-style-language/schema/raw/master/csl-citation.json"} </w:instrText>
      </w:r>
      <w:r w:rsidR="00EE0BB0" w:rsidRPr="00A47CE4">
        <w:rPr>
          <w:rFonts w:ascii="Times New Roman" w:eastAsia="Times New Roman" w:hAnsi="Times New Roman" w:cs="Times New Roman"/>
          <w:sz w:val="18"/>
          <w:szCs w:val="18"/>
        </w:rPr>
        <w:fldChar w:fldCharType="separate"/>
      </w:r>
      <w:r w:rsidR="00EE0BB0" w:rsidRPr="00A47CE4">
        <w:rPr>
          <w:rFonts w:ascii="Times New Roman" w:hAnsi="Times New Roman" w:cs="Times New Roman"/>
          <w:sz w:val="18"/>
          <w:szCs w:val="18"/>
        </w:rPr>
        <w:t xml:space="preserve">Rainey and Camp </w:t>
      </w:r>
      <w:r w:rsidR="005C7476">
        <w:rPr>
          <w:rFonts w:ascii="Times New Roman" w:hAnsi="Times New Roman" w:cs="Times New Roman"/>
          <w:sz w:val="18"/>
          <w:szCs w:val="18"/>
        </w:rPr>
        <w:t>(</w:t>
      </w:r>
      <w:r w:rsidR="00EE0BB0" w:rsidRPr="00A47CE4">
        <w:rPr>
          <w:rFonts w:ascii="Times New Roman" w:hAnsi="Times New Roman" w:cs="Times New Roman"/>
          <w:sz w:val="18"/>
          <w:szCs w:val="18"/>
        </w:rPr>
        <w:t>2007)</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as shown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_Ref496782991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10</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This figure shows how the st</w:t>
      </w:r>
      <w:r>
        <w:rPr>
          <w:rFonts w:ascii="Times New Roman" w:eastAsia="Times New Roman" w:hAnsi="Times New Roman" w:cs="Times New Roman"/>
          <w:sz w:val="18"/>
          <w:szCs w:val="18"/>
        </w:rPr>
        <w:t>ream function wave is smoothly embedded into the linear irregular sea by defining two blending areas (marked in grey) where the linear and the stream function wave are multiplied by weighting functions. These weighting functions ensure a transition without discontinuities between the stream function and the linear kinematics. The weighting functions are applied to the wave elevation, the particle velocity and the particle acceleration.</w:t>
      </w:r>
    </w:p>
    <w:p w14:paraId="50A9E2B8"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31F31BC9" w14:textId="77777777" w:rsidR="00EE0BB0" w:rsidRDefault="00986DB1" w:rsidP="00F575F4">
      <w:pPr>
        <w:keepNext/>
        <w:spacing w:line="480" w:lineRule="auto"/>
        <w:jc w:val="center"/>
      </w:pPr>
      <w:r>
        <w:rPr>
          <w:noProof/>
          <w:lang w:val="nb-NO"/>
        </w:rPr>
        <w:drawing>
          <wp:inline distT="0" distB="0" distL="0" distR="0" wp14:anchorId="50A9E3ED" wp14:editId="50A9E3EE">
            <wp:extent cx="5325110" cy="3993515"/>
            <wp:effectExtent l="0" t="0" r="0" b="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6"/>
                    <a:srcRect/>
                    <a:stretch>
                      <a:fillRect/>
                    </a:stretch>
                  </pic:blipFill>
                  <pic:spPr>
                    <a:xfrm>
                      <a:off x="0" y="0"/>
                      <a:ext cx="5325110" cy="3993515"/>
                    </a:xfrm>
                    <a:prstGeom prst="rect">
                      <a:avLst/>
                    </a:prstGeom>
                    <a:ln/>
                  </pic:spPr>
                </pic:pic>
              </a:graphicData>
            </a:graphic>
          </wp:inline>
        </w:drawing>
      </w:r>
    </w:p>
    <w:p w14:paraId="50A9E2B9" w14:textId="59B884E1" w:rsidR="00AF1D68" w:rsidRDefault="00EE0BB0" w:rsidP="00F575F4">
      <w:pPr>
        <w:pStyle w:val="Caption"/>
        <w:spacing w:line="480" w:lineRule="auto"/>
        <w:jc w:val="center"/>
      </w:pPr>
      <w:bookmarkStart w:id="30" w:name="_Ref496782991"/>
      <w:r>
        <w:t xml:space="preserve">Figure </w:t>
      </w:r>
      <w:fldSimple w:instr=" SEQ Figure \* ARABIC ">
        <w:r w:rsidR="008C62F0">
          <w:rPr>
            <w:noProof/>
          </w:rPr>
          <w:t>10</w:t>
        </w:r>
      </w:fldSimple>
      <w:bookmarkEnd w:id="30"/>
      <w:r>
        <w:t xml:space="preserve">. Embedding process (following the description in </w:t>
      </w:r>
      <w:r>
        <w:fldChar w:fldCharType="begin"/>
      </w:r>
      <w:r w:rsidR="0054310A">
        <w:instrText xml:space="preserve"> ADDIN ZOTERO_ITEM CSL_CITATION {"citationID":"asou7l00vu","properties":{"formattedCitation":"(Rainey and Camp, 2007)","plainCitation":"(Rainey and Camp, 2007)"},"citationItems":[{"id":761,"uris":["http://zotero.org/users/481104/items/S39EUE65"],"uri":["http://zotero.org/users/481104/items/S39EUE65"],"itemData":{"id":761,"type":"article-journal","title":"Constrained non-linear waves for offshore wind turbine design","container-title":"Journal of Physics: Conference Series","page":"012067","volume":"75","issue":"1","source":"Institute of Physics","abstract":"Advancements have been made in the modelling of extreme wave loading in the offshore environment. We give an overview of wave models used at present, and their relative merits. We describe a method for embedding existing non-linear solutions for large, regular wave kinematics into linear, irregular seas. Although similar methods have been used before, the new technique is shown to offer advances in computational practicality, repeatability, and accuracy. NewWave theory has been used to constrain the linear simulation, allowing best possible fit with the large non-linear wave. GH Bladed was used to compare the effect of these models on a generic 5 MW turbine mounted on a tripod support structure.","DOI":"10.1088/1742-6596/75/1/012067","ISSN":"1742-6596","journalAbbreviation":"J. Phys.: Conf. Ser.","language":"en","author":[{"family":"Rainey","given":"P. J."},{"family":"Camp","given":"T. R."}],"issued":{"date-parts":[["2007"]]}}}],"schema":"https://github.com/citation-style-language/schema/raw/master/csl-citation.json"} </w:instrText>
      </w:r>
      <w:r>
        <w:fldChar w:fldCharType="separate"/>
      </w:r>
      <w:r w:rsidRPr="00EE0BB0">
        <w:t>Rainey and Camp, 2007</w:t>
      </w:r>
      <w:r>
        <w:fldChar w:fldCharType="end"/>
      </w:r>
      <w:r>
        <w:t>).</w:t>
      </w:r>
    </w:p>
    <w:p w14:paraId="50A9E2BB" w14:textId="77777777" w:rsidR="00AF1D68" w:rsidRDefault="00AF1D68" w:rsidP="00F575F4">
      <w:pPr>
        <w:spacing w:line="480" w:lineRule="auto"/>
      </w:pPr>
      <w:bookmarkStart w:id="31" w:name="_35nkun2" w:colFirst="0" w:colLast="0"/>
      <w:bookmarkEnd w:id="31"/>
    </w:p>
    <w:p w14:paraId="50A9E2BC" w14:textId="2226BB6B"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According to </w:t>
      </w:r>
      <w:r w:rsidR="00EE0BB0">
        <w:rPr>
          <w:rFonts w:ascii="Times New Roman" w:eastAsia="Times New Roman" w:hAnsi="Times New Roman" w:cs="Times New Roman"/>
          <w:sz w:val="18"/>
          <w:szCs w:val="18"/>
        </w:rPr>
        <w:fldChar w:fldCharType="begin"/>
      </w:r>
      <w:r w:rsidR="002D4B76">
        <w:rPr>
          <w:rFonts w:ascii="Times New Roman" w:eastAsia="Times New Roman" w:hAnsi="Times New Roman" w:cs="Times New Roman"/>
          <w:sz w:val="18"/>
          <w:szCs w:val="18"/>
        </w:rPr>
        <w:instrText xml:space="preserve"> ADDIN ZOTERO_ITEM CSL_CITATION {"citationID":"a23vhkgd05m","properties":{"formattedCitation":"(IEC 61400-3, 2009)","plainCitation":"(IEC 61400-3, 2009)"},"citationItems":[{"id":715,"uris":["http://zotero.org/users/481104/items/3XSXNNMV"],"uri":["http://zotero.org/users/481104/items/3XSXNNMV"],"itemData":{"id":715,"type":"article-journal","title":"IEC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sidR="00EE0BB0">
        <w:rPr>
          <w:rFonts w:ascii="Times New Roman" w:eastAsia="Times New Roman" w:hAnsi="Times New Roman" w:cs="Times New Roman"/>
          <w:sz w:val="18"/>
          <w:szCs w:val="18"/>
        </w:rPr>
        <w:fldChar w:fldCharType="separate"/>
      </w:r>
      <w:r w:rsidR="002D4B76" w:rsidRPr="002D4B76">
        <w:rPr>
          <w:rFonts w:ascii="Times New Roman" w:hAnsi="Times New Roman" w:cs="Times New Roman"/>
          <w:sz w:val="18"/>
        </w:rPr>
        <w:t xml:space="preserve">IEC 61400-3 </w:t>
      </w:r>
      <w:r w:rsidR="0084615E">
        <w:rPr>
          <w:rFonts w:ascii="Times New Roman" w:hAnsi="Times New Roman" w:cs="Times New Roman"/>
          <w:sz w:val="18"/>
        </w:rPr>
        <w:t>(</w:t>
      </w:r>
      <w:r w:rsidR="002D4B76" w:rsidRPr="002D4B76">
        <w:rPr>
          <w:rFonts w:ascii="Times New Roman" w:hAnsi="Times New Roman" w:cs="Times New Roman"/>
          <w:sz w:val="18"/>
        </w:rPr>
        <w:t>2009)</w:t>
      </w:r>
      <w:r w:rsidR="00EE0BB0">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the instant when the 50-year wave is embedded into the linear irregular sea is randomly selected for each realization of the 50-year sea state. The effect of the time of embedding on the estimation of the ULS load can be seen by comparing the responses of the structure to the same realization of a 10-</w:t>
      </w:r>
      <w:r w:rsidRPr="00A47CE4">
        <w:rPr>
          <w:rFonts w:ascii="Times New Roman" w:eastAsia="Times New Roman" w:hAnsi="Times New Roman" w:cs="Times New Roman"/>
          <w:sz w:val="18"/>
          <w:szCs w:val="18"/>
        </w:rPr>
        <w:t xml:space="preserve">minute sea state with a stream function randomly embedded with 2 seconds of difference (no slamming model is applied in this simulation).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_Ref496783165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11</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w:t>
      </w:r>
      <w:proofErr w:type="gramStart"/>
      <w:r w:rsidRPr="00A47CE4">
        <w:rPr>
          <w:rFonts w:ascii="Times New Roman" w:eastAsia="Times New Roman" w:hAnsi="Times New Roman" w:cs="Times New Roman"/>
          <w:sz w:val="18"/>
          <w:szCs w:val="18"/>
        </w:rPr>
        <w:t>a shows</w:t>
      </w:r>
      <w:proofErr w:type="gramEnd"/>
      <w:r w:rsidRPr="00A47CE4">
        <w:rPr>
          <w:rFonts w:ascii="Times New Roman" w:eastAsia="Times New Roman" w:hAnsi="Times New Roman" w:cs="Times New Roman"/>
          <w:sz w:val="18"/>
          <w:szCs w:val="18"/>
        </w:rPr>
        <w:t xml:space="preserve"> the wave elevation of the linear realization and with the two different embeddings, while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_Ref496783165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11</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.b shows</w:t>
      </w:r>
      <w:r>
        <w:rPr>
          <w:rFonts w:ascii="Times New Roman" w:eastAsia="Times New Roman" w:hAnsi="Times New Roman" w:cs="Times New Roman"/>
          <w:sz w:val="18"/>
          <w:szCs w:val="18"/>
        </w:rPr>
        <w:t xml:space="preserve"> the response of the structure.</w:t>
      </w:r>
    </w:p>
    <w:p w14:paraId="50A9E2BD" w14:textId="77777777" w:rsidR="00AF1D68" w:rsidRDefault="00AF1D68" w:rsidP="00F575F4">
      <w:pPr>
        <w:spacing w:line="480" w:lineRule="auto"/>
        <w:jc w:val="both"/>
        <w:rPr>
          <w:rFonts w:ascii="Times New Roman" w:eastAsia="Times New Roman" w:hAnsi="Times New Roman" w:cs="Times New Roman"/>
          <w:sz w:val="18"/>
          <w:szCs w:val="18"/>
        </w:rPr>
      </w:pPr>
    </w:p>
    <w:p w14:paraId="50A9E2BE" w14:textId="77777777" w:rsidR="00AF1D68" w:rsidRDefault="00AF1D68" w:rsidP="00F575F4">
      <w:pPr>
        <w:spacing w:line="480" w:lineRule="auto"/>
        <w:ind w:left="720"/>
        <w:jc w:val="both"/>
        <w:rPr>
          <w:rFonts w:ascii="Times New Roman" w:eastAsia="Times New Roman" w:hAnsi="Times New Roman" w:cs="Times New Roman"/>
          <w:sz w:val="18"/>
          <w:szCs w:val="18"/>
        </w:rPr>
      </w:pPr>
    </w:p>
    <w:tbl>
      <w:tblPr>
        <w:tblW w:w="8704"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4352"/>
        <w:gridCol w:w="4352"/>
      </w:tblGrid>
      <w:tr w:rsidR="00AF1D68" w14:paraId="50A9E2C3" w14:textId="77777777">
        <w:tc>
          <w:tcPr>
            <w:tcW w:w="4352" w:type="dxa"/>
          </w:tcPr>
          <w:p w14:paraId="50A9E2BF" w14:textId="77777777" w:rsidR="00AF1D68" w:rsidRDefault="00986DB1" w:rsidP="00F575F4">
            <w:pPr>
              <w:spacing w:line="480" w:lineRule="auto"/>
              <w:jc w:val="both"/>
              <w:rPr>
                <w:sz w:val="18"/>
                <w:szCs w:val="18"/>
              </w:rPr>
            </w:pPr>
            <w:r>
              <w:rPr>
                <w:noProof/>
                <w:sz w:val="18"/>
                <w:szCs w:val="18"/>
                <w:lang w:val="nb-NO"/>
              </w:rPr>
              <w:lastRenderedPageBreak/>
              <w:drawing>
                <wp:inline distT="0" distB="0" distL="0" distR="0" wp14:anchorId="50A9E3EF" wp14:editId="50A9E3F0">
                  <wp:extent cx="2626959" cy="1969200"/>
                  <wp:effectExtent l="0" t="0" r="0" b="0"/>
                  <wp:docPr id="4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7"/>
                          <a:srcRect/>
                          <a:stretch>
                            <a:fillRect/>
                          </a:stretch>
                        </pic:blipFill>
                        <pic:spPr>
                          <a:xfrm>
                            <a:off x="0" y="0"/>
                            <a:ext cx="2626959" cy="1969200"/>
                          </a:xfrm>
                          <a:prstGeom prst="rect">
                            <a:avLst/>
                          </a:prstGeom>
                          <a:ln/>
                        </pic:spPr>
                      </pic:pic>
                    </a:graphicData>
                  </a:graphic>
                </wp:inline>
              </w:drawing>
            </w:r>
          </w:p>
          <w:p w14:paraId="50A9E2C0" w14:textId="77777777" w:rsidR="00AF1D68" w:rsidRDefault="00986DB1" w:rsidP="00F575F4">
            <w:pPr>
              <w:spacing w:line="480" w:lineRule="auto"/>
              <w:ind w:left="720"/>
              <w:jc w:val="center"/>
              <w:rPr>
                <w:sz w:val="18"/>
                <w:szCs w:val="18"/>
              </w:rPr>
            </w:pPr>
            <w:r>
              <w:rPr>
                <w:sz w:val="18"/>
                <w:szCs w:val="18"/>
              </w:rPr>
              <w:t>a) Embedded wave</w:t>
            </w:r>
          </w:p>
        </w:tc>
        <w:tc>
          <w:tcPr>
            <w:tcW w:w="4352" w:type="dxa"/>
          </w:tcPr>
          <w:p w14:paraId="50A9E2C1" w14:textId="77777777" w:rsidR="00AF1D68" w:rsidRDefault="00986DB1" w:rsidP="00F575F4">
            <w:pPr>
              <w:keepNext/>
              <w:spacing w:line="480" w:lineRule="auto"/>
              <w:jc w:val="both"/>
              <w:rPr>
                <w:sz w:val="18"/>
                <w:szCs w:val="18"/>
              </w:rPr>
            </w:pPr>
            <w:r>
              <w:rPr>
                <w:noProof/>
                <w:sz w:val="18"/>
                <w:szCs w:val="18"/>
                <w:lang w:val="nb-NO"/>
              </w:rPr>
              <w:drawing>
                <wp:inline distT="0" distB="0" distL="0" distR="0" wp14:anchorId="50A9E3F1" wp14:editId="50A9E3F2">
                  <wp:extent cx="2626959" cy="1969200"/>
                  <wp:effectExtent l="0" t="0" r="0" b="0"/>
                  <wp:docPr id="3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8"/>
                          <a:srcRect/>
                          <a:stretch>
                            <a:fillRect/>
                          </a:stretch>
                        </pic:blipFill>
                        <pic:spPr>
                          <a:xfrm>
                            <a:off x="0" y="0"/>
                            <a:ext cx="2626959" cy="1969200"/>
                          </a:xfrm>
                          <a:prstGeom prst="rect">
                            <a:avLst/>
                          </a:prstGeom>
                          <a:ln/>
                        </pic:spPr>
                      </pic:pic>
                    </a:graphicData>
                  </a:graphic>
                </wp:inline>
              </w:drawing>
            </w:r>
          </w:p>
          <w:p w14:paraId="50A9E2C2" w14:textId="77777777" w:rsidR="00AF1D68" w:rsidRDefault="00986DB1" w:rsidP="00F575F4">
            <w:pPr>
              <w:keepNext/>
              <w:spacing w:line="480" w:lineRule="auto"/>
              <w:ind w:left="720"/>
              <w:rPr>
                <w:sz w:val="18"/>
                <w:szCs w:val="18"/>
              </w:rPr>
            </w:pPr>
            <w:r>
              <w:rPr>
                <w:sz w:val="18"/>
                <w:szCs w:val="18"/>
              </w:rPr>
              <w:t>b) Response to the different embeddings</w:t>
            </w:r>
          </w:p>
        </w:tc>
      </w:tr>
    </w:tbl>
    <w:p w14:paraId="145C8A4A" w14:textId="502B7D75" w:rsidR="00EE0BB0" w:rsidRDefault="00EE0BB0" w:rsidP="00F575F4">
      <w:pPr>
        <w:pStyle w:val="Caption"/>
        <w:spacing w:line="480" w:lineRule="auto"/>
        <w:jc w:val="center"/>
      </w:pPr>
      <w:bookmarkStart w:id="32" w:name="_1ksv4uv" w:colFirst="0" w:colLast="0"/>
      <w:bookmarkStart w:id="33" w:name="_Ref496783165"/>
      <w:bookmarkEnd w:id="32"/>
      <w:r>
        <w:t xml:space="preserve">Figure </w:t>
      </w:r>
      <w:fldSimple w:instr=" SEQ Figure \* ARABIC ">
        <w:r w:rsidR="008C62F0">
          <w:rPr>
            <w:noProof/>
          </w:rPr>
          <w:t>11</w:t>
        </w:r>
      </w:fldSimple>
      <w:bookmarkEnd w:id="33"/>
      <w:r>
        <w:t>. Illustration of the embedding procedure at two slightly different instants.</w:t>
      </w:r>
    </w:p>
    <w:p w14:paraId="50A9E2C5" w14:textId="2709BA13" w:rsidR="00AF1D68" w:rsidRDefault="00C8398D" w:rsidP="002F0672">
      <w:pPr>
        <w:spacing w:line="480" w:lineRule="auto"/>
        <w:jc w:val="both"/>
      </w:pPr>
      <w:r>
        <w:rPr>
          <w:rFonts w:ascii="Times New Roman" w:hAnsi="Times New Roman" w:cs="Times New Roman"/>
          <w:sz w:val="18"/>
          <w:szCs w:val="18"/>
        </w:rPr>
        <w:t xml:space="preserve">As shown </w:t>
      </w:r>
      <w:r w:rsidR="00986DB1" w:rsidRPr="000446DF">
        <w:rPr>
          <w:rFonts w:ascii="Times New Roman" w:eastAsia="Times New Roman" w:hAnsi="Times New Roman" w:cs="Times New Roman"/>
          <w:sz w:val="18"/>
          <w:szCs w:val="18"/>
        </w:rPr>
        <w:t xml:space="preserve">in </w:t>
      </w:r>
      <w:r w:rsidR="00EE0BB0" w:rsidRPr="00A47CE4">
        <w:rPr>
          <w:rFonts w:ascii="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_Ref496783165 \h </w:instrText>
      </w:r>
      <w:r w:rsidR="000446DF" w:rsidRPr="00A47CE4">
        <w:rPr>
          <w:rFonts w:ascii="Times New Roman" w:hAnsi="Times New Roman" w:cs="Times New Roman"/>
          <w:sz w:val="18"/>
          <w:szCs w:val="18"/>
        </w:rPr>
        <w:instrText xml:space="preserve"> \* MERGEFORMAT </w:instrText>
      </w:r>
      <w:r w:rsidR="00EE0BB0" w:rsidRPr="00A47CE4">
        <w:rPr>
          <w:rFonts w:ascii="Times New Roman" w:hAnsi="Times New Roman" w:cs="Times New Roman"/>
          <w:sz w:val="18"/>
          <w:szCs w:val="18"/>
        </w:rPr>
      </w:r>
      <w:r w:rsidR="00EE0BB0" w:rsidRPr="00A47CE4">
        <w:rPr>
          <w:rFonts w:ascii="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11</w:t>
      </w:r>
      <w:r w:rsidR="00EE0BB0" w:rsidRPr="00A47CE4">
        <w:rPr>
          <w:rFonts w:ascii="Times New Roman" w:hAnsi="Times New Roman" w:cs="Times New Roman"/>
          <w:sz w:val="18"/>
          <w:szCs w:val="18"/>
        </w:rPr>
        <w:fldChar w:fldCharType="end"/>
      </w:r>
      <w:r w:rsidR="00EE0BB0" w:rsidRPr="00A47CE4">
        <w:rPr>
          <w:rFonts w:ascii="Times New Roman" w:hAnsi="Times New Roman" w:cs="Times New Roman"/>
          <w:sz w:val="18"/>
          <w:szCs w:val="18"/>
        </w:rPr>
        <w:t>.</w:t>
      </w:r>
      <w:r w:rsidR="00986DB1" w:rsidRPr="00A47CE4">
        <w:rPr>
          <w:rFonts w:ascii="Times New Roman" w:eastAsia="Times New Roman" w:hAnsi="Times New Roman" w:cs="Times New Roman"/>
          <w:sz w:val="18"/>
          <w:szCs w:val="18"/>
        </w:rPr>
        <w:t>b the difference</w:t>
      </w:r>
      <w:r w:rsidR="002D1258">
        <w:rPr>
          <w:rFonts w:ascii="Times New Roman" w:eastAsia="Times New Roman" w:hAnsi="Times New Roman" w:cs="Times New Roman"/>
          <w:sz w:val="18"/>
          <w:szCs w:val="18"/>
        </w:rPr>
        <w:t xml:space="preserve"> of maximum bending moments</w:t>
      </w:r>
      <w:r w:rsidR="00986DB1">
        <w:rPr>
          <w:rFonts w:ascii="Times New Roman" w:eastAsia="Times New Roman" w:hAnsi="Times New Roman" w:cs="Times New Roman"/>
          <w:sz w:val="18"/>
          <w:szCs w:val="18"/>
        </w:rPr>
        <w:t xml:space="preserve"> between the two embedding</w:t>
      </w:r>
      <w:r w:rsidR="00D43C83">
        <w:rPr>
          <w:rFonts w:ascii="Times New Roman" w:eastAsia="Times New Roman" w:hAnsi="Times New Roman" w:cs="Times New Roman"/>
          <w:sz w:val="18"/>
          <w:szCs w:val="18"/>
        </w:rPr>
        <w:t>s</w:t>
      </w:r>
      <w:r w:rsidR="00986DB1">
        <w:rPr>
          <w:rFonts w:ascii="Times New Roman" w:eastAsia="Times New Roman" w:hAnsi="Times New Roman" w:cs="Times New Roman"/>
          <w:sz w:val="18"/>
          <w:szCs w:val="18"/>
        </w:rPr>
        <w:t xml:space="preserve"> is about 13%.</w:t>
      </w:r>
      <w:r w:rsidR="00DD695E">
        <w:rPr>
          <w:rFonts w:ascii="Times New Roman" w:eastAsia="Times New Roman" w:hAnsi="Times New Roman" w:cs="Times New Roman"/>
          <w:sz w:val="18"/>
          <w:szCs w:val="18"/>
        </w:rPr>
        <w:t xml:space="preserve"> 10 realizations of 2 time series with 2-second separated embedding have been carried out, and the average difference between the 2 embedding</w:t>
      </w:r>
      <w:r w:rsidR="0054310A">
        <w:rPr>
          <w:rFonts w:ascii="Times New Roman" w:eastAsia="Times New Roman" w:hAnsi="Times New Roman" w:cs="Times New Roman"/>
          <w:sz w:val="18"/>
          <w:szCs w:val="18"/>
        </w:rPr>
        <w:t>s</w:t>
      </w:r>
      <w:r w:rsidR="00DD695E">
        <w:rPr>
          <w:rFonts w:ascii="Times New Roman" w:eastAsia="Times New Roman" w:hAnsi="Times New Roman" w:cs="Times New Roman"/>
          <w:sz w:val="18"/>
          <w:szCs w:val="18"/>
        </w:rPr>
        <w:t xml:space="preserve"> was about 9%.</w:t>
      </w:r>
      <w:r w:rsidR="00986DB1">
        <w:rPr>
          <w:rFonts w:ascii="Times New Roman" w:eastAsia="Times New Roman" w:hAnsi="Times New Roman" w:cs="Times New Roman"/>
          <w:sz w:val="18"/>
          <w:szCs w:val="18"/>
        </w:rPr>
        <w:t xml:space="preserve"> This is caused by the </w:t>
      </w:r>
      <w:r>
        <w:rPr>
          <w:rFonts w:ascii="Times New Roman" w:eastAsia="Times New Roman" w:hAnsi="Times New Roman" w:cs="Times New Roman"/>
          <w:sz w:val="18"/>
          <w:szCs w:val="18"/>
        </w:rPr>
        <w:t xml:space="preserve">response history </w:t>
      </w:r>
      <w:r w:rsidR="00986DB1">
        <w:rPr>
          <w:rFonts w:ascii="Times New Roman" w:eastAsia="Times New Roman" w:hAnsi="Times New Roman" w:cs="Times New Roman"/>
          <w:sz w:val="18"/>
          <w:szCs w:val="18"/>
        </w:rPr>
        <w:t>of the structure</w:t>
      </w:r>
      <w:r>
        <w:rPr>
          <w:rFonts w:ascii="Times New Roman" w:eastAsia="Times New Roman" w:hAnsi="Times New Roman" w:cs="Times New Roman"/>
          <w:sz w:val="18"/>
          <w:szCs w:val="18"/>
        </w:rPr>
        <w:t>, i.e. its position, velocity and acceleration</w:t>
      </w:r>
      <w:r w:rsidR="00986DB1">
        <w:rPr>
          <w:rFonts w:ascii="Times New Roman" w:eastAsia="Times New Roman" w:hAnsi="Times New Roman" w:cs="Times New Roman"/>
          <w:sz w:val="18"/>
          <w:szCs w:val="18"/>
        </w:rPr>
        <w:t xml:space="preserve"> when the wave passes through it</w:t>
      </w:r>
      <w:r w:rsidR="00D43C83">
        <w:rPr>
          <w:rFonts w:ascii="Times New Roman" w:eastAsia="Times New Roman" w:hAnsi="Times New Roman" w:cs="Times New Roman"/>
          <w:sz w:val="18"/>
          <w:szCs w:val="18"/>
        </w:rPr>
        <w:t>, as well as the wave kinematics induced by sewing together the time histories.</w:t>
      </w:r>
      <w:r w:rsidR="002D1258">
        <w:rPr>
          <w:rFonts w:ascii="Times New Roman" w:eastAsia="Times New Roman" w:hAnsi="Times New Roman" w:cs="Times New Roman"/>
          <w:sz w:val="18"/>
          <w:szCs w:val="18"/>
        </w:rPr>
        <w:t xml:space="preserve"> Since the time of embedding is random, the kinematics of the structure</w:t>
      </w:r>
      <w:r w:rsidR="00D43C83">
        <w:rPr>
          <w:rFonts w:ascii="Times New Roman" w:eastAsia="Times New Roman" w:hAnsi="Times New Roman" w:cs="Times New Roman"/>
          <w:sz w:val="18"/>
          <w:szCs w:val="18"/>
        </w:rPr>
        <w:t xml:space="preserve"> at the time of embedding</w:t>
      </w:r>
      <w:r w:rsidR="002D1258">
        <w:rPr>
          <w:rFonts w:ascii="Times New Roman" w:eastAsia="Times New Roman" w:hAnsi="Times New Roman" w:cs="Times New Roman"/>
          <w:sz w:val="18"/>
          <w:szCs w:val="18"/>
        </w:rPr>
        <w:t xml:space="preserve"> vary from one realization to the next</w:t>
      </w:r>
      <w:r w:rsidR="00D43C83">
        <w:rPr>
          <w:rFonts w:ascii="Times New Roman" w:eastAsia="Times New Roman" w:hAnsi="Times New Roman" w:cs="Times New Roman"/>
          <w:sz w:val="18"/>
          <w:szCs w:val="18"/>
        </w:rPr>
        <w:t>. Furthermore, the process of embedding introduces different wave kinematics in the overlap region.</w:t>
      </w:r>
      <w:r w:rsidR="00986DB1">
        <w:rPr>
          <w:rFonts w:ascii="Times New Roman" w:eastAsia="Times New Roman" w:hAnsi="Times New Roman" w:cs="Times New Roman"/>
          <w:sz w:val="18"/>
          <w:szCs w:val="18"/>
        </w:rPr>
        <w:t xml:space="preserve"> By averaging the maxima over 20 realizations, the result account</w:t>
      </w:r>
      <w:r w:rsidR="00D43C83">
        <w:rPr>
          <w:rFonts w:ascii="Times New Roman" w:eastAsia="Times New Roman" w:hAnsi="Times New Roman" w:cs="Times New Roman"/>
          <w:sz w:val="18"/>
          <w:szCs w:val="18"/>
        </w:rPr>
        <w:t>s</w:t>
      </w:r>
      <w:r w:rsidR="00986DB1">
        <w:rPr>
          <w:rFonts w:ascii="Times New Roman" w:eastAsia="Times New Roman" w:hAnsi="Times New Roman" w:cs="Times New Roman"/>
          <w:sz w:val="18"/>
          <w:szCs w:val="18"/>
        </w:rPr>
        <w:t xml:space="preserve"> for</w:t>
      </w:r>
      <w:r w:rsidR="00D43C83">
        <w:rPr>
          <w:rFonts w:ascii="Times New Roman" w:eastAsia="Times New Roman" w:hAnsi="Times New Roman" w:cs="Times New Roman"/>
          <w:sz w:val="18"/>
          <w:szCs w:val="18"/>
        </w:rPr>
        <w:t xml:space="preserve"> some of</w:t>
      </w:r>
      <w:r w:rsidR="00986DB1">
        <w:rPr>
          <w:rFonts w:ascii="Times New Roman" w:eastAsia="Times New Roman" w:hAnsi="Times New Roman" w:cs="Times New Roman"/>
          <w:sz w:val="18"/>
          <w:szCs w:val="18"/>
        </w:rPr>
        <w:t xml:space="preserve"> the</w:t>
      </w:r>
      <w:r w:rsidR="00D43C83">
        <w:rPr>
          <w:rFonts w:ascii="Times New Roman" w:eastAsia="Times New Roman" w:hAnsi="Times New Roman" w:cs="Times New Roman"/>
          <w:sz w:val="18"/>
          <w:szCs w:val="18"/>
        </w:rPr>
        <w:t>se</w:t>
      </w:r>
      <w:r w:rsidR="00986DB1">
        <w:rPr>
          <w:rFonts w:ascii="Times New Roman" w:eastAsia="Times New Roman" w:hAnsi="Times New Roman" w:cs="Times New Roman"/>
          <w:sz w:val="18"/>
          <w:szCs w:val="18"/>
        </w:rPr>
        <w:t xml:space="preserve"> uncertaint</w:t>
      </w:r>
      <w:r w:rsidR="00D43C83">
        <w:rPr>
          <w:rFonts w:ascii="Times New Roman" w:eastAsia="Times New Roman" w:hAnsi="Times New Roman" w:cs="Times New Roman"/>
          <w:sz w:val="18"/>
          <w:szCs w:val="18"/>
        </w:rPr>
        <w:t>ies.</w:t>
      </w:r>
      <w:r w:rsidR="00986DB1">
        <w:rPr>
          <w:rFonts w:ascii="Times New Roman" w:eastAsia="Times New Roman" w:hAnsi="Times New Roman" w:cs="Times New Roman"/>
          <w:sz w:val="18"/>
          <w:szCs w:val="18"/>
        </w:rPr>
        <w:t xml:space="preserve"> </w:t>
      </w:r>
    </w:p>
    <w:p w14:paraId="50A9E2C6" w14:textId="77777777" w:rsidR="00AF1D68" w:rsidRDefault="00AF1D68" w:rsidP="00F575F4">
      <w:pPr>
        <w:spacing w:line="480" w:lineRule="auto"/>
        <w:ind w:left="1224"/>
        <w:jc w:val="both"/>
        <w:rPr>
          <w:rFonts w:ascii="Times New Roman" w:eastAsia="Times New Roman" w:hAnsi="Times New Roman" w:cs="Times New Roman"/>
          <w:sz w:val="18"/>
          <w:szCs w:val="18"/>
        </w:rPr>
      </w:pPr>
    </w:p>
    <w:p w14:paraId="50A9E2C7" w14:textId="77777777" w:rsidR="00AF1D68" w:rsidRDefault="00986DB1" w:rsidP="00F575F4">
      <w:pPr>
        <w:numPr>
          <w:ilvl w:val="2"/>
          <w:numId w:val="8"/>
        </w:numPr>
        <w:spacing w:line="480" w:lineRule="auto"/>
        <w:contextualSpacing/>
        <w:jc w:val="both"/>
        <w:rPr>
          <w:rFonts w:ascii="Times New Roman" w:eastAsia="Times New Roman" w:hAnsi="Times New Roman" w:cs="Times New Roman"/>
          <w:sz w:val="18"/>
          <w:szCs w:val="18"/>
        </w:rPr>
      </w:pPr>
      <w:bookmarkStart w:id="34" w:name="_44sinio" w:colFirst="0" w:colLast="0"/>
      <w:bookmarkStart w:id="35" w:name="_Ref496781272"/>
      <w:bookmarkEnd w:id="34"/>
      <w:r>
        <w:rPr>
          <w:rFonts w:ascii="Times New Roman" w:eastAsia="Times New Roman" w:hAnsi="Times New Roman" w:cs="Times New Roman"/>
          <w:sz w:val="18"/>
          <w:szCs w:val="18"/>
        </w:rPr>
        <w:t>Hydrodynamic load models</w:t>
      </w:r>
      <w:bookmarkEnd w:id="35"/>
    </w:p>
    <w:p w14:paraId="50A9E2C8" w14:textId="25E1ABB3"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considered 50-year return waves all have a wavelength longer than 10 times the radius of the cylinder, which implies that near</w:t>
      </w:r>
      <w:r w:rsidR="00507DA0">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field first-order diffraction effects from the structure can be neglected </w:t>
      </w:r>
      <w:r w:rsidR="00EE0BB0">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{"citationID":"a24na1u8m95","properties":{"formattedCitation":"(Faltinsen, 1990)","plainCitation":"(Faltinsen, 1990)"},"citationItems":[{"id":15,"uris":["http://zotero.org/users/481104/items/3N38FRHN"],"uri":["http://zotero.org/users/481104/items/3N38FRHN"],"itemData":{"id":15,"type":"book","title":"Sea loads on ships and offshore structures","collection-title":"Ocean Techmology","publisher":"Cambridge","ISBN":"0-521-45870-6","author":[{"family":"Faltinsen","given":"O.M."}],"issued":{"date-parts":[["1990"]]}}}],"schema":"https://github.com/citation-style-language/schema/raw/master/csl-citation.json"} </w:instrText>
      </w:r>
      <w:r w:rsidR="00EE0BB0">
        <w:rPr>
          <w:rFonts w:ascii="Times New Roman" w:eastAsia="Times New Roman" w:hAnsi="Times New Roman" w:cs="Times New Roman"/>
          <w:sz w:val="18"/>
          <w:szCs w:val="18"/>
        </w:rPr>
        <w:fldChar w:fldCharType="separate"/>
      </w:r>
      <w:r w:rsidR="00EE0BB0" w:rsidRPr="004458FB">
        <w:rPr>
          <w:rFonts w:ascii="Times New Roman" w:hAnsi="Times New Roman" w:cs="Times New Roman"/>
          <w:sz w:val="18"/>
        </w:rPr>
        <w:t>(Faltinsen, 1990)</w:t>
      </w:r>
      <w:r w:rsidR="00EE0BB0">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Therefore, as suggested by all three standards, the numerical model of the structure was vertically divided into strips of length </w:t>
      </w:r>
      <m:oMath>
        <m:r>
          <w:rPr>
            <w:rFonts w:ascii="Cambria Math" w:eastAsia="Cambria Math" w:hAnsi="Cambria Math" w:cs="Cambria Math"/>
            <w:sz w:val="18"/>
            <w:szCs w:val="18"/>
          </w:rPr>
          <m:t>dz</m:t>
        </m:r>
      </m:oMath>
      <w:r>
        <w:rPr>
          <w:rFonts w:ascii="Times New Roman" w:eastAsia="Times New Roman" w:hAnsi="Times New Roman" w:cs="Times New Roman"/>
          <w:sz w:val="18"/>
          <w:szCs w:val="18"/>
        </w:rPr>
        <w:t xml:space="preserve"> and the well-known Morison equation </w:t>
      </w:r>
      <w:r w:rsidR="00EE0BB0">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{"citationID":"a1qhvoae8p4","properties":{"formattedCitation":"(Morison et al., 1950)","plainCitation":"(Morison et al., 1950)"},"citationItems":[{"id":732,"uris":["http://zotero.org/users/481104/items/APF4RBKV"],"uri":["http://zotero.org/users/481104/items/APF4RBKV"],"itemData":{"id":732,"type":"article-journal","title":"The Force Exerted by Surface Waves on Piles","container-title":"Journal of Petroleum Technology","page":"149-154","volume":"2","issue":"05","source":"CrossRef","DOI":"10.2118/950149-G","ISSN":"0149-2136","language":"en","author":[{"family":"Morison","given":"J.R."},{"family":"Johnson","given":"J.W."},{"family":"Schaaf","given":"S.A."}],"issued":{"date-parts":[["1950",5,1]]}}}],"schema":"https://github.com/citation-style-language/schema/raw/master/csl-citation.json"} </w:instrText>
      </w:r>
      <w:r w:rsidR="00EE0BB0">
        <w:rPr>
          <w:rFonts w:ascii="Times New Roman" w:eastAsia="Times New Roman" w:hAnsi="Times New Roman" w:cs="Times New Roman"/>
          <w:sz w:val="18"/>
          <w:szCs w:val="18"/>
        </w:rPr>
        <w:fldChar w:fldCharType="separate"/>
      </w:r>
      <w:r w:rsidR="00EE0BB0" w:rsidRPr="004458FB">
        <w:rPr>
          <w:rFonts w:ascii="Times New Roman" w:hAnsi="Times New Roman" w:cs="Times New Roman"/>
          <w:sz w:val="18"/>
        </w:rPr>
        <w:t>(Morison et al., 1950)</w:t>
      </w:r>
      <w:r w:rsidR="00EE0BB0">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was used to calculate the hydrodynamic loads </w:t>
      </w:r>
      <m:oMath>
        <m:r>
          <w:rPr>
            <w:rFonts w:ascii="Cambria Math" w:eastAsia="Cambria Math" w:hAnsi="Cambria Math" w:cs="Cambria Math"/>
            <w:sz w:val="18"/>
            <w:szCs w:val="18"/>
          </w:rPr>
          <m:t>dF</m:t>
        </m:r>
      </m:oMath>
      <w:r>
        <w:rPr>
          <w:rFonts w:ascii="Times New Roman" w:eastAsia="Times New Roman" w:hAnsi="Times New Roman" w:cs="Times New Roman"/>
          <w:sz w:val="18"/>
          <w:szCs w:val="18"/>
        </w:rPr>
        <w:t xml:space="preserve"> on each strip:</w:t>
      </w:r>
    </w:p>
    <w:p w14:paraId="50A9E2C9" w14:textId="77777777" w:rsidR="00AF1D68" w:rsidRDefault="00AF1D68" w:rsidP="00F575F4">
      <w:pPr>
        <w:spacing w:line="480" w:lineRule="auto"/>
        <w:jc w:val="both"/>
        <w:rPr>
          <w:rFonts w:ascii="Times New Roman" w:eastAsia="Times New Roman" w:hAnsi="Times New Roman" w:cs="Times New Roman"/>
          <w:sz w:val="18"/>
          <w:szCs w:val="18"/>
        </w:rPr>
      </w:pPr>
    </w:p>
    <w:p w14:paraId="50A9E2CA" w14:textId="77777777" w:rsidR="00AF1D68" w:rsidRDefault="00986DB1" w:rsidP="00F575F4">
      <w:pPr>
        <w:spacing w:line="480" w:lineRule="auto"/>
        <w:jc w:val="both"/>
        <w:rPr>
          <w:rFonts w:ascii="Times New Roman" w:eastAsia="Times New Roman" w:hAnsi="Times New Roman" w:cs="Times New Roman"/>
          <w:sz w:val="18"/>
          <w:szCs w:val="18"/>
        </w:rPr>
      </w:pPr>
      <m:oMath>
        <m:r>
          <w:rPr>
            <w:rFonts w:ascii="Cambria Math" w:eastAsia="Cambria Math" w:hAnsi="Cambria Math" w:cs="Cambria Math"/>
            <w:sz w:val="18"/>
            <w:szCs w:val="18"/>
          </w:rPr>
          <m:t>dF= ρπ</m:t>
        </m:r>
        <m:sSup>
          <m:sSupPr>
            <m:ctrlPr>
              <w:rPr>
                <w:rFonts w:ascii="Cambria Math" w:eastAsia="Cambria Math" w:hAnsi="Cambria Math" w:cs="Cambria Math"/>
                <w:sz w:val="18"/>
                <w:szCs w:val="18"/>
              </w:rPr>
            </m:ctrlPr>
          </m:sSupPr>
          <m:e>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M</m:t>
                </m:r>
              </m:sub>
            </m:sSub>
            <m:r>
              <w:rPr>
                <w:rFonts w:ascii="Cambria Math" w:eastAsia="Cambria Math" w:hAnsi="Cambria Math" w:cs="Cambria Math"/>
                <w:sz w:val="18"/>
                <w:szCs w:val="18"/>
              </w:rPr>
              <m:t>R</m:t>
            </m:r>
          </m:e>
          <m:sup>
            <m:r>
              <w:rPr>
                <w:rFonts w:ascii="Cambria Math" w:eastAsia="Cambria Math" w:hAnsi="Cambria Math" w:cs="Cambria Math"/>
                <w:sz w:val="18"/>
                <w:szCs w:val="18"/>
              </w:rPr>
              <m:t>2</m:t>
            </m:r>
          </m:sup>
        </m:sSup>
        <m:r>
          <w:rPr>
            <w:rFonts w:ascii="Cambria Math" w:eastAsia="Cambria Math" w:hAnsi="Cambria Math" w:cs="Cambria Math"/>
            <w:sz w:val="18"/>
            <w:szCs w:val="18"/>
          </w:rPr>
          <m:t>adz+ ρR</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D</m:t>
            </m:r>
          </m:sub>
        </m:sSub>
        <m:r>
          <w:rPr>
            <w:rFonts w:ascii="Cambria Math" w:eastAsia="Cambria Math" w:hAnsi="Cambria Math" w:cs="Cambria Math"/>
            <w:sz w:val="18"/>
            <w:szCs w:val="18"/>
          </w:rPr>
          <m:t>u</m:t>
        </m:r>
        <m:r>
          <w:rPr>
            <w:rFonts w:ascii="Cambria Math" w:hAnsi="Cambria Math"/>
          </w:rPr>
          <m:t>|</m:t>
        </m:r>
        <m:r>
          <w:rPr>
            <w:rFonts w:ascii="Cambria Math" w:eastAsia="Cambria Math" w:hAnsi="Cambria Math" w:cs="Cambria Math"/>
            <w:sz w:val="18"/>
            <w:szCs w:val="18"/>
          </w:rPr>
          <m:t>u</m:t>
        </m:r>
        <m:r>
          <w:rPr>
            <w:rFonts w:ascii="Cambria Math" w:hAnsi="Cambria Math"/>
          </w:rPr>
          <m:t>|</m:t>
        </m:r>
        <m:r>
          <w:rPr>
            <w:rFonts w:ascii="Cambria Math" w:eastAsia="Cambria Math" w:hAnsi="Cambria Math" w:cs="Cambria Math"/>
            <w:sz w:val="18"/>
            <w:szCs w:val="18"/>
          </w:rPr>
          <m:t>dz</m:t>
        </m:r>
      </m:oMath>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(6)</w:t>
      </w:r>
    </w:p>
    <w:p w14:paraId="50A9E2CB" w14:textId="77777777" w:rsidR="00AF1D68" w:rsidRDefault="00AF1D68" w:rsidP="00F575F4">
      <w:pPr>
        <w:spacing w:line="480" w:lineRule="auto"/>
        <w:jc w:val="both"/>
        <w:rPr>
          <w:rFonts w:ascii="Times New Roman" w:eastAsia="Times New Roman" w:hAnsi="Times New Roman" w:cs="Times New Roman"/>
          <w:sz w:val="18"/>
          <w:szCs w:val="18"/>
        </w:rPr>
      </w:pPr>
    </w:p>
    <w:p w14:paraId="50A9E2CC" w14:textId="2FD4F1EE"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with </w:t>
      </w:r>
      <m:oMath>
        <m:r>
          <w:rPr>
            <w:rFonts w:ascii="Cambria Math" w:eastAsia="Cambria Math" w:hAnsi="Cambria Math" w:cs="Cambria Math"/>
            <w:sz w:val="18"/>
            <w:szCs w:val="18"/>
          </w:rPr>
          <m:t>ρ</m:t>
        </m:r>
      </m:oMath>
      <w:r>
        <w:rPr>
          <w:rFonts w:ascii="Times New Roman" w:eastAsia="Times New Roman" w:hAnsi="Times New Roman" w:cs="Times New Roman"/>
          <w:sz w:val="18"/>
          <w:szCs w:val="18"/>
        </w:rPr>
        <w:t xml:space="preserve"> the water density, </w:t>
      </w:r>
      <m:oMath>
        <m:r>
          <w:rPr>
            <w:rFonts w:ascii="Cambria Math" w:eastAsia="Cambria Math" w:hAnsi="Cambria Math" w:cs="Cambria Math"/>
            <w:sz w:val="18"/>
            <w:szCs w:val="18"/>
          </w:rPr>
          <m:t>R</m:t>
        </m:r>
      </m:oMath>
      <w:r>
        <w:rPr>
          <w:rFonts w:ascii="Times New Roman" w:eastAsia="Times New Roman" w:hAnsi="Times New Roman" w:cs="Times New Roman"/>
          <w:sz w:val="18"/>
          <w:szCs w:val="18"/>
        </w:rPr>
        <w:t xml:space="preserve"> the cylinder radius, </w:t>
      </w:r>
      <m:oMath>
        <m:r>
          <w:rPr>
            <w:rFonts w:ascii="Cambria Math" w:eastAsia="Cambria Math" w:hAnsi="Cambria Math" w:cs="Cambria Math"/>
            <w:sz w:val="18"/>
            <w:szCs w:val="18"/>
          </w:rPr>
          <m:t>a</m:t>
        </m:r>
      </m:oMath>
      <w:r>
        <w:rPr>
          <w:rFonts w:ascii="Times New Roman" w:eastAsia="Times New Roman" w:hAnsi="Times New Roman" w:cs="Times New Roman"/>
          <w:sz w:val="18"/>
          <w:szCs w:val="18"/>
        </w:rPr>
        <w:t xml:space="preserve"> and </w:t>
      </w:r>
      <m:oMath>
        <m:r>
          <w:rPr>
            <w:rFonts w:ascii="Cambria Math" w:eastAsia="Cambria Math" w:hAnsi="Cambria Math" w:cs="Cambria Math"/>
            <w:sz w:val="18"/>
            <w:szCs w:val="18"/>
          </w:rPr>
          <m:t>u</m:t>
        </m:r>
      </m:oMath>
      <w:r>
        <w:rPr>
          <w:rFonts w:ascii="Times New Roman" w:eastAsia="Times New Roman" w:hAnsi="Times New Roman" w:cs="Times New Roman"/>
          <w:sz w:val="18"/>
          <w:szCs w:val="18"/>
        </w:rPr>
        <w:t xml:space="preserve"> the particle acceleration and velocity in the horizontal direction respectively, and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M</m:t>
            </m:r>
          </m:sub>
        </m:sSub>
      </m:oMath>
      <w:r>
        <w:rPr>
          <w:rFonts w:ascii="Times New Roman" w:eastAsia="Times New Roman" w:hAnsi="Times New Roman" w:cs="Times New Roman"/>
          <w:sz w:val="18"/>
          <w:szCs w:val="18"/>
        </w:rPr>
        <w:t xml:space="preserve"> and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D</m:t>
            </m:r>
          </m:sub>
        </m:sSub>
      </m:oMath>
      <w:r>
        <w:rPr>
          <w:rFonts w:ascii="Times New Roman" w:eastAsia="Times New Roman" w:hAnsi="Times New Roman" w:cs="Times New Roman"/>
          <w:sz w:val="18"/>
          <w:szCs w:val="18"/>
        </w:rPr>
        <w:t xml:space="preserve"> the inertia and drag coefficients. The particle acceleration and velocity are obtained from the kinematic model as explained above. The inertia and drag coefficients are determined empirically. For the Reynolds and Keulegan-Carpenter numbers relevant to this study, </w:t>
      </w:r>
      <w:r w:rsidR="00EE0BB0">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{"citationID":"a2lpbt5urq","properties":{"formattedCitation":"(Sarpkaya, 2010)","plainCitation":"(Sarpkaya, 2010)"},"citationItems":[{"id":728,"uris":["http://zotero.org/users/481104/items/8ZIBADTA"],"uri":["http://zotero.org/users/481104/items/8ZIBADTA"],"itemData":{"id":728,"type":"book","title":"Wave forces on offshore structures","publisher":"Cambridge University Press","source":"Google Scholar","URL":"https://www.google.com/books?hl=en&amp;lr=&amp;id=yjCUUP5I3Y8C&amp;oi=fnd&amp;pg=PR11&amp;dq=sarpkaya+wave+forces+on+offshore+structures&amp;ots=6f0eTiGe7o&amp;sig=OLLuHEtxUYrWIZQgwJ8aTv1GH7U","author":[{"family":"Sarpkaya","given":"Turgut"}],"issued":{"date-parts":[["2010"]]},"accessed":{"date-parts":[["2016",5,19]]}}}],"schema":"https://github.com/citation-style-language/schema/raw/master/csl-citation.json"} </w:instrText>
      </w:r>
      <w:r w:rsidR="00EE0BB0">
        <w:rPr>
          <w:rFonts w:ascii="Times New Roman" w:eastAsia="Times New Roman" w:hAnsi="Times New Roman" w:cs="Times New Roman"/>
          <w:sz w:val="18"/>
          <w:szCs w:val="18"/>
        </w:rPr>
        <w:fldChar w:fldCharType="separate"/>
      </w:r>
      <w:r w:rsidR="005C7476">
        <w:rPr>
          <w:rFonts w:ascii="Times New Roman" w:hAnsi="Times New Roman" w:cs="Times New Roman"/>
          <w:sz w:val="18"/>
        </w:rPr>
        <w:t>Sarpkaya</w:t>
      </w:r>
      <w:r w:rsidR="00EE0BB0" w:rsidRPr="004458FB">
        <w:rPr>
          <w:rFonts w:ascii="Times New Roman" w:hAnsi="Times New Roman" w:cs="Times New Roman"/>
          <w:sz w:val="18"/>
        </w:rPr>
        <w:t xml:space="preserve"> </w:t>
      </w:r>
      <w:r w:rsidR="005C7476">
        <w:rPr>
          <w:rFonts w:ascii="Times New Roman" w:hAnsi="Times New Roman" w:cs="Times New Roman"/>
          <w:sz w:val="18"/>
        </w:rPr>
        <w:t>(</w:t>
      </w:r>
      <w:r w:rsidR="00EE0BB0" w:rsidRPr="004458FB">
        <w:rPr>
          <w:rFonts w:ascii="Times New Roman" w:hAnsi="Times New Roman" w:cs="Times New Roman"/>
          <w:sz w:val="18"/>
        </w:rPr>
        <w:t>2010)</w:t>
      </w:r>
      <w:r w:rsidR="00EE0BB0">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recommends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M</m:t>
            </m:r>
          </m:sub>
        </m:sSub>
        <m:r>
          <w:rPr>
            <w:rFonts w:ascii="Cambria Math" w:eastAsia="Cambria Math" w:hAnsi="Cambria Math" w:cs="Cambria Math"/>
            <w:sz w:val="18"/>
            <w:szCs w:val="18"/>
          </w:rPr>
          <m:t>=1.8</m:t>
        </m:r>
      </m:oMath>
      <w:r>
        <w:rPr>
          <w:rFonts w:ascii="Times New Roman" w:eastAsia="Times New Roman" w:hAnsi="Times New Roman" w:cs="Times New Roman"/>
          <w:sz w:val="18"/>
          <w:szCs w:val="18"/>
        </w:rPr>
        <w:t xml:space="preserve"> and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D</m:t>
            </m:r>
          </m:sub>
        </m:sSub>
        <m:r>
          <w:rPr>
            <w:rFonts w:ascii="Cambria Math" w:eastAsia="Cambria Math" w:hAnsi="Cambria Math" w:cs="Cambria Math"/>
            <w:sz w:val="18"/>
            <w:szCs w:val="18"/>
          </w:rPr>
          <m:t>=0.8</m:t>
        </m:r>
      </m:oMath>
      <w:r>
        <w:rPr>
          <w:rFonts w:ascii="Times New Roman" w:eastAsia="Times New Roman" w:hAnsi="Times New Roman" w:cs="Times New Roman"/>
          <w:sz w:val="18"/>
          <w:szCs w:val="18"/>
        </w:rPr>
        <w:t>.</w:t>
      </w:r>
    </w:p>
    <w:p w14:paraId="50A9E2CD" w14:textId="77777777" w:rsidR="00AF1D68" w:rsidRDefault="00AF1D68" w:rsidP="00F575F4">
      <w:pPr>
        <w:spacing w:line="480" w:lineRule="auto"/>
        <w:jc w:val="both"/>
        <w:rPr>
          <w:rFonts w:ascii="Times New Roman" w:eastAsia="Times New Roman" w:hAnsi="Times New Roman" w:cs="Times New Roman"/>
          <w:sz w:val="18"/>
          <w:szCs w:val="18"/>
        </w:rPr>
      </w:pPr>
    </w:p>
    <w:p w14:paraId="3C608EF3" w14:textId="3A4AB302" w:rsidR="003B1DD5"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A slamming load is added to the Morison equation to account for the impact of the breaking wave on the structure. This load is calculated according to </w:t>
      </w:r>
      <w:r w:rsidR="0054310A">
        <w:rPr>
          <w:rFonts w:ascii="Times New Roman" w:eastAsia="Times New Roman" w:hAnsi="Times New Roman" w:cs="Times New Roman"/>
          <w:sz w:val="18"/>
          <w:szCs w:val="18"/>
        </w:rPr>
        <w:t>“</w:t>
      </w:r>
      <w:r w:rsidR="00D1595A">
        <w:rPr>
          <w:rFonts w:ascii="Times New Roman" w:eastAsia="Times New Roman" w:hAnsi="Times New Roman" w:cs="Times New Roman"/>
          <w:sz w:val="18"/>
          <w:szCs w:val="18"/>
        </w:rPr>
        <w:t xml:space="preserve">Wienke’s </w:t>
      </w:r>
      <w:r>
        <w:rPr>
          <w:rFonts w:ascii="Times New Roman" w:eastAsia="Times New Roman" w:hAnsi="Times New Roman" w:cs="Times New Roman"/>
          <w:sz w:val="18"/>
          <w:szCs w:val="18"/>
        </w:rPr>
        <w:t>model</w:t>
      </w:r>
      <w:r w:rsidR="0054310A">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developed in </w:t>
      </w:r>
      <w:r w:rsidR="00EE0BB0">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{"citationID":"a3hs0vomvk","properties":{"formattedCitation":"(Wienke and Oumeraci, 2005)","plainCitation":"(Wienke and Oumeraci, 2005)"},"citationItems":[{"id":230,"uris":["http://zotero.org/users/481104/items/SWC5X6RR"],"uri":["http://zotero.org/users/481104/items/SWC5X6RR"],"itemData":{"id":230,"type":"article-journal","title":"Breaking wave impact force on a vertical and inclined slender pile—theoretical and large-scale model investigations","container-title":"Coastal Engineering","page":"435-462","volume":"52","issue":"5","source":"ScienceDirect","abstract":"Many offshore and harbour structures may be considered as slender cylindrical structures or are composed of cylindrical slender members. Wave forces on such slender structures are usually calculated by the Morison equation.\n\nIn this paper, the special case of breaking waves acting on a slender cylindrical pile is examined. The wave load is splitted into a quasi-static and a dynamic (slamming) component. The quasi-static load is reasonably approximated by the Morison equation, whereas the dynamic component is associated with the impact of a mass of water on the cylinder. The time history and the intensity of this impact force are analysed.\n\nThe theoretical description is based on the 2D-model of Wagner (1932) [Wagner, H., 1932. Über Stoß- und Gleitvorgänge an der Oberfläche von Flüssigkeiten. Zeitschrift für angewandte Mathematik und Mechanik 12 (4), 193–215 (in German)] for the peak pressure, which is extended to account for the total duration of the impact and for the 3D-case. As a result, an analytical description for the impact force is developed.\n\nBased on large-scale experiments the theoretical 2D-model is verified through comparison with measured local pressures on the tested cylinder. The theoretical 3D-model is verified through comparison with the total force, which is determined by the measured reaction forces at the bearings. As a result of this comparison, the curling factor, which is included in the theoretical model, is determined.\n\nThe experimental investigations are restricted to plunging breakers. A classification of the breaker types, and thus of the loading cases, is suggested which is related to the distance between breaking location and cylinder. The dependency of the impact force on the yaw angle of the cylinder in and against wave direction is determined in five test series.","DOI":"10.1016/j.coastaleng.2004.12.008","ISSN":"0378-3839","journalAbbreviation":"Coastal Engineering","author":[{"family":"Wienke","given":"J."},{"family":"Oumeraci","given":"H."}],"issued":{"date-parts":[["2005",5]]}}}],"schema":"https://github.com/citation-style-language/schema/raw/master/csl-citation.json"} </w:instrText>
      </w:r>
      <w:r w:rsidR="00EE0BB0">
        <w:rPr>
          <w:rFonts w:ascii="Times New Roman" w:eastAsia="Times New Roman" w:hAnsi="Times New Roman" w:cs="Times New Roman"/>
          <w:sz w:val="18"/>
          <w:szCs w:val="18"/>
        </w:rPr>
        <w:fldChar w:fldCharType="separate"/>
      </w:r>
      <w:r w:rsidR="00EE0BB0" w:rsidRPr="004458FB">
        <w:rPr>
          <w:rFonts w:ascii="Times New Roman" w:hAnsi="Times New Roman" w:cs="Times New Roman"/>
          <w:sz w:val="18"/>
        </w:rPr>
        <w:t xml:space="preserve">Wienke and Oumeraci </w:t>
      </w:r>
      <w:r w:rsidR="005C7476">
        <w:rPr>
          <w:rFonts w:ascii="Times New Roman" w:hAnsi="Times New Roman" w:cs="Times New Roman"/>
          <w:sz w:val="18"/>
        </w:rPr>
        <w:t>(</w:t>
      </w:r>
      <w:r w:rsidR="00EE0BB0" w:rsidRPr="004458FB">
        <w:rPr>
          <w:rFonts w:ascii="Times New Roman" w:hAnsi="Times New Roman" w:cs="Times New Roman"/>
          <w:sz w:val="18"/>
        </w:rPr>
        <w:t>2005)</w:t>
      </w:r>
      <w:r w:rsidR="00EE0BB0">
        <w:rPr>
          <w:rFonts w:ascii="Times New Roman" w:eastAsia="Times New Roman" w:hAnsi="Times New Roman" w:cs="Times New Roman"/>
          <w:sz w:val="18"/>
          <w:szCs w:val="18"/>
        </w:rPr>
        <w:fldChar w:fldCharType="end"/>
      </w:r>
      <w:r w:rsidR="003B1DD5">
        <w:rPr>
          <w:rFonts w:ascii="Times New Roman" w:eastAsia="Times New Roman" w:hAnsi="Times New Roman" w:cs="Times New Roman"/>
          <w:sz w:val="18"/>
          <w:szCs w:val="18"/>
        </w:rPr>
        <w:t xml:space="preserve"> and given by the following equation:</w:t>
      </w:r>
    </w:p>
    <w:p w14:paraId="6D97EF5F" w14:textId="77777777" w:rsidR="003B1DD5" w:rsidRDefault="003B1DD5" w:rsidP="00F575F4">
      <w:pPr>
        <w:spacing w:line="480" w:lineRule="auto"/>
        <w:jc w:val="both"/>
        <w:rPr>
          <w:rFonts w:ascii="Times New Roman" w:eastAsia="Times New Roman" w:hAnsi="Times New Roman" w:cs="Times New Roman"/>
          <w:sz w:val="18"/>
          <w:szCs w:val="18"/>
        </w:rPr>
      </w:pPr>
    </w:p>
    <w:p w14:paraId="03AC64E7" w14:textId="5D57CC40" w:rsidR="003B1DD5" w:rsidRDefault="00FD7AF1" w:rsidP="00F575F4">
      <w:pPr>
        <w:spacing w:line="480" w:lineRule="auto"/>
        <w:jc w:val="both"/>
        <w:rPr>
          <w:rFonts w:ascii="Times New Roman" w:eastAsia="Times New Roman" w:hAnsi="Times New Roman" w:cs="Times New Roman"/>
          <w:sz w:val="18"/>
          <w:szCs w:val="18"/>
        </w:rPr>
      </w:p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slam</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S</m:t>
            </m:r>
          </m:sub>
        </m:sSub>
        <m:r>
          <w:rPr>
            <w:rFonts w:ascii="Cambria Math" w:hAnsi="Cambria Math"/>
            <w:sz w:val="18"/>
            <w:szCs w:val="18"/>
          </w:rPr>
          <m:t>ρR</m:t>
        </m:r>
        <m:sSup>
          <m:sSupPr>
            <m:ctrlPr>
              <w:rPr>
                <w:rFonts w:ascii="Cambria Math" w:hAnsi="Cambria Math"/>
                <w:i/>
                <w:sz w:val="18"/>
                <w:szCs w:val="18"/>
              </w:rPr>
            </m:ctrlPr>
          </m:sSupPr>
          <m:e>
            <m:r>
              <w:rPr>
                <w:rFonts w:ascii="Cambria Math" w:hAnsi="Cambria Math"/>
                <w:sz w:val="18"/>
                <w:szCs w:val="18"/>
              </w:rPr>
              <m:t>c</m:t>
            </m:r>
          </m:e>
          <m:sup>
            <m:r>
              <w:rPr>
                <w:rFonts w:ascii="Cambria Math" w:hAnsi="Cambria Math"/>
                <w:sz w:val="18"/>
                <w:szCs w:val="18"/>
              </w:rPr>
              <m:t>2</m:t>
            </m:r>
          </m:sup>
        </m:sSup>
        <m:r>
          <w:rPr>
            <w:rFonts w:ascii="Cambria Math" w:hAnsi="Cambria Math"/>
            <w:sz w:val="18"/>
            <w:szCs w:val="18"/>
          </w:rPr>
          <m:t>λ</m:t>
        </m:r>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m</m:t>
            </m:r>
          </m:sub>
        </m:sSub>
      </m:oMath>
      <w:r w:rsidR="000F3031">
        <w:rPr>
          <w:rFonts w:ascii="Times New Roman" w:eastAsia="Times New Roman" w:hAnsi="Times New Roman" w:cs="Times New Roman"/>
          <w:sz w:val="18"/>
          <w:szCs w:val="18"/>
        </w:rPr>
        <w:t xml:space="preserve"> </w:t>
      </w:r>
      <w:r w:rsidR="000F3031">
        <w:rPr>
          <w:rFonts w:ascii="Times New Roman" w:eastAsia="Times New Roman" w:hAnsi="Times New Roman" w:cs="Times New Roman"/>
          <w:sz w:val="18"/>
          <w:szCs w:val="18"/>
        </w:rPr>
        <w:tab/>
      </w:r>
      <w:r w:rsidR="000F3031">
        <w:rPr>
          <w:rFonts w:ascii="Times New Roman" w:eastAsia="Times New Roman" w:hAnsi="Times New Roman" w:cs="Times New Roman"/>
          <w:sz w:val="18"/>
          <w:szCs w:val="18"/>
        </w:rPr>
        <w:tab/>
        <w:t>(7)</w:t>
      </w:r>
    </w:p>
    <w:p w14:paraId="4749F0CD" w14:textId="0587EA44" w:rsidR="003B1DD5" w:rsidRDefault="003B1DD5" w:rsidP="00F575F4">
      <w:pPr>
        <w:spacing w:line="480" w:lineRule="auto"/>
        <w:jc w:val="both"/>
        <w:rPr>
          <w:rFonts w:ascii="Times New Roman" w:eastAsia="Times New Roman" w:hAnsi="Times New Roman" w:cs="Times New Roman"/>
          <w:sz w:val="18"/>
          <w:szCs w:val="18"/>
        </w:rPr>
      </w:pPr>
    </w:p>
    <w:p w14:paraId="4A32E97A" w14:textId="677354FD" w:rsidR="003B1DD5" w:rsidRDefault="003B1DD5"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with </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C</m:t>
            </m:r>
          </m:e>
          <m:sub>
            <m:r>
              <w:rPr>
                <w:rFonts w:ascii="Cambria Math" w:eastAsia="Times New Roman" w:hAnsi="Cambria Math" w:cs="Times New Roman"/>
                <w:sz w:val="18"/>
                <w:szCs w:val="18"/>
              </w:rPr>
              <m:t>S</m:t>
            </m:r>
          </m:sub>
        </m:sSub>
      </m:oMath>
      <w:r>
        <w:rPr>
          <w:rFonts w:ascii="Times New Roman" w:eastAsia="Times New Roman" w:hAnsi="Times New Roman" w:cs="Times New Roman"/>
          <w:sz w:val="18"/>
          <w:szCs w:val="18"/>
        </w:rPr>
        <w:t xml:space="preserve"> the slamming coefficient, </w:t>
      </w:r>
      <m:oMath>
        <m:r>
          <w:rPr>
            <w:rFonts w:ascii="Cambria Math" w:eastAsia="Times New Roman" w:hAnsi="Cambria Math" w:cs="Times New Roman"/>
            <w:sz w:val="18"/>
            <w:szCs w:val="18"/>
          </w:rPr>
          <m:t>c</m:t>
        </m:r>
      </m:oMath>
      <w:r w:rsidR="009A2F89">
        <w:rPr>
          <w:rFonts w:ascii="Times New Roman" w:eastAsia="Times New Roman" w:hAnsi="Times New Roman" w:cs="Times New Roman"/>
          <w:sz w:val="18"/>
          <w:szCs w:val="18"/>
        </w:rPr>
        <w:t xml:space="preserve"> the wave celerity, </w:t>
      </w:r>
      <m:oMath>
        <m:r>
          <w:rPr>
            <w:rFonts w:ascii="Cambria Math" w:eastAsia="Times New Roman" w:hAnsi="Cambria Math" w:cs="Times New Roman"/>
            <w:sz w:val="18"/>
            <w:szCs w:val="18"/>
          </w:rPr>
          <m:t>λ</m:t>
        </m:r>
      </m:oMath>
      <w:r w:rsidR="009A2F89">
        <w:rPr>
          <w:rFonts w:ascii="Times New Roman" w:eastAsia="Times New Roman" w:hAnsi="Times New Roman" w:cs="Times New Roman"/>
          <w:sz w:val="18"/>
          <w:szCs w:val="18"/>
        </w:rPr>
        <w:t xml:space="preserve"> the curling factor and</w:t>
      </w:r>
      <w:r>
        <w:rPr>
          <w:rFonts w:ascii="Times New Roman" w:eastAsia="Times New Roman" w:hAnsi="Times New Roman" w:cs="Times New Roman"/>
          <w:sz w:val="18"/>
          <w:szCs w:val="18"/>
        </w:rPr>
        <w:t xml:space="preserve"> </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η</m:t>
            </m:r>
          </m:e>
          <m:sub>
            <m:r>
              <w:rPr>
                <w:rFonts w:ascii="Cambria Math" w:eastAsia="Times New Roman" w:hAnsi="Cambria Math" w:cs="Times New Roman"/>
                <w:sz w:val="18"/>
                <w:szCs w:val="18"/>
              </w:rPr>
              <m:t>m</m:t>
            </m:r>
          </m:sub>
        </m:sSub>
      </m:oMath>
      <w:r>
        <w:rPr>
          <w:rFonts w:ascii="Times New Roman" w:eastAsia="Times New Roman" w:hAnsi="Times New Roman" w:cs="Times New Roman"/>
          <w:sz w:val="18"/>
          <w:szCs w:val="18"/>
        </w:rPr>
        <w:t xml:space="preserve"> the maximum wave elevatio</w:t>
      </w:r>
      <w:r w:rsidR="009A2F89">
        <w:rPr>
          <w:rFonts w:ascii="Times New Roman" w:eastAsia="Times New Roman" w:hAnsi="Times New Roman" w:cs="Times New Roman"/>
          <w:sz w:val="18"/>
          <w:szCs w:val="18"/>
        </w:rPr>
        <w:t xml:space="preserve">n for the given slamming event. The slamming coefficient is time dependent and is given by (assuming </w:t>
      </w:r>
      <m:oMath>
        <m:r>
          <w:rPr>
            <w:rFonts w:ascii="Cambria Math" w:eastAsia="Times New Roman" w:hAnsi="Cambria Math" w:cs="Times New Roman"/>
            <w:sz w:val="18"/>
            <w:szCs w:val="18"/>
          </w:rPr>
          <m:t>t=0</m:t>
        </m:r>
      </m:oMath>
      <w:r w:rsidR="009A2F89">
        <w:rPr>
          <w:rFonts w:ascii="Times New Roman" w:eastAsia="Times New Roman" w:hAnsi="Times New Roman" w:cs="Times New Roman"/>
          <w:sz w:val="18"/>
          <w:szCs w:val="18"/>
        </w:rPr>
        <w:t xml:space="preserve"> corresponds to the time of impact) </w:t>
      </w:r>
    </w:p>
    <w:p w14:paraId="3D249182" w14:textId="3EEF0849" w:rsidR="009A2F89" w:rsidRDefault="009A2F89" w:rsidP="00F575F4">
      <w:pPr>
        <w:spacing w:line="480" w:lineRule="auto"/>
        <w:jc w:val="both"/>
        <w:rPr>
          <w:rFonts w:ascii="Times New Roman" w:eastAsia="Times New Roman" w:hAnsi="Times New Roman" w:cs="Times New Roman"/>
          <w:sz w:val="18"/>
          <w:szCs w:val="18"/>
        </w:rPr>
      </w:pPr>
    </w:p>
    <w:p w14:paraId="54870E25" w14:textId="5EC22001" w:rsidR="009A2F89" w:rsidRPr="00F575F4" w:rsidRDefault="00FD7AF1" w:rsidP="00F575F4">
      <w:pPr>
        <w:spacing w:line="480" w:lineRule="auto"/>
        <w:jc w:val="both"/>
        <w:rPr>
          <w:rFonts w:ascii="Times New Roman" w:hAnsi="Times New Roman"/>
          <w:sz w:val="18"/>
          <w:szCs w:val="18"/>
          <w:lang w:val="nb-NO"/>
        </w:rPr>
      </w:pPr>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S</m:t>
            </m:r>
          </m:sub>
        </m:sSub>
        <m:r>
          <w:rPr>
            <w:rFonts w:ascii="Cambria Math" w:hAnsi="Cambria Math"/>
            <w:sz w:val="18"/>
            <w:szCs w:val="18"/>
            <w:lang w:val="nb-NO"/>
          </w:rPr>
          <m:t>=2</m:t>
        </m:r>
        <m:r>
          <w:rPr>
            <w:rFonts w:ascii="Cambria Math" w:hAnsi="Cambria Math"/>
            <w:sz w:val="18"/>
            <w:szCs w:val="18"/>
          </w:rPr>
          <m:t>π</m:t>
        </m:r>
        <m:r>
          <w:rPr>
            <w:rFonts w:ascii="Cambria Math" w:hAnsi="Cambria Math"/>
            <w:sz w:val="18"/>
            <w:szCs w:val="18"/>
            <w:lang w:val="nb-NO"/>
          </w:rPr>
          <m:t>∙</m:t>
        </m:r>
        <m:func>
          <m:funcPr>
            <m:ctrlPr>
              <w:rPr>
                <w:rFonts w:ascii="Cambria Math" w:hAnsi="Cambria Math"/>
                <w:sz w:val="18"/>
                <w:szCs w:val="18"/>
              </w:rPr>
            </m:ctrlPr>
          </m:funcPr>
          <m:fName>
            <m:r>
              <m:rPr>
                <m:sty m:val="p"/>
              </m:rPr>
              <w:rPr>
                <w:rFonts w:ascii="Cambria Math" w:hAnsi="Cambria Math"/>
                <w:sz w:val="18"/>
                <w:szCs w:val="18"/>
                <w:lang w:val="nb-NO"/>
              </w:rPr>
              <m:t>cos</m:t>
            </m:r>
          </m:fName>
          <m:e>
            <m:r>
              <w:rPr>
                <w:rFonts w:ascii="Cambria Math" w:hAnsi="Cambria Math"/>
                <w:sz w:val="18"/>
                <w:szCs w:val="18"/>
              </w:rPr>
              <m:t>γ</m:t>
            </m:r>
          </m:e>
        </m:func>
        <m:r>
          <w:rPr>
            <w:rFonts w:ascii="Cambria Math" w:hAnsi="Cambria Math"/>
            <w:sz w:val="18"/>
            <w:szCs w:val="18"/>
            <w:lang w:val="nb-NO"/>
          </w:rPr>
          <m:t>-2</m:t>
        </m:r>
        <m:rad>
          <m:radPr>
            <m:degHide m:val="1"/>
            <m:ctrlPr>
              <w:rPr>
                <w:rFonts w:ascii="Cambria Math" w:hAnsi="Cambria Math"/>
                <w:i/>
                <w:sz w:val="18"/>
                <w:szCs w:val="18"/>
              </w:rPr>
            </m:ctrlPr>
          </m:radPr>
          <m:deg/>
          <m:e>
            <m:func>
              <m:funcPr>
                <m:ctrlPr>
                  <w:rPr>
                    <w:rFonts w:ascii="Cambria Math" w:hAnsi="Cambria Math"/>
                    <w:i/>
                    <w:sz w:val="18"/>
                    <w:szCs w:val="18"/>
                  </w:rPr>
                </m:ctrlPr>
              </m:funcPr>
              <m:fName>
                <m:r>
                  <m:rPr>
                    <m:sty m:val="p"/>
                  </m:rPr>
                  <w:rPr>
                    <w:rFonts w:ascii="Cambria Math" w:hAnsi="Cambria Math"/>
                    <w:sz w:val="18"/>
                    <w:szCs w:val="18"/>
                    <w:lang w:val="nb-NO"/>
                  </w:rPr>
                  <m:t>cos</m:t>
                </m:r>
              </m:fName>
              <m:e>
                <m:r>
                  <w:rPr>
                    <w:rFonts w:ascii="Cambria Math" w:hAnsi="Cambria Math"/>
                    <w:sz w:val="18"/>
                    <w:szCs w:val="18"/>
                  </w:rPr>
                  <m:t>γ</m:t>
                </m:r>
                <m:r>
                  <w:rPr>
                    <w:rFonts w:ascii="Cambria Math" w:hAnsi="Cambria Math"/>
                    <w:sz w:val="18"/>
                    <w:szCs w:val="18"/>
                    <w:lang w:val="nb-NO"/>
                  </w:rPr>
                  <m:t>∙</m:t>
                </m:r>
              </m:e>
            </m:func>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R</m:t>
                </m:r>
              </m:den>
            </m:f>
            <m:r>
              <w:rPr>
                <w:rFonts w:ascii="Cambria Math" w:hAnsi="Cambria Math"/>
                <w:sz w:val="18"/>
                <w:szCs w:val="18"/>
              </w:rPr>
              <m:t>t</m:t>
            </m:r>
          </m:e>
        </m:rad>
        <m:r>
          <w:rPr>
            <w:rFonts w:ascii="Cambria Math" w:hAnsi="Cambria Math"/>
            <w:sz w:val="18"/>
            <w:szCs w:val="18"/>
            <w:lang w:val="nb-NO"/>
          </w:rPr>
          <m:t>∙</m:t>
        </m:r>
        <m:func>
          <m:funcPr>
            <m:ctrlPr>
              <w:rPr>
                <w:rFonts w:ascii="Cambria Math" w:hAnsi="Cambria Math"/>
                <w:i/>
                <w:sz w:val="18"/>
                <w:szCs w:val="18"/>
              </w:rPr>
            </m:ctrlPr>
          </m:funcPr>
          <m:fName>
            <m:sSup>
              <m:sSupPr>
                <m:ctrlPr>
                  <w:rPr>
                    <w:rFonts w:ascii="Cambria Math" w:hAnsi="Cambria Math"/>
                    <w:i/>
                    <w:sz w:val="18"/>
                    <w:szCs w:val="18"/>
                  </w:rPr>
                </m:ctrlPr>
              </m:sSupPr>
              <m:e>
                <m:r>
                  <m:rPr>
                    <m:sty m:val="p"/>
                  </m:rPr>
                  <w:rPr>
                    <w:rFonts w:ascii="Cambria Math" w:hAnsi="Cambria Math"/>
                    <w:sz w:val="18"/>
                    <w:szCs w:val="18"/>
                    <w:lang w:val="nb-NO"/>
                  </w:rPr>
                  <m:t>tanh</m:t>
                </m:r>
              </m:e>
              <m:sup>
                <m:r>
                  <w:rPr>
                    <w:rFonts w:ascii="Cambria Math" w:hAnsi="Cambria Math"/>
                    <w:sz w:val="18"/>
                    <w:szCs w:val="18"/>
                    <w:lang w:val="nb-NO"/>
                  </w:rPr>
                  <m:t>-1</m:t>
                </m:r>
              </m:sup>
            </m:sSup>
          </m:fName>
          <m:e>
            <m:rad>
              <m:radPr>
                <m:degHide m:val="1"/>
                <m:ctrlPr>
                  <w:rPr>
                    <w:rFonts w:ascii="Cambria Math" w:hAnsi="Cambria Math"/>
                    <w:i/>
                    <w:sz w:val="18"/>
                    <w:szCs w:val="18"/>
                  </w:rPr>
                </m:ctrlPr>
              </m:radPr>
              <m:deg/>
              <m:e>
                <m:r>
                  <w:rPr>
                    <w:rFonts w:ascii="Cambria Math" w:hAnsi="Cambria Math"/>
                    <w:sz w:val="18"/>
                    <w:szCs w:val="18"/>
                    <w:lang w:val="nb-NO"/>
                  </w:rPr>
                  <m:t>1-</m:t>
                </m:r>
                <m:f>
                  <m:fPr>
                    <m:ctrlPr>
                      <w:rPr>
                        <w:rFonts w:ascii="Cambria Math" w:hAnsi="Cambria Math"/>
                        <w:i/>
                        <w:sz w:val="18"/>
                        <w:szCs w:val="18"/>
                      </w:rPr>
                    </m:ctrlPr>
                  </m:fPr>
                  <m:num>
                    <m:r>
                      <w:rPr>
                        <w:rFonts w:ascii="Cambria Math" w:hAnsi="Cambria Math"/>
                        <w:sz w:val="18"/>
                        <w:szCs w:val="18"/>
                        <w:lang w:val="nb-NO"/>
                      </w:rPr>
                      <m:t>1</m:t>
                    </m:r>
                  </m:num>
                  <m:den>
                    <m:r>
                      <w:rPr>
                        <w:rFonts w:ascii="Cambria Math" w:hAnsi="Cambria Math"/>
                        <w:sz w:val="18"/>
                        <w:szCs w:val="18"/>
                        <w:lang w:val="nb-NO"/>
                      </w:rPr>
                      <m:t>4</m:t>
                    </m:r>
                  </m:den>
                </m:f>
                <m:r>
                  <w:rPr>
                    <w:rFonts w:ascii="Cambria Math" w:hAnsi="Cambria Math"/>
                    <w:sz w:val="18"/>
                    <w:szCs w:val="18"/>
                    <w:lang w:val="nb-NO"/>
                  </w:rPr>
                  <m:t>∙</m:t>
                </m:r>
                <m:f>
                  <m:fPr>
                    <m:ctrlPr>
                      <w:rPr>
                        <w:rFonts w:ascii="Cambria Math" w:hAnsi="Cambria Math"/>
                        <w:i/>
                        <w:sz w:val="18"/>
                        <w:szCs w:val="18"/>
                      </w:rPr>
                    </m:ctrlPr>
                  </m:fPr>
                  <m:num>
                    <m:r>
                      <w:rPr>
                        <w:rFonts w:ascii="Cambria Math" w:hAnsi="Cambria Math"/>
                        <w:sz w:val="18"/>
                        <w:szCs w:val="18"/>
                        <w:lang w:val="nb-NO"/>
                      </w:rPr>
                      <m:t>1</m:t>
                    </m:r>
                  </m:num>
                  <m:den>
                    <m:func>
                      <m:funcPr>
                        <m:ctrlPr>
                          <w:rPr>
                            <w:rFonts w:ascii="Cambria Math" w:hAnsi="Cambria Math"/>
                            <w:i/>
                            <w:sz w:val="18"/>
                            <w:szCs w:val="18"/>
                          </w:rPr>
                        </m:ctrlPr>
                      </m:funcPr>
                      <m:fName>
                        <m:r>
                          <m:rPr>
                            <m:sty m:val="p"/>
                          </m:rPr>
                          <w:rPr>
                            <w:rFonts w:ascii="Cambria Math" w:hAnsi="Cambria Math"/>
                            <w:sz w:val="18"/>
                            <w:szCs w:val="18"/>
                            <w:lang w:val="nb-NO"/>
                          </w:rPr>
                          <m:t>cos</m:t>
                        </m:r>
                      </m:fName>
                      <m:e>
                        <m:r>
                          <w:rPr>
                            <w:rFonts w:ascii="Cambria Math" w:hAnsi="Cambria Math"/>
                            <w:sz w:val="18"/>
                            <w:szCs w:val="18"/>
                          </w:rPr>
                          <m:t>γ</m:t>
                        </m:r>
                      </m:e>
                    </m:func>
                  </m:den>
                </m:f>
                <m:r>
                  <w:rPr>
                    <w:rFonts w:ascii="Cambria Math" w:hAnsi="Cambria Math"/>
                    <w:sz w:val="18"/>
                    <w:szCs w:val="18"/>
                    <w:lang w:val="nb-NO"/>
                  </w:rPr>
                  <m:t>∙</m:t>
                </m:r>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R</m:t>
                    </m:r>
                  </m:den>
                </m:f>
                <m:r>
                  <w:rPr>
                    <w:rFonts w:ascii="Cambria Math" w:hAnsi="Cambria Math"/>
                    <w:sz w:val="18"/>
                    <w:szCs w:val="18"/>
                  </w:rPr>
                  <m:t>t</m:t>
                </m:r>
              </m:e>
            </m:rad>
          </m:e>
        </m:func>
      </m:oMath>
      <w:r w:rsidR="009A2F89" w:rsidRPr="00F575F4">
        <w:rPr>
          <w:rFonts w:ascii="Times New Roman" w:hAnsi="Times New Roman"/>
          <w:sz w:val="18"/>
          <w:szCs w:val="18"/>
          <w:lang w:val="nb-NO"/>
        </w:rPr>
        <w:t xml:space="preserve">   for  </w:t>
      </w:r>
      <m:oMath>
        <m:r>
          <w:rPr>
            <w:rFonts w:ascii="Cambria Math" w:hAnsi="Cambria Math"/>
            <w:sz w:val="18"/>
            <w:szCs w:val="18"/>
            <w:lang w:val="nb-NO"/>
          </w:rPr>
          <m:t>t≤</m:t>
        </m:r>
        <m:f>
          <m:fPr>
            <m:ctrlPr>
              <w:rPr>
                <w:rFonts w:ascii="Cambria Math" w:hAnsi="Cambria Math"/>
                <w:i/>
                <w:sz w:val="18"/>
                <w:szCs w:val="18"/>
              </w:rPr>
            </m:ctrlPr>
          </m:fPr>
          <m:num>
            <m:r>
              <w:rPr>
                <w:rFonts w:ascii="Cambria Math" w:hAnsi="Cambria Math"/>
                <w:sz w:val="18"/>
                <w:szCs w:val="18"/>
                <w:lang w:val="nb-NO"/>
              </w:rPr>
              <m:t>1</m:t>
            </m:r>
          </m:num>
          <m:den>
            <m:r>
              <w:rPr>
                <w:rFonts w:ascii="Cambria Math" w:hAnsi="Cambria Math"/>
                <w:sz w:val="18"/>
                <w:szCs w:val="18"/>
                <w:lang w:val="nb-NO"/>
              </w:rPr>
              <m:t>8</m:t>
            </m:r>
          </m:den>
        </m:f>
        <m:r>
          <w:rPr>
            <w:rFonts w:ascii="Cambria Math" w:hAnsi="Cambria Math"/>
            <w:sz w:val="18"/>
            <w:szCs w:val="18"/>
            <w:lang w:val="nb-NO"/>
          </w:rPr>
          <m:t>∙</m:t>
        </m:r>
        <m:f>
          <m:fPr>
            <m:ctrlPr>
              <w:rPr>
                <w:rFonts w:ascii="Cambria Math" w:hAnsi="Cambria Math"/>
                <w:i/>
                <w:sz w:val="18"/>
                <w:szCs w:val="18"/>
              </w:rPr>
            </m:ctrlPr>
          </m:fPr>
          <m:num>
            <m:r>
              <w:rPr>
                <w:rFonts w:ascii="Cambria Math" w:hAnsi="Cambria Math"/>
                <w:sz w:val="18"/>
                <w:szCs w:val="18"/>
              </w:rPr>
              <m:t>R</m:t>
            </m:r>
          </m:num>
          <m:den>
            <m:r>
              <w:rPr>
                <w:rFonts w:ascii="Cambria Math" w:hAnsi="Cambria Math"/>
                <w:sz w:val="18"/>
                <w:szCs w:val="18"/>
              </w:rPr>
              <m:t>c</m:t>
            </m:r>
          </m:den>
        </m:f>
        <m:r>
          <w:rPr>
            <w:rFonts w:ascii="Cambria Math" w:hAnsi="Cambria Math"/>
            <w:sz w:val="18"/>
            <w:szCs w:val="18"/>
            <w:lang w:val="nb-NO"/>
          </w:rPr>
          <m:t>∙</m:t>
        </m:r>
        <m:f>
          <m:fPr>
            <m:ctrlPr>
              <w:rPr>
                <w:rFonts w:ascii="Cambria Math" w:hAnsi="Cambria Math"/>
                <w:i/>
                <w:sz w:val="18"/>
                <w:szCs w:val="18"/>
              </w:rPr>
            </m:ctrlPr>
          </m:fPr>
          <m:num>
            <m:r>
              <w:rPr>
                <w:rFonts w:ascii="Cambria Math" w:hAnsi="Cambria Math"/>
                <w:sz w:val="18"/>
                <w:szCs w:val="18"/>
                <w:lang w:val="nb-NO"/>
              </w:rPr>
              <m:t>1</m:t>
            </m:r>
          </m:num>
          <m:den>
            <m:func>
              <m:funcPr>
                <m:ctrlPr>
                  <w:rPr>
                    <w:rFonts w:ascii="Cambria Math" w:hAnsi="Cambria Math"/>
                    <w:i/>
                    <w:sz w:val="18"/>
                    <w:szCs w:val="18"/>
                  </w:rPr>
                </m:ctrlPr>
              </m:funcPr>
              <m:fName>
                <m:r>
                  <m:rPr>
                    <m:sty m:val="p"/>
                  </m:rPr>
                  <w:rPr>
                    <w:rFonts w:ascii="Cambria Math" w:hAnsi="Cambria Math"/>
                    <w:sz w:val="18"/>
                    <w:szCs w:val="18"/>
                    <w:lang w:val="nb-NO"/>
                  </w:rPr>
                  <m:t>cos</m:t>
                </m:r>
              </m:fName>
              <m:e>
                <m:r>
                  <w:rPr>
                    <w:rFonts w:ascii="Cambria Math" w:hAnsi="Cambria Math"/>
                    <w:sz w:val="18"/>
                    <w:szCs w:val="18"/>
                  </w:rPr>
                  <m:t>γ</m:t>
                </m:r>
              </m:e>
            </m:func>
          </m:den>
        </m:f>
      </m:oMath>
      <w:r w:rsidR="009A2F89" w:rsidRPr="00F575F4">
        <w:rPr>
          <w:rFonts w:ascii="Times New Roman" w:hAnsi="Times New Roman"/>
          <w:sz w:val="18"/>
          <w:szCs w:val="18"/>
          <w:lang w:val="nb-NO"/>
        </w:rPr>
        <w:t xml:space="preserve"> </w:t>
      </w:r>
      <w:r w:rsidR="009A2F89" w:rsidRPr="00F575F4">
        <w:rPr>
          <w:rFonts w:ascii="Times New Roman" w:hAnsi="Times New Roman"/>
          <w:sz w:val="18"/>
          <w:szCs w:val="18"/>
          <w:lang w:val="nb-NO"/>
        </w:rPr>
        <w:tab/>
      </w:r>
      <w:r w:rsidR="009A2F89" w:rsidRPr="00F575F4">
        <w:rPr>
          <w:rFonts w:ascii="Times New Roman" w:hAnsi="Times New Roman"/>
          <w:sz w:val="18"/>
          <w:szCs w:val="18"/>
          <w:lang w:val="nb-NO"/>
        </w:rPr>
        <w:tab/>
        <w:t xml:space="preserve">      </w:t>
      </w:r>
    </w:p>
    <w:p w14:paraId="5C368EC3" w14:textId="77777777" w:rsidR="009A2F89" w:rsidRPr="00F575F4" w:rsidRDefault="009A2F89" w:rsidP="00F575F4">
      <w:pPr>
        <w:pStyle w:val="ListParagraph"/>
        <w:spacing w:line="480" w:lineRule="auto"/>
        <w:ind w:left="2160"/>
        <w:jc w:val="both"/>
        <w:rPr>
          <w:rFonts w:ascii="Times New Roman" w:hAnsi="Times New Roman"/>
          <w:sz w:val="18"/>
          <w:szCs w:val="18"/>
          <w:lang w:val="nb-NO"/>
        </w:rPr>
      </w:pPr>
    </w:p>
    <w:p w14:paraId="340FA934" w14:textId="3C8FA00B" w:rsidR="009A2F89" w:rsidRPr="000F3031" w:rsidRDefault="009A2F89" w:rsidP="00F575F4">
      <w:pPr>
        <w:spacing w:line="480" w:lineRule="auto"/>
        <w:jc w:val="both"/>
        <w:rPr>
          <w:rFonts w:ascii="Times New Roman" w:hAnsi="Times New Roman"/>
          <w:sz w:val="18"/>
          <w:szCs w:val="18"/>
        </w:rPr>
      </w:pPr>
      <w:r>
        <w:rPr>
          <w:rFonts w:ascii="Times New Roman" w:hAnsi="Times New Roman"/>
          <w:sz w:val="18"/>
          <w:szCs w:val="18"/>
        </w:rPr>
        <w:t>and</w:t>
      </w:r>
    </w:p>
    <w:p w14:paraId="57DB0BFA" w14:textId="77777777" w:rsidR="009A2F89" w:rsidRPr="00A02960" w:rsidRDefault="009A2F89" w:rsidP="00F575F4">
      <w:pPr>
        <w:pStyle w:val="ListParagraph"/>
        <w:spacing w:line="480" w:lineRule="auto"/>
        <w:ind w:left="2160"/>
        <w:jc w:val="both"/>
        <w:rPr>
          <w:rFonts w:ascii="Times New Roman" w:hAnsi="Times New Roman"/>
          <w:sz w:val="18"/>
          <w:szCs w:val="18"/>
        </w:rPr>
      </w:pPr>
    </w:p>
    <w:p w14:paraId="096758BB" w14:textId="77777777" w:rsidR="009A2F89" w:rsidRPr="00A02960" w:rsidRDefault="009A2F89" w:rsidP="00F575F4">
      <w:pPr>
        <w:pStyle w:val="ListParagraph"/>
        <w:spacing w:line="480" w:lineRule="auto"/>
        <w:ind w:left="2160"/>
        <w:jc w:val="both"/>
        <w:rPr>
          <w:rFonts w:ascii="Times New Roman" w:hAnsi="Times New Roman"/>
          <w:sz w:val="18"/>
          <w:szCs w:val="18"/>
        </w:rPr>
      </w:pPr>
    </w:p>
    <w:p w14:paraId="5CC3A86B" w14:textId="77777777" w:rsidR="009A2F89" w:rsidRPr="000F3031" w:rsidRDefault="00FD7AF1" w:rsidP="00F575F4">
      <w:pPr>
        <w:spacing w:line="480" w:lineRule="auto"/>
        <w:jc w:val="both"/>
        <w:rPr>
          <w:rFonts w:ascii="Times New Roman" w:hAnsi="Times New Roman"/>
          <w:sz w:val="18"/>
          <w:szCs w:val="18"/>
        </w:rPr>
      </w:pPr>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S</m:t>
            </m:r>
          </m:sub>
        </m:sSub>
        <m:r>
          <w:rPr>
            <w:rFonts w:ascii="Cambria Math" w:hAnsi="Cambria Math"/>
            <w:sz w:val="18"/>
            <w:szCs w:val="18"/>
          </w:rPr>
          <m:t>=π</m:t>
        </m:r>
        <m:rad>
          <m:radPr>
            <m:degHide m:val="1"/>
            <m:ctrlPr>
              <w:rPr>
                <w:rFonts w:ascii="Cambria Math" w:hAnsi="Cambria Math"/>
                <w:i/>
                <w:sz w:val="18"/>
                <w:szCs w:val="18"/>
              </w:rPr>
            </m:ctrlPr>
          </m:radPr>
          <m:deg/>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6</m:t>
                </m:r>
              </m:den>
            </m:f>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γ∙</m:t>
                </m:r>
              </m:e>
            </m:func>
            <m:f>
              <m:fPr>
                <m:type m:val="skw"/>
                <m:ctrlPr>
                  <w:rPr>
                    <w:rFonts w:ascii="Cambria Math" w:hAnsi="Cambria Math"/>
                    <w:i/>
                    <w:sz w:val="18"/>
                    <w:szCs w:val="18"/>
                  </w:rPr>
                </m:ctrlPr>
              </m:fPr>
              <m:num>
                <m:r>
                  <w:rPr>
                    <w:rFonts w:ascii="Cambria Math" w:hAnsi="Cambria Math"/>
                    <w:sz w:val="18"/>
                    <w:szCs w:val="18"/>
                  </w:rPr>
                  <m:t>1</m:t>
                </m:r>
              </m:num>
              <m:den>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R</m:t>
                    </m:r>
                  </m:den>
                </m:f>
                <m:r>
                  <w:rPr>
                    <w:rFonts w:ascii="Cambria Math" w:hAnsi="Cambria Math"/>
                    <w:sz w:val="18"/>
                    <w:szCs w:val="18"/>
                  </w:rPr>
                  <m:t>t'</m:t>
                </m:r>
              </m:den>
            </m:f>
          </m:e>
        </m:rad>
        <m:r>
          <w:rPr>
            <w:rFonts w:ascii="Cambria Math" w:hAnsi="Cambria Math"/>
            <w:sz w:val="18"/>
            <w:szCs w:val="18"/>
          </w:rPr>
          <m:t>-</m:t>
        </m:r>
        <m:rad>
          <m:radPr>
            <m:ctrlPr>
              <w:rPr>
                <w:rFonts w:ascii="Cambria Math" w:hAnsi="Cambria Math"/>
                <w:i/>
                <w:sz w:val="18"/>
                <w:szCs w:val="18"/>
              </w:rPr>
            </m:ctrlPr>
          </m:radPr>
          <m:deg>
            <m:r>
              <w:rPr>
                <w:rFonts w:ascii="Cambria Math" w:hAnsi="Cambria Math"/>
                <w:sz w:val="18"/>
                <w:szCs w:val="18"/>
              </w:rPr>
              <m:t>4</m:t>
            </m:r>
          </m:deg>
          <m:e>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m:t>
                </m:r>
              </m:den>
            </m:f>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γ</m:t>
                </m:r>
              </m:e>
            </m:func>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R</m:t>
                </m:r>
              </m:den>
            </m:f>
            <m:r>
              <w:rPr>
                <w:rFonts w:ascii="Cambria Math" w:hAnsi="Cambria Math"/>
                <w:sz w:val="18"/>
                <w:szCs w:val="18"/>
              </w:rPr>
              <m:t>t'</m:t>
            </m:r>
          </m:e>
        </m:rad>
        <m:r>
          <w:rPr>
            <w:rFonts w:ascii="Cambria Math" w:hAnsi="Cambria Math"/>
            <w:sz w:val="18"/>
            <w:szCs w:val="18"/>
          </w:rPr>
          <m:t>∙</m:t>
        </m:r>
        <m:func>
          <m:funcPr>
            <m:ctrlPr>
              <w:rPr>
                <w:rFonts w:ascii="Cambria Math" w:hAnsi="Cambria Math"/>
                <w:i/>
                <w:sz w:val="18"/>
                <w:szCs w:val="18"/>
              </w:rPr>
            </m:ctrlPr>
          </m:funcPr>
          <m:fName>
            <m:sSup>
              <m:sSupPr>
                <m:ctrlPr>
                  <w:rPr>
                    <w:rFonts w:ascii="Cambria Math" w:hAnsi="Cambria Math"/>
                    <w:i/>
                    <w:sz w:val="18"/>
                    <w:szCs w:val="18"/>
                  </w:rPr>
                </m:ctrlPr>
              </m:sSupPr>
              <m:e>
                <m:r>
                  <m:rPr>
                    <m:sty m:val="p"/>
                  </m:rPr>
                  <w:rPr>
                    <w:rFonts w:ascii="Cambria Math" w:hAnsi="Cambria Math"/>
                    <w:sz w:val="18"/>
                    <w:szCs w:val="18"/>
                  </w:rPr>
                  <m:t>tanh</m:t>
                </m:r>
              </m:e>
              <m:sup>
                <m:r>
                  <w:rPr>
                    <w:rFonts w:ascii="Cambria Math" w:hAnsi="Cambria Math"/>
                    <w:sz w:val="18"/>
                    <w:szCs w:val="18"/>
                  </w:rPr>
                  <m:t>-1</m:t>
                </m:r>
              </m:sup>
            </m:sSup>
          </m:fName>
          <m:e>
            <m:rad>
              <m:radPr>
                <m:degHide m:val="1"/>
                <m:ctrlPr>
                  <w:rPr>
                    <w:rFonts w:ascii="Cambria Math" w:hAnsi="Cambria Math"/>
                    <w:i/>
                    <w:sz w:val="18"/>
                    <w:szCs w:val="18"/>
                  </w:rPr>
                </m:ctrlPr>
              </m:radPr>
              <m:deg/>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R</m:t>
                    </m:r>
                  </m:den>
                </m:f>
                <m:r>
                  <w:rPr>
                    <w:rFonts w:ascii="Cambria Math" w:hAnsi="Cambria Math"/>
                    <w:sz w:val="18"/>
                    <w:szCs w:val="18"/>
                  </w:rPr>
                  <m:t>t'</m:t>
                </m:r>
                <m:rad>
                  <m:radPr>
                    <m:degHide m:val="1"/>
                    <m:ctrlPr>
                      <w:rPr>
                        <w:rFonts w:ascii="Cambria Math" w:hAnsi="Cambria Math"/>
                        <w:i/>
                        <w:sz w:val="18"/>
                        <w:szCs w:val="18"/>
                      </w:rPr>
                    </m:ctrlPr>
                  </m:radPr>
                  <m:deg/>
                  <m:e>
                    <m:f>
                      <m:fPr>
                        <m:ctrlPr>
                          <w:rPr>
                            <w:rFonts w:ascii="Cambria Math" w:hAnsi="Cambria Math"/>
                            <w:i/>
                            <w:sz w:val="18"/>
                            <w:szCs w:val="18"/>
                          </w:rPr>
                        </m:ctrlPr>
                      </m:fPr>
                      <m:num>
                        <m:r>
                          <w:rPr>
                            <w:rFonts w:ascii="Cambria Math" w:hAnsi="Cambria Math"/>
                            <w:sz w:val="18"/>
                            <w:szCs w:val="18"/>
                          </w:rPr>
                          <m:t>6</m:t>
                        </m:r>
                      </m:num>
                      <m:den>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γ</m:t>
                            </m:r>
                          </m:e>
                        </m:func>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R</m:t>
                        </m:r>
                      </m:den>
                    </m:f>
                    <m:r>
                      <w:rPr>
                        <w:rFonts w:ascii="Cambria Math" w:hAnsi="Cambria Math"/>
                        <w:sz w:val="18"/>
                        <w:szCs w:val="18"/>
                      </w:rPr>
                      <m:t>t'</m:t>
                    </m:r>
                  </m:e>
                </m:rad>
              </m:e>
            </m:rad>
          </m:e>
        </m:func>
      </m:oMath>
      <w:r w:rsidR="009A2F89" w:rsidRPr="000F3031">
        <w:rPr>
          <w:rFonts w:ascii="Times New Roman" w:hAnsi="Times New Roman"/>
          <w:sz w:val="18"/>
          <w:szCs w:val="18"/>
        </w:rPr>
        <w:t xml:space="preserve">  </w:t>
      </w:r>
    </w:p>
    <w:p w14:paraId="731DAD1C" w14:textId="7A019102" w:rsidR="009A2F89" w:rsidRDefault="009A2F89" w:rsidP="00F575F4">
      <w:pPr>
        <w:spacing w:line="480" w:lineRule="auto"/>
        <w:jc w:val="both"/>
        <w:rPr>
          <w:rFonts w:ascii="Times New Roman" w:eastAsia="Times New Roman" w:hAnsi="Times New Roman" w:cs="Times New Roman"/>
          <w:sz w:val="18"/>
          <w:szCs w:val="18"/>
        </w:rPr>
      </w:pPr>
      <w:r w:rsidRPr="00A02960">
        <w:rPr>
          <w:rFonts w:ascii="Times New Roman" w:hAnsi="Times New Roman"/>
          <w:sz w:val="18"/>
          <w:szCs w:val="18"/>
        </w:rPr>
        <w:t xml:space="preserve"> for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32</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R</m:t>
            </m:r>
          </m:num>
          <m:den>
            <m:r>
              <w:rPr>
                <w:rFonts w:ascii="Cambria Math" w:hAnsi="Cambria Math"/>
                <w:sz w:val="18"/>
                <w:szCs w:val="18"/>
              </w:rPr>
              <m:t>c</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γ</m:t>
                </m:r>
              </m:e>
            </m:func>
          </m:den>
        </m:f>
        <m:r>
          <m:rPr>
            <m:sty m:val="p"/>
          </m:rPr>
          <w:rPr>
            <w:rFonts w:ascii="Cambria Math" w:hAnsi="Cambria Math"/>
            <w:sz w:val="18"/>
            <w:szCs w:val="18"/>
          </w:rPr>
          <m:t xml:space="preserve"> </m:t>
        </m:r>
        <m:r>
          <w:rPr>
            <w:rFonts w:ascii="Cambria Math" w:hAnsi="Cambria Math"/>
            <w:sz w:val="18"/>
            <w:szCs w:val="18"/>
          </w:rPr>
          <m:t>≤t'≤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32</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R</m:t>
            </m:r>
          </m:num>
          <m:den>
            <m:r>
              <w:rPr>
                <w:rFonts w:ascii="Cambria Math" w:hAnsi="Cambria Math"/>
                <w:sz w:val="18"/>
                <w:szCs w:val="18"/>
              </w:rPr>
              <m:t>c</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γ</m:t>
                </m:r>
              </m:e>
            </m:func>
          </m:den>
        </m:f>
      </m:oMath>
      <w:r w:rsidRPr="00A02960">
        <w:rPr>
          <w:rFonts w:ascii="Times New Roman" w:hAnsi="Times New Roman"/>
          <w:sz w:val="18"/>
          <w:szCs w:val="18"/>
        </w:rPr>
        <w:t xml:space="preserve">    and </w:t>
      </w:r>
      <m:oMath>
        <m:sSup>
          <m:sSupPr>
            <m:ctrlPr>
              <w:rPr>
                <w:rFonts w:ascii="Cambria Math" w:hAnsi="Cambria Math"/>
                <w:i/>
                <w:sz w:val="18"/>
                <w:szCs w:val="18"/>
              </w:rPr>
            </m:ctrlPr>
          </m:sSupPr>
          <m:e>
            <m:r>
              <w:rPr>
                <w:rFonts w:ascii="Cambria Math" w:hAnsi="Cambria Math"/>
                <w:sz w:val="18"/>
                <w:szCs w:val="18"/>
              </w:rPr>
              <m:t>t</m:t>
            </m:r>
          </m:e>
          <m:sup>
            <m:r>
              <w:rPr>
                <w:rFonts w:ascii="Cambria Math" w:hAnsi="Cambria Math"/>
                <w:sz w:val="18"/>
                <w:szCs w:val="18"/>
              </w:rPr>
              <m:t>'</m:t>
            </m:r>
          </m:sup>
        </m:sSup>
        <m:r>
          <w:rPr>
            <w:rFonts w:ascii="Cambria Math" w:hAnsi="Cambria Math"/>
            <w:sz w:val="18"/>
            <w:szCs w:val="18"/>
          </w:rPr>
          <m:t>=t-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32</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R</m:t>
            </m:r>
          </m:num>
          <m:den>
            <m:r>
              <w:rPr>
                <w:rFonts w:ascii="Cambria Math" w:hAnsi="Cambria Math"/>
                <w:sz w:val="18"/>
                <w:szCs w:val="18"/>
              </w:rPr>
              <m:t>c</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γ</m:t>
                </m:r>
              </m:e>
            </m:func>
          </m:den>
        </m:f>
      </m:oMath>
      <w:r w:rsidR="000F3031">
        <w:rPr>
          <w:rFonts w:ascii="Times New Roman" w:hAnsi="Times New Roman"/>
          <w:sz w:val="18"/>
          <w:szCs w:val="18"/>
        </w:rPr>
        <w:tab/>
      </w:r>
      <w:r w:rsidR="000F3031">
        <w:rPr>
          <w:rFonts w:ascii="Times New Roman" w:hAnsi="Times New Roman"/>
          <w:sz w:val="18"/>
          <w:szCs w:val="18"/>
        </w:rPr>
        <w:tab/>
      </w:r>
      <w:r w:rsidR="000F3031">
        <w:rPr>
          <w:rFonts w:ascii="Times New Roman" w:hAnsi="Times New Roman"/>
          <w:sz w:val="18"/>
          <w:szCs w:val="18"/>
        </w:rPr>
        <w:tab/>
        <w:t xml:space="preserve"> (8)</w:t>
      </w:r>
    </w:p>
    <w:p w14:paraId="104F2ED1" w14:textId="1919F0D1" w:rsidR="003B1DD5" w:rsidRDefault="003B1DD5" w:rsidP="00F575F4">
      <w:pPr>
        <w:spacing w:line="480" w:lineRule="auto"/>
        <w:jc w:val="both"/>
        <w:rPr>
          <w:rFonts w:ascii="Times New Roman" w:eastAsia="Times New Roman" w:hAnsi="Times New Roman" w:cs="Times New Roman"/>
          <w:sz w:val="18"/>
          <w:szCs w:val="18"/>
        </w:rPr>
      </w:pPr>
    </w:p>
    <w:p w14:paraId="13384FC8" w14:textId="49DE282B" w:rsidR="009A2F89" w:rsidRDefault="009A2F89"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with </w:t>
      </w:r>
      <m:oMath>
        <m:r>
          <w:rPr>
            <w:rFonts w:ascii="Cambria Math" w:hAnsi="Cambria Math"/>
            <w:sz w:val="18"/>
            <w:szCs w:val="18"/>
          </w:rPr>
          <m:t>γ</m:t>
        </m:r>
      </m:oMath>
      <w:r>
        <w:rPr>
          <w:rFonts w:ascii="Times New Roman" w:hAnsi="Times New Roman"/>
          <w:sz w:val="18"/>
          <w:szCs w:val="18"/>
        </w:rPr>
        <w:t xml:space="preserve"> </w:t>
      </w:r>
      <w:r w:rsidRPr="00A02960">
        <w:rPr>
          <w:rFonts w:ascii="Times New Roman" w:hAnsi="Times New Roman"/>
          <w:sz w:val="18"/>
          <w:szCs w:val="18"/>
        </w:rPr>
        <w:t>the angle between the water surface and the axis of the cylinde</w:t>
      </w:r>
      <w:r>
        <w:rPr>
          <w:rFonts w:ascii="Times New Roman" w:hAnsi="Times New Roman"/>
          <w:sz w:val="18"/>
          <w:szCs w:val="18"/>
        </w:rPr>
        <w:t>r</w:t>
      </w:r>
    </w:p>
    <w:p w14:paraId="5F4DD1CE" w14:textId="77777777" w:rsidR="009A2F89" w:rsidRDefault="009A2F89" w:rsidP="00F575F4">
      <w:pPr>
        <w:spacing w:line="480" w:lineRule="auto"/>
        <w:jc w:val="both"/>
        <w:rPr>
          <w:rFonts w:ascii="Times New Roman" w:eastAsia="Times New Roman" w:hAnsi="Times New Roman" w:cs="Times New Roman"/>
          <w:sz w:val="18"/>
          <w:szCs w:val="18"/>
        </w:rPr>
      </w:pPr>
    </w:p>
    <w:p w14:paraId="50A9E2CE" w14:textId="45E42362" w:rsidR="00AF1D68" w:rsidRDefault="00D1595A"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 the present paper, the slamming load is applied when the slope of the wave elevation is maximum</w:t>
      </w:r>
      <w:r w:rsidR="00470F27">
        <w:rPr>
          <w:rFonts w:ascii="Times New Roman" w:eastAsia="Times New Roman" w:hAnsi="Times New Roman" w:cs="Times New Roman"/>
          <w:sz w:val="18"/>
          <w:szCs w:val="18"/>
        </w:rPr>
        <w:t xml:space="preserve"> (as this</w:t>
      </w:r>
      <w:r w:rsidR="003B1DD5">
        <w:rPr>
          <w:rFonts w:ascii="Times New Roman" w:eastAsia="Times New Roman" w:hAnsi="Times New Roman" w:cs="Times New Roman"/>
          <w:sz w:val="18"/>
          <w:szCs w:val="18"/>
        </w:rPr>
        <w:t xml:space="preserve"> was found to fit the experimental data by comparing the excitation loads measured on some of the small sea states to the numerical models</w:t>
      </w:r>
      <w:r w:rsidR="00F54C2A">
        <w:rPr>
          <w:rFonts w:ascii="Times New Roman" w:eastAsia="Times New Roman" w:hAnsi="Times New Roman" w:cs="Times New Roman"/>
          <w:sz w:val="18"/>
          <w:szCs w:val="18"/>
        </w:rPr>
        <w:t>) and at the free surface elevation</w:t>
      </w:r>
      <w:r w:rsidR="003B1DD5">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00986DB1">
        <w:rPr>
          <w:rFonts w:ascii="Times New Roman" w:eastAsia="Times New Roman" w:hAnsi="Times New Roman" w:cs="Times New Roman"/>
          <w:sz w:val="18"/>
          <w:szCs w:val="18"/>
        </w:rPr>
        <w:t xml:space="preserve">Both the </w:t>
      </w:r>
      <w:r w:rsidR="00986DB1" w:rsidRPr="00A47CE4">
        <w:rPr>
          <w:rFonts w:ascii="Times New Roman" w:eastAsia="Times New Roman" w:hAnsi="Times New Roman" w:cs="Times New Roman"/>
          <w:sz w:val="18"/>
          <w:szCs w:val="18"/>
        </w:rPr>
        <w:t>duration and the amplitude of the slamming load are dependent on the celerity of the wave</w:t>
      </w:r>
      <w:r w:rsidR="003B1DD5">
        <w:rPr>
          <w:rFonts w:ascii="Times New Roman" w:eastAsia="Times New Roman" w:hAnsi="Times New Roman" w:cs="Times New Roman"/>
          <w:sz w:val="18"/>
          <w:szCs w:val="18"/>
        </w:rPr>
        <w:t>,</w:t>
      </w:r>
      <w:r w:rsidR="00195FD3" w:rsidRPr="00A47CE4">
        <w:rPr>
          <w:rFonts w:ascii="Times New Roman" w:eastAsia="Times New Roman" w:hAnsi="Times New Roman" w:cs="Times New Roman"/>
          <w:sz w:val="18"/>
          <w:szCs w:val="18"/>
        </w:rPr>
        <w:t xml:space="preserve"> which</w:t>
      </w:r>
      <w:r w:rsidR="00986DB1" w:rsidRPr="00A47CE4">
        <w:rPr>
          <w:rFonts w:ascii="Times New Roman" w:eastAsia="Times New Roman" w:hAnsi="Times New Roman" w:cs="Times New Roman"/>
          <w:sz w:val="18"/>
          <w:szCs w:val="18"/>
        </w:rPr>
        <w:t xml:space="preserve"> the present study is calculated with the stream function theory. </w:t>
      </w:r>
      <w:r w:rsidR="008564A4" w:rsidRPr="00A47CE4">
        <w:rPr>
          <w:rFonts w:ascii="Times New Roman" w:eastAsia="Times New Roman" w:hAnsi="Times New Roman" w:cs="Times New Roman"/>
          <w:sz w:val="18"/>
          <w:szCs w:val="18"/>
        </w:rPr>
        <w:t xml:space="preserve">In another study using the same experimental data as this paper, </w:t>
      </w:r>
      <w:r w:rsidR="008564A4" w:rsidRPr="00A47CE4">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{"citationID":"9ZqUYJC1","properties":{"formattedCitation":"(Burmester et al., 2017)","plainCitation":"(Burmester et al., 2017)"},"citationItems":[{"id":950,"uris":["http://zotero.org/users/481104/items/M3GKREB7"],"uri":["http://zotero.org/users/481104/items/M3GKREB7"],"itemData":{"id":950,"type":"article-journal","title":"Comparing Different Approaches for Calculating Wave Impacts on a Monopile Turbine Foundation","page":"V010T09A063","source":"Silverchair","abstract":"In this paper two different approaches to calculate the wave impacts on a monopile are introduced and compared to model test results. Within the scope of the WiFi JIP (Joint Industry Project Wave Impacts on Fixed turbines) model tests at MARIN (Maritime Research Institute Netherlands) and at Deltares were conducted to investigate the effects of steep (and breaking) waves on the support structure of bottom fixed offshore wind turbines. Three different ways to generate breaking waves were used. At MARIN focused waves were generated to obtain breaking wave events. Two different methods to calculate slamming loads on monopiles are compared to the wave impacts measured. The results are analyzed in time history and load maxima plots. In addition the obtained curling factors of the focused waves are compared to irregular sea states recorded on a flat seabed and a sandwave. A good representation of the loads calculated by Wienke’s approach was observed for all waves investigated. However, to estimate the kinematics of focused breaking wave events more accurate methods than stream function are needed.","DOI":"10.1115/OMAE2017-61182","author":[{"family":"Burmester","given":"Simon"},{"family":"Ridder","given":"Erik-Jan","non-dropping-particle":"de"},{"family":"Wehmeyer","given":"Christof"},{"family":"Asp","given":"Erik"},{"family":"Gujer","given":"Philipp"}],"issued":{"date-parts":[["2017",6,25]]}}}],"schema":"https://github.com/citation-style-language/schema/raw/master/csl-citation.json"} </w:instrText>
      </w:r>
      <w:r w:rsidR="008564A4" w:rsidRPr="00A47CE4">
        <w:rPr>
          <w:rFonts w:ascii="Times New Roman" w:eastAsia="Times New Roman" w:hAnsi="Times New Roman" w:cs="Times New Roman"/>
          <w:sz w:val="18"/>
          <w:szCs w:val="18"/>
        </w:rPr>
        <w:fldChar w:fldCharType="separate"/>
      </w:r>
      <w:r w:rsidR="00662370" w:rsidRPr="00A47CE4">
        <w:rPr>
          <w:rFonts w:ascii="Times New Roman" w:hAnsi="Times New Roman" w:cs="Times New Roman"/>
          <w:sz w:val="18"/>
          <w:szCs w:val="18"/>
        </w:rPr>
        <w:t xml:space="preserve">Burmester et al. </w:t>
      </w:r>
      <w:r w:rsidR="005C7476">
        <w:rPr>
          <w:rFonts w:ascii="Times New Roman" w:hAnsi="Times New Roman" w:cs="Times New Roman"/>
          <w:sz w:val="18"/>
          <w:szCs w:val="18"/>
        </w:rPr>
        <w:t>(</w:t>
      </w:r>
      <w:r w:rsidR="00662370" w:rsidRPr="00A47CE4">
        <w:rPr>
          <w:rFonts w:ascii="Times New Roman" w:hAnsi="Times New Roman" w:cs="Times New Roman"/>
          <w:sz w:val="18"/>
          <w:szCs w:val="18"/>
        </w:rPr>
        <w:t>2017)</w:t>
      </w:r>
      <w:r w:rsidR="008564A4" w:rsidRPr="00A47CE4">
        <w:rPr>
          <w:rFonts w:ascii="Times New Roman" w:eastAsia="Times New Roman" w:hAnsi="Times New Roman" w:cs="Times New Roman"/>
          <w:sz w:val="18"/>
          <w:szCs w:val="18"/>
        </w:rPr>
        <w:fldChar w:fldCharType="end"/>
      </w:r>
      <w:r w:rsidR="008564A4" w:rsidRPr="00A47CE4">
        <w:rPr>
          <w:rFonts w:ascii="Times New Roman" w:eastAsia="Times New Roman" w:hAnsi="Times New Roman" w:cs="Times New Roman"/>
          <w:sz w:val="18"/>
          <w:szCs w:val="18"/>
        </w:rPr>
        <w:t xml:space="preserve"> report</w:t>
      </w:r>
      <w:r w:rsidR="008564A4">
        <w:rPr>
          <w:rFonts w:ascii="Times New Roman" w:eastAsia="Times New Roman" w:hAnsi="Times New Roman" w:cs="Times New Roman"/>
          <w:sz w:val="18"/>
          <w:szCs w:val="18"/>
        </w:rPr>
        <w:t xml:space="preserve"> a curling factor of 0.28. This value is used in the present study. </w:t>
      </w:r>
    </w:p>
    <w:p w14:paraId="50A9E2CF" w14:textId="77777777" w:rsidR="00AF1D68" w:rsidRDefault="00AF1D68" w:rsidP="00F575F4">
      <w:pPr>
        <w:spacing w:line="480" w:lineRule="auto"/>
        <w:jc w:val="both"/>
        <w:rPr>
          <w:rFonts w:ascii="Times New Roman" w:eastAsia="Times New Roman" w:hAnsi="Times New Roman" w:cs="Times New Roman"/>
          <w:sz w:val="18"/>
          <w:szCs w:val="18"/>
        </w:rPr>
      </w:pPr>
    </w:p>
    <w:p w14:paraId="50A9E2D0" w14:textId="77777777" w:rsidR="00AF1D68" w:rsidRDefault="00AF1D68" w:rsidP="00F575F4">
      <w:pPr>
        <w:spacing w:line="480" w:lineRule="auto"/>
        <w:jc w:val="both"/>
        <w:rPr>
          <w:rFonts w:ascii="Times New Roman" w:eastAsia="Times New Roman" w:hAnsi="Times New Roman" w:cs="Times New Roman"/>
          <w:sz w:val="18"/>
          <w:szCs w:val="18"/>
        </w:rPr>
      </w:pPr>
    </w:p>
    <w:p w14:paraId="50A9E2D1" w14:textId="77777777" w:rsidR="00AF1D68" w:rsidRDefault="00986DB1" w:rsidP="00F575F4">
      <w:pPr>
        <w:numPr>
          <w:ilvl w:val="1"/>
          <w:numId w:val="8"/>
        </w:numPr>
        <w:spacing w:line="48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Analysis of the statistical results</w:t>
      </w:r>
    </w:p>
    <w:p w14:paraId="50A9E2D2" w14:textId="77777777" w:rsidR="00AF1D68" w:rsidRDefault="00AF1D68" w:rsidP="00F575F4">
      <w:pPr>
        <w:spacing w:line="480" w:lineRule="auto"/>
        <w:jc w:val="both"/>
        <w:rPr>
          <w:rFonts w:ascii="Times New Roman" w:eastAsia="Times New Roman" w:hAnsi="Times New Roman" w:cs="Times New Roman"/>
          <w:sz w:val="18"/>
          <w:szCs w:val="18"/>
        </w:rPr>
      </w:pPr>
    </w:p>
    <w:p w14:paraId="50A9E2D3" w14:textId="6A9CD4E0"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 the data provided by MARIN, we interpret each wave elevation time series as a 3-hour realization of a 50-year sea state and look at the maximum response over this realization. We then compare </w:t>
      </w:r>
      <w:r w:rsidRPr="00A47CE4">
        <w:rPr>
          <w:rFonts w:ascii="Times New Roman" w:eastAsia="Times New Roman" w:hAnsi="Times New Roman" w:cs="Times New Roman"/>
          <w:sz w:val="18"/>
          <w:szCs w:val="18"/>
        </w:rPr>
        <w:t xml:space="preserve">this maximum to the estimation of the 50-year response </w:t>
      </w:r>
      <w:r w:rsidRPr="00A47CE4">
        <w:rPr>
          <w:rFonts w:ascii="Times New Roman" w:eastAsia="Times New Roman" w:hAnsi="Times New Roman" w:cs="Times New Roman"/>
          <w:sz w:val="18"/>
          <w:szCs w:val="18"/>
        </w:rPr>
        <w:lastRenderedPageBreak/>
        <w:t xml:space="preserve">obtained following the procedure explained above and summarized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_Ref496781777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7</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This comparison is plotted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_Ref496783508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12</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The calculated 50-year responses correspond</w:t>
      </w:r>
      <w:r w:rsidRPr="000446DF">
        <w:rPr>
          <w:rFonts w:ascii="Times New Roman" w:eastAsia="Times New Roman" w:hAnsi="Times New Roman" w:cs="Times New Roman"/>
          <w:sz w:val="18"/>
          <w:szCs w:val="18"/>
        </w:rPr>
        <w:t xml:space="preserve"> to estimations of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50</m:t>
            </m:r>
          </m:sub>
        </m:sSub>
      </m:oMath>
      <w:r w:rsidRPr="000446DF">
        <w:rPr>
          <w:rFonts w:ascii="Times New Roman" w:eastAsia="Times New Roman" w:hAnsi="Times New Roman" w:cs="Times New Roman"/>
          <w:sz w:val="18"/>
          <w:szCs w:val="18"/>
        </w:rPr>
        <w:t xml:space="preserve"> considering the two mentioned wave height distributions (Rayleigh and BG). </w:t>
      </w:r>
      <w:r w:rsidR="005A6D3D" w:rsidRPr="000446DF">
        <w:rPr>
          <w:rFonts w:ascii="Times New Roman" w:eastAsia="Times New Roman" w:hAnsi="Times New Roman" w:cs="Times New Roman"/>
          <w:sz w:val="18"/>
          <w:szCs w:val="18"/>
        </w:rPr>
        <w:t xml:space="preserve">As </w:t>
      </w:r>
      <w:r w:rsidR="005A6D3D" w:rsidRPr="00A47CE4">
        <w:rPr>
          <w:rFonts w:ascii="Times New Roman" w:eastAsia="Times New Roman" w:hAnsi="Times New Roman" w:cs="Times New Roman"/>
          <w:sz w:val="18"/>
          <w:szCs w:val="18"/>
        </w:rPr>
        <w:t xml:space="preserve">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_Ref496782220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8</w:t>
      </w:r>
      <w:r w:rsidR="00EE0BB0" w:rsidRPr="00A47CE4">
        <w:rPr>
          <w:rFonts w:ascii="Times New Roman" w:eastAsia="Times New Roman" w:hAnsi="Times New Roman" w:cs="Times New Roman"/>
          <w:sz w:val="18"/>
          <w:szCs w:val="18"/>
        </w:rPr>
        <w:fldChar w:fldCharType="end"/>
      </w:r>
      <w:r w:rsidR="005A6D3D" w:rsidRPr="00A47CE4">
        <w:rPr>
          <w:rFonts w:ascii="Times New Roman" w:eastAsia="Times New Roman" w:hAnsi="Times New Roman" w:cs="Times New Roman"/>
          <w:sz w:val="18"/>
          <w:szCs w:val="18"/>
        </w:rPr>
        <w:t>, t</w:t>
      </w:r>
      <w:r w:rsidRPr="00A47CE4">
        <w:rPr>
          <w:rFonts w:ascii="Times New Roman" w:eastAsia="Times New Roman" w:hAnsi="Times New Roman" w:cs="Times New Roman"/>
          <w:sz w:val="18"/>
          <w:szCs w:val="18"/>
        </w:rPr>
        <w:t>he error bars for the measured values correspond to two standard deviations of the 3-hour maximum, as estimated</w:t>
      </w:r>
      <w:r>
        <w:rPr>
          <w:rFonts w:ascii="Times New Roman" w:eastAsia="Times New Roman" w:hAnsi="Times New Roman" w:cs="Times New Roman"/>
          <w:sz w:val="18"/>
          <w:szCs w:val="18"/>
        </w:rPr>
        <w:t xml:space="preserve"> for a Rayleigh distribution of the peaks, above and below the measured value.</w:t>
      </w:r>
    </w:p>
    <w:p w14:paraId="50A9E2D4" w14:textId="77777777" w:rsidR="00AF1D68" w:rsidRDefault="00AF1D68" w:rsidP="00F575F4">
      <w:pPr>
        <w:spacing w:line="480" w:lineRule="auto"/>
        <w:jc w:val="both"/>
        <w:rPr>
          <w:rFonts w:ascii="Times New Roman" w:eastAsia="Times New Roman" w:hAnsi="Times New Roman" w:cs="Times New Roman"/>
          <w:sz w:val="18"/>
          <w:szCs w:val="18"/>
        </w:rPr>
      </w:pPr>
    </w:p>
    <w:p w14:paraId="50A9E2D5" w14:textId="71BFB664"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For the sea states with a large significant wave height, the </w:t>
      </w:r>
      <w:r w:rsidRPr="00A47CE4">
        <w:rPr>
          <w:rFonts w:ascii="Times New Roman" w:eastAsia="Times New Roman" w:hAnsi="Times New Roman" w:cs="Times New Roman"/>
          <w:sz w:val="18"/>
          <w:szCs w:val="18"/>
        </w:rPr>
        <w:t xml:space="preserve">models suggested by the standards overpredict the responses compared to the experimental measurements. The overprediction is reduced by using the BG distribution since this distribution leads to lower estimates of </w:t>
      </w:r>
      <m:oMath>
        <m:sSub>
          <m:sSubPr>
            <m:ctrlPr>
              <w:rPr>
                <w:rFonts w:ascii="Times New Roman" w:eastAsia="Cambria Math" w:hAnsi="Times New Roman" w:cs="Times New Roman"/>
                <w:sz w:val="18"/>
                <w:szCs w:val="18"/>
              </w:rPr>
            </m:ctrlPr>
          </m:sSubPr>
          <m:e>
            <m:r>
              <w:rPr>
                <w:rFonts w:ascii="Cambria Math" w:eastAsia="Cambria Math" w:hAnsi="Cambria Math" w:cs="Times New Roman"/>
                <w:sz w:val="18"/>
                <w:szCs w:val="18"/>
              </w:rPr>
              <m:t>H</m:t>
            </m:r>
          </m:e>
          <m:sub>
            <m:r>
              <w:rPr>
                <w:rFonts w:ascii="Times New Roman" w:eastAsia="Cambria Math" w:hAnsi="Times New Roman" w:cs="Times New Roman"/>
                <w:sz w:val="18"/>
                <w:szCs w:val="18"/>
              </w:rPr>
              <m:t>50</m:t>
            </m:r>
          </m:sub>
        </m:sSub>
      </m:oMath>
      <w:r w:rsidRPr="00A47CE4">
        <w:rPr>
          <w:rFonts w:ascii="Times New Roman" w:eastAsia="Times New Roman" w:hAnsi="Times New Roman" w:cs="Times New Roman"/>
          <w:sz w:val="18"/>
          <w:szCs w:val="18"/>
        </w:rPr>
        <w:t xml:space="preserve"> (as seen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_Ref496782220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8</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For lower sea states, the predicted response is closer to the measurements. </w:t>
      </w:r>
      <w:r w:rsidR="002F19B2" w:rsidRPr="002F19B2">
        <w:rPr>
          <w:rFonts w:ascii="Times New Roman" w:eastAsia="Times New Roman" w:hAnsi="Times New Roman" w:cs="Times New Roman"/>
          <w:sz w:val="18"/>
          <w:szCs w:val="18"/>
        </w:rPr>
        <w:t xml:space="preserve">The overprediction is mainly related to the 2nd mode response, which depends strongly on the celerity of the stream function wave. </w:t>
      </w:r>
      <w:proofErr w:type="gramStart"/>
      <w:r w:rsidRPr="00A47CE4">
        <w:rPr>
          <w:rFonts w:ascii="Times New Roman" w:eastAsia="Times New Roman" w:hAnsi="Times New Roman" w:cs="Times New Roman"/>
          <w:sz w:val="18"/>
          <w:szCs w:val="18"/>
        </w:rPr>
        <w:t>In order to</w:t>
      </w:r>
      <w:proofErr w:type="gramEnd"/>
      <w:r w:rsidRPr="00A47CE4">
        <w:rPr>
          <w:rFonts w:ascii="Times New Roman" w:eastAsia="Times New Roman" w:hAnsi="Times New Roman" w:cs="Times New Roman"/>
          <w:sz w:val="18"/>
          <w:szCs w:val="18"/>
        </w:rPr>
        <w:t xml:space="preserve"> understand the difference of prediction between</w:t>
      </w:r>
      <w:r>
        <w:rPr>
          <w:rFonts w:ascii="Times New Roman" w:eastAsia="Times New Roman" w:hAnsi="Times New Roman" w:cs="Times New Roman"/>
          <w:sz w:val="18"/>
          <w:szCs w:val="18"/>
        </w:rPr>
        <w:t xml:space="preserve"> low and high sea states, individual events where a large response of the structure was measured are analysed in section </w:t>
      </w:r>
      <w:r w:rsidR="00EE0BB0">
        <w:rPr>
          <w:rFonts w:ascii="Times New Roman" w:eastAsia="Times New Roman" w:hAnsi="Times New Roman" w:cs="Times New Roman"/>
          <w:sz w:val="18"/>
          <w:szCs w:val="18"/>
        </w:rPr>
        <w:fldChar w:fldCharType="begin"/>
      </w:r>
      <w:r w:rsidR="00EE0BB0">
        <w:rPr>
          <w:rFonts w:ascii="Times New Roman" w:eastAsia="Times New Roman" w:hAnsi="Times New Roman" w:cs="Times New Roman"/>
          <w:sz w:val="18"/>
          <w:szCs w:val="18"/>
        </w:rPr>
        <w:instrText xml:space="preserve"> REF _Ref496782856 \w \h </w:instrText>
      </w:r>
      <w:r w:rsidR="00F575F4">
        <w:rPr>
          <w:rFonts w:ascii="Times New Roman" w:eastAsia="Times New Roman" w:hAnsi="Times New Roman" w:cs="Times New Roman"/>
          <w:sz w:val="18"/>
          <w:szCs w:val="18"/>
        </w:rPr>
        <w:instrText xml:space="preserve"> \* MERGEFORMAT </w:instrText>
      </w:r>
      <w:r w:rsidR="00EE0BB0">
        <w:rPr>
          <w:rFonts w:ascii="Times New Roman" w:eastAsia="Times New Roman" w:hAnsi="Times New Roman" w:cs="Times New Roman"/>
          <w:sz w:val="18"/>
          <w:szCs w:val="18"/>
        </w:rPr>
      </w:r>
      <w:r w:rsidR="00EE0BB0">
        <w:rPr>
          <w:rFonts w:ascii="Times New Roman" w:eastAsia="Times New Roman" w:hAnsi="Times New Roman" w:cs="Times New Roman"/>
          <w:sz w:val="18"/>
          <w:szCs w:val="18"/>
        </w:rPr>
        <w:fldChar w:fldCharType="separate"/>
      </w:r>
      <w:r w:rsidR="008C62F0">
        <w:rPr>
          <w:rFonts w:ascii="Times New Roman" w:eastAsia="Times New Roman" w:hAnsi="Times New Roman" w:cs="Times New Roman"/>
          <w:sz w:val="18"/>
          <w:szCs w:val="18"/>
        </w:rPr>
        <w:t>5</w:t>
      </w:r>
      <w:r w:rsidR="00EE0BB0">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w:t>
      </w:r>
    </w:p>
    <w:p w14:paraId="50A9E2D6" w14:textId="77777777" w:rsidR="00AF1D68" w:rsidRDefault="00AF1D68" w:rsidP="00F575F4">
      <w:pPr>
        <w:spacing w:line="480" w:lineRule="auto"/>
        <w:jc w:val="both"/>
        <w:rPr>
          <w:rFonts w:ascii="Times New Roman" w:eastAsia="Times New Roman" w:hAnsi="Times New Roman" w:cs="Times New Roman"/>
          <w:sz w:val="18"/>
          <w:szCs w:val="18"/>
        </w:rPr>
      </w:pPr>
    </w:p>
    <w:p w14:paraId="50A9E2D7" w14:textId="77777777"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It should be noted that the maximum response of the structure during a 50-year sea state does not generally correspond to the response of the structure to a 50-year return wave: it is therefore not strictly correct to compare the measurements and the estimations. However, such a comparison provides an indication of whether the numerical simulations are conservative.</w:t>
      </w:r>
    </w:p>
    <w:p w14:paraId="50A9E2D8" w14:textId="77777777" w:rsidR="00AF1D68" w:rsidRDefault="00AF1D68" w:rsidP="00F575F4">
      <w:pPr>
        <w:spacing w:line="480" w:lineRule="auto"/>
        <w:ind w:left="360"/>
        <w:jc w:val="both"/>
        <w:rPr>
          <w:rFonts w:ascii="Times New Roman" w:eastAsia="Times New Roman" w:hAnsi="Times New Roman" w:cs="Times New Roman"/>
          <w:sz w:val="18"/>
          <w:szCs w:val="18"/>
        </w:rPr>
      </w:pPr>
    </w:p>
    <w:p w14:paraId="47E3D75F" w14:textId="79D30BC7" w:rsidR="00EE0BB0" w:rsidRDefault="00CC386F" w:rsidP="00F575F4">
      <w:pPr>
        <w:keepNext/>
        <w:spacing w:line="480" w:lineRule="auto"/>
        <w:jc w:val="center"/>
      </w:pPr>
      <w:r w:rsidRPr="00CC386F">
        <w:rPr>
          <w:noProof/>
          <w:lang w:val="nb-NO"/>
        </w:rPr>
        <w:lastRenderedPageBreak/>
        <w:drawing>
          <wp:inline distT="0" distB="0" distL="0" distR="0" wp14:anchorId="216DC8B5" wp14:editId="613C32B0">
            <wp:extent cx="5324475" cy="496252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4962525"/>
                    </a:xfrm>
                    <a:prstGeom prst="rect">
                      <a:avLst/>
                    </a:prstGeom>
                    <a:noFill/>
                    <a:ln>
                      <a:noFill/>
                    </a:ln>
                  </pic:spPr>
                </pic:pic>
              </a:graphicData>
            </a:graphic>
          </wp:inline>
        </w:drawing>
      </w:r>
    </w:p>
    <w:p w14:paraId="50A9E2D9" w14:textId="2C8603FF" w:rsidR="00AF1D68" w:rsidRDefault="00EE0BB0" w:rsidP="00F575F4">
      <w:pPr>
        <w:pStyle w:val="Caption"/>
        <w:spacing w:line="480" w:lineRule="auto"/>
        <w:jc w:val="center"/>
      </w:pPr>
      <w:bookmarkStart w:id="36" w:name="_Ref496783508"/>
      <w:r>
        <w:t xml:space="preserve">Figure </w:t>
      </w:r>
      <w:fldSimple w:instr=" SEQ Figure \* ARABIC ">
        <w:r w:rsidR="008C62F0">
          <w:rPr>
            <w:noProof/>
          </w:rPr>
          <w:t>12</w:t>
        </w:r>
      </w:fldSimple>
      <w:bookmarkEnd w:id="36"/>
      <w:r>
        <w:t xml:space="preserve">. </w:t>
      </w:r>
      <w:r w:rsidRPr="009842DD">
        <w:t>50-year responses obtained for the different wave height distributions (open symbols) and 3-hour maximum measured response (red circles).</w:t>
      </w:r>
    </w:p>
    <w:p w14:paraId="50A9E2DB" w14:textId="77777777" w:rsidR="00AF1D68" w:rsidRDefault="00AF1D68" w:rsidP="00F575F4">
      <w:pPr>
        <w:spacing w:line="480" w:lineRule="auto"/>
        <w:ind w:left="12"/>
        <w:jc w:val="both"/>
        <w:rPr>
          <w:rFonts w:ascii="Times New Roman" w:eastAsia="Times New Roman" w:hAnsi="Times New Roman" w:cs="Times New Roman"/>
          <w:sz w:val="18"/>
          <w:szCs w:val="18"/>
        </w:rPr>
      </w:pPr>
      <w:bookmarkStart w:id="37" w:name="_2jxsxqh" w:colFirst="0" w:colLast="0"/>
      <w:bookmarkEnd w:id="37"/>
    </w:p>
    <w:p w14:paraId="50A9E2DC" w14:textId="77777777" w:rsidR="00AF1D68" w:rsidRDefault="00AF1D68" w:rsidP="00F575F4">
      <w:pPr>
        <w:spacing w:line="480" w:lineRule="auto"/>
        <w:ind w:left="732"/>
        <w:jc w:val="both"/>
        <w:rPr>
          <w:rFonts w:ascii="Times New Roman" w:eastAsia="Times New Roman" w:hAnsi="Times New Roman" w:cs="Times New Roman"/>
          <w:sz w:val="18"/>
          <w:szCs w:val="18"/>
        </w:rPr>
      </w:pPr>
    </w:p>
    <w:p w14:paraId="50A9E2DD" w14:textId="77777777" w:rsidR="00AF1D68" w:rsidRDefault="00986DB1" w:rsidP="00F575F4">
      <w:pPr>
        <w:numPr>
          <w:ilvl w:val="0"/>
          <w:numId w:val="8"/>
        </w:numPr>
        <w:spacing w:line="480" w:lineRule="auto"/>
        <w:ind w:left="0"/>
        <w:contextualSpacing/>
        <w:jc w:val="both"/>
        <w:rPr>
          <w:rFonts w:ascii="Times New Roman" w:eastAsia="Times New Roman" w:hAnsi="Times New Roman" w:cs="Times New Roman"/>
          <w:sz w:val="18"/>
          <w:szCs w:val="18"/>
        </w:rPr>
      </w:pPr>
      <w:bookmarkStart w:id="38" w:name="_z337ya" w:colFirst="0" w:colLast="0"/>
      <w:bookmarkStart w:id="39" w:name="_Ref496782856"/>
      <w:bookmarkEnd w:id="38"/>
      <w:r>
        <w:rPr>
          <w:rFonts w:ascii="Times New Roman" w:eastAsia="Times New Roman" w:hAnsi="Times New Roman" w:cs="Times New Roman"/>
          <w:sz w:val="18"/>
          <w:szCs w:val="18"/>
        </w:rPr>
        <w:t>Single event simulation</w:t>
      </w:r>
      <w:bookmarkEnd w:id="39"/>
    </w:p>
    <w:p w14:paraId="50A9E2DE" w14:textId="64142090"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 this section, we analyse how the models suggested by the industry perform when assessing extreme responses by considering individual events. We focus on the events that produced the largest </w:t>
      </w:r>
      <w:r w:rsidR="00C0503A">
        <w:rPr>
          <w:rFonts w:ascii="Times New Roman" w:eastAsia="Times New Roman" w:hAnsi="Times New Roman" w:cs="Times New Roman"/>
          <w:sz w:val="18"/>
          <w:szCs w:val="18"/>
        </w:rPr>
        <w:t xml:space="preserve">measured </w:t>
      </w:r>
      <w:r>
        <w:rPr>
          <w:rFonts w:ascii="Times New Roman" w:eastAsia="Times New Roman" w:hAnsi="Times New Roman" w:cs="Times New Roman"/>
          <w:sz w:val="18"/>
          <w:szCs w:val="18"/>
        </w:rPr>
        <w:t>responses of part A and part B</w:t>
      </w:r>
      <w:r w:rsidR="00B94DF8">
        <w:rPr>
          <w:rFonts w:ascii="Times New Roman" w:eastAsia="Times New Roman" w:hAnsi="Times New Roman" w:cs="Times New Roman"/>
          <w:sz w:val="18"/>
          <w:szCs w:val="18"/>
        </w:rPr>
        <w:t xml:space="preserve">. For Part A, </w:t>
      </w:r>
      <w:r w:rsidR="000A63D6">
        <w:rPr>
          <w:rFonts w:ascii="Times New Roman" w:eastAsia="Times New Roman" w:hAnsi="Times New Roman" w:cs="Times New Roman"/>
          <w:sz w:val="18"/>
          <w:szCs w:val="18"/>
        </w:rPr>
        <w:t xml:space="preserve">that event occurred during sea state </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H</m:t>
            </m:r>
          </m:e>
          <m:sub>
            <m:r>
              <w:rPr>
                <w:rFonts w:ascii="Cambria Math" w:eastAsia="Times New Roman" w:hAnsi="Cambria Math" w:cs="Times New Roman"/>
                <w:sz w:val="18"/>
                <w:szCs w:val="18"/>
              </w:rPr>
              <m:t>S</m:t>
            </m:r>
          </m:sub>
        </m:sSub>
        <m:r>
          <w:rPr>
            <w:rFonts w:ascii="Cambria Math" w:eastAsia="Times New Roman" w:hAnsi="Cambria Math" w:cs="Times New Roman"/>
            <w:sz w:val="18"/>
            <w:szCs w:val="18"/>
          </w:rPr>
          <m:t xml:space="preserve">=5.89 m, </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T</m:t>
            </m:r>
          </m:e>
          <m:sub>
            <m:r>
              <w:rPr>
                <w:rFonts w:ascii="Cambria Math" w:eastAsia="Times New Roman" w:hAnsi="Cambria Math" w:cs="Times New Roman"/>
                <w:sz w:val="18"/>
                <w:szCs w:val="18"/>
              </w:rPr>
              <m:t>P</m:t>
            </m:r>
          </m:sub>
        </m:sSub>
        <m:r>
          <w:rPr>
            <w:rFonts w:ascii="Cambria Math" w:eastAsia="Times New Roman" w:hAnsi="Cambria Math" w:cs="Times New Roman"/>
            <w:sz w:val="18"/>
            <w:szCs w:val="18"/>
          </w:rPr>
          <m:t>=10 s</m:t>
        </m:r>
      </m:oMath>
      <w:r w:rsidR="00DB48EF">
        <w:rPr>
          <w:rFonts w:ascii="Times New Roman" w:eastAsia="Times New Roman" w:hAnsi="Times New Roman" w:cs="Times New Roman"/>
          <w:sz w:val="18"/>
          <w:szCs w:val="18"/>
        </w:rPr>
        <w:t xml:space="preserve"> and for Part B, it occurred during sea state </w:t>
      </w: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H</m:t>
            </m:r>
          </m:e>
          <m:sub>
            <m:r>
              <w:rPr>
                <w:rFonts w:ascii="Cambria Math" w:eastAsia="Times New Roman" w:hAnsi="Cambria Math" w:cs="Times New Roman"/>
                <w:sz w:val="18"/>
                <w:szCs w:val="18"/>
              </w:rPr>
              <m:t>S</m:t>
            </m:r>
          </m:sub>
        </m:sSub>
        <m:r>
          <w:rPr>
            <w:rFonts w:ascii="Cambria Math" w:eastAsia="Times New Roman" w:hAnsi="Cambria Math" w:cs="Times New Roman"/>
            <w:sz w:val="18"/>
            <w:szCs w:val="18"/>
          </w:rPr>
          <m:t xml:space="preserve">=9 m, </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T</m:t>
            </m:r>
          </m:e>
          <m:sub>
            <m:r>
              <w:rPr>
                <w:rFonts w:ascii="Cambria Math" w:eastAsia="Times New Roman" w:hAnsi="Cambria Math" w:cs="Times New Roman"/>
                <w:sz w:val="18"/>
                <w:szCs w:val="18"/>
              </w:rPr>
              <m:t>P</m:t>
            </m:r>
          </m:sub>
        </m:sSub>
        <m:r>
          <w:rPr>
            <w:rFonts w:ascii="Cambria Math" w:eastAsia="Times New Roman" w:hAnsi="Cambria Math" w:cs="Times New Roman"/>
            <w:sz w:val="18"/>
            <w:szCs w:val="18"/>
          </w:rPr>
          <m:t>=13 s</m:t>
        </m:r>
      </m:oMath>
      <w:r w:rsidR="00E62819">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00E62819">
        <w:rPr>
          <w:rFonts w:ascii="Times New Roman" w:eastAsia="Times New Roman" w:hAnsi="Times New Roman" w:cs="Times New Roman"/>
          <w:sz w:val="18"/>
          <w:szCs w:val="18"/>
        </w:rPr>
        <w:t xml:space="preserve">These events are </w:t>
      </w:r>
      <w:r>
        <w:rPr>
          <w:rFonts w:ascii="Times New Roman" w:eastAsia="Times New Roman" w:hAnsi="Times New Roman" w:cs="Times New Roman"/>
          <w:sz w:val="18"/>
          <w:szCs w:val="18"/>
        </w:rPr>
        <w:t xml:space="preserve">named events A1 and B1 respectively, </w:t>
      </w:r>
      <w:r w:rsidR="00E62819">
        <w:rPr>
          <w:rFonts w:ascii="Times New Roman" w:eastAsia="Times New Roman" w:hAnsi="Times New Roman" w:cs="Times New Roman"/>
          <w:sz w:val="18"/>
          <w:szCs w:val="18"/>
        </w:rPr>
        <w:t xml:space="preserve">and </w:t>
      </w:r>
      <w:r>
        <w:rPr>
          <w:rFonts w:ascii="Times New Roman" w:eastAsia="Times New Roman" w:hAnsi="Times New Roman" w:cs="Times New Roman"/>
          <w:sz w:val="18"/>
          <w:szCs w:val="18"/>
        </w:rPr>
        <w:t>are simulated using the following three models:</w:t>
      </w:r>
    </w:p>
    <w:p w14:paraId="50A9E2DF" w14:textId="2344B072" w:rsidR="00AF1D68" w:rsidRDefault="00986DB1" w:rsidP="00F575F4">
      <w:pPr>
        <w:numPr>
          <w:ilvl w:val="0"/>
          <w:numId w:val="4"/>
        </w:numPr>
        <w:spacing w:line="480" w:lineRule="auto"/>
        <w:contextualSpacing/>
        <w:jc w:val="both"/>
        <w:rPr>
          <w:sz w:val="18"/>
          <w:szCs w:val="18"/>
        </w:rPr>
      </w:pPr>
      <w:r>
        <w:rPr>
          <w:rFonts w:ascii="Times New Roman" w:eastAsia="Times New Roman" w:hAnsi="Times New Roman" w:cs="Times New Roman"/>
          <w:b/>
          <w:sz w:val="18"/>
          <w:szCs w:val="18"/>
        </w:rPr>
        <w:t>M_Lin</w:t>
      </w:r>
      <w:r>
        <w:rPr>
          <w:rFonts w:ascii="Times New Roman" w:eastAsia="Times New Roman" w:hAnsi="Times New Roman" w:cs="Times New Roman"/>
          <w:sz w:val="18"/>
          <w:szCs w:val="18"/>
        </w:rPr>
        <w:t xml:space="preserve">: Morison with linear kinematics. The wave kinematics are obtained from a linearization of the wave elevation measured during the experiments (see appendix A). Wheeler stretching </w:t>
      </w:r>
      <w:r w:rsidR="00EE0BB0">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{"citationID":"af31ntsppj","properties":{"formattedCitation":"(Wheeler, 1969)","plainCitation":"(Wheeler, 1969)"},"citationItems":[{"id":176,"uris":["http://zotero.org/users/481104/items/KNMJ4H3I"],"uri":["http://zotero.org/users/481104/items/KNMJ4H3I"],"itemData":{"id":176,"type":"paper-conference","title":"Methods for Calculating Forces Produced by Irregular Waves","publisher":"Offshore Technology Conference","source":"www.onepetro.org","event":"Offshore Technology Conference","abstract":"Abstract This paper describes and evaluates a new methods for calculating wave forces on offshore structure. The methods is based on an extension of Airy theory for two-dimensional waves and uses a linear filtering technique to calculate wave forces","URL":"https://www.onepetro.org/conference-paper/OTC-1006-MS","DOI":"10.4043/1006-MS","ISBN":"978-1-55563-817-7","language":"english","author":[{"family":"Wheeler","given":"J. D."}],"issued":{"date-parts":[["1969",1,1]]},"accessed":{"date-parts":[["2015",7,7]]}}}],"schema":"https://github.com/citation-style-language/schema/raw/master/csl-citation.json"} </w:instrText>
      </w:r>
      <w:r w:rsidR="00EE0BB0">
        <w:rPr>
          <w:rFonts w:ascii="Times New Roman" w:eastAsia="Times New Roman" w:hAnsi="Times New Roman" w:cs="Times New Roman"/>
          <w:sz w:val="18"/>
          <w:szCs w:val="18"/>
        </w:rPr>
        <w:fldChar w:fldCharType="separate"/>
      </w:r>
      <w:r w:rsidR="00EE0BB0" w:rsidRPr="004458FB">
        <w:rPr>
          <w:rFonts w:ascii="Times New Roman" w:hAnsi="Times New Roman" w:cs="Times New Roman"/>
          <w:sz w:val="18"/>
        </w:rPr>
        <w:t>(Wheeler, 1969)</w:t>
      </w:r>
      <w:r w:rsidR="00EE0BB0">
        <w:rPr>
          <w:rFonts w:ascii="Times New Roman" w:eastAsia="Times New Roman" w:hAnsi="Times New Roman" w:cs="Times New Roman"/>
          <w:sz w:val="18"/>
          <w:szCs w:val="18"/>
        </w:rPr>
        <w:fldChar w:fldCharType="end"/>
      </w:r>
      <w:r w:rsidR="00817F2F">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non-linear wave model</w:t>
      </w:r>
      <w:r w:rsidR="00817F2F">
        <w:rPr>
          <w:rFonts w:ascii="Times New Roman" w:eastAsia="Times New Roman" w:hAnsi="Times New Roman" w:cs="Times New Roman"/>
          <w:sz w:val="18"/>
          <w:szCs w:val="18"/>
        </w:rPr>
        <w:t>s</w:t>
      </w:r>
      <w:r>
        <w:rPr>
          <w:rFonts w:ascii="Times New Roman" w:eastAsia="Times New Roman" w:hAnsi="Times New Roman" w:cs="Times New Roman"/>
          <w:sz w:val="18"/>
          <w:szCs w:val="18"/>
        </w:rPr>
        <w:t xml:space="preserve"> </w:t>
      </w:r>
      <w:r w:rsidR="00817F2F">
        <w:rPr>
          <w:rFonts w:ascii="Times New Roman" w:eastAsia="Times New Roman" w:hAnsi="Times New Roman" w:cs="Times New Roman"/>
          <w:sz w:val="18"/>
          <w:szCs w:val="18"/>
        </w:rPr>
        <w:t>and</w:t>
      </w:r>
      <w:r>
        <w:rPr>
          <w:rFonts w:ascii="Times New Roman" w:eastAsia="Times New Roman" w:hAnsi="Times New Roman" w:cs="Times New Roman"/>
          <w:sz w:val="18"/>
          <w:szCs w:val="18"/>
        </w:rPr>
        <w:t xml:space="preserve"> slamming model</w:t>
      </w:r>
      <w:r w:rsidR="00817F2F">
        <w:rPr>
          <w:rFonts w:ascii="Times New Roman" w:eastAsia="Times New Roman" w:hAnsi="Times New Roman" w:cs="Times New Roman"/>
          <w:sz w:val="18"/>
          <w:szCs w:val="18"/>
        </w:rPr>
        <w:t>s</w:t>
      </w:r>
      <w:r>
        <w:rPr>
          <w:rFonts w:ascii="Times New Roman" w:eastAsia="Times New Roman" w:hAnsi="Times New Roman" w:cs="Times New Roman"/>
          <w:sz w:val="18"/>
          <w:szCs w:val="18"/>
        </w:rPr>
        <w:t xml:space="preserve"> </w:t>
      </w:r>
      <w:r w:rsidR="00817F2F">
        <w:rPr>
          <w:rFonts w:ascii="Times New Roman" w:eastAsia="Times New Roman" w:hAnsi="Times New Roman" w:cs="Times New Roman"/>
          <w:sz w:val="18"/>
          <w:szCs w:val="18"/>
        </w:rPr>
        <w:t>are not</w:t>
      </w:r>
      <w:r>
        <w:rPr>
          <w:rFonts w:ascii="Times New Roman" w:eastAsia="Times New Roman" w:hAnsi="Times New Roman" w:cs="Times New Roman"/>
          <w:sz w:val="18"/>
          <w:szCs w:val="18"/>
        </w:rPr>
        <w:t xml:space="preserve"> applied.</w:t>
      </w:r>
    </w:p>
    <w:p w14:paraId="50A9E2E0" w14:textId="78153902" w:rsidR="00AF1D68" w:rsidRDefault="00986DB1" w:rsidP="00F575F4">
      <w:pPr>
        <w:numPr>
          <w:ilvl w:val="0"/>
          <w:numId w:val="4"/>
        </w:numPr>
        <w:spacing w:line="480" w:lineRule="auto"/>
        <w:contextualSpacing/>
        <w:jc w:val="both"/>
        <w:rPr>
          <w:sz w:val="18"/>
          <w:szCs w:val="18"/>
        </w:rPr>
      </w:pPr>
      <w:r>
        <w:rPr>
          <w:rFonts w:ascii="Times New Roman" w:eastAsia="Times New Roman" w:hAnsi="Times New Roman" w:cs="Times New Roman"/>
          <w:b/>
          <w:sz w:val="18"/>
          <w:szCs w:val="18"/>
        </w:rPr>
        <w:lastRenderedPageBreak/>
        <w:t>M_SF</w:t>
      </w:r>
      <w:r>
        <w:rPr>
          <w:rFonts w:ascii="Times New Roman" w:eastAsia="Times New Roman" w:hAnsi="Times New Roman" w:cs="Times New Roman"/>
          <w:sz w:val="18"/>
          <w:szCs w:val="18"/>
        </w:rPr>
        <w:t>: Morison with stream function wave kinematics. The wave immediately preceding the measured large response is replaced with a 9</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order stream function wave. The wave height and wave period of the embedded stream function wave are taken as the measured wave height and trough-to-trough period, as </w:t>
      </w:r>
      <w:r w:rsidRPr="00A47CE4">
        <w:rPr>
          <w:rFonts w:ascii="Times New Roman" w:eastAsia="Times New Roman" w:hAnsi="Times New Roman" w:cs="Times New Roman"/>
          <w:sz w:val="18"/>
          <w:szCs w:val="18"/>
        </w:rPr>
        <w:t xml:space="preserve">shown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_Ref496783665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13</w:t>
      </w:r>
      <w:r w:rsidR="00EE0BB0" w:rsidRPr="00A47CE4">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w:t>
      </w:r>
    </w:p>
    <w:p w14:paraId="50A9E2E1" w14:textId="77777777" w:rsidR="00AF1D68" w:rsidRDefault="00986DB1" w:rsidP="00F575F4">
      <w:pPr>
        <w:numPr>
          <w:ilvl w:val="0"/>
          <w:numId w:val="4"/>
        </w:numPr>
        <w:spacing w:line="480" w:lineRule="auto"/>
        <w:contextualSpacing/>
        <w:jc w:val="both"/>
        <w:rPr>
          <w:sz w:val="18"/>
          <w:szCs w:val="18"/>
        </w:rPr>
      </w:pPr>
      <w:r>
        <w:rPr>
          <w:rFonts w:ascii="Times New Roman" w:eastAsia="Times New Roman" w:hAnsi="Times New Roman" w:cs="Times New Roman"/>
          <w:b/>
          <w:sz w:val="18"/>
          <w:szCs w:val="18"/>
        </w:rPr>
        <w:t>M_SF_W</w:t>
      </w:r>
      <w:r>
        <w:rPr>
          <w:rFonts w:ascii="Times New Roman" w:eastAsia="Times New Roman" w:hAnsi="Times New Roman" w:cs="Times New Roman"/>
          <w:sz w:val="18"/>
          <w:szCs w:val="18"/>
        </w:rPr>
        <w:t>: Morison with stream function wave kinematics and Wienke’s slamming model. As in M_SF, with the addition of Wienke’s slamming model at the instant where the slope of the wave elevation is maximum. For the slamming model, the wave celerity is obtained from the stream function theory.</w:t>
      </w:r>
    </w:p>
    <w:p w14:paraId="29C7771D" w14:textId="77777777" w:rsidR="00EE0BB0" w:rsidRDefault="00986DB1" w:rsidP="00F575F4">
      <w:pPr>
        <w:keepNext/>
        <w:spacing w:line="480" w:lineRule="auto"/>
        <w:jc w:val="center"/>
      </w:pPr>
      <w:r>
        <w:rPr>
          <w:noProof/>
          <w:lang w:val="nb-NO"/>
        </w:rPr>
        <w:drawing>
          <wp:inline distT="0" distB="0" distL="0" distR="0" wp14:anchorId="50A9E3F5" wp14:editId="50A9E3F6">
            <wp:extent cx="5325110" cy="3993515"/>
            <wp:effectExtent l="0" t="0" r="0" b="0"/>
            <wp:docPr id="4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0"/>
                    <a:srcRect/>
                    <a:stretch>
                      <a:fillRect/>
                    </a:stretch>
                  </pic:blipFill>
                  <pic:spPr>
                    <a:xfrm>
                      <a:off x="0" y="0"/>
                      <a:ext cx="5325110" cy="3993515"/>
                    </a:xfrm>
                    <a:prstGeom prst="rect">
                      <a:avLst/>
                    </a:prstGeom>
                    <a:ln/>
                  </pic:spPr>
                </pic:pic>
              </a:graphicData>
            </a:graphic>
          </wp:inline>
        </w:drawing>
      </w:r>
    </w:p>
    <w:p w14:paraId="50A9E2E2" w14:textId="204A6D0B" w:rsidR="00AF1D68" w:rsidRDefault="00EE0BB0" w:rsidP="00F575F4">
      <w:pPr>
        <w:pStyle w:val="Caption"/>
        <w:spacing w:line="480" w:lineRule="auto"/>
        <w:jc w:val="center"/>
      </w:pPr>
      <w:bookmarkStart w:id="40" w:name="_Ref496783665"/>
      <w:r>
        <w:t xml:space="preserve">Figure </w:t>
      </w:r>
      <w:fldSimple w:instr=" SEQ Figure \* ARABIC ">
        <w:r w:rsidR="008C62F0">
          <w:rPr>
            <w:noProof/>
          </w:rPr>
          <w:t>13</w:t>
        </w:r>
      </w:fldSimple>
      <w:bookmarkEnd w:id="40"/>
      <w:r>
        <w:t>. Embedding of a stream function wave onto the linearization of the measured wave elevation.</w:t>
      </w:r>
    </w:p>
    <w:p w14:paraId="50A9E2E4" w14:textId="77777777" w:rsidR="00AF1D68" w:rsidRDefault="00AF1D68" w:rsidP="00F575F4">
      <w:pPr>
        <w:spacing w:line="480" w:lineRule="auto"/>
        <w:jc w:val="center"/>
        <w:rPr>
          <w:rFonts w:ascii="Times New Roman" w:eastAsia="Times New Roman" w:hAnsi="Times New Roman" w:cs="Times New Roman"/>
          <w:sz w:val="18"/>
          <w:szCs w:val="18"/>
        </w:rPr>
      </w:pPr>
      <w:bookmarkStart w:id="41" w:name="_3j2qqm3" w:colFirst="0" w:colLast="0"/>
      <w:bookmarkEnd w:id="41"/>
    </w:p>
    <w:p w14:paraId="50A9E2E5" w14:textId="77777777" w:rsidR="00AF1D68" w:rsidRDefault="00AF1D68" w:rsidP="00F575F4">
      <w:pPr>
        <w:spacing w:line="480" w:lineRule="auto"/>
        <w:ind w:left="732"/>
        <w:jc w:val="both"/>
        <w:rPr>
          <w:rFonts w:ascii="Times New Roman" w:eastAsia="Times New Roman" w:hAnsi="Times New Roman" w:cs="Times New Roman"/>
          <w:sz w:val="18"/>
          <w:szCs w:val="18"/>
        </w:rPr>
      </w:pPr>
    </w:p>
    <w:p w14:paraId="50A9E2E6" w14:textId="77777777" w:rsidR="00AF1D68" w:rsidRDefault="00986DB1" w:rsidP="00F575F4">
      <w:pPr>
        <w:numPr>
          <w:ilvl w:val="1"/>
          <w:numId w:val="8"/>
        </w:numPr>
        <w:spacing w:line="480" w:lineRule="auto"/>
        <w:ind w:left="0"/>
        <w:contextualSpacing/>
        <w:jc w:val="both"/>
        <w:rPr>
          <w:rFonts w:ascii="Times New Roman" w:eastAsia="Times New Roman" w:hAnsi="Times New Roman" w:cs="Times New Roman"/>
          <w:sz w:val="18"/>
          <w:szCs w:val="18"/>
        </w:rPr>
      </w:pPr>
      <w:bookmarkStart w:id="42" w:name="_1y810tw" w:colFirst="0" w:colLast="0"/>
      <w:bookmarkStart w:id="43" w:name="_Ref493794017"/>
      <w:bookmarkEnd w:id="42"/>
      <w:r>
        <w:rPr>
          <w:rFonts w:ascii="Times New Roman" w:eastAsia="Times New Roman" w:hAnsi="Times New Roman" w:cs="Times New Roman"/>
          <w:sz w:val="18"/>
          <w:szCs w:val="18"/>
        </w:rPr>
        <w:t>Largest responses</w:t>
      </w:r>
      <w:bookmarkEnd w:id="43"/>
    </w:p>
    <w:p w14:paraId="50A9E2E7" w14:textId="036069C0" w:rsidR="00AF1D68" w:rsidRDefault="00EE0BB0"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 shows the simulated and measured responses of events A1 and B1. The upper plot shows the time series of the re</w:t>
      </w:r>
      <w:r w:rsidR="00986DB1">
        <w:rPr>
          <w:rFonts w:ascii="Times New Roman" w:eastAsia="Times New Roman" w:hAnsi="Times New Roman" w:cs="Times New Roman"/>
          <w:sz w:val="18"/>
          <w:szCs w:val="18"/>
        </w:rPr>
        <w:t xml:space="preserve">sponse, and the following plots are the continuous wavelet transforms (cwt, see </w:t>
      </w:r>
      <w:r>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{"citationID":"a2q583uffl5","properties":{"formattedCitation":"(Daubechies, 1992)","plainCitation":"(Daubechies, 1992)"},"citationItems":[{"id":30,"uris":["http://zotero.org/users/481104/items/5C4S3RJE"],"uri":["http://zotero.org/users/481104/items/5C4S3RJE"],"itemData":{"id":30,"type":"book","title":"Ten lectures on wavelets","publisher":"SIAM","volume":"61","source":"Google Scholar","URL":"http://epubs.siam.org/doi/pdf/10.1137/1.9781611970104.fm","author":[{"family":"Daubechies","given":"Ingrid"}],"issued":{"date-parts":[["1992"]]},"accessed":{"date-parts":[["2015",12,9]]}}}],"schema":"https://github.com/citation-style-language/schema/raw/master/csl-citation.json"} </w:instrText>
      </w:r>
      <w:r>
        <w:rPr>
          <w:rFonts w:ascii="Times New Roman" w:eastAsia="Times New Roman" w:hAnsi="Times New Roman" w:cs="Times New Roman"/>
          <w:sz w:val="18"/>
          <w:szCs w:val="18"/>
        </w:rPr>
        <w:fldChar w:fldCharType="separate"/>
      </w:r>
      <w:r w:rsidRPr="004458FB">
        <w:rPr>
          <w:rFonts w:ascii="Times New Roman" w:hAnsi="Times New Roman" w:cs="Times New Roman"/>
          <w:sz w:val="18"/>
        </w:rPr>
        <w:t>Daubechies, 1992</w:t>
      </w:r>
      <w:r>
        <w:rPr>
          <w:rFonts w:ascii="Times New Roman" w:eastAsia="Times New Roman" w:hAnsi="Times New Roman" w:cs="Times New Roman"/>
          <w:sz w:val="18"/>
          <w:szCs w:val="18"/>
        </w:rPr>
        <w:fldChar w:fldCharType="end"/>
      </w:r>
      <w:r w:rsidR="00986DB1">
        <w:rPr>
          <w:rFonts w:ascii="Times New Roman" w:eastAsia="Times New Roman" w:hAnsi="Times New Roman" w:cs="Times New Roman"/>
          <w:sz w:val="18"/>
          <w:szCs w:val="18"/>
        </w:rPr>
        <w:t>) of the measured and simulated responses. The colour scale is kept the same over all events, with warm colours corresponding to high energy content.</w:t>
      </w:r>
    </w:p>
    <w:p w14:paraId="50A9E2E8" w14:textId="77777777" w:rsidR="00AF1D68" w:rsidRPr="000446DF" w:rsidRDefault="00AF1D68" w:rsidP="00F575F4">
      <w:pPr>
        <w:spacing w:line="480" w:lineRule="auto"/>
        <w:jc w:val="both"/>
        <w:rPr>
          <w:rFonts w:ascii="Times New Roman" w:eastAsia="Times New Roman" w:hAnsi="Times New Roman" w:cs="Times New Roman"/>
          <w:sz w:val="18"/>
          <w:szCs w:val="18"/>
        </w:rPr>
      </w:pPr>
    </w:p>
    <w:p w14:paraId="50A9E2E9" w14:textId="1FEDFC07" w:rsidR="00AF1D68" w:rsidRDefault="00EE0BB0"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lastRenderedPageBreak/>
        <w:fldChar w:fldCharType="begin"/>
      </w:r>
      <w:r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Pr="00A47CE4">
        <w:rPr>
          <w:rFonts w:ascii="Times New Roman" w:eastAsia="Times New Roman" w:hAnsi="Times New Roman" w:cs="Times New Roman"/>
          <w:sz w:val="18"/>
          <w:szCs w:val="18"/>
        </w:rPr>
        <w:fldChar w:fldCharType="end"/>
      </w:r>
      <w:proofErr w:type="gramStart"/>
      <w:r w:rsidR="00986DB1" w:rsidRPr="00A47CE4">
        <w:rPr>
          <w:rFonts w:ascii="Times New Roman" w:eastAsia="Times New Roman" w:hAnsi="Times New Roman" w:cs="Times New Roman"/>
          <w:sz w:val="18"/>
          <w:szCs w:val="18"/>
        </w:rPr>
        <w:t>a,b</w:t>
      </w:r>
      <w:proofErr w:type="gramEnd"/>
      <w:r w:rsidR="00986DB1" w:rsidRPr="00A47CE4">
        <w:rPr>
          <w:rFonts w:ascii="Times New Roman" w:eastAsia="Times New Roman" w:hAnsi="Times New Roman" w:cs="Times New Roman"/>
          <w:sz w:val="18"/>
          <w:szCs w:val="18"/>
        </w:rPr>
        <w:t xml:space="preserve"> and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c,d show that during the experiments the structure oscillates in its 1</w:t>
      </w:r>
      <w:r w:rsidR="00986DB1" w:rsidRPr="00A47CE4">
        <w:rPr>
          <w:rFonts w:ascii="Times New Roman" w:eastAsia="Times New Roman" w:hAnsi="Times New Roman" w:cs="Times New Roman"/>
          <w:sz w:val="18"/>
          <w:szCs w:val="18"/>
          <w:vertAlign w:val="superscript"/>
        </w:rPr>
        <w:t>st</w:t>
      </w:r>
      <w:r w:rsidR="00986DB1" w:rsidRPr="00A47CE4">
        <w:rPr>
          <w:rFonts w:ascii="Times New Roman" w:eastAsia="Times New Roman" w:hAnsi="Times New Roman" w:cs="Times New Roman"/>
          <w:sz w:val="18"/>
          <w:szCs w:val="18"/>
        </w:rPr>
        <w:t xml:space="preserve"> and 2</w:t>
      </w:r>
      <w:r w:rsidR="00986DB1" w:rsidRPr="00A47CE4">
        <w:rPr>
          <w:rFonts w:ascii="Times New Roman" w:eastAsia="Times New Roman" w:hAnsi="Times New Roman" w:cs="Times New Roman"/>
          <w:sz w:val="18"/>
          <w:szCs w:val="18"/>
          <w:vertAlign w:val="superscript"/>
        </w:rPr>
        <w:t>nd</w:t>
      </w:r>
      <w:r w:rsidR="00986DB1" w:rsidRPr="00A47CE4">
        <w:rPr>
          <w:rFonts w:ascii="Times New Roman" w:eastAsia="Times New Roman" w:hAnsi="Times New Roman" w:cs="Times New Roman"/>
          <w:sz w:val="18"/>
          <w:szCs w:val="18"/>
        </w:rPr>
        <w:t xml:space="preserve"> mode (with </w:t>
      </w:r>
      <w:proofErr w:type="spellStart"/>
      <w:r w:rsidR="00986DB1" w:rsidRPr="00A47CE4">
        <w:rPr>
          <w:rFonts w:ascii="Times New Roman" w:eastAsia="Times New Roman" w:hAnsi="Times New Roman" w:cs="Times New Roman"/>
          <w:sz w:val="18"/>
          <w:szCs w:val="18"/>
        </w:rPr>
        <w:t>e</w:t>
      </w:r>
      <w:r w:rsidR="00986DB1">
        <w:rPr>
          <w:rFonts w:ascii="Times New Roman" w:eastAsia="Times New Roman" w:hAnsi="Times New Roman" w:cs="Times New Roman"/>
          <w:sz w:val="18"/>
          <w:szCs w:val="18"/>
        </w:rPr>
        <w:t>igenperiods</w:t>
      </w:r>
      <w:proofErr w:type="spellEnd"/>
      <w:r w:rsidR="00986DB1">
        <w:rPr>
          <w:rFonts w:ascii="Times New Roman" w:eastAsia="Times New Roman" w:hAnsi="Times New Roman" w:cs="Times New Roman"/>
          <w:sz w:val="18"/>
          <w:szCs w:val="18"/>
        </w:rPr>
        <w:t xml:space="preserve"> of 3.44 and 0.82 s, respectively). This confirms what was found </w:t>
      </w:r>
      <w:r>
        <w:rPr>
          <w:rFonts w:ascii="Times New Roman" w:eastAsia="Times New Roman" w:hAnsi="Times New Roman" w:cs="Times New Roman"/>
          <w:sz w:val="18"/>
          <w:szCs w:val="18"/>
        </w:rPr>
        <w:t xml:space="preserve">by </w:t>
      </w:r>
      <w:r>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{"citationID":"a1ti7ndrvkb","properties":{"formattedCitation":"(Suja-Thauvin et al., 2017)","plainCitation":"(Suja-Thauvin et al., 2017)"},"citationItems":[{"id":947,"uris":["http://zotero.org/users/481104/items/GRF86HEN"],"uri":["http://zotero.org/users/481104/items/GRF86HEN"],"itemData":{"id":947,"type":"article-journal","title":"Experimental results of a multimode monopile offshore wind turbine support structure subjected to steep and breaking irregular waves","container-title":"Ocean Engineering","page":"339-351","volume":"146","source":"ScienceDirect","abstract":"We present experimental data from MARIN on a bottom-fixed offshore wind turbine mounted on a monopile in intermediate water depth subjected to severe irregular wave conditions. Two models are analysed: the first model is fully flexible and its 1st and 2nd eigenfrequencies and 1st mode shape are representative of those of a full-scale turbine. This model is used to study the structural response with special focus on ringing and response to breaking wave events. The second model is stiff and is used to analyse the hydrodynamic excitation loads, in particular the so-called secondary load cycle. The largest responses are registered when the second mode of the structure is triggered by a breaking wave on top of a ringing response. In such events, the quasi-static response accounts for between 40 and 50% of the total load, the 1st mode response between 30 and 40%, and the 2nd mode response up to 20%. A statistical analysis on the occurrences and characteristics of the secondary load cycle shows that this phenomenon is not directly linked to ringing.","DOI":"10.1016/j.oceaneng.2017.09.024","ISSN":"0029-8018","journalAbbreviation":"Ocean Engineering","author":[{"family":"Suja-Thauvin","given":"Loup"},{"family":"Krokstad","given":"Jørgen R."},{"family":"Bachynski","given":"Erin E."},{"family":"Ridder","given":"Erik-Jan","non-dropping-particle":"de"}],"issued":{"date-parts":[["2017",12,1]]}}}],"schema":"https://github.com/citation-style-language/schema/raw/master/csl-citation.json"} </w:instrText>
      </w:r>
      <w:r>
        <w:rPr>
          <w:rFonts w:ascii="Times New Roman" w:eastAsia="Times New Roman" w:hAnsi="Times New Roman" w:cs="Times New Roman"/>
          <w:sz w:val="18"/>
          <w:szCs w:val="18"/>
        </w:rPr>
        <w:fldChar w:fldCharType="separate"/>
      </w:r>
      <w:r w:rsidRPr="004458FB">
        <w:rPr>
          <w:rFonts w:ascii="Times New Roman" w:hAnsi="Times New Roman" w:cs="Times New Roman"/>
          <w:sz w:val="18"/>
        </w:rPr>
        <w:t xml:space="preserve">Suja-Thauvin et al. </w:t>
      </w:r>
      <w:r w:rsidR="005C7476">
        <w:rPr>
          <w:rFonts w:ascii="Times New Roman" w:hAnsi="Times New Roman" w:cs="Times New Roman"/>
          <w:sz w:val="18"/>
        </w:rPr>
        <w:t>(</w:t>
      </w:r>
      <w:r w:rsidRPr="004458FB">
        <w:rPr>
          <w:rFonts w:ascii="Times New Roman" w:hAnsi="Times New Roman" w:cs="Times New Roman"/>
          <w:sz w:val="18"/>
        </w:rPr>
        <w:t>2017)</w:t>
      </w:r>
      <w:r>
        <w:rPr>
          <w:rFonts w:ascii="Times New Roman" w:eastAsia="Times New Roman" w:hAnsi="Times New Roman" w:cs="Times New Roman"/>
          <w:sz w:val="18"/>
          <w:szCs w:val="18"/>
        </w:rPr>
        <w:fldChar w:fldCharType="end"/>
      </w:r>
      <w:r w:rsidR="00986DB1">
        <w:rPr>
          <w:rFonts w:ascii="Times New Roman" w:eastAsia="Times New Roman" w:hAnsi="Times New Roman" w:cs="Times New Roman"/>
          <w:sz w:val="18"/>
          <w:szCs w:val="18"/>
        </w:rPr>
        <w:t>, i.e. that the passage of a steep and breaking wave triggers both 1</w:t>
      </w:r>
      <w:r w:rsidR="00986DB1">
        <w:rPr>
          <w:rFonts w:ascii="Times New Roman" w:eastAsia="Times New Roman" w:hAnsi="Times New Roman" w:cs="Times New Roman"/>
          <w:sz w:val="18"/>
          <w:szCs w:val="18"/>
          <w:vertAlign w:val="superscript"/>
        </w:rPr>
        <w:t>st</w:t>
      </w:r>
      <w:r w:rsidR="00986DB1">
        <w:rPr>
          <w:rFonts w:ascii="Times New Roman" w:eastAsia="Times New Roman" w:hAnsi="Times New Roman" w:cs="Times New Roman"/>
          <w:sz w:val="18"/>
          <w:szCs w:val="18"/>
        </w:rPr>
        <w:t xml:space="preserve"> and 2</w:t>
      </w:r>
      <w:r w:rsidR="00986DB1">
        <w:rPr>
          <w:rFonts w:ascii="Times New Roman" w:eastAsia="Times New Roman" w:hAnsi="Times New Roman" w:cs="Times New Roman"/>
          <w:sz w:val="18"/>
          <w:szCs w:val="18"/>
          <w:vertAlign w:val="superscript"/>
        </w:rPr>
        <w:t>nd</w:t>
      </w:r>
      <w:r w:rsidR="00986DB1">
        <w:rPr>
          <w:rFonts w:ascii="Times New Roman" w:eastAsia="Times New Roman" w:hAnsi="Times New Roman" w:cs="Times New Roman"/>
          <w:sz w:val="18"/>
          <w:szCs w:val="18"/>
        </w:rPr>
        <w:t xml:space="preserve"> mode response. </w:t>
      </w:r>
    </w:p>
    <w:p w14:paraId="50A9E2EA" w14:textId="77777777" w:rsidR="00AF1D68" w:rsidRDefault="00AF1D68" w:rsidP="00F575F4">
      <w:pPr>
        <w:spacing w:line="480" w:lineRule="auto"/>
        <w:ind w:left="1440"/>
        <w:jc w:val="both"/>
        <w:rPr>
          <w:rFonts w:ascii="Times New Roman" w:eastAsia="Times New Roman" w:hAnsi="Times New Roman" w:cs="Times New Roman"/>
          <w:sz w:val="18"/>
          <w:szCs w:val="18"/>
        </w:rPr>
      </w:pPr>
    </w:p>
    <w:tbl>
      <w:tblPr>
        <w:tblW w:w="8706" w:type="dxa"/>
        <w:tblInd w:w="-113" w:type="dxa"/>
        <w:tblLayout w:type="fixed"/>
        <w:tblLook w:val="0400" w:firstRow="0" w:lastRow="0" w:firstColumn="0" w:lastColumn="0" w:noHBand="0" w:noVBand="1"/>
      </w:tblPr>
      <w:tblGrid>
        <w:gridCol w:w="4353"/>
        <w:gridCol w:w="4353"/>
      </w:tblGrid>
      <w:tr w:rsidR="00AF1D68" w14:paraId="50A9E2EE" w14:textId="77777777" w:rsidTr="00B4549B">
        <w:tc>
          <w:tcPr>
            <w:tcW w:w="4353" w:type="dxa"/>
          </w:tcPr>
          <w:p w14:paraId="50A9E2EB" w14:textId="56D6921C" w:rsidR="00AF1D68" w:rsidRDefault="000F208A" w:rsidP="00B4549B">
            <w:pPr>
              <w:rPr>
                <w:sz w:val="18"/>
                <w:szCs w:val="18"/>
              </w:rPr>
            </w:pPr>
            <w:r w:rsidRPr="000F208A">
              <w:rPr>
                <w:noProof/>
                <w:sz w:val="18"/>
                <w:szCs w:val="18"/>
                <w:lang w:val="nb-NO"/>
              </w:rPr>
              <w:drawing>
                <wp:inline distT="0" distB="0" distL="0" distR="0" wp14:anchorId="2047E96E" wp14:editId="082D8F13">
                  <wp:extent cx="2623820" cy="196786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p>
          <w:p w14:paraId="50A9E2EC" w14:textId="77777777" w:rsidR="00AF1D68" w:rsidRDefault="00986DB1" w:rsidP="00B4549B">
            <w:pPr>
              <w:jc w:val="center"/>
              <w:rPr>
                <w:sz w:val="18"/>
                <w:szCs w:val="18"/>
              </w:rPr>
            </w:pPr>
            <w:r>
              <w:rPr>
                <w:sz w:val="18"/>
                <w:szCs w:val="18"/>
              </w:rPr>
              <w:t>a) Time series of the response, measured and simulated with different models for event A1</w:t>
            </w:r>
          </w:p>
        </w:tc>
        <w:tc>
          <w:tcPr>
            <w:tcW w:w="4353" w:type="dxa"/>
          </w:tcPr>
          <w:p w14:paraId="50A9E2ED" w14:textId="68DBE5E9" w:rsidR="00AF1D68" w:rsidRDefault="001A1FB3" w:rsidP="00B4549B">
            <w:pPr>
              <w:jc w:val="center"/>
              <w:rPr>
                <w:sz w:val="18"/>
                <w:szCs w:val="18"/>
              </w:rPr>
            </w:pPr>
            <w:r w:rsidRPr="001A1FB3">
              <w:rPr>
                <w:noProof/>
                <w:sz w:val="18"/>
                <w:szCs w:val="18"/>
                <w:lang w:val="nb-NO"/>
              </w:rPr>
              <w:drawing>
                <wp:inline distT="0" distB="0" distL="0" distR="0" wp14:anchorId="1C08589C" wp14:editId="5B8A6F47">
                  <wp:extent cx="2623820" cy="1967865"/>
                  <wp:effectExtent l="0" t="0" r="0" b="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r w:rsidR="00986DB1">
              <w:rPr>
                <w:sz w:val="18"/>
                <w:szCs w:val="18"/>
              </w:rPr>
              <w:t xml:space="preserve"> b)  Time series of the response, measured and simulated with different models for event B1</w:t>
            </w:r>
          </w:p>
        </w:tc>
      </w:tr>
      <w:tr w:rsidR="00AF1D68" w14:paraId="50A9E2F3" w14:textId="77777777" w:rsidTr="00B4549B">
        <w:tc>
          <w:tcPr>
            <w:tcW w:w="4353" w:type="dxa"/>
          </w:tcPr>
          <w:p w14:paraId="50A9E2EF" w14:textId="2075AC68" w:rsidR="00AF1D68" w:rsidRDefault="00AD673B" w:rsidP="00B4549B">
            <w:pPr>
              <w:rPr>
                <w:sz w:val="18"/>
                <w:szCs w:val="18"/>
              </w:rPr>
            </w:pPr>
            <w:r w:rsidRPr="00AD673B">
              <w:rPr>
                <w:noProof/>
                <w:sz w:val="18"/>
                <w:szCs w:val="18"/>
                <w:lang w:val="nb-NO"/>
              </w:rPr>
              <w:drawing>
                <wp:inline distT="0" distB="0" distL="0" distR="0" wp14:anchorId="08ED3407" wp14:editId="304349DF">
                  <wp:extent cx="2623820" cy="1967865"/>
                  <wp:effectExtent l="0" t="0" r="0"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p>
          <w:p w14:paraId="50A9E2F0" w14:textId="77777777" w:rsidR="00AF1D68" w:rsidRDefault="00986DB1" w:rsidP="00B4549B">
            <w:pPr>
              <w:jc w:val="center"/>
              <w:rPr>
                <w:sz w:val="18"/>
                <w:szCs w:val="18"/>
              </w:rPr>
            </w:pPr>
            <w:r>
              <w:rPr>
                <w:sz w:val="18"/>
                <w:szCs w:val="18"/>
              </w:rPr>
              <w:t>c) Cwt of the measured response for event A1</w:t>
            </w:r>
          </w:p>
        </w:tc>
        <w:tc>
          <w:tcPr>
            <w:tcW w:w="4353" w:type="dxa"/>
          </w:tcPr>
          <w:p w14:paraId="50A9E2F1" w14:textId="44ACD179" w:rsidR="00AF1D68" w:rsidRDefault="001A1FB3" w:rsidP="00B4549B">
            <w:pPr>
              <w:rPr>
                <w:sz w:val="18"/>
                <w:szCs w:val="18"/>
              </w:rPr>
            </w:pPr>
            <w:r w:rsidRPr="001A1FB3">
              <w:rPr>
                <w:noProof/>
                <w:sz w:val="18"/>
                <w:szCs w:val="18"/>
                <w:lang w:val="nb-NO"/>
              </w:rPr>
              <w:drawing>
                <wp:inline distT="0" distB="0" distL="0" distR="0" wp14:anchorId="1831BC79" wp14:editId="38E502E5">
                  <wp:extent cx="2623820" cy="1967865"/>
                  <wp:effectExtent l="0" t="0" r="0" b="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p>
          <w:p w14:paraId="50A9E2F2" w14:textId="77777777" w:rsidR="00AF1D68" w:rsidRDefault="00986DB1" w:rsidP="00B4549B">
            <w:pPr>
              <w:jc w:val="center"/>
              <w:rPr>
                <w:sz w:val="18"/>
                <w:szCs w:val="18"/>
              </w:rPr>
            </w:pPr>
            <w:r>
              <w:rPr>
                <w:sz w:val="18"/>
                <w:szCs w:val="18"/>
              </w:rPr>
              <w:t>d) Cwt of the measured response for event B1</w:t>
            </w:r>
          </w:p>
        </w:tc>
      </w:tr>
      <w:tr w:rsidR="00AF1D68" w14:paraId="50A9E2F8" w14:textId="77777777" w:rsidTr="00B4549B">
        <w:tc>
          <w:tcPr>
            <w:tcW w:w="4353" w:type="dxa"/>
          </w:tcPr>
          <w:p w14:paraId="50A9E2F4" w14:textId="33BE4DE7" w:rsidR="00AF1D68" w:rsidRDefault="00AD673B" w:rsidP="00B4549B">
            <w:pPr>
              <w:rPr>
                <w:sz w:val="18"/>
                <w:szCs w:val="18"/>
              </w:rPr>
            </w:pPr>
            <w:r w:rsidRPr="00AD673B">
              <w:rPr>
                <w:noProof/>
                <w:sz w:val="18"/>
                <w:szCs w:val="18"/>
                <w:lang w:val="nb-NO"/>
              </w:rPr>
              <w:drawing>
                <wp:inline distT="0" distB="0" distL="0" distR="0" wp14:anchorId="44BD0345" wp14:editId="069F9907">
                  <wp:extent cx="2623820" cy="1967865"/>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p>
          <w:p w14:paraId="50A9E2F5" w14:textId="77777777" w:rsidR="00AF1D68" w:rsidRDefault="00986DB1" w:rsidP="00B4549B">
            <w:pPr>
              <w:jc w:val="center"/>
              <w:rPr>
                <w:sz w:val="18"/>
                <w:szCs w:val="18"/>
              </w:rPr>
            </w:pPr>
            <w:r>
              <w:rPr>
                <w:sz w:val="18"/>
                <w:szCs w:val="18"/>
              </w:rPr>
              <w:t>e) Cwt of the response simulated with linear wave kinematics for event A1</w:t>
            </w:r>
          </w:p>
        </w:tc>
        <w:tc>
          <w:tcPr>
            <w:tcW w:w="4353" w:type="dxa"/>
          </w:tcPr>
          <w:p w14:paraId="50A9E2F6" w14:textId="2978FC06" w:rsidR="00AF1D68" w:rsidRDefault="001A1FB3" w:rsidP="00B4549B">
            <w:pPr>
              <w:rPr>
                <w:sz w:val="18"/>
                <w:szCs w:val="18"/>
              </w:rPr>
            </w:pPr>
            <w:r w:rsidRPr="001A1FB3">
              <w:rPr>
                <w:noProof/>
                <w:sz w:val="18"/>
                <w:szCs w:val="18"/>
                <w:lang w:val="nb-NO"/>
              </w:rPr>
              <w:drawing>
                <wp:inline distT="0" distB="0" distL="0" distR="0" wp14:anchorId="178D1176" wp14:editId="17FB9467">
                  <wp:extent cx="2623820" cy="1967865"/>
                  <wp:effectExtent l="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p>
          <w:p w14:paraId="50A9E2F7" w14:textId="77777777" w:rsidR="00AF1D68" w:rsidRDefault="00986DB1" w:rsidP="00B4549B">
            <w:pPr>
              <w:jc w:val="center"/>
              <w:rPr>
                <w:sz w:val="18"/>
                <w:szCs w:val="18"/>
              </w:rPr>
            </w:pPr>
            <w:r>
              <w:rPr>
                <w:sz w:val="18"/>
                <w:szCs w:val="18"/>
              </w:rPr>
              <w:t>f) Cwt of the response simulated with linear wave kinematics for event B1</w:t>
            </w:r>
          </w:p>
        </w:tc>
      </w:tr>
      <w:tr w:rsidR="00AF1D68" w14:paraId="50A9E2FD" w14:textId="77777777" w:rsidTr="00B4549B">
        <w:tc>
          <w:tcPr>
            <w:tcW w:w="4353" w:type="dxa"/>
          </w:tcPr>
          <w:p w14:paraId="50A9E2F9" w14:textId="328739E9" w:rsidR="00AF1D68" w:rsidRDefault="00AD673B" w:rsidP="00B4549B">
            <w:pPr>
              <w:rPr>
                <w:sz w:val="18"/>
                <w:szCs w:val="18"/>
              </w:rPr>
            </w:pPr>
            <w:r w:rsidRPr="00AD673B">
              <w:rPr>
                <w:noProof/>
                <w:sz w:val="18"/>
                <w:szCs w:val="18"/>
                <w:lang w:val="nb-NO"/>
              </w:rPr>
              <w:lastRenderedPageBreak/>
              <w:drawing>
                <wp:inline distT="0" distB="0" distL="0" distR="0" wp14:anchorId="726930A8" wp14:editId="3A60E6E9">
                  <wp:extent cx="2623820" cy="1967865"/>
                  <wp:effectExtent l="0" t="0" r="0" b="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p>
          <w:p w14:paraId="50A9E2FA" w14:textId="77777777" w:rsidR="00AF1D68" w:rsidRDefault="00986DB1" w:rsidP="00B4549B">
            <w:pPr>
              <w:jc w:val="center"/>
              <w:rPr>
                <w:sz w:val="18"/>
                <w:szCs w:val="18"/>
              </w:rPr>
            </w:pPr>
            <w:r>
              <w:rPr>
                <w:sz w:val="18"/>
                <w:szCs w:val="18"/>
              </w:rPr>
              <w:t>g) Cwt of the response simulated with the embedded stream function for event A1</w:t>
            </w:r>
          </w:p>
        </w:tc>
        <w:tc>
          <w:tcPr>
            <w:tcW w:w="4353" w:type="dxa"/>
          </w:tcPr>
          <w:p w14:paraId="50A9E2FB" w14:textId="02424106" w:rsidR="00AF1D68" w:rsidRDefault="001A1FB3" w:rsidP="00B4549B">
            <w:pPr>
              <w:rPr>
                <w:sz w:val="18"/>
                <w:szCs w:val="18"/>
              </w:rPr>
            </w:pPr>
            <w:r w:rsidRPr="001A1FB3">
              <w:rPr>
                <w:noProof/>
                <w:sz w:val="18"/>
                <w:szCs w:val="18"/>
                <w:lang w:val="nb-NO"/>
              </w:rPr>
              <w:drawing>
                <wp:inline distT="0" distB="0" distL="0" distR="0" wp14:anchorId="327BC705" wp14:editId="08FA37FB">
                  <wp:extent cx="2623820" cy="1967865"/>
                  <wp:effectExtent l="0" t="0" r="0" b="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p>
          <w:p w14:paraId="50A9E2FC" w14:textId="77777777" w:rsidR="00AF1D68" w:rsidRDefault="00986DB1" w:rsidP="00B4549B">
            <w:pPr>
              <w:jc w:val="center"/>
              <w:rPr>
                <w:sz w:val="18"/>
                <w:szCs w:val="18"/>
              </w:rPr>
            </w:pPr>
            <w:r>
              <w:rPr>
                <w:sz w:val="18"/>
                <w:szCs w:val="18"/>
              </w:rPr>
              <w:t>h) Cwt of the response simulated with the embedded stream function for event B1</w:t>
            </w:r>
          </w:p>
        </w:tc>
      </w:tr>
      <w:tr w:rsidR="00AF1D68" w14:paraId="50A9E302" w14:textId="77777777" w:rsidTr="00B4549B">
        <w:tc>
          <w:tcPr>
            <w:tcW w:w="4353" w:type="dxa"/>
          </w:tcPr>
          <w:p w14:paraId="50A9E2FE" w14:textId="14C9940D" w:rsidR="00AF1D68" w:rsidRDefault="00AC0C33" w:rsidP="00B4549B">
            <w:pPr>
              <w:rPr>
                <w:sz w:val="18"/>
                <w:szCs w:val="18"/>
              </w:rPr>
            </w:pPr>
            <w:r w:rsidRPr="00AC0C33">
              <w:rPr>
                <w:noProof/>
                <w:sz w:val="18"/>
                <w:szCs w:val="18"/>
                <w:lang w:val="nb-NO"/>
              </w:rPr>
              <w:drawing>
                <wp:inline distT="0" distB="0" distL="0" distR="0" wp14:anchorId="5436440B" wp14:editId="0C2F7C8B">
                  <wp:extent cx="2623820" cy="1967865"/>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p>
          <w:p w14:paraId="50A9E2FF" w14:textId="77777777" w:rsidR="00AF1D68" w:rsidRDefault="00986DB1" w:rsidP="00B4549B">
            <w:pPr>
              <w:jc w:val="center"/>
              <w:rPr>
                <w:sz w:val="18"/>
                <w:szCs w:val="18"/>
              </w:rPr>
            </w:pPr>
            <w:proofErr w:type="spellStart"/>
            <w:r>
              <w:rPr>
                <w:sz w:val="18"/>
                <w:szCs w:val="18"/>
              </w:rPr>
              <w:t>i</w:t>
            </w:r>
            <w:proofErr w:type="spellEnd"/>
            <w:r>
              <w:rPr>
                <w:sz w:val="18"/>
                <w:szCs w:val="18"/>
              </w:rPr>
              <w:t>) Cwt of the response simulated with the embedded stream function and Wienke’s model for event A1</w:t>
            </w:r>
          </w:p>
        </w:tc>
        <w:tc>
          <w:tcPr>
            <w:tcW w:w="4353" w:type="dxa"/>
          </w:tcPr>
          <w:p w14:paraId="50A9E300" w14:textId="36E01BC2" w:rsidR="00AF1D68" w:rsidRDefault="001A1FB3" w:rsidP="00B4549B">
            <w:pPr>
              <w:keepNext/>
              <w:rPr>
                <w:sz w:val="18"/>
                <w:szCs w:val="18"/>
              </w:rPr>
            </w:pPr>
            <w:r w:rsidRPr="001A1FB3">
              <w:rPr>
                <w:noProof/>
                <w:sz w:val="18"/>
                <w:szCs w:val="18"/>
                <w:lang w:val="nb-NO"/>
              </w:rPr>
              <w:drawing>
                <wp:inline distT="0" distB="0" distL="0" distR="0" wp14:anchorId="438DE619" wp14:editId="0C4B1137">
                  <wp:extent cx="2623820" cy="1967865"/>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3820" cy="1967865"/>
                          </a:xfrm>
                          <a:prstGeom prst="rect">
                            <a:avLst/>
                          </a:prstGeom>
                          <a:noFill/>
                          <a:ln>
                            <a:noFill/>
                          </a:ln>
                        </pic:spPr>
                      </pic:pic>
                    </a:graphicData>
                  </a:graphic>
                </wp:inline>
              </w:drawing>
            </w:r>
          </w:p>
          <w:p w14:paraId="50A9E301" w14:textId="77777777" w:rsidR="00AF1D68" w:rsidRDefault="00986DB1" w:rsidP="00B4549B">
            <w:pPr>
              <w:keepNext/>
              <w:jc w:val="center"/>
              <w:rPr>
                <w:sz w:val="18"/>
                <w:szCs w:val="18"/>
              </w:rPr>
            </w:pPr>
            <w:r>
              <w:rPr>
                <w:sz w:val="18"/>
                <w:szCs w:val="18"/>
              </w:rPr>
              <w:t>j) Cwt of the response simulated with the embedded stream function and Wienke’s model for event B1</w:t>
            </w:r>
          </w:p>
        </w:tc>
      </w:tr>
    </w:tbl>
    <w:p w14:paraId="5EDF78C0" w14:textId="70790B8A" w:rsidR="00EE0BB0" w:rsidRDefault="00EE0BB0" w:rsidP="00F575F4">
      <w:pPr>
        <w:pStyle w:val="Caption"/>
        <w:spacing w:line="480" w:lineRule="auto"/>
      </w:pPr>
      <w:bookmarkStart w:id="44" w:name="_4i7ojhp" w:colFirst="0" w:colLast="0"/>
      <w:bookmarkStart w:id="45" w:name="_Ref496783888"/>
      <w:bookmarkEnd w:id="44"/>
      <w:r>
        <w:t xml:space="preserve">Figure </w:t>
      </w:r>
      <w:fldSimple w:instr=" SEQ Figure \* ARABIC ">
        <w:r w:rsidR="008C62F0">
          <w:rPr>
            <w:noProof/>
          </w:rPr>
          <w:t>14</w:t>
        </w:r>
      </w:fldSimple>
      <w:bookmarkEnd w:id="45"/>
      <w:r>
        <w:t xml:space="preserve">. </w:t>
      </w:r>
      <w:r w:rsidRPr="00525505">
        <w:t>Analysis of individual events: the plots on the left and on the right correspond events A1 and B1 respectively.</w:t>
      </w:r>
    </w:p>
    <w:p w14:paraId="50A9E304" w14:textId="77777777" w:rsidR="00AF1D68" w:rsidRDefault="00AF1D68" w:rsidP="00F575F4">
      <w:pPr>
        <w:spacing w:line="480" w:lineRule="auto"/>
        <w:jc w:val="both"/>
        <w:rPr>
          <w:rFonts w:ascii="Times New Roman" w:eastAsia="Times New Roman" w:hAnsi="Times New Roman" w:cs="Times New Roman"/>
          <w:sz w:val="18"/>
          <w:szCs w:val="18"/>
        </w:rPr>
      </w:pPr>
    </w:p>
    <w:p w14:paraId="50A9E305" w14:textId="7BA66892" w:rsidR="00AF1D68" w:rsidRPr="00297DA9" w:rsidRDefault="00986DB1" w:rsidP="00F575F4">
      <w:pPr>
        <w:spacing w:line="480" w:lineRule="auto"/>
        <w:jc w:val="both"/>
        <w:rPr>
          <w:rFonts w:ascii="Times New Roman" w:eastAsia="Times New Roman" w:hAnsi="Times New Roman" w:cs="Times New Roman"/>
          <w:sz w:val="18"/>
          <w:szCs w:val="18"/>
          <w:lang w:val="fr-FR"/>
        </w:rPr>
      </w:pPr>
      <w:r>
        <w:rPr>
          <w:rFonts w:ascii="Times New Roman" w:eastAsia="Times New Roman" w:hAnsi="Times New Roman" w:cs="Times New Roman"/>
          <w:sz w:val="18"/>
          <w:szCs w:val="18"/>
        </w:rPr>
        <w:t xml:space="preserve">The time </w:t>
      </w:r>
      <w:r w:rsidRPr="00A47CE4">
        <w:rPr>
          <w:rFonts w:ascii="Times New Roman" w:eastAsia="Times New Roman" w:hAnsi="Times New Roman" w:cs="Times New Roman"/>
          <w:sz w:val="18"/>
          <w:szCs w:val="18"/>
        </w:rPr>
        <w:t xml:space="preserve">series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a,b and the cwt plots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e,f show that for both events, using the M_Lin model does not match the measured response. Neither the 1</w:t>
      </w:r>
      <w:r w:rsidRPr="00A47CE4">
        <w:rPr>
          <w:rFonts w:ascii="Times New Roman" w:eastAsia="Times New Roman" w:hAnsi="Times New Roman" w:cs="Times New Roman"/>
          <w:sz w:val="18"/>
          <w:szCs w:val="18"/>
          <w:vertAlign w:val="superscript"/>
        </w:rPr>
        <w:t>st</w:t>
      </w:r>
      <w:r w:rsidRPr="00A47CE4">
        <w:rPr>
          <w:rFonts w:ascii="Times New Roman" w:eastAsia="Times New Roman" w:hAnsi="Times New Roman" w:cs="Times New Roman"/>
          <w:sz w:val="18"/>
          <w:szCs w:val="18"/>
        </w:rPr>
        <w:t xml:space="preserve"> nor the 2</w:t>
      </w:r>
      <w:r w:rsidRPr="00A47CE4">
        <w:rPr>
          <w:rFonts w:ascii="Times New Roman" w:eastAsia="Times New Roman" w:hAnsi="Times New Roman" w:cs="Times New Roman"/>
          <w:sz w:val="18"/>
          <w:szCs w:val="18"/>
          <w:vertAlign w:val="superscript"/>
        </w:rPr>
        <w:t>nd</w:t>
      </w:r>
      <w:r w:rsidRPr="00A47CE4">
        <w:rPr>
          <w:rFonts w:ascii="Times New Roman" w:eastAsia="Times New Roman" w:hAnsi="Times New Roman" w:cs="Times New Roman"/>
          <w:sz w:val="18"/>
          <w:szCs w:val="18"/>
        </w:rPr>
        <w:t xml:space="preserve"> mode are triggered. The limitations of using linear wave kinematics to simulate extreme waves are well known</w:t>
      </w:r>
      <w:r w:rsidR="00EE0BB0" w:rsidRPr="00A47CE4">
        <w:rPr>
          <w:rFonts w:ascii="Times New Roman" w:eastAsia="Times New Roman" w:hAnsi="Times New Roman" w:cs="Times New Roman"/>
          <w:sz w:val="18"/>
          <w:szCs w:val="18"/>
        </w:rPr>
        <w:t xml:space="preserve"> </w:t>
      </w:r>
      <w:r w:rsidR="00EE0BB0" w:rsidRPr="00A47CE4">
        <w:rPr>
          <w:rFonts w:ascii="Times New Roman" w:eastAsia="Times New Roman" w:hAnsi="Times New Roman" w:cs="Times New Roman"/>
          <w:sz w:val="18"/>
          <w:szCs w:val="18"/>
        </w:rPr>
        <w:fldChar w:fldCharType="begin"/>
      </w:r>
      <w:r w:rsidR="00FE03C8">
        <w:rPr>
          <w:rFonts w:ascii="Times New Roman" w:eastAsia="Times New Roman" w:hAnsi="Times New Roman" w:cs="Times New Roman"/>
          <w:sz w:val="18"/>
          <w:szCs w:val="18"/>
        </w:rPr>
        <w:instrText xml:space="preserve"> ADDIN ZOTERO_ITEM CSL_CITATION {"citationID":"a22kce90qtm","properties":{"formattedCitation":"(Marino et al., 2013a; Paulsen et al., 2013; Suja-Thauvin et al., 2014)","plainCitation":"(Marino et al., 2013a; Paulsen et al., 2013; Suja-Thauvin et al., 2014)","noteIndex":0},"citationItems":[{"id":54,"uris":["http://zotero.org/users/481104/items/7F4H9TQ2"],"uri":["http://zotero.org/users/481104/items/7F4H9TQ2"],"itemData":{"id":54,"type":"article-journal","title":"A novel numerical strategy for the simulation of irregular nonlinear waves and their effects on the dynamic response of offshore wind turbines","container-title":"Computer Methods in Applied Mechanics and Engineering","page":"275-288","volume":"255","source":"ScienceDirect","abstract":"We present a novel numerical procedure for the prediction of nonlinear hydrodynamic loads exerted on offshore wind turbines exposed to severe weather conditions. The main feature of the proposed procedure is the computational efficiency, which makes the numerical package suitable for design purposes when a large number of simulations are typically necessary. The small computational effort is due to (i) the use of a domain-decomposition strategy, that, according to the local wave steepness, requires the numerical solution of the nonlinear governing equations only on a limited number of reduced regions (sub-domains) of the whole space–time domain, (ii) the choice of the particular numerical method for the spatial discretization of the governing equation for the water-wave problem. Within the potential flow assumption, the Laplace equation is solved by means of a higher-order boundary-element method (HOBEM). For the time evolution of the unsteady free-surface equations the 4th-order Runge–Kutta algorithm is adopted. The compound solver is successfully applied to simulate nonlinear waves up to overturning plunging breakers, that may cause severe impact loads on the wind turbine substructure.\n\nEmphasis is finally given to wind turbine exposed to realistic environmental conditions, where the proposed tool is shown to be capable of capturing important nonlinear effects not detected by the linear models routinely adopted in the design practice.","DOI":"10.1016/j.cma.2012.12.005","ISSN":"0045-7825","journalAbbreviation":"Computer Methods in Applied Mechanics and Engineering","author":[{"family":"Marino","given":"Enzo"},{"family":"Lugni","given":"Claudio"},{"family":"Borri","given":"Claudio"}],"issued":{"date-parts":[["2013",3,1]]}}},{"id":90,"uris":["http://zotero.org/users/481104/items/BRGF9JSI"],"uri":["http://zotero.org/users/481104/items/BRGF9JSI"],"itemData":{"id":90,"type":"article-journal","title":"Steep Wave Loads From Irregular Waves on an Offshore Wind Turbine Foundation: Computation and Experiment","page":"V009T12A028","source":"Silverchair","abstract":"Two-dimensional irregular waves on a sloping bed and their impact on a bottom mounted circular cylinder is modeled by three different numerical methods and the results are validated against laboratory experiments. We here consider the performance of a linear-, a fully nonlinear potential flow solver and a fully nonlinear Navier-Stokes/VOF solver. The validation is carried out in terms of both the free surface elevation and the inline force. Special attention is paid to the ultimate load in case of a single wave event and the general ability of the numerical models to capture the higher harmonic forcing. The test case is representative for monopile foundations at intermediate water depths.The potential flow computations are carried out in a two-dimensional vertical plane and the inline force on the cylinder is evaluated by the Morison equation. The Navier-Stokes/VOF computations are carried out in three-dimensions and the force is obtained by spatial pressure integration over the wettet area of the cylinder. In terms of both the free surface elevation and the inline force, the linear potential flow model is shown to be of limited accuracy and large deviations are generally seen when compared to the experimental measurements. The fully nonlinear Navier-Stokes/VOF computations are accurately predicting both the free surface elevation and the inline force. However, the computational cost is high relative to</w:instrText>
      </w:r>
      <w:r w:rsidR="00FE03C8" w:rsidRPr="00917521">
        <w:rPr>
          <w:rFonts w:ascii="Times New Roman" w:eastAsia="Times New Roman" w:hAnsi="Times New Roman" w:cs="Times New Roman"/>
          <w:sz w:val="18"/>
          <w:szCs w:val="18"/>
          <w:lang w:val="fr-FR"/>
        </w:rPr>
        <w:instrText xml:space="preserve"> the potential flow solvers. Despite the fact that the nonlinear potential flow model is carried out in two-dimensions it is shown to perform just as good as the three-dimensional Navier-Stokes/VOF solver. This is observed for both the free surface elevation and the inline force, where both the ultimate load and the higher harmonic forces are accurately predicted. This shows that for moderately steep irregular waves a Morison equation combined with a fully nonlinear two-dimensional potential flow solver can be a good approximation.","DOI":"10.1115/OMAE2013-10727","shortTitle":"Steep Wave Loads From Irregular Waves on an Offshore Wind Turbine Foundation","author":[{"family":"Paulsen","given":"Bo Terp"},{"family":"Bredmose","given":"Henrik"},{"family":"Bingham","given":"Harry B."},{"family":"Schløer","given":"Signe"}],"issued":{"date-parts":[["2013",6,9]]}}},{"id":62,"uris":["http://zotero.org/users/481104/items/825DAPII"],"uri":["http://zotero.org/users/481104/items/825DAPII"],"itemData":{"id":62,"type":"paper-conference","title":"The scalability of loads on large diameter monopile offshore wind support structures","publisher-place":"Hannover","event":"International Wind Engineering Conference","event-place":"Hannover","author":[{"family":"Suja-Thauvin","given":"Loup"},{"family":"Eliassen","given":"Lene"},{"family":"Krokstad","given":"Jørgen"}],"issued":{"date-parts":[["2014",9,3]]}}}],"schema":"https://github.com/citation-style-language/schema/raw/master/csl-citation.json"} </w:instrText>
      </w:r>
      <w:r w:rsidR="00EE0BB0" w:rsidRPr="00A47CE4">
        <w:rPr>
          <w:rFonts w:ascii="Times New Roman" w:eastAsia="Times New Roman" w:hAnsi="Times New Roman" w:cs="Times New Roman"/>
          <w:sz w:val="18"/>
          <w:szCs w:val="18"/>
        </w:rPr>
        <w:fldChar w:fldCharType="separate"/>
      </w:r>
      <w:r w:rsidR="00326532" w:rsidRPr="00297DA9">
        <w:rPr>
          <w:rFonts w:ascii="Times New Roman" w:hAnsi="Times New Roman" w:cs="Times New Roman"/>
          <w:sz w:val="18"/>
          <w:lang w:val="fr-FR"/>
        </w:rPr>
        <w:t>(Marino et al., 2013a; Paulsen et al., 2013; Suja-Thauvin et al., 2014)</w:t>
      </w:r>
      <w:r w:rsidR="00EE0BB0" w:rsidRPr="00A47CE4">
        <w:rPr>
          <w:rFonts w:ascii="Times New Roman" w:eastAsia="Times New Roman" w:hAnsi="Times New Roman" w:cs="Times New Roman"/>
          <w:sz w:val="18"/>
          <w:szCs w:val="18"/>
        </w:rPr>
        <w:fldChar w:fldCharType="end"/>
      </w:r>
      <w:r w:rsidRPr="00297DA9">
        <w:rPr>
          <w:rFonts w:ascii="Times New Roman" w:eastAsia="Times New Roman" w:hAnsi="Times New Roman" w:cs="Times New Roman"/>
          <w:sz w:val="18"/>
          <w:szCs w:val="18"/>
          <w:lang w:val="fr-FR"/>
        </w:rPr>
        <w:t>.</w:t>
      </w:r>
    </w:p>
    <w:p w14:paraId="50A9E306" w14:textId="77777777" w:rsidR="00AF1D68" w:rsidRPr="00297DA9" w:rsidRDefault="00AF1D68" w:rsidP="00F575F4">
      <w:pPr>
        <w:spacing w:line="480" w:lineRule="auto"/>
        <w:jc w:val="both"/>
        <w:rPr>
          <w:rFonts w:ascii="Times New Roman" w:eastAsia="Times New Roman" w:hAnsi="Times New Roman" w:cs="Times New Roman"/>
          <w:sz w:val="18"/>
          <w:szCs w:val="18"/>
          <w:lang w:val="fr-FR"/>
        </w:rPr>
      </w:pPr>
    </w:p>
    <w:p w14:paraId="50A9E307" w14:textId="0989AB8F" w:rsidR="00AF1D68" w:rsidRDefault="00986DB1"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t xml:space="preserve">For event A1, it can be seen from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a and the cwt plots in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g that the 1</w:t>
      </w:r>
      <w:r w:rsidRPr="00A47CE4">
        <w:rPr>
          <w:rFonts w:ascii="Times New Roman" w:eastAsia="Times New Roman" w:hAnsi="Times New Roman" w:cs="Times New Roman"/>
          <w:sz w:val="18"/>
          <w:szCs w:val="18"/>
          <w:vertAlign w:val="superscript"/>
        </w:rPr>
        <w:t>st</w:t>
      </w:r>
      <w:r w:rsidRPr="00A47CE4">
        <w:rPr>
          <w:rFonts w:ascii="Times New Roman" w:eastAsia="Times New Roman" w:hAnsi="Times New Roman" w:cs="Times New Roman"/>
          <w:sz w:val="18"/>
          <w:szCs w:val="18"/>
        </w:rPr>
        <w:t xml:space="preserve"> mode response is not triggered correctly using the M_SF model. As </w:t>
      </w:r>
      <w:r w:rsidRPr="004A5DC3">
        <w:rPr>
          <w:rFonts w:ascii="Times New Roman" w:eastAsia="Times New Roman" w:hAnsi="Times New Roman" w:cs="Times New Roman"/>
          <w:sz w:val="18"/>
          <w:szCs w:val="18"/>
        </w:rPr>
        <w:t>seen in</w:t>
      </w:r>
      <w:r w:rsidR="00A12C0D" w:rsidRPr="004A5DC3">
        <w:rPr>
          <w:rFonts w:ascii="Times New Roman" w:eastAsia="Times New Roman" w:hAnsi="Times New Roman" w:cs="Times New Roman"/>
          <w:sz w:val="18"/>
          <w:szCs w:val="18"/>
        </w:rPr>
        <w:t xml:space="preserve"> </w:t>
      </w:r>
      <w:r w:rsidR="00A12C0D" w:rsidRPr="00643DF2">
        <w:rPr>
          <w:rFonts w:ascii="Times New Roman" w:eastAsia="Times New Roman" w:hAnsi="Times New Roman" w:cs="Times New Roman"/>
          <w:sz w:val="18"/>
          <w:szCs w:val="18"/>
        </w:rPr>
        <w:fldChar w:fldCharType="begin"/>
      </w:r>
      <w:r w:rsidR="00A12C0D" w:rsidRPr="004A5DC3">
        <w:rPr>
          <w:rFonts w:ascii="Times New Roman" w:eastAsia="Times New Roman" w:hAnsi="Times New Roman" w:cs="Times New Roman"/>
          <w:sz w:val="18"/>
          <w:szCs w:val="18"/>
        </w:rPr>
        <w:instrText xml:space="preserve"> REF _Ref512193171 \h </w:instrText>
      </w:r>
      <w:r w:rsidR="00E2089A" w:rsidRPr="004A5DC3">
        <w:rPr>
          <w:rFonts w:ascii="Times New Roman" w:eastAsia="Times New Roman" w:hAnsi="Times New Roman" w:cs="Times New Roman"/>
          <w:sz w:val="18"/>
          <w:szCs w:val="18"/>
        </w:rPr>
        <w:instrText xml:space="preserve"> \* MERGEFORMAT </w:instrText>
      </w:r>
      <w:r w:rsidR="00A12C0D" w:rsidRPr="00643DF2">
        <w:rPr>
          <w:rFonts w:ascii="Times New Roman" w:eastAsia="Times New Roman" w:hAnsi="Times New Roman" w:cs="Times New Roman"/>
          <w:sz w:val="18"/>
          <w:szCs w:val="18"/>
        </w:rPr>
      </w:r>
      <w:r w:rsidR="00A12C0D" w:rsidRPr="00643DF2">
        <w:rPr>
          <w:rFonts w:ascii="Times New Roman" w:eastAsia="Times New Roman" w:hAnsi="Times New Roman" w:cs="Times New Roman"/>
          <w:sz w:val="18"/>
          <w:szCs w:val="18"/>
        </w:rPr>
        <w:fldChar w:fldCharType="separate"/>
      </w:r>
      <w:r w:rsidR="00A12C0D" w:rsidRPr="002F0672">
        <w:rPr>
          <w:rFonts w:ascii="Times New Roman" w:hAnsi="Times New Roman" w:cs="Times New Roman"/>
          <w:sz w:val="18"/>
          <w:szCs w:val="18"/>
        </w:rPr>
        <w:t xml:space="preserve">Figure </w:t>
      </w:r>
      <w:r w:rsidR="00A12C0D" w:rsidRPr="002F0672">
        <w:rPr>
          <w:rFonts w:ascii="Times New Roman" w:hAnsi="Times New Roman" w:cs="Times New Roman"/>
          <w:noProof/>
          <w:sz w:val="18"/>
          <w:szCs w:val="18"/>
        </w:rPr>
        <w:t>15</w:t>
      </w:r>
      <w:r w:rsidR="00A12C0D" w:rsidRPr="00643DF2">
        <w:rPr>
          <w:rFonts w:ascii="Times New Roman" w:eastAsia="Times New Roman" w:hAnsi="Times New Roman" w:cs="Times New Roman"/>
          <w:sz w:val="18"/>
          <w:szCs w:val="18"/>
        </w:rPr>
        <w:fldChar w:fldCharType="end"/>
      </w:r>
      <w:r w:rsidR="00A12C0D" w:rsidRPr="004A5DC3">
        <w:rPr>
          <w:rFonts w:ascii="Times New Roman" w:eastAsia="Times New Roman" w:hAnsi="Times New Roman" w:cs="Times New Roman"/>
          <w:sz w:val="18"/>
          <w:szCs w:val="18"/>
        </w:rPr>
        <w:t xml:space="preserve"> (</w:t>
      </w:r>
      <w:r w:rsidR="00A12C0D">
        <w:rPr>
          <w:rFonts w:ascii="Times New Roman" w:eastAsia="Times New Roman" w:hAnsi="Times New Roman" w:cs="Times New Roman"/>
          <w:sz w:val="18"/>
          <w:szCs w:val="18"/>
        </w:rPr>
        <w:t>zoom of</w:t>
      </w:r>
      <w:r w:rsidRPr="00A47CE4">
        <w:rPr>
          <w:rFonts w:ascii="Times New Roman" w:eastAsia="Times New Roman" w:hAnsi="Times New Roman" w:cs="Times New Roman"/>
          <w:sz w:val="18"/>
          <w:szCs w:val="18"/>
        </w:rPr>
        <w:t xml:space="preserve"> </w:t>
      </w:r>
      <w:r w:rsidR="00EE0BB0" w:rsidRPr="00A47CE4">
        <w:rPr>
          <w:rFonts w:ascii="Times New Roman" w:eastAsia="Times New Roman" w:hAnsi="Times New Roman" w:cs="Times New Roman"/>
          <w:sz w:val="18"/>
          <w:szCs w:val="18"/>
        </w:rPr>
        <w:fldChar w:fldCharType="begin"/>
      </w:r>
      <w:r w:rsidR="00EE0BB0"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00EE0BB0" w:rsidRPr="00A47CE4">
        <w:rPr>
          <w:rFonts w:ascii="Times New Roman" w:eastAsia="Times New Roman" w:hAnsi="Times New Roman" w:cs="Times New Roman"/>
          <w:sz w:val="18"/>
          <w:szCs w:val="18"/>
        </w:rPr>
      </w:r>
      <w:r w:rsidR="00EE0BB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i</w:t>
      </w:r>
      <w:r w:rsidR="00A12C0D">
        <w:rPr>
          <w:rFonts w:ascii="Times New Roman" w:eastAsia="Times New Roman" w:hAnsi="Times New Roman" w:cs="Times New Roman"/>
          <w:sz w:val="18"/>
          <w:szCs w:val="18"/>
        </w:rPr>
        <w:t>)</w:t>
      </w:r>
      <w:r w:rsidRPr="00A47CE4">
        <w:rPr>
          <w:rFonts w:ascii="Times New Roman" w:eastAsia="Times New Roman" w:hAnsi="Times New Roman" w:cs="Times New Roman"/>
          <w:sz w:val="18"/>
          <w:szCs w:val="18"/>
        </w:rPr>
        <w:t>, adding Wienke’s slamming model triggers 2</w:t>
      </w:r>
      <w:r w:rsidRPr="00A47CE4">
        <w:rPr>
          <w:rFonts w:ascii="Times New Roman" w:eastAsia="Times New Roman" w:hAnsi="Times New Roman" w:cs="Times New Roman"/>
          <w:sz w:val="18"/>
          <w:szCs w:val="18"/>
          <w:vertAlign w:val="superscript"/>
        </w:rPr>
        <w:t>nd</w:t>
      </w:r>
      <w:r w:rsidRPr="00A47CE4">
        <w:rPr>
          <w:rFonts w:ascii="Times New Roman" w:eastAsia="Times New Roman" w:hAnsi="Times New Roman" w:cs="Times New Roman"/>
          <w:sz w:val="18"/>
          <w:szCs w:val="18"/>
        </w:rPr>
        <w:t xml:space="preserve"> mode response but does not change the 1</w:t>
      </w:r>
      <w:r w:rsidRPr="00A47CE4">
        <w:rPr>
          <w:rFonts w:ascii="Times New Roman" w:eastAsia="Times New Roman" w:hAnsi="Times New Roman" w:cs="Times New Roman"/>
          <w:sz w:val="18"/>
          <w:szCs w:val="18"/>
          <w:vertAlign w:val="superscript"/>
        </w:rPr>
        <w:t>st</w:t>
      </w:r>
      <w:r w:rsidRPr="00A47CE4">
        <w:rPr>
          <w:rFonts w:ascii="Times New Roman" w:eastAsia="Times New Roman" w:hAnsi="Times New Roman" w:cs="Times New Roman"/>
          <w:sz w:val="18"/>
          <w:szCs w:val="18"/>
        </w:rPr>
        <w:t xml:space="preserve"> mode response. Indeed, the duration of the slamming load estimated by Wienke’s model is too short to significantly trigger 1</w:t>
      </w:r>
      <w:r w:rsidRPr="00A47CE4">
        <w:rPr>
          <w:rFonts w:ascii="Times New Roman" w:eastAsia="Times New Roman" w:hAnsi="Times New Roman" w:cs="Times New Roman"/>
          <w:sz w:val="18"/>
          <w:szCs w:val="18"/>
          <w:vertAlign w:val="superscript"/>
        </w:rPr>
        <w:t>st</w:t>
      </w:r>
      <w:r w:rsidRPr="00A47CE4">
        <w:rPr>
          <w:rFonts w:ascii="Times New Roman" w:eastAsia="Times New Roman" w:hAnsi="Times New Roman" w:cs="Times New Roman"/>
          <w:sz w:val="18"/>
          <w:szCs w:val="18"/>
        </w:rPr>
        <w:t xml:space="preserve"> mode response (see </w:t>
      </w:r>
      <w:r w:rsidR="00EE0BB0" w:rsidRPr="00A47CE4">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{"citationID":"a1u814vppu5","properties":{"formattedCitation":"(Suja-Thauvin and Krokstad, 2016)","plainCitation":"(Suja-Thauvin and Krokstad, 2016)"},"citationItems":[{"id":885,"uris":["http://zotero.org/users/481104/items/2JURSSBU"],"uri":["http://zotero.org/users/481104/items/2JURSSBU"],"itemData":{"id":885,"type":"paper-conference","title":"Simplified Bottom Fixed Offshore Wind Turbine in Extreme Sea States","publisher":"International Society of Offshore and Polar Engineers","publisher-place":"Rhodos (Greece)","source":"www.onepetro.org","event":"The 26th International Ocean and Polar Engineering Conference","event-place":"Rhodos (Greece)","abstract":"Abstract The study investigates hydrodynamic design loads on column type of a bottom fixed offshore wind turbine foundation in intermediate water depths. An experiment with a simplified one degree of freedom cylinder was carried out at the small wav","URL":"https://www.onepetro.org/conference-paper/ISOPE-I-16-468","ISBN":"978-1-880653-88-3","language":"english","author":[{"family":"Suja-Thauvin","given":"Loup"},{"family":"Krokstad","given":"Jørgen Ranum"}],"issued":{"date-parts":[["2016",6,26]]},"accessed":{"date-parts":[["2016",11,7]]}}}],"schema":"https://github.com/citation-style-language/schema/raw/master/csl-citation.json"} </w:instrText>
      </w:r>
      <w:r w:rsidR="00EE0BB0" w:rsidRPr="00A47CE4">
        <w:rPr>
          <w:rFonts w:ascii="Times New Roman" w:eastAsia="Times New Roman" w:hAnsi="Times New Roman" w:cs="Times New Roman"/>
          <w:sz w:val="18"/>
          <w:szCs w:val="18"/>
        </w:rPr>
        <w:fldChar w:fldCharType="separate"/>
      </w:r>
      <w:r w:rsidR="00EE0BB0" w:rsidRPr="00A47CE4">
        <w:rPr>
          <w:rFonts w:ascii="Times New Roman" w:hAnsi="Times New Roman" w:cs="Times New Roman"/>
          <w:sz w:val="18"/>
          <w:szCs w:val="18"/>
        </w:rPr>
        <w:t>Suja-Thauvin and Krokstad, 2016</w:t>
      </w:r>
      <w:r w:rsidR="00EE0BB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w:t>
      </w:r>
    </w:p>
    <w:p w14:paraId="4AFA6922" w14:textId="54EE113A" w:rsidR="001C5C42" w:rsidRDefault="001C5C42" w:rsidP="00F575F4">
      <w:pPr>
        <w:spacing w:line="480" w:lineRule="auto"/>
        <w:jc w:val="both"/>
        <w:rPr>
          <w:rFonts w:ascii="Times New Roman" w:eastAsia="Times New Roman" w:hAnsi="Times New Roman" w:cs="Times New Roman"/>
          <w:sz w:val="18"/>
          <w:szCs w:val="18"/>
        </w:rPr>
      </w:pPr>
    </w:p>
    <w:p w14:paraId="17A2F828" w14:textId="77777777" w:rsidR="008C62F0" w:rsidRDefault="001C5C42" w:rsidP="002F0672">
      <w:pPr>
        <w:keepNext/>
        <w:spacing w:line="480" w:lineRule="auto"/>
        <w:jc w:val="both"/>
      </w:pPr>
      <w:r w:rsidRPr="001C5C42">
        <w:rPr>
          <w:rFonts w:ascii="Times New Roman" w:eastAsia="Times New Roman" w:hAnsi="Times New Roman" w:cs="Times New Roman"/>
          <w:noProof/>
          <w:sz w:val="18"/>
          <w:szCs w:val="18"/>
          <w:lang w:val="nb-NO"/>
        </w:rPr>
        <w:lastRenderedPageBreak/>
        <w:drawing>
          <wp:inline distT="0" distB="0" distL="0" distR="0" wp14:anchorId="77812364" wp14:editId="3F602146">
            <wp:extent cx="5324475" cy="3990975"/>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4C17D030" w14:textId="4EA52360" w:rsidR="001C5C42" w:rsidRPr="00A47CE4" w:rsidRDefault="008C62F0" w:rsidP="002F0672">
      <w:pPr>
        <w:pStyle w:val="Caption"/>
        <w:jc w:val="both"/>
        <w:rPr>
          <w:rFonts w:ascii="Times New Roman" w:eastAsia="Times New Roman" w:hAnsi="Times New Roman" w:cs="Times New Roman"/>
        </w:rPr>
      </w:pPr>
      <w:bookmarkStart w:id="46" w:name="_Ref512193171"/>
      <w:r>
        <w:t xml:space="preserve">Figure </w:t>
      </w:r>
      <w:fldSimple w:instr=" SEQ Figure \* ARABIC ">
        <w:r>
          <w:rPr>
            <w:noProof/>
          </w:rPr>
          <w:t>15</w:t>
        </w:r>
      </w:fldSimple>
      <w:bookmarkEnd w:id="46"/>
      <w:r>
        <w:t>. Zoom o</w:t>
      </w:r>
      <w:r w:rsidR="008334B2">
        <w:t>f</w:t>
      </w:r>
      <w:r>
        <w:t xml:space="preserve"> Figure 14i (c</w:t>
      </w:r>
      <w:r w:rsidRPr="00E07365">
        <w:t>wt of the response simulated with the embedded stream function and Wienke’s model for event A1</w:t>
      </w:r>
      <w:r>
        <w:rPr>
          <w:noProof/>
        </w:rPr>
        <w:t>)</w:t>
      </w:r>
    </w:p>
    <w:p w14:paraId="09307470" w14:textId="005B4D66" w:rsidR="00A10372" w:rsidRPr="00A47CE4" w:rsidRDefault="00A10372" w:rsidP="00F575F4">
      <w:pPr>
        <w:spacing w:line="480" w:lineRule="auto"/>
        <w:jc w:val="both"/>
        <w:rPr>
          <w:rFonts w:ascii="Times New Roman" w:eastAsia="Times New Roman" w:hAnsi="Times New Roman" w:cs="Times New Roman"/>
          <w:sz w:val="18"/>
          <w:szCs w:val="18"/>
        </w:rPr>
      </w:pPr>
    </w:p>
    <w:p w14:paraId="50A9E309" w14:textId="1710B731" w:rsidR="00AF1D68" w:rsidRPr="00A47CE4" w:rsidRDefault="00986DB1"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t xml:space="preserve">For event B1, the time series in </w:t>
      </w:r>
      <w:r w:rsidR="00495240" w:rsidRPr="00A47CE4">
        <w:rPr>
          <w:rFonts w:ascii="Times New Roman" w:eastAsia="Times New Roman" w:hAnsi="Times New Roman" w:cs="Times New Roman"/>
          <w:sz w:val="18"/>
          <w:szCs w:val="18"/>
        </w:rPr>
        <w:fldChar w:fldCharType="begin"/>
      </w:r>
      <w:r w:rsidR="00495240"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00495240" w:rsidRPr="00A47CE4">
        <w:rPr>
          <w:rFonts w:ascii="Times New Roman" w:eastAsia="Times New Roman" w:hAnsi="Times New Roman" w:cs="Times New Roman"/>
          <w:sz w:val="18"/>
          <w:szCs w:val="18"/>
        </w:rPr>
      </w:r>
      <w:r w:rsidR="00495240"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00495240"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b and the cwt plot in </w:t>
      </w:r>
      <w:r w:rsidR="00AC1F78" w:rsidRPr="00A47CE4">
        <w:rPr>
          <w:rFonts w:ascii="Times New Roman" w:eastAsia="Times New Roman" w:hAnsi="Times New Roman" w:cs="Times New Roman"/>
          <w:sz w:val="18"/>
          <w:szCs w:val="18"/>
        </w:rPr>
        <w:fldChar w:fldCharType="begin"/>
      </w:r>
      <w:r w:rsidR="00AC1F78"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00AC1F78" w:rsidRPr="00A47CE4">
        <w:rPr>
          <w:rFonts w:ascii="Times New Roman" w:eastAsia="Times New Roman" w:hAnsi="Times New Roman" w:cs="Times New Roman"/>
          <w:sz w:val="18"/>
          <w:szCs w:val="18"/>
        </w:rPr>
      </w:r>
      <w:r w:rsidR="00AC1F78"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00AC1F78"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h show that the 1</w:t>
      </w:r>
      <w:r w:rsidRPr="00A47CE4">
        <w:rPr>
          <w:rFonts w:ascii="Times New Roman" w:eastAsia="Times New Roman" w:hAnsi="Times New Roman" w:cs="Times New Roman"/>
          <w:sz w:val="18"/>
          <w:szCs w:val="18"/>
          <w:vertAlign w:val="superscript"/>
        </w:rPr>
        <w:t>st</w:t>
      </w:r>
      <w:r w:rsidRPr="00A47CE4">
        <w:rPr>
          <w:rFonts w:ascii="Times New Roman" w:eastAsia="Times New Roman" w:hAnsi="Times New Roman" w:cs="Times New Roman"/>
          <w:sz w:val="18"/>
          <w:szCs w:val="18"/>
        </w:rPr>
        <w:t xml:space="preserve"> mode </w:t>
      </w:r>
      <w:r w:rsidR="00507DA0" w:rsidRPr="00A47CE4">
        <w:rPr>
          <w:rFonts w:ascii="Times New Roman" w:eastAsia="Times New Roman" w:hAnsi="Times New Roman" w:cs="Times New Roman"/>
          <w:sz w:val="18"/>
          <w:szCs w:val="18"/>
        </w:rPr>
        <w:t xml:space="preserve">response </w:t>
      </w:r>
      <w:r w:rsidRPr="00A47CE4">
        <w:rPr>
          <w:rFonts w:ascii="Times New Roman" w:eastAsia="Times New Roman" w:hAnsi="Times New Roman" w:cs="Times New Roman"/>
          <w:sz w:val="18"/>
          <w:szCs w:val="18"/>
        </w:rPr>
        <w:t xml:space="preserve">is triggered by the M_SF model. As for event A1, </w:t>
      </w:r>
      <w:r w:rsidR="00AC1F78" w:rsidRPr="00A47CE4">
        <w:rPr>
          <w:rFonts w:ascii="Times New Roman" w:eastAsia="Times New Roman" w:hAnsi="Times New Roman" w:cs="Times New Roman"/>
          <w:sz w:val="18"/>
          <w:szCs w:val="18"/>
        </w:rPr>
        <w:fldChar w:fldCharType="begin"/>
      </w:r>
      <w:r w:rsidR="00AC1F78" w:rsidRPr="00A47CE4">
        <w:rPr>
          <w:rFonts w:ascii="Times New Roman" w:eastAsia="Times New Roman" w:hAnsi="Times New Roman" w:cs="Times New Roman"/>
          <w:sz w:val="18"/>
          <w:szCs w:val="18"/>
        </w:rPr>
        <w:instrText xml:space="preserve"> REF _Ref496783888 \h </w:instrText>
      </w:r>
      <w:r w:rsidR="000446DF" w:rsidRPr="00A47CE4">
        <w:rPr>
          <w:rFonts w:ascii="Times New Roman" w:eastAsia="Times New Roman" w:hAnsi="Times New Roman" w:cs="Times New Roman"/>
          <w:sz w:val="18"/>
          <w:szCs w:val="18"/>
        </w:rPr>
        <w:instrText xml:space="preserve"> \* MERGEFORMAT </w:instrText>
      </w:r>
      <w:r w:rsidR="00AC1F78" w:rsidRPr="00A47CE4">
        <w:rPr>
          <w:rFonts w:ascii="Times New Roman" w:eastAsia="Times New Roman" w:hAnsi="Times New Roman" w:cs="Times New Roman"/>
          <w:sz w:val="18"/>
          <w:szCs w:val="18"/>
        </w:rPr>
      </w:r>
      <w:r w:rsidR="00AC1F78"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14</w:t>
      </w:r>
      <w:r w:rsidR="00AC1F78"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j shows that the M_SF_W model triggers 2</w:t>
      </w:r>
      <w:r w:rsidRPr="00A47CE4">
        <w:rPr>
          <w:rFonts w:ascii="Times New Roman" w:eastAsia="Times New Roman" w:hAnsi="Times New Roman" w:cs="Times New Roman"/>
          <w:sz w:val="18"/>
          <w:szCs w:val="18"/>
          <w:vertAlign w:val="superscript"/>
        </w:rPr>
        <w:t>nd</w:t>
      </w:r>
      <w:r w:rsidRPr="00A47CE4">
        <w:rPr>
          <w:rFonts w:ascii="Times New Roman" w:eastAsia="Times New Roman" w:hAnsi="Times New Roman" w:cs="Times New Roman"/>
          <w:sz w:val="18"/>
          <w:szCs w:val="18"/>
        </w:rPr>
        <w:t xml:space="preserve"> mode </w:t>
      </w:r>
      <w:r w:rsidR="00507DA0" w:rsidRPr="00A47CE4">
        <w:rPr>
          <w:rFonts w:ascii="Times New Roman" w:eastAsia="Times New Roman" w:hAnsi="Times New Roman" w:cs="Times New Roman"/>
          <w:sz w:val="18"/>
          <w:szCs w:val="18"/>
        </w:rPr>
        <w:t>response</w:t>
      </w:r>
      <w:r w:rsidRPr="00A47CE4">
        <w:rPr>
          <w:rFonts w:ascii="Times New Roman" w:eastAsia="Times New Roman" w:hAnsi="Times New Roman" w:cs="Times New Roman"/>
          <w:sz w:val="18"/>
          <w:szCs w:val="18"/>
        </w:rPr>
        <w:t>.</w:t>
      </w:r>
    </w:p>
    <w:p w14:paraId="33D7D371" w14:textId="0C7C195C" w:rsidR="007C1EE4" w:rsidRPr="00A47CE4" w:rsidRDefault="007C1EE4" w:rsidP="00F575F4">
      <w:pPr>
        <w:spacing w:line="480" w:lineRule="auto"/>
        <w:jc w:val="both"/>
        <w:rPr>
          <w:rFonts w:ascii="Times New Roman" w:eastAsia="Times New Roman" w:hAnsi="Times New Roman" w:cs="Times New Roman"/>
          <w:sz w:val="18"/>
          <w:szCs w:val="18"/>
        </w:rPr>
      </w:pPr>
    </w:p>
    <w:p w14:paraId="0FE5A83B" w14:textId="1368E804" w:rsidR="007C1EE4" w:rsidRDefault="00AC1F78"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_Ref494875452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16</w:t>
      </w:r>
      <w:r w:rsidRPr="00A47CE4">
        <w:rPr>
          <w:rFonts w:ascii="Times New Roman" w:eastAsia="Times New Roman" w:hAnsi="Times New Roman" w:cs="Times New Roman"/>
          <w:sz w:val="18"/>
          <w:szCs w:val="18"/>
        </w:rPr>
        <w:fldChar w:fldCharType="end"/>
      </w:r>
      <w:r w:rsidR="007C1EE4" w:rsidRPr="00A47CE4">
        <w:rPr>
          <w:rFonts w:ascii="Times New Roman" w:eastAsia="Times New Roman" w:hAnsi="Times New Roman" w:cs="Times New Roman"/>
          <w:sz w:val="18"/>
          <w:szCs w:val="18"/>
        </w:rPr>
        <w:t xml:space="preserve"> shows the modal excitation force for the first mode simulated with M_SF and M_L for event B1. The cwt plots show that the</w:t>
      </w:r>
      <w:r w:rsidR="007C1EE4" w:rsidRPr="000446DF">
        <w:rPr>
          <w:rFonts w:ascii="Times New Roman" w:eastAsia="Times New Roman" w:hAnsi="Times New Roman" w:cs="Times New Roman"/>
          <w:sz w:val="18"/>
          <w:szCs w:val="18"/>
        </w:rPr>
        <w:t xml:space="preserve"> excitati</w:t>
      </w:r>
      <w:r w:rsidR="007C1EE4">
        <w:rPr>
          <w:rFonts w:ascii="Times New Roman" w:eastAsia="Times New Roman" w:hAnsi="Times New Roman" w:cs="Times New Roman"/>
          <w:sz w:val="18"/>
          <w:szCs w:val="18"/>
        </w:rPr>
        <w:t>on force of the M_SF model contains higher frequencies than that of the M_L</w:t>
      </w:r>
      <w:r w:rsidR="00A3574F">
        <w:rPr>
          <w:rFonts w:ascii="Times New Roman" w:eastAsia="Times New Roman" w:hAnsi="Times New Roman" w:cs="Times New Roman"/>
          <w:sz w:val="18"/>
          <w:szCs w:val="18"/>
        </w:rPr>
        <w:t>, which explain its ability to trigger 1</w:t>
      </w:r>
      <w:r w:rsidR="00A3574F" w:rsidRPr="00A3574F">
        <w:rPr>
          <w:rFonts w:ascii="Times New Roman" w:eastAsia="Times New Roman" w:hAnsi="Times New Roman" w:cs="Times New Roman"/>
          <w:sz w:val="18"/>
          <w:szCs w:val="18"/>
          <w:vertAlign w:val="superscript"/>
        </w:rPr>
        <w:t>st</w:t>
      </w:r>
      <w:r w:rsidR="00A3574F">
        <w:rPr>
          <w:rFonts w:ascii="Times New Roman" w:eastAsia="Times New Roman" w:hAnsi="Times New Roman" w:cs="Times New Roman"/>
          <w:sz w:val="18"/>
          <w:szCs w:val="18"/>
        </w:rPr>
        <w:t xml:space="preserve"> mode response in the structure. The trough-to-trough period of the wave provoking event B1 is 11.25 s, which</w:t>
      </w:r>
      <w:r w:rsidR="0055793A">
        <w:rPr>
          <w:rFonts w:ascii="Times New Roman" w:eastAsia="Times New Roman" w:hAnsi="Times New Roman" w:cs="Times New Roman"/>
          <w:sz w:val="18"/>
          <w:szCs w:val="18"/>
        </w:rPr>
        <w:t xml:space="preserve"> for the</w:t>
      </w:r>
      <w:r w:rsidR="00A3574F">
        <w:rPr>
          <w:rFonts w:ascii="Times New Roman" w:eastAsia="Times New Roman" w:hAnsi="Times New Roman" w:cs="Times New Roman"/>
          <w:sz w:val="18"/>
          <w:szCs w:val="18"/>
        </w:rPr>
        <w:t xml:space="preserve"> 9</w:t>
      </w:r>
      <w:r w:rsidR="00A3574F" w:rsidRPr="00A3574F">
        <w:rPr>
          <w:rFonts w:ascii="Times New Roman" w:eastAsia="Times New Roman" w:hAnsi="Times New Roman" w:cs="Times New Roman"/>
          <w:sz w:val="18"/>
          <w:szCs w:val="18"/>
          <w:vertAlign w:val="superscript"/>
        </w:rPr>
        <w:t>th</w:t>
      </w:r>
      <w:r w:rsidR="00A3574F">
        <w:rPr>
          <w:rFonts w:ascii="Times New Roman" w:eastAsia="Times New Roman" w:hAnsi="Times New Roman" w:cs="Times New Roman"/>
          <w:sz w:val="18"/>
          <w:szCs w:val="18"/>
        </w:rPr>
        <w:t xml:space="preserve"> order stream function wave gives a 9</w:t>
      </w:r>
      <w:r w:rsidR="00A3574F" w:rsidRPr="00A3574F">
        <w:rPr>
          <w:rFonts w:ascii="Times New Roman" w:eastAsia="Times New Roman" w:hAnsi="Times New Roman" w:cs="Times New Roman"/>
          <w:sz w:val="18"/>
          <w:szCs w:val="18"/>
          <w:vertAlign w:val="superscript"/>
        </w:rPr>
        <w:t>th</w:t>
      </w:r>
      <w:r w:rsidR="00A3574F">
        <w:rPr>
          <w:rFonts w:ascii="Times New Roman" w:eastAsia="Times New Roman" w:hAnsi="Times New Roman" w:cs="Times New Roman"/>
          <w:sz w:val="18"/>
          <w:szCs w:val="18"/>
        </w:rPr>
        <w:t xml:space="preserve"> harmonic at 0.8 Hz</w:t>
      </w:r>
      <w:r w:rsidR="0055793A">
        <w:rPr>
          <w:rFonts w:ascii="Times New Roman" w:eastAsia="Times New Roman" w:hAnsi="Times New Roman" w:cs="Times New Roman"/>
          <w:sz w:val="18"/>
          <w:szCs w:val="18"/>
        </w:rPr>
        <w:t>.</w:t>
      </w:r>
      <w:r w:rsidR="00E25352">
        <w:rPr>
          <w:rFonts w:ascii="Times New Roman" w:eastAsia="Times New Roman" w:hAnsi="Times New Roman" w:cs="Times New Roman"/>
          <w:sz w:val="18"/>
          <w:szCs w:val="18"/>
        </w:rPr>
        <w:t xml:space="preserve"> The ability of the stream function to trigger 1</w:t>
      </w:r>
      <w:r w:rsidR="00E25352">
        <w:rPr>
          <w:rFonts w:ascii="Times New Roman" w:eastAsia="Times New Roman" w:hAnsi="Times New Roman" w:cs="Times New Roman"/>
          <w:sz w:val="18"/>
          <w:szCs w:val="18"/>
          <w:vertAlign w:val="superscript"/>
        </w:rPr>
        <w:t>st</w:t>
      </w:r>
      <w:r w:rsidR="00E25352">
        <w:rPr>
          <w:rFonts w:ascii="Times New Roman" w:eastAsia="Times New Roman" w:hAnsi="Times New Roman" w:cs="Times New Roman"/>
          <w:sz w:val="18"/>
          <w:szCs w:val="18"/>
        </w:rPr>
        <w:t xml:space="preserve"> mode response is analysed in more detail in section </w:t>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REF _Ref494875354 \w \h </w:instrText>
      </w:r>
      <w:r w:rsidR="00F575F4">
        <w:rPr>
          <w:rFonts w:ascii="Times New Roman" w:eastAsia="Times New Roman" w:hAnsi="Times New Roman" w:cs="Times New Roman"/>
          <w:sz w:val="18"/>
          <w:szCs w:val="18"/>
        </w:rPr>
        <w:instrText xml:space="preserve"> \* MERGEFORMAT </w:instrText>
      </w:r>
      <w:r>
        <w:rPr>
          <w:rFonts w:ascii="Times New Roman" w:eastAsia="Times New Roman" w:hAnsi="Times New Roman" w:cs="Times New Roman"/>
          <w:sz w:val="18"/>
          <w:szCs w:val="18"/>
        </w:rPr>
      </w:r>
      <w:r>
        <w:rPr>
          <w:rFonts w:ascii="Times New Roman" w:eastAsia="Times New Roman" w:hAnsi="Times New Roman" w:cs="Times New Roman"/>
          <w:sz w:val="18"/>
          <w:szCs w:val="18"/>
        </w:rPr>
        <w:fldChar w:fldCharType="separate"/>
      </w:r>
      <w:r w:rsidR="008C62F0">
        <w:rPr>
          <w:rFonts w:ascii="Times New Roman" w:eastAsia="Times New Roman" w:hAnsi="Times New Roman" w:cs="Times New Roman"/>
          <w:sz w:val="18"/>
          <w:szCs w:val="18"/>
        </w:rPr>
        <w:t>5.3.1</w:t>
      </w:r>
      <w:r>
        <w:rPr>
          <w:rFonts w:ascii="Times New Roman" w:eastAsia="Times New Roman" w:hAnsi="Times New Roman" w:cs="Times New Roman"/>
          <w:sz w:val="18"/>
          <w:szCs w:val="18"/>
        </w:rPr>
        <w:fldChar w:fldCharType="end"/>
      </w:r>
      <w:r w:rsidR="00E25352">
        <w:rPr>
          <w:rFonts w:ascii="Times New Roman" w:eastAsia="Times New Roman" w:hAnsi="Times New Roman" w:cs="Times New Roman"/>
          <w:sz w:val="18"/>
          <w:szCs w:val="18"/>
        </w:rPr>
        <w:t>.</w:t>
      </w:r>
    </w:p>
    <w:p w14:paraId="50A9E30A" w14:textId="604C5836" w:rsidR="00AF1D68" w:rsidRDefault="00AF1D68" w:rsidP="00F575F4">
      <w:pPr>
        <w:spacing w:line="480" w:lineRule="auto"/>
        <w:jc w:val="both"/>
        <w:rPr>
          <w:rFonts w:ascii="Times New Roman" w:eastAsia="Times New Roman" w:hAnsi="Times New Roman" w:cs="Times New Roman"/>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C1EE4" w14:paraId="31B31E82" w14:textId="77777777" w:rsidTr="000D167F">
        <w:tc>
          <w:tcPr>
            <w:tcW w:w="4644" w:type="dxa"/>
          </w:tcPr>
          <w:p w14:paraId="198DE166" w14:textId="77777777" w:rsidR="007C1EE4" w:rsidRDefault="0055793A" w:rsidP="000D167F">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18"/>
                <w:szCs w:val="18"/>
              </w:rPr>
            </w:pPr>
            <w:r w:rsidRPr="0055793A">
              <w:rPr>
                <w:rFonts w:ascii="Times New Roman" w:eastAsia="Times New Roman" w:hAnsi="Times New Roman" w:cs="Times New Roman"/>
                <w:noProof/>
                <w:sz w:val="18"/>
                <w:szCs w:val="18"/>
                <w:lang w:val="nb-NO"/>
              </w:rPr>
              <w:lastRenderedPageBreak/>
              <w:drawing>
                <wp:inline distT="0" distB="0" distL="0" distR="0" wp14:anchorId="22B2F2E1" wp14:editId="6135512D">
                  <wp:extent cx="2625496" cy="1969200"/>
                  <wp:effectExtent l="0" t="0" r="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5496" cy="1969200"/>
                          </a:xfrm>
                          <a:prstGeom prst="rect">
                            <a:avLst/>
                          </a:prstGeom>
                          <a:noFill/>
                          <a:ln>
                            <a:noFill/>
                          </a:ln>
                        </pic:spPr>
                      </pic:pic>
                    </a:graphicData>
                  </a:graphic>
                </wp:inline>
              </w:drawing>
            </w:r>
          </w:p>
          <w:p w14:paraId="2C93810A" w14:textId="132CB75C" w:rsidR="00AC1F78" w:rsidRPr="004458FB" w:rsidRDefault="00AC1F78" w:rsidP="000D167F">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Time series of the modal excitation forces for event B1, for M_SF and M_L</w:t>
            </w:r>
          </w:p>
        </w:tc>
        <w:tc>
          <w:tcPr>
            <w:tcW w:w="4644" w:type="dxa"/>
          </w:tcPr>
          <w:p w14:paraId="31CA1C79" w14:textId="77777777" w:rsidR="007C1EE4" w:rsidRDefault="007C1EE4" w:rsidP="000D167F">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18"/>
                <w:szCs w:val="18"/>
              </w:rPr>
            </w:pPr>
          </w:p>
        </w:tc>
      </w:tr>
      <w:tr w:rsidR="007C1EE4" w14:paraId="09F18972" w14:textId="77777777" w:rsidTr="000D167F">
        <w:tc>
          <w:tcPr>
            <w:tcW w:w="4644" w:type="dxa"/>
          </w:tcPr>
          <w:p w14:paraId="17CBDBB2" w14:textId="77777777" w:rsidR="007C1EE4" w:rsidRDefault="007C1EE4" w:rsidP="000D167F">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18"/>
                <w:szCs w:val="18"/>
              </w:rPr>
            </w:pPr>
            <w:r w:rsidRPr="00A10372">
              <w:rPr>
                <w:rFonts w:ascii="Times New Roman" w:eastAsia="Times New Roman" w:hAnsi="Times New Roman" w:cs="Times New Roman"/>
                <w:noProof/>
                <w:sz w:val="18"/>
                <w:szCs w:val="18"/>
                <w:lang w:val="nb-NO"/>
              </w:rPr>
              <w:drawing>
                <wp:inline distT="0" distB="0" distL="0" distR="0" wp14:anchorId="35969804" wp14:editId="6D52A2AC">
                  <wp:extent cx="2625496" cy="196920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5496" cy="1969200"/>
                          </a:xfrm>
                          <a:prstGeom prst="rect">
                            <a:avLst/>
                          </a:prstGeom>
                          <a:noFill/>
                          <a:ln>
                            <a:noFill/>
                          </a:ln>
                        </pic:spPr>
                      </pic:pic>
                    </a:graphicData>
                  </a:graphic>
                </wp:inline>
              </w:drawing>
            </w:r>
          </w:p>
          <w:p w14:paraId="3FA61ED1" w14:textId="2E7EFC9D" w:rsidR="00AC1F78" w:rsidRPr="004458FB" w:rsidRDefault="00AC1F78" w:rsidP="000D167F">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Cwt of the modal excitation force with the M_SF model</w:t>
            </w:r>
          </w:p>
        </w:tc>
        <w:tc>
          <w:tcPr>
            <w:tcW w:w="4644" w:type="dxa"/>
          </w:tcPr>
          <w:p w14:paraId="7CF22900" w14:textId="77777777" w:rsidR="007C1EE4" w:rsidRDefault="007C1EE4" w:rsidP="000D167F">
            <w:pPr>
              <w:keepNext/>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18"/>
                <w:szCs w:val="18"/>
              </w:rPr>
            </w:pPr>
            <w:r w:rsidRPr="00A10372">
              <w:rPr>
                <w:rFonts w:ascii="Times New Roman" w:eastAsia="Times New Roman" w:hAnsi="Times New Roman" w:cs="Times New Roman"/>
                <w:noProof/>
                <w:sz w:val="18"/>
                <w:szCs w:val="18"/>
                <w:lang w:val="nb-NO"/>
              </w:rPr>
              <w:drawing>
                <wp:inline distT="0" distB="0" distL="0" distR="0" wp14:anchorId="16379CCB" wp14:editId="6E86D868">
                  <wp:extent cx="2625496" cy="1969200"/>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5496" cy="1969200"/>
                          </a:xfrm>
                          <a:prstGeom prst="rect">
                            <a:avLst/>
                          </a:prstGeom>
                          <a:noFill/>
                          <a:ln>
                            <a:noFill/>
                          </a:ln>
                        </pic:spPr>
                      </pic:pic>
                    </a:graphicData>
                  </a:graphic>
                </wp:inline>
              </w:drawing>
            </w:r>
          </w:p>
          <w:p w14:paraId="62F91D9A" w14:textId="365F412E" w:rsidR="00AC1F78" w:rsidRPr="004458FB" w:rsidRDefault="00297DA9" w:rsidP="000D167F">
            <w:pPr>
              <w:pStyle w:val="ListParagraph"/>
              <w:keepNext/>
              <w:numPr>
                <w:ilvl w:val="0"/>
                <w:numId w:val="9"/>
              </w:num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18"/>
                <w:szCs w:val="18"/>
              </w:rPr>
            </w:pPr>
            <w:bookmarkStart w:id="47" w:name="_GoBack"/>
            <w:r>
              <w:rPr>
                <w:rFonts w:ascii="Times New Roman" w:eastAsia="Times New Roman" w:hAnsi="Times New Roman" w:cs="Times New Roman"/>
                <w:sz w:val="18"/>
                <w:szCs w:val="18"/>
              </w:rPr>
              <w:t>Cwt</w:t>
            </w:r>
            <w:r w:rsidR="00AC1F78">
              <w:rPr>
                <w:rFonts w:ascii="Times New Roman" w:eastAsia="Times New Roman" w:hAnsi="Times New Roman" w:cs="Times New Roman"/>
                <w:sz w:val="18"/>
                <w:szCs w:val="18"/>
              </w:rPr>
              <w:t xml:space="preserve"> of the modal excitation force with the M_L model</w:t>
            </w:r>
            <w:bookmarkEnd w:id="47"/>
          </w:p>
        </w:tc>
      </w:tr>
    </w:tbl>
    <w:p w14:paraId="6BE10447" w14:textId="5A898516" w:rsidR="007C1EE4" w:rsidRDefault="0055793A" w:rsidP="00F575F4">
      <w:pPr>
        <w:pStyle w:val="Caption"/>
        <w:spacing w:line="480" w:lineRule="auto"/>
        <w:rPr>
          <w:rFonts w:ascii="Times New Roman" w:eastAsia="Times New Roman" w:hAnsi="Times New Roman" w:cs="Times New Roman"/>
        </w:rPr>
      </w:pPr>
      <w:bookmarkStart w:id="48" w:name="_Ref494875452"/>
      <w:r>
        <w:t xml:space="preserve">Figure </w:t>
      </w:r>
      <w:fldSimple w:instr=" SEQ Figure \* ARABIC ">
        <w:r w:rsidR="008C62F0">
          <w:rPr>
            <w:noProof/>
          </w:rPr>
          <w:t>16</w:t>
        </w:r>
      </w:fldSimple>
      <w:bookmarkEnd w:id="48"/>
      <w:r>
        <w:t>. Modal excitation load for mode 1 of event B1. The red dot in the cwt plot corresponds to</w:t>
      </w:r>
      <w:r>
        <w:rPr>
          <w:noProof/>
        </w:rPr>
        <w:t xml:space="preserve"> the maximum energy content at the 1st eigenfrequency of the structure (Section </w:t>
      </w:r>
      <w:r>
        <w:rPr>
          <w:noProof/>
        </w:rPr>
        <w:fldChar w:fldCharType="begin"/>
      </w:r>
      <w:r>
        <w:rPr>
          <w:noProof/>
        </w:rPr>
        <w:instrText xml:space="preserve"> REF _Ref494875354 \r \h </w:instrText>
      </w:r>
      <w:r w:rsidR="00F575F4">
        <w:rPr>
          <w:noProof/>
        </w:rPr>
        <w:instrText xml:space="preserve"> \* MERGEFORMAT </w:instrText>
      </w:r>
      <w:r>
        <w:rPr>
          <w:noProof/>
        </w:rPr>
      </w:r>
      <w:r>
        <w:rPr>
          <w:noProof/>
        </w:rPr>
        <w:fldChar w:fldCharType="separate"/>
      </w:r>
      <w:r w:rsidR="008C62F0">
        <w:rPr>
          <w:noProof/>
        </w:rPr>
        <w:t>5.3.1</w:t>
      </w:r>
      <w:r>
        <w:rPr>
          <w:noProof/>
        </w:rPr>
        <w:fldChar w:fldCharType="end"/>
      </w:r>
      <w:r>
        <w:rPr>
          <w:noProof/>
        </w:rPr>
        <w:t>)</w:t>
      </w:r>
    </w:p>
    <w:p w14:paraId="2BC39306" w14:textId="77777777" w:rsidR="007C1EE4" w:rsidRDefault="007C1EE4" w:rsidP="00F575F4">
      <w:pPr>
        <w:spacing w:line="480" w:lineRule="auto"/>
        <w:jc w:val="both"/>
        <w:rPr>
          <w:rFonts w:ascii="Times New Roman" w:eastAsia="Times New Roman" w:hAnsi="Times New Roman" w:cs="Times New Roman"/>
          <w:sz w:val="18"/>
          <w:szCs w:val="18"/>
        </w:rPr>
      </w:pPr>
    </w:p>
    <w:p w14:paraId="50A9E30B" w14:textId="23D0242B"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These results suggest that the studied non-linear wave kinematic model can qualitatively produce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w:t>
      </w:r>
      <w:r w:rsidRPr="00507DA0">
        <w:rPr>
          <w:rFonts w:ascii="Times New Roman" w:eastAsia="Times New Roman" w:hAnsi="Times New Roman" w:cs="Times New Roman"/>
          <w:color w:val="auto"/>
          <w:sz w:val="18"/>
          <w:szCs w:val="18"/>
        </w:rPr>
        <w:t xml:space="preserve">mode response, </w:t>
      </w:r>
      <w:r w:rsidR="00507DA0">
        <w:rPr>
          <w:rFonts w:ascii="Times New Roman" w:eastAsia="Times New Roman" w:hAnsi="Times New Roman" w:cs="Times New Roman"/>
          <w:color w:val="auto"/>
          <w:sz w:val="18"/>
          <w:szCs w:val="18"/>
        </w:rPr>
        <w:t>and</w:t>
      </w:r>
      <w:r w:rsidRPr="00507DA0">
        <w:rPr>
          <w:rFonts w:ascii="Times New Roman" w:eastAsia="Times New Roman" w:hAnsi="Times New Roman" w:cs="Times New Roman"/>
          <w:color w:val="auto"/>
          <w:sz w:val="18"/>
          <w:szCs w:val="18"/>
        </w:rPr>
        <w:t xml:space="preserve"> that Wienke’s model can trigger the 2</w:t>
      </w:r>
      <w:r w:rsidRPr="00507DA0">
        <w:rPr>
          <w:rFonts w:ascii="Times New Roman" w:eastAsia="Times New Roman" w:hAnsi="Times New Roman" w:cs="Times New Roman"/>
          <w:color w:val="auto"/>
          <w:sz w:val="18"/>
          <w:szCs w:val="18"/>
          <w:vertAlign w:val="superscript"/>
        </w:rPr>
        <w:t>nd</w:t>
      </w:r>
      <w:r w:rsidRPr="00507DA0">
        <w:rPr>
          <w:rFonts w:ascii="Times New Roman" w:eastAsia="Times New Roman" w:hAnsi="Times New Roman" w:cs="Times New Roman"/>
          <w:color w:val="auto"/>
          <w:sz w:val="18"/>
          <w:szCs w:val="18"/>
        </w:rPr>
        <w:t xml:space="preserve"> mode of the structure. A combination of the two models </w:t>
      </w:r>
      <w:r w:rsidR="00507DA0" w:rsidRPr="00507DA0">
        <w:rPr>
          <w:rFonts w:ascii="Times New Roman" w:eastAsia="Times New Roman" w:hAnsi="Times New Roman" w:cs="Times New Roman"/>
          <w:color w:val="auto"/>
          <w:sz w:val="18"/>
          <w:szCs w:val="18"/>
        </w:rPr>
        <w:t xml:space="preserve">therefore </w:t>
      </w:r>
      <w:r w:rsidRPr="00507DA0">
        <w:rPr>
          <w:rFonts w:ascii="Times New Roman" w:eastAsia="Times New Roman" w:hAnsi="Times New Roman" w:cs="Times New Roman"/>
          <w:color w:val="auto"/>
          <w:sz w:val="18"/>
          <w:szCs w:val="18"/>
        </w:rPr>
        <w:t xml:space="preserve">has </w:t>
      </w:r>
      <w:r>
        <w:rPr>
          <w:rFonts w:ascii="Times New Roman" w:eastAsia="Times New Roman" w:hAnsi="Times New Roman" w:cs="Times New Roman"/>
          <w:sz w:val="18"/>
          <w:szCs w:val="18"/>
        </w:rPr>
        <w:t xml:space="preserve">the potential to match the experimental data. </w:t>
      </w:r>
      <w:r w:rsidR="00507DA0">
        <w:rPr>
          <w:rFonts w:ascii="Times New Roman" w:eastAsia="Times New Roman" w:hAnsi="Times New Roman" w:cs="Times New Roman"/>
          <w:sz w:val="18"/>
          <w:szCs w:val="18"/>
        </w:rPr>
        <w:t>T</w:t>
      </w:r>
      <w:r>
        <w:rPr>
          <w:rFonts w:ascii="Times New Roman" w:eastAsia="Times New Roman" w:hAnsi="Times New Roman" w:cs="Times New Roman"/>
          <w:sz w:val="18"/>
          <w:szCs w:val="18"/>
        </w:rPr>
        <w:t xml:space="preserve">o assess </w:t>
      </w:r>
      <w:r w:rsidR="00507DA0">
        <w:rPr>
          <w:rFonts w:ascii="Times New Roman" w:eastAsia="Times New Roman" w:hAnsi="Times New Roman" w:cs="Times New Roman"/>
          <w:sz w:val="18"/>
          <w:szCs w:val="18"/>
        </w:rPr>
        <w:t>the models in more detail, the next section examines a larger number of events</w:t>
      </w:r>
      <w:r>
        <w:rPr>
          <w:rFonts w:ascii="Times New Roman" w:eastAsia="Times New Roman" w:hAnsi="Times New Roman" w:cs="Times New Roman"/>
          <w:sz w:val="18"/>
          <w:szCs w:val="18"/>
        </w:rPr>
        <w:t xml:space="preserve">. </w:t>
      </w:r>
    </w:p>
    <w:p w14:paraId="50A9E30C" w14:textId="77777777" w:rsidR="00AF1D68" w:rsidRDefault="00986DB1" w:rsidP="00F575F4">
      <w:pPr>
        <w:tabs>
          <w:tab w:val="left" w:pos="2674"/>
        </w:tabs>
        <w:spacing w:line="480" w:lineRule="auto"/>
      </w:pPr>
      <w:r>
        <w:tab/>
      </w:r>
    </w:p>
    <w:p w14:paraId="50A9E30D" w14:textId="77777777" w:rsidR="00AF1D68" w:rsidRDefault="00986DB1" w:rsidP="00F575F4">
      <w:pPr>
        <w:numPr>
          <w:ilvl w:val="1"/>
          <w:numId w:val="8"/>
        </w:numPr>
        <w:spacing w:line="480" w:lineRule="auto"/>
        <w:ind w:left="0"/>
        <w:contextualSpacing/>
        <w:jc w:val="both"/>
        <w:rPr>
          <w:rFonts w:ascii="Times New Roman" w:eastAsia="Times New Roman" w:hAnsi="Times New Roman" w:cs="Times New Roman"/>
          <w:sz w:val="18"/>
          <w:szCs w:val="18"/>
        </w:rPr>
      </w:pPr>
      <w:bookmarkStart w:id="49" w:name="_2xcytpi" w:colFirst="0" w:colLast="0"/>
      <w:bookmarkStart w:id="50" w:name="_Ref496778958"/>
      <w:bookmarkEnd w:id="49"/>
      <w:r>
        <w:rPr>
          <w:rFonts w:ascii="Times New Roman" w:eastAsia="Times New Roman" w:hAnsi="Times New Roman" w:cs="Times New Roman"/>
          <w:sz w:val="18"/>
          <w:szCs w:val="18"/>
        </w:rPr>
        <w:t>Response decomposition by modes</w:t>
      </w:r>
      <w:bookmarkEnd w:id="50"/>
    </w:p>
    <w:p w14:paraId="50A9E30E" w14:textId="02725AB9" w:rsidR="00AF1D68" w:rsidRDefault="00986DB1" w:rsidP="00F575F4">
      <w:pPr>
        <w:spacing w:line="480" w:lineRule="auto"/>
        <w:jc w:val="both"/>
      </w:pPr>
      <w:r>
        <w:rPr>
          <w:rFonts w:ascii="Times New Roman" w:eastAsia="Times New Roman" w:hAnsi="Times New Roman" w:cs="Times New Roman"/>
          <w:sz w:val="18"/>
          <w:szCs w:val="18"/>
        </w:rPr>
        <w:t>For the 21 largest events of part A and the 30 largest events of part B (in terms of measured response), the responses were decomposed into quasi-static,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mode and 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mode response. Two Butterworth band pass filters were applied around the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and 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w:t>
      </w:r>
      <w:r w:rsidRPr="00A47CE4">
        <w:rPr>
          <w:rFonts w:ascii="Times New Roman" w:eastAsia="Times New Roman" w:hAnsi="Times New Roman" w:cs="Times New Roman"/>
          <w:sz w:val="18"/>
          <w:szCs w:val="18"/>
        </w:rPr>
        <w:t>eigenfrequencies of the structure to extract the 1</w:t>
      </w:r>
      <w:r w:rsidRPr="00A47CE4">
        <w:rPr>
          <w:rFonts w:ascii="Times New Roman" w:eastAsia="Times New Roman" w:hAnsi="Times New Roman" w:cs="Times New Roman"/>
          <w:sz w:val="18"/>
          <w:szCs w:val="18"/>
          <w:vertAlign w:val="superscript"/>
        </w:rPr>
        <w:t>st</w:t>
      </w:r>
      <w:r w:rsidRPr="00A47CE4">
        <w:rPr>
          <w:rFonts w:ascii="Times New Roman" w:eastAsia="Times New Roman" w:hAnsi="Times New Roman" w:cs="Times New Roman"/>
          <w:sz w:val="18"/>
          <w:szCs w:val="18"/>
        </w:rPr>
        <w:t xml:space="preserve"> and 2</w:t>
      </w:r>
      <w:r w:rsidRPr="00A47CE4">
        <w:rPr>
          <w:rFonts w:ascii="Times New Roman" w:eastAsia="Times New Roman" w:hAnsi="Times New Roman" w:cs="Times New Roman"/>
          <w:sz w:val="18"/>
          <w:szCs w:val="18"/>
          <w:vertAlign w:val="superscript"/>
        </w:rPr>
        <w:t>nd</w:t>
      </w:r>
      <w:r w:rsidRPr="00A47CE4">
        <w:rPr>
          <w:rFonts w:ascii="Times New Roman" w:eastAsia="Times New Roman" w:hAnsi="Times New Roman" w:cs="Times New Roman"/>
          <w:sz w:val="18"/>
          <w:szCs w:val="18"/>
        </w:rPr>
        <w:t xml:space="preserve"> mode responses, and the remaining signal was taken as the quasi-static response. </w:t>
      </w:r>
      <w:r w:rsidR="00AC1F78" w:rsidRPr="00A47CE4">
        <w:rPr>
          <w:rFonts w:ascii="Times New Roman" w:eastAsia="Times New Roman" w:hAnsi="Times New Roman" w:cs="Times New Roman"/>
          <w:sz w:val="18"/>
          <w:szCs w:val="18"/>
        </w:rPr>
        <w:fldChar w:fldCharType="begin"/>
      </w:r>
      <w:r w:rsidR="00AC1F78" w:rsidRPr="00A47CE4">
        <w:rPr>
          <w:rFonts w:ascii="Times New Roman" w:eastAsia="Times New Roman" w:hAnsi="Times New Roman" w:cs="Times New Roman"/>
          <w:sz w:val="18"/>
          <w:szCs w:val="18"/>
        </w:rPr>
        <w:instrText xml:space="preserve"> REF _Ref496789795 \h </w:instrText>
      </w:r>
      <w:r w:rsidR="000446DF" w:rsidRPr="00A47CE4">
        <w:rPr>
          <w:rFonts w:ascii="Times New Roman" w:eastAsia="Times New Roman" w:hAnsi="Times New Roman" w:cs="Times New Roman"/>
          <w:sz w:val="18"/>
          <w:szCs w:val="18"/>
        </w:rPr>
        <w:instrText xml:space="preserve"> \* MERGEFORMAT </w:instrText>
      </w:r>
      <w:r w:rsidR="00AC1F78" w:rsidRPr="00A47CE4">
        <w:rPr>
          <w:rFonts w:ascii="Times New Roman" w:eastAsia="Times New Roman" w:hAnsi="Times New Roman" w:cs="Times New Roman"/>
          <w:sz w:val="18"/>
          <w:szCs w:val="18"/>
        </w:rPr>
      </w:r>
      <w:r w:rsidR="00AC1F78"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17</w:t>
      </w:r>
      <w:r w:rsidR="00AC1F78"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shows</w:t>
      </w:r>
      <w:r w:rsidRPr="000446DF">
        <w:rPr>
          <w:rFonts w:ascii="Times New Roman" w:eastAsia="Times New Roman" w:hAnsi="Times New Roman" w:cs="Times New Roman"/>
          <w:sz w:val="18"/>
          <w:szCs w:val="18"/>
        </w:rPr>
        <w:t xml:space="preserve"> the decomposition of the response for event A1. The vertical dotted line corresponds to the time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max</m:t>
            </m:r>
          </m:sub>
        </m:sSub>
      </m:oMath>
      <w:r w:rsidRPr="000446DF">
        <w:rPr>
          <w:rFonts w:ascii="Times New Roman" w:eastAsia="Times New Roman" w:hAnsi="Times New Roman" w:cs="Times New Roman"/>
          <w:sz w:val="18"/>
          <w:szCs w:val="18"/>
        </w:rPr>
        <w:t xml:space="preserve"> where the total response</w:t>
      </w:r>
      <w:r>
        <w:rPr>
          <w:rFonts w:ascii="Times New Roman" w:eastAsia="Times New Roman" w:hAnsi="Times New Roman" w:cs="Times New Roman"/>
          <w:sz w:val="18"/>
          <w:szCs w:val="18"/>
        </w:rPr>
        <w:t xml:space="preserve"> is maximum. By evaluating the amplitude of the responses of different modes at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max</m:t>
            </m:r>
          </m:sub>
        </m:sSub>
      </m:oMath>
      <w:r>
        <w:rPr>
          <w:rFonts w:ascii="Times New Roman" w:eastAsia="Times New Roman" w:hAnsi="Times New Roman" w:cs="Times New Roman"/>
          <w:sz w:val="18"/>
          <w:szCs w:val="18"/>
        </w:rPr>
        <w:t xml:space="preserve"> it is possible to determine the contribution of the different modes to the maximum response.</w:t>
      </w:r>
    </w:p>
    <w:p w14:paraId="4BA2D728" w14:textId="77777777" w:rsidR="00AC1F78" w:rsidRDefault="00986DB1" w:rsidP="00F575F4">
      <w:pPr>
        <w:keepNext/>
        <w:spacing w:line="480" w:lineRule="auto"/>
        <w:ind w:left="708"/>
        <w:jc w:val="both"/>
      </w:pPr>
      <w:r>
        <w:rPr>
          <w:noProof/>
          <w:lang w:val="nb-NO"/>
        </w:rPr>
        <w:lastRenderedPageBreak/>
        <w:drawing>
          <wp:inline distT="0" distB="0" distL="0" distR="0" wp14:anchorId="50A9E40B" wp14:editId="50A9E40C">
            <wp:extent cx="4850136" cy="3637313"/>
            <wp:effectExtent l="0" t="0" r="0" b="0"/>
            <wp:docPr id="2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srcRect/>
                    <a:stretch>
                      <a:fillRect/>
                    </a:stretch>
                  </pic:blipFill>
                  <pic:spPr>
                    <a:xfrm>
                      <a:off x="0" y="0"/>
                      <a:ext cx="4850136" cy="3637313"/>
                    </a:xfrm>
                    <a:prstGeom prst="rect">
                      <a:avLst/>
                    </a:prstGeom>
                    <a:ln/>
                  </pic:spPr>
                </pic:pic>
              </a:graphicData>
            </a:graphic>
          </wp:inline>
        </w:drawing>
      </w:r>
    </w:p>
    <w:p w14:paraId="50A9E30F" w14:textId="60BCBB70" w:rsidR="00AF1D68" w:rsidRDefault="00AC1F78" w:rsidP="00F575F4">
      <w:pPr>
        <w:pStyle w:val="Caption"/>
        <w:spacing w:line="480" w:lineRule="auto"/>
        <w:jc w:val="center"/>
      </w:pPr>
      <w:bookmarkStart w:id="51" w:name="_Ref496789795"/>
      <w:r>
        <w:t xml:space="preserve">Figure </w:t>
      </w:r>
      <w:fldSimple w:instr=" SEQ Figure \* ARABIC ">
        <w:r w:rsidR="008C62F0">
          <w:rPr>
            <w:noProof/>
          </w:rPr>
          <w:t>17</w:t>
        </w:r>
      </w:fldSimple>
      <w:bookmarkEnd w:id="51"/>
      <w:r>
        <w:t>. Decomposition of the response around the eigenfrequencies of the structure for event A1.</w:t>
      </w:r>
    </w:p>
    <w:p w14:paraId="50A9E311" w14:textId="77777777" w:rsidR="00AF1D68" w:rsidRDefault="00AF1D68" w:rsidP="00F575F4">
      <w:pPr>
        <w:spacing w:line="480" w:lineRule="auto"/>
        <w:ind w:left="708"/>
        <w:jc w:val="both"/>
        <w:rPr>
          <w:rFonts w:ascii="Times New Roman" w:eastAsia="Times New Roman" w:hAnsi="Times New Roman" w:cs="Times New Roman"/>
          <w:sz w:val="18"/>
          <w:szCs w:val="18"/>
        </w:rPr>
      </w:pPr>
      <w:bookmarkStart w:id="52" w:name="_1ci93xb" w:colFirst="0" w:colLast="0"/>
      <w:bookmarkEnd w:id="52"/>
    </w:p>
    <w:p w14:paraId="50A9E312" w14:textId="6BEE57D1" w:rsidR="00AF1D68" w:rsidRPr="00A47CE4" w:rsidRDefault="00AC1F78"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_Ref496789882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18</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 shows the contribution of the different modes for the simulated responses and how they compare to the measured responses for part A.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_Ref496789882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18</w:t>
      </w:r>
      <w:r w:rsidRPr="00A47CE4">
        <w:rPr>
          <w:rFonts w:ascii="Times New Roman" w:eastAsia="Times New Roman" w:hAnsi="Times New Roman" w:cs="Times New Roman"/>
          <w:sz w:val="18"/>
          <w:szCs w:val="18"/>
        </w:rPr>
        <w:fldChar w:fldCharType="end"/>
      </w:r>
      <w:proofErr w:type="gramStart"/>
      <w:r w:rsidR="00986DB1" w:rsidRPr="00A47CE4">
        <w:rPr>
          <w:rFonts w:ascii="Times New Roman" w:eastAsia="Times New Roman" w:hAnsi="Times New Roman" w:cs="Times New Roman"/>
          <w:sz w:val="18"/>
          <w:szCs w:val="18"/>
        </w:rPr>
        <w:t>a shows</w:t>
      </w:r>
      <w:proofErr w:type="gramEnd"/>
      <w:r w:rsidR="00986DB1" w:rsidRPr="00A47CE4">
        <w:rPr>
          <w:rFonts w:ascii="Times New Roman" w:eastAsia="Times New Roman" w:hAnsi="Times New Roman" w:cs="Times New Roman"/>
          <w:sz w:val="18"/>
          <w:szCs w:val="18"/>
        </w:rPr>
        <w:t xml:space="preserve"> that all models reproduce the quasi-static response</w:t>
      </w:r>
      <w:r w:rsidR="00507DA0" w:rsidRPr="00A47CE4">
        <w:rPr>
          <w:rFonts w:ascii="Times New Roman" w:eastAsia="Times New Roman" w:hAnsi="Times New Roman" w:cs="Times New Roman"/>
          <w:sz w:val="18"/>
          <w:szCs w:val="18"/>
        </w:rPr>
        <w:t xml:space="preserve"> reasonably well</w:t>
      </w:r>
      <w:r w:rsidR="00986DB1" w:rsidRPr="00A47CE4">
        <w:rPr>
          <w:rFonts w:ascii="Times New Roman" w:eastAsia="Times New Roman" w:hAnsi="Times New Roman" w:cs="Times New Roman"/>
          <w:sz w:val="18"/>
          <w:szCs w:val="18"/>
        </w:rPr>
        <w:t>, with M_Lin slightly underestimating it.</w:t>
      </w:r>
      <w:r w:rsidR="00507DA0" w:rsidRPr="00A47CE4">
        <w:rPr>
          <w:rFonts w:ascii="Times New Roman" w:eastAsia="Times New Roman" w:hAnsi="Times New Roman" w:cs="Times New Roman"/>
          <w:sz w:val="18"/>
          <w:szCs w:val="18"/>
        </w:rPr>
        <w:t xml:space="preserve"> The differences</w:t>
      </w:r>
      <w:r w:rsidR="00D43C83" w:rsidRPr="00A47CE4">
        <w:rPr>
          <w:rFonts w:ascii="Times New Roman" w:eastAsia="Times New Roman" w:hAnsi="Times New Roman" w:cs="Times New Roman"/>
          <w:sz w:val="18"/>
          <w:szCs w:val="18"/>
        </w:rPr>
        <w:t xml:space="preserve"> in quasi-static response</w:t>
      </w:r>
      <w:r w:rsidR="00507DA0" w:rsidRPr="00A47CE4">
        <w:rPr>
          <w:rFonts w:ascii="Times New Roman" w:eastAsia="Times New Roman" w:hAnsi="Times New Roman" w:cs="Times New Roman"/>
          <w:sz w:val="18"/>
          <w:szCs w:val="18"/>
        </w:rPr>
        <w:t xml:space="preserve"> betw</w:t>
      </w:r>
      <w:r w:rsidR="00D43C83" w:rsidRPr="00A47CE4">
        <w:rPr>
          <w:rFonts w:ascii="Times New Roman" w:eastAsia="Times New Roman" w:hAnsi="Times New Roman" w:cs="Times New Roman"/>
          <w:sz w:val="18"/>
          <w:szCs w:val="18"/>
        </w:rPr>
        <w:t>een M_Lin and the models including</w:t>
      </w:r>
      <w:r w:rsidR="00507DA0" w:rsidRPr="00A47CE4">
        <w:rPr>
          <w:rFonts w:ascii="Times New Roman" w:eastAsia="Times New Roman" w:hAnsi="Times New Roman" w:cs="Times New Roman"/>
          <w:sz w:val="18"/>
          <w:szCs w:val="18"/>
        </w:rPr>
        <w:t xml:space="preserve"> stream function kinematics are due to the vertical length of integration of the loads on the structure: M_Lin assumes loads up to the mean water level whereas M_SF and M_SF_W</w:t>
      </w:r>
      <w:r w:rsidR="008240BD" w:rsidRPr="00A47CE4">
        <w:rPr>
          <w:rFonts w:ascii="Times New Roman" w:eastAsia="Times New Roman" w:hAnsi="Times New Roman" w:cs="Times New Roman"/>
          <w:sz w:val="18"/>
          <w:szCs w:val="18"/>
        </w:rPr>
        <w:t xml:space="preserve"> assumes loads up to the measure</w:t>
      </w:r>
      <w:r w:rsidR="00833AC6">
        <w:rPr>
          <w:rFonts w:ascii="Times New Roman" w:eastAsia="Times New Roman" w:hAnsi="Times New Roman" w:cs="Times New Roman"/>
          <w:sz w:val="18"/>
          <w:szCs w:val="18"/>
        </w:rPr>
        <w:t>d</w:t>
      </w:r>
      <w:r w:rsidR="008240BD" w:rsidRPr="00A47CE4">
        <w:rPr>
          <w:rFonts w:ascii="Times New Roman" w:eastAsia="Times New Roman" w:hAnsi="Times New Roman" w:cs="Times New Roman"/>
          <w:sz w:val="18"/>
          <w:szCs w:val="18"/>
        </w:rPr>
        <w:t xml:space="preserve"> wave elevation.</w:t>
      </w:r>
      <w:r w:rsidR="00986DB1" w:rsidRPr="00A47CE4">
        <w:rPr>
          <w:rFonts w:ascii="Times New Roman" w:eastAsia="Times New Roman" w:hAnsi="Times New Roman" w:cs="Times New Roman"/>
          <w:sz w:val="18"/>
          <w:szCs w:val="18"/>
        </w:rPr>
        <w:t xml:space="preserve"> As noted in section 5.1 and illustrated in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_Ref496789882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18</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b,c, </w:t>
      </w:r>
      <w:r w:rsidR="00A97D2D">
        <w:rPr>
          <w:rFonts w:ascii="Times New Roman" w:eastAsia="Times New Roman" w:hAnsi="Times New Roman" w:cs="Times New Roman"/>
          <w:sz w:val="18"/>
          <w:szCs w:val="18"/>
        </w:rPr>
        <w:t>M_Lin</w:t>
      </w:r>
      <w:r w:rsidR="00986DB1" w:rsidRPr="00A47CE4">
        <w:rPr>
          <w:rFonts w:ascii="Times New Roman" w:eastAsia="Times New Roman" w:hAnsi="Times New Roman" w:cs="Times New Roman"/>
          <w:sz w:val="18"/>
          <w:szCs w:val="18"/>
        </w:rPr>
        <w:t xml:space="preserve"> does not trigger 1</w:t>
      </w:r>
      <w:r w:rsidR="00986DB1" w:rsidRPr="00A47CE4">
        <w:rPr>
          <w:rFonts w:ascii="Times New Roman" w:eastAsia="Times New Roman" w:hAnsi="Times New Roman" w:cs="Times New Roman"/>
          <w:sz w:val="18"/>
          <w:szCs w:val="18"/>
          <w:vertAlign w:val="superscript"/>
        </w:rPr>
        <w:t>st</w:t>
      </w:r>
      <w:r w:rsidR="00986DB1" w:rsidRPr="00A47CE4">
        <w:rPr>
          <w:rFonts w:ascii="Times New Roman" w:eastAsia="Times New Roman" w:hAnsi="Times New Roman" w:cs="Times New Roman"/>
          <w:sz w:val="18"/>
          <w:szCs w:val="18"/>
        </w:rPr>
        <w:t xml:space="preserve"> or 2</w:t>
      </w:r>
      <w:r w:rsidR="00986DB1" w:rsidRPr="00A47CE4">
        <w:rPr>
          <w:rFonts w:ascii="Times New Roman" w:eastAsia="Times New Roman" w:hAnsi="Times New Roman" w:cs="Times New Roman"/>
          <w:sz w:val="18"/>
          <w:szCs w:val="18"/>
          <w:vertAlign w:val="superscript"/>
        </w:rPr>
        <w:t>nd</w:t>
      </w:r>
      <w:r w:rsidR="00986DB1" w:rsidRPr="00A47CE4">
        <w:rPr>
          <w:rFonts w:ascii="Times New Roman" w:eastAsia="Times New Roman" w:hAnsi="Times New Roman" w:cs="Times New Roman"/>
          <w:sz w:val="18"/>
          <w:szCs w:val="18"/>
        </w:rPr>
        <w:t xml:space="preserve"> mode response and therefore underestimates the total response, as shown in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_Ref496789882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18</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d,e.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_Ref496789882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18</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b also shows that both models using stream function wave kinematics do trigger 1</w:t>
      </w:r>
      <w:r w:rsidR="00986DB1" w:rsidRPr="00A47CE4">
        <w:rPr>
          <w:rFonts w:ascii="Times New Roman" w:eastAsia="Times New Roman" w:hAnsi="Times New Roman" w:cs="Times New Roman"/>
          <w:sz w:val="18"/>
          <w:szCs w:val="18"/>
          <w:vertAlign w:val="superscript"/>
        </w:rPr>
        <w:t>st</w:t>
      </w:r>
      <w:r w:rsidR="00986DB1" w:rsidRPr="00A47CE4">
        <w:rPr>
          <w:rFonts w:ascii="Times New Roman" w:eastAsia="Times New Roman" w:hAnsi="Times New Roman" w:cs="Times New Roman"/>
          <w:sz w:val="18"/>
          <w:szCs w:val="18"/>
        </w:rPr>
        <w:t xml:space="preserve"> mode response to a larger extent than M_Lin but still underestimate it. As explained previously, only the slamming model has the capability to 2</w:t>
      </w:r>
      <w:r w:rsidR="00986DB1" w:rsidRPr="00A47CE4">
        <w:rPr>
          <w:rFonts w:ascii="Times New Roman" w:eastAsia="Times New Roman" w:hAnsi="Times New Roman" w:cs="Times New Roman"/>
          <w:sz w:val="18"/>
          <w:szCs w:val="18"/>
          <w:vertAlign w:val="superscript"/>
        </w:rPr>
        <w:t>nd</w:t>
      </w:r>
      <w:r w:rsidR="00986DB1" w:rsidRPr="00A47CE4">
        <w:rPr>
          <w:rFonts w:ascii="Times New Roman" w:eastAsia="Times New Roman" w:hAnsi="Times New Roman" w:cs="Times New Roman"/>
          <w:sz w:val="18"/>
          <w:szCs w:val="18"/>
        </w:rPr>
        <w:t xml:space="preserve"> mode response, but the response from the simulations is significantly larger than the experiments.</w:t>
      </w:r>
    </w:p>
    <w:p w14:paraId="50A9E313" w14:textId="77777777" w:rsidR="00AF1D68" w:rsidRPr="000446DF" w:rsidRDefault="00AF1D68" w:rsidP="00F575F4">
      <w:pPr>
        <w:spacing w:line="480" w:lineRule="auto"/>
        <w:jc w:val="both"/>
        <w:rPr>
          <w:rFonts w:ascii="Times New Roman" w:eastAsia="Times New Roman" w:hAnsi="Times New Roman" w:cs="Times New Roman"/>
          <w:sz w:val="18"/>
          <w:szCs w:val="18"/>
        </w:rPr>
      </w:pPr>
    </w:p>
    <w:p w14:paraId="50A9E314" w14:textId="1F66BF21" w:rsidR="00AF1D68" w:rsidRPr="000446DF" w:rsidRDefault="00986DB1" w:rsidP="00F575F4">
      <w:pPr>
        <w:spacing w:line="480" w:lineRule="auto"/>
        <w:jc w:val="both"/>
        <w:rPr>
          <w:rFonts w:ascii="Times New Roman" w:eastAsia="Times New Roman" w:hAnsi="Times New Roman" w:cs="Times New Roman"/>
          <w:sz w:val="18"/>
          <w:szCs w:val="18"/>
        </w:rPr>
      </w:pPr>
      <w:r w:rsidRPr="000446DF">
        <w:rPr>
          <w:rFonts w:ascii="Times New Roman" w:eastAsia="Times New Roman" w:hAnsi="Times New Roman" w:cs="Times New Roman"/>
          <w:sz w:val="18"/>
          <w:szCs w:val="18"/>
        </w:rPr>
        <w:t xml:space="preserve">It appears from </w:t>
      </w:r>
      <w:r w:rsidR="00AC1F78" w:rsidRPr="00A47CE4">
        <w:rPr>
          <w:rFonts w:ascii="Times New Roman" w:eastAsia="Times New Roman" w:hAnsi="Times New Roman" w:cs="Times New Roman"/>
          <w:sz w:val="18"/>
          <w:szCs w:val="18"/>
        </w:rPr>
        <w:fldChar w:fldCharType="begin"/>
      </w:r>
      <w:r w:rsidR="00AC1F78" w:rsidRPr="00A47CE4">
        <w:rPr>
          <w:rFonts w:ascii="Times New Roman" w:eastAsia="Times New Roman" w:hAnsi="Times New Roman" w:cs="Times New Roman"/>
          <w:sz w:val="18"/>
          <w:szCs w:val="18"/>
        </w:rPr>
        <w:instrText xml:space="preserve"> REF _Ref496789882 \h </w:instrText>
      </w:r>
      <w:r w:rsidR="000446DF" w:rsidRPr="00A47CE4">
        <w:rPr>
          <w:rFonts w:ascii="Times New Roman" w:eastAsia="Times New Roman" w:hAnsi="Times New Roman" w:cs="Times New Roman"/>
          <w:sz w:val="18"/>
          <w:szCs w:val="18"/>
        </w:rPr>
        <w:instrText xml:space="preserve"> \* MERGEFORMAT </w:instrText>
      </w:r>
      <w:r w:rsidR="00AC1F78" w:rsidRPr="00A47CE4">
        <w:rPr>
          <w:rFonts w:ascii="Times New Roman" w:eastAsia="Times New Roman" w:hAnsi="Times New Roman" w:cs="Times New Roman"/>
          <w:sz w:val="18"/>
          <w:szCs w:val="18"/>
        </w:rPr>
      </w:r>
      <w:r w:rsidR="00AC1F78"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18</w:t>
      </w:r>
      <w:r w:rsidR="00AC1F78"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that 1</w:t>
      </w:r>
      <w:r w:rsidRPr="00A47CE4">
        <w:rPr>
          <w:rFonts w:ascii="Times New Roman" w:eastAsia="Times New Roman" w:hAnsi="Times New Roman" w:cs="Times New Roman"/>
          <w:sz w:val="18"/>
          <w:szCs w:val="18"/>
          <w:vertAlign w:val="superscript"/>
        </w:rPr>
        <w:t>st</w:t>
      </w:r>
      <w:r w:rsidRPr="00A47CE4">
        <w:rPr>
          <w:rFonts w:ascii="Times New Roman" w:eastAsia="Times New Roman" w:hAnsi="Times New Roman" w:cs="Times New Roman"/>
          <w:sz w:val="18"/>
          <w:szCs w:val="18"/>
        </w:rPr>
        <w:t xml:space="preserve"> mode and quasi-static response are affected by the presence of the slamming model. </w:t>
      </w:r>
      <w:r w:rsidR="006A75AC">
        <w:rPr>
          <w:rFonts w:ascii="Times New Roman" w:eastAsia="Times New Roman" w:hAnsi="Times New Roman" w:cs="Times New Roman"/>
          <w:sz w:val="18"/>
          <w:szCs w:val="18"/>
        </w:rPr>
        <w:t>T</w:t>
      </w:r>
      <w:r w:rsidRPr="00A47CE4">
        <w:rPr>
          <w:rFonts w:ascii="Times New Roman" w:eastAsia="Times New Roman" w:hAnsi="Times New Roman" w:cs="Times New Roman"/>
          <w:sz w:val="18"/>
          <w:szCs w:val="18"/>
        </w:rPr>
        <w:t xml:space="preserve">he </w:t>
      </w:r>
      <w:r w:rsidR="005C7476">
        <w:rPr>
          <w:rFonts w:ascii="Times New Roman" w:eastAsia="Times New Roman" w:hAnsi="Times New Roman" w:cs="Times New Roman"/>
          <w:sz w:val="18"/>
          <w:szCs w:val="18"/>
        </w:rPr>
        <w:t xml:space="preserve">time of occurrence of the </w:t>
      </w:r>
      <w:r w:rsidRPr="00A47CE4">
        <w:rPr>
          <w:rFonts w:ascii="Times New Roman" w:eastAsia="Times New Roman" w:hAnsi="Times New Roman" w:cs="Times New Roman"/>
          <w:sz w:val="18"/>
          <w:szCs w:val="18"/>
        </w:rPr>
        <w:t>maxima when the slamming model is applied is slightly different than without slamming model, and therefore</w:t>
      </w:r>
      <w:r w:rsidRPr="000446DF">
        <w:rPr>
          <w:rFonts w:ascii="Times New Roman" w:eastAsia="Times New Roman" w:hAnsi="Times New Roman" w:cs="Times New Roman"/>
          <w:sz w:val="18"/>
          <w:szCs w:val="18"/>
        </w:rPr>
        <w:t xml:space="preserve"> the contributions of the different modes vary slightly. </w:t>
      </w:r>
      <w:r w:rsidR="006A75AC">
        <w:rPr>
          <w:rFonts w:ascii="Times New Roman" w:eastAsia="Times New Roman" w:hAnsi="Times New Roman" w:cs="Times New Roman"/>
          <w:sz w:val="18"/>
          <w:szCs w:val="18"/>
        </w:rPr>
        <w:t>T</w:t>
      </w:r>
      <w:r w:rsidRPr="000446DF">
        <w:rPr>
          <w:rFonts w:ascii="Times New Roman" w:eastAsia="Times New Roman" w:hAnsi="Times New Roman" w:cs="Times New Roman"/>
          <w:sz w:val="18"/>
          <w:szCs w:val="18"/>
        </w:rPr>
        <w:t>here was no indication that the slamming model significantly affected the 1</w:t>
      </w:r>
      <w:r w:rsidRPr="000446DF">
        <w:rPr>
          <w:rFonts w:ascii="Times New Roman" w:eastAsia="Times New Roman" w:hAnsi="Times New Roman" w:cs="Times New Roman"/>
          <w:sz w:val="18"/>
          <w:szCs w:val="18"/>
          <w:vertAlign w:val="superscript"/>
        </w:rPr>
        <w:t>st</w:t>
      </w:r>
      <w:r w:rsidRPr="000446DF">
        <w:rPr>
          <w:rFonts w:ascii="Times New Roman" w:eastAsia="Times New Roman" w:hAnsi="Times New Roman" w:cs="Times New Roman"/>
          <w:sz w:val="18"/>
          <w:szCs w:val="18"/>
        </w:rPr>
        <w:t xml:space="preserve"> mode and the quasi-static response.</w:t>
      </w:r>
    </w:p>
    <w:p w14:paraId="50A9E315" w14:textId="77777777" w:rsidR="00AF1D68" w:rsidRPr="000446DF" w:rsidRDefault="00AF1D68" w:rsidP="00F575F4">
      <w:pPr>
        <w:spacing w:line="480" w:lineRule="auto"/>
        <w:jc w:val="both"/>
        <w:rPr>
          <w:rFonts w:ascii="Times New Roman" w:eastAsia="Times New Roman" w:hAnsi="Times New Roman" w:cs="Times New Roman"/>
          <w:sz w:val="18"/>
          <w:szCs w:val="18"/>
        </w:rPr>
      </w:pPr>
    </w:p>
    <w:p w14:paraId="50A9E316" w14:textId="4A90BC28" w:rsidR="00AF1D68" w:rsidRDefault="00AC1F78"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lastRenderedPageBreak/>
        <w:fldChar w:fldCharType="begin"/>
      </w:r>
      <w:r w:rsidRPr="00A47CE4">
        <w:rPr>
          <w:rFonts w:ascii="Times New Roman" w:eastAsia="Times New Roman" w:hAnsi="Times New Roman" w:cs="Times New Roman"/>
          <w:sz w:val="18"/>
          <w:szCs w:val="18"/>
        </w:rPr>
        <w:instrText xml:space="preserve"> REF _Ref496789882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18</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 indicates that stream function wave kinematics with Wienke’s slamming model have the potential </w:t>
      </w:r>
      <w:r w:rsidR="006A75AC">
        <w:rPr>
          <w:rFonts w:ascii="Times New Roman" w:eastAsia="Times New Roman" w:hAnsi="Times New Roman" w:cs="Times New Roman"/>
          <w:sz w:val="18"/>
          <w:szCs w:val="18"/>
        </w:rPr>
        <w:t>to</w:t>
      </w:r>
      <w:r w:rsidR="006A75AC" w:rsidRPr="00A47CE4">
        <w:rPr>
          <w:rFonts w:ascii="Times New Roman" w:eastAsia="Times New Roman" w:hAnsi="Times New Roman" w:cs="Times New Roman"/>
          <w:sz w:val="18"/>
          <w:szCs w:val="18"/>
        </w:rPr>
        <w:t xml:space="preserve"> </w:t>
      </w:r>
      <w:r w:rsidR="00986DB1" w:rsidRPr="00A47CE4">
        <w:rPr>
          <w:rFonts w:ascii="Times New Roman" w:eastAsia="Times New Roman" w:hAnsi="Times New Roman" w:cs="Times New Roman"/>
          <w:sz w:val="18"/>
          <w:szCs w:val="18"/>
        </w:rPr>
        <w:t>correctly predict the total</w:t>
      </w:r>
      <w:r w:rsidR="00986DB1">
        <w:rPr>
          <w:rFonts w:ascii="Times New Roman" w:eastAsia="Times New Roman" w:hAnsi="Times New Roman" w:cs="Times New Roman"/>
          <w:sz w:val="18"/>
          <w:szCs w:val="18"/>
        </w:rPr>
        <w:t xml:space="preserve"> response of the structure, but generally do not capture the balance between 1</w:t>
      </w:r>
      <w:r w:rsidR="00986DB1">
        <w:rPr>
          <w:rFonts w:ascii="Times New Roman" w:eastAsia="Times New Roman" w:hAnsi="Times New Roman" w:cs="Times New Roman"/>
          <w:sz w:val="18"/>
          <w:szCs w:val="18"/>
          <w:vertAlign w:val="superscript"/>
        </w:rPr>
        <w:t>st</w:t>
      </w:r>
      <w:r w:rsidR="00986DB1">
        <w:rPr>
          <w:rFonts w:ascii="Times New Roman" w:eastAsia="Times New Roman" w:hAnsi="Times New Roman" w:cs="Times New Roman"/>
          <w:sz w:val="18"/>
          <w:szCs w:val="18"/>
        </w:rPr>
        <w:t xml:space="preserve"> and 2</w:t>
      </w:r>
      <w:r w:rsidR="00986DB1">
        <w:rPr>
          <w:rFonts w:ascii="Times New Roman" w:eastAsia="Times New Roman" w:hAnsi="Times New Roman" w:cs="Times New Roman"/>
          <w:sz w:val="18"/>
          <w:szCs w:val="18"/>
          <w:vertAlign w:val="superscript"/>
        </w:rPr>
        <w:t>nd</w:t>
      </w:r>
      <w:r w:rsidR="00986DB1">
        <w:rPr>
          <w:rFonts w:ascii="Times New Roman" w:eastAsia="Times New Roman" w:hAnsi="Times New Roman" w:cs="Times New Roman"/>
          <w:sz w:val="18"/>
          <w:szCs w:val="18"/>
        </w:rPr>
        <w:t xml:space="preserve"> mode response. This leads to an inaccurate distribution of the stresses along the monopile.</w:t>
      </w:r>
    </w:p>
    <w:p w14:paraId="50A9E317" w14:textId="77777777" w:rsidR="00AF1D68" w:rsidRDefault="00AF1D68" w:rsidP="00F575F4">
      <w:pPr>
        <w:spacing w:line="480" w:lineRule="auto"/>
        <w:ind w:left="708"/>
        <w:jc w:val="both"/>
        <w:rPr>
          <w:rFonts w:ascii="Times New Roman" w:eastAsia="Times New Roman" w:hAnsi="Times New Roman" w:cs="Times New Roman"/>
          <w:sz w:val="18"/>
          <w:szCs w:val="18"/>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AF1D68" w14:paraId="50A9E31E" w14:textId="77777777">
        <w:tc>
          <w:tcPr>
            <w:tcW w:w="4531" w:type="dxa"/>
          </w:tcPr>
          <w:p w14:paraId="50A9E318" w14:textId="19498548" w:rsidR="00AF1D68" w:rsidRDefault="00611580" w:rsidP="00F575F4">
            <w:pPr>
              <w:spacing w:line="480" w:lineRule="auto"/>
              <w:jc w:val="center"/>
              <w:rPr>
                <w:sz w:val="18"/>
                <w:szCs w:val="18"/>
              </w:rPr>
            </w:pPr>
            <w:r w:rsidRPr="00611580">
              <w:rPr>
                <w:noProof/>
                <w:sz w:val="18"/>
                <w:szCs w:val="18"/>
                <w:lang w:val="nb-NO"/>
              </w:rPr>
              <w:drawing>
                <wp:inline distT="0" distB="0" distL="0" distR="0" wp14:anchorId="40DC3D89" wp14:editId="5A3E0B6F">
                  <wp:extent cx="2736850" cy="2054225"/>
                  <wp:effectExtent l="0" t="0" r="0" b="317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6850" cy="2054225"/>
                          </a:xfrm>
                          <a:prstGeom prst="rect">
                            <a:avLst/>
                          </a:prstGeom>
                          <a:noFill/>
                          <a:ln>
                            <a:noFill/>
                          </a:ln>
                        </pic:spPr>
                      </pic:pic>
                    </a:graphicData>
                  </a:graphic>
                </wp:inline>
              </w:drawing>
            </w:r>
          </w:p>
          <w:p w14:paraId="50A9E319" w14:textId="77777777" w:rsidR="00AF1D68" w:rsidRDefault="00AF1D68" w:rsidP="00F575F4">
            <w:pPr>
              <w:spacing w:line="480" w:lineRule="auto"/>
              <w:jc w:val="center"/>
              <w:rPr>
                <w:sz w:val="18"/>
                <w:szCs w:val="18"/>
              </w:rPr>
            </w:pPr>
          </w:p>
          <w:p w14:paraId="50A9E31A" w14:textId="77777777" w:rsidR="00AF1D68" w:rsidRDefault="00986DB1" w:rsidP="00F575F4">
            <w:pPr>
              <w:spacing w:line="480" w:lineRule="auto"/>
              <w:jc w:val="center"/>
              <w:rPr>
                <w:sz w:val="18"/>
                <w:szCs w:val="18"/>
              </w:rPr>
            </w:pPr>
            <w:r>
              <w:rPr>
                <w:sz w:val="18"/>
                <w:szCs w:val="18"/>
              </w:rPr>
              <w:t>a) Comparison between quasi-static measured and simulated responses for Part A</w:t>
            </w:r>
          </w:p>
        </w:tc>
        <w:tc>
          <w:tcPr>
            <w:tcW w:w="4531" w:type="dxa"/>
          </w:tcPr>
          <w:p w14:paraId="50A9E31B" w14:textId="5DB64BCA" w:rsidR="00AF1D68" w:rsidRDefault="00611580" w:rsidP="00F575F4">
            <w:pPr>
              <w:spacing w:line="480" w:lineRule="auto"/>
              <w:jc w:val="center"/>
              <w:rPr>
                <w:sz w:val="18"/>
                <w:szCs w:val="18"/>
              </w:rPr>
            </w:pPr>
            <w:r w:rsidRPr="00611580">
              <w:rPr>
                <w:noProof/>
                <w:sz w:val="18"/>
                <w:szCs w:val="18"/>
                <w:lang w:val="nb-NO"/>
              </w:rPr>
              <w:drawing>
                <wp:inline distT="0" distB="0" distL="0" distR="0" wp14:anchorId="29C9B443" wp14:editId="31351D6A">
                  <wp:extent cx="2736850" cy="2054225"/>
                  <wp:effectExtent l="0" t="0" r="0" b="317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6850" cy="2054225"/>
                          </a:xfrm>
                          <a:prstGeom prst="rect">
                            <a:avLst/>
                          </a:prstGeom>
                          <a:noFill/>
                          <a:ln>
                            <a:noFill/>
                          </a:ln>
                        </pic:spPr>
                      </pic:pic>
                    </a:graphicData>
                  </a:graphic>
                </wp:inline>
              </w:drawing>
            </w:r>
          </w:p>
          <w:p w14:paraId="50A9E31C" w14:textId="77777777" w:rsidR="00AF1D68" w:rsidRDefault="00AF1D68" w:rsidP="00F575F4">
            <w:pPr>
              <w:spacing w:line="480" w:lineRule="auto"/>
              <w:jc w:val="center"/>
              <w:rPr>
                <w:sz w:val="18"/>
                <w:szCs w:val="18"/>
              </w:rPr>
            </w:pPr>
          </w:p>
          <w:p w14:paraId="50A9E31D" w14:textId="77777777" w:rsidR="00AF1D68" w:rsidRDefault="00986DB1" w:rsidP="00F575F4">
            <w:pPr>
              <w:spacing w:line="480" w:lineRule="auto"/>
              <w:jc w:val="center"/>
              <w:rPr>
                <w:sz w:val="18"/>
                <w:szCs w:val="18"/>
              </w:rPr>
            </w:pPr>
            <w:r>
              <w:rPr>
                <w:sz w:val="18"/>
                <w:szCs w:val="18"/>
              </w:rPr>
              <w:t>b)  Comparison between 1</w:t>
            </w:r>
            <w:r>
              <w:rPr>
                <w:sz w:val="18"/>
                <w:szCs w:val="18"/>
                <w:vertAlign w:val="superscript"/>
              </w:rPr>
              <w:t>st</w:t>
            </w:r>
            <w:r>
              <w:rPr>
                <w:sz w:val="18"/>
                <w:szCs w:val="18"/>
              </w:rPr>
              <w:t xml:space="preserve"> mode measured and simulated responses for Part A</w:t>
            </w:r>
          </w:p>
        </w:tc>
      </w:tr>
      <w:tr w:rsidR="00AF1D68" w14:paraId="50A9E325" w14:textId="77777777">
        <w:tc>
          <w:tcPr>
            <w:tcW w:w="4531" w:type="dxa"/>
          </w:tcPr>
          <w:p w14:paraId="50A9E31F" w14:textId="27490873" w:rsidR="00AF1D68" w:rsidRDefault="00611580" w:rsidP="00F575F4">
            <w:pPr>
              <w:spacing w:line="480" w:lineRule="auto"/>
              <w:jc w:val="center"/>
              <w:rPr>
                <w:sz w:val="18"/>
                <w:szCs w:val="18"/>
              </w:rPr>
            </w:pPr>
            <w:r w:rsidRPr="00611580">
              <w:rPr>
                <w:noProof/>
                <w:sz w:val="18"/>
                <w:szCs w:val="18"/>
                <w:lang w:val="nb-NO"/>
              </w:rPr>
              <w:drawing>
                <wp:inline distT="0" distB="0" distL="0" distR="0" wp14:anchorId="719EA5C9" wp14:editId="2A01EF60">
                  <wp:extent cx="2736850" cy="2054225"/>
                  <wp:effectExtent l="0" t="0" r="0" b="317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6850" cy="2054225"/>
                          </a:xfrm>
                          <a:prstGeom prst="rect">
                            <a:avLst/>
                          </a:prstGeom>
                          <a:noFill/>
                          <a:ln>
                            <a:noFill/>
                          </a:ln>
                        </pic:spPr>
                      </pic:pic>
                    </a:graphicData>
                  </a:graphic>
                </wp:inline>
              </w:drawing>
            </w:r>
          </w:p>
          <w:p w14:paraId="50A9E320" w14:textId="77777777" w:rsidR="00AF1D68" w:rsidRDefault="00AF1D68" w:rsidP="00F575F4">
            <w:pPr>
              <w:spacing w:line="480" w:lineRule="auto"/>
              <w:jc w:val="center"/>
              <w:rPr>
                <w:sz w:val="18"/>
                <w:szCs w:val="18"/>
              </w:rPr>
            </w:pPr>
          </w:p>
          <w:p w14:paraId="50A9E321" w14:textId="77777777" w:rsidR="00AF1D68" w:rsidRDefault="00986DB1" w:rsidP="00F575F4">
            <w:pPr>
              <w:spacing w:line="480" w:lineRule="auto"/>
              <w:jc w:val="center"/>
              <w:rPr>
                <w:sz w:val="18"/>
                <w:szCs w:val="18"/>
              </w:rPr>
            </w:pPr>
            <w:r>
              <w:rPr>
                <w:sz w:val="18"/>
                <w:szCs w:val="18"/>
              </w:rPr>
              <w:t>c) Comparison between 2</w:t>
            </w:r>
            <w:r>
              <w:rPr>
                <w:sz w:val="18"/>
                <w:szCs w:val="18"/>
                <w:vertAlign w:val="superscript"/>
              </w:rPr>
              <w:t>nd</w:t>
            </w:r>
            <w:r>
              <w:rPr>
                <w:sz w:val="18"/>
                <w:szCs w:val="18"/>
              </w:rPr>
              <w:t xml:space="preserve"> mode measured and simulated responses for Part A</w:t>
            </w:r>
          </w:p>
        </w:tc>
        <w:tc>
          <w:tcPr>
            <w:tcW w:w="4531" w:type="dxa"/>
          </w:tcPr>
          <w:p w14:paraId="50A9E322" w14:textId="170EFA0D" w:rsidR="00AF1D68" w:rsidRDefault="000F43EE" w:rsidP="00F575F4">
            <w:pPr>
              <w:spacing w:line="480" w:lineRule="auto"/>
              <w:jc w:val="center"/>
              <w:rPr>
                <w:sz w:val="18"/>
                <w:szCs w:val="18"/>
              </w:rPr>
            </w:pPr>
            <w:r w:rsidRPr="000F43EE">
              <w:rPr>
                <w:noProof/>
                <w:sz w:val="18"/>
                <w:szCs w:val="18"/>
                <w:lang w:val="nb-NO"/>
              </w:rPr>
              <w:drawing>
                <wp:inline distT="0" distB="0" distL="0" distR="0" wp14:anchorId="129DABC3" wp14:editId="637EEB1F">
                  <wp:extent cx="2736850" cy="2054225"/>
                  <wp:effectExtent l="0" t="0" r="0" b="317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6850" cy="2054225"/>
                          </a:xfrm>
                          <a:prstGeom prst="rect">
                            <a:avLst/>
                          </a:prstGeom>
                          <a:noFill/>
                          <a:ln>
                            <a:noFill/>
                          </a:ln>
                        </pic:spPr>
                      </pic:pic>
                    </a:graphicData>
                  </a:graphic>
                </wp:inline>
              </w:drawing>
            </w:r>
          </w:p>
          <w:p w14:paraId="50A9E323" w14:textId="77777777" w:rsidR="00AF1D68" w:rsidRDefault="00AF1D68" w:rsidP="00F575F4">
            <w:pPr>
              <w:spacing w:line="480" w:lineRule="auto"/>
              <w:jc w:val="center"/>
              <w:rPr>
                <w:sz w:val="18"/>
                <w:szCs w:val="18"/>
              </w:rPr>
            </w:pPr>
          </w:p>
          <w:p w14:paraId="50A9E324" w14:textId="77777777" w:rsidR="00AF1D68" w:rsidRDefault="00986DB1" w:rsidP="00F575F4">
            <w:pPr>
              <w:spacing w:line="480" w:lineRule="auto"/>
              <w:jc w:val="center"/>
              <w:rPr>
                <w:sz w:val="18"/>
                <w:szCs w:val="18"/>
              </w:rPr>
            </w:pPr>
            <w:r>
              <w:rPr>
                <w:sz w:val="18"/>
                <w:szCs w:val="18"/>
              </w:rPr>
              <w:t>d) Comparison between total measured and simulated responses for Part A</w:t>
            </w:r>
          </w:p>
        </w:tc>
      </w:tr>
      <w:tr w:rsidR="00AF1D68" w14:paraId="50A9E328" w14:textId="77777777">
        <w:tc>
          <w:tcPr>
            <w:tcW w:w="9062" w:type="dxa"/>
            <w:gridSpan w:val="2"/>
          </w:tcPr>
          <w:p w14:paraId="50A9E326" w14:textId="18EA8EC1" w:rsidR="00AF1D68" w:rsidRDefault="00611580" w:rsidP="00F575F4">
            <w:pPr>
              <w:keepNext/>
              <w:spacing w:line="480" w:lineRule="auto"/>
              <w:jc w:val="center"/>
              <w:rPr>
                <w:sz w:val="18"/>
                <w:szCs w:val="18"/>
              </w:rPr>
            </w:pPr>
            <w:r w:rsidRPr="00611580">
              <w:rPr>
                <w:noProof/>
                <w:sz w:val="18"/>
                <w:szCs w:val="18"/>
                <w:lang w:val="nb-NO"/>
              </w:rPr>
              <w:lastRenderedPageBreak/>
              <w:drawing>
                <wp:inline distT="0" distB="0" distL="0" distR="0" wp14:anchorId="50AC6E16" wp14:editId="62F98184">
                  <wp:extent cx="5612130" cy="394906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949065"/>
                          </a:xfrm>
                          <a:prstGeom prst="rect">
                            <a:avLst/>
                          </a:prstGeom>
                          <a:noFill/>
                          <a:ln>
                            <a:noFill/>
                          </a:ln>
                        </pic:spPr>
                      </pic:pic>
                    </a:graphicData>
                  </a:graphic>
                </wp:inline>
              </w:drawing>
            </w:r>
          </w:p>
          <w:p w14:paraId="50A9E327" w14:textId="77777777" w:rsidR="00AF1D68" w:rsidRDefault="00986DB1" w:rsidP="00F575F4">
            <w:pPr>
              <w:keepNext/>
              <w:spacing w:line="480" w:lineRule="auto"/>
              <w:jc w:val="center"/>
              <w:rPr>
                <w:sz w:val="18"/>
                <w:szCs w:val="18"/>
              </w:rPr>
            </w:pPr>
            <w:r>
              <w:rPr>
                <w:sz w:val="18"/>
                <w:szCs w:val="18"/>
              </w:rPr>
              <w:t>e) Summary of the measured and simulated responses for Part A</w:t>
            </w:r>
          </w:p>
        </w:tc>
      </w:tr>
    </w:tbl>
    <w:p w14:paraId="5004EDE6" w14:textId="58E9753A" w:rsidR="00AC1F78" w:rsidRDefault="00AC1F78" w:rsidP="00F575F4">
      <w:pPr>
        <w:pStyle w:val="Caption"/>
        <w:spacing w:line="480" w:lineRule="auto"/>
        <w:jc w:val="center"/>
      </w:pPr>
      <w:bookmarkStart w:id="53" w:name="_3whwml4" w:colFirst="0" w:colLast="0"/>
      <w:bookmarkStart w:id="54" w:name="_Ref496789882"/>
      <w:bookmarkEnd w:id="53"/>
      <w:r>
        <w:t xml:space="preserve">Figure </w:t>
      </w:r>
      <w:fldSimple w:instr=" SEQ Figure \* ARABIC ">
        <w:r w:rsidR="008C62F0">
          <w:rPr>
            <w:noProof/>
          </w:rPr>
          <w:t>18</w:t>
        </w:r>
      </w:fldSimple>
      <w:bookmarkEnd w:id="54"/>
      <w:r>
        <w:t xml:space="preserve">. </w:t>
      </w:r>
      <w:r w:rsidRPr="00524B8D">
        <w:t>Comparison of the simulated responses with the measured response for the largest events in Part A. The response has been decomposed into contributions of the different modes of the structure.</w:t>
      </w:r>
    </w:p>
    <w:p w14:paraId="50A9E32A" w14:textId="77777777" w:rsidR="00AF1D68" w:rsidRDefault="00AF1D68" w:rsidP="00F575F4">
      <w:pPr>
        <w:spacing w:line="480" w:lineRule="auto"/>
        <w:jc w:val="both"/>
        <w:rPr>
          <w:rFonts w:ascii="Times New Roman" w:eastAsia="Times New Roman" w:hAnsi="Times New Roman" w:cs="Times New Roman"/>
          <w:sz w:val="18"/>
          <w:szCs w:val="18"/>
        </w:rPr>
      </w:pPr>
    </w:p>
    <w:p w14:paraId="50A9E32B" w14:textId="77777777" w:rsidR="00AF1D68" w:rsidRDefault="00AF1D68" w:rsidP="00F575F4">
      <w:pPr>
        <w:spacing w:line="480" w:lineRule="auto"/>
        <w:jc w:val="both"/>
        <w:rPr>
          <w:rFonts w:ascii="Times New Roman" w:eastAsia="Times New Roman" w:hAnsi="Times New Roman" w:cs="Times New Roman"/>
          <w:sz w:val="18"/>
          <w:szCs w:val="18"/>
        </w:rPr>
      </w:pPr>
    </w:p>
    <w:p w14:paraId="50A9E32C" w14:textId="61B5D5E1" w:rsidR="00AF1D68" w:rsidRPr="000446DF" w:rsidRDefault="00AC1F78"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_Ref496790032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19</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 shows the same results as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_Ref496789882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18</w:t>
      </w:r>
      <w:r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w:t>
      </w:r>
      <w:r w:rsidR="00986DB1" w:rsidRPr="00A47CE4">
        <w:rPr>
          <w:rFonts w:ascii="Times New Roman" w:eastAsia="Times New Roman" w:hAnsi="Times New Roman" w:cs="Times New Roman"/>
          <w:sz w:val="18"/>
          <w:szCs w:val="18"/>
        </w:rPr>
        <w:t>for the largest 30 events of part B. The conclusions regarding the M_Lin model and the quasi-static and 2</w:t>
      </w:r>
      <w:r w:rsidR="00986DB1" w:rsidRPr="00A47CE4">
        <w:rPr>
          <w:rFonts w:ascii="Times New Roman" w:eastAsia="Times New Roman" w:hAnsi="Times New Roman" w:cs="Times New Roman"/>
          <w:sz w:val="18"/>
          <w:szCs w:val="18"/>
          <w:vertAlign w:val="superscript"/>
        </w:rPr>
        <w:t>nd</w:t>
      </w:r>
      <w:r w:rsidR="00986DB1" w:rsidRPr="00A47CE4">
        <w:rPr>
          <w:rFonts w:ascii="Times New Roman" w:eastAsia="Times New Roman" w:hAnsi="Times New Roman" w:cs="Times New Roman"/>
          <w:sz w:val="18"/>
          <w:szCs w:val="18"/>
        </w:rPr>
        <w:t xml:space="preserve"> mode response drawn for part A also apply for part B. When it comes to 1</w:t>
      </w:r>
      <w:r w:rsidR="00986DB1" w:rsidRPr="00A47CE4">
        <w:rPr>
          <w:rFonts w:ascii="Times New Roman" w:eastAsia="Times New Roman" w:hAnsi="Times New Roman" w:cs="Times New Roman"/>
          <w:sz w:val="18"/>
          <w:szCs w:val="18"/>
          <w:vertAlign w:val="superscript"/>
        </w:rPr>
        <w:t>st</w:t>
      </w:r>
      <w:r w:rsidR="00986DB1" w:rsidRPr="00A47CE4">
        <w:rPr>
          <w:rFonts w:ascii="Times New Roman" w:eastAsia="Times New Roman" w:hAnsi="Times New Roman" w:cs="Times New Roman"/>
          <w:sz w:val="18"/>
          <w:szCs w:val="18"/>
        </w:rPr>
        <w:t xml:space="preserve"> mode response however, there is no clear</w:t>
      </w:r>
      <w:r w:rsidR="00986DB1" w:rsidRPr="000446DF">
        <w:rPr>
          <w:rFonts w:ascii="Times New Roman" w:eastAsia="Times New Roman" w:hAnsi="Times New Roman" w:cs="Times New Roman"/>
          <w:sz w:val="18"/>
          <w:szCs w:val="18"/>
        </w:rPr>
        <w:t xml:space="preserve"> trend of how well the models using the stream function (models M_SF and M_SF_W) capture it: for some events, they produce conservative results while for others they are non-conservative.</w:t>
      </w:r>
    </w:p>
    <w:p w14:paraId="50A9E32D" w14:textId="77777777" w:rsidR="00AF1D68" w:rsidRPr="000446DF" w:rsidRDefault="00AF1D68" w:rsidP="00F575F4">
      <w:pPr>
        <w:spacing w:line="480" w:lineRule="auto"/>
        <w:jc w:val="both"/>
        <w:rPr>
          <w:rFonts w:ascii="Times New Roman" w:eastAsia="Times New Roman" w:hAnsi="Times New Roman" w:cs="Times New Roman"/>
          <w:sz w:val="18"/>
          <w:szCs w:val="18"/>
        </w:rPr>
      </w:pPr>
    </w:p>
    <w:p w14:paraId="50A9E32E" w14:textId="74150EBF" w:rsidR="00AF1D68" w:rsidRDefault="00AC1F78" w:rsidP="00F575F4">
      <w:pPr>
        <w:spacing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_Ref496790032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19</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e shows that the stream function with Wienke’s model does not give a conservative estimate of the total response of the structure when the 1</w:t>
      </w:r>
      <w:r w:rsidR="00986DB1" w:rsidRPr="00A47CE4">
        <w:rPr>
          <w:rFonts w:ascii="Times New Roman" w:eastAsia="Times New Roman" w:hAnsi="Times New Roman" w:cs="Times New Roman"/>
          <w:sz w:val="18"/>
          <w:szCs w:val="18"/>
          <w:vertAlign w:val="superscript"/>
        </w:rPr>
        <w:t>st</w:t>
      </w:r>
      <w:r w:rsidR="00986DB1" w:rsidRPr="00A47CE4">
        <w:rPr>
          <w:rFonts w:ascii="Times New Roman" w:eastAsia="Times New Roman" w:hAnsi="Times New Roman" w:cs="Times New Roman"/>
          <w:sz w:val="18"/>
          <w:szCs w:val="18"/>
        </w:rPr>
        <w:t xml:space="preserve"> mode response is underestimated. This underestimation </w:t>
      </w:r>
      <w:r w:rsidR="005C7476">
        <w:rPr>
          <w:rFonts w:ascii="Times New Roman" w:eastAsia="Times New Roman" w:hAnsi="Times New Roman" w:cs="Times New Roman"/>
          <w:sz w:val="18"/>
          <w:szCs w:val="18"/>
        </w:rPr>
        <w:t>can in some cases be</w:t>
      </w:r>
      <w:r w:rsidR="00986DB1" w:rsidRPr="00A47CE4">
        <w:rPr>
          <w:rFonts w:ascii="Times New Roman" w:eastAsia="Times New Roman" w:hAnsi="Times New Roman" w:cs="Times New Roman"/>
          <w:sz w:val="18"/>
          <w:szCs w:val="18"/>
        </w:rPr>
        <w:t xml:space="preserve"> compensated by an overestimation</w:t>
      </w:r>
      <w:r w:rsidR="00986DB1">
        <w:rPr>
          <w:rFonts w:ascii="Times New Roman" w:eastAsia="Times New Roman" w:hAnsi="Times New Roman" w:cs="Times New Roman"/>
          <w:sz w:val="18"/>
          <w:szCs w:val="18"/>
        </w:rPr>
        <w:t xml:space="preserve"> of the 2</w:t>
      </w:r>
      <w:r w:rsidR="00986DB1">
        <w:rPr>
          <w:rFonts w:ascii="Times New Roman" w:eastAsia="Times New Roman" w:hAnsi="Times New Roman" w:cs="Times New Roman"/>
          <w:sz w:val="18"/>
          <w:szCs w:val="18"/>
          <w:vertAlign w:val="superscript"/>
        </w:rPr>
        <w:t>nd</w:t>
      </w:r>
      <w:r w:rsidR="00986DB1">
        <w:rPr>
          <w:rFonts w:ascii="Times New Roman" w:eastAsia="Times New Roman" w:hAnsi="Times New Roman" w:cs="Times New Roman"/>
          <w:sz w:val="18"/>
          <w:szCs w:val="18"/>
        </w:rPr>
        <w:t xml:space="preserve"> mode response using the slamming model, but the physics of the process of maximum response are not correctly captured.</w:t>
      </w:r>
    </w:p>
    <w:p w14:paraId="50A9E32F" w14:textId="77777777" w:rsidR="00AF1D68" w:rsidRDefault="00AF1D68" w:rsidP="00F575F4">
      <w:pPr>
        <w:spacing w:line="480" w:lineRule="auto"/>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AF1D68" w14:paraId="50A9E336" w14:textId="77777777">
        <w:tc>
          <w:tcPr>
            <w:tcW w:w="4531" w:type="dxa"/>
          </w:tcPr>
          <w:p w14:paraId="50A9E330" w14:textId="56FC6503" w:rsidR="00AF1D68" w:rsidRDefault="00E26A46" w:rsidP="00F575F4">
            <w:pPr>
              <w:spacing w:line="480" w:lineRule="auto"/>
              <w:jc w:val="center"/>
              <w:rPr>
                <w:sz w:val="18"/>
                <w:szCs w:val="18"/>
              </w:rPr>
            </w:pPr>
            <w:r w:rsidRPr="00E26A46">
              <w:rPr>
                <w:noProof/>
                <w:sz w:val="18"/>
                <w:szCs w:val="18"/>
                <w:lang w:val="nb-NO"/>
              </w:rPr>
              <w:lastRenderedPageBreak/>
              <w:drawing>
                <wp:inline distT="0" distB="0" distL="0" distR="0" wp14:anchorId="15E6F998" wp14:editId="505138C9">
                  <wp:extent cx="2736850" cy="2054225"/>
                  <wp:effectExtent l="0" t="0" r="0" b="3175"/>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6850" cy="2054225"/>
                          </a:xfrm>
                          <a:prstGeom prst="rect">
                            <a:avLst/>
                          </a:prstGeom>
                          <a:noFill/>
                          <a:ln>
                            <a:noFill/>
                          </a:ln>
                        </pic:spPr>
                      </pic:pic>
                    </a:graphicData>
                  </a:graphic>
                </wp:inline>
              </w:drawing>
            </w:r>
          </w:p>
          <w:p w14:paraId="50A9E331" w14:textId="77777777" w:rsidR="00AF1D68" w:rsidRDefault="00AF1D68" w:rsidP="00F575F4">
            <w:pPr>
              <w:spacing w:line="480" w:lineRule="auto"/>
              <w:jc w:val="center"/>
              <w:rPr>
                <w:sz w:val="18"/>
                <w:szCs w:val="18"/>
              </w:rPr>
            </w:pPr>
          </w:p>
          <w:p w14:paraId="50A9E332" w14:textId="77777777" w:rsidR="00AF1D68" w:rsidRDefault="00986DB1" w:rsidP="00F575F4">
            <w:pPr>
              <w:spacing w:line="480" w:lineRule="auto"/>
              <w:jc w:val="center"/>
              <w:rPr>
                <w:sz w:val="18"/>
                <w:szCs w:val="18"/>
              </w:rPr>
            </w:pPr>
            <w:r>
              <w:rPr>
                <w:sz w:val="18"/>
                <w:szCs w:val="18"/>
              </w:rPr>
              <w:t>a) Comparison between quasi-static measured and simulated responses for Part B</w:t>
            </w:r>
          </w:p>
        </w:tc>
        <w:tc>
          <w:tcPr>
            <w:tcW w:w="4531" w:type="dxa"/>
          </w:tcPr>
          <w:p w14:paraId="50A9E333" w14:textId="2C1C2563" w:rsidR="00AF1D68" w:rsidRDefault="00E26A46" w:rsidP="00F575F4">
            <w:pPr>
              <w:spacing w:line="480" w:lineRule="auto"/>
              <w:jc w:val="center"/>
              <w:rPr>
                <w:sz w:val="18"/>
                <w:szCs w:val="18"/>
              </w:rPr>
            </w:pPr>
            <w:r w:rsidRPr="00E26A46">
              <w:rPr>
                <w:noProof/>
                <w:sz w:val="18"/>
                <w:szCs w:val="18"/>
                <w:lang w:val="nb-NO"/>
              </w:rPr>
              <w:drawing>
                <wp:inline distT="0" distB="0" distL="0" distR="0" wp14:anchorId="038077FA" wp14:editId="497F1A2E">
                  <wp:extent cx="2736850" cy="2054225"/>
                  <wp:effectExtent l="0" t="0" r="0" b="3175"/>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6850" cy="2054225"/>
                          </a:xfrm>
                          <a:prstGeom prst="rect">
                            <a:avLst/>
                          </a:prstGeom>
                          <a:noFill/>
                          <a:ln>
                            <a:noFill/>
                          </a:ln>
                        </pic:spPr>
                      </pic:pic>
                    </a:graphicData>
                  </a:graphic>
                </wp:inline>
              </w:drawing>
            </w:r>
          </w:p>
          <w:p w14:paraId="50A9E334" w14:textId="77777777" w:rsidR="00AF1D68" w:rsidRDefault="00AF1D68" w:rsidP="00F575F4">
            <w:pPr>
              <w:spacing w:line="480" w:lineRule="auto"/>
              <w:jc w:val="center"/>
              <w:rPr>
                <w:sz w:val="18"/>
                <w:szCs w:val="18"/>
              </w:rPr>
            </w:pPr>
          </w:p>
          <w:p w14:paraId="50A9E335" w14:textId="77777777" w:rsidR="00AF1D68" w:rsidRDefault="00986DB1" w:rsidP="00F575F4">
            <w:pPr>
              <w:spacing w:line="480" w:lineRule="auto"/>
              <w:jc w:val="center"/>
              <w:rPr>
                <w:sz w:val="18"/>
                <w:szCs w:val="18"/>
              </w:rPr>
            </w:pPr>
            <w:r>
              <w:rPr>
                <w:sz w:val="18"/>
                <w:szCs w:val="18"/>
              </w:rPr>
              <w:t>b) Comparison between 1</w:t>
            </w:r>
            <w:r>
              <w:rPr>
                <w:sz w:val="18"/>
                <w:szCs w:val="18"/>
                <w:vertAlign w:val="superscript"/>
              </w:rPr>
              <w:t>st</w:t>
            </w:r>
            <w:r>
              <w:rPr>
                <w:sz w:val="18"/>
                <w:szCs w:val="18"/>
              </w:rPr>
              <w:t xml:space="preserve"> mode measured and simulated responses for Part B</w:t>
            </w:r>
          </w:p>
        </w:tc>
      </w:tr>
      <w:tr w:rsidR="00AF1D68" w14:paraId="50A9E33D" w14:textId="77777777">
        <w:tc>
          <w:tcPr>
            <w:tcW w:w="4531" w:type="dxa"/>
          </w:tcPr>
          <w:p w14:paraId="50A9E337" w14:textId="0DDB520F" w:rsidR="00AF1D68" w:rsidRDefault="00AE2BC3" w:rsidP="00F575F4">
            <w:pPr>
              <w:spacing w:line="480" w:lineRule="auto"/>
              <w:jc w:val="center"/>
              <w:rPr>
                <w:sz w:val="18"/>
                <w:szCs w:val="18"/>
              </w:rPr>
            </w:pPr>
            <w:r w:rsidRPr="00AE2BC3">
              <w:rPr>
                <w:noProof/>
                <w:sz w:val="18"/>
                <w:szCs w:val="18"/>
                <w:lang w:val="nb-NO"/>
              </w:rPr>
              <w:drawing>
                <wp:inline distT="0" distB="0" distL="0" distR="0" wp14:anchorId="1D2C8ADF" wp14:editId="3C6F1DE9">
                  <wp:extent cx="2736850" cy="2054225"/>
                  <wp:effectExtent l="0" t="0" r="0" b="3175"/>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6850" cy="2054225"/>
                          </a:xfrm>
                          <a:prstGeom prst="rect">
                            <a:avLst/>
                          </a:prstGeom>
                          <a:noFill/>
                          <a:ln>
                            <a:noFill/>
                          </a:ln>
                        </pic:spPr>
                      </pic:pic>
                    </a:graphicData>
                  </a:graphic>
                </wp:inline>
              </w:drawing>
            </w:r>
          </w:p>
          <w:p w14:paraId="50A9E338" w14:textId="77777777" w:rsidR="00AF1D68" w:rsidRDefault="00AF1D68" w:rsidP="00F575F4">
            <w:pPr>
              <w:spacing w:line="480" w:lineRule="auto"/>
              <w:jc w:val="center"/>
              <w:rPr>
                <w:sz w:val="18"/>
                <w:szCs w:val="18"/>
              </w:rPr>
            </w:pPr>
          </w:p>
          <w:p w14:paraId="50A9E339" w14:textId="77777777" w:rsidR="00AF1D68" w:rsidRDefault="00986DB1" w:rsidP="00F575F4">
            <w:pPr>
              <w:spacing w:line="480" w:lineRule="auto"/>
              <w:jc w:val="center"/>
              <w:rPr>
                <w:sz w:val="18"/>
                <w:szCs w:val="18"/>
              </w:rPr>
            </w:pPr>
            <w:r>
              <w:rPr>
                <w:sz w:val="18"/>
                <w:szCs w:val="18"/>
              </w:rPr>
              <w:t>c) Comparison between 2</w:t>
            </w:r>
            <w:r>
              <w:rPr>
                <w:sz w:val="18"/>
                <w:szCs w:val="18"/>
                <w:vertAlign w:val="superscript"/>
              </w:rPr>
              <w:t>nd</w:t>
            </w:r>
            <w:r>
              <w:rPr>
                <w:sz w:val="18"/>
                <w:szCs w:val="18"/>
              </w:rPr>
              <w:t xml:space="preserve"> mode measured and simulated responses for Part B</w:t>
            </w:r>
          </w:p>
        </w:tc>
        <w:tc>
          <w:tcPr>
            <w:tcW w:w="4531" w:type="dxa"/>
          </w:tcPr>
          <w:p w14:paraId="50A9E33A" w14:textId="03080DCA" w:rsidR="00AF1D68" w:rsidRDefault="00AE2BC3" w:rsidP="00F575F4">
            <w:pPr>
              <w:spacing w:line="480" w:lineRule="auto"/>
              <w:jc w:val="center"/>
              <w:rPr>
                <w:sz w:val="18"/>
                <w:szCs w:val="18"/>
              </w:rPr>
            </w:pPr>
            <w:r w:rsidRPr="00AE2BC3">
              <w:rPr>
                <w:noProof/>
                <w:sz w:val="18"/>
                <w:szCs w:val="18"/>
                <w:lang w:val="nb-NO"/>
              </w:rPr>
              <w:drawing>
                <wp:inline distT="0" distB="0" distL="0" distR="0" wp14:anchorId="632894D3" wp14:editId="1A3BCBD9">
                  <wp:extent cx="2736850" cy="2054225"/>
                  <wp:effectExtent l="0" t="0" r="0" b="3175"/>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6850" cy="2054225"/>
                          </a:xfrm>
                          <a:prstGeom prst="rect">
                            <a:avLst/>
                          </a:prstGeom>
                          <a:noFill/>
                          <a:ln>
                            <a:noFill/>
                          </a:ln>
                        </pic:spPr>
                      </pic:pic>
                    </a:graphicData>
                  </a:graphic>
                </wp:inline>
              </w:drawing>
            </w:r>
          </w:p>
          <w:p w14:paraId="50A9E33B" w14:textId="77777777" w:rsidR="00AF1D68" w:rsidRDefault="00AF1D68" w:rsidP="00F575F4">
            <w:pPr>
              <w:spacing w:line="480" w:lineRule="auto"/>
              <w:jc w:val="center"/>
              <w:rPr>
                <w:sz w:val="18"/>
                <w:szCs w:val="18"/>
              </w:rPr>
            </w:pPr>
          </w:p>
          <w:p w14:paraId="50A9E33C" w14:textId="77777777" w:rsidR="00AF1D68" w:rsidRDefault="00986DB1" w:rsidP="00F575F4">
            <w:pPr>
              <w:spacing w:line="480" w:lineRule="auto"/>
              <w:jc w:val="center"/>
              <w:rPr>
                <w:sz w:val="18"/>
                <w:szCs w:val="18"/>
              </w:rPr>
            </w:pPr>
            <w:r>
              <w:rPr>
                <w:sz w:val="18"/>
                <w:szCs w:val="18"/>
              </w:rPr>
              <w:t>d) Comparison between total measured and simulated responses for Part B</w:t>
            </w:r>
          </w:p>
        </w:tc>
      </w:tr>
      <w:tr w:rsidR="00AF1D68" w14:paraId="50A9E340" w14:textId="77777777">
        <w:tc>
          <w:tcPr>
            <w:tcW w:w="9062" w:type="dxa"/>
            <w:gridSpan w:val="2"/>
          </w:tcPr>
          <w:p w14:paraId="50A9E33E" w14:textId="184182DD" w:rsidR="00AF1D68" w:rsidRDefault="00AE2BC3" w:rsidP="00F575F4">
            <w:pPr>
              <w:spacing w:line="480" w:lineRule="auto"/>
              <w:jc w:val="center"/>
              <w:rPr>
                <w:sz w:val="18"/>
                <w:szCs w:val="18"/>
              </w:rPr>
            </w:pPr>
            <w:r w:rsidRPr="00AE2BC3">
              <w:rPr>
                <w:noProof/>
                <w:sz w:val="18"/>
                <w:szCs w:val="18"/>
                <w:lang w:val="nb-NO"/>
              </w:rPr>
              <w:lastRenderedPageBreak/>
              <w:drawing>
                <wp:inline distT="0" distB="0" distL="0" distR="0" wp14:anchorId="34B2DBA9" wp14:editId="68DD98F3">
                  <wp:extent cx="5612130" cy="3949065"/>
                  <wp:effectExtent l="0" t="0" r="0"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3949065"/>
                          </a:xfrm>
                          <a:prstGeom prst="rect">
                            <a:avLst/>
                          </a:prstGeom>
                          <a:noFill/>
                          <a:ln>
                            <a:noFill/>
                          </a:ln>
                        </pic:spPr>
                      </pic:pic>
                    </a:graphicData>
                  </a:graphic>
                </wp:inline>
              </w:drawing>
            </w:r>
          </w:p>
          <w:p w14:paraId="50A9E33F" w14:textId="77777777" w:rsidR="00AF1D68" w:rsidRDefault="00986DB1" w:rsidP="00F575F4">
            <w:pPr>
              <w:keepNext/>
              <w:spacing w:line="480" w:lineRule="auto"/>
              <w:jc w:val="center"/>
              <w:rPr>
                <w:sz w:val="18"/>
                <w:szCs w:val="18"/>
              </w:rPr>
            </w:pPr>
            <w:r>
              <w:rPr>
                <w:sz w:val="18"/>
                <w:szCs w:val="18"/>
              </w:rPr>
              <w:t>e) Summary of the measured and simulated responses for Part B</w:t>
            </w:r>
          </w:p>
        </w:tc>
      </w:tr>
    </w:tbl>
    <w:p w14:paraId="0CB7E9E3" w14:textId="28E0E008" w:rsidR="00AC1F78" w:rsidRDefault="00AC1F78" w:rsidP="00F575F4">
      <w:pPr>
        <w:pStyle w:val="Caption"/>
        <w:spacing w:line="480" w:lineRule="auto"/>
        <w:jc w:val="center"/>
      </w:pPr>
      <w:bookmarkStart w:id="55" w:name="_2bn6wsx" w:colFirst="0" w:colLast="0"/>
      <w:bookmarkStart w:id="56" w:name="_Ref496790032"/>
      <w:bookmarkEnd w:id="55"/>
      <w:r>
        <w:t xml:space="preserve">Figure </w:t>
      </w:r>
      <w:fldSimple w:instr=" SEQ Figure \* ARABIC ">
        <w:r w:rsidR="008C62F0">
          <w:rPr>
            <w:noProof/>
          </w:rPr>
          <w:t>19</w:t>
        </w:r>
      </w:fldSimple>
      <w:bookmarkEnd w:id="56"/>
      <w:r>
        <w:t xml:space="preserve">. </w:t>
      </w:r>
      <w:r w:rsidRPr="00D92028">
        <w:t>Comparison of the simulated responses with the measured response for the largest events in Part B. The response has been decomposed into contributions of the different modes of the structure.</w:t>
      </w:r>
    </w:p>
    <w:p w14:paraId="50A9E342" w14:textId="77777777" w:rsidR="00AF1D68" w:rsidRDefault="00986DB1" w:rsidP="00F575F4">
      <w:pPr>
        <w:spacing w:after="160" w:line="480" w:lineRule="auto"/>
        <w:rPr>
          <w:rFonts w:ascii="Times New Roman" w:eastAsia="Times New Roman" w:hAnsi="Times New Roman" w:cs="Times New Roman"/>
          <w:sz w:val="18"/>
          <w:szCs w:val="18"/>
        </w:rPr>
      </w:pPr>
      <w:r>
        <w:br w:type="page"/>
      </w:r>
    </w:p>
    <w:p w14:paraId="50A9E343" w14:textId="77777777" w:rsidR="00AF1D68" w:rsidRDefault="00986DB1" w:rsidP="00F575F4">
      <w:pPr>
        <w:numPr>
          <w:ilvl w:val="1"/>
          <w:numId w:val="8"/>
        </w:numPr>
        <w:spacing w:line="480" w:lineRule="auto"/>
        <w:ind w:left="0"/>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Analysis of the models</w:t>
      </w:r>
    </w:p>
    <w:p w14:paraId="50A9E344" w14:textId="28774193"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 this part we try to explain the discrepancies observed between the models and the experimental data. In the following, we define the wave steepness as the steepness of the highest third of the wave, equal to </w:t>
      </w:r>
      <m:oMath>
        <m:f>
          <m:fPr>
            <m:ctrlPr>
              <w:rPr>
                <w:rFonts w:ascii="Cambria Math" w:eastAsia="Cambria Math" w:hAnsi="Cambria Math" w:cs="Cambria Math"/>
                <w:sz w:val="18"/>
                <w:szCs w:val="18"/>
              </w:rPr>
            </m:ctrlPr>
          </m:fPr>
          <m:num>
            <m:r>
              <w:rPr>
                <w:rFonts w:ascii="Cambria Math" w:eastAsia="Cambria Math" w:hAnsi="Cambria Math" w:cs="Cambria Math"/>
                <w:sz w:val="18"/>
                <w:szCs w:val="18"/>
              </w:rPr>
              <m:t>(H/3)</m:t>
            </m:r>
          </m:num>
          <m:den>
            <m:r>
              <w:rPr>
                <w:rFonts w:ascii="Cambria Math" w:eastAsia="Cambria Math" w:hAnsi="Cambria Math" w:cs="Cambria Math"/>
                <w:sz w:val="18"/>
                <w:szCs w:val="18"/>
              </w:rPr>
              <m:t>(c*</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 xml:space="preserve">1/3 </m:t>
                </m:r>
              </m:sub>
            </m:sSub>
            <m:r>
              <w:rPr>
                <w:rFonts w:ascii="Cambria Math" w:eastAsia="Cambria Math" w:hAnsi="Cambria Math" w:cs="Cambria Math"/>
                <w:sz w:val="18"/>
                <w:szCs w:val="18"/>
              </w:rPr>
              <m:t>)</m:t>
            </m:r>
          </m:den>
        </m:f>
      </m:oMath>
      <w:r>
        <w:rPr>
          <w:rFonts w:ascii="Times New Roman" w:eastAsia="Times New Roman" w:hAnsi="Times New Roman" w:cs="Times New Roman"/>
          <w:sz w:val="18"/>
          <w:szCs w:val="18"/>
        </w:rPr>
        <w:t xml:space="preserve">, where  </w:t>
      </w:r>
      <m:oMath>
        <m:r>
          <w:rPr>
            <w:rFonts w:ascii="Cambria Math" w:eastAsia="Cambria Math" w:hAnsi="Cambria Math" w:cs="Cambria Math"/>
            <w:sz w:val="18"/>
            <w:szCs w:val="18"/>
          </w:rPr>
          <m:t>H/3</m:t>
        </m:r>
      </m:oMath>
      <w:r>
        <w:rPr>
          <w:rFonts w:ascii="Times New Roman" w:eastAsia="Times New Roman" w:hAnsi="Times New Roman" w:cs="Times New Roman"/>
          <w:sz w:val="18"/>
          <w:szCs w:val="18"/>
        </w:rPr>
        <w:t xml:space="preserve"> and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 xml:space="preserve">1/3 </m:t>
            </m:r>
          </m:sub>
        </m:sSub>
      </m:oMath>
      <w:r>
        <w:rPr>
          <w:rFonts w:ascii="Times New Roman" w:eastAsia="Times New Roman" w:hAnsi="Times New Roman" w:cs="Times New Roman"/>
          <w:sz w:val="18"/>
          <w:szCs w:val="18"/>
        </w:rPr>
        <w:t xml:space="preserve">are defined </w:t>
      </w:r>
      <w:r w:rsidRPr="000446DF">
        <w:rPr>
          <w:rFonts w:ascii="Times New Roman" w:eastAsia="Times New Roman" w:hAnsi="Times New Roman" w:cs="Times New Roman"/>
          <w:sz w:val="18"/>
          <w:szCs w:val="18"/>
        </w:rPr>
        <w:t xml:space="preserve">in </w:t>
      </w:r>
      <w:r w:rsidR="00AC1F78" w:rsidRPr="00A47CE4">
        <w:rPr>
          <w:rFonts w:ascii="Times New Roman" w:eastAsia="Times New Roman" w:hAnsi="Times New Roman" w:cs="Times New Roman"/>
          <w:sz w:val="18"/>
          <w:szCs w:val="18"/>
        </w:rPr>
        <w:fldChar w:fldCharType="begin"/>
      </w:r>
      <w:r w:rsidR="00AC1F78" w:rsidRPr="00A47CE4">
        <w:rPr>
          <w:rFonts w:ascii="Times New Roman" w:eastAsia="Times New Roman" w:hAnsi="Times New Roman" w:cs="Times New Roman"/>
          <w:sz w:val="18"/>
          <w:szCs w:val="18"/>
        </w:rPr>
        <w:instrText xml:space="preserve"> REF _Ref496790118 \h </w:instrText>
      </w:r>
      <w:r w:rsidR="000446DF" w:rsidRPr="00A47CE4">
        <w:rPr>
          <w:rFonts w:ascii="Times New Roman" w:eastAsia="Times New Roman" w:hAnsi="Times New Roman" w:cs="Times New Roman"/>
          <w:sz w:val="18"/>
          <w:szCs w:val="18"/>
        </w:rPr>
        <w:instrText xml:space="preserve"> \* MERGEFORMAT </w:instrText>
      </w:r>
      <w:r w:rsidR="00AC1F78" w:rsidRPr="00A47CE4">
        <w:rPr>
          <w:rFonts w:ascii="Times New Roman" w:eastAsia="Times New Roman" w:hAnsi="Times New Roman" w:cs="Times New Roman"/>
          <w:sz w:val="18"/>
          <w:szCs w:val="18"/>
        </w:rPr>
      </w:r>
      <w:r w:rsidR="00AC1F78"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20</w:t>
      </w:r>
      <w:r w:rsidR="00AC1F78"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and</w:t>
      </w:r>
      <w:r w:rsidRPr="000446DF">
        <w:rPr>
          <w:rFonts w:ascii="Times New Roman" w:eastAsia="Times New Roman" w:hAnsi="Times New Roman" w:cs="Times New Roman"/>
          <w:sz w:val="18"/>
          <w:szCs w:val="18"/>
        </w:rPr>
        <w:t xml:space="preserve"> </w:t>
      </w:r>
      <m:oMath>
        <m:r>
          <w:rPr>
            <w:rFonts w:ascii="Cambria Math" w:eastAsia="Cambria Math" w:hAnsi="Cambria Math" w:cs="Cambria Math"/>
            <w:sz w:val="18"/>
            <w:szCs w:val="18"/>
          </w:rPr>
          <m:t>c</m:t>
        </m:r>
      </m:oMath>
      <w:r w:rsidRPr="000446DF">
        <w:rPr>
          <w:rFonts w:ascii="Times New Roman" w:eastAsia="Times New Roman" w:hAnsi="Times New Roman" w:cs="Times New Roman"/>
          <w:sz w:val="18"/>
          <w:szCs w:val="18"/>
        </w:rPr>
        <w:t xml:space="preserve"> is the</w:t>
      </w:r>
      <w:r>
        <w:rPr>
          <w:rFonts w:ascii="Times New Roman" w:eastAsia="Times New Roman" w:hAnsi="Times New Roman" w:cs="Times New Roman"/>
          <w:sz w:val="18"/>
          <w:szCs w:val="18"/>
        </w:rPr>
        <w:t xml:space="preserve"> wave celerity, taken equal to the stream function wave celerity for simulated waves and estimated with the nonlinear dispersion relationship for measured waves. </w:t>
      </w:r>
    </w:p>
    <w:p w14:paraId="50A9E345" w14:textId="77777777" w:rsidR="00AF1D68" w:rsidRDefault="00986DB1" w:rsidP="00F575F4">
      <w:pPr>
        <w:spacing w:line="480" w:lineRule="auto"/>
        <w:ind w:left="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3F6048E0" w14:textId="77777777" w:rsidR="00AC1F78" w:rsidRDefault="00986DB1" w:rsidP="00F575F4">
      <w:pPr>
        <w:keepNext/>
        <w:spacing w:line="480" w:lineRule="auto"/>
        <w:ind w:left="708"/>
        <w:jc w:val="center"/>
      </w:pPr>
      <w:r>
        <w:rPr>
          <w:noProof/>
          <w:lang w:val="nb-NO"/>
        </w:rPr>
        <w:drawing>
          <wp:inline distT="0" distB="0" distL="0" distR="0" wp14:anchorId="50A9E421" wp14:editId="50A9E422">
            <wp:extent cx="4089594" cy="3066952"/>
            <wp:effectExtent l="0" t="0" r="0" b="0"/>
            <wp:docPr id="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6"/>
                    <a:srcRect/>
                    <a:stretch>
                      <a:fillRect/>
                    </a:stretch>
                  </pic:blipFill>
                  <pic:spPr>
                    <a:xfrm>
                      <a:off x="0" y="0"/>
                      <a:ext cx="4089594" cy="3066952"/>
                    </a:xfrm>
                    <a:prstGeom prst="rect">
                      <a:avLst/>
                    </a:prstGeom>
                    <a:ln/>
                  </pic:spPr>
                </pic:pic>
              </a:graphicData>
            </a:graphic>
          </wp:inline>
        </w:drawing>
      </w:r>
    </w:p>
    <w:p w14:paraId="50A9E346" w14:textId="7C17A4BE" w:rsidR="00AF1D68" w:rsidRDefault="00AC1F78" w:rsidP="00F575F4">
      <w:pPr>
        <w:pStyle w:val="Caption"/>
        <w:spacing w:line="480" w:lineRule="auto"/>
        <w:jc w:val="center"/>
      </w:pPr>
      <w:bookmarkStart w:id="57" w:name="_Ref496790118"/>
      <w:r>
        <w:t xml:space="preserve">Figure </w:t>
      </w:r>
      <w:fldSimple w:instr=" SEQ Figure \* ARABIC ">
        <w:r w:rsidR="008C62F0">
          <w:rPr>
            <w:noProof/>
          </w:rPr>
          <w:t>20</w:t>
        </w:r>
      </w:fldSimple>
      <w:bookmarkEnd w:id="57"/>
      <w:r>
        <w:t>. Definition of the wave steepness at the highest third of the wave.</w:t>
      </w:r>
    </w:p>
    <w:p w14:paraId="50A9E348" w14:textId="77777777" w:rsidR="00AF1D68" w:rsidRDefault="00AF1D68" w:rsidP="00F575F4">
      <w:pPr>
        <w:spacing w:line="480" w:lineRule="auto"/>
        <w:jc w:val="both"/>
        <w:rPr>
          <w:rFonts w:ascii="Times New Roman" w:eastAsia="Times New Roman" w:hAnsi="Times New Roman" w:cs="Times New Roman"/>
          <w:sz w:val="18"/>
          <w:szCs w:val="18"/>
        </w:rPr>
      </w:pPr>
      <w:bookmarkStart w:id="58" w:name="_qsh70q" w:colFirst="0" w:colLast="0"/>
      <w:bookmarkEnd w:id="58"/>
    </w:p>
    <w:p w14:paraId="50A9E349" w14:textId="77777777" w:rsidR="00AF1D68" w:rsidRDefault="00986DB1" w:rsidP="00F575F4">
      <w:pPr>
        <w:numPr>
          <w:ilvl w:val="2"/>
          <w:numId w:val="8"/>
        </w:numPr>
        <w:spacing w:line="480" w:lineRule="auto"/>
        <w:contextualSpacing/>
        <w:jc w:val="both"/>
        <w:rPr>
          <w:rFonts w:ascii="Times New Roman" w:eastAsia="Times New Roman" w:hAnsi="Times New Roman" w:cs="Times New Roman"/>
          <w:sz w:val="18"/>
          <w:szCs w:val="18"/>
        </w:rPr>
      </w:pPr>
      <w:bookmarkStart w:id="59" w:name="_3as4poj" w:colFirst="0" w:colLast="0"/>
      <w:bookmarkStart w:id="60" w:name="_Ref494875354"/>
      <w:bookmarkEnd w:id="59"/>
      <w:r>
        <w:rPr>
          <w:rFonts w:ascii="Times New Roman" w:eastAsia="Times New Roman" w:hAnsi="Times New Roman" w:cs="Times New Roman"/>
          <w:sz w:val="18"/>
          <w:szCs w:val="18"/>
        </w:rPr>
        <w:t>Stream function – ringing response</w:t>
      </w:r>
      <w:bookmarkEnd w:id="60"/>
    </w:p>
    <w:p w14:paraId="50A9E34A" w14:textId="56AF30C2" w:rsidR="00AF1D68" w:rsidRPr="00A47CE4"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Here we assess how the frequency content of the excitation affects the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mode response. We evaluate the energy content of the </w:t>
      </w:r>
      <w:r w:rsidR="00044FCF">
        <w:rPr>
          <w:rFonts w:ascii="Times New Roman" w:eastAsia="Times New Roman" w:hAnsi="Times New Roman" w:cs="Times New Roman"/>
          <w:sz w:val="18"/>
          <w:szCs w:val="18"/>
        </w:rPr>
        <w:t xml:space="preserve">modal </w:t>
      </w:r>
      <w:r>
        <w:rPr>
          <w:rFonts w:ascii="Times New Roman" w:eastAsia="Times New Roman" w:hAnsi="Times New Roman" w:cs="Times New Roman"/>
          <w:sz w:val="18"/>
          <w:szCs w:val="18"/>
        </w:rPr>
        <w:t>excitation force</w:t>
      </w:r>
      <w:r w:rsidR="00A10372">
        <w:rPr>
          <w:rFonts w:ascii="Times New Roman" w:eastAsia="Times New Roman" w:hAnsi="Times New Roman" w:cs="Times New Roman"/>
          <w:sz w:val="18"/>
          <w:szCs w:val="18"/>
        </w:rPr>
        <w:t xml:space="preserve"> for mode 1</w:t>
      </w:r>
      <w:r w:rsidR="00044FCF">
        <w:rPr>
          <w:rFonts w:ascii="Times New Roman" w:eastAsia="Times New Roman" w:hAnsi="Times New Roman" w:cs="Times New Roman"/>
          <w:sz w:val="18"/>
          <w:szCs w:val="18"/>
        </w:rPr>
        <w:t xml:space="preserve"> (obtained from equation 4)</w:t>
      </w:r>
      <w:r>
        <w:rPr>
          <w:rFonts w:ascii="Times New Roman" w:eastAsia="Times New Roman" w:hAnsi="Times New Roman" w:cs="Times New Roman"/>
          <w:sz w:val="18"/>
          <w:szCs w:val="18"/>
        </w:rPr>
        <w:t xml:space="preserve"> at the 1</w:t>
      </w:r>
      <w:r>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eigenfrequency by </w:t>
      </w:r>
      <w:r w:rsidRPr="000446DF">
        <w:rPr>
          <w:rFonts w:ascii="Times New Roman" w:eastAsia="Times New Roman" w:hAnsi="Times New Roman" w:cs="Times New Roman"/>
          <w:sz w:val="18"/>
          <w:szCs w:val="18"/>
        </w:rPr>
        <w:t>calculating the cwt and taking its maximum along the 1</w:t>
      </w:r>
      <w:r w:rsidRPr="000446DF">
        <w:rPr>
          <w:rFonts w:ascii="Times New Roman" w:eastAsia="Times New Roman" w:hAnsi="Times New Roman" w:cs="Times New Roman"/>
          <w:sz w:val="18"/>
          <w:szCs w:val="18"/>
          <w:vertAlign w:val="superscript"/>
        </w:rPr>
        <w:t>st</w:t>
      </w:r>
      <w:r w:rsidRPr="000446DF">
        <w:rPr>
          <w:rFonts w:ascii="Times New Roman" w:eastAsia="Times New Roman" w:hAnsi="Times New Roman" w:cs="Times New Roman"/>
          <w:sz w:val="18"/>
          <w:szCs w:val="18"/>
        </w:rPr>
        <w:t xml:space="preserve"> eigenfrequency of the structure, indicated by a red dot </w:t>
      </w:r>
      <w:r w:rsidRPr="00A47CE4">
        <w:rPr>
          <w:rFonts w:ascii="Times New Roman" w:eastAsia="Times New Roman" w:hAnsi="Times New Roman" w:cs="Times New Roman"/>
          <w:sz w:val="18"/>
          <w:szCs w:val="18"/>
        </w:rPr>
        <w:t>in</w:t>
      </w:r>
      <w:r w:rsidR="00E25352" w:rsidRPr="00A47CE4">
        <w:rPr>
          <w:rFonts w:ascii="Times New Roman" w:eastAsia="Times New Roman" w:hAnsi="Times New Roman" w:cs="Times New Roman"/>
          <w:sz w:val="18"/>
          <w:szCs w:val="18"/>
        </w:rPr>
        <w:t xml:space="preserve"> </w:t>
      </w:r>
      <w:r w:rsidR="00AC1F78" w:rsidRPr="00A47CE4">
        <w:rPr>
          <w:rFonts w:ascii="Times New Roman" w:eastAsia="Times New Roman" w:hAnsi="Times New Roman" w:cs="Times New Roman"/>
          <w:sz w:val="18"/>
          <w:szCs w:val="18"/>
        </w:rPr>
        <w:fldChar w:fldCharType="begin"/>
      </w:r>
      <w:r w:rsidR="00AC1F78" w:rsidRPr="00A47CE4">
        <w:rPr>
          <w:rFonts w:ascii="Times New Roman" w:eastAsia="Times New Roman" w:hAnsi="Times New Roman" w:cs="Times New Roman"/>
          <w:sz w:val="18"/>
          <w:szCs w:val="18"/>
        </w:rPr>
        <w:instrText xml:space="preserve"> REF _Ref494875452 \h </w:instrText>
      </w:r>
      <w:r w:rsidR="000446DF" w:rsidRPr="00A47CE4">
        <w:rPr>
          <w:rFonts w:ascii="Times New Roman" w:eastAsia="Times New Roman" w:hAnsi="Times New Roman" w:cs="Times New Roman"/>
          <w:sz w:val="18"/>
          <w:szCs w:val="18"/>
        </w:rPr>
        <w:instrText xml:space="preserve"> \* MERGEFORMAT </w:instrText>
      </w:r>
      <w:r w:rsidR="00AC1F78" w:rsidRPr="00A47CE4">
        <w:rPr>
          <w:rFonts w:ascii="Times New Roman" w:eastAsia="Times New Roman" w:hAnsi="Times New Roman" w:cs="Times New Roman"/>
          <w:sz w:val="18"/>
          <w:szCs w:val="18"/>
        </w:rPr>
      </w:r>
      <w:r w:rsidR="00AC1F78"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16</w:t>
      </w:r>
      <w:r w:rsidR="00AC1F78"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w:t>
      </w:r>
    </w:p>
    <w:p w14:paraId="50A9E34D" w14:textId="2706ACEB" w:rsidR="00AF1D68" w:rsidRDefault="00AC1F78" w:rsidP="00F575F4">
      <w:pPr>
        <w:spacing w:after="160" w:line="480" w:lineRule="auto"/>
        <w:jc w:val="both"/>
        <w:rPr>
          <w:rFonts w:ascii="Times New Roman" w:eastAsia="Times New Roman" w:hAnsi="Times New Roman" w:cs="Times New Roman"/>
          <w:sz w:val="18"/>
          <w:szCs w:val="18"/>
        </w:rPr>
      </w:pPr>
      <w:bookmarkStart w:id="61" w:name="_1pxezwc" w:colFirst="0" w:colLast="0"/>
      <w:bookmarkEnd w:id="61"/>
      <w:r w:rsidRPr="00A47CE4">
        <w:rPr>
          <w:rFonts w:ascii="Times New Roman" w:eastAsia="Times New Roman" w:hAnsi="Times New Roman" w:cs="Times New Roman"/>
          <w:sz w:val="18"/>
          <w:szCs w:val="18"/>
        </w:rPr>
        <w:t xml:space="preserve">From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_Ref496790672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21</w:t>
      </w:r>
      <w:r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to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_Ref496790686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26</w:t>
      </w:r>
      <w:r w:rsidRPr="00A47CE4">
        <w:rPr>
          <w:rFonts w:ascii="Times New Roman" w:eastAsia="Times New Roman" w:hAnsi="Times New Roman" w:cs="Times New Roman"/>
          <w:sz w:val="18"/>
          <w:szCs w:val="18"/>
        </w:rPr>
        <w:fldChar w:fldCharType="end"/>
      </w:r>
      <w:r w:rsidR="00044FCF" w:rsidRPr="00A47CE4">
        <w:rPr>
          <w:rFonts w:ascii="Times New Roman" w:eastAsia="Times New Roman" w:hAnsi="Times New Roman" w:cs="Times New Roman"/>
          <w:sz w:val="18"/>
          <w:szCs w:val="18"/>
        </w:rPr>
        <w:t xml:space="preserve">, the </w:t>
      </w:r>
      <w:r w:rsidR="00B57655">
        <w:rPr>
          <w:rFonts w:ascii="Times New Roman" w:eastAsia="Times New Roman" w:hAnsi="Times New Roman" w:cs="Times New Roman"/>
          <w:sz w:val="18"/>
          <w:szCs w:val="18"/>
        </w:rPr>
        <w:t xml:space="preserve">data </w:t>
      </w:r>
      <w:r w:rsidR="00044FCF" w:rsidRPr="00A47CE4">
        <w:rPr>
          <w:rFonts w:ascii="Times New Roman" w:eastAsia="Times New Roman" w:hAnsi="Times New Roman" w:cs="Times New Roman"/>
          <w:sz w:val="18"/>
          <w:szCs w:val="18"/>
        </w:rPr>
        <w:t xml:space="preserve">points correspond to the events analysed in section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_Ref493794017 \w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Pr>
          <w:rFonts w:ascii="Times New Roman" w:eastAsia="Times New Roman" w:hAnsi="Times New Roman" w:cs="Times New Roman"/>
          <w:sz w:val="18"/>
          <w:szCs w:val="18"/>
        </w:rPr>
        <w:t>5.1</w:t>
      </w:r>
      <w:r w:rsidRPr="00A47CE4">
        <w:rPr>
          <w:rFonts w:ascii="Times New Roman" w:eastAsia="Times New Roman" w:hAnsi="Times New Roman" w:cs="Times New Roman"/>
          <w:sz w:val="18"/>
          <w:szCs w:val="18"/>
        </w:rPr>
        <w:fldChar w:fldCharType="end"/>
      </w:r>
      <w:r w:rsidR="00044FCF" w:rsidRPr="00A47CE4">
        <w:rPr>
          <w:rFonts w:ascii="Times New Roman" w:eastAsia="Times New Roman" w:hAnsi="Times New Roman" w:cs="Times New Roman"/>
          <w:sz w:val="18"/>
          <w:szCs w:val="18"/>
        </w:rPr>
        <w:t xml:space="preserve">.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_Ref496790672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21</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 shows the correlation between the energy content of the</w:t>
      </w:r>
      <w:r w:rsidR="00986DB1">
        <w:rPr>
          <w:rFonts w:ascii="Times New Roman" w:eastAsia="Times New Roman" w:hAnsi="Times New Roman" w:cs="Times New Roman"/>
          <w:sz w:val="18"/>
          <w:szCs w:val="18"/>
        </w:rPr>
        <w:t xml:space="preserve"> </w:t>
      </w:r>
      <w:r w:rsidR="00044FCF">
        <w:rPr>
          <w:rFonts w:ascii="Times New Roman" w:eastAsia="Times New Roman" w:hAnsi="Times New Roman" w:cs="Times New Roman"/>
          <w:sz w:val="18"/>
          <w:szCs w:val="18"/>
        </w:rPr>
        <w:t xml:space="preserve">modal </w:t>
      </w:r>
      <w:r w:rsidR="00986DB1">
        <w:rPr>
          <w:rFonts w:ascii="Times New Roman" w:eastAsia="Times New Roman" w:hAnsi="Times New Roman" w:cs="Times New Roman"/>
          <w:sz w:val="18"/>
          <w:szCs w:val="18"/>
        </w:rPr>
        <w:t>excitation force at the 1</w:t>
      </w:r>
      <w:r w:rsidR="00986DB1">
        <w:rPr>
          <w:rFonts w:ascii="Times New Roman" w:eastAsia="Times New Roman" w:hAnsi="Times New Roman" w:cs="Times New Roman"/>
          <w:sz w:val="18"/>
          <w:szCs w:val="18"/>
          <w:vertAlign w:val="superscript"/>
        </w:rPr>
        <w:t>st</w:t>
      </w:r>
      <w:r w:rsidR="00986DB1">
        <w:rPr>
          <w:rFonts w:ascii="Times New Roman" w:eastAsia="Times New Roman" w:hAnsi="Times New Roman" w:cs="Times New Roman"/>
          <w:sz w:val="18"/>
          <w:szCs w:val="18"/>
        </w:rPr>
        <w:t xml:space="preserve"> eigenfrequency (which has been normalized against its maximum value) and the maximum value of the simulated 1</w:t>
      </w:r>
      <w:r w:rsidR="00986DB1">
        <w:rPr>
          <w:rFonts w:ascii="Times New Roman" w:eastAsia="Times New Roman" w:hAnsi="Times New Roman" w:cs="Times New Roman"/>
          <w:sz w:val="18"/>
          <w:szCs w:val="18"/>
          <w:vertAlign w:val="superscript"/>
        </w:rPr>
        <w:t>st</w:t>
      </w:r>
      <w:r w:rsidR="00986DB1">
        <w:rPr>
          <w:rFonts w:ascii="Times New Roman" w:eastAsia="Times New Roman" w:hAnsi="Times New Roman" w:cs="Times New Roman"/>
          <w:sz w:val="18"/>
          <w:szCs w:val="18"/>
        </w:rPr>
        <w:t xml:space="preserve"> mode response (this is different from previous figures, where the contribution of the 1</w:t>
      </w:r>
      <w:r w:rsidR="00986DB1">
        <w:rPr>
          <w:rFonts w:ascii="Times New Roman" w:eastAsia="Times New Roman" w:hAnsi="Times New Roman" w:cs="Times New Roman"/>
          <w:sz w:val="18"/>
          <w:szCs w:val="18"/>
          <w:vertAlign w:val="superscript"/>
        </w:rPr>
        <w:t>st</w:t>
      </w:r>
      <w:r w:rsidR="00986DB1">
        <w:rPr>
          <w:rFonts w:ascii="Times New Roman" w:eastAsia="Times New Roman" w:hAnsi="Times New Roman" w:cs="Times New Roman"/>
          <w:sz w:val="18"/>
          <w:szCs w:val="18"/>
        </w:rPr>
        <w:t xml:space="preserve"> mode response at the instant where the total maximum was reached was shown). As expected, there is a strong correlation between these parameters.</w:t>
      </w:r>
    </w:p>
    <w:p w14:paraId="50A9E34E" w14:textId="77777777" w:rsidR="00AF1D68" w:rsidRDefault="00AF1D68" w:rsidP="00F575F4">
      <w:pPr>
        <w:spacing w:after="160" w:line="480" w:lineRule="auto"/>
        <w:rPr>
          <w:rFonts w:ascii="Times New Roman" w:eastAsia="Times New Roman" w:hAnsi="Times New Roman" w:cs="Times New Roman"/>
          <w:sz w:val="18"/>
          <w:szCs w:val="18"/>
        </w:rPr>
      </w:pPr>
    </w:p>
    <w:p w14:paraId="50A9E34F" w14:textId="7B4E860A" w:rsidR="00AF1D68" w:rsidRPr="00A47CE4" w:rsidRDefault="00AC1F78" w:rsidP="00F575F4">
      <w:pPr>
        <w:spacing w:after="160"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lastRenderedPageBreak/>
        <w:fldChar w:fldCharType="begin"/>
      </w:r>
      <w:r w:rsidRPr="00A47CE4">
        <w:rPr>
          <w:rFonts w:ascii="Times New Roman" w:eastAsia="Times New Roman" w:hAnsi="Times New Roman" w:cs="Times New Roman"/>
          <w:sz w:val="18"/>
          <w:szCs w:val="18"/>
        </w:rPr>
        <w:instrText xml:space="preserve"> REF _Ref496790754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22</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 shows the correlation of the stream function wave</w:t>
      </w:r>
      <w:r w:rsidR="006A75AC">
        <w:rPr>
          <w:rFonts w:ascii="Times New Roman" w:eastAsia="Times New Roman" w:hAnsi="Times New Roman" w:cs="Times New Roman"/>
          <w:sz w:val="18"/>
          <w:szCs w:val="18"/>
        </w:rPr>
        <w:t xml:space="preserve"> steepness</w:t>
      </w:r>
      <w:r w:rsidR="00986DB1" w:rsidRPr="00A47CE4">
        <w:rPr>
          <w:rFonts w:ascii="Times New Roman" w:eastAsia="Times New Roman" w:hAnsi="Times New Roman" w:cs="Times New Roman"/>
          <w:sz w:val="18"/>
          <w:szCs w:val="18"/>
        </w:rPr>
        <w:t xml:space="preserve"> and the energy content of the excitation force at the 1</w:t>
      </w:r>
      <w:r w:rsidR="00986DB1" w:rsidRPr="00A47CE4">
        <w:rPr>
          <w:rFonts w:ascii="Times New Roman" w:eastAsia="Times New Roman" w:hAnsi="Times New Roman" w:cs="Times New Roman"/>
          <w:sz w:val="18"/>
          <w:szCs w:val="18"/>
          <w:vertAlign w:val="superscript"/>
        </w:rPr>
        <w:t>st</w:t>
      </w:r>
      <w:r w:rsidR="00986DB1" w:rsidRPr="00A47CE4">
        <w:rPr>
          <w:rFonts w:ascii="Times New Roman" w:eastAsia="Times New Roman" w:hAnsi="Times New Roman" w:cs="Times New Roman"/>
          <w:sz w:val="18"/>
          <w:szCs w:val="18"/>
        </w:rPr>
        <w:t xml:space="preserve"> eigenfrequency. Waves get steeper as the influence of higher harmonics gets larger, therefore steeper waves have a higher energy content at high frequencies. The eigenfrequency of the structure (0.29 Hz) corresponds to harmonics between 3 and 5 for the considered waves. This explains why steeper waves produce excitation forces with larger energy content at 0.29 Hz, as can be seen in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_Ref496790754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22</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w:t>
      </w:r>
    </w:p>
    <w:p w14:paraId="50A9E350" w14:textId="329C25BE" w:rsidR="00AF1D68" w:rsidRPr="000446DF" w:rsidRDefault="00986DB1" w:rsidP="00F575F4">
      <w:pPr>
        <w:spacing w:after="160" w:line="480" w:lineRule="auto"/>
        <w:jc w:val="both"/>
        <w:rPr>
          <w:rFonts w:ascii="Times New Roman" w:eastAsia="Times New Roman" w:hAnsi="Times New Roman" w:cs="Times New Roman"/>
          <w:sz w:val="18"/>
          <w:szCs w:val="18"/>
        </w:rPr>
      </w:pPr>
      <w:r w:rsidRPr="000446DF">
        <w:rPr>
          <w:rFonts w:ascii="Times New Roman" w:eastAsia="Times New Roman" w:hAnsi="Times New Roman" w:cs="Times New Roman"/>
          <w:sz w:val="18"/>
          <w:szCs w:val="18"/>
        </w:rPr>
        <w:t xml:space="preserve">In </w:t>
      </w:r>
      <w:r w:rsidR="00AC1F78" w:rsidRPr="00A47CE4">
        <w:rPr>
          <w:rFonts w:ascii="Times New Roman" w:eastAsia="Times New Roman" w:hAnsi="Times New Roman" w:cs="Times New Roman"/>
          <w:sz w:val="18"/>
          <w:szCs w:val="18"/>
        </w:rPr>
        <w:fldChar w:fldCharType="begin"/>
      </w:r>
      <w:r w:rsidR="00AC1F78" w:rsidRPr="00A47CE4">
        <w:rPr>
          <w:rFonts w:ascii="Times New Roman" w:eastAsia="Times New Roman" w:hAnsi="Times New Roman" w:cs="Times New Roman"/>
          <w:sz w:val="18"/>
          <w:szCs w:val="18"/>
        </w:rPr>
        <w:instrText xml:space="preserve"> REF _Ref496790672 \h </w:instrText>
      </w:r>
      <w:r w:rsidR="000446DF" w:rsidRPr="00A47CE4">
        <w:rPr>
          <w:rFonts w:ascii="Times New Roman" w:eastAsia="Times New Roman" w:hAnsi="Times New Roman" w:cs="Times New Roman"/>
          <w:sz w:val="18"/>
          <w:szCs w:val="18"/>
        </w:rPr>
        <w:instrText xml:space="preserve"> \* MERGEFORMAT </w:instrText>
      </w:r>
      <w:r w:rsidR="00AC1F78" w:rsidRPr="00A47CE4">
        <w:rPr>
          <w:rFonts w:ascii="Times New Roman" w:eastAsia="Times New Roman" w:hAnsi="Times New Roman" w:cs="Times New Roman"/>
          <w:sz w:val="18"/>
          <w:szCs w:val="18"/>
        </w:rPr>
      </w:r>
      <w:r w:rsidR="00AC1F78"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21</w:t>
      </w:r>
      <w:r w:rsidR="00AC1F78"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and </w:t>
      </w:r>
      <w:r w:rsidR="00AC1F78" w:rsidRPr="00A47CE4">
        <w:rPr>
          <w:rFonts w:ascii="Times New Roman" w:eastAsia="Times New Roman" w:hAnsi="Times New Roman" w:cs="Times New Roman"/>
          <w:sz w:val="18"/>
          <w:szCs w:val="18"/>
        </w:rPr>
        <w:fldChar w:fldCharType="begin"/>
      </w:r>
      <w:r w:rsidR="00AC1F78" w:rsidRPr="00A47CE4">
        <w:rPr>
          <w:rFonts w:ascii="Times New Roman" w:eastAsia="Times New Roman" w:hAnsi="Times New Roman" w:cs="Times New Roman"/>
          <w:sz w:val="18"/>
          <w:szCs w:val="18"/>
        </w:rPr>
        <w:instrText xml:space="preserve"> REF _Ref496790754 \h </w:instrText>
      </w:r>
      <w:r w:rsidR="000446DF" w:rsidRPr="00A47CE4">
        <w:rPr>
          <w:rFonts w:ascii="Times New Roman" w:eastAsia="Times New Roman" w:hAnsi="Times New Roman" w:cs="Times New Roman"/>
          <w:sz w:val="18"/>
          <w:szCs w:val="18"/>
        </w:rPr>
        <w:instrText xml:space="preserve"> \* MERGEFORMAT </w:instrText>
      </w:r>
      <w:r w:rsidR="00AC1F78" w:rsidRPr="00A47CE4">
        <w:rPr>
          <w:rFonts w:ascii="Times New Roman" w:eastAsia="Times New Roman" w:hAnsi="Times New Roman" w:cs="Times New Roman"/>
          <w:sz w:val="18"/>
          <w:szCs w:val="18"/>
        </w:rPr>
      </w:r>
      <w:r w:rsidR="00AC1F78"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22</w:t>
      </w:r>
      <w:r w:rsidR="00AC1F78" w:rsidRPr="00A47CE4">
        <w:rPr>
          <w:rFonts w:ascii="Times New Roman" w:eastAsia="Times New Roman" w:hAnsi="Times New Roman" w:cs="Times New Roman"/>
          <w:sz w:val="18"/>
          <w:szCs w:val="18"/>
        </w:rPr>
        <w:fldChar w:fldCharType="end"/>
      </w:r>
      <w:r w:rsidRPr="00A47CE4">
        <w:rPr>
          <w:rFonts w:ascii="Times New Roman" w:eastAsia="Times New Roman" w:hAnsi="Times New Roman" w:cs="Times New Roman"/>
          <w:sz w:val="18"/>
          <w:szCs w:val="18"/>
        </w:rPr>
        <w:t xml:space="preserve"> the black</w:t>
      </w:r>
      <w:r w:rsidRPr="000446DF">
        <w:rPr>
          <w:rFonts w:ascii="Times New Roman" w:eastAsia="Times New Roman" w:hAnsi="Times New Roman" w:cs="Times New Roman"/>
          <w:sz w:val="18"/>
          <w:szCs w:val="18"/>
        </w:rPr>
        <w:t xml:space="preserve"> line is obtained from a linear regression of the data. The R</w:t>
      </w:r>
      <w:r w:rsidRPr="000446DF">
        <w:rPr>
          <w:rFonts w:ascii="Times New Roman" w:eastAsia="Times New Roman" w:hAnsi="Times New Roman" w:cs="Times New Roman"/>
          <w:sz w:val="18"/>
          <w:szCs w:val="18"/>
          <w:vertAlign w:val="superscript"/>
        </w:rPr>
        <w:t>2</w:t>
      </w:r>
      <w:r w:rsidRPr="000446DF">
        <w:rPr>
          <w:rFonts w:ascii="Times New Roman" w:eastAsia="Times New Roman" w:hAnsi="Times New Roman" w:cs="Times New Roman"/>
          <w:sz w:val="18"/>
          <w:szCs w:val="18"/>
        </w:rPr>
        <w:t xml:space="preserve"> coefficient is given in the </w:t>
      </w:r>
      <w:r w:rsidR="006A75AC">
        <w:rPr>
          <w:rFonts w:ascii="Times New Roman" w:eastAsia="Times New Roman" w:hAnsi="Times New Roman" w:cs="Times New Roman"/>
          <w:sz w:val="18"/>
          <w:szCs w:val="18"/>
        </w:rPr>
        <w:t>caption</w:t>
      </w:r>
      <w:r w:rsidRPr="000446DF">
        <w:rPr>
          <w:rFonts w:ascii="Times New Roman" w:eastAsia="Times New Roman" w:hAnsi="Times New Roman" w:cs="Times New Roman"/>
          <w:sz w:val="18"/>
          <w:szCs w:val="18"/>
        </w:rPr>
        <w: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AF1D68" w14:paraId="50A9E355" w14:textId="77777777">
        <w:tc>
          <w:tcPr>
            <w:tcW w:w="4531" w:type="dxa"/>
          </w:tcPr>
          <w:p w14:paraId="6273F4B3" w14:textId="31ABCC29" w:rsidR="00AC1F78" w:rsidRDefault="00827252" w:rsidP="00F575F4">
            <w:pPr>
              <w:keepNext/>
              <w:spacing w:after="160" w:line="480" w:lineRule="auto"/>
            </w:pPr>
            <w:r w:rsidRPr="00827252">
              <w:rPr>
                <w:noProof/>
                <w:lang w:val="nb-NO"/>
              </w:rPr>
              <w:drawing>
                <wp:inline distT="0" distB="0" distL="0" distR="0" wp14:anchorId="43502C23" wp14:editId="3DF621E9">
                  <wp:extent cx="2733675" cy="2047875"/>
                  <wp:effectExtent l="0" t="0" r="0" b="952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14:paraId="50A9E351" w14:textId="26C415A4" w:rsidR="00AF1D68" w:rsidRDefault="00AC1F78" w:rsidP="00F575F4">
            <w:pPr>
              <w:pStyle w:val="Caption"/>
              <w:spacing w:line="480" w:lineRule="auto"/>
            </w:pPr>
            <w:bookmarkStart w:id="62" w:name="_Ref496790672"/>
            <w:r>
              <w:t xml:space="preserve">Figure </w:t>
            </w:r>
            <w:fldSimple w:instr=" SEQ Figure \* ARABIC ">
              <w:r w:rsidR="008C62F0">
                <w:rPr>
                  <w:noProof/>
                </w:rPr>
                <w:t>21</w:t>
              </w:r>
            </w:fldSimple>
            <w:bookmarkEnd w:id="62"/>
            <w:r>
              <w:t>. Energy content of the excitation force at the 1</w:t>
            </w:r>
            <w:r w:rsidRPr="004458FB">
              <w:rPr>
                <w:vertAlign w:val="superscript"/>
              </w:rPr>
              <w:t>st</w:t>
            </w:r>
            <w:r>
              <w:t xml:space="preserve"> eigenfrequency against maximum 1</w:t>
            </w:r>
            <w:r w:rsidRPr="00AC1F78">
              <w:rPr>
                <w:vertAlign w:val="superscript"/>
              </w:rPr>
              <w:t>st</w:t>
            </w:r>
            <w:r>
              <w:t xml:space="preserve"> mode simulated response (R</w:t>
            </w:r>
            <w:r w:rsidRPr="00AC1F78">
              <w:rPr>
                <w:vertAlign w:val="superscript"/>
              </w:rPr>
              <w:t>2</w:t>
            </w:r>
            <w:r>
              <w:t xml:space="preserve"> = 0.</w:t>
            </w:r>
            <w:r w:rsidR="00A336BE">
              <w:t>91</w:t>
            </w:r>
            <w:r>
              <w:t>).</w:t>
            </w:r>
          </w:p>
          <w:p w14:paraId="50A9E352" w14:textId="11C6AF51" w:rsidR="00AF1D68" w:rsidRDefault="00AF1D68" w:rsidP="00F575F4">
            <w:pPr>
              <w:spacing w:after="200" w:line="480" w:lineRule="auto"/>
              <w:rPr>
                <w:b/>
                <w:color w:val="5B9BD5"/>
                <w:sz w:val="18"/>
                <w:szCs w:val="18"/>
              </w:rPr>
            </w:pPr>
            <w:bookmarkStart w:id="63" w:name="_49x2ik5" w:colFirst="0" w:colLast="0"/>
            <w:bookmarkEnd w:id="63"/>
          </w:p>
        </w:tc>
        <w:tc>
          <w:tcPr>
            <w:tcW w:w="4531" w:type="dxa"/>
          </w:tcPr>
          <w:p w14:paraId="3DF4600A" w14:textId="4B7EF8C3" w:rsidR="00AC1F78" w:rsidRDefault="00254E0C" w:rsidP="00F575F4">
            <w:pPr>
              <w:keepNext/>
              <w:spacing w:after="160" w:line="480" w:lineRule="auto"/>
            </w:pPr>
            <w:r w:rsidRPr="00254E0C">
              <w:rPr>
                <w:noProof/>
                <w:lang w:val="nb-NO"/>
              </w:rPr>
              <w:drawing>
                <wp:inline distT="0" distB="0" distL="0" distR="0" wp14:anchorId="7BD646DF" wp14:editId="4C6B8A6E">
                  <wp:extent cx="2733675" cy="2047875"/>
                  <wp:effectExtent l="0" t="0" r="0" b="952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14:paraId="50A9E353" w14:textId="611A35EB" w:rsidR="00AF1D68" w:rsidRDefault="00AC1F78" w:rsidP="00F575F4">
            <w:pPr>
              <w:pStyle w:val="Caption"/>
              <w:spacing w:line="480" w:lineRule="auto"/>
            </w:pPr>
            <w:bookmarkStart w:id="64" w:name="_Ref496790754"/>
            <w:r>
              <w:t xml:space="preserve">Figure </w:t>
            </w:r>
            <w:fldSimple w:instr=" SEQ Figure \* ARABIC ">
              <w:r w:rsidR="008C62F0">
                <w:rPr>
                  <w:noProof/>
                </w:rPr>
                <w:t>22</w:t>
              </w:r>
            </w:fldSimple>
            <w:bookmarkEnd w:id="64"/>
            <w:r>
              <w:t xml:space="preserve">. </w:t>
            </w:r>
            <w:r w:rsidRPr="00AB1577">
              <w:t>Stream function wave steepness against energy content of the excitation force at the 1</w:t>
            </w:r>
            <w:r w:rsidRPr="00AC1F78">
              <w:rPr>
                <w:vertAlign w:val="superscript"/>
              </w:rPr>
              <w:t>st</w:t>
            </w:r>
            <w:r w:rsidRPr="00AB1577">
              <w:t xml:space="preserve"> eigenfrequency (R</w:t>
            </w:r>
            <w:r w:rsidRPr="00AC1F78">
              <w:rPr>
                <w:vertAlign w:val="superscript"/>
              </w:rPr>
              <w:t>2</w:t>
            </w:r>
            <w:r w:rsidRPr="00AB1577">
              <w:t xml:space="preserve"> = 0.7</w:t>
            </w:r>
            <w:r w:rsidR="00A336BE">
              <w:t>6</w:t>
            </w:r>
            <w:r w:rsidRPr="00AB1577">
              <w:t>)</w:t>
            </w:r>
            <w:r>
              <w:t>.</w:t>
            </w:r>
          </w:p>
          <w:p w14:paraId="50A9E354" w14:textId="6A175785" w:rsidR="00AF1D68" w:rsidRDefault="00AF1D68" w:rsidP="00F575F4">
            <w:pPr>
              <w:spacing w:after="200" w:line="480" w:lineRule="auto"/>
              <w:rPr>
                <w:b/>
                <w:color w:val="5B9BD5"/>
                <w:sz w:val="18"/>
                <w:szCs w:val="18"/>
              </w:rPr>
            </w:pPr>
            <w:bookmarkStart w:id="65" w:name="_2p2csry" w:colFirst="0" w:colLast="0"/>
            <w:bookmarkEnd w:id="65"/>
          </w:p>
        </w:tc>
      </w:tr>
    </w:tbl>
    <w:p w14:paraId="50A9E356" w14:textId="77777777" w:rsidR="00AF1D68" w:rsidRDefault="00AF1D68" w:rsidP="00F575F4">
      <w:pPr>
        <w:spacing w:after="160" w:line="480" w:lineRule="auto"/>
        <w:rPr>
          <w:rFonts w:ascii="Times New Roman" w:eastAsia="Times New Roman" w:hAnsi="Times New Roman" w:cs="Times New Roman"/>
          <w:sz w:val="18"/>
          <w:szCs w:val="18"/>
        </w:rPr>
      </w:pPr>
    </w:p>
    <w:p w14:paraId="50A9E357" w14:textId="4593537C" w:rsidR="00AF1D68" w:rsidRDefault="00AC1F78" w:rsidP="00F575F4">
      <w:pPr>
        <w:spacing w:after="160" w:line="480" w:lineRule="auto"/>
        <w:jc w:val="both"/>
        <w:rPr>
          <w:rFonts w:ascii="Times New Roman" w:eastAsia="Times New Roman" w:hAnsi="Times New Roman" w:cs="Times New Roman"/>
          <w:sz w:val="18"/>
          <w:szCs w:val="18"/>
        </w:rPr>
      </w:pP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_Ref496790928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23</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 shows that there is no clear correlation between the measured wave steepness and 1</w:t>
      </w:r>
      <w:r w:rsidR="00986DB1" w:rsidRPr="00A47CE4">
        <w:rPr>
          <w:rFonts w:ascii="Times New Roman" w:eastAsia="Times New Roman" w:hAnsi="Times New Roman" w:cs="Times New Roman"/>
          <w:sz w:val="18"/>
          <w:szCs w:val="18"/>
          <w:vertAlign w:val="superscript"/>
        </w:rPr>
        <w:t>st</w:t>
      </w:r>
      <w:r w:rsidR="00986DB1" w:rsidRPr="00A47CE4">
        <w:rPr>
          <w:rFonts w:ascii="Times New Roman" w:eastAsia="Times New Roman" w:hAnsi="Times New Roman" w:cs="Times New Roman"/>
          <w:sz w:val="18"/>
          <w:szCs w:val="18"/>
        </w:rPr>
        <w:t xml:space="preserve"> mode response. </w:t>
      </w:r>
      <w:r w:rsidRPr="00A47CE4">
        <w:rPr>
          <w:rFonts w:ascii="Times New Roman" w:eastAsia="Times New Roman" w:hAnsi="Times New Roman" w:cs="Times New Roman"/>
          <w:sz w:val="18"/>
          <w:szCs w:val="18"/>
        </w:rPr>
        <w:fldChar w:fldCharType="begin"/>
      </w:r>
      <w:r w:rsidRPr="00A47CE4">
        <w:rPr>
          <w:rFonts w:ascii="Times New Roman" w:eastAsia="Times New Roman" w:hAnsi="Times New Roman" w:cs="Times New Roman"/>
          <w:sz w:val="18"/>
          <w:szCs w:val="18"/>
        </w:rPr>
        <w:instrText xml:space="preserve"> REF _Ref496790943 \h </w:instrText>
      </w:r>
      <w:r w:rsidR="000446DF" w:rsidRPr="00A47CE4">
        <w:rPr>
          <w:rFonts w:ascii="Times New Roman" w:eastAsia="Times New Roman" w:hAnsi="Times New Roman" w:cs="Times New Roman"/>
          <w:sz w:val="18"/>
          <w:szCs w:val="18"/>
        </w:rPr>
        <w:instrText xml:space="preserve"> \* MERGEFORMAT </w:instrText>
      </w:r>
      <w:r w:rsidRPr="00A47CE4">
        <w:rPr>
          <w:rFonts w:ascii="Times New Roman" w:eastAsia="Times New Roman" w:hAnsi="Times New Roman" w:cs="Times New Roman"/>
          <w:sz w:val="18"/>
          <w:szCs w:val="18"/>
        </w:rPr>
      </w:r>
      <w:r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24</w:t>
      </w:r>
      <w:r w:rsidRPr="00A47CE4">
        <w:rPr>
          <w:rFonts w:ascii="Times New Roman" w:eastAsia="Times New Roman" w:hAnsi="Times New Roman" w:cs="Times New Roman"/>
          <w:sz w:val="18"/>
          <w:szCs w:val="18"/>
        </w:rPr>
        <w:fldChar w:fldCharType="end"/>
      </w:r>
      <w:r w:rsidR="00986DB1" w:rsidRPr="00A47CE4">
        <w:rPr>
          <w:rFonts w:ascii="Times New Roman" w:eastAsia="Times New Roman" w:hAnsi="Times New Roman" w:cs="Times New Roman"/>
          <w:sz w:val="18"/>
          <w:szCs w:val="18"/>
        </w:rPr>
        <w:t xml:space="preserve"> shows the</w:t>
      </w:r>
      <w:r w:rsidR="00986DB1">
        <w:rPr>
          <w:rFonts w:ascii="Times New Roman" w:eastAsia="Times New Roman" w:hAnsi="Times New Roman" w:cs="Times New Roman"/>
          <w:sz w:val="18"/>
          <w:szCs w:val="18"/>
        </w:rPr>
        <w:t xml:space="preserve"> same for a different definition of the wave steepness (</w:t>
      </w:r>
      <w:r w:rsidR="00B57655">
        <w:rPr>
          <w:rFonts w:ascii="Times New Roman" w:eastAsia="Times New Roman" w:hAnsi="Times New Roman" w:cs="Times New Roman"/>
          <w:sz w:val="18"/>
          <w:szCs w:val="18"/>
        </w:rPr>
        <w:t>wave height over wavelength</w:t>
      </w:r>
      <w:r w:rsidR="00986DB1">
        <w:rPr>
          <w:rFonts w:ascii="Times New Roman" w:eastAsia="Times New Roman" w:hAnsi="Times New Roman" w:cs="Times New Roman"/>
          <w:sz w:val="18"/>
          <w:szCs w:val="18"/>
        </w:rPr>
        <w:t>). This suggests that the reason why the stream function model does not consistently capture 1</w:t>
      </w:r>
      <w:r w:rsidR="00986DB1">
        <w:rPr>
          <w:rFonts w:ascii="Times New Roman" w:eastAsia="Times New Roman" w:hAnsi="Times New Roman" w:cs="Times New Roman"/>
          <w:sz w:val="18"/>
          <w:szCs w:val="18"/>
          <w:vertAlign w:val="superscript"/>
        </w:rPr>
        <w:t>st</w:t>
      </w:r>
      <w:r w:rsidR="00986DB1">
        <w:rPr>
          <w:rFonts w:ascii="Times New Roman" w:eastAsia="Times New Roman" w:hAnsi="Times New Roman" w:cs="Times New Roman"/>
          <w:sz w:val="18"/>
          <w:szCs w:val="18"/>
        </w:rPr>
        <w:t xml:space="preserve"> mode response is because it produces a response proportional to the wave steepness, which does not correspond to what is observed in the experiments.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AF1D68" w14:paraId="50A9E35C" w14:textId="77777777">
        <w:tc>
          <w:tcPr>
            <w:tcW w:w="4531" w:type="dxa"/>
          </w:tcPr>
          <w:p w14:paraId="4A14A885" w14:textId="3FF69117" w:rsidR="00AC1F78" w:rsidRDefault="00254E0C" w:rsidP="00F575F4">
            <w:pPr>
              <w:keepNext/>
              <w:spacing w:after="160" w:line="480" w:lineRule="auto"/>
            </w:pPr>
            <w:r w:rsidRPr="00254E0C">
              <w:rPr>
                <w:noProof/>
                <w:lang w:val="nb-NO"/>
              </w:rPr>
              <w:lastRenderedPageBreak/>
              <w:drawing>
                <wp:inline distT="0" distB="0" distL="0" distR="0" wp14:anchorId="5B5616CA" wp14:editId="0BB38F28">
                  <wp:extent cx="2733675" cy="2047875"/>
                  <wp:effectExtent l="0" t="0" r="0" b="952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14:paraId="50A9E358" w14:textId="478CBAEB" w:rsidR="00AF1D68" w:rsidRDefault="00AC1F78" w:rsidP="00F575F4">
            <w:pPr>
              <w:pStyle w:val="Caption"/>
              <w:spacing w:line="480" w:lineRule="auto"/>
            </w:pPr>
            <w:bookmarkStart w:id="66" w:name="_Ref496790928"/>
            <w:r>
              <w:t xml:space="preserve">Figure </w:t>
            </w:r>
            <w:fldSimple w:instr=" SEQ Figure \* ARABIC ">
              <w:r w:rsidR="008C62F0">
                <w:rPr>
                  <w:noProof/>
                </w:rPr>
                <w:t>23</w:t>
              </w:r>
            </w:fldSimple>
            <w:bookmarkEnd w:id="66"/>
            <w:r>
              <w:t xml:space="preserve">. </w:t>
            </w:r>
            <w:r w:rsidRPr="002E49F6">
              <w:t>Measured wave steepness</w:t>
            </w:r>
            <w:r w:rsidR="006A75AC">
              <w:t xml:space="preserve"> </w:t>
            </w:r>
            <w:r w:rsidRPr="002E49F6">
              <w:t>against maximum 1</w:t>
            </w:r>
            <w:r w:rsidRPr="00AC1F78">
              <w:rPr>
                <w:vertAlign w:val="superscript"/>
              </w:rPr>
              <w:t>st</w:t>
            </w:r>
            <w:r w:rsidRPr="002E49F6">
              <w:t xml:space="preserve"> mode measured response</w:t>
            </w:r>
          </w:p>
          <w:p w14:paraId="50A9E359" w14:textId="3FA524E3" w:rsidR="00AF1D68" w:rsidRDefault="00AF1D68" w:rsidP="00F575F4">
            <w:pPr>
              <w:spacing w:after="200" w:line="480" w:lineRule="auto"/>
              <w:rPr>
                <w:b/>
                <w:color w:val="5B9BD5"/>
                <w:sz w:val="18"/>
                <w:szCs w:val="18"/>
              </w:rPr>
            </w:pPr>
            <w:bookmarkStart w:id="67" w:name="_147n2zr" w:colFirst="0" w:colLast="0"/>
            <w:bookmarkEnd w:id="67"/>
          </w:p>
        </w:tc>
        <w:tc>
          <w:tcPr>
            <w:tcW w:w="4531" w:type="dxa"/>
          </w:tcPr>
          <w:p w14:paraId="1806CB6C" w14:textId="7128FF69" w:rsidR="00AC1F78" w:rsidRDefault="00DB4438" w:rsidP="00F575F4">
            <w:pPr>
              <w:keepNext/>
              <w:spacing w:after="160" w:line="480" w:lineRule="auto"/>
            </w:pPr>
            <w:r w:rsidRPr="00DB4438">
              <w:rPr>
                <w:noProof/>
                <w:lang w:val="nb-NO"/>
              </w:rPr>
              <w:drawing>
                <wp:inline distT="0" distB="0" distL="0" distR="0" wp14:anchorId="1F0C99C8" wp14:editId="79DCF095">
                  <wp:extent cx="2733675" cy="2047875"/>
                  <wp:effectExtent l="0" t="0" r="0" b="952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14:paraId="50A9E35A" w14:textId="4CDB5A1A" w:rsidR="00AF1D68" w:rsidRDefault="00AC1F78" w:rsidP="00F575F4">
            <w:pPr>
              <w:pStyle w:val="Caption"/>
              <w:spacing w:line="480" w:lineRule="auto"/>
            </w:pPr>
            <w:bookmarkStart w:id="68" w:name="_Ref496790943"/>
            <w:r>
              <w:t xml:space="preserve">Figure </w:t>
            </w:r>
            <w:fldSimple w:instr=" SEQ Figure \* ARABIC ">
              <w:r w:rsidR="008C62F0">
                <w:rPr>
                  <w:noProof/>
                </w:rPr>
                <w:t>24</w:t>
              </w:r>
            </w:fldSimple>
            <w:bookmarkEnd w:id="68"/>
            <w:r>
              <w:t xml:space="preserve">. </w:t>
            </w:r>
            <w:r w:rsidRPr="00E224F2">
              <w:t>Measured wave steepness (</w:t>
            </w:r>
            <w:r w:rsidR="00D04BD5">
              <w:t>wave height over wavelength</w:t>
            </w:r>
            <w:r w:rsidRPr="00E224F2">
              <w:t>) against maximum 1</w:t>
            </w:r>
            <w:r w:rsidRPr="00AC1F78">
              <w:rPr>
                <w:vertAlign w:val="superscript"/>
              </w:rPr>
              <w:t>st</w:t>
            </w:r>
            <w:r w:rsidRPr="00E224F2">
              <w:t xml:space="preserve"> mode measured response</w:t>
            </w:r>
            <w:r>
              <w:t>.</w:t>
            </w:r>
          </w:p>
          <w:p w14:paraId="50A9E35B" w14:textId="636AA6CA" w:rsidR="00AF1D68" w:rsidRDefault="00AF1D68" w:rsidP="00F575F4">
            <w:pPr>
              <w:spacing w:after="200" w:line="480" w:lineRule="auto"/>
              <w:rPr>
                <w:b/>
                <w:color w:val="5B9BD5"/>
                <w:sz w:val="18"/>
                <w:szCs w:val="18"/>
              </w:rPr>
            </w:pPr>
            <w:bookmarkStart w:id="69" w:name="_3o7alnk" w:colFirst="0" w:colLast="0"/>
            <w:bookmarkEnd w:id="69"/>
          </w:p>
        </w:tc>
      </w:tr>
    </w:tbl>
    <w:p w14:paraId="50A9E35D" w14:textId="77777777" w:rsidR="00AF1D68" w:rsidRDefault="00AF1D68" w:rsidP="00F575F4">
      <w:pPr>
        <w:spacing w:after="160" w:line="480" w:lineRule="auto"/>
        <w:rPr>
          <w:rFonts w:ascii="Times New Roman" w:eastAsia="Times New Roman" w:hAnsi="Times New Roman" w:cs="Times New Roman"/>
          <w:sz w:val="18"/>
          <w:szCs w:val="18"/>
        </w:rPr>
      </w:pPr>
    </w:p>
    <w:p w14:paraId="50A9E35E" w14:textId="77777777" w:rsidR="00AF1D68" w:rsidRDefault="00986DB1" w:rsidP="00F575F4">
      <w:pPr>
        <w:numPr>
          <w:ilvl w:val="2"/>
          <w:numId w:val="3"/>
        </w:numPr>
        <w:spacing w:line="48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Slamming model – 2</w:t>
      </w:r>
      <w:r>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mode response</w:t>
      </w:r>
    </w:p>
    <w:p w14:paraId="31678FF1" w14:textId="161C7422" w:rsidR="000A6A95" w:rsidRDefault="000A6A95" w:rsidP="00F575F4">
      <w:pPr>
        <w:spacing w:line="48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By definition, the amplitude of the slamming load is proportional to the wave elevation times the wave celerity squared (see </w:t>
      </w:r>
      <w:r>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{"citationID":"GblbtS2v","properties":{"formattedCitation":"(Wienke and Oumeraci, 2005)","plainCitation":"(Wienke and Oumeraci, 2005)"},"citationItems":[{"id":230,"uris":["http://zotero.org/users/481104/items/SWC5X6RR"],"uri":["http://zotero.org/users/481104/items/SWC5X6RR"],"itemData":{"id":230,"type":"article-journal","title":"Breaking wave impact force on a vertical and inclined slender pile—theoretical and large-scale model investigations","container-title":"Coastal Engineering","page":"435-462","volume":"52","issue":"5","source":"ScienceDirect","abstract":"Many offshore and harbour structures may be considered as slender cylindrical structures or are composed of cylindrical slender members. Wave forces on such slender structures are usually calculated by the Morison equation.\n\nIn this paper, the special case of breaking waves acting on a slender cylindrical pile is examined. The wave load is splitted into a quasi-static and a dynamic (slamming) component. The quasi-static load is reasonably approximated by the Morison equation, whereas the dynamic component is associated with the impact of a mass of water on the cylinder. The time history and the intensity of this impact force are analysed.\n\nThe theoretical description is based on the 2D-model of Wagner (1932) [Wagner, H., 1932. Über Stoß- und Gleitvorgänge an der Oberfläche von Flüssigkeiten. Zeitschrift für angewandte Mathematik und Mechanik 12 (4), 193–215 (in German)] for the peak pressure, which is extended to account for the total duration of the impact and for the 3D-case. As a result, an analytical description for the impact force is developed.\n\nBased on large-scale experiments the theoretical 2D-model is verified through comparison with measured local pressures on the tested cylinder. The theoretical 3D-model is verified through comparison with the total force, which is determined by the measured reaction forces at the bearings. As a result of this comparison, the curling factor, which is included in the theoretical model, is determined.\n\nThe experimental investigations are restricted to plunging breakers. A classification of the breaker types, and thus of the loading cases, is suggested which is related to the distance between breaking location and cylinder. The dependency of the impact force on the yaw angle of the cylinder in and against wave direction is determined in five test series.","DOI":"10.1016/j.coastaleng.2004.12.008","ISSN":"0378-3839","journalAbbreviation":"Coastal Engineering","author":[{"family":"Wienke","given":"J."},{"family":"Oumeraci","given":"H."}],"issued":{"date-parts":[["2005",5]]}}}],"schema":"https://github.com/citation-style-language/schema/raw/master/csl-citation.json"} </w:instrText>
      </w:r>
      <w:r>
        <w:rPr>
          <w:rFonts w:ascii="Times New Roman" w:eastAsia="Times New Roman" w:hAnsi="Times New Roman" w:cs="Times New Roman"/>
          <w:sz w:val="18"/>
          <w:szCs w:val="18"/>
        </w:rPr>
        <w:fldChar w:fldCharType="separate"/>
      </w:r>
      <w:r w:rsidR="00662370" w:rsidRPr="004458FB">
        <w:rPr>
          <w:rFonts w:ascii="Times New Roman" w:hAnsi="Times New Roman" w:cs="Times New Roman"/>
          <w:sz w:val="18"/>
        </w:rPr>
        <w:t>Wienke and Oumeraci, 2005</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The impulse of the slamming load is proportional to its amplitude, and classical structure dynamics (see for example </w:t>
      </w:r>
      <w:r>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{"citationID":"A7twFujq","properties":{"formattedCitation":"(Biggs, 1964)","plainCitation":"(Biggs, 1964)"},"citationItems":[{"id":70,"uris":["http://zotero.org/users/481104/items/9HW2S4ZF"],"uri":["http://zotero.org/users/481104/items/9HW2S4ZF"],"itemData":{"id":70,"type":"book","title":"Introduction to structural dynamics","publisher":"McGraw-Hill College","source":"Google Scholar","author":[{"family":"Biggs","given":"John M."}],"issued":{"date-parts":[["1964"]]},"accessed":{"date-parts":[["2015",10,5]]}}}],"schema":"https://github.com/citation-style-language/schema/raw/master/csl-citation.json"} </w:instrText>
      </w:r>
      <w:r>
        <w:rPr>
          <w:rFonts w:ascii="Times New Roman" w:eastAsia="Times New Roman" w:hAnsi="Times New Roman" w:cs="Times New Roman"/>
          <w:sz w:val="18"/>
          <w:szCs w:val="18"/>
        </w:rPr>
        <w:fldChar w:fldCharType="separate"/>
      </w:r>
      <w:r w:rsidR="00662370" w:rsidRPr="004458FB">
        <w:rPr>
          <w:rFonts w:ascii="Times New Roman" w:hAnsi="Times New Roman" w:cs="Times New Roman"/>
          <w:sz w:val="18"/>
        </w:rPr>
        <w:t>Biggs, 1964</w:t>
      </w:r>
      <w:r>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shows that increasing impulse produces an increased response of the structure. This explains the</w:t>
      </w:r>
      <w:r w:rsidR="00F6176B">
        <w:rPr>
          <w:rFonts w:ascii="Times New Roman" w:eastAsia="Times New Roman" w:hAnsi="Times New Roman" w:cs="Times New Roman"/>
          <w:sz w:val="18"/>
          <w:szCs w:val="18"/>
        </w:rPr>
        <w:t xml:space="preserve"> linear trend in the</w:t>
      </w:r>
      <w:r>
        <w:rPr>
          <w:rFonts w:ascii="Times New Roman" w:eastAsia="Times New Roman" w:hAnsi="Times New Roman" w:cs="Times New Roman"/>
          <w:sz w:val="18"/>
          <w:szCs w:val="18"/>
        </w:rPr>
        <w:t xml:space="preserve"> </w:t>
      </w:r>
      <w:r w:rsidR="00F6176B">
        <w:rPr>
          <w:rFonts w:ascii="Times New Roman" w:eastAsia="Times New Roman" w:hAnsi="Times New Roman" w:cs="Times New Roman"/>
          <w:sz w:val="18"/>
          <w:szCs w:val="18"/>
        </w:rPr>
        <w:t>correlation between the simulated 2</w:t>
      </w:r>
      <w:r w:rsidR="00F6176B" w:rsidRPr="00F6176B">
        <w:rPr>
          <w:rFonts w:ascii="Times New Roman" w:eastAsia="Times New Roman" w:hAnsi="Times New Roman" w:cs="Times New Roman"/>
          <w:sz w:val="18"/>
          <w:szCs w:val="18"/>
          <w:vertAlign w:val="superscript"/>
        </w:rPr>
        <w:t>nd</w:t>
      </w:r>
      <w:r w:rsidR="00F6176B">
        <w:rPr>
          <w:rFonts w:ascii="Times New Roman" w:eastAsia="Times New Roman" w:hAnsi="Times New Roman" w:cs="Times New Roman"/>
          <w:sz w:val="18"/>
          <w:szCs w:val="18"/>
        </w:rPr>
        <w:t xml:space="preserve"> mode response and the wave elevation times the wave celerity square</w:t>
      </w:r>
      <w:r w:rsidR="00F6176B" w:rsidRPr="000446DF">
        <w:rPr>
          <w:rFonts w:ascii="Times New Roman" w:eastAsia="Times New Roman" w:hAnsi="Times New Roman" w:cs="Times New Roman"/>
          <w:sz w:val="18"/>
          <w:szCs w:val="18"/>
        </w:rPr>
        <w:t xml:space="preserve">d seen in </w:t>
      </w:r>
      <w:r w:rsidR="001B5531" w:rsidRPr="00A47CE4">
        <w:rPr>
          <w:rFonts w:ascii="Times New Roman" w:eastAsia="Times New Roman" w:hAnsi="Times New Roman" w:cs="Times New Roman"/>
          <w:sz w:val="18"/>
          <w:szCs w:val="18"/>
        </w:rPr>
        <w:fldChar w:fldCharType="begin"/>
      </w:r>
      <w:r w:rsidR="001B5531" w:rsidRPr="00A47CE4">
        <w:rPr>
          <w:rFonts w:ascii="Times New Roman" w:eastAsia="Times New Roman" w:hAnsi="Times New Roman" w:cs="Times New Roman"/>
          <w:sz w:val="18"/>
          <w:szCs w:val="18"/>
        </w:rPr>
        <w:instrText xml:space="preserve"> REF _Ref496790987 \h </w:instrText>
      </w:r>
      <w:r w:rsidR="000446DF" w:rsidRPr="00A47CE4">
        <w:rPr>
          <w:rFonts w:ascii="Times New Roman" w:eastAsia="Times New Roman" w:hAnsi="Times New Roman" w:cs="Times New Roman"/>
          <w:sz w:val="18"/>
          <w:szCs w:val="18"/>
        </w:rPr>
        <w:instrText xml:space="preserve"> \* MERGEFORMAT </w:instrText>
      </w:r>
      <w:r w:rsidR="001B5531" w:rsidRPr="00A47CE4">
        <w:rPr>
          <w:rFonts w:ascii="Times New Roman" w:eastAsia="Times New Roman" w:hAnsi="Times New Roman" w:cs="Times New Roman"/>
          <w:sz w:val="18"/>
          <w:szCs w:val="18"/>
        </w:rPr>
      </w:r>
      <w:r w:rsidR="001B5531"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25</w:t>
      </w:r>
      <w:r w:rsidR="001B5531" w:rsidRPr="00A47CE4">
        <w:rPr>
          <w:rFonts w:ascii="Times New Roman" w:eastAsia="Times New Roman" w:hAnsi="Times New Roman" w:cs="Times New Roman"/>
          <w:sz w:val="18"/>
          <w:szCs w:val="18"/>
        </w:rPr>
        <w:fldChar w:fldCharType="end"/>
      </w:r>
      <w:r w:rsidR="00F6176B" w:rsidRPr="00A47CE4">
        <w:rPr>
          <w:rFonts w:ascii="Times New Roman" w:eastAsia="Times New Roman" w:hAnsi="Times New Roman" w:cs="Times New Roman"/>
          <w:sz w:val="18"/>
          <w:szCs w:val="18"/>
        </w:rPr>
        <w:t>. As</w:t>
      </w:r>
      <w:r w:rsidR="00F6176B" w:rsidRPr="000446DF">
        <w:rPr>
          <w:rFonts w:ascii="Times New Roman" w:eastAsia="Times New Roman" w:hAnsi="Times New Roman" w:cs="Times New Roman"/>
          <w:sz w:val="18"/>
          <w:szCs w:val="18"/>
        </w:rPr>
        <w:t xml:space="preserve"> in the analysis of 1</w:t>
      </w:r>
      <w:r w:rsidR="00F6176B" w:rsidRPr="000446DF">
        <w:rPr>
          <w:rFonts w:ascii="Times New Roman" w:eastAsia="Times New Roman" w:hAnsi="Times New Roman" w:cs="Times New Roman"/>
          <w:sz w:val="18"/>
          <w:szCs w:val="18"/>
          <w:vertAlign w:val="superscript"/>
        </w:rPr>
        <w:t>st</w:t>
      </w:r>
      <w:r w:rsidR="00F6176B" w:rsidRPr="000446DF">
        <w:rPr>
          <w:rFonts w:ascii="Times New Roman" w:eastAsia="Times New Roman" w:hAnsi="Times New Roman" w:cs="Times New Roman"/>
          <w:sz w:val="18"/>
          <w:szCs w:val="18"/>
        </w:rPr>
        <w:t xml:space="preserve"> mode response in section </w:t>
      </w:r>
      <w:r w:rsidR="00F6176B" w:rsidRPr="000446DF">
        <w:rPr>
          <w:rFonts w:ascii="Times New Roman" w:eastAsia="Times New Roman" w:hAnsi="Times New Roman" w:cs="Times New Roman"/>
          <w:sz w:val="18"/>
          <w:szCs w:val="18"/>
        </w:rPr>
        <w:fldChar w:fldCharType="begin"/>
      </w:r>
      <w:r w:rsidR="00F6176B" w:rsidRPr="000446DF">
        <w:rPr>
          <w:rFonts w:ascii="Times New Roman" w:eastAsia="Times New Roman" w:hAnsi="Times New Roman" w:cs="Times New Roman"/>
          <w:sz w:val="18"/>
          <w:szCs w:val="18"/>
        </w:rPr>
        <w:instrText xml:space="preserve"> REF _Ref494875354 \w \h </w:instrText>
      </w:r>
      <w:r w:rsidR="000446DF">
        <w:rPr>
          <w:rFonts w:ascii="Times New Roman" w:eastAsia="Times New Roman" w:hAnsi="Times New Roman" w:cs="Times New Roman"/>
          <w:sz w:val="18"/>
          <w:szCs w:val="18"/>
        </w:rPr>
        <w:instrText xml:space="preserve"> \* MERGEFORMAT </w:instrText>
      </w:r>
      <w:r w:rsidR="00F6176B" w:rsidRPr="000446DF">
        <w:rPr>
          <w:rFonts w:ascii="Times New Roman" w:eastAsia="Times New Roman" w:hAnsi="Times New Roman" w:cs="Times New Roman"/>
          <w:sz w:val="18"/>
          <w:szCs w:val="18"/>
        </w:rPr>
      </w:r>
      <w:r w:rsidR="00F6176B" w:rsidRPr="000446DF">
        <w:rPr>
          <w:rFonts w:ascii="Times New Roman" w:eastAsia="Times New Roman" w:hAnsi="Times New Roman" w:cs="Times New Roman"/>
          <w:sz w:val="18"/>
          <w:szCs w:val="18"/>
        </w:rPr>
        <w:fldChar w:fldCharType="separate"/>
      </w:r>
      <w:r w:rsidR="008C62F0">
        <w:rPr>
          <w:rFonts w:ascii="Times New Roman" w:eastAsia="Times New Roman" w:hAnsi="Times New Roman" w:cs="Times New Roman"/>
          <w:sz w:val="18"/>
          <w:szCs w:val="18"/>
        </w:rPr>
        <w:t>5.3.1</w:t>
      </w:r>
      <w:r w:rsidR="00F6176B" w:rsidRPr="000446DF">
        <w:rPr>
          <w:rFonts w:ascii="Times New Roman" w:eastAsia="Times New Roman" w:hAnsi="Times New Roman" w:cs="Times New Roman"/>
          <w:sz w:val="18"/>
          <w:szCs w:val="18"/>
        </w:rPr>
        <w:fldChar w:fldCharType="end"/>
      </w:r>
      <w:r w:rsidR="00F6176B" w:rsidRPr="000446DF">
        <w:rPr>
          <w:rFonts w:ascii="Times New Roman" w:eastAsia="Times New Roman" w:hAnsi="Times New Roman" w:cs="Times New Roman"/>
          <w:sz w:val="18"/>
          <w:szCs w:val="18"/>
        </w:rPr>
        <w:t xml:space="preserve">, the trend in the simulations does not correspond to what can be observed from the </w:t>
      </w:r>
      <w:r w:rsidR="00F6176B" w:rsidRPr="00A47CE4">
        <w:rPr>
          <w:rFonts w:ascii="Times New Roman" w:eastAsia="Times New Roman" w:hAnsi="Times New Roman" w:cs="Times New Roman"/>
          <w:sz w:val="18"/>
          <w:szCs w:val="18"/>
        </w:rPr>
        <w:t xml:space="preserve">experiments. </w:t>
      </w:r>
      <w:r w:rsidR="001B5531" w:rsidRPr="00A47CE4">
        <w:rPr>
          <w:rFonts w:ascii="Times New Roman" w:eastAsia="Times New Roman" w:hAnsi="Times New Roman" w:cs="Times New Roman"/>
          <w:sz w:val="18"/>
          <w:szCs w:val="18"/>
        </w:rPr>
        <w:fldChar w:fldCharType="begin"/>
      </w:r>
      <w:r w:rsidR="001B5531" w:rsidRPr="00A47CE4">
        <w:rPr>
          <w:rFonts w:ascii="Times New Roman" w:eastAsia="Times New Roman" w:hAnsi="Times New Roman" w:cs="Times New Roman"/>
          <w:sz w:val="18"/>
          <w:szCs w:val="18"/>
        </w:rPr>
        <w:instrText xml:space="preserve"> REF _Ref496790686 \h </w:instrText>
      </w:r>
      <w:r w:rsidR="000446DF" w:rsidRPr="00A47CE4">
        <w:rPr>
          <w:rFonts w:ascii="Times New Roman" w:eastAsia="Times New Roman" w:hAnsi="Times New Roman" w:cs="Times New Roman"/>
          <w:sz w:val="18"/>
          <w:szCs w:val="18"/>
        </w:rPr>
        <w:instrText xml:space="preserve"> \* MERGEFORMAT </w:instrText>
      </w:r>
      <w:r w:rsidR="001B5531" w:rsidRPr="00A47CE4">
        <w:rPr>
          <w:rFonts w:ascii="Times New Roman" w:eastAsia="Times New Roman" w:hAnsi="Times New Roman" w:cs="Times New Roman"/>
          <w:sz w:val="18"/>
          <w:szCs w:val="18"/>
        </w:rPr>
      </w:r>
      <w:r w:rsidR="001B5531" w:rsidRPr="00A47CE4">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26</w:t>
      </w:r>
      <w:r w:rsidR="001B5531" w:rsidRPr="00A47CE4">
        <w:rPr>
          <w:rFonts w:ascii="Times New Roman" w:eastAsia="Times New Roman" w:hAnsi="Times New Roman" w:cs="Times New Roman"/>
          <w:sz w:val="18"/>
          <w:szCs w:val="18"/>
        </w:rPr>
        <w:fldChar w:fldCharType="end"/>
      </w:r>
      <w:r w:rsidR="00F6176B" w:rsidRPr="00A47CE4">
        <w:rPr>
          <w:rFonts w:ascii="Times New Roman" w:eastAsia="Times New Roman" w:hAnsi="Times New Roman" w:cs="Times New Roman"/>
          <w:sz w:val="18"/>
          <w:szCs w:val="18"/>
        </w:rPr>
        <w:t xml:space="preserve"> shows</w:t>
      </w:r>
      <w:r w:rsidR="00F6176B" w:rsidRPr="000446DF">
        <w:rPr>
          <w:rFonts w:ascii="Times New Roman" w:eastAsia="Times New Roman" w:hAnsi="Times New Roman" w:cs="Times New Roman"/>
          <w:sz w:val="18"/>
          <w:szCs w:val="18"/>
        </w:rPr>
        <w:t xml:space="preserve"> no apparent trend between the measured 2</w:t>
      </w:r>
      <w:r w:rsidR="00F6176B" w:rsidRPr="000446DF">
        <w:rPr>
          <w:rFonts w:ascii="Times New Roman" w:eastAsia="Times New Roman" w:hAnsi="Times New Roman" w:cs="Times New Roman"/>
          <w:sz w:val="18"/>
          <w:szCs w:val="18"/>
          <w:vertAlign w:val="superscript"/>
        </w:rPr>
        <w:t>nd</w:t>
      </w:r>
      <w:r w:rsidR="00F6176B" w:rsidRPr="000446DF">
        <w:rPr>
          <w:rFonts w:ascii="Times New Roman" w:eastAsia="Times New Roman" w:hAnsi="Times New Roman" w:cs="Times New Roman"/>
          <w:sz w:val="18"/>
          <w:szCs w:val="18"/>
        </w:rPr>
        <w:t xml:space="preserve"> mode response and the wave elevation times the celerity squared. This can be due to</w:t>
      </w:r>
      <w:r w:rsidR="00F819DD">
        <w:rPr>
          <w:rFonts w:ascii="Times New Roman" w:eastAsia="Times New Roman" w:hAnsi="Times New Roman" w:cs="Times New Roman"/>
          <w:sz w:val="18"/>
          <w:szCs w:val="18"/>
        </w:rPr>
        <w:t xml:space="preserve"> (</w:t>
      </w:r>
      <w:proofErr w:type="spellStart"/>
      <w:r w:rsidR="00F819DD">
        <w:rPr>
          <w:rFonts w:ascii="Times New Roman" w:eastAsia="Times New Roman" w:hAnsi="Times New Roman" w:cs="Times New Roman"/>
          <w:sz w:val="18"/>
          <w:szCs w:val="18"/>
        </w:rPr>
        <w:t>i</w:t>
      </w:r>
      <w:proofErr w:type="spellEnd"/>
      <w:r w:rsidR="00F819DD">
        <w:rPr>
          <w:rFonts w:ascii="Times New Roman" w:eastAsia="Times New Roman" w:hAnsi="Times New Roman" w:cs="Times New Roman"/>
          <w:sz w:val="18"/>
          <w:szCs w:val="18"/>
        </w:rPr>
        <w:t xml:space="preserve">) physical phenomena not </w:t>
      </w:r>
      <w:r w:rsidR="00E47824">
        <w:rPr>
          <w:rFonts w:ascii="Times New Roman" w:eastAsia="Times New Roman" w:hAnsi="Times New Roman" w:cs="Times New Roman"/>
          <w:sz w:val="18"/>
          <w:szCs w:val="18"/>
        </w:rPr>
        <w:t xml:space="preserve">considered in the theory (such as air entrapment, </w:t>
      </w:r>
      <w:r w:rsidR="0019431F">
        <w:rPr>
          <w:rFonts w:ascii="Times New Roman" w:eastAsia="Times New Roman" w:hAnsi="Times New Roman" w:cs="Times New Roman"/>
          <w:sz w:val="18"/>
          <w:szCs w:val="18"/>
        </w:rPr>
        <w:t>asymmetry of the load</w:t>
      </w:r>
      <w:r w:rsidR="00781E12">
        <w:rPr>
          <w:rFonts w:ascii="Times New Roman" w:eastAsia="Times New Roman" w:hAnsi="Times New Roman" w:cs="Times New Roman"/>
          <w:sz w:val="18"/>
          <w:szCs w:val="18"/>
        </w:rPr>
        <w:t xml:space="preserve">, </w:t>
      </w:r>
      <w:r w:rsidR="00433DB7">
        <w:rPr>
          <w:rFonts w:ascii="Times New Roman" w:eastAsia="Times New Roman" w:hAnsi="Times New Roman" w:cs="Times New Roman"/>
          <w:sz w:val="18"/>
          <w:szCs w:val="18"/>
        </w:rPr>
        <w:t>imperfections on the surface</w:t>
      </w:r>
      <w:r w:rsidR="00E47824">
        <w:rPr>
          <w:rFonts w:ascii="Times New Roman" w:eastAsia="Times New Roman" w:hAnsi="Times New Roman" w:cs="Times New Roman"/>
          <w:sz w:val="18"/>
          <w:szCs w:val="18"/>
        </w:rPr>
        <w:t>)</w:t>
      </w:r>
      <w:r w:rsidR="009122D1">
        <w:rPr>
          <w:rFonts w:ascii="Times New Roman" w:eastAsia="Times New Roman" w:hAnsi="Times New Roman" w:cs="Times New Roman"/>
          <w:sz w:val="18"/>
          <w:szCs w:val="18"/>
        </w:rPr>
        <w:t>,</w:t>
      </w:r>
      <w:r w:rsidR="00F6176B" w:rsidRPr="000446DF">
        <w:rPr>
          <w:rFonts w:ascii="Times New Roman" w:eastAsia="Times New Roman" w:hAnsi="Times New Roman" w:cs="Times New Roman"/>
          <w:sz w:val="18"/>
          <w:szCs w:val="18"/>
        </w:rPr>
        <w:t xml:space="preserve"> (</w:t>
      </w:r>
      <w:r w:rsidR="009122D1">
        <w:rPr>
          <w:rFonts w:ascii="Times New Roman" w:eastAsia="Times New Roman" w:hAnsi="Times New Roman" w:cs="Times New Roman"/>
          <w:sz w:val="18"/>
          <w:szCs w:val="18"/>
        </w:rPr>
        <w:t>i</w:t>
      </w:r>
      <w:r w:rsidR="00F6176B" w:rsidRPr="000446DF">
        <w:rPr>
          <w:rFonts w:ascii="Times New Roman" w:eastAsia="Times New Roman" w:hAnsi="Times New Roman" w:cs="Times New Roman"/>
          <w:sz w:val="18"/>
          <w:szCs w:val="18"/>
        </w:rPr>
        <w:t xml:space="preserve">i) an inaccurate </w:t>
      </w:r>
      <w:r w:rsidR="00F6176B">
        <w:rPr>
          <w:rFonts w:ascii="Times New Roman" w:eastAsia="Times New Roman" w:hAnsi="Times New Roman" w:cs="Times New Roman"/>
          <w:sz w:val="18"/>
          <w:szCs w:val="18"/>
        </w:rPr>
        <w:t>estimation of the wave celerity and (i</w:t>
      </w:r>
      <w:r w:rsidR="009122D1">
        <w:rPr>
          <w:rFonts w:ascii="Times New Roman" w:eastAsia="Times New Roman" w:hAnsi="Times New Roman" w:cs="Times New Roman"/>
          <w:sz w:val="18"/>
          <w:szCs w:val="18"/>
        </w:rPr>
        <w:t>i</w:t>
      </w:r>
      <w:r w:rsidR="00F6176B">
        <w:rPr>
          <w:rFonts w:ascii="Times New Roman" w:eastAsia="Times New Roman" w:hAnsi="Times New Roman" w:cs="Times New Roman"/>
          <w:sz w:val="18"/>
          <w:szCs w:val="18"/>
        </w:rPr>
        <w:t>i) an inaccurate representation of the shape of the impact load by the slamming model</w:t>
      </w:r>
      <w:r w:rsidR="008016D3">
        <w:rPr>
          <w:rFonts w:ascii="Times New Roman" w:eastAsia="Times New Roman" w:hAnsi="Times New Roman" w:cs="Times New Roman"/>
          <w:sz w:val="18"/>
          <w:szCs w:val="18"/>
        </w:rPr>
        <w:t xml:space="preserve"> (given by equation (8</w:t>
      </w:r>
      <w:r w:rsidR="009A4D89">
        <w:rPr>
          <w:rFonts w:ascii="Times New Roman" w:eastAsia="Times New Roman" w:hAnsi="Times New Roman" w:cs="Times New Roman"/>
          <w:sz w:val="18"/>
          <w:szCs w:val="18"/>
        </w:rPr>
        <w:t>)</w:t>
      </w:r>
      <w:r w:rsidR="008016D3">
        <w:rPr>
          <w:rFonts w:ascii="Times New Roman" w:eastAsia="Times New Roman" w:hAnsi="Times New Roman" w:cs="Times New Roman"/>
          <w:sz w:val="18"/>
          <w:szCs w:val="18"/>
        </w:rPr>
        <w:t>)</w:t>
      </w:r>
      <w:r w:rsidR="00F6176B">
        <w:rPr>
          <w:rFonts w:ascii="Times New Roman" w:eastAsia="Times New Roman" w:hAnsi="Times New Roman" w:cs="Times New Roman"/>
          <w:sz w:val="18"/>
          <w:szCs w:val="18"/>
        </w:rPr>
        <w:t xml:space="preserve">. </w:t>
      </w:r>
      <w:r w:rsidR="00C45E83">
        <w:rPr>
          <w:rFonts w:ascii="Times New Roman" w:eastAsia="Times New Roman" w:hAnsi="Times New Roman" w:cs="Times New Roman"/>
          <w:sz w:val="18"/>
          <w:szCs w:val="18"/>
        </w:rPr>
        <w:t xml:space="preserve">A detailed analysis of the effect of the shape of the slamming load is beyond the scope of this paper, but classical </w:t>
      </w:r>
      <w:r w:rsidR="00FE03C8">
        <w:rPr>
          <w:rFonts w:ascii="Times New Roman" w:eastAsia="Times New Roman" w:hAnsi="Times New Roman" w:cs="Times New Roman"/>
          <w:sz w:val="18"/>
          <w:szCs w:val="18"/>
        </w:rPr>
        <w:t xml:space="preserve">structure dynamics </w:t>
      </w:r>
      <w:r w:rsidR="00FE03C8">
        <w:rPr>
          <w:rFonts w:ascii="Times New Roman" w:eastAsia="Times New Roman" w:hAnsi="Times New Roman" w:cs="Times New Roman"/>
          <w:sz w:val="18"/>
          <w:szCs w:val="18"/>
        </w:rPr>
        <w:fldChar w:fldCharType="begin"/>
      </w:r>
      <w:r w:rsidR="00FE03C8">
        <w:rPr>
          <w:rFonts w:ascii="Times New Roman" w:eastAsia="Times New Roman" w:hAnsi="Times New Roman" w:cs="Times New Roman"/>
          <w:sz w:val="18"/>
          <w:szCs w:val="18"/>
        </w:rPr>
        <w:instrText xml:space="preserve"> ADDIN ZOTERO_ITEM CSL_CITATION {"citationID":"4QqcGePK","properties":{"formattedCitation":"(Biggs, 1964)","plainCitation":"(Biggs, 1964)","noteIndex":0},"citationItems":[{"id":70,"uris":["http://zotero.org/users/481104/items/9HW2S4ZF"],"uri":["http://zotero.org/users/481104/items/9HW2S4ZF"],"itemData":{"id":70,"type":"book","title":"Introduction to structural dynamics","publisher":"McGraw-Hill College","source":"Google Scholar","author":[{"family":"Biggs","given":"John M."}],"issued":{"date-parts":[["1964"]]},"accessed":{"date-parts":[["2015",10,5]]}}}],"schema":"https://github.com/citation-style-language/schema/raw/master/csl-citation.json"} </w:instrText>
      </w:r>
      <w:r w:rsidR="00FE03C8">
        <w:rPr>
          <w:rFonts w:ascii="Times New Roman" w:eastAsia="Times New Roman" w:hAnsi="Times New Roman" w:cs="Times New Roman"/>
          <w:sz w:val="18"/>
          <w:szCs w:val="18"/>
        </w:rPr>
        <w:fldChar w:fldCharType="separate"/>
      </w:r>
      <w:r w:rsidR="00FE03C8" w:rsidRPr="00C9692A">
        <w:rPr>
          <w:rFonts w:ascii="Times New Roman" w:hAnsi="Times New Roman" w:cs="Times New Roman"/>
          <w:sz w:val="18"/>
        </w:rPr>
        <w:t>(Biggs, 1964)</w:t>
      </w:r>
      <w:r w:rsidR="00FE03C8">
        <w:rPr>
          <w:rFonts w:ascii="Times New Roman" w:eastAsia="Times New Roman" w:hAnsi="Times New Roman" w:cs="Times New Roman"/>
          <w:sz w:val="18"/>
          <w:szCs w:val="18"/>
        </w:rPr>
        <w:fldChar w:fldCharType="end"/>
      </w:r>
      <w:r w:rsidR="00FE03C8">
        <w:rPr>
          <w:rFonts w:ascii="Times New Roman" w:eastAsia="Times New Roman" w:hAnsi="Times New Roman" w:cs="Times New Roman"/>
          <w:sz w:val="18"/>
          <w:szCs w:val="18"/>
        </w:rPr>
        <w:t xml:space="preserve"> shows that the response of a structure to a transient load depends on the shape of the load. </w:t>
      </w:r>
      <w:r w:rsidR="00F6176B">
        <w:rPr>
          <w:rFonts w:ascii="Times New Roman" w:eastAsia="Times New Roman" w:hAnsi="Times New Roman" w:cs="Times New Roman"/>
          <w:sz w:val="18"/>
          <w:szCs w:val="18"/>
        </w:rPr>
        <w:t>It should be noted that the impulse could not be obtained from measurements</w:t>
      </w:r>
      <w:r w:rsidR="006A75AC" w:rsidRPr="006A75AC">
        <w:rPr>
          <w:rFonts w:ascii="Times New Roman" w:eastAsia="Times New Roman" w:hAnsi="Times New Roman" w:cs="Times New Roman"/>
          <w:sz w:val="18"/>
          <w:szCs w:val="18"/>
        </w:rPr>
        <w:t xml:space="preserve"> </w:t>
      </w:r>
      <w:r w:rsidR="006A75AC">
        <w:rPr>
          <w:rFonts w:ascii="Times New Roman" w:eastAsia="Times New Roman" w:hAnsi="Times New Roman" w:cs="Times New Roman"/>
          <w:sz w:val="18"/>
          <w:szCs w:val="18"/>
        </w:rPr>
        <w:t>with the given experimental setup</w:t>
      </w:r>
      <w:r w:rsidR="00F6176B">
        <w:rPr>
          <w:rFonts w:ascii="Times New Roman" w:eastAsia="Times New Roman" w:hAnsi="Times New Roman" w:cs="Times New Roman"/>
          <w:sz w:val="18"/>
          <w:szCs w:val="18"/>
        </w:rPr>
        <w:t>.</w:t>
      </w:r>
    </w:p>
    <w:p w14:paraId="50A9E360" w14:textId="77777777" w:rsidR="00AF1D68" w:rsidRDefault="00AF1D68" w:rsidP="00F575F4">
      <w:pPr>
        <w:spacing w:line="480" w:lineRule="auto"/>
        <w:ind w:left="720"/>
        <w:rPr>
          <w:rFonts w:ascii="Times New Roman" w:eastAsia="Times New Roman" w:hAnsi="Times New Roman" w:cs="Times New Roman"/>
          <w:sz w:val="18"/>
          <w:szCs w:val="18"/>
        </w:rPr>
      </w:pPr>
    </w:p>
    <w:p w14:paraId="50A9E361" w14:textId="77777777" w:rsidR="00AF1D68" w:rsidRDefault="00AF1D68" w:rsidP="00F575F4">
      <w:pPr>
        <w:spacing w:after="160" w:line="480" w:lineRule="auto"/>
        <w:ind w:left="720"/>
        <w:rPr>
          <w:rFonts w:ascii="Times New Roman" w:eastAsia="Times New Roman" w:hAnsi="Times New Roman" w:cs="Times New Roman"/>
          <w:sz w:val="18"/>
          <w:szCs w:val="18"/>
        </w:rPr>
      </w:pPr>
    </w:p>
    <w:tbl>
      <w:tblPr>
        <w:tblW w:w="834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1"/>
        <w:gridCol w:w="4171"/>
      </w:tblGrid>
      <w:tr w:rsidR="00AF1D68" w14:paraId="50A9E366" w14:textId="77777777">
        <w:tc>
          <w:tcPr>
            <w:tcW w:w="4171" w:type="dxa"/>
          </w:tcPr>
          <w:p w14:paraId="7F58E0EC" w14:textId="5CA00A47" w:rsidR="00AC1F78" w:rsidRDefault="00C65EC7" w:rsidP="00F575F4">
            <w:pPr>
              <w:keepNext/>
              <w:spacing w:after="160" w:line="480" w:lineRule="auto"/>
            </w:pPr>
            <w:r w:rsidRPr="00C65EC7">
              <w:rPr>
                <w:noProof/>
                <w:lang w:val="nb-NO"/>
              </w:rPr>
              <w:lastRenderedPageBreak/>
              <w:drawing>
                <wp:inline distT="0" distB="0" distL="0" distR="0" wp14:anchorId="245A8CB5" wp14:editId="637DBE20">
                  <wp:extent cx="2505075" cy="1876425"/>
                  <wp:effectExtent l="0" t="0" r="0"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14:paraId="50A9E362" w14:textId="02B71C0A" w:rsidR="00AF1D68" w:rsidRDefault="00AC1F78" w:rsidP="00F575F4">
            <w:pPr>
              <w:pStyle w:val="Caption"/>
              <w:spacing w:line="480" w:lineRule="auto"/>
            </w:pPr>
            <w:bookmarkStart w:id="70" w:name="_Ref496790987"/>
            <w:r>
              <w:t xml:space="preserve">Figure </w:t>
            </w:r>
            <w:fldSimple w:instr=" SEQ Figure \* ARABIC ">
              <w:r w:rsidR="008C62F0">
                <w:rPr>
                  <w:noProof/>
                </w:rPr>
                <w:t>25</w:t>
              </w:r>
            </w:fldSimple>
            <w:bookmarkEnd w:id="70"/>
            <w:r>
              <w:t xml:space="preserve">. </w:t>
            </w:r>
            <w:r w:rsidRPr="00817299">
              <w:t>Maximum 2</w:t>
            </w:r>
            <w:r w:rsidRPr="00AC1F78">
              <w:rPr>
                <w:vertAlign w:val="superscript"/>
              </w:rPr>
              <w:t>nd</w:t>
            </w:r>
            <w:r w:rsidRPr="00817299">
              <w:t xml:space="preserve"> mode simulated response against wave elevation * celerity squared (R</w:t>
            </w:r>
            <w:r w:rsidRPr="00AC1F78">
              <w:rPr>
                <w:vertAlign w:val="superscript"/>
              </w:rPr>
              <w:t>2</w:t>
            </w:r>
            <w:r w:rsidRPr="00817299">
              <w:t xml:space="preserve"> = 0.7</w:t>
            </w:r>
            <w:r w:rsidR="00891889">
              <w:t>8</w:t>
            </w:r>
            <w:r w:rsidRPr="00817299">
              <w:t>)</w:t>
            </w:r>
            <w:r>
              <w:t>.</w:t>
            </w:r>
          </w:p>
          <w:p w14:paraId="50A9E363" w14:textId="739D148D" w:rsidR="00AF1D68" w:rsidRDefault="00AF1D68" w:rsidP="00F575F4">
            <w:pPr>
              <w:spacing w:after="200" w:line="480" w:lineRule="auto"/>
              <w:rPr>
                <w:b/>
                <w:color w:val="5B9BD5"/>
                <w:sz w:val="18"/>
                <w:szCs w:val="18"/>
              </w:rPr>
            </w:pPr>
            <w:bookmarkStart w:id="71" w:name="_23ckvvd" w:colFirst="0" w:colLast="0"/>
            <w:bookmarkEnd w:id="71"/>
          </w:p>
        </w:tc>
        <w:tc>
          <w:tcPr>
            <w:tcW w:w="4171" w:type="dxa"/>
          </w:tcPr>
          <w:p w14:paraId="50CA038D" w14:textId="45BB61BB" w:rsidR="00AC1F78" w:rsidRDefault="00147BEA" w:rsidP="00F575F4">
            <w:pPr>
              <w:keepNext/>
              <w:spacing w:after="160" w:line="480" w:lineRule="auto"/>
            </w:pPr>
            <w:r w:rsidRPr="00147BEA">
              <w:rPr>
                <w:noProof/>
                <w:lang w:val="nb-NO"/>
              </w:rPr>
              <w:drawing>
                <wp:inline distT="0" distB="0" distL="0" distR="0" wp14:anchorId="09265769" wp14:editId="025BBB5D">
                  <wp:extent cx="2505075" cy="1876425"/>
                  <wp:effectExtent l="0" t="0" r="0" b="952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p w14:paraId="50A9E364" w14:textId="291778B3" w:rsidR="00AF1D68" w:rsidRDefault="00AC1F78" w:rsidP="00F575F4">
            <w:pPr>
              <w:pStyle w:val="Caption"/>
              <w:spacing w:line="480" w:lineRule="auto"/>
            </w:pPr>
            <w:bookmarkStart w:id="72" w:name="_Ref496790686"/>
            <w:r>
              <w:t xml:space="preserve">Figure </w:t>
            </w:r>
            <w:fldSimple w:instr=" SEQ Figure \* ARABIC ">
              <w:r w:rsidR="008C62F0">
                <w:rPr>
                  <w:noProof/>
                </w:rPr>
                <w:t>26</w:t>
              </w:r>
            </w:fldSimple>
            <w:bookmarkEnd w:id="72"/>
            <w:r>
              <w:t xml:space="preserve">. </w:t>
            </w:r>
            <w:r w:rsidRPr="00D25F13">
              <w:t>Maximum 2</w:t>
            </w:r>
            <w:r w:rsidRPr="00AC1F78">
              <w:rPr>
                <w:vertAlign w:val="superscript"/>
              </w:rPr>
              <w:t>nd</w:t>
            </w:r>
            <w:r w:rsidRPr="00D25F13">
              <w:t xml:space="preserve"> mode measured response against wave elevation * celerity squared</w:t>
            </w:r>
            <w:r>
              <w:t>.</w:t>
            </w:r>
          </w:p>
          <w:p w14:paraId="50A9E365" w14:textId="0B3FC4A2" w:rsidR="00AF1D68" w:rsidRDefault="00AF1D68" w:rsidP="00F575F4">
            <w:pPr>
              <w:spacing w:after="200" w:line="480" w:lineRule="auto"/>
              <w:rPr>
                <w:b/>
                <w:color w:val="5B9BD5"/>
                <w:sz w:val="18"/>
                <w:szCs w:val="18"/>
              </w:rPr>
            </w:pPr>
            <w:bookmarkStart w:id="73" w:name="_ihv636" w:colFirst="0" w:colLast="0"/>
            <w:bookmarkEnd w:id="73"/>
          </w:p>
        </w:tc>
      </w:tr>
    </w:tbl>
    <w:p w14:paraId="50A9E367" w14:textId="77777777" w:rsidR="00AF1D68" w:rsidRDefault="00AF1D68" w:rsidP="00F575F4">
      <w:pPr>
        <w:spacing w:line="480" w:lineRule="auto"/>
        <w:ind w:left="720"/>
        <w:rPr>
          <w:rFonts w:ascii="Times New Roman" w:eastAsia="Times New Roman" w:hAnsi="Times New Roman" w:cs="Times New Roman"/>
          <w:sz w:val="18"/>
          <w:szCs w:val="18"/>
        </w:rPr>
      </w:pPr>
    </w:p>
    <w:p w14:paraId="50A9E36B" w14:textId="77777777" w:rsidR="00AF1D68" w:rsidRDefault="00AF1D68" w:rsidP="00F575F4">
      <w:pPr>
        <w:spacing w:after="160" w:line="480" w:lineRule="auto"/>
        <w:ind w:left="720"/>
        <w:rPr>
          <w:rFonts w:ascii="Times New Roman" w:eastAsia="Times New Roman" w:hAnsi="Times New Roman" w:cs="Times New Roman"/>
          <w:sz w:val="18"/>
          <w:szCs w:val="18"/>
        </w:rPr>
      </w:pPr>
      <w:bookmarkStart w:id="74" w:name="_32hioqz" w:colFirst="0" w:colLast="0"/>
      <w:bookmarkStart w:id="75" w:name="_1hmsyys" w:colFirst="0" w:colLast="0"/>
      <w:bookmarkEnd w:id="74"/>
      <w:bookmarkEnd w:id="75"/>
    </w:p>
    <w:p w14:paraId="38D45E30" w14:textId="4CE03510" w:rsidR="00297DA9" w:rsidRPr="00297DA9" w:rsidRDefault="00297DA9" w:rsidP="00F575F4">
      <w:pPr>
        <w:numPr>
          <w:ilvl w:val="1"/>
          <w:numId w:val="8"/>
        </w:numPr>
        <w:spacing w:line="480" w:lineRule="auto"/>
        <w:ind w:left="0"/>
        <w:contextualSpacing/>
        <w:jc w:val="both"/>
        <w:rPr>
          <w:rFonts w:ascii="Times New Roman" w:eastAsia="Times New Roman" w:hAnsi="Times New Roman" w:cs="Times New Roman"/>
          <w:sz w:val="18"/>
          <w:szCs w:val="18"/>
        </w:rPr>
      </w:pPr>
      <w:bookmarkStart w:id="76" w:name="_Ref500410082"/>
      <w:r w:rsidRPr="00297DA9">
        <w:rPr>
          <w:rFonts w:ascii="Times New Roman" w:eastAsia="Times New Roman" w:hAnsi="Times New Roman" w:cs="Times New Roman"/>
          <w:sz w:val="18"/>
          <w:szCs w:val="18"/>
        </w:rPr>
        <w:t>Discussion on damping</w:t>
      </w:r>
      <w:bookmarkEnd w:id="76"/>
    </w:p>
    <w:p w14:paraId="10C493F4" w14:textId="6C84C88F" w:rsidR="00297DA9" w:rsidRDefault="00297DA9"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damping of the 1</w:t>
      </w:r>
      <w:r w:rsidRPr="00297DA9">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and 2</w:t>
      </w:r>
      <w:r w:rsidRPr="00297DA9">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mode w</w:t>
      </w:r>
      <w:r w:rsidR="005B2DEE">
        <w:rPr>
          <w:rFonts w:ascii="Times New Roman" w:eastAsia="Times New Roman" w:hAnsi="Times New Roman" w:cs="Times New Roman"/>
          <w:sz w:val="18"/>
          <w:szCs w:val="18"/>
        </w:rPr>
        <w:t>as</w:t>
      </w:r>
      <w:r>
        <w:rPr>
          <w:rFonts w:ascii="Times New Roman" w:eastAsia="Times New Roman" w:hAnsi="Times New Roman" w:cs="Times New Roman"/>
          <w:sz w:val="18"/>
          <w:szCs w:val="18"/>
        </w:rPr>
        <w:t xml:space="preserve"> 1.1% of the critical damping.</w:t>
      </w:r>
      <w:r w:rsidR="005B2DEE">
        <w:rPr>
          <w:rFonts w:ascii="Times New Roman" w:eastAsia="Times New Roman" w:hAnsi="Times New Roman" w:cs="Times New Roman"/>
          <w:sz w:val="18"/>
          <w:szCs w:val="18"/>
        </w:rPr>
        <w:t xml:space="preserve"> </w:t>
      </w:r>
      <w:r w:rsidR="005B54AD">
        <w:rPr>
          <w:rFonts w:ascii="Times New Roman" w:eastAsia="Times New Roman" w:hAnsi="Times New Roman" w:cs="Times New Roman"/>
          <w:sz w:val="18"/>
          <w:szCs w:val="18"/>
        </w:rPr>
        <w:t>R</w:t>
      </w:r>
      <w:r w:rsidRPr="00297DA9">
        <w:rPr>
          <w:rFonts w:ascii="Times New Roman" w:eastAsia="Times New Roman" w:hAnsi="Times New Roman" w:cs="Times New Roman"/>
          <w:sz w:val="18"/>
          <w:szCs w:val="18"/>
        </w:rPr>
        <w:t xml:space="preserve">esearch done by </w:t>
      </w:r>
      <w:r w:rsidRPr="00297DA9">
        <w:rPr>
          <w:rFonts w:ascii="Times New Roman" w:eastAsia="Times New Roman" w:hAnsi="Times New Roman" w:cs="Times New Roman"/>
          <w:sz w:val="18"/>
          <w:szCs w:val="18"/>
        </w:rPr>
        <w:fldChar w:fldCharType="begin"/>
      </w:r>
      <w:r w:rsidRPr="00297DA9">
        <w:rPr>
          <w:rFonts w:ascii="Times New Roman" w:eastAsia="Times New Roman" w:hAnsi="Times New Roman" w:cs="Times New Roman"/>
          <w:sz w:val="18"/>
          <w:szCs w:val="18"/>
        </w:rPr>
        <w:instrText xml:space="preserve"> ADDIN ZOTERO_ITEM CSL_CITATION {"citationID":"2pl48h2vah","properties":{"formattedCitation":"(Bachynski and Moan, 2014)","plainCitation":"(Bachynski and Moan, 2014)"},"citationItems":[{"id":128,"uris":["http://zotero.org/users/481104/items/GZBH6SBN"],"uri":["http://zotero.org/users/481104/items/GZBH6SBN"],"itemData":{"id":128,"type":"article-journal","title":"Ringing loads on tension leg platform wind turbines","container-title":"Ocean Engineering","page":"237-248","volume":"84","source":"ScienceDirect","abstract":"The present work identifies realistic wave (and associated wind) conditions which could induce ringing responses in tension leg platform wind turbines (TLPWTs). The simulation results show the importance of ringing forces, the effects of turbine operation, and the sensitivity of the ringing response to platform stiffness and viscous damping. To model the ringing loads, the second order quadratic transfer function and a bandwidth-limited summation formulation for the third order wave forces were implemented. The chosen formulation avoids the spectrum cut-off dependency and the low-frequency components of a direct implementation of the irregular wave Faltinsen, Newman, Vinje (FNV) formula. Depending on the natural period and damping, the difference between a direct implementation and this formulation was 5–25%. Ringing-type responses were simulated for 50-year wind and wave conditions. Various hydrodynamic models were used to isolate physics in different approaches. For platforms with 14–18 m diameters, ringing loads resulted in larger extreme loads and increased short-term fatigue damage in the tendons and tower. Ringing effects were particularly severe for platforms with a pitch/bending natural period of 3–4 s. The viscous damping coefficient had a negligible influence on the ringing response, while aerodynamic damping could be important in damping the oscillations following the initial maximum.","DOI":"10.1016/j.oceaneng.2014.04.007","ISSN":"0029-8018","journalAbbreviation":"Ocean Engineering","author":[{"family":"Bachynski","given":"Erin E."},{"family":"Moan","given":"Torgeir"}],"issued":{"date-parts":[["2014",7,1]]}}}],"schema":"https://github.com/citation-style-language/schema/raw/master/csl-citation.json"} </w:instrText>
      </w:r>
      <w:r w:rsidRPr="00297DA9">
        <w:rPr>
          <w:rFonts w:ascii="Times New Roman" w:eastAsia="Times New Roman" w:hAnsi="Times New Roman" w:cs="Times New Roman"/>
          <w:sz w:val="18"/>
          <w:szCs w:val="18"/>
        </w:rPr>
        <w:fldChar w:fldCharType="separate"/>
      </w:r>
      <w:r w:rsidRPr="00297DA9">
        <w:rPr>
          <w:rFonts w:ascii="Times New Roman" w:hAnsi="Times New Roman" w:cs="Times New Roman"/>
          <w:sz w:val="18"/>
        </w:rPr>
        <w:t>Bachynski and Moan (2014)</w:t>
      </w:r>
      <w:r w:rsidRPr="00297DA9">
        <w:rPr>
          <w:rFonts w:ascii="Times New Roman" w:eastAsia="Times New Roman" w:hAnsi="Times New Roman" w:cs="Times New Roman"/>
          <w:sz w:val="18"/>
          <w:szCs w:val="18"/>
        </w:rPr>
        <w:fldChar w:fldCharType="end"/>
      </w:r>
      <w:r w:rsidRPr="00297DA9">
        <w:rPr>
          <w:rFonts w:ascii="Times New Roman" w:eastAsia="Times New Roman" w:hAnsi="Times New Roman" w:cs="Times New Roman"/>
          <w:sz w:val="18"/>
          <w:szCs w:val="18"/>
        </w:rPr>
        <w:t xml:space="preserve"> and </w:t>
      </w:r>
      <w:r w:rsidRPr="00297DA9">
        <w:rPr>
          <w:rFonts w:ascii="Times New Roman" w:eastAsia="Times New Roman" w:hAnsi="Times New Roman" w:cs="Times New Roman"/>
          <w:sz w:val="18"/>
          <w:szCs w:val="18"/>
        </w:rPr>
        <w:fldChar w:fldCharType="begin"/>
      </w:r>
      <w:r w:rsidRPr="00297DA9">
        <w:rPr>
          <w:rFonts w:ascii="Times New Roman" w:eastAsia="Times New Roman" w:hAnsi="Times New Roman" w:cs="Times New Roman"/>
          <w:sz w:val="18"/>
          <w:szCs w:val="18"/>
        </w:rPr>
        <w:instrText xml:space="preserve"> ADDIN ZOTERO_ITEM CSL_CITATION {"citationID":"1npsms43dj","properties":{"formattedCitation":"{\\rtf (Schl\\uc0\\u248{}er et al., 2016)}","plainCitation":"(Schløer et al., 2016)"},"citationItems":[{"id":909,"uris":["http://zotero.org/users/481104/items/65BKVDA4"],"uri":["http://zotero.org/users/481104/items/65BKVDA4"],"itemData":{"id":909,"type":"article-journal","title":"The influence of fully nonlinear wave forces on aero-hydro-elastic calculations of monopile wind turbines","container-title":"Marine Structures","page":"162-188","volume":"50","source":"ScienceDirect","abstract":"The response of an offshore wind turbine tower and its monopile foundation has been investigated when exposed to linear and fully nonlinear irregular waves on four different water depths. The investigation focuses on the consequences of including full nonlinearity in the wave kinematics. The linear and nonlinear irregular wave realizations are calculated using the fully nonlinear potential flow wave model OceanWave3D [1]. The linear and nonlinear wave realizations are compared using both a static analysis on a fixed monopile and dynamic calculations with the aeroelastic code Flex5 [2]. The conclusion from this analysis is that linear wave theory is generally sufficient for estimating the fatigue loading, but wave nonlinearity is important in determining the ultimate design loads.","DOI":"10.1016/j.marstruc.2016.06.004","ISSN":"0951-8339","journalAbbreviation":"Marine Structures","author":[{"family":"Schløer","given":"Signe"},{"family":"Bredmose","given":"Henrik"},{"family":"Bingham","given":"Harry B."}],"issued":{"date-parts":[["2016",11]]}}}],"schema":"https://github.com/citation-style-language/schema/raw/master/csl-citation.json"} </w:instrText>
      </w:r>
      <w:r w:rsidRPr="00297DA9">
        <w:rPr>
          <w:rFonts w:ascii="Times New Roman" w:eastAsia="Times New Roman" w:hAnsi="Times New Roman" w:cs="Times New Roman"/>
          <w:sz w:val="18"/>
          <w:szCs w:val="18"/>
        </w:rPr>
        <w:fldChar w:fldCharType="separate"/>
      </w:r>
      <w:r w:rsidRPr="00297DA9">
        <w:rPr>
          <w:rFonts w:ascii="Times New Roman" w:hAnsi="Times New Roman" w:cs="Times New Roman"/>
          <w:sz w:val="18"/>
          <w:szCs w:val="24"/>
        </w:rPr>
        <w:t>Schløer et al. (2016)</w:t>
      </w:r>
      <w:r w:rsidRPr="00297DA9">
        <w:rPr>
          <w:rFonts w:ascii="Times New Roman" w:eastAsia="Times New Roman" w:hAnsi="Times New Roman" w:cs="Times New Roman"/>
          <w:sz w:val="18"/>
          <w:szCs w:val="18"/>
        </w:rPr>
        <w:fldChar w:fldCharType="end"/>
      </w:r>
      <w:r w:rsidRPr="00297DA9">
        <w:rPr>
          <w:rFonts w:ascii="Times New Roman" w:eastAsia="Times New Roman" w:hAnsi="Times New Roman" w:cs="Times New Roman"/>
          <w:sz w:val="18"/>
          <w:szCs w:val="18"/>
        </w:rPr>
        <w:t xml:space="preserve"> suggests that damping is not </w:t>
      </w:r>
      <w:r w:rsidR="005B54AD">
        <w:rPr>
          <w:rFonts w:ascii="Times New Roman" w:eastAsia="Times New Roman" w:hAnsi="Times New Roman" w:cs="Times New Roman"/>
          <w:sz w:val="18"/>
          <w:szCs w:val="18"/>
        </w:rPr>
        <w:t>critical</w:t>
      </w:r>
      <w:r w:rsidRPr="00297DA9">
        <w:rPr>
          <w:rFonts w:ascii="Times New Roman" w:eastAsia="Times New Roman" w:hAnsi="Times New Roman" w:cs="Times New Roman"/>
          <w:sz w:val="18"/>
          <w:szCs w:val="18"/>
        </w:rPr>
        <w:t xml:space="preserve"> for the maximum response but more relevant for fatigue damage. This agrees with the numerical simulations reported in </w:t>
      </w:r>
      <w:r w:rsidRPr="00297DA9">
        <w:rPr>
          <w:rFonts w:ascii="Times New Roman" w:eastAsia="Times New Roman" w:hAnsi="Times New Roman" w:cs="Times New Roman"/>
          <w:sz w:val="18"/>
          <w:szCs w:val="18"/>
        </w:rPr>
        <w:fldChar w:fldCharType="begin"/>
      </w:r>
      <w:r w:rsidR="00FE03C8">
        <w:rPr>
          <w:rFonts w:ascii="Times New Roman" w:eastAsia="Times New Roman" w:hAnsi="Times New Roman" w:cs="Times New Roman"/>
          <w:sz w:val="18"/>
          <w:szCs w:val="18"/>
        </w:rPr>
        <w:instrText xml:space="preserve"> ADDIN ZOTERO_ITEM CSL_CITATION {"citationID":"nafqvl9g9","properties":{"formattedCitation":"(Marino et al., 2013b)","plainCitation":"(Marino et al., 2013b)","dontUpdate":true,"noteIndex":0},"citationItems":[{"id":274,"uris":["http://zotero.org/users/481104/items/XDI7K7W4"],"uri":["http://zotero.org/users/481104/items/XDI7K7W4"],"itemData":{"id":274,"type":"article-journal","title":"The role of the nonlinear wave kinematics on the global responses of an OWT in parked and operating conditions","container-title":"Journal of Wind Engineering and Industrial Aerodynamics","collection-title":"The Twelfth Italian National Conference on Wind Engineering, IN-VENTO-2012, Venezia, Italy, October 7th–10th 2012","page":"363-376","volume":"123, Part B","source":"ScienceDirect","abstract":"High accuracy in the prediction of design loads for offshore wind turbines is a crucial prerequisite to achieve safe and economic designs. In this paper it is shown that numerical tools used to reproduce the wave-induced loads on offshore wind turbines are often based on overly simplistic mathematical models, which lead to important inaccuracies in the assessment of the system response. The study investigates the effects of nonlinear waves on the structural response of a bottom-supported offshore wind turbine. The main concern addresses the different behavior of the system when the turbine is in parked condition or when the turbine is in power production. In the parked configuration, the nonlinear wave kinematics used in the Morison equation causes dangerous effects in terms of internal stresses and resonant vibrations of the dynamical system. They are entirely missed when a linear wave kinematics is used. When the turbine is in power production the global damping increases dramatically due to the aeroelastic interaction of the rotor. Significant growth of the system response still occurs due to the nonlinear wave forcing; however, the resonant vibrations are completely damped out. A simple quantification of the equivalent linear damping ratio, modeling the first fore-aft mode of the tower as a 1-DOF linear damped mass–spring system, permits a rough estimation of the contribution to the global damping of the aeroelastic effects. During power production the system exhibits ten-time larger damping capabilities with respect to the parked condition.","DOI":"10.1016/j.jweia.2013.09.003","ISSN":"0167-6105","journalAbbreviation":"Journal of Wind Engineering and Industrial Aerodynamics","author":[{"family":"Marino","given":"Enzo"},{"family":"Lugni","given":"Claudio"},{"family":"Borri","given":"Claudio"}],"issued":{"date-parts":[["2013",12]]}}}],"schema":"https://github.com/citation-style-language/schema/raw/master/csl-citation.json"} </w:instrText>
      </w:r>
      <w:r w:rsidRPr="00297DA9">
        <w:rPr>
          <w:rFonts w:ascii="Times New Roman" w:eastAsia="Times New Roman" w:hAnsi="Times New Roman" w:cs="Times New Roman"/>
          <w:sz w:val="18"/>
          <w:szCs w:val="18"/>
        </w:rPr>
        <w:fldChar w:fldCharType="separate"/>
      </w:r>
      <w:r w:rsidRPr="00297DA9">
        <w:rPr>
          <w:rFonts w:ascii="Times New Roman" w:hAnsi="Times New Roman" w:cs="Times New Roman"/>
          <w:sz w:val="18"/>
        </w:rPr>
        <w:t>Marino et al. (2013b)</w:t>
      </w:r>
      <w:r w:rsidRPr="00297DA9">
        <w:rPr>
          <w:rFonts w:ascii="Times New Roman" w:eastAsia="Times New Roman" w:hAnsi="Times New Roman" w:cs="Times New Roman"/>
          <w:sz w:val="18"/>
          <w:szCs w:val="18"/>
        </w:rPr>
        <w:fldChar w:fldCharType="end"/>
      </w:r>
      <w:r w:rsidRPr="00297DA9">
        <w:rPr>
          <w:rFonts w:ascii="Times New Roman" w:eastAsia="Times New Roman" w:hAnsi="Times New Roman" w:cs="Times New Roman"/>
          <w:sz w:val="18"/>
          <w:szCs w:val="18"/>
        </w:rPr>
        <w:t xml:space="preserve"> where it can be seen</w:t>
      </w:r>
      <w:r w:rsidR="005B54AD">
        <w:rPr>
          <w:rFonts w:ascii="Times New Roman" w:eastAsia="Times New Roman" w:hAnsi="Times New Roman" w:cs="Times New Roman"/>
          <w:sz w:val="18"/>
          <w:szCs w:val="18"/>
        </w:rPr>
        <w:t xml:space="preserve"> at an event level</w:t>
      </w:r>
      <w:r w:rsidRPr="00297DA9">
        <w:rPr>
          <w:rFonts w:ascii="Times New Roman" w:eastAsia="Times New Roman" w:hAnsi="Times New Roman" w:cs="Times New Roman"/>
          <w:sz w:val="18"/>
          <w:szCs w:val="18"/>
        </w:rPr>
        <w:t xml:space="preserve"> that the maximum bending moments at the tower bottom are not generally smaller in power production mode (which implies larger damping) compared to idling conditions.</w:t>
      </w:r>
      <w:r w:rsidR="00605BE1">
        <w:rPr>
          <w:rFonts w:ascii="Times New Roman" w:eastAsia="Times New Roman" w:hAnsi="Times New Roman" w:cs="Times New Roman"/>
          <w:sz w:val="18"/>
          <w:szCs w:val="18"/>
        </w:rPr>
        <w:t xml:space="preserve"> However</w:t>
      </w:r>
      <w:r w:rsidR="005B54AD">
        <w:rPr>
          <w:rFonts w:ascii="Times New Roman" w:eastAsia="Times New Roman" w:hAnsi="Times New Roman" w:cs="Times New Roman"/>
          <w:sz w:val="18"/>
          <w:szCs w:val="18"/>
        </w:rPr>
        <w:t xml:space="preserve">, </w:t>
      </w:r>
      <w:r w:rsidR="005B54AD" w:rsidRPr="00297DA9">
        <w:rPr>
          <w:rFonts w:ascii="Times New Roman" w:eastAsia="Times New Roman" w:hAnsi="Times New Roman" w:cs="Times New Roman"/>
          <w:sz w:val="18"/>
          <w:szCs w:val="18"/>
        </w:rPr>
        <w:fldChar w:fldCharType="begin"/>
      </w:r>
      <w:r w:rsidR="005B54AD" w:rsidRPr="00297DA9">
        <w:rPr>
          <w:rFonts w:ascii="Times New Roman" w:eastAsia="Times New Roman" w:hAnsi="Times New Roman" w:cs="Times New Roman"/>
          <w:sz w:val="18"/>
          <w:szCs w:val="18"/>
        </w:rPr>
        <w:instrText xml:space="preserve"> ADDIN ZOTERO_ITEM CSL_CITATION {"citationID":"1uj3hhghko","properties":{"formattedCitation":"(Suja-Thauvin et al., 2016)","plainCitation":"(Suja-Thauvin et al., 2016)"},"citationItems":[{"id":47,"uris":["http://zotero.org/users/481104/items/75NB2XXS"],"uri":["http://zotero.org/users/481104/items/75NB2XXS"],"itemData":{"id":47,"type":"article-journal","title":"Maximum loads on a one degree of freedom model-scale offshore wind turbine","container-title":"Energy Procedia","collection-title":"EERA DeepWind' 2016, 13th Deep Sea Offshore Wind R&amp;D Conference","author":[{"family":"Suja-Thauvin","given":"Loup"},{"family":"Krokstad","given":"Jørgen R."},{"family":"Frimann-Dahl","given":"Joakim"}],"issued":{"date-parts":[["2016"]]}}}],"schema":"https://github.com/citation-style-language/schema/raw/master/csl-citation.json"} </w:instrText>
      </w:r>
      <w:r w:rsidR="005B54AD" w:rsidRPr="00297DA9">
        <w:rPr>
          <w:rFonts w:ascii="Times New Roman" w:eastAsia="Times New Roman" w:hAnsi="Times New Roman" w:cs="Times New Roman"/>
          <w:sz w:val="18"/>
          <w:szCs w:val="18"/>
        </w:rPr>
        <w:fldChar w:fldCharType="separate"/>
      </w:r>
      <w:r w:rsidR="005B54AD" w:rsidRPr="00297DA9">
        <w:rPr>
          <w:rFonts w:ascii="Times New Roman" w:hAnsi="Times New Roman" w:cs="Times New Roman"/>
          <w:sz w:val="18"/>
        </w:rPr>
        <w:t>Suja-Thauvin et al. (2016)</w:t>
      </w:r>
      <w:r w:rsidR="005B54AD" w:rsidRPr="00297DA9">
        <w:rPr>
          <w:rFonts w:ascii="Times New Roman" w:eastAsia="Times New Roman" w:hAnsi="Times New Roman" w:cs="Times New Roman"/>
          <w:sz w:val="18"/>
          <w:szCs w:val="18"/>
        </w:rPr>
        <w:fldChar w:fldCharType="end"/>
      </w:r>
      <w:r w:rsidR="005B54AD" w:rsidRPr="00297DA9">
        <w:rPr>
          <w:rFonts w:ascii="Times New Roman" w:eastAsia="Times New Roman" w:hAnsi="Times New Roman" w:cs="Times New Roman"/>
          <w:sz w:val="18"/>
          <w:szCs w:val="18"/>
        </w:rPr>
        <w:t xml:space="preserve"> pointed out </w:t>
      </w:r>
      <w:r w:rsidR="005B54AD">
        <w:rPr>
          <w:rFonts w:ascii="Times New Roman" w:eastAsia="Times New Roman" w:hAnsi="Times New Roman" w:cs="Times New Roman"/>
          <w:sz w:val="18"/>
          <w:szCs w:val="18"/>
        </w:rPr>
        <w:t xml:space="preserve">that for very lightly damped systems </w:t>
      </w:r>
      <w:r w:rsidR="005B54AD" w:rsidRPr="00297DA9">
        <w:rPr>
          <w:rFonts w:ascii="Times New Roman" w:eastAsia="Times New Roman" w:hAnsi="Times New Roman" w:cs="Times New Roman"/>
          <w:sz w:val="18"/>
          <w:szCs w:val="18"/>
        </w:rPr>
        <w:t>the 1</w:t>
      </w:r>
      <w:r w:rsidR="005B54AD" w:rsidRPr="00297DA9">
        <w:rPr>
          <w:rFonts w:ascii="Times New Roman" w:eastAsia="Times New Roman" w:hAnsi="Times New Roman" w:cs="Times New Roman"/>
          <w:sz w:val="18"/>
          <w:szCs w:val="18"/>
          <w:vertAlign w:val="superscript"/>
        </w:rPr>
        <w:t>st</w:t>
      </w:r>
      <w:r w:rsidR="005B54AD" w:rsidRPr="00297DA9">
        <w:rPr>
          <w:rFonts w:ascii="Times New Roman" w:eastAsia="Times New Roman" w:hAnsi="Times New Roman" w:cs="Times New Roman"/>
          <w:sz w:val="18"/>
          <w:szCs w:val="18"/>
        </w:rPr>
        <w:t xml:space="preserve"> mode response produced by a ringing event will not decay quickly, </w:t>
      </w:r>
      <w:r w:rsidR="005B54AD">
        <w:rPr>
          <w:rFonts w:ascii="Times New Roman" w:eastAsia="Times New Roman" w:hAnsi="Times New Roman" w:cs="Times New Roman"/>
          <w:sz w:val="18"/>
          <w:szCs w:val="18"/>
        </w:rPr>
        <w:t>so</w:t>
      </w:r>
      <w:r w:rsidR="005B54AD" w:rsidRPr="00297DA9">
        <w:rPr>
          <w:rFonts w:ascii="Times New Roman" w:eastAsia="Times New Roman" w:hAnsi="Times New Roman" w:cs="Times New Roman"/>
          <w:sz w:val="18"/>
          <w:szCs w:val="18"/>
        </w:rPr>
        <w:t xml:space="preserve"> a new event </w:t>
      </w:r>
      <w:r w:rsidR="005B54AD">
        <w:rPr>
          <w:rFonts w:ascii="Times New Roman" w:eastAsia="Times New Roman" w:hAnsi="Times New Roman" w:cs="Times New Roman"/>
          <w:sz w:val="18"/>
          <w:szCs w:val="18"/>
        </w:rPr>
        <w:t xml:space="preserve">may </w:t>
      </w:r>
      <w:r w:rsidR="005B54AD" w:rsidRPr="00297DA9">
        <w:rPr>
          <w:rFonts w:ascii="Times New Roman" w:eastAsia="Times New Roman" w:hAnsi="Times New Roman" w:cs="Times New Roman"/>
          <w:sz w:val="18"/>
          <w:szCs w:val="18"/>
        </w:rPr>
        <w:t>produce 1</w:t>
      </w:r>
      <w:r w:rsidR="005B54AD" w:rsidRPr="00297DA9">
        <w:rPr>
          <w:rFonts w:ascii="Times New Roman" w:eastAsia="Times New Roman" w:hAnsi="Times New Roman" w:cs="Times New Roman"/>
          <w:sz w:val="18"/>
          <w:szCs w:val="18"/>
          <w:vertAlign w:val="superscript"/>
        </w:rPr>
        <w:t>st</w:t>
      </w:r>
      <w:r w:rsidR="005B54AD" w:rsidRPr="00297DA9">
        <w:rPr>
          <w:rFonts w:ascii="Times New Roman" w:eastAsia="Times New Roman" w:hAnsi="Times New Roman" w:cs="Times New Roman"/>
          <w:sz w:val="18"/>
          <w:szCs w:val="18"/>
        </w:rPr>
        <w:t xml:space="preserve"> mode response on top of these free decay oscillations, potentially increasing the maximum if the oscillations from the two events occur in phase.</w:t>
      </w:r>
      <w:r w:rsidR="005B54AD">
        <w:rPr>
          <w:rFonts w:ascii="Times New Roman" w:eastAsia="Times New Roman" w:hAnsi="Times New Roman" w:cs="Times New Roman"/>
          <w:sz w:val="18"/>
          <w:szCs w:val="18"/>
        </w:rPr>
        <w:t xml:space="preserve"> </w:t>
      </w:r>
      <w:r w:rsidR="005B54AD">
        <w:rPr>
          <w:rFonts w:ascii="Times New Roman" w:eastAsia="Times New Roman" w:hAnsi="Times New Roman" w:cs="Times New Roman"/>
          <w:sz w:val="18"/>
          <w:szCs w:val="18"/>
        </w:rPr>
        <w:fldChar w:fldCharType="begin"/>
      </w:r>
      <w:r w:rsidR="005B54AD">
        <w:rPr>
          <w:rFonts w:ascii="Times New Roman" w:eastAsia="Times New Roman" w:hAnsi="Times New Roman" w:cs="Times New Roman"/>
          <w:sz w:val="18"/>
          <w:szCs w:val="18"/>
        </w:rPr>
        <w:instrText xml:space="preserve"> ADDIN ZOTERO_ITEM CSL_CITATION {"citationID":"2lEj5KJk","properties":{"formattedCitation":"(Bachynski et al., 2017)","plainCitation":"(Bachynski et al., 2017)","noteIndex":0},"citationItems":[{"id":1035,"uris":["http://zotero.org/users/481104/items/XAKZQ6TJ"],"uri":["http://zotero.org/users/481104/items/XAKZQ6TJ"],"itemData":{"id":1035,"type":"article-journal","title":"Experimental and numerical investigations of monopile ringing in irregular finite-depth water waves","container-title":"Applied Ocean Research","page":"154-170","volume":"68","source":"ScienceDirect","abstract":"In storm conditions, nonlinear wave loads on monopile offshore wind turbines can induce resonant ringing-type responses. Efficient, validated methods which capture such events in irregular waves in intermediate or shallow water depth conditions are needed for design. Dedicated experiments and numerical studies were performed toward this goal. The extensive experimental campaign at 1:48 scale was carried out for Statoil related to the development of the Dudgeon wind farm, and included both a rigid model and a flexible, pitching-type, single degree-of-freedom model. Twenty 3-hour duration realizations for 4 sea states and 2 water depths were tested for each model. A high level of repeatability in ringing events was observed. Uncertainties in the experimental results were critically examined. The stochastic variation in the 3-hour maximum bending moment at the sea bed was significantly larger than the random variation in repetition tests, and highlighted the need for a good statistical basis in design. Numerical simulations using a beam element model with a modified Morison wave load model and second order wave kinematics gave reasonable prediction of the ringing response of the flexible model, and of the measured excitation forces on the rigid model in the absence of slamming. The numerical model was also used to investigate the sensitivity of the responses with respect to damping and natural period. A simple single degree-of-freedom model was shown to behave similarly to a fully flexible model when considering changes in natural frequency and damping.","DOI":"10.1016/j.apor.2017.08.011","ISSN":"0141-1187","journalAbbreviation":"Applied Ocean Research","author":[{"family":"Bachynski","given":"Erin E."},{"family":"Kristiansen","given":"Trygve"},{"family":"Thys","given":"Maxime"}],"issued":{"date-parts":[["2017",10,1]]}}}],"schema":"https://github.com/citation-style-language/schema/raw/master/csl-citation.json"} </w:instrText>
      </w:r>
      <w:r w:rsidR="005B54AD">
        <w:rPr>
          <w:rFonts w:ascii="Times New Roman" w:eastAsia="Times New Roman" w:hAnsi="Times New Roman" w:cs="Times New Roman"/>
          <w:sz w:val="18"/>
          <w:szCs w:val="18"/>
        </w:rPr>
        <w:fldChar w:fldCharType="separate"/>
      </w:r>
      <w:r w:rsidR="005B54AD" w:rsidRPr="005B54AD">
        <w:rPr>
          <w:rFonts w:ascii="Times New Roman" w:hAnsi="Times New Roman" w:cs="Times New Roman"/>
          <w:sz w:val="18"/>
        </w:rPr>
        <w:t xml:space="preserve">Bachynski et al. </w:t>
      </w:r>
      <w:r w:rsidR="005B54AD">
        <w:rPr>
          <w:rFonts w:ascii="Times New Roman" w:hAnsi="Times New Roman" w:cs="Times New Roman"/>
          <w:sz w:val="18"/>
        </w:rPr>
        <w:t>(</w:t>
      </w:r>
      <w:r w:rsidR="005B54AD" w:rsidRPr="005B54AD">
        <w:rPr>
          <w:rFonts w:ascii="Times New Roman" w:hAnsi="Times New Roman" w:cs="Times New Roman"/>
          <w:sz w:val="18"/>
        </w:rPr>
        <w:t>2017)</w:t>
      </w:r>
      <w:r w:rsidR="005B54AD">
        <w:rPr>
          <w:rFonts w:ascii="Times New Roman" w:eastAsia="Times New Roman" w:hAnsi="Times New Roman" w:cs="Times New Roman"/>
          <w:sz w:val="18"/>
          <w:szCs w:val="18"/>
        </w:rPr>
        <w:fldChar w:fldCharType="end"/>
      </w:r>
      <w:r w:rsidR="005B54AD">
        <w:rPr>
          <w:rFonts w:ascii="Times New Roman" w:eastAsia="Times New Roman" w:hAnsi="Times New Roman" w:cs="Times New Roman"/>
          <w:sz w:val="18"/>
          <w:szCs w:val="18"/>
        </w:rPr>
        <w:t xml:space="preserve"> explored this issue further and showed that at a statistical level, increased damping would decrease the extreme bending moment at the tower bottom.</w:t>
      </w:r>
    </w:p>
    <w:p w14:paraId="5C5A73C3" w14:textId="77777777" w:rsidR="00297DA9" w:rsidRDefault="00297DA9" w:rsidP="00F575F4">
      <w:pPr>
        <w:spacing w:line="480" w:lineRule="auto"/>
        <w:jc w:val="both"/>
        <w:rPr>
          <w:rFonts w:ascii="Times New Roman" w:eastAsia="Times New Roman" w:hAnsi="Times New Roman" w:cs="Times New Roman"/>
          <w:sz w:val="18"/>
          <w:szCs w:val="18"/>
        </w:rPr>
      </w:pPr>
    </w:p>
    <w:p w14:paraId="1517DD2A" w14:textId="24627B79" w:rsidR="00297DA9" w:rsidRPr="00297DA9" w:rsidRDefault="00297DA9"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w:t>
      </w:r>
      <w:r w:rsidR="002D72B3">
        <w:rPr>
          <w:rFonts w:ascii="Times New Roman" w:eastAsia="Times New Roman" w:hAnsi="Times New Roman" w:cs="Times New Roman"/>
          <w:sz w:val="18"/>
          <w:szCs w:val="18"/>
        </w:rPr>
        <w:t xml:space="preserve"> present</w:t>
      </w:r>
      <w:r>
        <w:rPr>
          <w:rFonts w:ascii="Times New Roman" w:eastAsia="Times New Roman" w:hAnsi="Times New Roman" w:cs="Times New Roman"/>
          <w:sz w:val="18"/>
          <w:szCs w:val="18"/>
        </w:rPr>
        <w:t xml:space="preserve"> experimental set-up did not enable var</w:t>
      </w:r>
      <w:r w:rsidR="002D72B3">
        <w:rPr>
          <w:rFonts w:ascii="Times New Roman" w:eastAsia="Times New Roman" w:hAnsi="Times New Roman" w:cs="Times New Roman"/>
          <w:sz w:val="18"/>
          <w:szCs w:val="18"/>
        </w:rPr>
        <w:t>iation of the system</w:t>
      </w:r>
      <w:r>
        <w:rPr>
          <w:rFonts w:ascii="Times New Roman" w:eastAsia="Times New Roman" w:hAnsi="Times New Roman" w:cs="Times New Roman"/>
          <w:sz w:val="18"/>
          <w:szCs w:val="18"/>
        </w:rPr>
        <w:t xml:space="preserve"> damping. </w:t>
      </w:r>
      <w:r w:rsidR="002D72B3">
        <w:rPr>
          <w:rFonts w:ascii="Times New Roman" w:eastAsia="Times New Roman" w:hAnsi="Times New Roman" w:cs="Times New Roman"/>
          <w:sz w:val="18"/>
          <w:szCs w:val="18"/>
        </w:rPr>
        <w:t xml:space="preserve">It was thus </w:t>
      </w:r>
      <w:r w:rsidR="005B2DEE">
        <w:rPr>
          <w:rFonts w:ascii="Times New Roman" w:eastAsia="Times New Roman" w:hAnsi="Times New Roman" w:cs="Times New Roman"/>
          <w:sz w:val="18"/>
          <w:szCs w:val="18"/>
        </w:rPr>
        <w:t>impossible</w:t>
      </w:r>
      <w:r w:rsidR="002D72B3">
        <w:rPr>
          <w:rFonts w:ascii="Times New Roman" w:eastAsia="Times New Roman" w:hAnsi="Times New Roman" w:cs="Times New Roman"/>
          <w:sz w:val="18"/>
          <w:szCs w:val="18"/>
        </w:rPr>
        <w:t xml:space="preserve"> to assess </w:t>
      </w:r>
      <w:r w:rsidR="00E42472">
        <w:rPr>
          <w:rFonts w:ascii="Times New Roman" w:eastAsia="Times New Roman" w:hAnsi="Times New Roman" w:cs="Times New Roman"/>
          <w:sz w:val="18"/>
          <w:szCs w:val="18"/>
        </w:rPr>
        <w:t>whether</w:t>
      </w:r>
      <w:r w:rsidR="002D72B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00B610CA">
        <w:rPr>
          <w:rFonts w:ascii="Times New Roman" w:eastAsia="Times New Roman" w:hAnsi="Times New Roman" w:cs="Times New Roman"/>
          <w:sz w:val="18"/>
          <w:szCs w:val="18"/>
        </w:rPr>
        <w:t>for</w:t>
      </w:r>
      <w:r>
        <w:rPr>
          <w:rFonts w:ascii="Times New Roman" w:eastAsia="Times New Roman" w:hAnsi="Times New Roman" w:cs="Times New Roman"/>
          <w:sz w:val="18"/>
          <w:szCs w:val="18"/>
        </w:rPr>
        <w:t xml:space="preserve"> a very lightly damped structure </w:t>
      </w:r>
      <w:r w:rsidR="002D72B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the response to non-linear loading might be somewhat hidden by the large responses at the 1</w:t>
      </w:r>
      <w:r w:rsidRPr="00930941">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eigenmode. </w:t>
      </w:r>
      <w:r w:rsidR="00DA5014">
        <w:rPr>
          <w:rFonts w:ascii="Times New Roman" w:eastAsia="Times New Roman" w:hAnsi="Times New Roman" w:cs="Times New Roman"/>
          <w:sz w:val="18"/>
          <w:szCs w:val="18"/>
        </w:rPr>
        <w:t xml:space="preserve">Indeed, if </w:t>
      </w:r>
      <w:r w:rsidR="00206621">
        <w:rPr>
          <w:rFonts w:ascii="Times New Roman" w:eastAsia="Times New Roman" w:hAnsi="Times New Roman" w:cs="Times New Roman"/>
          <w:sz w:val="18"/>
          <w:szCs w:val="18"/>
        </w:rPr>
        <w:t xml:space="preserve">an event </w:t>
      </w:r>
      <w:r w:rsidR="00910667">
        <w:rPr>
          <w:rFonts w:ascii="Times New Roman" w:eastAsia="Times New Roman" w:hAnsi="Times New Roman" w:cs="Times New Roman"/>
          <w:sz w:val="18"/>
          <w:szCs w:val="18"/>
        </w:rPr>
        <w:t>A</w:t>
      </w:r>
      <w:r w:rsidR="00206621">
        <w:rPr>
          <w:rFonts w:ascii="Times New Roman" w:eastAsia="Times New Roman" w:hAnsi="Times New Roman" w:cs="Times New Roman"/>
          <w:sz w:val="18"/>
          <w:szCs w:val="18"/>
        </w:rPr>
        <w:t xml:space="preserve"> </w:t>
      </w:r>
      <w:r w:rsidR="00910667">
        <w:rPr>
          <w:rFonts w:ascii="Times New Roman" w:eastAsia="Times New Roman" w:hAnsi="Times New Roman" w:cs="Times New Roman"/>
          <w:sz w:val="18"/>
          <w:szCs w:val="18"/>
        </w:rPr>
        <w:t>induces a 1</w:t>
      </w:r>
      <w:r w:rsidR="00910667" w:rsidRPr="00C9692A">
        <w:rPr>
          <w:rFonts w:ascii="Times New Roman" w:eastAsia="Times New Roman" w:hAnsi="Times New Roman" w:cs="Times New Roman"/>
          <w:sz w:val="18"/>
          <w:szCs w:val="18"/>
          <w:vertAlign w:val="superscript"/>
        </w:rPr>
        <w:t>st</w:t>
      </w:r>
      <w:r w:rsidR="00910667">
        <w:rPr>
          <w:rFonts w:ascii="Times New Roman" w:eastAsia="Times New Roman" w:hAnsi="Times New Roman" w:cs="Times New Roman"/>
          <w:sz w:val="18"/>
          <w:szCs w:val="18"/>
        </w:rPr>
        <w:t xml:space="preserve"> mode response in the structure</w:t>
      </w:r>
      <w:r w:rsidR="00820EAC">
        <w:rPr>
          <w:rFonts w:ascii="Times New Roman" w:eastAsia="Times New Roman" w:hAnsi="Times New Roman" w:cs="Times New Roman"/>
          <w:sz w:val="18"/>
          <w:szCs w:val="18"/>
        </w:rPr>
        <w:t xml:space="preserve"> and that response has not dampened out by the time a</w:t>
      </w:r>
      <w:r w:rsidR="00AF11E8">
        <w:rPr>
          <w:rFonts w:ascii="Times New Roman" w:eastAsia="Times New Roman" w:hAnsi="Times New Roman" w:cs="Times New Roman"/>
          <w:sz w:val="18"/>
          <w:szCs w:val="18"/>
        </w:rPr>
        <w:t xml:space="preserve"> later</w:t>
      </w:r>
      <w:r w:rsidR="00820EAC">
        <w:rPr>
          <w:rFonts w:ascii="Times New Roman" w:eastAsia="Times New Roman" w:hAnsi="Times New Roman" w:cs="Times New Roman"/>
          <w:sz w:val="18"/>
          <w:szCs w:val="18"/>
        </w:rPr>
        <w:t xml:space="preserve"> event B occurs</w:t>
      </w:r>
      <w:r w:rsidR="00AF11E8">
        <w:rPr>
          <w:rFonts w:ascii="Times New Roman" w:eastAsia="Times New Roman" w:hAnsi="Times New Roman" w:cs="Times New Roman"/>
          <w:sz w:val="18"/>
          <w:szCs w:val="18"/>
        </w:rPr>
        <w:t>, it will be</w:t>
      </w:r>
      <w:r w:rsidR="00ED75E0">
        <w:rPr>
          <w:rFonts w:ascii="Times New Roman" w:eastAsia="Times New Roman" w:hAnsi="Times New Roman" w:cs="Times New Roman"/>
          <w:sz w:val="18"/>
          <w:szCs w:val="18"/>
        </w:rPr>
        <w:t xml:space="preserve"> challenging to assess the contribution of each event to the 1</w:t>
      </w:r>
      <w:r w:rsidR="00ED75E0" w:rsidRPr="00C9692A">
        <w:rPr>
          <w:rFonts w:ascii="Times New Roman" w:eastAsia="Times New Roman" w:hAnsi="Times New Roman" w:cs="Times New Roman"/>
          <w:sz w:val="18"/>
          <w:szCs w:val="18"/>
          <w:vertAlign w:val="superscript"/>
        </w:rPr>
        <w:t>st</w:t>
      </w:r>
      <w:r w:rsidR="00ED75E0">
        <w:rPr>
          <w:rFonts w:ascii="Times New Roman" w:eastAsia="Times New Roman" w:hAnsi="Times New Roman" w:cs="Times New Roman"/>
          <w:sz w:val="18"/>
          <w:szCs w:val="18"/>
        </w:rPr>
        <w:t xml:space="preserve"> mode response.</w:t>
      </w:r>
      <w:r w:rsidR="00206621">
        <w:rPr>
          <w:rFonts w:ascii="Times New Roman" w:eastAsia="Times New Roman" w:hAnsi="Times New Roman" w:cs="Times New Roman"/>
          <w:sz w:val="18"/>
          <w:szCs w:val="18"/>
        </w:rPr>
        <w:t xml:space="preserve"> </w:t>
      </w:r>
      <w:r w:rsidR="00196461">
        <w:rPr>
          <w:rFonts w:ascii="Times New Roman" w:eastAsia="Times New Roman" w:hAnsi="Times New Roman" w:cs="Times New Roman"/>
          <w:sz w:val="18"/>
          <w:szCs w:val="18"/>
        </w:rPr>
        <w:t>The question of w</w:t>
      </w:r>
      <w:r>
        <w:rPr>
          <w:rFonts w:ascii="Times New Roman" w:eastAsia="Times New Roman" w:hAnsi="Times New Roman" w:cs="Times New Roman"/>
          <w:sz w:val="18"/>
          <w:szCs w:val="18"/>
        </w:rPr>
        <w:t>hether low damping decreases the sensitivity of the system to non-linearities</w:t>
      </w:r>
      <w:r w:rsidR="00937853">
        <w:rPr>
          <w:rFonts w:ascii="Times New Roman" w:eastAsia="Times New Roman" w:hAnsi="Times New Roman" w:cs="Times New Roman"/>
          <w:sz w:val="18"/>
          <w:szCs w:val="18"/>
        </w:rPr>
        <w:t xml:space="preserve"> </w:t>
      </w:r>
      <w:r w:rsidR="00E42472">
        <w:rPr>
          <w:rFonts w:ascii="Times New Roman" w:eastAsia="Times New Roman" w:hAnsi="Times New Roman" w:cs="Times New Roman"/>
          <w:sz w:val="18"/>
          <w:szCs w:val="18"/>
        </w:rPr>
        <w:t>is left for further studies.</w:t>
      </w:r>
    </w:p>
    <w:p w14:paraId="7F54497D" w14:textId="5E338AFF" w:rsidR="00297DA9" w:rsidRPr="00570C83" w:rsidRDefault="00297DA9" w:rsidP="00F575F4">
      <w:pPr>
        <w:spacing w:after="160" w:line="480" w:lineRule="auto"/>
        <w:ind w:left="720"/>
        <w:rPr>
          <w:rFonts w:ascii="Times New Roman" w:eastAsia="Times New Roman" w:hAnsi="Times New Roman" w:cs="Times New Roman"/>
          <w:sz w:val="18"/>
          <w:szCs w:val="18"/>
        </w:rPr>
      </w:pPr>
    </w:p>
    <w:p w14:paraId="50A9E36C" w14:textId="77777777" w:rsidR="00AF1D68" w:rsidRPr="00297DA9" w:rsidRDefault="00AF1D68" w:rsidP="00F575F4">
      <w:pPr>
        <w:spacing w:after="160" w:line="480" w:lineRule="auto"/>
        <w:rPr>
          <w:rFonts w:ascii="Times New Roman" w:eastAsia="Times New Roman" w:hAnsi="Times New Roman" w:cs="Times New Roman"/>
          <w:sz w:val="18"/>
          <w:szCs w:val="18"/>
          <w:lang w:val="en-US"/>
        </w:rPr>
      </w:pPr>
    </w:p>
    <w:p w14:paraId="50A9E370" w14:textId="59C0AD2B" w:rsidR="00AF1D68" w:rsidRPr="00297DA9" w:rsidRDefault="00986DB1" w:rsidP="00F575F4">
      <w:pPr>
        <w:spacing w:after="160" w:line="480" w:lineRule="auto"/>
        <w:rPr>
          <w:rFonts w:ascii="Times New Roman" w:eastAsia="Times New Roman" w:hAnsi="Times New Roman" w:cs="Times New Roman"/>
          <w:sz w:val="18"/>
          <w:szCs w:val="18"/>
          <w:lang w:val="en-US"/>
        </w:rPr>
      </w:pPr>
      <w:r w:rsidRPr="00297DA9">
        <w:rPr>
          <w:lang w:val="en-US"/>
        </w:rPr>
        <w:br w:type="page"/>
      </w:r>
    </w:p>
    <w:p w14:paraId="50A9E371" w14:textId="5CE85D84" w:rsidR="00AF1D68" w:rsidRPr="00571A21" w:rsidRDefault="005C7476" w:rsidP="00F575F4">
      <w:pPr>
        <w:pStyle w:val="ListParagraph"/>
        <w:numPr>
          <w:ilvl w:val="0"/>
          <w:numId w:val="8"/>
        </w:numPr>
        <w:spacing w:line="480" w:lineRule="auto"/>
        <w:jc w:val="both"/>
        <w:rPr>
          <w:rFonts w:ascii="Times New Roman" w:eastAsia="Times New Roman" w:hAnsi="Times New Roman" w:cs="Times New Roman"/>
          <w:sz w:val="18"/>
          <w:szCs w:val="18"/>
        </w:rPr>
      </w:pPr>
      <w:r w:rsidRPr="00571A21">
        <w:rPr>
          <w:rFonts w:ascii="Times New Roman" w:hAnsi="Times New Roman" w:cs="Times New Roman"/>
          <w:sz w:val="18"/>
          <w:szCs w:val="18"/>
        </w:rPr>
        <w:lastRenderedPageBreak/>
        <w:t>Conclusion</w:t>
      </w:r>
    </w:p>
    <w:p w14:paraId="0B9F2E3C" w14:textId="34AA0FDB" w:rsidR="00923928" w:rsidRDefault="001E0C95"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w:t>
      </w:r>
      <w:r w:rsidR="002929EA">
        <w:rPr>
          <w:rFonts w:ascii="Times New Roman" w:eastAsia="Times New Roman" w:hAnsi="Times New Roman" w:cs="Times New Roman"/>
          <w:sz w:val="18"/>
          <w:szCs w:val="18"/>
        </w:rPr>
        <w:t>xperimental data</w:t>
      </w:r>
      <w:r>
        <w:rPr>
          <w:rFonts w:ascii="Times New Roman" w:eastAsia="Times New Roman" w:hAnsi="Times New Roman" w:cs="Times New Roman"/>
          <w:sz w:val="18"/>
          <w:szCs w:val="18"/>
        </w:rPr>
        <w:t xml:space="preserve"> of a monopile offshore wind turbine subjected to severe irregular waves has been compared </w:t>
      </w:r>
      <w:r w:rsidR="002929EA">
        <w:rPr>
          <w:rFonts w:ascii="Times New Roman" w:eastAsia="Times New Roman" w:hAnsi="Times New Roman" w:cs="Times New Roman"/>
          <w:sz w:val="18"/>
          <w:szCs w:val="18"/>
        </w:rPr>
        <w:t xml:space="preserve">to the numerical models suggested by typical standards used in the offshore wind industry (namely </w:t>
      </w:r>
      <w:r w:rsidR="002929EA">
        <w:rPr>
          <w:rFonts w:ascii="Times New Roman" w:eastAsia="Times New Roman" w:hAnsi="Times New Roman" w:cs="Times New Roman"/>
          <w:sz w:val="18"/>
          <w:szCs w:val="18"/>
        </w:rPr>
        <w:fldChar w:fldCharType="begin"/>
      </w:r>
      <w:r w:rsidR="002D4B76">
        <w:rPr>
          <w:rFonts w:ascii="Times New Roman" w:eastAsia="Times New Roman" w:hAnsi="Times New Roman" w:cs="Times New Roman"/>
          <w:sz w:val="18"/>
          <w:szCs w:val="18"/>
        </w:rPr>
        <w:instrText xml:space="preserve"> ADDIN ZOTERO_ITEM CSL_CITATION {"citationID":"10c7roictb","properties":{"formattedCitation":"(DNV-OS-J101, 2014b; DNV-RP-C205, 2014a; IEC 61400-3, 2009)","plainCitation":"(DNV-OS-J101, 2014b; DNV-RP-C205, 2014a; IEC 61400-3, 2009)"},"citationItems":[{"id":53,"uris":["http://zotero.org/users/481104/items/7EW94DRM"],"uri":["http://zotero.org/users/481104/items/7EW94DRM"],"itemData":{"id":53,"type":"report","title":"DNV-RP-C205 Environmental Conditions  and Environmental Loads","publisher":"DNV","author":[{"family":"DNV-RP-C205","given":""}],"issued":{"date-parts":[["2014",4]]}}},{"id":236,"uris":["http://zotero.org/users/481104/items/TDARS9ZC"],"uri":["http://zotero.org/users/481104/items/TDARS9ZC"],"itemData":{"id":236,"type":"report","title":"DNV-OS-J101 Design of offshore wind turbine structures","publisher":"DNV","author":[{"family":"DNV-OS-J101","given":""}],"issued":{"date-parts":[["2014",5]]}}},{"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sidR="002929EA">
        <w:rPr>
          <w:rFonts w:ascii="Times New Roman" w:eastAsia="Times New Roman" w:hAnsi="Times New Roman" w:cs="Times New Roman"/>
          <w:sz w:val="18"/>
          <w:szCs w:val="18"/>
        </w:rPr>
        <w:fldChar w:fldCharType="separate"/>
      </w:r>
      <w:r w:rsidR="002D4B76" w:rsidRPr="002D4B76">
        <w:rPr>
          <w:rFonts w:ascii="Times New Roman" w:hAnsi="Times New Roman" w:cs="Times New Roman"/>
          <w:sz w:val="18"/>
        </w:rPr>
        <w:t>DNV-OS-J101, 2014b; DNV-RP-C205, 2014a; IEC 61400-3, 2009</w:t>
      </w:r>
      <w:r w:rsidR="002929EA">
        <w:rPr>
          <w:rFonts w:ascii="Times New Roman" w:eastAsia="Times New Roman" w:hAnsi="Times New Roman" w:cs="Times New Roman"/>
          <w:sz w:val="18"/>
          <w:szCs w:val="18"/>
        </w:rPr>
        <w:fldChar w:fldCharType="end"/>
      </w:r>
      <w:r w:rsidR="002929EA">
        <w:rPr>
          <w:rFonts w:ascii="Times New Roman" w:eastAsia="Times New Roman" w:hAnsi="Times New Roman" w:cs="Times New Roman"/>
          <w:sz w:val="18"/>
          <w:szCs w:val="18"/>
        </w:rPr>
        <w:t>)</w:t>
      </w:r>
      <w:r w:rsidR="002D768D">
        <w:rPr>
          <w:rFonts w:ascii="Times New Roman" w:eastAsia="Times New Roman" w:hAnsi="Times New Roman" w:cs="Times New Roman"/>
          <w:sz w:val="18"/>
          <w:szCs w:val="18"/>
        </w:rPr>
        <w:t>. The experimental campaign</w:t>
      </w:r>
      <w:r>
        <w:rPr>
          <w:rFonts w:ascii="Times New Roman" w:eastAsia="Times New Roman" w:hAnsi="Times New Roman" w:cs="Times New Roman"/>
          <w:sz w:val="18"/>
          <w:szCs w:val="18"/>
        </w:rPr>
        <w:t xml:space="preserve"> at MARIN</w:t>
      </w:r>
      <w:r w:rsidR="002D768D">
        <w:rPr>
          <w:rFonts w:ascii="Times New Roman" w:eastAsia="Times New Roman" w:hAnsi="Times New Roman" w:cs="Times New Roman"/>
          <w:sz w:val="18"/>
          <w:szCs w:val="18"/>
        </w:rPr>
        <w:t xml:space="preserve"> consisted of a fully flexible </w:t>
      </w:r>
      <w:r>
        <w:rPr>
          <w:rFonts w:ascii="Times New Roman" w:eastAsia="Times New Roman" w:hAnsi="Times New Roman" w:cs="Times New Roman"/>
          <w:sz w:val="18"/>
          <w:szCs w:val="18"/>
        </w:rPr>
        <w:t xml:space="preserve">monopile </w:t>
      </w:r>
      <w:r w:rsidR="002D768D">
        <w:rPr>
          <w:rFonts w:ascii="Times New Roman" w:eastAsia="Times New Roman" w:hAnsi="Times New Roman" w:cs="Times New Roman"/>
          <w:sz w:val="18"/>
          <w:szCs w:val="18"/>
        </w:rPr>
        <w:t>offshore wind turbine</w:t>
      </w:r>
      <w:r>
        <w:rPr>
          <w:rFonts w:ascii="Times New Roman" w:eastAsia="Times New Roman" w:hAnsi="Times New Roman" w:cs="Times New Roman"/>
          <w:sz w:val="18"/>
          <w:szCs w:val="18"/>
        </w:rPr>
        <w:t xml:space="preserve"> </w:t>
      </w:r>
      <w:r w:rsidR="002D768D">
        <w:rPr>
          <w:rFonts w:ascii="Times New Roman" w:eastAsia="Times New Roman" w:hAnsi="Times New Roman" w:cs="Times New Roman"/>
          <w:sz w:val="18"/>
          <w:szCs w:val="18"/>
        </w:rPr>
        <w:t>in finite water depth and subjected to extreme irregular sea states. The model was built so that its dimensions, its 1</w:t>
      </w:r>
      <w:r w:rsidR="002D768D" w:rsidRPr="00571A21">
        <w:rPr>
          <w:rFonts w:ascii="Times New Roman" w:eastAsia="Times New Roman" w:hAnsi="Times New Roman" w:cs="Times New Roman"/>
          <w:sz w:val="18"/>
          <w:szCs w:val="18"/>
          <w:vertAlign w:val="superscript"/>
        </w:rPr>
        <w:t>st</w:t>
      </w:r>
      <w:r w:rsidR="002D768D">
        <w:rPr>
          <w:rFonts w:ascii="Times New Roman" w:eastAsia="Times New Roman" w:hAnsi="Times New Roman" w:cs="Times New Roman"/>
          <w:sz w:val="18"/>
          <w:szCs w:val="18"/>
        </w:rPr>
        <w:t xml:space="preserve"> and 2</w:t>
      </w:r>
      <w:r w:rsidR="002D768D" w:rsidRPr="00571A21">
        <w:rPr>
          <w:rFonts w:ascii="Times New Roman" w:eastAsia="Times New Roman" w:hAnsi="Times New Roman" w:cs="Times New Roman"/>
          <w:sz w:val="18"/>
          <w:szCs w:val="18"/>
          <w:vertAlign w:val="superscript"/>
        </w:rPr>
        <w:t>nd</w:t>
      </w:r>
      <w:r w:rsidR="002D768D">
        <w:rPr>
          <w:rFonts w:ascii="Times New Roman" w:eastAsia="Times New Roman" w:hAnsi="Times New Roman" w:cs="Times New Roman"/>
          <w:sz w:val="18"/>
          <w:szCs w:val="18"/>
        </w:rPr>
        <w:t xml:space="preserve"> eigenfrequencies and 1</w:t>
      </w:r>
      <w:r w:rsidR="002D768D" w:rsidRPr="00571A21">
        <w:rPr>
          <w:rFonts w:ascii="Times New Roman" w:eastAsia="Times New Roman" w:hAnsi="Times New Roman" w:cs="Times New Roman"/>
          <w:sz w:val="18"/>
          <w:szCs w:val="18"/>
          <w:vertAlign w:val="superscript"/>
        </w:rPr>
        <w:t>st</w:t>
      </w:r>
      <w:r w:rsidR="002D768D">
        <w:rPr>
          <w:rFonts w:ascii="Times New Roman" w:eastAsia="Times New Roman" w:hAnsi="Times New Roman" w:cs="Times New Roman"/>
          <w:sz w:val="18"/>
          <w:szCs w:val="18"/>
        </w:rPr>
        <w:t xml:space="preserve"> mode shape fit those of a full scale 4 MW wind turbine.</w:t>
      </w:r>
      <w:r>
        <w:rPr>
          <w:rFonts w:ascii="Times New Roman" w:eastAsia="Times New Roman" w:hAnsi="Times New Roman" w:cs="Times New Roman"/>
          <w:sz w:val="18"/>
          <w:szCs w:val="18"/>
        </w:rPr>
        <w:t xml:space="preserve"> </w:t>
      </w:r>
      <w:r w:rsidR="00970F65">
        <w:rPr>
          <w:rFonts w:ascii="Times New Roman" w:eastAsia="Times New Roman" w:hAnsi="Times New Roman" w:cs="Times New Roman"/>
          <w:sz w:val="18"/>
          <w:szCs w:val="18"/>
        </w:rPr>
        <w:t xml:space="preserve">During the experimental campaign, ULS conditions were found to be the design driver for the given structure </w:t>
      </w:r>
      <w:r w:rsidR="00970F65">
        <w:rPr>
          <w:rFonts w:ascii="Times New Roman" w:eastAsia="Times New Roman" w:hAnsi="Times New Roman" w:cs="Times New Roman"/>
          <w:sz w:val="18"/>
          <w:szCs w:val="18"/>
        </w:rPr>
        <w:fldChar w:fldCharType="begin"/>
      </w:r>
      <w:r w:rsidR="00970F65">
        <w:rPr>
          <w:rFonts w:ascii="Times New Roman" w:eastAsia="Times New Roman" w:hAnsi="Times New Roman" w:cs="Times New Roman"/>
          <w:sz w:val="18"/>
          <w:szCs w:val="18"/>
        </w:rPr>
        <w:instrText xml:space="preserve"> ADDIN ZOTERO_ITEM CSL_CITATION {"citationID":"2q03ps9gq4","properties":{"formattedCitation":"(de Ridder et al., 2017)","plainCitation":"(de Ridder et al., 2017)"},"citationItems":[{"id":958,"uris":["http://zotero.org/users/481104/items/NQQW54NS"],"uri":["http://zotero.org/users/481104/items/NQQW54NS"],"itemData":{"id":958,"type":"article-journal","title":"Summary of the Joint Industry Project Wave Impact on Fixed Foundations (WiFi JIP)","page":"V010T09A081","source":"Silverchair","abstract":"The objective of the Joint Industry Project Wave impact on Fixed foundations (WiFi JIP) was to increase the understanding of breaking and steep wave impact’s on fixed foundations of offshore wind turbines (OWT). The project was set-up as a Joint Industry Project (JIP) and in total 20 companies and research institutes participated in the project.In this paper a summary of the complete WiFi JIP project will be presented. At the start of the project the state of the art design methods and guidelines were reviewed (WP1). Thereafter a jacket and a monopile foundation were designed using these state-of-the-art tools that were available at the start of the project. This effort has been reported in WP2 , where design computations were carried out using the embedded stream function approach for several sea states. In this WP Siemens, ECN and Ramboll also calculated the impact response of the monopile to surging and spilling type wave breakers with their engineering tools. In the next phase the designed foundations were tested in MARIN’s shallow water model basin. The foundation for the monopile was modelled as a rigid and flexible foundation. The foundations were tested in regular waves, irregular sea states and so called focused waves. During the model tests the wave heights, wave run-up, accelerations, impact pressures and loads on the foundation and boat landing were measured. The model test results were reported in WP3 and 7 and used as validation for WP9 and 10. WP4 delivered more understanding of realistic design conditions for areas typical for OWT, like the North Sea. Particular attention was paid to the probability of occurrence of breaking and steep waves and the associated slamming load. For this an extensive 5 week experimental program was performed from September to October 2013 in the wide wave-current flume at Deltares (Atlantic Basin). During these tests both waves and current were simulated and two bathymetries.WP8 provided analyses of the performed full scale measurements on the response of a OWT. The full-scale measurements were done for a Vestas V90 3MW wind turbine in the Belwind windfarm which is located 46 km off the coast of Zeebrugge on the Bligh Bank. The CFD simulations performed in WP 9 showed that a good agreement is obtained between the CFD simulations and the model and full scale measurement.In work package 10, an improved methodology was developed based on the outcome of the previous WP’s to model the breaking wave impact of plunging type breakers. In WP11 and 12 this new approach is applied on different case study’s by ECN.","DOI":"10.1115/OMAE2017-62040","author":[{"family":"Ridder","given":"Erik Jan","non-dropping-particle":"de"},{"family":"Bunnik","given":"Tim"},{"family":"Peeringa","given":"Johan M."},{"family":"Paulsen","given":"Bo Terp"},{"family":"Wehmeyer","given":"Christof"},{"family":"Gujer","given":"Philipp"},{"family":"Asp","given":"Erik"}],"issued":{"date-parts":[["2017",6,25]]}}}],"schema":"https://github.com/citation-style-language/schema/raw/master/csl-citation.json"} </w:instrText>
      </w:r>
      <w:r w:rsidR="00970F65">
        <w:rPr>
          <w:rFonts w:ascii="Times New Roman" w:eastAsia="Times New Roman" w:hAnsi="Times New Roman" w:cs="Times New Roman"/>
          <w:sz w:val="18"/>
          <w:szCs w:val="18"/>
        </w:rPr>
        <w:fldChar w:fldCharType="separate"/>
      </w:r>
      <w:r w:rsidR="00970F65" w:rsidRPr="00923928">
        <w:rPr>
          <w:rFonts w:ascii="Times New Roman" w:hAnsi="Times New Roman" w:cs="Times New Roman"/>
          <w:sz w:val="18"/>
        </w:rPr>
        <w:t>(de Ridder et al., 2017)</w:t>
      </w:r>
      <w:r w:rsidR="00970F65">
        <w:rPr>
          <w:rFonts w:ascii="Times New Roman" w:eastAsia="Times New Roman" w:hAnsi="Times New Roman" w:cs="Times New Roman"/>
          <w:sz w:val="18"/>
          <w:szCs w:val="18"/>
        </w:rPr>
        <w:fldChar w:fldCharType="end"/>
      </w:r>
      <w:r w:rsidR="00970F65">
        <w:rPr>
          <w:rFonts w:ascii="Times New Roman" w:eastAsia="Times New Roman" w:hAnsi="Times New Roman" w:cs="Times New Roman"/>
          <w:sz w:val="18"/>
          <w:szCs w:val="18"/>
        </w:rPr>
        <w:t xml:space="preserve">, so this paper attempts to reproduce the characteristic response for ULS design, commonly referred to as the 50-year response. Both statistical and event-based comparisons were considered. </w:t>
      </w:r>
    </w:p>
    <w:p w14:paraId="5F093481" w14:textId="77777777" w:rsidR="00D26B3D" w:rsidRDefault="00D26B3D" w:rsidP="00F575F4">
      <w:pPr>
        <w:spacing w:line="480" w:lineRule="auto"/>
        <w:jc w:val="both"/>
        <w:rPr>
          <w:rFonts w:ascii="Times New Roman" w:eastAsia="Times New Roman" w:hAnsi="Times New Roman" w:cs="Times New Roman"/>
          <w:sz w:val="18"/>
          <w:szCs w:val="18"/>
        </w:rPr>
      </w:pPr>
    </w:p>
    <w:p w14:paraId="47B2FF49" w14:textId="5F4F60AC" w:rsidR="00D26B3D" w:rsidRDefault="00970F65" w:rsidP="00F575F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480" w:lineRule="auto"/>
        <w:jc w:val="both"/>
        <w:rPr>
          <w:rFonts w:ascii="Times New Roman" w:hAnsi="Times New Roman" w:cs="Times New Roman"/>
          <w:sz w:val="18"/>
          <w:szCs w:val="18"/>
          <w:lang w:val="en-US"/>
        </w:rPr>
      </w:pPr>
      <w:r>
        <w:rPr>
          <w:rFonts w:ascii="Times New Roman" w:eastAsia="Times New Roman" w:hAnsi="Times New Roman" w:cs="Times New Roman"/>
          <w:sz w:val="18"/>
          <w:szCs w:val="18"/>
        </w:rPr>
        <w:t>Several</w:t>
      </w:r>
      <w:r w:rsidR="00601A35">
        <w:rPr>
          <w:rFonts w:ascii="Times New Roman" w:eastAsia="Times New Roman" w:hAnsi="Times New Roman" w:cs="Times New Roman"/>
          <w:sz w:val="18"/>
          <w:szCs w:val="18"/>
        </w:rPr>
        <w:t xml:space="preserve"> limitations to the present work </w:t>
      </w:r>
      <w:r>
        <w:rPr>
          <w:rFonts w:ascii="Times New Roman" w:eastAsia="Times New Roman" w:hAnsi="Times New Roman" w:cs="Times New Roman"/>
          <w:sz w:val="18"/>
          <w:szCs w:val="18"/>
        </w:rPr>
        <w:t xml:space="preserve">should be noted. </w:t>
      </w:r>
      <w:r w:rsidR="00601A35">
        <w:rPr>
          <w:rFonts w:ascii="Times New Roman" w:eastAsia="Times New Roman" w:hAnsi="Times New Roman" w:cs="Times New Roman"/>
          <w:sz w:val="18"/>
          <w:szCs w:val="18"/>
        </w:rPr>
        <w:t xml:space="preserve">This analysis is based on experimental data from a limited number of sea state realizations at 1:30.6 scale, </w:t>
      </w:r>
      <w:r>
        <w:rPr>
          <w:rFonts w:ascii="Times New Roman" w:eastAsia="Times New Roman" w:hAnsi="Times New Roman" w:cs="Times New Roman"/>
          <w:sz w:val="18"/>
          <w:szCs w:val="18"/>
        </w:rPr>
        <w:t>with</w:t>
      </w:r>
      <w:r w:rsidR="00601A35">
        <w:rPr>
          <w:rFonts w:ascii="Times New Roman" w:eastAsia="Times New Roman" w:hAnsi="Times New Roman" w:cs="Times New Roman"/>
          <w:sz w:val="18"/>
          <w:szCs w:val="18"/>
        </w:rPr>
        <w:t xml:space="preserve"> the inherent limitations and uncertainties associated with wave generation and small-scale testing. In addition, due to the experimental set-up, only one combination of 1</w:t>
      </w:r>
      <w:r w:rsidR="00601A35" w:rsidRPr="00C72F37">
        <w:rPr>
          <w:rFonts w:ascii="Times New Roman" w:eastAsia="Times New Roman" w:hAnsi="Times New Roman" w:cs="Times New Roman"/>
          <w:sz w:val="18"/>
          <w:szCs w:val="18"/>
          <w:vertAlign w:val="superscript"/>
        </w:rPr>
        <w:t>st</w:t>
      </w:r>
      <w:r w:rsidR="00601A35">
        <w:rPr>
          <w:rFonts w:ascii="Times New Roman" w:eastAsia="Times New Roman" w:hAnsi="Times New Roman" w:cs="Times New Roman"/>
          <w:sz w:val="18"/>
          <w:szCs w:val="18"/>
        </w:rPr>
        <w:t xml:space="preserve"> and 2</w:t>
      </w:r>
      <w:r w:rsidR="00601A35" w:rsidRPr="00C72F37">
        <w:rPr>
          <w:rFonts w:ascii="Times New Roman" w:eastAsia="Times New Roman" w:hAnsi="Times New Roman" w:cs="Times New Roman"/>
          <w:sz w:val="18"/>
          <w:szCs w:val="18"/>
          <w:vertAlign w:val="superscript"/>
        </w:rPr>
        <w:t>nd</w:t>
      </w:r>
      <w:r w:rsidR="00601A35">
        <w:rPr>
          <w:rFonts w:ascii="Times New Roman" w:eastAsia="Times New Roman" w:hAnsi="Times New Roman" w:cs="Times New Roman"/>
          <w:sz w:val="18"/>
          <w:szCs w:val="18"/>
        </w:rPr>
        <w:t xml:space="preserve"> eigenfrequencies was analysed. </w:t>
      </w:r>
      <w:r>
        <w:rPr>
          <w:rFonts w:ascii="Times New Roman" w:eastAsia="Times New Roman" w:hAnsi="Times New Roman" w:cs="Times New Roman"/>
          <w:sz w:val="18"/>
          <w:szCs w:val="18"/>
        </w:rPr>
        <w:t>As rotor size increases</w:t>
      </w:r>
      <w:r w:rsidR="00601A35">
        <w:rPr>
          <w:rFonts w:ascii="Times New Roman" w:eastAsia="Times New Roman" w:hAnsi="Times New Roman" w:cs="Times New Roman"/>
          <w:sz w:val="18"/>
          <w:szCs w:val="18"/>
        </w:rPr>
        <w:t xml:space="preserve"> </w:t>
      </w:r>
      <w:r w:rsidR="00601A35">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{"citationID":"13nv7s4mdr","properties":{"formattedCitation":"(Ho et al., 2016)","plainCitation":"(Ho et al., 2016)"},"citationItems":[{"id":748,"uris":["http://zotero.org/users/481104/items/KRWEX6C4"],"uri":["http://zotero.org/users/481104/items/KRWEX6C4"],"itemData":{"id":748,"type":"webpage","title":"The European offshore wind industry - key trends and statistics 2015","container-title":"WindEurope","abstract":"3,018.5 MW of new offshore wind power capacity was connected to the grid during 2015 in Europe, a 108.3% increase over 2014 and the biggest yearly addition to capacity to date. 419 new turbines were erected in 2015. Seven turbines were decommissioned in the UK and Sweden, resulting in a net addition of 412 turbines. …","URL":"https://windeurope.org/about-wind/statistics/offshore/key-trends-2015/","author":[{"family":"Ho","given":"Andrew"},{"family":"Mbistrova","given":"Ariola"},{"family":"Corbetta","given":"Giorgio"}],"issued":{"date-parts":[["2016",2,15]]},"accessed":{"date-parts":[["2016",10,10]]}}}],"schema":"https://github.com/citation-style-language/schema/raw/master/csl-citation.json"} </w:instrText>
      </w:r>
      <w:r w:rsidR="00601A35">
        <w:rPr>
          <w:rFonts w:ascii="Times New Roman" w:eastAsia="Times New Roman" w:hAnsi="Times New Roman" w:cs="Times New Roman"/>
          <w:sz w:val="18"/>
          <w:szCs w:val="18"/>
        </w:rPr>
        <w:fldChar w:fldCharType="separate"/>
      </w:r>
      <w:r w:rsidR="00601A35" w:rsidRPr="00601A35">
        <w:rPr>
          <w:rFonts w:ascii="Times New Roman" w:hAnsi="Times New Roman" w:cs="Times New Roman"/>
          <w:sz w:val="18"/>
        </w:rPr>
        <w:t>(Ho et al., 2016)</w:t>
      </w:r>
      <w:r w:rsidR="00601A35">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w:t>
      </w:r>
      <w:r w:rsidR="00601A35">
        <w:rPr>
          <w:rFonts w:ascii="Times New Roman" w:eastAsia="Times New Roman" w:hAnsi="Times New Roman" w:cs="Times New Roman"/>
          <w:sz w:val="18"/>
          <w:szCs w:val="18"/>
        </w:rPr>
        <w:t xml:space="preserve"> the mass and moment of inertia on top of the tower </w:t>
      </w:r>
      <w:r>
        <w:rPr>
          <w:rFonts w:ascii="Times New Roman" w:eastAsia="Times New Roman" w:hAnsi="Times New Roman" w:cs="Times New Roman"/>
          <w:sz w:val="18"/>
          <w:szCs w:val="18"/>
        </w:rPr>
        <w:t>may increase at different rates</w:t>
      </w:r>
      <w:r w:rsidR="00601A35">
        <w:rPr>
          <w:rFonts w:ascii="Times New Roman" w:eastAsia="Times New Roman" w:hAnsi="Times New Roman" w:cs="Times New Roman"/>
          <w:sz w:val="18"/>
          <w:szCs w:val="18"/>
        </w:rPr>
        <w:t>, thus changing the ratio of 1</w:t>
      </w:r>
      <w:r w:rsidR="00601A35" w:rsidRPr="00C72F37">
        <w:rPr>
          <w:rFonts w:ascii="Times New Roman" w:eastAsia="Times New Roman" w:hAnsi="Times New Roman" w:cs="Times New Roman"/>
          <w:sz w:val="18"/>
          <w:szCs w:val="18"/>
          <w:vertAlign w:val="superscript"/>
        </w:rPr>
        <w:t>st</w:t>
      </w:r>
      <w:r w:rsidR="00601A35">
        <w:rPr>
          <w:rFonts w:ascii="Times New Roman" w:eastAsia="Times New Roman" w:hAnsi="Times New Roman" w:cs="Times New Roman"/>
          <w:sz w:val="18"/>
          <w:szCs w:val="18"/>
        </w:rPr>
        <w:t xml:space="preserve"> to 2</w:t>
      </w:r>
      <w:r w:rsidR="00601A35" w:rsidRPr="00C72F37">
        <w:rPr>
          <w:rFonts w:ascii="Times New Roman" w:eastAsia="Times New Roman" w:hAnsi="Times New Roman" w:cs="Times New Roman"/>
          <w:sz w:val="18"/>
          <w:szCs w:val="18"/>
          <w:vertAlign w:val="superscript"/>
        </w:rPr>
        <w:t>nd</w:t>
      </w:r>
      <w:r w:rsidR="00601A35">
        <w:rPr>
          <w:rFonts w:ascii="Times New Roman" w:eastAsia="Times New Roman" w:hAnsi="Times New Roman" w:cs="Times New Roman"/>
          <w:sz w:val="18"/>
          <w:szCs w:val="18"/>
        </w:rPr>
        <w:t xml:space="preserve"> eigenfrequency. </w:t>
      </w:r>
      <w:r w:rsidR="00601A35" w:rsidRPr="00571A21">
        <w:rPr>
          <w:rFonts w:ascii="Times New Roman" w:hAnsi="Times New Roman" w:cs="Times New Roman"/>
          <w:sz w:val="18"/>
          <w:szCs w:val="18"/>
          <w:lang w:val="en-US"/>
        </w:rPr>
        <w:t>This could potentially change the relative contributions of the 1</w:t>
      </w:r>
      <w:r w:rsidR="00601A35" w:rsidRPr="00571A21">
        <w:rPr>
          <w:rFonts w:ascii="Times New Roman" w:hAnsi="Times New Roman" w:cs="Times New Roman"/>
          <w:sz w:val="18"/>
          <w:szCs w:val="18"/>
          <w:vertAlign w:val="superscript"/>
          <w:lang w:val="en-US"/>
        </w:rPr>
        <w:t>st</w:t>
      </w:r>
      <w:r w:rsidR="00601A35" w:rsidRPr="00571A21">
        <w:rPr>
          <w:rFonts w:ascii="Times New Roman" w:hAnsi="Times New Roman" w:cs="Times New Roman"/>
          <w:sz w:val="18"/>
          <w:szCs w:val="18"/>
          <w:lang w:val="en-US"/>
        </w:rPr>
        <w:t xml:space="preserve"> and 2</w:t>
      </w:r>
      <w:r w:rsidR="00601A35" w:rsidRPr="00571A21">
        <w:rPr>
          <w:rFonts w:ascii="Times New Roman" w:hAnsi="Times New Roman" w:cs="Times New Roman"/>
          <w:sz w:val="18"/>
          <w:szCs w:val="18"/>
          <w:vertAlign w:val="superscript"/>
          <w:lang w:val="en-US"/>
        </w:rPr>
        <w:t>nd</w:t>
      </w:r>
      <w:r w:rsidR="00601A35" w:rsidRPr="00571A21">
        <w:rPr>
          <w:rFonts w:ascii="Times New Roman" w:hAnsi="Times New Roman" w:cs="Times New Roman"/>
          <w:sz w:val="18"/>
          <w:szCs w:val="18"/>
          <w:lang w:val="en-US"/>
        </w:rPr>
        <w:t xml:space="preserve"> mode responses to the total response and therefore modify</w:t>
      </w:r>
      <w:r w:rsidR="00601A35" w:rsidRPr="00140C3C">
        <w:rPr>
          <w:rFonts w:ascii="Times New Roman" w:hAnsi="Times New Roman" w:cs="Times New Roman"/>
          <w:sz w:val="18"/>
          <w:szCs w:val="18"/>
          <w:lang w:val="en-US"/>
        </w:rPr>
        <w:t xml:space="preserve"> </w:t>
      </w:r>
      <w:r w:rsidR="00601A35" w:rsidRPr="00140C3C">
        <w:rPr>
          <w:rFonts w:ascii="Times New Roman" w:hAnsi="Times New Roman" w:cs="Times New Roman"/>
          <w:sz w:val="18"/>
          <w:szCs w:val="18"/>
          <w:lang w:val="en-US"/>
        </w:rPr>
        <w:fldChar w:fldCharType="begin"/>
      </w:r>
      <w:r w:rsidR="00601A35" w:rsidRPr="00571A21">
        <w:rPr>
          <w:rFonts w:ascii="Times New Roman" w:hAnsi="Times New Roman" w:cs="Times New Roman"/>
          <w:sz w:val="18"/>
          <w:szCs w:val="18"/>
          <w:lang w:val="en-US"/>
        </w:rPr>
        <w:instrText xml:space="preserve"> REF _Ref496789882 \h  \* MERGEFORMAT </w:instrText>
      </w:r>
      <w:r w:rsidR="00601A35" w:rsidRPr="00140C3C">
        <w:rPr>
          <w:rFonts w:ascii="Times New Roman" w:hAnsi="Times New Roman" w:cs="Times New Roman"/>
          <w:sz w:val="18"/>
          <w:szCs w:val="18"/>
          <w:lang w:val="en-US"/>
        </w:rPr>
      </w:r>
      <w:r w:rsidR="00601A35" w:rsidRPr="00140C3C">
        <w:rPr>
          <w:rFonts w:ascii="Times New Roman" w:hAnsi="Times New Roman" w:cs="Times New Roman"/>
          <w:sz w:val="18"/>
          <w:szCs w:val="18"/>
          <w:lang w:val="en-US"/>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18</w:t>
      </w:r>
      <w:r w:rsidR="00601A35" w:rsidRPr="00140C3C">
        <w:rPr>
          <w:rFonts w:ascii="Times New Roman" w:hAnsi="Times New Roman" w:cs="Times New Roman"/>
          <w:sz w:val="18"/>
          <w:szCs w:val="18"/>
          <w:lang w:val="en-US"/>
        </w:rPr>
        <w:fldChar w:fldCharType="end"/>
      </w:r>
      <w:r w:rsidR="00601A35" w:rsidRPr="00140C3C">
        <w:rPr>
          <w:rFonts w:ascii="Times New Roman" w:hAnsi="Times New Roman" w:cs="Times New Roman"/>
          <w:sz w:val="18"/>
          <w:szCs w:val="18"/>
          <w:lang w:val="en-US"/>
        </w:rPr>
        <w:t xml:space="preserve">e and </w:t>
      </w:r>
      <w:r w:rsidR="00601A35" w:rsidRPr="00140C3C">
        <w:rPr>
          <w:rFonts w:ascii="Times New Roman" w:hAnsi="Times New Roman" w:cs="Times New Roman"/>
          <w:sz w:val="18"/>
          <w:szCs w:val="18"/>
          <w:lang w:val="en-US"/>
        </w:rPr>
        <w:fldChar w:fldCharType="begin"/>
      </w:r>
      <w:r w:rsidR="00601A35" w:rsidRPr="00571A21">
        <w:rPr>
          <w:rFonts w:ascii="Times New Roman" w:hAnsi="Times New Roman" w:cs="Times New Roman"/>
          <w:sz w:val="18"/>
          <w:szCs w:val="18"/>
          <w:lang w:val="en-US"/>
        </w:rPr>
        <w:instrText xml:space="preserve"> REF _Ref496790032 \h  \* MERGEFORMAT </w:instrText>
      </w:r>
      <w:r w:rsidR="00601A35" w:rsidRPr="00140C3C">
        <w:rPr>
          <w:rFonts w:ascii="Times New Roman" w:hAnsi="Times New Roman" w:cs="Times New Roman"/>
          <w:sz w:val="18"/>
          <w:szCs w:val="18"/>
          <w:lang w:val="en-US"/>
        </w:rPr>
      </w:r>
      <w:r w:rsidR="00601A35" w:rsidRPr="00140C3C">
        <w:rPr>
          <w:rFonts w:ascii="Times New Roman" w:hAnsi="Times New Roman" w:cs="Times New Roman"/>
          <w:sz w:val="18"/>
          <w:szCs w:val="18"/>
          <w:lang w:val="en-US"/>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19</w:t>
      </w:r>
      <w:r w:rsidR="00601A35" w:rsidRPr="00140C3C">
        <w:rPr>
          <w:rFonts w:ascii="Times New Roman" w:hAnsi="Times New Roman" w:cs="Times New Roman"/>
          <w:sz w:val="18"/>
          <w:szCs w:val="18"/>
          <w:lang w:val="en-US"/>
        </w:rPr>
        <w:fldChar w:fldCharType="end"/>
      </w:r>
      <w:r w:rsidR="00601A35" w:rsidRPr="00140C3C">
        <w:rPr>
          <w:rFonts w:ascii="Times New Roman" w:hAnsi="Times New Roman" w:cs="Times New Roman"/>
          <w:sz w:val="18"/>
          <w:szCs w:val="18"/>
          <w:lang w:val="en-US"/>
        </w:rPr>
        <w:t>e</w:t>
      </w:r>
      <w:r w:rsidR="00601A35" w:rsidRPr="00571A21">
        <w:rPr>
          <w:rFonts w:ascii="Times New Roman" w:hAnsi="Times New Roman" w:cs="Times New Roman"/>
          <w:sz w:val="18"/>
          <w:szCs w:val="18"/>
          <w:lang w:val="en-US"/>
        </w:rPr>
        <w:t xml:space="preserve">. Furthermore, </w:t>
      </w:r>
      <w:r w:rsidR="00601A35">
        <w:rPr>
          <w:rFonts w:ascii="Times New Roman" w:hAnsi="Times New Roman" w:cs="Times New Roman"/>
          <w:sz w:val="18"/>
          <w:szCs w:val="18"/>
          <w:lang w:val="en-US"/>
        </w:rPr>
        <w:t>the wave elevation measured during the experiments is inherently nonlinear and had to be linearized to be a valid input to the hydrodynamic load models (see Appendix A)</w:t>
      </w:r>
      <w:r w:rsidR="00601A35" w:rsidRPr="00571A21">
        <w:rPr>
          <w:rFonts w:ascii="Times New Roman" w:hAnsi="Times New Roman" w:cs="Times New Roman"/>
          <w:sz w:val="18"/>
          <w:szCs w:val="18"/>
          <w:lang w:val="en-US"/>
        </w:rPr>
        <w:t>.</w:t>
      </w:r>
      <w:r w:rsidR="00757E50">
        <w:rPr>
          <w:rFonts w:ascii="Times New Roman" w:hAnsi="Times New Roman" w:cs="Times New Roman"/>
          <w:sz w:val="18"/>
          <w:szCs w:val="18"/>
          <w:lang w:val="en-US"/>
        </w:rPr>
        <w:t xml:space="preserve"> The 3</w:t>
      </w:r>
      <w:r w:rsidR="00757E50" w:rsidRPr="00C72F37">
        <w:rPr>
          <w:rFonts w:ascii="Times New Roman" w:hAnsi="Times New Roman" w:cs="Times New Roman"/>
          <w:sz w:val="18"/>
          <w:szCs w:val="18"/>
          <w:vertAlign w:val="superscript"/>
          <w:lang w:val="en-US"/>
        </w:rPr>
        <w:t>rd</w:t>
      </w:r>
      <w:r w:rsidR="00757E50">
        <w:rPr>
          <w:rFonts w:ascii="Times New Roman" w:hAnsi="Times New Roman" w:cs="Times New Roman"/>
          <w:sz w:val="18"/>
          <w:szCs w:val="18"/>
          <w:lang w:val="en-US"/>
        </w:rPr>
        <w:t xml:space="preserve"> and 4</w:t>
      </w:r>
      <w:r w:rsidR="00757E50" w:rsidRPr="00C72F37">
        <w:rPr>
          <w:rFonts w:ascii="Times New Roman" w:hAnsi="Times New Roman" w:cs="Times New Roman"/>
          <w:sz w:val="18"/>
          <w:szCs w:val="18"/>
          <w:vertAlign w:val="superscript"/>
          <w:lang w:val="en-US"/>
        </w:rPr>
        <w:t>th</w:t>
      </w:r>
      <w:r w:rsidR="00757E50">
        <w:rPr>
          <w:rFonts w:ascii="Times New Roman" w:hAnsi="Times New Roman" w:cs="Times New Roman"/>
          <w:sz w:val="18"/>
          <w:szCs w:val="18"/>
          <w:lang w:val="en-US"/>
        </w:rPr>
        <w:t xml:space="preserve"> modes of the structure were also disregarded in this study and might be relevant when assessing maximum responses. Finally, we </w:t>
      </w:r>
      <w:r>
        <w:rPr>
          <w:rFonts w:ascii="Times New Roman" w:hAnsi="Times New Roman" w:cs="Times New Roman"/>
          <w:sz w:val="18"/>
          <w:szCs w:val="18"/>
          <w:lang w:val="en-US"/>
        </w:rPr>
        <w:t>did not consider</w:t>
      </w:r>
      <w:r w:rsidR="00757E50">
        <w:rPr>
          <w:rFonts w:ascii="Times New Roman" w:hAnsi="Times New Roman" w:cs="Times New Roman"/>
          <w:sz w:val="18"/>
          <w:szCs w:val="18"/>
          <w:lang w:val="en-US"/>
        </w:rPr>
        <w:t xml:space="preserve"> memory effects (i.e. the fact that the response to previous events influences the response to a given wave). </w:t>
      </w:r>
      <w:r w:rsidR="00757E50">
        <w:rPr>
          <w:rFonts w:ascii="Times New Roman" w:hAnsi="Times New Roman" w:cs="Times New Roman"/>
          <w:sz w:val="18"/>
          <w:szCs w:val="18"/>
          <w:lang w:val="en-US"/>
        </w:rPr>
        <w:fldChar w:fldCharType="begin"/>
      </w:r>
      <w:r w:rsidR="0054310A">
        <w:rPr>
          <w:rFonts w:ascii="Times New Roman" w:hAnsi="Times New Roman" w:cs="Times New Roman"/>
          <w:sz w:val="18"/>
          <w:szCs w:val="18"/>
          <w:lang w:val="en-US"/>
        </w:rPr>
        <w:instrText xml:space="preserve"> ADDIN ZOTERO_ITEM CSL_CITATION {"citationID":"211int4o8e","properties":{"formattedCitation":"(Peng et al., 2013)","plainCitation":"(Peng et al., 2013)"},"citationItems":[{"id":901,"uris":["http://zotero.org/users/481104/items/KTTFEQ6P"],"uri":["http://zotero.org/users/481104/items/KTTFEQ6P"],"itemData":{"id":901,"type":"article-journal","title":"Nonlinear Wave Group Impact on a Cylindrical Monopile","page":"V001T01A044","source":"Silverchair","abstract":"The ComFLOW wave model has been employed to study the impact of nonlinear wave groups on cylindrical monopiles. Four nonlinear wave groups are selected from fully nonlinear waves generated by a 2D ComFLOW model, representing wave groups with the largest or the second largest crest heights, the largest wave height and a wave group consisting of consecutive large waves. These four wave groups are used to investigate the wave loads on the foundation and the platform in a 3D ComFLOW model. Model results show that the maximum wave loads on the foundation and the platform by nonlinear wave groups are determined by their individual wave crest height. This study presents a relationship between platform level and wave impact on the platform, as the vertical force on the platform is the combination of buoyancy force (if inundated) and wave impact force due to wave run-up. Results also show that wave loads on the foundation and wave impact on the platform decrease as the wave period increases from 13s to 16s (typical wave period at German Bight). A wave group can cause a larger wave load on the foundation and the platform than regular waves, considering a regular wave height equal to the maximum wave height, regardless of the associated wave period (period of individual wave or peak period).","DOI":"10.1115/OMAE2013-10838","author":[{"family":"Peng","given":"Zhong"},{"family":"Raaijmakers","given":"Tim"},{"family":"Wellens","given":"Peter"}],"issued":{"date-parts":[["2013",6,9]]}}}],"schema":"https://github.com/citation-style-language/schema/raw/master/csl-citation.json"} </w:instrText>
      </w:r>
      <w:r w:rsidR="00757E50">
        <w:rPr>
          <w:rFonts w:ascii="Times New Roman" w:hAnsi="Times New Roman" w:cs="Times New Roman"/>
          <w:sz w:val="18"/>
          <w:szCs w:val="18"/>
          <w:lang w:val="en-US"/>
        </w:rPr>
        <w:fldChar w:fldCharType="separate"/>
      </w:r>
      <w:r w:rsidR="00757E50">
        <w:rPr>
          <w:rFonts w:ascii="Times New Roman" w:hAnsi="Times New Roman" w:cs="Times New Roman"/>
          <w:sz w:val="18"/>
        </w:rPr>
        <w:t>Peng et al.</w:t>
      </w:r>
      <w:r w:rsidR="00757E50" w:rsidRPr="00757E50">
        <w:rPr>
          <w:rFonts w:ascii="Times New Roman" w:hAnsi="Times New Roman" w:cs="Times New Roman"/>
          <w:sz w:val="18"/>
        </w:rPr>
        <w:t xml:space="preserve"> </w:t>
      </w:r>
      <w:r w:rsidR="00757E50">
        <w:rPr>
          <w:rFonts w:ascii="Times New Roman" w:hAnsi="Times New Roman" w:cs="Times New Roman"/>
          <w:sz w:val="18"/>
        </w:rPr>
        <w:t>(</w:t>
      </w:r>
      <w:r w:rsidR="00757E50" w:rsidRPr="00757E50">
        <w:rPr>
          <w:rFonts w:ascii="Times New Roman" w:hAnsi="Times New Roman" w:cs="Times New Roman"/>
          <w:sz w:val="18"/>
        </w:rPr>
        <w:t>2013)</w:t>
      </w:r>
      <w:r w:rsidR="00757E50">
        <w:rPr>
          <w:rFonts w:ascii="Times New Roman" w:hAnsi="Times New Roman" w:cs="Times New Roman"/>
          <w:sz w:val="18"/>
          <w:szCs w:val="18"/>
          <w:lang w:val="en-US"/>
        </w:rPr>
        <w:fldChar w:fldCharType="end"/>
      </w:r>
      <w:r w:rsidR="00757E50">
        <w:rPr>
          <w:rFonts w:ascii="Times New Roman" w:hAnsi="Times New Roman" w:cs="Times New Roman"/>
          <w:sz w:val="18"/>
          <w:szCs w:val="18"/>
          <w:lang w:val="en-US"/>
        </w:rPr>
        <w:t xml:space="preserve"> showed that </w:t>
      </w:r>
      <w:r w:rsidR="00C72F37">
        <w:rPr>
          <w:rFonts w:ascii="Times New Roman" w:hAnsi="Times New Roman" w:cs="Times New Roman"/>
          <w:sz w:val="18"/>
          <w:szCs w:val="18"/>
          <w:lang w:val="en-US"/>
        </w:rPr>
        <w:t>it is possible to get larger responses from wave groups than from individual regular waves with the same characteristics as the largest wave of the group.</w:t>
      </w:r>
    </w:p>
    <w:p w14:paraId="483A9CD3" w14:textId="77777777" w:rsidR="00923928" w:rsidRDefault="00923928" w:rsidP="00F575F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480" w:lineRule="auto"/>
        <w:jc w:val="both"/>
        <w:rPr>
          <w:rFonts w:ascii="Times New Roman" w:eastAsia="Times New Roman" w:hAnsi="Times New Roman" w:cs="Times New Roman"/>
          <w:sz w:val="18"/>
          <w:szCs w:val="18"/>
        </w:rPr>
      </w:pPr>
    </w:p>
    <w:p w14:paraId="31B0E1D0" w14:textId="32D47975" w:rsidR="00DB4F3C" w:rsidRDefault="00DB4F3C" w:rsidP="00F575F4">
      <w:pPr>
        <w:spacing w:line="480" w:lineRule="auto"/>
        <w:jc w:val="both"/>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In order to</w:t>
      </w:r>
      <w:proofErr w:type="gramEnd"/>
      <w:r>
        <w:rPr>
          <w:rFonts w:ascii="Times New Roman" w:eastAsia="Times New Roman" w:hAnsi="Times New Roman" w:cs="Times New Roman"/>
          <w:sz w:val="18"/>
          <w:szCs w:val="18"/>
        </w:rPr>
        <w:t xml:space="preserve"> determine the 50-year response, the </w:t>
      </w:r>
      <w:r w:rsidR="00A65AB7">
        <w:rPr>
          <w:rFonts w:ascii="Times New Roman" w:eastAsia="Times New Roman" w:hAnsi="Times New Roman" w:cs="Times New Roman"/>
          <w:sz w:val="18"/>
          <w:szCs w:val="18"/>
        </w:rPr>
        <w:t>standards</w:t>
      </w:r>
      <w:r>
        <w:rPr>
          <w:rFonts w:ascii="Times New Roman" w:eastAsia="Times New Roman" w:hAnsi="Times New Roman" w:cs="Times New Roman"/>
          <w:sz w:val="18"/>
          <w:szCs w:val="18"/>
        </w:rPr>
        <w:t xml:space="preserve"> suggest </w:t>
      </w:r>
      <w:r w:rsidR="00A65AB7">
        <w:rPr>
          <w:rFonts w:ascii="Times New Roman" w:eastAsia="Times New Roman" w:hAnsi="Times New Roman" w:cs="Times New Roman"/>
          <w:sz w:val="18"/>
          <w:szCs w:val="18"/>
        </w:rPr>
        <w:t>simulat</w:t>
      </w:r>
      <w:r w:rsidR="00401589">
        <w:rPr>
          <w:rFonts w:ascii="Times New Roman" w:eastAsia="Times New Roman" w:hAnsi="Times New Roman" w:cs="Times New Roman"/>
          <w:sz w:val="18"/>
          <w:szCs w:val="18"/>
        </w:rPr>
        <w:t>ing</w:t>
      </w:r>
      <w:r w:rsidR="00A65AB7">
        <w:rPr>
          <w:rFonts w:ascii="Times New Roman" w:eastAsia="Times New Roman" w:hAnsi="Times New Roman" w:cs="Times New Roman"/>
          <w:sz w:val="18"/>
          <w:szCs w:val="18"/>
        </w:rPr>
        <w:t xml:space="preserve"> the response of the structure over 20 realization</w:t>
      </w:r>
      <w:r w:rsidR="00401589">
        <w:rPr>
          <w:rFonts w:ascii="Times New Roman" w:eastAsia="Times New Roman" w:hAnsi="Times New Roman" w:cs="Times New Roman"/>
          <w:sz w:val="18"/>
          <w:szCs w:val="18"/>
        </w:rPr>
        <w:t>s</w:t>
      </w:r>
      <w:r w:rsidR="00A65AB7">
        <w:rPr>
          <w:rFonts w:ascii="Times New Roman" w:eastAsia="Times New Roman" w:hAnsi="Times New Roman" w:cs="Times New Roman"/>
          <w:sz w:val="18"/>
          <w:szCs w:val="18"/>
        </w:rPr>
        <w:t xml:space="preserve"> of the 50-year sea state with the 50-year wave randomly embedded. </w:t>
      </w:r>
      <w:r w:rsidR="00970F65">
        <w:rPr>
          <w:rFonts w:ascii="Times New Roman" w:eastAsia="Times New Roman" w:hAnsi="Times New Roman" w:cs="Times New Roman"/>
          <w:sz w:val="18"/>
          <w:szCs w:val="18"/>
        </w:rPr>
        <w:t xml:space="preserve">The </w:t>
      </w:r>
      <w:r w:rsidR="00A65AB7">
        <w:rPr>
          <w:rFonts w:ascii="Times New Roman" w:eastAsia="Times New Roman" w:hAnsi="Times New Roman" w:cs="Times New Roman"/>
          <w:sz w:val="18"/>
          <w:szCs w:val="18"/>
        </w:rPr>
        <w:t>50-year wave</w:t>
      </w:r>
      <w:r w:rsidR="00970F65">
        <w:rPr>
          <w:rFonts w:ascii="Times New Roman" w:eastAsia="Times New Roman" w:hAnsi="Times New Roman" w:cs="Times New Roman"/>
          <w:sz w:val="18"/>
          <w:szCs w:val="18"/>
        </w:rPr>
        <w:t xml:space="preserve"> kinematics</w:t>
      </w:r>
      <w:r w:rsidR="00A65AB7">
        <w:rPr>
          <w:rFonts w:ascii="Times New Roman" w:eastAsia="Times New Roman" w:hAnsi="Times New Roman" w:cs="Times New Roman"/>
          <w:sz w:val="18"/>
          <w:szCs w:val="18"/>
        </w:rPr>
        <w:t xml:space="preserve"> are determined using the stream function and the hydrodynamic loads are computed with the Morison equation. </w:t>
      </w:r>
      <w:r w:rsidR="00970F65">
        <w:rPr>
          <w:rFonts w:ascii="Times New Roman" w:eastAsia="Times New Roman" w:hAnsi="Times New Roman" w:cs="Times New Roman"/>
          <w:sz w:val="18"/>
          <w:szCs w:val="18"/>
        </w:rPr>
        <w:t>D</w:t>
      </w:r>
      <w:r w:rsidR="00A65AB7">
        <w:rPr>
          <w:rFonts w:ascii="Times New Roman" w:eastAsia="Times New Roman" w:hAnsi="Times New Roman" w:cs="Times New Roman"/>
          <w:sz w:val="18"/>
          <w:szCs w:val="18"/>
        </w:rPr>
        <w:t>uring the experiments</w:t>
      </w:r>
      <w:r w:rsidR="00970F65">
        <w:rPr>
          <w:rFonts w:ascii="Times New Roman" w:eastAsia="Times New Roman" w:hAnsi="Times New Roman" w:cs="Times New Roman"/>
          <w:sz w:val="18"/>
          <w:szCs w:val="18"/>
        </w:rPr>
        <w:t>,</w:t>
      </w:r>
      <w:r w:rsidR="00A65AB7">
        <w:rPr>
          <w:rFonts w:ascii="Times New Roman" w:eastAsia="Times New Roman" w:hAnsi="Times New Roman" w:cs="Times New Roman"/>
          <w:sz w:val="18"/>
          <w:szCs w:val="18"/>
        </w:rPr>
        <w:t xml:space="preserve"> large responses were provoked by steep and breaking waves,</w:t>
      </w:r>
      <w:r w:rsidR="00970F65">
        <w:rPr>
          <w:rFonts w:ascii="Times New Roman" w:eastAsia="Times New Roman" w:hAnsi="Times New Roman" w:cs="Times New Roman"/>
          <w:sz w:val="18"/>
          <w:szCs w:val="18"/>
        </w:rPr>
        <w:t xml:space="preserve"> so</w:t>
      </w:r>
      <w:r w:rsidR="00A65AB7">
        <w:rPr>
          <w:rFonts w:ascii="Times New Roman" w:eastAsia="Times New Roman" w:hAnsi="Times New Roman" w:cs="Times New Roman"/>
          <w:sz w:val="18"/>
          <w:szCs w:val="18"/>
        </w:rPr>
        <w:t xml:space="preserve"> Wienke’s slamming model (see </w:t>
      </w:r>
      <w:r w:rsidR="00A65AB7">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{"citationID":"20dftgs7co","properties":{"formattedCitation":"(Wienke and Oumeraci, 2005)","plainCitation":"(Wienke and Oumeraci, 2005)"},"citationItems":[{"id":230,"uris":["http://zotero.org/users/481104/items/SWC5X6RR"],"uri":["http://zotero.org/users/481104/items/SWC5X6RR"],"itemData":{"id":230,"type":"article-journal","title":"Breaking wave impact force on a vertical and inclined slender pile—theoretical and large-scale model investigations","container-title":"Coastal Engineering","page":"435-462","volume":"52","issue":"5","source":"ScienceDirect","abstract":"Many offshore and harbour structures may be considered as slender cylindrical structures or are composed of cylindrical slender members. Wave forces on such slender structures are usually calculated by the Morison equation.\n\nIn this paper, the special case of breaking waves acting on a slender cylindrical pile is examined. The wave load is splitted into a quasi-static and a dynamic (slamming) component. The quasi-static load is reasonably approximated by the Morison equation, whereas the dynamic component is associated with the impact of a mass of water on the cylinder. The time history and the intensity of this impact force are analysed.\n\nThe theoretical description is based on the 2D-model of Wagner (1932) [Wagner, H., 1932. Über Stoß- und Gleitvorgänge an der Oberfläche von Flüssigkeiten. Zeitschrift für angewandte Mathematik und Mechanik 12 (4), 193–215 (in German)] for the peak pressure, which is extended to account for the total duration of the impact and for the 3D-case. As a result, an analytical description for the impact force is developed.\n\nBased on large-scale experiments the theoretical 2D-model is verified through comparison with measured local pressures on the tested cylinder. The theoretical 3D-model is verified through comparison with the total force, which is determined by the measured reaction forces at the bearings. As a result of this comparison, the curling factor, which is included in the theoretical model, is determined.\n\nThe experimental investigations are restricted to plunging breakers. A classification of the breaker types, and thus of the loading cases, is suggested which is related to the distance between breaking location and cylinder. The dependency of the impact force on the yaw angle of the cylinder in and against wave direction is determined in five test series.","DOI":"10.1016/j.coastaleng.2004.12.008","ISSN":"0378-3839","journalAbbreviation":"Coastal Engineering","author":[{"family":"Wienke","given":"J."},{"family":"Oumeraci","given":"H."}],"issued":{"date-parts":[["2005",5]]}}}],"schema":"https://github.com/citation-style-language/schema/raw/master/csl-citation.json"} </w:instrText>
      </w:r>
      <w:r w:rsidR="00A65AB7">
        <w:rPr>
          <w:rFonts w:ascii="Times New Roman" w:eastAsia="Times New Roman" w:hAnsi="Times New Roman" w:cs="Times New Roman"/>
          <w:sz w:val="18"/>
          <w:szCs w:val="18"/>
        </w:rPr>
        <w:fldChar w:fldCharType="separate"/>
      </w:r>
      <w:r w:rsidR="00A65AB7" w:rsidRPr="00571A21">
        <w:rPr>
          <w:rFonts w:ascii="Times New Roman" w:hAnsi="Times New Roman" w:cs="Times New Roman"/>
          <w:sz w:val="18"/>
        </w:rPr>
        <w:t>Wienke and Oumeraci, 2005</w:t>
      </w:r>
      <w:r w:rsidR="00A65AB7">
        <w:rPr>
          <w:rFonts w:ascii="Times New Roman" w:eastAsia="Times New Roman" w:hAnsi="Times New Roman" w:cs="Times New Roman"/>
          <w:sz w:val="18"/>
          <w:szCs w:val="18"/>
        </w:rPr>
        <w:fldChar w:fldCharType="end"/>
      </w:r>
      <w:r w:rsidR="00A65AB7">
        <w:rPr>
          <w:rFonts w:ascii="Times New Roman" w:eastAsia="Times New Roman" w:hAnsi="Times New Roman" w:cs="Times New Roman"/>
          <w:sz w:val="18"/>
          <w:szCs w:val="18"/>
        </w:rPr>
        <w:t xml:space="preserve">) </w:t>
      </w:r>
      <w:r w:rsidR="00970F65">
        <w:rPr>
          <w:rFonts w:ascii="Times New Roman" w:eastAsia="Times New Roman" w:hAnsi="Times New Roman" w:cs="Times New Roman"/>
          <w:sz w:val="18"/>
          <w:szCs w:val="18"/>
        </w:rPr>
        <w:t xml:space="preserve">was </w:t>
      </w:r>
      <w:r w:rsidR="00A65AB7">
        <w:rPr>
          <w:rFonts w:ascii="Times New Roman" w:eastAsia="Times New Roman" w:hAnsi="Times New Roman" w:cs="Times New Roman"/>
          <w:sz w:val="18"/>
          <w:szCs w:val="18"/>
        </w:rPr>
        <w:t xml:space="preserve">added on top of the Morison loads. </w:t>
      </w:r>
      <w:r w:rsidR="00970F65">
        <w:rPr>
          <w:rFonts w:ascii="Times New Roman" w:eastAsia="Times New Roman" w:hAnsi="Times New Roman" w:cs="Times New Roman"/>
          <w:sz w:val="18"/>
          <w:szCs w:val="18"/>
        </w:rPr>
        <w:t>The numerical</w:t>
      </w:r>
      <w:r w:rsidR="00A65AB7">
        <w:rPr>
          <w:rFonts w:ascii="Times New Roman" w:eastAsia="Times New Roman" w:hAnsi="Times New Roman" w:cs="Times New Roman"/>
          <w:sz w:val="18"/>
          <w:szCs w:val="18"/>
        </w:rPr>
        <w:t xml:space="preserve"> model g</w:t>
      </w:r>
      <w:r w:rsidR="00970F65">
        <w:rPr>
          <w:rFonts w:ascii="Times New Roman" w:eastAsia="Times New Roman" w:hAnsi="Times New Roman" w:cs="Times New Roman"/>
          <w:sz w:val="18"/>
          <w:szCs w:val="18"/>
        </w:rPr>
        <w:t>a</w:t>
      </w:r>
      <w:r w:rsidR="00A65AB7">
        <w:rPr>
          <w:rFonts w:ascii="Times New Roman" w:eastAsia="Times New Roman" w:hAnsi="Times New Roman" w:cs="Times New Roman"/>
          <w:sz w:val="18"/>
          <w:szCs w:val="18"/>
        </w:rPr>
        <w:t xml:space="preserve">ve a conservative estimate of the 50-year response for the largest sea states studied in this paper, but </w:t>
      </w:r>
      <w:r w:rsidR="00970F65">
        <w:rPr>
          <w:rFonts w:ascii="Times New Roman" w:eastAsia="Times New Roman" w:hAnsi="Times New Roman" w:cs="Times New Roman"/>
          <w:sz w:val="18"/>
          <w:szCs w:val="18"/>
        </w:rPr>
        <w:t>underpredicted the</w:t>
      </w:r>
      <w:r w:rsidR="00A65AB7">
        <w:rPr>
          <w:rFonts w:ascii="Times New Roman" w:eastAsia="Times New Roman" w:hAnsi="Times New Roman" w:cs="Times New Roman"/>
          <w:sz w:val="18"/>
          <w:szCs w:val="18"/>
        </w:rPr>
        <w:t xml:space="preserve"> 50-year response for the milder sea states.</w:t>
      </w:r>
    </w:p>
    <w:p w14:paraId="0A1E5D59" w14:textId="77777777" w:rsidR="00970F65" w:rsidRDefault="00970F65" w:rsidP="00F575F4">
      <w:pPr>
        <w:spacing w:line="480" w:lineRule="auto"/>
        <w:jc w:val="both"/>
        <w:rPr>
          <w:rFonts w:ascii="Times New Roman" w:eastAsia="Times New Roman" w:hAnsi="Times New Roman" w:cs="Times New Roman"/>
          <w:sz w:val="18"/>
          <w:szCs w:val="18"/>
        </w:rPr>
      </w:pPr>
    </w:p>
    <w:p w14:paraId="76B545C5" w14:textId="44DF9BD2" w:rsidR="002D768D" w:rsidRDefault="00970F65"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sidR="00A65AB7">
        <w:rPr>
          <w:rFonts w:ascii="Times New Roman" w:eastAsia="Times New Roman" w:hAnsi="Times New Roman" w:cs="Times New Roman"/>
          <w:sz w:val="18"/>
          <w:szCs w:val="18"/>
        </w:rPr>
        <w:t xml:space="preserve">he events which produced a large response in the experiments </w:t>
      </w:r>
      <w:r>
        <w:rPr>
          <w:rFonts w:ascii="Times New Roman" w:eastAsia="Times New Roman" w:hAnsi="Times New Roman" w:cs="Times New Roman"/>
          <w:sz w:val="18"/>
          <w:szCs w:val="18"/>
        </w:rPr>
        <w:t xml:space="preserve">were </w:t>
      </w:r>
      <w:r w:rsidR="00A65AB7">
        <w:rPr>
          <w:rFonts w:ascii="Times New Roman" w:eastAsia="Times New Roman" w:hAnsi="Times New Roman" w:cs="Times New Roman"/>
          <w:sz w:val="18"/>
          <w:szCs w:val="18"/>
        </w:rPr>
        <w:t>analysed individually</w:t>
      </w:r>
      <w:r w:rsidR="00E102A2">
        <w:rPr>
          <w:rFonts w:ascii="Times New Roman" w:eastAsia="Times New Roman" w:hAnsi="Times New Roman" w:cs="Times New Roman"/>
          <w:sz w:val="18"/>
          <w:szCs w:val="18"/>
        </w:rPr>
        <w:t>, and the measured and simulated response</w:t>
      </w:r>
      <w:r>
        <w:rPr>
          <w:rFonts w:ascii="Times New Roman" w:eastAsia="Times New Roman" w:hAnsi="Times New Roman" w:cs="Times New Roman"/>
          <w:sz w:val="18"/>
          <w:szCs w:val="18"/>
        </w:rPr>
        <w:t>s</w:t>
      </w:r>
      <w:r w:rsidR="00E102A2">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were </w:t>
      </w:r>
      <w:r w:rsidR="00E102A2">
        <w:rPr>
          <w:rFonts w:ascii="Times New Roman" w:eastAsia="Times New Roman" w:hAnsi="Times New Roman" w:cs="Times New Roman"/>
          <w:sz w:val="18"/>
          <w:szCs w:val="18"/>
        </w:rPr>
        <w:t>decomposed into contributions around the 1</w:t>
      </w:r>
      <w:r w:rsidR="00E102A2" w:rsidRPr="00571A21">
        <w:rPr>
          <w:rFonts w:ascii="Times New Roman" w:eastAsia="Times New Roman" w:hAnsi="Times New Roman" w:cs="Times New Roman"/>
          <w:sz w:val="18"/>
          <w:szCs w:val="18"/>
          <w:vertAlign w:val="superscript"/>
        </w:rPr>
        <w:t>st</w:t>
      </w:r>
      <w:r w:rsidR="00E102A2">
        <w:rPr>
          <w:rFonts w:ascii="Times New Roman" w:eastAsia="Times New Roman" w:hAnsi="Times New Roman" w:cs="Times New Roman"/>
          <w:sz w:val="18"/>
          <w:szCs w:val="18"/>
        </w:rPr>
        <w:t xml:space="preserve"> and 2</w:t>
      </w:r>
      <w:r w:rsidR="00E102A2" w:rsidRPr="00571A21">
        <w:rPr>
          <w:rFonts w:ascii="Times New Roman" w:eastAsia="Times New Roman" w:hAnsi="Times New Roman" w:cs="Times New Roman"/>
          <w:sz w:val="18"/>
          <w:szCs w:val="18"/>
          <w:vertAlign w:val="superscript"/>
        </w:rPr>
        <w:t>nd</w:t>
      </w:r>
      <w:r w:rsidR="00E102A2">
        <w:rPr>
          <w:rFonts w:ascii="Times New Roman" w:eastAsia="Times New Roman" w:hAnsi="Times New Roman" w:cs="Times New Roman"/>
          <w:sz w:val="18"/>
          <w:szCs w:val="18"/>
        </w:rPr>
        <w:t xml:space="preserve"> eigenfrequencies of the structure. The results suggest</w:t>
      </w:r>
      <w:r w:rsidR="00DB4F3C">
        <w:rPr>
          <w:rFonts w:ascii="Times New Roman" w:eastAsia="Times New Roman" w:hAnsi="Times New Roman" w:cs="Times New Roman"/>
          <w:sz w:val="18"/>
          <w:szCs w:val="18"/>
        </w:rPr>
        <w:t xml:space="preserve"> that </w:t>
      </w:r>
      <w:r w:rsidR="00DB4F3C">
        <w:rPr>
          <w:rFonts w:ascii="Times New Roman" w:eastAsia="Times New Roman" w:hAnsi="Times New Roman" w:cs="Times New Roman"/>
          <w:sz w:val="18"/>
          <w:szCs w:val="18"/>
        </w:rPr>
        <w:lastRenderedPageBreak/>
        <w:t>th</w:t>
      </w:r>
      <w:r w:rsidR="00401589">
        <w:rPr>
          <w:rFonts w:ascii="Times New Roman" w:eastAsia="Times New Roman" w:hAnsi="Times New Roman" w:cs="Times New Roman"/>
          <w:sz w:val="18"/>
          <w:szCs w:val="18"/>
        </w:rPr>
        <w:t>e numerical</w:t>
      </w:r>
      <w:r w:rsidR="00DB4F3C">
        <w:rPr>
          <w:rFonts w:ascii="Times New Roman" w:eastAsia="Times New Roman" w:hAnsi="Times New Roman" w:cs="Times New Roman"/>
          <w:sz w:val="18"/>
          <w:szCs w:val="18"/>
        </w:rPr>
        <w:t xml:space="preserve"> model</w:t>
      </w:r>
      <w:r w:rsidR="002D768D">
        <w:rPr>
          <w:rFonts w:ascii="Times New Roman" w:eastAsia="Times New Roman" w:hAnsi="Times New Roman" w:cs="Times New Roman"/>
          <w:sz w:val="18"/>
          <w:szCs w:val="18"/>
        </w:rPr>
        <w:t xml:space="preserve"> </w:t>
      </w:r>
      <w:r w:rsidR="00DF3D5D">
        <w:rPr>
          <w:rFonts w:ascii="Times New Roman" w:eastAsia="Times New Roman" w:hAnsi="Times New Roman" w:cs="Times New Roman"/>
          <w:sz w:val="18"/>
          <w:szCs w:val="18"/>
        </w:rPr>
        <w:t xml:space="preserve">does not correctly predict the relative contributions of the </w:t>
      </w:r>
      <w:r w:rsidR="002D768D">
        <w:rPr>
          <w:rFonts w:ascii="Times New Roman" w:eastAsia="Times New Roman" w:hAnsi="Times New Roman" w:cs="Times New Roman"/>
          <w:sz w:val="18"/>
          <w:szCs w:val="18"/>
        </w:rPr>
        <w:t>1</w:t>
      </w:r>
      <w:r w:rsidR="002D768D" w:rsidRPr="00571A21">
        <w:rPr>
          <w:rFonts w:ascii="Times New Roman" w:eastAsia="Times New Roman" w:hAnsi="Times New Roman" w:cs="Times New Roman"/>
          <w:sz w:val="18"/>
          <w:szCs w:val="18"/>
          <w:vertAlign w:val="superscript"/>
        </w:rPr>
        <w:t>st</w:t>
      </w:r>
      <w:r w:rsidR="002D768D">
        <w:rPr>
          <w:rFonts w:ascii="Times New Roman" w:eastAsia="Times New Roman" w:hAnsi="Times New Roman" w:cs="Times New Roman"/>
          <w:sz w:val="18"/>
          <w:szCs w:val="18"/>
        </w:rPr>
        <w:t xml:space="preserve"> and 2</w:t>
      </w:r>
      <w:r w:rsidR="002D768D" w:rsidRPr="00571A21">
        <w:rPr>
          <w:rFonts w:ascii="Times New Roman" w:eastAsia="Times New Roman" w:hAnsi="Times New Roman" w:cs="Times New Roman"/>
          <w:sz w:val="18"/>
          <w:szCs w:val="18"/>
          <w:vertAlign w:val="superscript"/>
        </w:rPr>
        <w:t>nd</w:t>
      </w:r>
      <w:r w:rsidR="002D768D">
        <w:rPr>
          <w:rFonts w:ascii="Times New Roman" w:eastAsia="Times New Roman" w:hAnsi="Times New Roman" w:cs="Times New Roman"/>
          <w:sz w:val="18"/>
          <w:szCs w:val="18"/>
        </w:rPr>
        <w:t xml:space="preserve"> mode response</w:t>
      </w:r>
      <w:r w:rsidR="00541DBD">
        <w:rPr>
          <w:rFonts w:ascii="Times New Roman" w:eastAsia="Times New Roman" w:hAnsi="Times New Roman" w:cs="Times New Roman"/>
          <w:sz w:val="18"/>
          <w:szCs w:val="18"/>
        </w:rPr>
        <w:t xml:space="preserve"> to the total response</w:t>
      </w:r>
      <w:r w:rsidR="002D768D">
        <w:rPr>
          <w:rFonts w:ascii="Times New Roman" w:eastAsia="Times New Roman" w:hAnsi="Times New Roman" w:cs="Times New Roman"/>
          <w:sz w:val="18"/>
          <w:szCs w:val="18"/>
        </w:rPr>
        <w:t xml:space="preserve">. </w:t>
      </w:r>
      <w:proofErr w:type="gramStart"/>
      <w:r w:rsidR="002D768D">
        <w:rPr>
          <w:rFonts w:ascii="Times New Roman" w:eastAsia="Times New Roman" w:hAnsi="Times New Roman" w:cs="Times New Roman"/>
          <w:sz w:val="18"/>
          <w:szCs w:val="18"/>
        </w:rPr>
        <w:t>In particular, it</w:t>
      </w:r>
      <w:proofErr w:type="gramEnd"/>
      <w:r w:rsidR="002D768D">
        <w:rPr>
          <w:rFonts w:ascii="Times New Roman" w:eastAsia="Times New Roman" w:hAnsi="Times New Roman" w:cs="Times New Roman"/>
          <w:sz w:val="18"/>
          <w:szCs w:val="18"/>
        </w:rPr>
        <w:t xml:space="preserve"> was found that</w:t>
      </w:r>
    </w:p>
    <w:p w14:paraId="71CCA848" w14:textId="2AD38581" w:rsidR="002D768D" w:rsidRDefault="002D768D" w:rsidP="00F575F4">
      <w:pPr>
        <w:pStyle w:val="ListParagraph"/>
        <w:numPr>
          <w:ilvl w:val="0"/>
          <w:numId w:val="10"/>
        </w:num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quasi-static response </w:t>
      </w:r>
      <w:r w:rsidR="00970F65">
        <w:rPr>
          <w:rFonts w:ascii="Times New Roman" w:eastAsia="Times New Roman" w:hAnsi="Times New Roman" w:cs="Times New Roman"/>
          <w:sz w:val="18"/>
          <w:szCs w:val="18"/>
        </w:rPr>
        <w:t xml:space="preserve">was </w:t>
      </w:r>
      <w:r>
        <w:rPr>
          <w:rFonts w:ascii="Times New Roman" w:eastAsia="Times New Roman" w:hAnsi="Times New Roman" w:cs="Times New Roman"/>
          <w:sz w:val="18"/>
          <w:szCs w:val="18"/>
        </w:rPr>
        <w:t xml:space="preserve">in general accurately estimated by linear as well as non-linear </w:t>
      </w:r>
      <w:r w:rsidR="00C405BF">
        <w:rPr>
          <w:rFonts w:ascii="Times New Roman" w:eastAsia="Times New Roman" w:hAnsi="Times New Roman" w:cs="Times New Roman"/>
          <w:sz w:val="18"/>
          <w:szCs w:val="18"/>
        </w:rPr>
        <w:t xml:space="preserve">wave kinematic </w:t>
      </w:r>
      <w:r>
        <w:rPr>
          <w:rFonts w:ascii="Times New Roman" w:eastAsia="Times New Roman" w:hAnsi="Times New Roman" w:cs="Times New Roman"/>
          <w:sz w:val="18"/>
          <w:szCs w:val="18"/>
        </w:rPr>
        <w:t>models</w:t>
      </w:r>
      <w:r w:rsidR="000B6B4F">
        <w:rPr>
          <w:rFonts w:ascii="Times New Roman" w:eastAsia="Times New Roman" w:hAnsi="Times New Roman" w:cs="Times New Roman"/>
          <w:sz w:val="18"/>
          <w:szCs w:val="18"/>
        </w:rPr>
        <w:t>.</w:t>
      </w:r>
    </w:p>
    <w:p w14:paraId="18A60CE4" w14:textId="6DB48EC7" w:rsidR="002D768D" w:rsidRDefault="00C405BF" w:rsidP="00F575F4">
      <w:pPr>
        <w:pStyle w:val="ListParagraph"/>
        <w:numPr>
          <w:ilvl w:val="0"/>
          <w:numId w:val="10"/>
        </w:num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Morison equation with stream function wave kinematics inconsistently </w:t>
      </w:r>
      <w:r w:rsidR="00970F65">
        <w:rPr>
          <w:rFonts w:ascii="Times New Roman" w:eastAsia="Times New Roman" w:hAnsi="Times New Roman" w:cs="Times New Roman"/>
          <w:sz w:val="18"/>
          <w:szCs w:val="18"/>
        </w:rPr>
        <w:t xml:space="preserve">predicted </w:t>
      </w:r>
      <w:r>
        <w:rPr>
          <w:rFonts w:ascii="Times New Roman" w:eastAsia="Times New Roman" w:hAnsi="Times New Roman" w:cs="Times New Roman"/>
          <w:sz w:val="18"/>
          <w:szCs w:val="18"/>
        </w:rPr>
        <w:t>ringing response</w:t>
      </w:r>
      <w:r w:rsidR="00970F65">
        <w:rPr>
          <w:rFonts w:ascii="Times New Roman" w:eastAsia="Times New Roman" w:hAnsi="Times New Roman" w:cs="Times New Roman"/>
          <w:sz w:val="18"/>
          <w:szCs w:val="18"/>
        </w:rPr>
        <w:t xml:space="preserve"> (transient 1</w:t>
      </w:r>
      <w:r w:rsidR="00970F65" w:rsidRPr="00297DA9">
        <w:rPr>
          <w:rFonts w:ascii="Times New Roman" w:eastAsia="Times New Roman" w:hAnsi="Times New Roman" w:cs="Times New Roman"/>
          <w:sz w:val="18"/>
          <w:szCs w:val="18"/>
          <w:vertAlign w:val="superscript"/>
        </w:rPr>
        <w:t>st</w:t>
      </w:r>
      <w:r w:rsidR="00970F65">
        <w:rPr>
          <w:rFonts w:ascii="Times New Roman" w:eastAsia="Times New Roman" w:hAnsi="Times New Roman" w:cs="Times New Roman"/>
          <w:sz w:val="18"/>
          <w:szCs w:val="18"/>
        </w:rPr>
        <w:t xml:space="preserve"> mode response)</w:t>
      </w:r>
      <w:r>
        <w:rPr>
          <w:rFonts w:ascii="Times New Roman" w:eastAsia="Times New Roman" w:hAnsi="Times New Roman" w:cs="Times New Roman"/>
          <w:sz w:val="18"/>
          <w:szCs w:val="18"/>
        </w:rPr>
        <w:t>. The amplitude of the simulated response</w:t>
      </w:r>
      <w:r w:rsidR="00970F65">
        <w:rPr>
          <w:rFonts w:ascii="Times New Roman" w:eastAsia="Times New Roman" w:hAnsi="Times New Roman" w:cs="Times New Roman"/>
          <w:sz w:val="18"/>
          <w:szCs w:val="18"/>
        </w:rPr>
        <w:t xml:space="preserve"> wa</w:t>
      </w:r>
      <w:r>
        <w:rPr>
          <w:rFonts w:ascii="Times New Roman" w:eastAsia="Times New Roman" w:hAnsi="Times New Roman" w:cs="Times New Roman"/>
          <w:sz w:val="18"/>
          <w:szCs w:val="18"/>
        </w:rPr>
        <w:t>s</w:t>
      </w:r>
      <w:r w:rsidR="000B6B4F">
        <w:rPr>
          <w:rFonts w:ascii="Times New Roman" w:eastAsia="Times New Roman" w:hAnsi="Times New Roman" w:cs="Times New Roman"/>
          <w:sz w:val="18"/>
          <w:szCs w:val="18"/>
        </w:rPr>
        <w:t xml:space="preserve"> roughly</w:t>
      </w:r>
      <w:r>
        <w:rPr>
          <w:rFonts w:ascii="Times New Roman" w:eastAsia="Times New Roman" w:hAnsi="Times New Roman" w:cs="Times New Roman"/>
          <w:sz w:val="18"/>
          <w:szCs w:val="18"/>
        </w:rPr>
        <w:t xml:space="preserve"> proportional to the </w:t>
      </w:r>
      <w:r w:rsidR="000B6B4F">
        <w:rPr>
          <w:rFonts w:ascii="Times New Roman" w:eastAsia="Times New Roman" w:hAnsi="Times New Roman" w:cs="Times New Roman"/>
          <w:sz w:val="18"/>
          <w:szCs w:val="18"/>
        </w:rPr>
        <w:t xml:space="preserve">wave steepness, but this correlation </w:t>
      </w:r>
      <w:r w:rsidR="00970F65">
        <w:rPr>
          <w:rFonts w:ascii="Times New Roman" w:eastAsia="Times New Roman" w:hAnsi="Times New Roman" w:cs="Times New Roman"/>
          <w:sz w:val="18"/>
          <w:szCs w:val="18"/>
        </w:rPr>
        <w:t xml:space="preserve">was </w:t>
      </w:r>
      <w:r w:rsidR="000B6B4F">
        <w:rPr>
          <w:rFonts w:ascii="Times New Roman" w:eastAsia="Times New Roman" w:hAnsi="Times New Roman" w:cs="Times New Roman"/>
          <w:sz w:val="18"/>
          <w:szCs w:val="18"/>
        </w:rPr>
        <w:t>not found in the</w:t>
      </w:r>
      <w:r w:rsidR="00970F65">
        <w:rPr>
          <w:rFonts w:ascii="Times New Roman" w:eastAsia="Times New Roman" w:hAnsi="Times New Roman" w:cs="Times New Roman"/>
          <w:sz w:val="18"/>
          <w:szCs w:val="18"/>
        </w:rPr>
        <w:t xml:space="preserve"> experimentally measured</w:t>
      </w:r>
      <w:r w:rsidR="000B6B4F">
        <w:rPr>
          <w:rFonts w:ascii="Times New Roman" w:eastAsia="Times New Roman" w:hAnsi="Times New Roman" w:cs="Times New Roman"/>
          <w:sz w:val="18"/>
          <w:szCs w:val="18"/>
        </w:rPr>
        <w:t xml:space="preserve"> response.</w:t>
      </w:r>
    </w:p>
    <w:p w14:paraId="78F498E6" w14:textId="36FF69A4" w:rsidR="000B6B4F" w:rsidRDefault="000B6B4F" w:rsidP="00F575F4">
      <w:pPr>
        <w:pStyle w:val="ListParagraph"/>
        <w:numPr>
          <w:ilvl w:val="0"/>
          <w:numId w:val="10"/>
        </w:numPr>
        <w:spacing w:line="480" w:lineRule="auto"/>
        <w:jc w:val="both"/>
        <w:rPr>
          <w:rFonts w:ascii="Times New Roman" w:eastAsia="Times New Roman" w:hAnsi="Times New Roman" w:cs="Times New Roman"/>
          <w:sz w:val="18"/>
          <w:szCs w:val="18"/>
        </w:rPr>
      </w:pPr>
      <w:r w:rsidRPr="000B6B4F">
        <w:rPr>
          <w:rFonts w:ascii="Times New Roman" w:eastAsia="Times New Roman" w:hAnsi="Times New Roman" w:cs="Times New Roman"/>
          <w:sz w:val="18"/>
          <w:szCs w:val="18"/>
        </w:rPr>
        <w:t>The 2</w:t>
      </w:r>
      <w:r w:rsidRPr="00571A21">
        <w:rPr>
          <w:rFonts w:ascii="Times New Roman" w:eastAsia="Times New Roman" w:hAnsi="Times New Roman" w:cs="Times New Roman"/>
          <w:sz w:val="18"/>
          <w:szCs w:val="18"/>
          <w:vertAlign w:val="superscript"/>
        </w:rPr>
        <w:t>nd</w:t>
      </w:r>
      <w:r w:rsidRPr="000B6B4F">
        <w:rPr>
          <w:rFonts w:ascii="Times New Roman" w:eastAsia="Times New Roman" w:hAnsi="Times New Roman" w:cs="Times New Roman"/>
          <w:sz w:val="18"/>
          <w:szCs w:val="18"/>
        </w:rPr>
        <w:t xml:space="preserve"> mode of the structure </w:t>
      </w:r>
      <w:r w:rsidR="00970F65">
        <w:rPr>
          <w:rFonts w:ascii="Times New Roman" w:eastAsia="Times New Roman" w:hAnsi="Times New Roman" w:cs="Times New Roman"/>
          <w:sz w:val="18"/>
          <w:szCs w:val="18"/>
        </w:rPr>
        <w:t>wa</w:t>
      </w:r>
      <w:r w:rsidRPr="000B6B4F">
        <w:rPr>
          <w:rFonts w:ascii="Times New Roman" w:eastAsia="Times New Roman" w:hAnsi="Times New Roman" w:cs="Times New Roman"/>
          <w:sz w:val="18"/>
          <w:szCs w:val="18"/>
        </w:rPr>
        <w:t xml:space="preserve">s only </w:t>
      </w:r>
      <w:r>
        <w:rPr>
          <w:rFonts w:ascii="Times New Roman" w:eastAsia="Times New Roman" w:hAnsi="Times New Roman" w:cs="Times New Roman"/>
          <w:sz w:val="18"/>
          <w:szCs w:val="18"/>
        </w:rPr>
        <w:t>excited</w:t>
      </w:r>
      <w:r w:rsidRPr="000B6B4F">
        <w:rPr>
          <w:rFonts w:ascii="Times New Roman" w:eastAsia="Times New Roman" w:hAnsi="Times New Roman" w:cs="Times New Roman"/>
          <w:sz w:val="18"/>
          <w:szCs w:val="18"/>
        </w:rPr>
        <w:t xml:space="preserve"> by the slamming model. This is consistent with the findings of </w:t>
      </w:r>
      <w:r w:rsidRPr="000B6B4F">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{"citationID":"1feec9u559","properties":{"formattedCitation":"(Suja-Thauvin et al., 2017)","plainCitation":"(Suja-Thauvin et al., 2017)"},"citationItems":[{"id":947,"uris":["http://zotero.org/users/481104/items/GRF86HEN"],"uri":["http://zotero.org/users/481104/items/GRF86HEN"],"itemData":{"id":947,"type":"article-journal","title":"Experimental results of a multimode monopile offshore wind turbine support structure subjected to steep and breaking irregular waves","container-title":"Ocean Engineering","page":"339-351","volume":"146","source":"ScienceDirect","abstract":"We present experimental data from MARIN on a bottom-fixed offshore wind turbine mounted on a monopile in intermediate water depth subjected to severe irregular wave conditions. Two models are analysed: the first model is fully flexible and its 1st and 2nd eigenfrequencies and 1st mode shape are representative of those of a full-scale turbine. This model is used to study the structural response with special focus on ringing and response to breaking wave events. The second model is stiff and is used to analyse the hydrodynamic excitation loads, in particular the so-called secondary load cycle. The largest responses are registered when the second mode of the structure is triggered by a breaking wave on top of a ringing response. In such events, the quasi-static response accounts for between 40 and 50% of the total load, the 1st mode response between 30 and 40%, and the 2nd mode response up to 20%. A statistical analysis on the occurrences and characteristics of the secondary load cycle shows that this phenomenon is not directly linked to ringing.","DOI":"10.1016/j.oceaneng.2017.09.024","ISSN":"0029-8018","journalAbbreviation":"Ocean Engineering","author":[{"family":"Suja-Thauvin","given":"Loup"},{"family":"Krokstad","given":"Jørgen R."},{"family":"Bachynski","given":"Erin E."},{"family":"Ridder","given":"Erik-Jan","non-dropping-particle":"de"}],"issued":{"date-parts":[["2017",12,1]]}}}],"schema":"https://github.com/citation-style-language/schema/raw/master/csl-citation.json"} </w:instrText>
      </w:r>
      <w:r w:rsidRPr="000B6B4F">
        <w:rPr>
          <w:rFonts w:ascii="Times New Roman" w:eastAsia="Times New Roman" w:hAnsi="Times New Roman" w:cs="Times New Roman"/>
          <w:sz w:val="18"/>
          <w:szCs w:val="18"/>
        </w:rPr>
        <w:fldChar w:fldCharType="separate"/>
      </w:r>
      <w:r w:rsidRPr="00571A21">
        <w:rPr>
          <w:rFonts w:ascii="Times New Roman" w:hAnsi="Times New Roman" w:cs="Times New Roman"/>
          <w:sz w:val="18"/>
        </w:rPr>
        <w:t xml:space="preserve">Suja-Thauvin et al. </w:t>
      </w:r>
      <w:r w:rsidRPr="000B6B4F">
        <w:rPr>
          <w:rFonts w:ascii="Times New Roman" w:hAnsi="Times New Roman" w:cs="Times New Roman"/>
          <w:sz w:val="18"/>
        </w:rPr>
        <w:t>(</w:t>
      </w:r>
      <w:r w:rsidRPr="00571A21">
        <w:rPr>
          <w:rFonts w:ascii="Times New Roman" w:hAnsi="Times New Roman" w:cs="Times New Roman"/>
          <w:sz w:val="18"/>
        </w:rPr>
        <w:t>2017)</w:t>
      </w:r>
      <w:r w:rsidRPr="000B6B4F">
        <w:rPr>
          <w:rFonts w:ascii="Times New Roman" w:eastAsia="Times New Roman" w:hAnsi="Times New Roman" w:cs="Times New Roman"/>
          <w:sz w:val="18"/>
          <w:szCs w:val="18"/>
        </w:rPr>
        <w:fldChar w:fldCharType="end"/>
      </w:r>
      <w:r w:rsidRPr="000B6B4F">
        <w:rPr>
          <w:rFonts w:ascii="Times New Roman" w:eastAsia="Times New Roman" w:hAnsi="Times New Roman" w:cs="Times New Roman"/>
          <w:sz w:val="18"/>
          <w:szCs w:val="18"/>
        </w:rPr>
        <w:t>, who show that</w:t>
      </w:r>
      <w:r>
        <w:rPr>
          <w:rFonts w:ascii="Times New Roman" w:eastAsia="Times New Roman" w:hAnsi="Times New Roman" w:cs="Times New Roman"/>
          <w:sz w:val="18"/>
          <w:szCs w:val="18"/>
        </w:rPr>
        <w:t xml:space="preserve"> during the experiments, 2</w:t>
      </w:r>
      <w:r w:rsidRPr="00571A21">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mode response was triggered by waves breaking at the structure. However, according to the theory, the amplitude of the 2</w:t>
      </w:r>
      <w:r w:rsidRPr="00571A21">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mode response is proportional to the</w:t>
      </w:r>
      <w:r w:rsidR="00A25584">
        <w:rPr>
          <w:rFonts w:ascii="Times New Roman" w:eastAsia="Times New Roman" w:hAnsi="Times New Roman" w:cs="Times New Roman"/>
          <w:sz w:val="18"/>
          <w:szCs w:val="18"/>
        </w:rPr>
        <w:t xml:space="preserve"> wave elevation times the celerity </w:t>
      </w:r>
      <w:r w:rsidR="00401589">
        <w:rPr>
          <w:rFonts w:ascii="Times New Roman" w:eastAsia="Times New Roman" w:hAnsi="Times New Roman" w:cs="Times New Roman"/>
          <w:sz w:val="18"/>
          <w:szCs w:val="18"/>
        </w:rPr>
        <w:t>squared</w:t>
      </w:r>
      <w:r w:rsidR="00A25584">
        <w:rPr>
          <w:rFonts w:ascii="Times New Roman" w:eastAsia="Times New Roman" w:hAnsi="Times New Roman" w:cs="Times New Roman"/>
          <w:sz w:val="18"/>
          <w:szCs w:val="18"/>
        </w:rPr>
        <w:t xml:space="preserve">, which </w:t>
      </w:r>
      <w:r w:rsidR="00970F65">
        <w:rPr>
          <w:rFonts w:ascii="Times New Roman" w:eastAsia="Times New Roman" w:hAnsi="Times New Roman" w:cs="Times New Roman"/>
          <w:sz w:val="18"/>
          <w:szCs w:val="18"/>
        </w:rPr>
        <w:t>wa</w:t>
      </w:r>
      <w:r w:rsidR="00A25584">
        <w:rPr>
          <w:rFonts w:ascii="Times New Roman" w:eastAsia="Times New Roman" w:hAnsi="Times New Roman" w:cs="Times New Roman"/>
          <w:sz w:val="18"/>
          <w:szCs w:val="18"/>
        </w:rPr>
        <w:t xml:space="preserve">s not observed </w:t>
      </w:r>
      <w:r w:rsidR="00401589">
        <w:rPr>
          <w:rFonts w:ascii="Times New Roman" w:eastAsia="Times New Roman" w:hAnsi="Times New Roman" w:cs="Times New Roman"/>
          <w:sz w:val="18"/>
          <w:szCs w:val="18"/>
        </w:rPr>
        <w:t xml:space="preserve">in </w:t>
      </w:r>
      <w:r w:rsidR="00A25584">
        <w:rPr>
          <w:rFonts w:ascii="Times New Roman" w:eastAsia="Times New Roman" w:hAnsi="Times New Roman" w:cs="Times New Roman"/>
          <w:sz w:val="18"/>
          <w:szCs w:val="18"/>
        </w:rPr>
        <w:t>the experimental data.</w:t>
      </w:r>
    </w:p>
    <w:p w14:paraId="0255365F" w14:textId="0F43A3CD" w:rsidR="00A25584" w:rsidRPr="000B4C5B" w:rsidRDefault="000367F6"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Overall, </w:t>
      </w:r>
      <w:r w:rsidR="003F51F7">
        <w:rPr>
          <w:rFonts w:ascii="Times New Roman" w:eastAsia="Times New Roman" w:hAnsi="Times New Roman" w:cs="Times New Roman"/>
          <w:sz w:val="18"/>
          <w:szCs w:val="18"/>
        </w:rPr>
        <w:t>the</w:t>
      </w:r>
      <w:r w:rsidR="00970F65">
        <w:rPr>
          <w:rFonts w:ascii="Times New Roman" w:eastAsia="Times New Roman" w:hAnsi="Times New Roman" w:cs="Times New Roman"/>
          <w:sz w:val="18"/>
          <w:szCs w:val="18"/>
        </w:rPr>
        <w:t xml:space="preserve"> numerical model – with</w:t>
      </w:r>
      <w:r w:rsidR="003F51F7">
        <w:rPr>
          <w:rFonts w:ascii="Times New Roman" w:eastAsia="Times New Roman" w:hAnsi="Times New Roman" w:cs="Times New Roman"/>
          <w:sz w:val="18"/>
          <w:szCs w:val="18"/>
        </w:rPr>
        <w:t xml:space="preserve"> </w:t>
      </w:r>
      <w:r w:rsidR="00970F65">
        <w:rPr>
          <w:rFonts w:ascii="Times New Roman" w:eastAsia="Times New Roman" w:hAnsi="Times New Roman" w:cs="Times New Roman"/>
          <w:sz w:val="18"/>
          <w:szCs w:val="18"/>
        </w:rPr>
        <w:t xml:space="preserve">Morison’s equation, </w:t>
      </w:r>
      <w:r w:rsidR="003F51F7">
        <w:rPr>
          <w:rFonts w:ascii="Times New Roman" w:eastAsia="Times New Roman" w:hAnsi="Times New Roman" w:cs="Times New Roman"/>
          <w:sz w:val="18"/>
          <w:szCs w:val="18"/>
        </w:rPr>
        <w:t>stream function wave kinematics</w:t>
      </w:r>
      <w:r w:rsidR="00970F65">
        <w:rPr>
          <w:rFonts w:ascii="Times New Roman" w:eastAsia="Times New Roman" w:hAnsi="Times New Roman" w:cs="Times New Roman"/>
          <w:sz w:val="18"/>
          <w:szCs w:val="18"/>
        </w:rPr>
        <w:t>,</w:t>
      </w:r>
      <w:r w:rsidR="003F51F7">
        <w:rPr>
          <w:rFonts w:ascii="Times New Roman" w:eastAsia="Times New Roman" w:hAnsi="Times New Roman" w:cs="Times New Roman"/>
          <w:sz w:val="18"/>
          <w:szCs w:val="18"/>
        </w:rPr>
        <w:t xml:space="preserve"> and </w:t>
      </w:r>
      <w:r w:rsidR="00970F65">
        <w:rPr>
          <w:rFonts w:ascii="Times New Roman" w:eastAsia="Times New Roman" w:hAnsi="Times New Roman" w:cs="Times New Roman"/>
          <w:sz w:val="18"/>
          <w:szCs w:val="18"/>
        </w:rPr>
        <w:t xml:space="preserve">a </w:t>
      </w:r>
      <w:r w:rsidR="003F51F7">
        <w:rPr>
          <w:rFonts w:ascii="Times New Roman" w:eastAsia="Times New Roman" w:hAnsi="Times New Roman" w:cs="Times New Roman"/>
          <w:sz w:val="18"/>
          <w:szCs w:val="18"/>
        </w:rPr>
        <w:t>slamming model</w:t>
      </w:r>
      <w:r w:rsidR="00970F65">
        <w:rPr>
          <w:rFonts w:ascii="Times New Roman" w:eastAsia="Times New Roman" w:hAnsi="Times New Roman" w:cs="Times New Roman"/>
          <w:sz w:val="18"/>
          <w:szCs w:val="18"/>
        </w:rPr>
        <w:t xml:space="preserve"> – conservatively estimated </w:t>
      </w:r>
      <w:r>
        <w:rPr>
          <w:rFonts w:ascii="Times New Roman" w:eastAsia="Times New Roman" w:hAnsi="Times New Roman" w:cs="Times New Roman"/>
          <w:sz w:val="18"/>
          <w:szCs w:val="18"/>
        </w:rPr>
        <w:t xml:space="preserve">the total maximum response on 3 out of 21 events for part A and 14 out of 30 events for part B. </w:t>
      </w:r>
      <w:r w:rsidR="00970F65">
        <w:rPr>
          <w:rFonts w:ascii="Times New Roman" w:eastAsia="Times New Roman" w:hAnsi="Times New Roman" w:cs="Times New Roman"/>
          <w:sz w:val="18"/>
          <w:szCs w:val="18"/>
        </w:rPr>
        <w:t>For a</w:t>
      </w:r>
      <w:r w:rsidR="003F51F7">
        <w:rPr>
          <w:rFonts w:ascii="Times New Roman" w:eastAsia="Times New Roman" w:hAnsi="Times New Roman" w:cs="Times New Roman"/>
          <w:sz w:val="18"/>
          <w:szCs w:val="18"/>
        </w:rPr>
        <w:t>ll events where the total response was overestimated</w:t>
      </w:r>
      <w:r w:rsidR="00970F65">
        <w:rPr>
          <w:rFonts w:ascii="Times New Roman" w:eastAsia="Times New Roman" w:hAnsi="Times New Roman" w:cs="Times New Roman"/>
          <w:sz w:val="18"/>
          <w:szCs w:val="18"/>
        </w:rPr>
        <w:t>,</w:t>
      </w:r>
      <w:r w:rsidR="003F51F7">
        <w:rPr>
          <w:rFonts w:ascii="Times New Roman" w:eastAsia="Times New Roman" w:hAnsi="Times New Roman" w:cs="Times New Roman"/>
          <w:sz w:val="18"/>
          <w:szCs w:val="18"/>
        </w:rPr>
        <w:t xml:space="preserve"> </w:t>
      </w:r>
      <w:r w:rsidR="00970F65">
        <w:rPr>
          <w:rFonts w:ascii="Times New Roman" w:eastAsia="Times New Roman" w:hAnsi="Times New Roman" w:cs="Times New Roman"/>
          <w:sz w:val="18"/>
          <w:szCs w:val="18"/>
        </w:rPr>
        <w:t xml:space="preserve">the </w:t>
      </w:r>
      <w:r w:rsidR="003F51F7">
        <w:rPr>
          <w:rFonts w:ascii="Times New Roman" w:eastAsia="Times New Roman" w:hAnsi="Times New Roman" w:cs="Times New Roman"/>
          <w:sz w:val="18"/>
          <w:szCs w:val="18"/>
        </w:rPr>
        <w:t>2</w:t>
      </w:r>
      <w:r w:rsidR="003F51F7" w:rsidRPr="003F51F7">
        <w:rPr>
          <w:rFonts w:ascii="Times New Roman" w:eastAsia="Times New Roman" w:hAnsi="Times New Roman" w:cs="Times New Roman"/>
          <w:sz w:val="18"/>
          <w:szCs w:val="18"/>
          <w:vertAlign w:val="superscript"/>
        </w:rPr>
        <w:t>nd</w:t>
      </w:r>
      <w:r w:rsidR="003F51F7">
        <w:rPr>
          <w:rFonts w:ascii="Times New Roman" w:eastAsia="Times New Roman" w:hAnsi="Times New Roman" w:cs="Times New Roman"/>
          <w:sz w:val="18"/>
          <w:szCs w:val="18"/>
        </w:rPr>
        <w:t xml:space="preserve"> mode response</w:t>
      </w:r>
      <w:r w:rsidR="00970F65">
        <w:rPr>
          <w:rFonts w:ascii="Times New Roman" w:eastAsia="Times New Roman" w:hAnsi="Times New Roman" w:cs="Times New Roman"/>
          <w:sz w:val="18"/>
          <w:szCs w:val="18"/>
        </w:rPr>
        <w:t xml:space="preserve"> was also overestimated</w:t>
      </w:r>
      <w:r w:rsidR="003F51F7">
        <w:rPr>
          <w:rFonts w:ascii="Times New Roman" w:eastAsia="Times New Roman" w:hAnsi="Times New Roman" w:cs="Times New Roman"/>
          <w:sz w:val="18"/>
          <w:szCs w:val="18"/>
        </w:rPr>
        <w:t xml:space="preserve">, but there </w:t>
      </w:r>
      <w:r w:rsidR="00970F65">
        <w:rPr>
          <w:rFonts w:ascii="Times New Roman" w:eastAsia="Times New Roman" w:hAnsi="Times New Roman" w:cs="Times New Roman"/>
          <w:sz w:val="18"/>
          <w:szCs w:val="18"/>
        </w:rPr>
        <w:t>wa</w:t>
      </w:r>
      <w:r w:rsidR="003F51F7">
        <w:rPr>
          <w:rFonts w:ascii="Times New Roman" w:eastAsia="Times New Roman" w:hAnsi="Times New Roman" w:cs="Times New Roman"/>
          <w:sz w:val="18"/>
          <w:szCs w:val="18"/>
        </w:rPr>
        <w:t xml:space="preserve">s no clear trend </w:t>
      </w:r>
      <w:r w:rsidR="00970F65">
        <w:rPr>
          <w:rFonts w:ascii="Times New Roman" w:eastAsia="Times New Roman" w:hAnsi="Times New Roman" w:cs="Times New Roman"/>
          <w:sz w:val="18"/>
          <w:szCs w:val="18"/>
        </w:rPr>
        <w:t>for</w:t>
      </w:r>
      <w:r w:rsidR="003F51F7">
        <w:rPr>
          <w:rFonts w:ascii="Times New Roman" w:eastAsia="Times New Roman" w:hAnsi="Times New Roman" w:cs="Times New Roman"/>
          <w:sz w:val="18"/>
          <w:szCs w:val="18"/>
        </w:rPr>
        <w:t xml:space="preserve"> the 1</w:t>
      </w:r>
      <w:r w:rsidR="003F51F7" w:rsidRPr="003F51F7">
        <w:rPr>
          <w:rFonts w:ascii="Times New Roman" w:eastAsia="Times New Roman" w:hAnsi="Times New Roman" w:cs="Times New Roman"/>
          <w:sz w:val="18"/>
          <w:szCs w:val="18"/>
          <w:vertAlign w:val="superscript"/>
        </w:rPr>
        <w:t>st</w:t>
      </w:r>
      <w:r w:rsidR="003F51F7">
        <w:rPr>
          <w:rFonts w:ascii="Times New Roman" w:eastAsia="Times New Roman" w:hAnsi="Times New Roman" w:cs="Times New Roman"/>
          <w:sz w:val="18"/>
          <w:szCs w:val="18"/>
        </w:rPr>
        <w:t xml:space="preserve"> mode response. </w:t>
      </w:r>
      <w:r w:rsidR="00A25584">
        <w:rPr>
          <w:rFonts w:ascii="Times New Roman" w:eastAsia="Times New Roman" w:hAnsi="Times New Roman" w:cs="Times New Roman"/>
          <w:sz w:val="18"/>
          <w:szCs w:val="18"/>
        </w:rPr>
        <w:t xml:space="preserve">These findings imply that even in a situation where the models give a conservative estimate of the 50-year </w:t>
      </w:r>
      <w:r w:rsidR="00A25584" w:rsidRPr="000B4C5B">
        <w:rPr>
          <w:rFonts w:ascii="Times New Roman" w:eastAsia="Times New Roman" w:hAnsi="Times New Roman" w:cs="Times New Roman"/>
          <w:sz w:val="18"/>
          <w:szCs w:val="18"/>
        </w:rPr>
        <w:t>response, the balance between 1</w:t>
      </w:r>
      <w:r w:rsidR="00A25584" w:rsidRPr="000B4C5B">
        <w:rPr>
          <w:rFonts w:ascii="Times New Roman" w:eastAsia="Times New Roman" w:hAnsi="Times New Roman" w:cs="Times New Roman"/>
          <w:sz w:val="18"/>
          <w:szCs w:val="18"/>
          <w:vertAlign w:val="superscript"/>
        </w:rPr>
        <w:t>st</w:t>
      </w:r>
      <w:r w:rsidR="00A25584" w:rsidRPr="000B4C5B">
        <w:rPr>
          <w:rFonts w:ascii="Times New Roman" w:eastAsia="Times New Roman" w:hAnsi="Times New Roman" w:cs="Times New Roman"/>
          <w:sz w:val="18"/>
          <w:szCs w:val="18"/>
        </w:rPr>
        <w:t xml:space="preserve"> and 2</w:t>
      </w:r>
      <w:r w:rsidR="00A25584" w:rsidRPr="000B4C5B">
        <w:rPr>
          <w:rFonts w:ascii="Times New Roman" w:eastAsia="Times New Roman" w:hAnsi="Times New Roman" w:cs="Times New Roman"/>
          <w:sz w:val="18"/>
          <w:szCs w:val="18"/>
          <w:vertAlign w:val="superscript"/>
        </w:rPr>
        <w:t>nd</w:t>
      </w:r>
      <w:r w:rsidR="00A25584" w:rsidRPr="000B4C5B">
        <w:rPr>
          <w:rFonts w:ascii="Times New Roman" w:eastAsia="Times New Roman" w:hAnsi="Times New Roman" w:cs="Times New Roman"/>
          <w:sz w:val="18"/>
          <w:szCs w:val="18"/>
        </w:rPr>
        <w:t xml:space="preserve"> mode response might not be realistic,</w:t>
      </w:r>
      <w:r w:rsidR="00970F65" w:rsidRPr="000B4C5B">
        <w:rPr>
          <w:rFonts w:ascii="Times New Roman" w:eastAsia="Times New Roman" w:hAnsi="Times New Roman" w:cs="Times New Roman"/>
          <w:sz w:val="18"/>
          <w:szCs w:val="18"/>
        </w:rPr>
        <w:t xml:space="preserve"> and</w:t>
      </w:r>
      <w:r w:rsidR="00A25584" w:rsidRPr="000B4C5B">
        <w:rPr>
          <w:rFonts w:ascii="Times New Roman" w:eastAsia="Times New Roman" w:hAnsi="Times New Roman" w:cs="Times New Roman"/>
          <w:sz w:val="18"/>
          <w:szCs w:val="18"/>
        </w:rPr>
        <w:t xml:space="preserve"> the stress distribution along the monopile can be inaccurate. </w:t>
      </w:r>
    </w:p>
    <w:p w14:paraId="07FF0EED" w14:textId="7AB23A09" w:rsidR="000B4C5B" w:rsidRPr="000B4C5B" w:rsidRDefault="000B4C5B" w:rsidP="00F575F4">
      <w:pPr>
        <w:spacing w:line="480" w:lineRule="auto"/>
        <w:jc w:val="both"/>
        <w:rPr>
          <w:rFonts w:ascii="Times New Roman" w:eastAsia="Times New Roman" w:hAnsi="Times New Roman" w:cs="Times New Roman"/>
          <w:sz w:val="18"/>
          <w:szCs w:val="18"/>
        </w:rPr>
      </w:pPr>
    </w:p>
    <w:p w14:paraId="6BB6762D" w14:textId="23188792" w:rsidR="00401589" w:rsidRDefault="00CB5505"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It should be noted that </w:t>
      </w:r>
      <w:r w:rsidR="006C4C36">
        <w:rPr>
          <w:rFonts w:ascii="Times New Roman" w:eastAsia="Times New Roman" w:hAnsi="Times New Roman" w:cs="Times New Roman"/>
          <w:sz w:val="18"/>
          <w:szCs w:val="18"/>
        </w:rPr>
        <w:t xml:space="preserve">in this paper, </w:t>
      </w:r>
      <w:r w:rsidR="00065397">
        <w:rPr>
          <w:rFonts w:ascii="Times New Roman" w:eastAsia="Times New Roman" w:hAnsi="Times New Roman" w:cs="Times New Roman"/>
          <w:sz w:val="18"/>
          <w:szCs w:val="18"/>
        </w:rPr>
        <w:t>the models were implemented to reproduce experimental data</w:t>
      </w:r>
      <w:r w:rsidR="008D253D">
        <w:rPr>
          <w:rFonts w:ascii="Times New Roman" w:eastAsia="Times New Roman" w:hAnsi="Times New Roman" w:cs="Times New Roman"/>
          <w:sz w:val="18"/>
          <w:szCs w:val="18"/>
        </w:rPr>
        <w:t xml:space="preserve"> </w:t>
      </w:r>
      <w:proofErr w:type="gramStart"/>
      <w:r w:rsidR="008D253D">
        <w:rPr>
          <w:rFonts w:ascii="Times New Roman" w:eastAsia="Times New Roman" w:hAnsi="Times New Roman" w:cs="Times New Roman"/>
          <w:sz w:val="18"/>
          <w:szCs w:val="18"/>
        </w:rPr>
        <w:t>in order</w:t>
      </w:r>
      <w:r w:rsidR="00065397">
        <w:rPr>
          <w:rFonts w:ascii="Times New Roman" w:eastAsia="Times New Roman" w:hAnsi="Times New Roman" w:cs="Times New Roman"/>
          <w:sz w:val="18"/>
          <w:szCs w:val="18"/>
        </w:rPr>
        <w:t xml:space="preserve"> to</w:t>
      </w:r>
      <w:proofErr w:type="gramEnd"/>
      <w:r w:rsidR="00065397">
        <w:rPr>
          <w:rFonts w:ascii="Times New Roman" w:eastAsia="Times New Roman" w:hAnsi="Times New Roman" w:cs="Times New Roman"/>
          <w:sz w:val="18"/>
          <w:szCs w:val="18"/>
        </w:rPr>
        <w:t xml:space="preserve"> allow an </w:t>
      </w:r>
      <w:r w:rsidR="002E5A7E">
        <w:rPr>
          <w:rFonts w:ascii="Times New Roman" w:eastAsia="Times New Roman" w:hAnsi="Times New Roman" w:cs="Times New Roman"/>
          <w:sz w:val="18"/>
          <w:szCs w:val="18"/>
        </w:rPr>
        <w:t>event-based</w:t>
      </w:r>
      <w:r w:rsidR="00065397">
        <w:rPr>
          <w:rFonts w:ascii="Times New Roman" w:eastAsia="Times New Roman" w:hAnsi="Times New Roman" w:cs="Times New Roman"/>
          <w:sz w:val="18"/>
          <w:szCs w:val="18"/>
        </w:rPr>
        <w:t xml:space="preserve"> co</w:t>
      </w:r>
      <w:r w:rsidR="00CE368B">
        <w:rPr>
          <w:rFonts w:ascii="Times New Roman" w:eastAsia="Times New Roman" w:hAnsi="Times New Roman" w:cs="Times New Roman"/>
          <w:sz w:val="18"/>
          <w:szCs w:val="18"/>
        </w:rPr>
        <w:t xml:space="preserve">mparison. </w:t>
      </w:r>
      <w:r w:rsidR="002E5A7E">
        <w:rPr>
          <w:rFonts w:ascii="Times New Roman" w:eastAsia="Times New Roman" w:hAnsi="Times New Roman" w:cs="Times New Roman"/>
          <w:sz w:val="18"/>
          <w:szCs w:val="18"/>
        </w:rPr>
        <w:t xml:space="preserve">In the estimation of 50-year response of offshore wind turbines, </w:t>
      </w:r>
      <w:r w:rsidR="00457E6D">
        <w:rPr>
          <w:rFonts w:ascii="Times New Roman" w:eastAsia="Times New Roman" w:hAnsi="Times New Roman" w:cs="Times New Roman"/>
          <w:sz w:val="18"/>
          <w:szCs w:val="18"/>
        </w:rPr>
        <w:t xml:space="preserve">rather than using experimental data, </w:t>
      </w:r>
      <w:r w:rsidR="002E5A7E">
        <w:rPr>
          <w:rFonts w:ascii="Times New Roman" w:eastAsia="Times New Roman" w:hAnsi="Times New Roman" w:cs="Times New Roman"/>
          <w:sz w:val="18"/>
          <w:szCs w:val="18"/>
        </w:rPr>
        <w:t>the industry typically has acces</w:t>
      </w:r>
      <w:r w:rsidR="00457E6D">
        <w:rPr>
          <w:rFonts w:ascii="Times New Roman" w:eastAsia="Times New Roman" w:hAnsi="Times New Roman" w:cs="Times New Roman"/>
          <w:sz w:val="18"/>
          <w:szCs w:val="18"/>
        </w:rPr>
        <w:t>s</w:t>
      </w:r>
      <w:r w:rsidR="002E5A7E">
        <w:rPr>
          <w:rFonts w:ascii="Times New Roman" w:eastAsia="Times New Roman" w:hAnsi="Times New Roman" w:cs="Times New Roman"/>
          <w:sz w:val="18"/>
          <w:szCs w:val="18"/>
        </w:rPr>
        <w:t xml:space="preserve"> to</w:t>
      </w:r>
      <w:r w:rsidR="00457E6D">
        <w:rPr>
          <w:rFonts w:ascii="Times New Roman" w:eastAsia="Times New Roman" w:hAnsi="Times New Roman" w:cs="Times New Roman"/>
          <w:sz w:val="18"/>
          <w:szCs w:val="18"/>
        </w:rPr>
        <w:t xml:space="preserve"> </w:t>
      </w:r>
      <w:proofErr w:type="spellStart"/>
      <w:r w:rsidR="00457E6D">
        <w:rPr>
          <w:rFonts w:ascii="Times New Roman" w:eastAsia="Times New Roman" w:hAnsi="Times New Roman" w:cs="Times New Roman"/>
          <w:sz w:val="18"/>
          <w:szCs w:val="18"/>
        </w:rPr>
        <w:t>metocean</w:t>
      </w:r>
      <w:proofErr w:type="spellEnd"/>
      <w:r w:rsidR="00457E6D">
        <w:rPr>
          <w:rFonts w:ascii="Times New Roman" w:eastAsia="Times New Roman" w:hAnsi="Times New Roman" w:cs="Times New Roman"/>
          <w:sz w:val="18"/>
          <w:szCs w:val="18"/>
        </w:rPr>
        <w:t xml:space="preserve"> data</w:t>
      </w:r>
      <w:r w:rsidR="00B00D74">
        <w:rPr>
          <w:rFonts w:ascii="Times New Roman" w:eastAsia="Times New Roman" w:hAnsi="Times New Roman" w:cs="Times New Roman"/>
          <w:sz w:val="18"/>
          <w:szCs w:val="18"/>
        </w:rPr>
        <w:t xml:space="preserve"> to estimate the relevant extreme conditions. </w:t>
      </w:r>
      <w:r w:rsidR="00842DE3">
        <w:rPr>
          <w:rFonts w:ascii="Times New Roman" w:eastAsia="Times New Roman" w:hAnsi="Times New Roman" w:cs="Times New Roman"/>
          <w:sz w:val="18"/>
          <w:szCs w:val="18"/>
        </w:rPr>
        <w:t xml:space="preserve">In order </w:t>
      </w:r>
      <w:r w:rsidR="00AF4A14">
        <w:rPr>
          <w:rFonts w:ascii="Times New Roman" w:eastAsia="Times New Roman" w:hAnsi="Times New Roman" w:cs="Times New Roman"/>
          <w:sz w:val="18"/>
          <w:szCs w:val="18"/>
        </w:rPr>
        <w:t xml:space="preserve">to select a relevant 50-year return wave in section </w:t>
      </w:r>
      <w:r w:rsidR="00141D52">
        <w:rPr>
          <w:rFonts w:ascii="Times New Roman" w:eastAsia="Times New Roman" w:hAnsi="Times New Roman" w:cs="Times New Roman"/>
          <w:sz w:val="18"/>
          <w:szCs w:val="18"/>
        </w:rPr>
        <w:fldChar w:fldCharType="begin"/>
      </w:r>
      <w:r w:rsidR="00141D52">
        <w:rPr>
          <w:rFonts w:ascii="Times New Roman" w:eastAsia="Times New Roman" w:hAnsi="Times New Roman" w:cs="Times New Roman"/>
          <w:sz w:val="18"/>
          <w:szCs w:val="18"/>
        </w:rPr>
        <w:instrText xml:space="preserve"> REF _Ref512351567 \r \h </w:instrText>
      </w:r>
      <w:r w:rsidR="00141D52">
        <w:rPr>
          <w:rFonts w:ascii="Times New Roman" w:eastAsia="Times New Roman" w:hAnsi="Times New Roman" w:cs="Times New Roman"/>
          <w:sz w:val="18"/>
          <w:szCs w:val="18"/>
        </w:rPr>
      </w:r>
      <w:r w:rsidR="00141D52">
        <w:rPr>
          <w:rFonts w:ascii="Times New Roman" w:eastAsia="Times New Roman" w:hAnsi="Times New Roman" w:cs="Times New Roman"/>
          <w:sz w:val="18"/>
          <w:szCs w:val="18"/>
        </w:rPr>
        <w:fldChar w:fldCharType="separate"/>
      </w:r>
      <w:r w:rsidR="00141D52">
        <w:rPr>
          <w:rFonts w:ascii="Times New Roman" w:eastAsia="Times New Roman" w:hAnsi="Times New Roman" w:cs="Times New Roman"/>
          <w:sz w:val="18"/>
          <w:szCs w:val="18"/>
        </w:rPr>
        <w:t>4.1.1</w:t>
      </w:r>
      <w:r w:rsidR="00141D52">
        <w:rPr>
          <w:rFonts w:ascii="Times New Roman" w:eastAsia="Times New Roman" w:hAnsi="Times New Roman" w:cs="Times New Roman"/>
          <w:sz w:val="18"/>
          <w:szCs w:val="18"/>
        </w:rPr>
        <w:fldChar w:fldCharType="end"/>
      </w:r>
      <w:r w:rsidR="00EA5A7E">
        <w:rPr>
          <w:rFonts w:ascii="Times New Roman" w:eastAsia="Times New Roman" w:hAnsi="Times New Roman" w:cs="Times New Roman"/>
          <w:sz w:val="18"/>
          <w:szCs w:val="18"/>
        </w:rPr>
        <w:t xml:space="preserve">, based on </w:t>
      </w:r>
      <w:r w:rsidR="00EA5A7E">
        <w:rPr>
          <w:rFonts w:ascii="Times New Roman" w:eastAsia="Times New Roman" w:hAnsi="Times New Roman" w:cs="Times New Roman"/>
          <w:sz w:val="18"/>
          <w:szCs w:val="18"/>
        </w:rPr>
        <w:fldChar w:fldCharType="begin"/>
      </w:r>
      <w:r w:rsidR="00EA5A7E">
        <w:rPr>
          <w:rFonts w:ascii="Times New Roman" w:eastAsia="Times New Roman" w:hAnsi="Times New Roman" w:cs="Times New Roman"/>
          <w:sz w:val="18"/>
          <w:szCs w:val="18"/>
        </w:rPr>
        <w:instrText xml:space="preserve"> ADDIN ZOTERO_ITEM CSL_CITATION {"citationID":"77kANcFR","properties":{"formattedCitation":"(IEC 61400-3, 2009)","plainCitation":"(IEC 61400-3, 2009)","noteIndex":0},"citationItems":[{"id":715,"uris":["http://zotero.org/users/481104/items/3XSXNNMV"],"uri":["http://zotero.org/users/481104/items/3XSXNNMV"],"itemData":{"id":715,"type":"article-journal","title":"IEC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sidR="00EA5A7E">
        <w:rPr>
          <w:rFonts w:ascii="Times New Roman" w:eastAsia="Times New Roman" w:hAnsi="Times New Roman" w:cs="Times New Roman"/>
          <w:sz w:val="18"/>
          <w:szCs w:val="18"/>
        </w:rPr>
        <w:fldChar w:fldCharType="separate"/>
      </w:r>
      <w:r w:rsidR="00EA5A7E" w:rsidRPr="00C9692A">
        <w:rPr>
          <w:rFonts w:ascii="Times New Roman" w:hAnsi="Times New Roman" w:cs="Times New Roman"/>
          <w:sz w:val="18"/>
        </w:rPr>
        <w:t xml:space="preserve">IEC 61400-3 </w:t>
      </w:r>
      <w:r w:rsidR="00EA5A7E">
        <w:rPr>
          <w:rFonts w:ascii="Times New Roman" w:hAnsi="Times New Roman" w:cs="Times New Roman"/>
          <w:sz w:val="18"/>
        </w:rPr>
        <w:t>(</w:t>
      </w:r>
      <w:r w:rsidR="00EA5A7E" w:rsidRPr="00C9692A">
        <w:rPr>
          <w:rFonts w:ascii="Times New Roman" w:hAnsi="Times New Roman" w:cs="Times New Roman"/>
          <w:sz w:val="18"/>
        </w:rPr>
        <w:t>2009)</w:t>
      </w:r>
      <w:r w:rsidR="00EA5A7E">
        <w:rPr>
          <w:rFonts w:ascii="Times New Roman" w:eastAsia="Times New Roman" w:hAnsi="Times New Roman" w:cs="Times New Roman"/>
          <w:sz w:val="18"/>
          <w:szCs w:val="18"/>
        </w:rPr>
        <w:fldChar w:fldCharType="end"/>
      </w:r>
      <w:r w:rsidR="00842DE3">
        <w:rPr>
          <w:rFonts w:ascii="Times New Roman" w:eastAsia="Times New Roman" w:hAnsi="Times New Roman" w:cs="Times New Roman"/>
          <w:sz w:val="18"/>
          <w:szCs w:val="18"/>
        </w:rPr>
        <w:t>,</w:t>
      </w:r>
      <w:r w:rsidR="00EA5A7E">
        <w:rPr>
          <w:rFonts w:ascii="Times New Roman" w:eastAsia="Times New Roman" w:hAnsi="Times New Roman" w:cs="Times New Roman"/>
          <w:sz w:val="18"/>
          <w:szCs w:val="18"/>
        </w:rPr>
        <w:t xml:space="preserve"> </w:t>
      </w:r>
      <w:r w:rsidR="00842DE3">
        <w:rPr>
          <w:rFonts w:ascii="Times New Roman" w:eastAsia="Times New Roman" w:hAnsi="Times New Roman" w:cs="Times New Roman"/>
          <w:sz w:val="18"/>
          <w:szCs w:val="18"/>
        </w:rPr>
        <w:t>we</w:t>
      </w:r>
      <w:r w:rsidR="00EA5A7E">
        <w:rPr>
          <w:rFonts w:ascii="Times New Roman" w:eastAsia="Times New Roman" w:hAnsi="Times New Roman" w:cs="Times New Roman"/>
          <w:sz w:val="18"/>
          <w:szCs w:val="18"/>
        </w:rPr>
        <w:t xml:space="preserve"> assume</w:t>
      </w:r>
      <w:r w:rsidR="00842DE3">
        <w:rPr>
          <w:rFonts w:ascii="Times New Roman" w:eastAsia="Times New Roman" w:hAnsi="Times New Roman" w:cs="Times New Roman"/>
          <w:sz w:val="18"/>
          <w:szCs w:val="18"/>
        </w:rPr>
        <w:t>d</w:t>
      </w:r>
      <w:r w:rsidR="00EA5A7E">
        <w:rPr>
          <w:rFonts w:ascii="Times New Roman" w:eastAsia="Times New Roman" w:hAnsi="Times New Roman" w:cs="Times New Roman"/>
          <w:sz w:val="18"/>
          <w:szCs w:val="18"/>
        </w:rPr>
        <w:t xml:space="preserve"> </w:t>
      </w:r>
      <w:r w:rsidR="00755175">
        <w:rPr>
          <w:rFonts w:ascii="Times New Roman" w:eastAsia="Times New Roman" w:hAnsi="Times New Roman" w:cs="Times New Roman"/>
          <w:sz w:val="18"/>
          <w:szCs w:val="18"/>
        </w:rPr>
        <w:t xml:space="preserve">both Rayleigh and </w:t>
      </w:r>
      <w:proofErr w:type="spellStart"/>
      <w:r w:rsidR="00755175">
        <w:rPr>
          <w:rFonts w:ascii="Times New Roman" w:eastAsia="Times New Roman" w:hAnsi="Times New Roman" w:cs="Times New Roman"/>
          <w:sz w:val="18"/>
          <w:szCs w:val="18"/>
        </w:rPr>
        <w:t>Battjes</w:t>
      </w:r>
      <w:proofErr w:type="spellEnd"/>
      <w:r w:rsidR="00755175">
        <w:rPr>
          <w:rFonts w:ascii="Times New Roman" w:eastAsia="Times New Roman" w:hAnsi="Times New Roman" w:cs="Times New Roman"/>
          <w:sz w:val="18"/>
          <w:szCs w:val="18"/>
        </w:rPr>
        <w:t xml:space="preserve"> and </w:t>
      </w:r>
      <w:proofErr w:type="spellStart"/>
      <w:r w:rsidR="00755175">
        <w:rPr>
          <w:rFonts w:ascii="Times New Roman" w:eastAsia="Times New Roman" w:hAnsi="Times New Roman" w:cs="Times New Roman"/>
          <w:sz w:val="18"/>
          <w:szCs w:val="18"/>
        </w:rPr>
        <w:t>Groe</w:t>
      </w:r>
      <w:r w:rsidR="00A15AC2">
        <w:rPr>
          <w:rFonts w:ascii="Times New Roman" w:eastAsia="Times New Roman" w:hAnsi="Times New Roman" w:cs="Times New Roman"/>
          <w:sz w:val="18"/>
          <w:szCs w:val="18"/>
        </w:rPr>
        <w:t>nendijk</w:t>
      </w:r>
      <w:proofErr w:type="spellEnd"/>
      <w:r w:rsidR="00A15AC2">
        <w:rPr>
          <w:rFonts w:ascii="Times New Roman" w:eastAsia="Times New Roman" w:hAnsi="Times New Roman" w:cs="Times New Roman"/>
          <w:sz w:val="18"/>
          <w:szCs w:val="18"/>
        </w:rPr>
        <w:t xml:space="preserve"> distribution</w:t>
      </w:r>
      <w:r w:rsidR="00842DE3">
        <w:rPr>
          <w:rFonts w:ascii="Times New Roman" w:eastAsia="Times New Roman" w:hAnsi="Times New Roman" w:cs="Times New Roman"/>
          <w:sz w:val="18"/>
          <w:szCs w:val="18"/>
        </w:rPr>
        <w:t>s</w:t>
      </w:r>
      <w:r w:rsidR="00A15AC2">
        <w:rPr>
          <w:rFonts w:ascii="Times New Roman" w:eastAsia="Times New Roman" w:hAnsi="Times New Roman" w:cs="Times New Roman"/>
          <w:sz w:val="18"/>
          <w:szCs w:val="18"/>
        </w:rPr>
        <w:t xml:space="preserve"> for the </w:t>
      </w:r>
      <w:r w:rsidR="00AD66CC">
        <w:rPr>
          <w:rFonts w:ascii="Times New Roman" w:eastAsia="Times New Roman" w:hAnsi="Times New Roman" w:cs="Times New Roman"/>
          <w:sz w:val="18"/>
          <w:szCs w:val="18"/>
        </w:rPr>
        <w:t>wave heights for a 3-hour sea state.</w:t>
      </w:r>
      <w:r w:rsidR="00A815AF">
        <w:rPr>
          <w:rFonts w:ascii="Times New Roman" w:eastAsia="Times New Roman" w:hAnsi="Times New Roman" w:cs="Times New Roman"/>
          <w:sz w:val="18"/>
          <w:szCs w:val="18"/>
        </w:rPr>
        <w:t xml:space="preserve"> </w:t>
      </w:r>
      <w:r w:rsidR="00081F4F">
        <w:rPr>
          <w:rFonts w:ascii="Times New Roman" w:eastAsia="Times New Roman" w:hAnsi="Times New Roman" w:cs="Times New Roman"/>
          <w:sz w:val="18"/>
          <w:szCs w:val="18"/>
        </w:rPr>
        <w:t>In addition</w:t>
      </w:r>
      <w:r w:rsidR="00A815AF">
        <w:rPr>
          <w:rFonts w:ascii="Times New Roman" w:eastAsia="Times New Roman" w:hAnsi="Times New Roman" w:cs="Times New Roman"/>
          <w:sz w:val="18"/>
          <w:szCs w:val="18"/>
        </w:rPr>
        <w:t xml:space="preserve">, </w:t>
      </w:r>
      <w:r w:rsidR="00842DE3">
        <w:rPr>
          <w:rFonts w:ascii="Times New Roman" w:eastAsia="Times New Roman" w:hAnsi="Times New Roman" w:cs="Times New Roman"/>
          <w:sz w:val="18"/>
          <w:szCs w:val="18"/>
        </w:rPr>
        <w:t>several</w:t>
      </w:r>
      <w:r w:rsidR="00A815AF">
        <w:rPr>
          <w:rFonts w:ascii="Times New Roman" w:eastAsia="Times New Roman" w:hAnsi="Times New Roman" w:cs="Times New Roman"/>
          <w:sz w:val="18"/>
          <w:szCs w:val="18"/>
        </w:rPr>
        <w:t xml:space="preserve"> parameters </w:t>
      </w:r>
      <w:r w:rsidR="00842DE3">
        <w:rPr>
          <w:rFonts w:ascii="Times New Roman" w:eastAsia="Times New Roman" w:hAnsi="Times New Roman" w:cs="Times New Roman"/>
          <w:sz w:val="18"/>
          <w:szCs w:val="18"/>
        </w:rPr>
        <w:t>required c</w:t>
      </w:r>
      <w:r w:rsidR="003D4B0A">
        <w:rPr>
          <w:rFonts w:ascii="Times New Roman" w:eastAsia="Times New Roman" w:hAnsi="Times New Roman" w:cs="Times New Roman"/>
          <w:sz w:val="18"/>
          <w:szCs w:val="18"/>
        </w:rPr>
        <w:t xml:space="preserve">areful selection </w:t>
      </w:r>
      <w:proofErr w:type="gramStart"/>
      <w:r w:rsidR="003D4B0A">
        <w:rPr>
          <w:rFonts w:ascii="Times New Roman" w:eastAsia="Times New Roman" w:hAnsi="Times New Roman" w:cs="Times New Roman"/>
          <w:sz w:val="18"/>
          <w:szCs w:val="18"/>
        </w:rPr>
        <w:t>in order to</w:t>
      </w:r>
      <w:proofErr w:type="gramEnd"/>
      <w:r w:rsidR="003D4B0A">
        <w:rPr>
          <w:rFonts w:ascii="Times New Roman" w:eastAsia="Times New Roman" w:hAnsi="Times New Roman" w:cs="Times New Roman"/>
          <w:sz w:val="18"/>
          <w:szCs w:val="18"/>
        </w:rPr>
        <w:t xml:space="preserve"> provide trustworthy results. </w:t>
      </w:r>
      <w:r w:rsidR="00842DE3">
        <w:rPr>
          <w:rFonts w:ascii="Times New Roman" w:eastAsia="Times New Roman" w:hAnsi="Times New Roman" w:cs="Times New Roman"/>
          <w:sz w:val="18"/>
          <w:szCs w:val="18"/>
        </w:rPr>
        <w:t xml:space="preserve">The assumptions made here </w:t>
      </w:r>
      <w:r w:rsidR="000B4513">
        <w:rPr>
          <w:rFonts w:ascii="Times New Roman" w:eastAsia="Times New Roman" w:hAnsi="Times New Roman" w:cs="Times New Roman"/>
          <w:sz w:val="18"/>
          <w:szCs w:val="18"/>
        </w:rPr>
        <w:t xml:space="preserve">are </w:t>
      </w:r>
      <w:r w:rsidR="00842DE3">
        <w:rPr>
          <w:rFonts w:ascii="Times New Roman" w:eastAsia="Times New Roman" w:hAnsi="Times New Roman" w:cs="Times New Roman"/>
          <w:sz w:val="18"/>
          <w:szCs w:val="18"/>
        </w:rPr>
        <w:t>summarized</w:t>
      </w:r>
      <w:r w:rsidR="00D67458" w:rsidRPr="00A35BB3">
        <w:rPr>
          <w:rFonts w:ascii="Times New Roman" w:eastAsia="Times New Roman" w:hAnsi="Times New Roman" w:cs="Times New Roman"/>
          <w:sz w:val="18"/>
          <w:szCs w:val="18"/>
        </w:rPr>
        <w:t xml:space="preserve"> </w:t>
      </w:r>
      <w:r w:rsidR="002C63C3" w:rsidRPr="00A35BB3">
        <w:rPr>
          <w:rFonts w:ascii="Times New Roman" w:eastAsia="Times New Roman" w:hAnsi="Times New Roman" w:cs="Times New Roman"/>
          <w:sz w:val="18"/>
          <w:szCs w:val="18"/>
        </w:rPr>
        <w:t>i</w:t>
      </w:r>
      <w:r w:rsidR="002C63C3" w:rsidRPr="0096443D">
        <w:rPr>
          <w:rFonts w:ascii="Times New Roman" w:eastAsia="Times New Roman" w:hAnsi="Times New Roman" w:cs="Times New Roman"/>
          <w:sz w:val="18"/>
          <w:szCs w:val="18"/>
        </w:rPr>
        <w:t>n</w:t>
      </w:r>
      <w:r w:rsidR="001662ED" w:rsidRPr="0096443D">
        <w:rPr>
          <w:rFonts w:ascii="Times New Roman" w:eastAsia="Times New Roman" w:hAnsi="Times New Roman" w:cs="Times New Roman"/>
          <w:sz w:val="18"/>
          <w:szCs w:val="18"/>
        </w:rPr>
        <w:t xml:space="preserve"> </w:t>
      </w:r>
      <w:r w:rsidR="001662ED" w:rsidRPr="00A35BB3">
        <w:rPr>
          <w:rFonts w:ascii="Times New Roman" w:eastAsia="Times New Roman" w:hAnsi="Times New Roman" w:cs="Times New Roman"/>
          <w:sz w:val="18"/>
          <w:szCs w:val="18"/>
        </w:rPr>
        <w:fldChar w:fldCharType="begin"/>
      </w:r>
      <w:r w:rsidR="001662ED" w:rsidRPr="00A35BB3">
        <w:rPr>
          <w:rFonts w:ascii="Times New Roman" w:eastAsia="Times New Roman" w:hAnsi="Times New Roman" w:cs="Times New Roman"/>
          <w:sz w:val="18"/>
          <w:szCs w:val="18"/>
        </w:rPr>
        <w:instrText xml:space="preserve"> REF _Ref512354336 \h </w:instrText>
      </w:r>
      <w:r w:rsidR="00245A24" w:rsidRPr="00A35BB3">
        <w:rPr>
          <w:rFonts w:ascii="Times New Roman" w:eastAsia="Times New Roman" w:hAnsi="Times New Roman" w:cs="Times New Roman"/>
          <w:sz w:val="18"/>
          <w:szCs w:val="18"/>
        </w:rPr>
        <w:instrText xml:space="preserve"> \* MERGEFORMAT </w:instrText>
      </w:r>
      <w:r w:rsidR="001662ED" w:rsidRPr="00A35BB3">
        <w:rPr>
          <w:rFonts w:ascii="Times New Roman" w:eastAsia="Times New Roman" w:hAnsi="Times New Roman" w:cs="Times New Roman"/>
          <w:sz w:val="18"/>
          <w:szCs w:val="18"/>
        </w:rPr>
      </w:r>
      <w:r w:rsidR="001662ED" w:rsidRPr="00A35BB3">
        <w:rPr>
          <w:rFonts w:ascii="Times New Roman" w:eastAsia="Times New Roman" w:hAnsi="Times New Roman" w:cs="Times New Roman"/>
          <w:sz w:val="18"/>
          <w:szCs w:val="18"/>
        </w:rPr>
        <w:fldChar w:fldCharType="separate"/>
      </w:r>
      <w:r w:rsidR="001662ED" w:rsidRPr="00C9692A">
        <w:rPr>
          <w:rFonts w:ascii="Times New Roman" w:hAnsi="Times New Roman" w:cs="Times New Roman"/>
          <w:sz w:val="18"/>
          <w:szCs w:val="18"/>
        </w:rPr>
        <w:t xml:space="preserve">Table </w:t>
      </w:r>
      <w:r w:rsidR="001662ED" w:rsidRPr="00C9692A">
        <w:rPr>
          <w:rFonts w:ascii="Times New Roman" w:hAnsi="Times New Roman" w:cs="Times New Roman"/>
          <w:noProof/>
          <w:sz w:val="18"/>
          <w:szCs w:val="18"/>
        </w:rPr>
        <w:t>3</w:t>
      </w:r>
      <w:r w:rsidR="001662ED" w:rsidRPr="00A35BB3">
        <w:rPr>
          <w:rFonts w:ascii="Times New Roman" w:eastAsia="Times New Roman" w:hAnsi="Times New Roman" w:cs="Times New Roman"/>
          <w:sz w:val="18"/>
          <w:szCs w:val="18"/>
        </w:rPr>
        <w:fldChar w:fldCharType="end"/>
      </w:r>
      <w:r w:rsidR="00842DE3">
        <w:rPr>
          <w:rFonts w:ascii="Times New Roman" w:eastAsia="Times New Roman" w:hAnsi="Times New Roman" w:cs="Times New Roman"/>
          <w:sz w:val="18"/>
          <w:szCs w:val="18"/>
        </w:rPr>
        <w:t xml:space="preserve">. </w:t>
      </w:r>
    </w:p>
    <w:p w14:paraId="2EF7C04B" w14:textId="77777777" w:rsidR="0028746B" w:rsidRDefault="0028746B" w:rsidP="00F575F4">
      <w:pPr>
        <w:spacing w:line="480" w:lineRule="auto"/>
        <w:jc w:val="both"/>
        <w:rPr>
          <w:rFonts w:ascii="Times New Roman" w:eastAsia="Times New Roman" w:hAnsi="Times New Roman" w:cs="Times New Roman"/>
          <w:sz w:val="18"/>
          <w:szCs w:val="18"/>
        </w:rPr>
      </w:pPr>
    </w:p>
    <w:p w14:paraId="0EE1753F" w14:textId="253B3F82" w:rsidR="0028746B" w:rsidRDefault="0028746B" w:rsidP="00C9692A">
      <w:pPr>
        <w:pStyle w:val="Caption"/>
        <w:keepNext/>
        <w:jc w:val="center"/>
      </w:pPr>
      <w:bookmarkStart w:id="77" w:name="_Ref512354336"/>
      <w:bookmarkStart w:id="78" w:name="_Ref512354330"/>
      <w:r>
        <w:t xml:space="preserve">Table </w:t>
      </w:r>
      <w:fldSimple w:instr=" SEQ Table \* ARABIC ">
        <w:r>
          <w:rPr>
            <w:noProof/>
          </w:rPr>
          <w:t>3</w:t>
        </w:r>
      </w:fldSimple>
      <w:bookmarkEnd w:id="77"/>
      <w:r>
        <w:t>. Input to the numerical models</w:t>
      </w:r>
      <w:bookmarkEnd w:id="78"/>
    </w:p>
    <w:tbl>
      <w:tblPr>
        <w:tblStyle w:val="TableGrid"/>
        <w:tblW w:w="0" w:type="auto"/>
        <w:tblLook w:val="04A0" w:firstRow="1" w:lastRow="0" w:firstColumn="1" w:lastColumn="0" w:noHBand="0" w:noVBand="1"/>
      </w:tblPr>
      <w:tblGrid>
        <w:gridCol w:w="2405"/>
        <w:gridCol w:w="3119"/>
        <w:gridCol w:w="3538"/>
      </w:tblGrid>
      <w:tr w:rsidR="00FC1265" w14:paraId="338CE6C1" w14:textId="77777777" w:rsidTr="00C9692A">
        <w:tc>
          <w:tcPr>
            <w:tcW w:w="2405" w:type="dxa"/>
          </w:tcPr>
          <w:p w14:paraId="6A2DB432" w14:textId="74E0638E" w:rsidR="00FC1265" w:rsidRDefault="00FC1265"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Required input</w:t>
            </w:r>
          </w:p>
        </w:tc>
        <w:tc>
          <w:tcPr>
            <w:tcW w:w="3119" w:type="dxa"/>
          </w:tcPr>
          <w:p w14:paraId="7666CC7C" w14:textId="46DBC275" w:rsidR="00FC1265" w:rsidRDefault="00FC1265"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Selected value</w:t>
            </w:r>
          </w:p>
        </w:tc>
        <w:tc>
          <w:tcPr>
            <w:tcW w:w="3538" w:type="dxa"/>
          </w:tcPr>
          <w:p w14:paraId="60BFA795" w14:textId="1F9CEF23" w:rsidR="00FC1265" w:rsidRDefault="00FC1265"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Reference</w:t>
            </w:r>
          </w:p>
        </w:tc>
      </w:tr>
      <w:tr w:rsidR="00FC1265" w14:paraId="00380511" w14:textId="77777777" w:rsidTr="00C9692A">
        <w:tc>
          <w:tcPr>
            <w:tcW w:w="2405" w:type="dxa"/>
          </w:tcPr>
          <w:p w14:paraId="3F7D5BF8" w14:textId="0EB2A2CA" w:rsidR="00FC1265" w:rsidRDefault="00FC1265"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Load model</w:t>
            </w:r>
          </w:p>
        </w:tc>
        <w:tc>
          <w:tcPr>
            <w:tcW w:w="3119" w:type="dxa"/>
          </w:tcPr>
          <w:p w14:paraId="473E1B79" w14:textId="68F8C0F3" w:rsidR="00FC1265" w:rsidRDefault="00FC1265"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Morison</w:t>
            </w:r>
            <w:r w:rsidR="001672B1">
              <w:rPr>
                <w:rFonts w:ascii="Times New Roman" w:eastAsia="Times New Roman" w:hAnsi="Times New Roman" w:cs="Times New Roman"/>
                <w:sz w:val="18"/>
                <w:szCs w:val="18"/>
              </w:rPr>
              <w:t xml:space="preserve"> with strip theory</w:t>
            </w:r>
          </w:p>
        </w:tc>
        <w:tc>
          <w:tcPr>
            <w:tcW w:w="3538" w:type="dxa"/>
          </w:tcPr>
          <w:p w14:paraId="34B0DDC1" w14:textId="581FC1DE" w:rsidR="00FC1265" w:rsidRDefault="006D21D2"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{"citationID":"WwyQidSb","properties":{"formattedCitation":"(DNV-RP-C205, 2014; IEC 61400-3, 2009)","plainCitation":"(DNV-RP-C205, 2014; IEC 61400-3, 2009)","noteIndex":0},"citationItems":[{"id":53,"uris":["http://zotero.org/users/481104/items/7EW94DRM"],"uri":["http://zotero.org/users/481104/items/7EW94DRM"],"itemData":{"id":53,"type":"report","title":"DNV-RP-C205 Environmental Conditions  and Environmental Loads","publisher":"DNV","author":[{"family":"DNV-RP-C205","given":""}],"issued":{"date-parts":[["2014",4]]}}},{"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Pr>
                <w:rFonts w:ascii="Times New Roman" w:eastAsia="Times New Roman" w:hAnsi="Times New Roman" w:cs="Times New Roman"/>
                <w:sz w:val="18"/>
                <w:szCs w:val="18"/>
              </w:rPr>
              <w:fldChar w:fldCharType="separate"/>
            </w:r>
            <w:r w:rsidRPr="00C9692A">
              <w:rPr>
                <w:rFonts w:ascii="Times New Roman" w:hAnsi="Times New Roman" w:cs="Times New Roman"/>
                <w:sz w:val="18"/>
              </w:rPr>
              <w:t>(DNV-RP-C205, 2014; IEC 61400-3, 2009)</w:t>
            </w:r>
            <w:r>
              <w:rPr>
                <w:rFonts w:ascii="Times New Roman" w:eastAsia="Times New Roman" w:hAnsi="Times New Roman" w:cs="Times New Roman"/>
                <w:sz w:val="18"/>
                <w:szCs w:val="18"/>
              </w:rPr>
              <w:fldChar w:fldCharType="end"/>
            </w:r>
          </w:p>
        </w:tc>
      </w:tr>
      <w:tr w:rsidR="00E401A7" w14:paraId="58D0DB30" w14:textId="77777777" w:rsidTr="00C9692A">
        <w:tc>
          <w:tcPr>
            <w:tcW w:w="2405" w:type="dxa"/>
          </w:tcPr>
          <w:p w14:paraId="1D4E93AB" w14:textId="3096AF55" w:rsidR="00E401A7" w:rsidRDefault="00E401A7"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Hydrodynamic coefficients</w:t>
            </w:r>
          </w:p>
        </w:tc>
        <w:tc>
          <w:tcPr>
            <w:tcW w:w="3119" w:type="dxa"/>
          </w:tcPr>
          <w:p w14:paraId="6A83D532" w14:textId="15F03553" w:rsidR="00E401A7" w:rsidRDefault="00FD7AF1"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M</m:t>
                  </m:r>
                </m:sub>
              </m:sSub>
              <m:r>
                <w:rPr>
                  <w:rFonts w:ascii="Cambria Math" w:eastAsia="Cambria Math" w:hAnsi="Cambria Math" w:cs="Cambria Math"/>
                  <w:sz w:val="18"/>
                  <w:szCs w:val="18"/>
                </w:rPr>
                <m:t>=1.8</m:t>
              </m:r>
            </m:oMath>
            <w:r w:rsidR="00BE00DD">
              <w:rPr>
                <w:rFonts w:ascii="Times New Roman" w:eastAsia="Times New Roman" w:hAnsi="Times New Roman" w:cs="Times New Roman"/>
                <w:sz w:val="18"/>
                <w:szCs w:val="18"/>
              </w:rPr>
              <w:t xml:space="preserve"> and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m:t>
                  </m:r>
                </m:e>
                <m:sub>
                  <m:r>
                    <w:rPr>
                      <w:rFonts w:ascii="Cambria Math" w:eastAsia="Cambria Math" w:hAnsi="Cambria Math" w:cs="Cambria Math"/>
                      <w:sz w:val="18"/>
                      <w:szCs w:val="18"/>
                    </w:rPr>
                    <m:t>D</m:t>
                  </m:r>
                </m:sub>
              </m:sSub>
              <m:r>
                <w:rPr>
                  <w:rFonts w:ascii="Cambria Math" w:eastAsia="Cambria Math" w:hAnsi="Cambria Math" w:cs="Cambria Math"/>
                  <w:sz w:val="18"/>
                  <w:szCs w:val="18"/>
                </w:rPr>
                <m:t>=0.8</m:t>
              </m:r>
            </m:oMath>
            <w:r w:rsidR="00BE00DD">
              <w:rPr>
                <w:rFonts w:ascii="Times New Roman" w:eastAsia="Times New Roman" w:hAnsi="Times New Roman" w:cs="Times New Roman"/>
                <w:sz w:val="18"/>
                <w:szCs w:val="18"/>
              </w:rPr>
              <w:t>.</w:t>
            </w:r>
          </w:p>
        </w:tc>
        <w:tc>
          <w:tcPr>
            <w:tcW w:w="3538" w:type="dxa"/>
          </w:tcPr>
          <w:p w14:paraId="5E96C357" w14:textId="5700E7FB" w:rsidR="00E401A7" w:rsidRDefault="00BE00DD"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{"citationID":"TVNcWrir","properties":{"formattedCitation":"(Sarpkaya, 2010)","plainCitation":"(Sarpkaya, 2010)","noteIndex":0},"citationItems":[{"id":728,"uris":["http://zotero.org/users/481104/items/8ZIBADTA"],"uri":["http://zotero.org/users/481104/items/8ZIBADTA"],"itemData":{"id":728,"type":"book","title":"Wave forces on offshore structures","publisher":"Cambridge University Press","source":"Google Scholar","URL":"https://www.google.com/books?hl=en&amp;lr=&amp;id=yjCUUP5I3Y8C&amp;oi=fnd&amp;pg=PR11&amp;dq=sarpkaya+wave+forces+on+offshore+structures&amp;ots=6f0eTiGe7o&amp;sig=OLLuHEtxUYrWIZQgwJ8aTv1GH7U","author":[{"family":"Sarpkaya","given":"Turgut"}],"issued":{"date-parts":[["2010"]]},"accessed":{"date-parts":[["2016",5,19]]}}}],"schema":"https://github.com/citation-style-language/schema/raw/master/csl-citation.json"} </w:instrText>
            </w:r>
            <w:r>
              <w:rPr>
                <w:rFonts w:ascii="Times New Roman" w:eastAsia="Times New Roman" w:hAnsi="Times New Roman" w:cs="Times New Roman"/>
                <w:sz w:val="18"/>
                <w:szCs w:val="18"/>
              </w:rPr>
              <w:fldChar w:fldCharType="separate"/>
            </w:r>
            <w:r w:rsidRPr="00C9692A">
              <w:rPr>
                <w:rFonts w:ascii="Times New Roman" w:hAnsi="Times New Roman" w:cs="Times New Roman"/>
                <w:sz w:val="18"/>
              </w:rPr>
              <w:t>(Sarpkaya, 2010)</w:t>
            </w:r>
            <w:r>
              <w:rPr>
                <w:rFonts w:ascii="Times New Roman" w:eastAsia="Times New Roman" w:hAnsi="Times New Roman" w:cs="Times New Roman"/>
                <w:sz w:val="18"/>
                <w:szCs w:val="18"/>
              </w:rPr>
              <w:fldChar w:fldCharType="end"/>
            </w:r>
          </w:p>
        </w:tc>
      </w:tr>
      <w:tr w:rsidR="00FC1265" w14:paraId="2BD511BB" w14:textId="77777777" w:rsidTr="00C9692A">
        <w:tc>
          <w:tcPr>
            <w:tcW w:w="2405" w:type="dxa"/>
          </w:tcPr>
          <w:p w14:paraId="00270963" w14:textId="50B8C51A" w:rsidR="00FC1265" w:rsidRDefault="00AA1E08"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Wave kinematic model</w:t>
            </w:r>
          </w:p>
        </w:tc>
        <w:tc>
          <w:tcPr>
            <w:tcW w:w="3119" w:type="dxa"/>
          </w:tcPr>
          <w:p w14:paraId="749FD4E2" w14:textId="14A6A365" w:rsidR="00FC1265" w:rsidRDefault="00AA1E08"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Stream function wave theory</w:t>
            </w:r>
          </w:p>
        </w:tc>
        <w:tc>
          <w:tcPr>
            <w:tcW w:w="3538" w:type="dxa"/>
          </w:tcPr>
          <w:p w14:paraId="32B6D9FA" w14:textId="32AF411D" w:rsidR="00FC1265" w:rsidRDefault="00AA1E08"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{"citationID":"uOVyVwTw","properties":{"formattedCitation":"(DNV-RP-C205, 2014; IEC 61400-3, 2009)","plainCitation":"(DNV-RP-C205, 2014; IEC 61400-3, 2009)","noteIndex":0},"citationItems":[{"id":53,"uris":["http://zotero.org/users/481104/items/7EW94DRM"],"uri":["http://zotero.org/users/481104/items/7EW94DRM"],"itemData":{"id":53,"type":"report","title":"DNV-RP-C205 Environmental Conditions  and Environmental Loads","publisher":"DNV","author":[{"family":"DNV-RP-C205","given":""}],"issued":{"date-parts":[["2014",4]]}}},{"id":715,"uris":["http://zotero.org/users/481104/items/3XSXNNMV"],"uri":["http://zotero.org/users/481104/items/3XSXNNMV"],"itemData":{"id":715,"type":"article-journal","title":"IEC 61400-3: Wind Turbines–Part 3: Design Requirements for Offshore Wind Turbines","container-title":"International Electrotechnical Commission, Geneva","source":"Google Scholar","shortTitle":"IEC 61400-3","author":[{"family":"IEC 61400-3","given":""}],"issued":{"date-parts":[["2009",2]]}}}],"schema":"https://github.com/citation-style-language/schema/raw/master/csl-citation.json"} </w:instrText>
            </w:r>
            <w:r>
              <w:rPr>
                <w:rFonts w:ascii="Times New Roman" w:eastAsia="Times New Roman" w:hAnsi="Times New Roman" w:cs="Times New Roman"/>
                <w:sz w:val="18"/>
                <w:szCs w:val="18"/>
              </w:rPr>
              <w:fldChar w:fldCharType="separate"/>
            </w:r>
            <w:r w:rsidRPr="00C9692A">
              <w:rPr>
                <w:rFonts w:ascii="Times New Roman" w:hAnsi="Times New Roman" w:cs="Times New Roman"/>
                <w:sz w:val="18"/>
              </w:rPr>
              <w:t>(DNV-RP-C205, 2014; IEC 61400-3, 2009)</w:t>
            </w:r>
            <w:r>
              <w:rPr>
                <w:rFonts w:ascii="Times New Roman" w:eastAsia="Times New Roman" w:hAnsi="Times New Roman" w:cs="Times New Roman"/>
                <w:sz w:val="18"/>
                <w:szCs w:val="18"/>
              </w:rPr>
              <w:fldChar w:fldCharType="end"/>
            </w:r>
          </w:p>
        </w:tc>
      </w:tr>
      <w:tr w:rsidR="00FC1265" w14:paraId="29FF44AB" w14:textId="77777777" w:rsidTr="00C9692A">
        <w:tc>
          <w:tcPr>
            <w:tcW w:w="2405" w:type="dxa"/>
          </w:tcPr>
          <w:p w14:paraId="2815F878" w14:textId="10202086" w:rsidR="00FC1265" w:rsidRDefault="006D21D2"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Wave embedding procedure</w:t>
            </w:r>
          </w:p>
        </w:tc>
        <w:tc>
          <w:tcPr>
            <w:tcW w:w="3119" w:type="dxa"/>
          </w:tcPr>
          <w:p w14:paraId="6DE9DCA5" w14:textId="1FD0682D" w:rsidR="00FC1265" w:rsidRDefault="00537DD1"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Method described by Rainey and Camp</w:t>
            </w:r>
          </w:p>
        </w:tc>
        <w:tc>
          <w:tcPr>
            <w:tcW w:w="3538" w:type="dxa"/>
          </w:tcPr>
          <w:p w14:paraId="3FC2A9F7" w14:textId="1695C516" w:rsidR="00FC1265" w:rsidRDefault="00537DD1"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{"citationID":"Kl75mu5M","properties":{"formattedCitation":"(Rainey and Camp, 2007)","plainCitation":"(Rainey and Camp, 2007)","noteIndex":0},"citationItems":[{"id":761,"uris":["http://zotero.org/users/481104/items/S39EUE65"],"uri":["http://zotero.org/users/481104/items/S39EUE65"],"itemData":{"id":761,"type":"article-journal","title":"Constrained non-linear waves for offshore wind turbine design","container-title":"Journal of Physics: Conference Series","page":"012067","volume":"75","issue":"1","source":"Institute of Physics","abstract":"Advancements have been made in the modelling of extreme wave loading in the offshore environment. We give an overview of wave models used at present, and their relative merits. We describe a method for embedding existing non-linear solutions for large, regular wave kinematics into linear, irregular seas. Although similar methods have been used before, the new technique is shown to offer advances in computational practicality, repeatability, and accuracy. NewWave theory has been used to constrain the linear simulation, allowing best possible fit with the large non-linear wave. GH Bladed was used to compare the effect of these models on a generic 5 MW turbine mounted on a tripod support structure.","DOI":"10.1088/1742-6596/75/1/012067","ISSN":"1742-6596","journalAbbreviation":"J. Phys.: Conf. Ser.","language":"en","author":[{"family":"Rainey","given":"P. J."},{"family":"Camp","given":"T. R."}],"issued":{"date-parts":[["2007"]]}}}],"schema":"https://github.com/citation-style-language/schema/raw/master/csl-citation.json"} </w:instrText>
            </w:r>
            <w:r>
              <w:rPr>
                <w:rFonts w:ascii="Times New Roman" w:eastAsia="Times New Roman" w:hAnsi="Times New Roman" w:cs="Times New Roman"/>
                <w:sz w:val="18"/>
                <w:szCs w:val="18"/>
              </w:rPr>
              <w:fldChar w:fldCharType="separate"/>
            </w:r>
            <w:r w:rsidRPr="00C9692A">
              <w:rPr>
                <w:rFonts w:ascii="Times New Roman" w:hAnsi="Times New Roman" w:cs="Times New Roman"/>
                <w:sz w:val="18"/>
              </w:rPr>
              <w:t>(Rainey and Camp, 2007)</w:t>
            </w:r>
            <w:r>
              <w:rPr>
                <w:rFonts w:ascii="Times New Roman" w:eastAsia="Times New Roman" w:hAnsi="Times New Roman" w:cs="Times New Roman"/>
                <w:sz w:val="18"/>
                <w:szCs w:val="18"/>
              </w:rPr>
              <w:fldChar w:fldCharType="end"/>
            </w:r>
          </w:p>
        </w:tc>
      </w:tr>
      <w:tr w:rsidR="00FC1265" w14:paraId="2259F43A" w14:textId="77777777" w:rsidTr="00C9692A">
        <w:tc>
          <w:tcPr>
            <w:tcW w:w="2405" w:type="dxa"/>
          </w:tcPr>
          <w:p w14:paraId="40FA2917" w14:textId="7E8AB8C8" w:rsidR="00FC1265" w:rsidRDefault="00885492"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Slammin</w:t>
            </w:r>
            <w:r w:rsidR="009E1DB0">
              <w:rPr>
                <w:rFonts w:ascii="Times New Roman" w:eastAsia="Times New Roman" w:hAnsi="Times New Roman" w:cs="Times New Roman"/>
                <w:sz w:val="18"/>
                <w:szCs w:val="18"/>
              </w:rPr>
              <w:t>g</w:t>
            </w:r>
            <w:r>
              <w:rPr>
                <w:rFonts w:ascii="Times New Roman" w:eastAsia="Times New Roman" w:hAnsi="Times New Roman" w:cs="Times New Roman"/>
                <w:sz w:val="18"/>
                <w:szCs w:val="18"/>
              </w:rPr>
              <w:t xml:space="preserve"> model</w:t>
            </w:r>
          </w:p>
        </w:tc>
        <w:tc>
          <w:tcPr>
            <w:tcW w:w="3119" w:type="dxa"/>
          </w:tcPr>
          <w:p w14:paraId="58073072" w14:textId="2044B76C" w:rsidR="00FC1265" w:rsidRDefault="00885492"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Wienke’s model</w:t>
            </w:r>
          </w:p>
        </w:tc>
        <w:tc>
          <w:tcPr>
            <w:tcW w:w="3538" w:type="dxa"/>
          </w:tcPr>
          <w:p w14:paraId="26DA5E22" w14:textId="3EF5553C" w:rsidR="00FC1265" w:rsidRDefault="00885492"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{"citationID":"eAd32MgJ","properties":{"formattedCitation":"(DNV-RP-C205, 2014)","plainCitation":"(DNV-RP-C205, 2014)","noteIndex":0},"citationItems":[{"id":53,"uris":["http://zotero.org/users/481104/items/7EW94DRM"],"uri":["http://zotero.org/users/481104/items/7EW94DRM"],"itemData":{"id":53,"type":"report","title":"DNV-RP-C205 Environmental Conditions  and Environmental Loads","publisher":"DNV","author":[{"family":"DNV-RP-C205","given":""}],"issued":{"date-parts":[["2014",4]]}}}],"schema":"https://github.com/citation-style-language/schema/raw/master/csl-citation.json"} </w:instrText>
            </w:r>
            <w:r>
              <w:rPr>
                <w:rFonts w:ascii="Times New Roman" w:eastAsia="Times New Roman" w:hAnsi="Times New Roman" w:cs="Times New Roman"/>
                <w:sz w:val="18"/>
                <w:szCs w:val="18"/>
              </w:rPr>
              <w:fldChar w:fldCharType="separate"/>
            </w:r>
            <w:r w:rsidRPr="00C9692A">
              <w:rPr>
                <w:rFonts w:ascii="Times New Roman" w:hAnsi="Times New Roman" w:cs="Times New Roman"/>
                <w:sz w:val="18"/>
              </w:rPr>
              <w:t>(DNV-RP-C205, 2014)</w:t>
            </w:r>
            <w:r>
              <w:rPr>
                <w:rFonts w:ascii="Times New Roman" w:eastAsia="Times New Roman" w:hAnsi="Times New Roman" w:cs="Times New Roman"/>
                <w:sz w:val="18"/>
                <w:szCs w:val="18"/>
              </w:rPr>
              <w:fldChar w:fldCharType="end"/>
            </w:r>
          </w:p>
        </w:tc>
      </w:tr>
      <w:tr w:rsidR="00FC1265" w14:paraId="34ACD475" w14:textId="77777777" w:rsidTr="00C9692A">
        <w:tc>
          <w:tcPr>
            <w:tcW w:w="2405" w:type="dxa"/>
          </w:tcPr>
          <w:p w14:paraId="6FFB1F8C" w14:textId="6E8C72A9" w:rsidR="00FC1265" w:rsidRDefault="009E1DB0"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Curling factor</w:t>
            </w:r>
          </w:p>
        </w:tc>
        <w:tc>
          <w:tcPr>
            <w:tcW w:w="3119" w:type="dxa"/>
          </w:tcPr>
          <w:p w14:paraId="0FF62CD5" w14:textId="6890D312" w:rsidR="00FC1265" w:rsidRPr="007E461C" w:rsidRDefault="007E461C"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m:oMathPara>
              <m:oMathParaPr>
                <m:jc m:val="left"/>
              </m:oMathParaPr>
              <m:oMath>
                <m:r>
                  <w:rPr>
                    <w:rFonts w:ascii="Cambria Math" w:eastAsia="Times New Roman" w:hAnsi="Cambria Math" w:cs="Times New Roman"/>
                    <w:sz w:val="18"/>
                    <w:szCs w:val="18"/>
                  </w:rPr>
                  <m:t>λ=0.28</m:t>
                </m:r>
              </m:oMath>
            </m:oMathPara>
          </w:p>
        </w:tc>
        <w:tc>
          <w:tcPr>
            <w:tcW w:w="3538" w:type="dxa"/>
          </w:tcPr>
          <w:p w14:paraId="72229B4D" w14:textId="6A853F20" w:rsidR="00FC1265" w:rsidRDefault="007E461C" w:rsidP="00F575F4">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 xml:space="preserve"> ADDIN ZOTERO_ITEM CSL_CITATION {"citationID":"5nSsUU2j","properties":{"formattedCitation":"(Burmester et al., 2017)","plainCitation":"(Burmester et al., 2017)","noteIndex":0},"citationItems":[{"id":950,"uris":["http://zotero.org/users/481104/items/M3GKREB7"],"uri":["http://zotero.org/users/481104/items/M3GKREB7"],"itemData":{"id":950,"type":"article-journal","title":"Comparing Different Approaches for Calculating Wave Impacts on a Monopile Turbine Foundation","page":"V010T09A063","source":"Silverchair","abstract":"In this paper two different approaches to calculate the wave impacts on a monopile are introduced and compared to model test results. Within the scope of the WiFi JIP (Joint Industry Project Wave Impacts on Fixed turbines) model tests at MARIN (Maritime Research Institute Netherlands) and at Deltares were conducted to investigate the effects of steep (and breaking) waves on the support structure of bottom fixed offshore wind turbines. Three different ways to generate breaking waves were used. At MARIN focused waves were generated to obtain breaking wave events. Two different methods to calculate slamming loads on monopiles are compared to the wave impacts measured. The results are analyzed in time history and load maxima plots. In addition the obtained curling factors of the focused waves are compared to irregular sea states recorded on a flat seabed and a sandwave. A good representation of the loads calculated by Wienke’s approach was observed for all waves investigated. However, to estimate the kinematics of focused breaking wave events more accurate methods than stream function are needed.","DOI":"10.1115/OMAE2017-61182","author":[{"family":"Burmester","given":"Simon"},{"family":"Ridder","given":"Erik-Jan","non-dropping-particle":"de"},{"family":"Wehmeyer","given":"Christof"},{"family":"Asp","given":"Erik"},{"family":"Gujer","given":"Philipp"}],"issued":{"date-parts":[["2017",6,25]]}}}],"schema":"https://github.com/citation-style-language/schema/raw/master/csl-citation.json"} </w:instrText>
            </w:r>
            <w:r>
              <w:rPr>
                <w:rFonts w:ascii="Times New Roman" w:eastAsia="Times New Roman" w:hAnsi="Times New Roman" w:cs="Times New Roman"/>
                <w:sz w:val="18"/>
                <w:szCs w:val="18"/>
              </w:rPr>
              <w:fldChar w:fldCharType="separate"/>
            </w:r>
            <w:r w:rsidRPr="00C9692A">
              <w:rPr>
                <w:rFonts w:ascii="Times New Roman" w:hAnsi="Times New Roman" w:cs="Times New Roman"/>
                <w:sz w:val="18"/>
              </w:rPr>
              <w:t>(Burmester et al., 2017)</w:t>
            </w:r>
            <w:r>
              <w:rPr>
                <w:rFonts w:ascii="Times New Roman" w:eastAsia="Times New Roman" w:hAnsi="Times New Roman" w:cs="Times New Roman"/>
                <w:sz w:val="18"/>
                <w:szCs w:val="18"/>
              </w:rPr>
              <w:fldChar w:fldCharType="end"/>
            </w:r>
          </w:p>
        </w:tc>
      </w:tr>
    </w:tbl>
    <w:p w14:paraId="09C9B18A" w14:textId="77777777" w:rsidR="00571A21" w:rsidRPr="00571A21" w:rsidRDefault="00571A21" w:rsidP="00F575F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480" w:lineRule="auto"/>
        <w:jc w:val="both"/>
        <w:rPr>
          <w:rFonts w:ascii="Times New Roman" w:eastAsia="Times New Roman" w:hAnsi="Times New Roman" w:cs="Times New Roman"/>
          <w:sz w:val="18"/>
          <w:szCs w:val="18"/>
          <w:lang w:val="en-US"/>
        </w:rPr>
      </w:pPr>
    </w:p>
    <w:p w14:paraId="49D21D3E" w14:textId="77777777" w:rsidR="00A25584" w:rsidRPr="00571A21" w:rsidRDefault="00A25584" w:rsidP="00F575F4">
      <w:pPr>
        <w:spacing w:line="480" w:lineRule="auto"/>
        <w:jc w:val="both"/>
        <w:rPr>
          <w:rFonts w:ascii="Times New Roman" w:eastAsia="Times New Roman" w:hAnsi="Times New Roman" w:cs="Times New Roman"/>
          <w:sz w:val="18"/>
          <w:szCs w:val="18"/>
        </w:rPr>
      </w:pPr>
    </w:p>
    <w:p w14:paraId="50A9E383" w14:textId="77777777" w:rsidR="00AF1D68" w:rsidRDefault="00AF1D68" w:rsidP="00F575F4">
      <w:pPr>
        <w:spacing w:line="480" w:lineRule="auto"/>
        <w:jc w:val="both"/>
        <w:rPr>
          <w:rFonts w:ascii="Times New Roman" w:eastAsia="Times New Roman" w:hAnsi="Times New Roman" w:cs="Times New Roman"/>
          <w:sz w:val="18"/>
          <w:szCs w:val="18"/>
        </w:rPr>
      </w:pPr>
    </w:p>
    <w:p w14:paraId="50A9E384" w14:textId="77777777" w:rsidR="00AF1D68" w:rsidRDefault="00AF1D68" w:rsidP="00F575F4">
      <w:pPr>
        <w:spacing w:line="480" w:lineRule="auto"/>
        <w:jc w:val="both"/>
        <w:rPr>
          <w:rFonts w:ascii="Times New Roman" w:eastAsia="Times New Roman" w:hAnsi="Times New Roman" w:cs="Times New Roman"/>
          <w:sz w:val="18"/>
          <w:szCs w:val="18"/>
        </w:rPr>
      </w:pPr>
    </w:p>
    <w:p w14:paraId="50A9E385" w14:textId="77777777" w:rsidR="00AF1D68" w:rsidRDefault="00986DB1" w:rsidP="00F575F4">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Acknowledgments</w:t>
      </w:r>
    </w:p>
    <w:p w14:paraId="50A9E386" w14:textId="77777777" w:rsidR="00AF1D68" w:rsidRDefault="00986DB1" w:rsidP="00F575F4">
      <w:pPr>
        <w:spacing w:line="48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This study has been financed by </w:t>
      </w:r>
      <w:proofErr w:type="spellStart"/>
      <w:r>
        <w:rPr>
          <w:rFonts w:ascii="Times New Roman" w:eastAsia="Times New Roman" w:hAnsi="Times New Roman" w:cs="Times New Roman"/>
          <w:sz w:val="18"/>
          <w:szCs w:val="18"/>
        </w:rPr>
        <w:t>Statkraft</w:t>
      </w:r>
      <w:proofErr w:type="spellEnd"/>
      <w:r>
        <w:rPr>
          <w:rFonts w:ascii="Times New Roman" w:eastAsia="Times New Roman" w:hAnsi="Times New Roman" w:cs="Times New Roman"/>
          <w:sz w:val="18"/>
          <w:szCs w:val="18"/>
        </w:rPr>
        <w:t xml:space="preserve"> and the Norwegian Research Council, project number 237192. The authors are grateful to the </w:t>
      </w:r>
      <w:proofErr w:type="spellStart"/>
      <w:r>
        <w:rPr>
          <w:rFonts w:ascii="Times New Roman" w:eastAsia="Times New Roman" w:hAnsi="Times New Roman" w:cs="Times New Roman"/>
          <w:sz w:val="18"/>
          <w:szCs w:val="18"/>
        </w:rPr>
        <w:t>WiFi</w:t>
      </w:r>
      <w:proofErr w:type="spellEnd"/>
      <w:r>
        <w:rPr>
          <w:rFonts w:ascii="Times New Roman" w:eastAsia="Times New Roman" w:hAnsi="Times New Roman" w:cs="Times New Roman"/>
          <w:sz w:val="18"/>
          <w:szCs w:val="18"/>
        </w:rPr>
        <w:t xml:space="preserve"> project for providing the experimental data used for this paper as well as for support and relevant input to the presented discussion. The authors also want to thank Tim </w:t>
      </w:r>
      <w:proofErr w:type="spellStart"/>
      <w:r>
        <w:rPr>
          <w:rFonts w:ascii="Times New Roman" w:eastAsia="Times New Roman" w:hAnsi="Times New Roman" w:cs="Times New Roman"/>
          <w:sz w:val="18"/>
          <w:szCs w:val="18"/>
        </w:rPr>
        <w:t>Bunnik</w:t>
      </w:r>
      <w:proofErr w:type="spellEnd"/>
      <w:r>
        <w:rPr>
          <w:rFonts w:ascii="Times New Roman" w:eastAsia="Times New Roman" w:hAnsi="Times New Roman" w:cs="Times New Roman"/>
          <w:sz w:val="18"/>
          <w:szCs w:val="18"/>
        </w:rPr>
        <w:t xml:space="preserve"> for sharing information about the mode shape solver. The participants of the </w:t>
      </w:r>
      <w:proofErr w:type="spellStart"/>
      <w:r>
        <w:rPr>
          <w:rFonts w:ascii="Times New Roman" w:eastAsia="Times New Roman" w:hAnsi="Times New Roman" w:cs="Times New Roman"/>
          <w:sz w:val="18"/>
          <w:szCs w:val="18"/>
        </w:rPr>
        <w:t>WiFi</w:t>
      </w:r>
      <w:proofErr w:type="spellEnd"/>
      <w:r>
        <w:rPr>
          <w:rFonts w:ascii="Times New Roman" w:eastAsia="Times New Roman" w:hAnsi="Times New Roman" w:cs="Times New Roman"/>
          <w:sz w:val="18"/>
          <w:szCs w:val="18"/>
        </w:rPr>
        <w:t xml:space="preserve"> project, in alphabetical order, are Ballast </w:t>
      </w:r>
      <w:proofErr w:type="spellStart"/>
      <w:r>
        <w:rPr>
          <w:rFonts w:ascii="Times New Roman" w:eastAsia="Times New Roman" w:hAnsi="Times New Roman" w:cs="Times New Roman"/>
          <w:sz w:val="18"/>
          <w:szCs w:val="18"/>
        </w:rPr>
        <w:t>Nedam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Deltares</w:t>
      </w:r>
      <w:proofErr w:type="spellEnd"/>
      <w:r>
        <w:rPr>
          <w:rFonts w:ascii="Times New Roman" w:eastAsia="Times New Roman" w:hAnsi="Times New Roman" w:cs="Times New Roman"/>
          <w:sz w:val="18"/>
          <w:szCs w:val="18"/>
        </w:rPr>
        <w:t xml:space="preserve">, DNV, Dong, ECN, EON, GL, MARIN, Ramboll, Royal </w:t>
      </w:r>
      <w:proofErr w:type="spellStart"/>
      <w:r>
        <w:rPr>
          <w:rFonts w:ascii="Times New Roman" w:eastAsia="Times New Roman" w:hAnsi="Times New Roman" w:cs="Times New Roman"/>
          <w:sz w:val="18"/>
          <w:szCs w:val="18"/>
        </w:rPr>
        <w:t>HaskoningDHV</w:t>
      </w:r>
      <w:proofErr w:type="spellEnd"/>
      <w:r>
        <w:rPr>
          <w:rFonts w:ascii="Times New Roman" w:eastAsia="Times New Roman" w:hAnsi="Times New Roman" w:cs="Times New Roman"/>
          <w:sz w:val="18"/>
          <w:szCs w:val="18"/>
        </w:rPr>
        <w:t xml:space="preserve">, RWE, Savannah River National Laboratory, Siemens, </w:t>
      </w:r>
      <w:proofErr w:type="spellStart"/>
      <w:r>
        <w:rPr>
          <w:rFonts w:ascii="Times New Roman" w:eastAsia="Times New Roman" w:hAnsi="Times New Roman" w:cs="Times New Roman"/>
          <w:sz w:val="18"/>
          <w:szCs w:val="18"/>
        </w:rPr>
        <w:t>Sirris</w:t>
      </w:r>
      <w:proofErr w:type="spellEnd"/>
      <w:r>
        <w:rPr>
          <w:rFonts w:ascii="Times New Roman" w:eastAsia="Times New Roman" w:hAnsi="Times New Roman" w:cs="Times New Roman"/>
          <w:sz w:val="18"/>
          <w:szCs w:val="18"/>
        </w:rPr>
        <w:t xml:space="preserve">/OWI-lab, </w:t>
      </w:r>
      <w:proofErr w:type="spellStart"/>
      <w:r>
        <w:rPr>
          <w:rFonts w:ascii="Times New Roman" w:eastAsia="Times New Roman" w:hAnsi="Times New Roman" w:cs="Times New Roman"/>
          <w:sz w:val="18"/>
          <w:szCs w:val="18"/>
        </w:rPr>
        <w:t>Statkraft</w:t>
      </w:r>
      <w:proofErr w:type="spellEnd"/>
      <w:r>
        <w:rPr>
          <w:rFonts w:ascii="Times New Roman" w:eastAsia="Times New Roman" w:hAnsi="Times New Roman" w:cs="Times New Roman"/>
          <w:sz w:val="18"/>
          <w:szCs w:val="18"/>
        </w:rPr>
        <w:t xml:space="preserve">, Statoil, STX, Van Oord, Vattenfall and Volker </w:t>
      </w:r>
      <w:proofErr w:type="spellStart"/>
      <w:r>
        <w:rPr>
          <w:rFonts w:ascii="Times New Roman" w:eastAsia="Times New Roman" w:hAnsi="Times New Roman" w:cs="Times New Roman"/>
          <w:sz w:val="18"/>
          <w:szCs w:val="18"/>
        </w:rPr>
        <w:t>InfraDesign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bv</w:t>
      </w:r>
      <w:proofErr w:type="spellEnd"/>
      <w:r>
        <w:rPr>
          <w:rFonts w:ascii="Times New Roman" w:eastAsia="Times New Roman" w:hAnsi="Times New Roman" w:cs="Times New Roman"/>
          <w:sz w:val="18"/>
          <w:szCs w:val="18"/>
        </w:rPr>
        <w:t>.</w:t>
      </w:r>
    </w:p>
    <w:p w14:paraId="50A9E387" w14:textId="77777777" w:rsidR="00AF1D68" w:rsidRDefault="00AF1D68" w:rsidP="00F575F4">
      <w:pPr>
        <w:spacing w:line="480" w:lineRule="auto"/>
        <w:jc w:val="both"/>
        <w:rPr>
          <w:rFonts w:ascii="Times New Roman" w:eastAsia="Times New Roman" w:hAnsi="Times New Roman" w:cs="Times New Roman"/>
          <w:sz w:val="18"/>
          <w:szCs w:val="18"/>
        </w:rPr>
      </w:pPr>
    </w:p>
    <w:p w14:paraId="50A9E388" w14:textId="77777777" w:rsidR="00AF1D68" w:rsidRDefault="00986DB1" w:rsidP="00F575F4">
      <w:pPr>
        <w:spacing w:after="160" w:line="480" w:lineRule="auto"/>
        <w:rPr>
          <w:rFonts w:ascii="Times New Roman" w:eastAsia="Times New Roman" w:hAnsi="Times New Roman" w:cs="Times New Roman"/>
          <w:sz w:val="18"/>
          <w:szCs w:val="18"/>
        </w:rPr>
      </w:pPr>
      <w:r>
        <w:br w:type="page"/>
      </w:r>
    </w:p>
    <w:p w14:paraId="6234083D" w14:textId="77777777" w:rsidR="00494C45" w:rsidRDefault="006B0D49" w:rsidP="00494C45">
      <w:pPr>
        <w:pStyle w:val="Bibliography"/>
        <w:rPr>
          <w:rFonts w:ascii="Times New Roman" w:hAnsi="Times New Roman" w:cs="Times New Roman"/>
          <w:sz w:val="24"/>
          <w:szCs w:val="24"/>
        </w:rPr>
      </w:pPr>
      <w:r>
        <w:rPr>
          <w:lang w:val="nb-NO"/>
        </w:rPr>
        <w:lastRenderedPageBreak/>
        <w:fldChar w:fldCharType="begin"/>
      </w:r>
      <w:r w:rsidR="00E70C8D" w:rsidRPr="00917521">
        <w:rPr>
          <w:lang w:val="nb-NO"/>
        </w:rPr>
        <w:instrText xml:space="preserve"> ADDIN ZOTERO_BIBL {"uncited":[["http://zotero.org/users/481104/items/BVUI9NBL"]],"omitted":[["http://zotero.org/users/481104/items/I3PTHDU5"]],"custom":[]} CSL_BIBLIOGRAPHY </w:instrText>
      </w:r>
      <w:r>
        <w:rPr>
          <w:lang w:val="nb-NO"/>
        </w:rPr>
        <w:fldChar w:fldCharType="separate"/>
      </w:r>
      <w:r w:rsidR="00494C45" w:rsidRPr="00494C45">
        <w:rPr>
          <w:rFonts w:ascii="Times New Roman" w:hAnsi="Times New Roman" w:cs="Times New Roman"/>
          <w:sz w:val="24"/>
          <w:szCs w:val="24"/>
          <w:lang w:val="nb-NO"/>
        </w:rPr>
        <w:t xml:space="preserve">Bachynski, E.E., Kristiansen, T., Thys, M., 2017. </w:t>
      </w:r>
      <w:r w:rsidR="00494C45">
        <w:rPr>
          <w:rFonts w:ascii="Times New Roman" w:hAnsi="Times New Roman" w:cs="Times New Roman"/>
          <w:sz w:val="24"/>
          <w:szCs w:val="24"/>
        </w:rPr>
        <w:t>Experimental and numerical investigations of monopile ringing in irregular finite-depth water waves. Appl. Ocean Res. 68, 154–170. https://doi.org/10.1016/j.apor.2017.08.011</w:t>
      </w:r>
    </w:p>
    <w:p w14:paraId="012CEF38" w14:textId="77777777" w:rsidR="00494C45" w:rsidRPr="00494C45" w:rsidRDefault="00494C45" w:rsidP="00494C45">
      <w:pPr>
        <w:pStyle w:val="Bibliography"/>
        <w:rPr>
          <w:rFonts w:ascii="Times New Roman" w:hAnsi="Times New Roman" w:cs="Times New Roman"/>
          <w:sz w:val="24"/>
          <w:szCs w:val="24"/>
          <w:lang w:val="nb-NO"/>
        </w:rPr>
      </w:pPr>
      <w:r>
        <w:rPr>
          <w:rFonts w:ascii="Times New Roman" w:hAnsi="Times New Roman" w:cs="Times New Roman"/>
          <w:sz w:val="24"/>
          <w:szCs w:val="24"/>
        </w:rPr>
        <w:t xml:space="preserve">Bachynski, E.E., Moan, T., 2014. Ringing loads on tension leg platform wind turbines. </w:t>
      </w:r>
      <w:r w:rsidRPr="00494C45">
        <w:rPr>
          <w:rFonts w:ascii="Times New Roman" w:hAnsi="Times New Roman" w:cs="Times New Roman"/>
          <w:sz w:val="24"/>
          <w:szCs w:val="24"/>
          <w:lang w:val="nb-NO"/>
        </w:rPr>
        <w:t>Ocean Eng. 84, 237–248. https://doi.org/10.1016/j.oceaneng.2014.04.007</w:t>
      </w:r>
    </w:p>
    <w:p w14:paraId="33E1EFC4"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Battjes, J.A., Groenendijk, H.W., 2000. </w:t>
      </w:r>
      <w:r>
        <w:rPr>
          <w:rFonts w:ascii="Times New Roman" w:hAnsi="Times New Roman" w:cs="Times New Roman"/>
          <w:sz w:val="24"/>
          <w:szCs w:val="24"/>
        </w:rPr>
        <w:t>Wave height distributions on shallow foreshores. Coast. Eng. 40, 161–182. https://doi.org/10.1016/S0378-3839(00)00007-7</w:t>
      </w:r>
    </w:p>
    <w:p w14:paraId="7DB8036C"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Biggs, J.M., 1964. Introduction to structural dynamics. McGraw-Hill College.</w:t>
      </w:r>
    </w:p>
    <w:p w14:paraId="17684E0B"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Bredmose, H., Jacobsen, N.G., 2010. Breaking Wave Impacts on Offshore Wind Turbine Foundations: Focused Wave Groups and CFD 397–404. https://doi.org/10.1115/OMAE2010-20368</w:t>
      </w:r>
    </w:p>
    <w:p w14:paraId="1786CB59"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Bredmose, H., Schløer, S., Paulsen, B.T., 2012. </w:t>
      </w:r>
      <w:r>
        <w:rPr>
          <w:rFonts w:ascii="Times New Roman" w:hAnsi="Times New Roman" w:cs="Times New Roman"/>
          <w:sz w:val="24"/>
          <w:szCs w:val="24"/>
        </w:rPr>
        <w:t>Higher-Harmonic Response of a Slender Cantilever Beam to Fully Nonlinear Regular Wave Forcing 469–478. https://doi.org/10.1115/OMAE2012-83475</w:t>
      </w:r>
    </w:p>
    <w:p w14:paraId="2933D685"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Bredmose, H., Slabiak, P., Sahlberg-Nielsen, L., Schlütter, F., 2013. Dynamic Excitation of Monopiles by Steep and Breaking Waves: Experimental and Numerical Study V008T09A062. https://doi.org/10.1115/OMAE2013-10948</w:t>
      </w:r>
    </w:p>
    <w:p w14:paraId="44B98734"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Bunnik, T., Helder, J., de Ridder, E.J., 2015. </w:t>
      </w:r>
      <w:r>
        <w:rPr>
          <w:rFonts w:ascii="Times New Roman" w:hAnsi="Times New Roman" w:cs="Times New Roman"/>
          <w:sz w:val="24"/>
          <w:szCs w:val="24"/>
        </w:rPr>
        <w:t>Simulation of the Flexible Response of a Fixed Offshore Wind Turbine subject to Breaking Waves. Presented at the 7th International Conference on HYDROELASTICITY IN MARINE TECHNOLOGY.</w:t>
      </w:r>
    </w:p>
    <w:p w14:paraId="1C84BC65"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Burmester, S., de Ridder, E.-J., Wehmeyer, C., Asp, E., Gujer, P., 2017. </w:t>
      </w:r>
      <w:r>
        <w:rPr>
          <w:rFonts w:ascii="Times New Roman" w:hAnsi="Times New Roman" w:cs="Times New Roman"/>
          <w:sz w:val="24"/>
          <w:szCs w:val="24"/>
        </w:rPr>
        <w:t>Comparing Different Approaches for Calculating Wave Impacts on a Monopile Turbine Foundation V010T09A063. https://doi.org/10.1115/OMAE2017-61182</w:t>
      </w:r>
    </w:p>
    <w:p w14:paraId="2B3C34C0"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Damgaard, M., Andersen, J.K.F., 2012. Natural Frequency And Damping Estimation of an Offshore Wind Turbine Structure. Presented at the The Twenty-second International Offshore and Polar Engineering Conference, International Society of Offshore and Polar Engineers.</w:t>
      </w:r>
    </w:p>
    <w:p w14:paraId="3FC07D38"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Damgaard, M., Ibsen, L.B., Andersen, L.V., Andersen, J.K.F., 2013. </w:t>
      </w:r>
      <w:r>
        <w:rPr>
          <w:rFonts w:ascii="Times New Roman" w:hAnsi="Times New Roman" w:cs="Times New Roman"/>
          <w:sz w:val="24"/>
          <w:szCs w:val="24"/>
        </w:rPr>
        <w:t>Cross-wind modal properties of offshore wind turbines identified by full scale testing. J. Wind Eng. Ind. Aerodyn. 116, 94–108. https://doi.org/10.1016/j.jweia.2013.03.003</w:t>
      </w:r>
    </w:p>
    <w:p w14:paraId="5690B485" w14:textId="77777777" w:rsidR="00494C45" w:rsidRPr="00494C45" w:rsidRDefault="00494C45" w:rsidP="00494C45">
      <w:pPr>
        <w:pStyle w:val="Bibliography"/>
        <w:rPr>
          <w:rFonts w:ascii="Times New Roman" w:hAnsi="Times New Roman" w:cs="Times New Roman"/>
          <w:sz w:val="24"/>
          <w:szCs w:val="24"/>
          <w:lang w:val="nb-NO"/>
        </w:rPr>
      </w:pPr>
      <w:r>
        <w:rPr>
          <w:rFonts w:ascii="Times New Roman" w:hAnsi="Times New Roman" w:cs="Times New Roman"/>
          <w:sz w:val="24"/>
          <w:szCs w:val="24"/>
        </w:rPr>
        <w:t xml:space="preserve">Daubechies, I., 1992. Ten lectures on wavelets. </w:t>
      </w:r>
      <w:r w:rsidRPr="00494C45">
        <w:rPr>
          <w:rFonts w:ascii="Times New Roman" w:hAnsi="Times New Roman" w:cs="Times New Roman"/>
          <w:sz w:val="24"/>
          <w:szCs w:val="24"/>
          <w:lang w:val="nb-NO"/>
        </w:rPr>
        <w:t>SIAM.</w:t>
      </w:r>
    </w:p>
    <w:p w14:paraId="086A30BB"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de Ridder, E.J., Aalberts, P., van den Berg, J., Buchner, B., Peeringa, J., 2011. </w:t>
      </w:r>
      <w:r>
        <w:rPr>
          <w:rFonts w:ascii="Times New Roman" w:hAnsi="Times New Roman" w:cs="Times New Roman"/>
          <w:sz w:val="24"/>
          <w:szCs w:val="24"/>
        </w:rPr>
        <w:t>The Dynamic Response of an Offshore Wind Turbine With Realistic Flexibility to Breaking Wave Impact 543–552. https://doi.org/10.1115/OMAE2011-49563</w:t>
      </w:r>
    </w:p>
    <w:p w14:paraId="6CDC2450"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de Ridder, E.J., Bunnik, T., Peeringa, J.M., Paulsen, B.T., Wehmeyer, C., Gujer, P., Asp, E., 2017. </w:t>
      </w:r>
      <w:r>
        <w:rPr>
          <w:rFonts w:ascii="Times New Roman" w:hAnsi="Times New Roman" w:cs="Times New Roman"/>
          <w:sz w:val="24"/>
          <w:szCs w:val="24"/>
        </w:rPr>
        <w:t>Summary of the Joint Industry Project Wave Impact on Fixed Foundations (WiFi JIP) V010T09A081. https://doi.org/10.1115/OMAE2017-62040</w:t>
      </w:r>
    </w:p>
    <w:p w14:paraId="5469FB9C"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DNV-OS-J101, 2014. DNV-OS-J101 Design of offshore wind turbine structures. DNV.</w:t>
      </w:r>
    </w:p>
    <w:p w14:paraId="00E674E7"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DNV-RP-C205, 2014. DNV-RP-C205 Environmental Conditions  and Environmental Loads. DNV.</w:t>
      </w:r>
    </w:p>
    <w:p w14:paraId="241F849B"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Faltinsen, O.M., 1990. Sea loads on ships and offshore structures, Ocean Techmology. Cambridge.</w:t>
      </w:r>
    </w:p>
    <w:p w14:paraId="682EFB1C"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Faltinsen, O.M., Newman, J.N., Vinje, T., 1995. Nonlinear wave loads on a slender vertical cylinder. J. Fluid Mech. 289, 179–198. https://doi.org/10.1017/S0022112095001297</w:t>
      </w:r>
    </w:p>
    <w:p w14:paraId="6D644D7A"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Faltinsen, O.M., Timokha, A.N., 2016. Undamped eigenperiods of a sea-based gravity monotower. Appl. Math. Model. 40, 8217–8243. https://doi.org/10.1016/j.apm.2016.04.003</w:t>
      </w:r>
    </w:p>
    <w:p w14:paraId="3BFD43D9"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lastRenderedPageBreak/>
        <w:t>Frimann-Dahl, J., 2015. Experimental Validation and Design Review of Wave Loads on Large-Diameter Monopiles. NTNU, Marine Technology.</w:t>
      </w:r>
    </w:p>
    <w:p w14:paraId="7E209F7D"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Gans, R.F., 2015. Mechanical Systems. Springer.</w:t>
      </w:r>
    </w:p>
    <w:p w14:paraId="44937F70"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Hasselmann, K., Barnett, T.P., Bouws, E., Carlson, H., Cartwright, D.E., Enke, K., Ewing, J.A., Gienapp, H., Hasselmann, D.E., Kruseman, P., Meerburg, A., Müller, P., Olbers, D.J., Richter, K., Sell, W., Walden, H., 1973. Measurements of wind-wave growth and swell decay during the Joint North Sea Wave Project (JONSWAP).</w:t>
      </w:r>
    </w:p>
    <w:p w14:paraId="698CBD6F"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Ho, A., Mbistrova, A., Corbetta, G., 2016. The European offshore wind industry - key trends and statistics 2015 [WWW Document]. WindEurope. URL https://windeurope.org/about-wind/statistics/offshore/key-trends-2015/ (accessed 10.10.16).</w:t>
      </w:r>
    </w:p>
    <w:p w14:paraId="574C2BAE"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IEC 61400-3, 2009. IEC 61400-3: Wind Turbines–Part 3: Design Requirements for Offshore Wind Turbines. Int. Electrotech. Comm. Geneva.</w:t>
      </w:r>
    </w:p>
    <w:p w14:paraId="2034A2AE"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Johannessen, T.B., 2011. Nonlinear Superposition Methods Applied to Continuous Ocean Wave Spectra. J. Offshore Mech. Arct. Eng. 134, 011302–011302. https://doi.org/10.1115/1.4003518</w:t>
      </w:r>
    </w:p>
    <w:p w14:paraId="1E51B957"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Johannessen, T.B., 2008. On the Use of Linear and Weakly Nonlinear Wave Theory in Continuous Ocean Wave Spectra: Convergence With Respect to Frequency 211–217. https://doi.org/10.1115/OMAE2008-57355</w:t>
      </w:r>
    </w:p>
    <w:p w14:paraId="40400710" w14:textId="77777777" w:rsidR="00494C45" w:rsidRPr="00494C45" w:rsidRDefault="00494C45" w:rsidP="00494C45">
      <w:pPr>
        <w:pStyle w:val="Bibliography"/>
        <w:rPr>
          <w:rFonts w:ascii="Times New Roman" w:hAnsi="Times New Roman" w:cs="Times New Roman"/>
          <w:sz w:val="24"/>
          <w:szCs w:val="24"/>
          <w:lang w:val="nb-NO"/>
        </w:rPr>
      </w:pPr>
      <w:r w:rsidRPr="00494C45">
        <w:rPr>
          <w:rFonts w:ascii="Times New Roman" w:hAnsi="Times New Roman" w:cs="Times New Roman"/>
          <w:sz w:val="24"/>
          <w:szCs w:val="24"/>
          <w:lang w:val="nb-NO"/>
        </w:rPr>
        <w:t xml:space="preserve">Kristiansen, T., Faltinsen, O.M., 2017. </w:t>
      </w:r>
      <w:r>
        <w:rPr>
          <w:rFonts w:ascii="Times New Roman" w:hAnsi="Times New Roman" w:cs="Times New Roman"/>
          <w:sz w:val="24"/>
          <w:szCs w:val="24"/>
        </w:rPr>
        <w:t xml:space="preserve">Higher harmonic wave loads on a vertical cylinder in finite water depth. </w:t>
      </w:r>
      <w:r w:rsidRPr="00494C45">
        <w:rPr>
          <w:rFonts w:ascii="Times New Roman" w:hAnsi="Times New Roman" w:cs="Times New Roman"/>
          <w:sz w:val="24"/>
          <w:szCs w:val="24"/>
          <w:lang w:val="nb-NO"/>
        </w:rPr>
        <w:t>J. Fluid Mech. 833, 773–805. https://doi.org/10.1017/jfm.2017.702</w:t>
      </w:r>
    </w:p>
    <w:p w14:paraId="735BBD16"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Krokstad, J.R., Stansberg, C.T., Nestegård, A., Marthinsen, T., 1998. </w:t>
      </w:r>
      <w:r>
        <w:rPr>
          <w:rFonts w:ascii="Times New Roman" w:hAnsi="Times New Roman" w:cs="Times New Roman"/>
          <w:sz w:val="24"/>
          <w:szCs w:val="24"/>
        </w:rPr>
        <w:t>A New Nonslender Ringing Load Approach Verified Against Experiments. J. Offshore Mech. Arct. Eng. 120, 20–29. https://doi.org/10.1115/1.2829515</w:t>
      </w:r>
    </w:p>
    <w:p w14:paraId="2171F1C0"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Malenica, Š., Molin, B., 1995. Third-harmonic wave diffraction by a vertical cylinder. J. Fluid Mech. 302, 203–229. https://doi.org/10.1017/S0022112095004071</w:t>
      </w:r>
    </w:p>
    <w:p w14:paraId="2B5416DD" w14:textId="77777777" w:rsidR="00494C45" w:rsidRDefault="00494C45" w:rsidP="00494C45">
      <w:pPr>
        <w:pStyle w:val="Bibliography"/>
        <w:rPr>
          <w:rFonts w:ascii="Times New Roman" w:hAnsi="Times New Roman" w:cs="Times New Roman"/>
          <w:sz w:val="24"/>
          <w:szCs w:val="24"/>
        </w:rPr>
      </w:pPr>
      <w:r w:rsidRPr="00917521">
        <w:rPr>
          <w:rFonts w:ascii="Times New Roman" w:hAnsi="Times New Roman" w:cs="Times New Roman"/>
          <w:sz w:val="24"/>
          <w:szCs w:val="24"/>
          <w:lang w:val="en-US"/>
        </w:rPr>
        <w:t xml:space="preserve">Marino, E., Lugni, C., Borri, C., 2013a. </w:t>
      </w:r>
      <w:r>
        <w:rPr>
          <w:rFonts w:ascii="Times New Roman" w:hAnsi="Times New Roman" w:cs="Times New Roman"/>
          <w:sz w:val="24"/>
          <w:szCs w:val="24"/>
        </w:rPr>
        <w:t>A novel numerical strategy for the simulation of irregular nonlinear waves and their effects on the dynamic response of offshore wind turbines. Comput. Methods Appl. Mech. Eng. 255, 275–288. https://doi.org/10.1016/j.cma.2012.12.005</w:t>
      </w:r>
    </w:p>
    <w:p w14:paraId="53FDD408"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Marino, E., Lugni, C., Borri, C., 2013b. </w:t>
      </w:r>
      <w:r>
        <w:rPr>
          <w:rFonts w:ascii="Times New Roman" w:hAnsi="Times New Roman" w:cs="Times New Roman"/>
          <w:sz w:val="24"/>
          <w:szCs w:val="24"/>
        </w:rPr>
        <w:t>The role of the nonlinear wave kinematics on the global responses of an OWT in parked and operating conditions. J. Wind Eng. Ind. Aerodyn., The Twelfth Italian National Conference on Wind Engineering, IN-VENTO-2012, Venezia, Italy, October 7th–10th 2012 123, Part B, 363–376. https://doi.org/10.1016/j.jweia.2013.09.003</w:t>
      </w:r>
    </w:p>
    <w:p w14:paraId="4BBC1624"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Morison, J.R., Johnson, J.W., Schaaf, S.A., 1950. The Force Exerted by Surface Waves on Piles. J. Pet. Technol. 2, 149–154. https://doi.org/10.2118/950149-G</w:t>
      </w:r>
    </w:p>
    <w:p w14:paraId="09AA37C0"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Naess, A., Moan, T., 2012. Stochastic Dynamics of Marine Structures. Cambridge University Press.</w:t>
      </w:r>
    </w:p>
    <w:p w14:paraId="62297DF7"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Natvig, B.J., 1994. A Proposed Ringing Analysis Model For Higher Order Tether Response. Fourth Int. Offshore Polar Eng. Conf.</w:t>
      </w:r>
    </w:p>
    <w:p w14:paraId="6CD255ED"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Natvig, B.J., Teigen, P., 1993. Review Of Hydrodynamic Challenges In Tlp Design. Int. J. Offshore Polar Eng. 3.</w:t>
      </w:r>
    </w:p>
    <w:p w14:paraId="5C376633" w14:textId="77777777" w:rsidR="00494C45" w:rsidRPr="00494C45" w:rsidRDefault="00494C45" w:rsidP="00494C45">
      <w:pPr>
        <w:pStyle w:val="Bibliography"/>
        <w:rPr>
          <w:rFonts w:ascii="Times New Roman" w:hAnsi="Times New Roman" w:cs="Times New Roman"/>
          <w:sz w:val="24"/>
          <w:szCs w:val="24"/>
          <w:lang w:val="nb-NO"/>
        </w:rPr>
      </w:pPr>
      <w:r>
        <w:rPr>
          <w:rFonts w:ascii="Times New Roman" w:hAnsi="Times New Roman" w:cs="Times New Roman"/>
          <w:sz w:val="24"/>
          <w:szCs w:val="24"/>
        </w:rPr>
        <w:t xml:space="preserve">Newman, J.N., 1996. Nonlinear Scattering of Long Waves by a Vertical Cylinder, in: Grue, J., Gjevik, B., Weber, J.E. (Eds.), Waves and Nonlinear Processes in Hydrodynamics, Fluid Mechanics and Its Applications. </w:t>
      </w:r>
      <w:r w:rsidRPr="00494C45">
        <w:rPr>
          <w:rFonts w:ascii="Times New Roman" w:hAnsi="Times New Roman" w:cs="Times New Roman"/>
          <w:sz w:val="24"/>
          <w:szCs w:val="24"/>
          <w:lang w:val="nb-NO"/>
        </w:rPr>
        <w:t>Springer Netherlands, pp. 91–102.</w:t>
      </w:r>
    </w:p>
    <w:p w14:paraId="54588B2B"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lastRenderedPageBreak/>
        <w:t xml:space="preserve">Paulsen, B.T., Bredmose, H., Bingham, H.B., Jacobsen, N.G., 2014. </w:t>
      </w:r>
      <w:r>
        <w:rPr>
          <w:rFonts w:ascii="Times New Roman" w:hAnsi="Times New Roman" w:cs="Times New Roman"/>
          <w:sz w:val="24"/>
          <w:szCs w:val="24"/>
        </w:rPr>
        <w:t>Forcing of a bottom-mounted circular cylinder by steep regular water waves at finite depth. J. Fluid Mech. 755, 1–34. https://doi.org/10.1017/jfm.2014.386</w:t>
      </w:r>
    </w:p>
    <w:p w14:paraId="63DFC5E3"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Paulsen, B.T., Bredmose, H., Bingham, H.B., Schløer, S., 2013. Steep Wave Loads From Irregular Waves on an Offshore Wind Turbine Foundation: Computation and Experiment V009T12A028. https://doi.org/10.1115/OMAE2013-10727</w:t>
      </w:r>
    </w:p>
    <w:p w14:paraId="1AB78A6E"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Peeringa, J.M., Hermans, K.W., 2017. Impact of New Slamming Wave Design Method on the Structural Dynamics of a Classic, Modern and Future Offshore Wind Turbine V010T09A071. https://doi.org/10.1115/OMAE2017-61654</w:t>
      </w:r>
    </w:p>
    <w:p w14:paraId="0E466632"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Peng, Z., Raaijmakers, T., Wellens, P., 2013. Nonlinear Wave Group Impact on a Cylindrical Monopile V001T01A044. https://doi.org/10.1115/OMAE2013-10838</w:t>
      </w:r>
    </w:p>
    <w:p w14:paraId="3DCB4389"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Rainey, P.J., Camp, T.R., 2007. Constrained non-linear waves for offshore wind turbine design. J. Phys. Conf. Ser. 75, 012067. https://doi.org/10.1088/1742-6596/75/1/012067</w:t>
      </w:r>
    </w:p>
    <w:p w14:paraId="39EAC187"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Rienecker, M.M., Fenton, J.D., 1981. A Fourier approximation method for steady water waves. J. Fluid Mech. 104, 119–137. https://doi.org/10.1017/S0022112081002851</w:t>
      </w:r>
    </w:p>
    <w:p w14:paraId="7E0F1AF3"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Sarpkaya, T., 2010. Wave forces on offshore structures. Cambridge University Press.</w:t>
      </w:r>
    </w:p>
    <w:p w14:paraId="2489E459"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Schløer, S., Bredmose, H., Bingham, H.B., 2016. The influence of fully nonlinear wave forces on aero-hydro-elastic calculations of monopile wind turbines. Mar. Struct. 50, 162–188. https://doi.org/10.1016/j.marstruc.2016.06.004</w:t>
      </w:r>
    </w:p>
    <w:p w14:paraId="5909FEC6"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Shirzadeh, R., Weijtjens, W., Guillaume, P., Devriendt, C., 2015. The dynamics of an offshore wind turbine in parked conditions: a comparison between simulations and measurements. Wind Energy 18, 1685–1702. https://doi.org/10.1002/we.1781</w:t>
      </w:r>
    </w:p>
    <w:p w14:paraId="6F7FE6F7"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Steen, S., 2014. Experimental Methods in Marine Hydrodynamics - Lecture notes.</w:t>
      </w:r>
    </w:p>
    <w:p w14:paraId="18CC874C"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Suja-Thauvin, L., Eliassen, L., Krokstad, J., 2014. </w:t>
      </w:r>
      <w:r>
        <w:rPr>
          <w:rFonts w:ascii="Times New Roman" w:hAnsi="Times New Roman" w:cs="Times New Roman"/>
          <w:sz w:val="24"/>
          <w:szCs w:val="24"/>
        </w:rPr>
        <w:t>The scalability of loads on large diameter monopile offshore wind support structures. Presented at the International Wind Engineering Conference, Hannover.</w:t>
      </w:r>
    </w:p>
    <w:p w14:paraId="796F21EF"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Suja-Thauvin, L., Krokstad, J.R., 2016. Simplified Bottom Fixed Offshore Wind Turbine in Extreme Sea States. Presented at the The 26th International Ocean and Polar Engineering Conference, International Society of Offshore and Polar Engineers, Rhodos (Greece).</w:t>
      </w:r>
    </w:p>
    <w:p w14:paraId="3775B7EC" w14:textId="77777777" w:rsidR="00494C45" w:rsidRPr="00494C45" w:rsidRDefault="00494C45" w:rsidP="00494C45">
      <w:pPr>
        <w:pStyle w:val="Bibliography"/>
        <w:rPr>
          <w:rFonts w:ascii="Times New Roman" w:hAnsi="Times New Roman" w:cs="Times New Roman"/>
          <w:sz w:val="24"/>
          <w:szCs w:val="24"/>
          <w:lang w:val="nb-NO"/>
        </w:rPr>
      </w:pPr>
      <w:r w:rsidRPr="00494C45">
        <w:rPr>
          <w:rFonts w:ascii="Times New Roman" w:hAnsi="Times New Roman" w:cs="Times New Roman"/>
          <w:sz w:val="24"/>
          <w:szCs w:val="24"/>
          <w:lang w:val="nb-NO"/>
        </w:rPr>
        <w:t xml:space="preserve">Suja-Thauvin, L., Krokstad, J.R., Bachynski, E.E., de Ridder, E.-J., 2017. </w:t>
      </w:r>
      <w:r>
        <w:rPr>
          <w:rFonts w:ascii="Times New Roman" w:hAnsi="Times New Roman" w:cs="Times New Roman"/>
          <w:sz w:val="24"/>
          <w:szCs w:val="24"/>
        </w:rPr>
        <w:t xml:space="preserve">Experimental results of a multimode monopile offshore wind turbine support structure subjected to steep and breaking irregular waves. </w:t>
      </w:r>
      <w:r w:rsidRPr="00494C45">
        <w:rPr>
          <w:rFonts w:ascii="Times New Roman" w:hAnsi="Times New Roman" w:cs="Times New Roman"/>
          <w:sz w:val="24"/>
          <w:szCs w:val="24"/>
          <w:lang w:val="nb-NO"/>
        </w:rPr>
        <w:t>Ocean Eng. 146, 339–351. https://doi.org/10.1016/j.oceaneng.2017.09.024</w:t>
      </w:r>
    </w:p>
    <w:p w14:paraId="3A1DBA5E" w14:textId="77777777" w:rsidR="00494C45" w:rsidRDefault="00494C45" w:rsidP="00494C45">
      <w:pPr>
        <w:pStyle w:val="Bibliography"/>
        <w:rPr>
          <w:rFonts w:ascii="Times New Roman" w:hAnsi="Times New Roman" w:cs="Times New Roman"/>
          <w:sz w:val="24"/>
          <w:szCs w:val="24"/>
        </w:rPr>
      </w:pPr>
      <w:r w:rsidRPr="00494C45">
        <w:rPr>
          <w:rFonts w:ascii="Times New Roman" w:hAnsi="Times New Roman" w:cs="Times New Roman"/>
          <w:sz w:val="24"/>
          <w:szCs w:val="24"/>
          <w:lang w:val="nb-NO"/>
        </w:rPr>
        <w:t xml:space="preserve">Suja-Thauvin, L., Krokstad, J.R., Frimann-Dahl, J., 2016. </w:t>
      </w:r>
      <w:r>
        <w:rPr>
          <w:rFonts w:ascii="Times New Roman" w:hAnsi="Times New Roman" w:cs="Times New Roman"/>
          <w:sz w:val="24"/>
          <w:szCs w:val="24"/>
        </w:rPr>
        <w:t>Maximum loads on a one degree of freedom model-scale offshore wind turbine. Energy Procedia, EERA DeepWind’ 2016, 13th Deep Sea Offshore Wind R&amp;D Conference.</w:t>
      </w:r>
    </w:p>
    <w:p w14:paraId="218375A0"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Wheeler, J.D., 1969. Methods for Calculating Forces Produced by Irregular Waves. Presented at the Offshore Technology Conference, Offshore Technology Conference. https://doi.org/10.4043/1006-MS</w:t>
      </w:r>
    </w:p>
    <w:p w14:paraId="4B444DEC" w14:textId="77777777" w:rsidR="00494C45" w:rsidRDefault="00494C45" w:rsidP="00494C45">
      <w:pPr>
        <w:pStyle w:val="Bibliography"/>
        <w:rPr>
          <w:rFonts w:ascii="Times New Roman" w:hAnsi="Times New Roman" w:cs="Times New Roman"/>
          <w:sz w:val="24"/>
          <w:szCs w:val="24"/>
        </w:rPr>
      </w:pPr>
      <w:r>
        <w:rPr>
          <w:rFonts w:ascii="Times New Roman" w:hAnsi="Times New Roman" w:cs="Times New Roman"/>
          <w:sz w:val="24"/>
          <w:szCs w:val="24"/>
        </w:rPr>
        <w:t>Wienke, J., Oumeraci, H., 2005. Breaking wave impact force on a vertical and inclined slender pile—theoretical and large-scale model investigations. Coast. Eng. 52, 435–462. https://doi.org/10.1016/j.coastaleng.2004.12.008</w:t>
      </w:r>
    </w:p>
    <w:p w14:paraId="50A9E3A8" w14:textId="1AA3BC16" w:rsidR="00AF1D68" w:rsidRDefault="006B0D49" w:rsidP="00F575F4">
      <w:pPr>
        <w:spacing w:line="480" w:lineRule="auto"/>
        <w:ind w:left="720" w:hanging="720"/>
      </w:pPr>
      <w:r>
        <w:rPr>
          <w:lang w:val="nb-NO"/>
        </w:rPr>
        <w:fldChar w:fldCharType="end"/>
      </w:r>
    </w:p>
    <w:p w14:paraId="50A9E3A9" w14:textId="77777777" w:rsidR="00AF1D68" w:rsidRDefault="00986DB1" w:rsidP="00F575F4">
      <w:pPr>
        <w:spacing w:line="480" w:lineRule="auto"/>
        <w:ind w:left="1788"/>
        <w:jc w:val="both"/>
        <w:rPr>
          <w:rFonts w:ascii="Times New Roman" w:eastAsia="Times New Roman" w:hAnsi="Times New Roman" w:cs="Times New Roman"/>
          <w:sz w:val="18"/>
          <w:szCs w:val="18"/>
        </w:rPr>
      </w:pPr>
      <w:r>
        <w:br w:type="page"/>
      </w:r>
    </w:p>
    <w:p w14:paraId="50A9E3AA" w14:textId="77777777"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Appendix A: wave linearization</w:t>
      </w:r>
    </w:p>
    <w:p w14:paraId="50A9E3AB" w14:textId="77777777" w:rsidR="00AF1D68" w:rsidRDefault="00AF1D68" w:rsidP="00F575F4">
      <w:pPr>
        <w:spacing w:line="480" w:lineRule="auto"/>
        <w:jc w:val="both"/>
        <w:rPr>
          <w:rFonts w:ascii="Times New Roman" w:eastAsia="Times New Roman" w:hAnsi="Times New Roman" w:cs="Times New Roman"/>
          <w:sz w:val="18"/>
          <w:szCs w:val="18"/>
        </w:rPr>
      </w:pPr>
    </w:p>
    <w:p w14:paraId="50A9E3AC" w14:textId="21336B47"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A1 Filtering </w:t>
      </w:r>
    </w:p>
    <w:p w14:paraId="50A9E3AD" w14:textId="77777777" w:rsidR="00AF1D68" w:rsidRDefault="00AF1D68" w:rsidP="00F575F4">
      <w:pPr>
        <w:spacing w:line="480" w:lineRule="auto"/>
        <w:jc w:val="both"/>
        <w:rPr>
          <w:rFonts w:ascii="Times New Roman" w:eastAsia="Times New Roman" w:hAnsi="Times New Roman" w:cs="Times New Roman"/>
          <w:sz w:val="18"/>
          <w:szCs w:val="18"/>
        </w:rPr>
      </w:pPr>
    </w:p>
    <w:p w14:paraId="50A9E3AE" w14:textId="2527A2A4" w:rsidR="00AF1D68" w:rsidRPr="000446DF" w:rsidRDefault="00FE772A"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sidR="00986DB1">
        <w:rPr>
          <w:rFonts w:ascii="Times New Roman" w:eastAsia="Times New Roman" w:hAnsi="Times New Roman" w:cs="Times New Roman"/>
          <w:sz w:val="18"/>
          <w:szCs w:val="18"/>
        </w:rPr>
        <w:t>ifference-frequency waves</w:t>
      </w:r>
      <w:r w:rsidR="00D835E2">
        <w:rPr>
          <w:rFonts w:ascii="Times New Roman" w:eastAsia="Times New Roman" w:hAnsi="Times New Roman" w:cs="Times New Roman"/>
          <w:sz w:val="18"/>
          <w:szCs w:val="18"/>
        </w:rPr>
        <w:t xml:space="preserve"> are first removed from the measured signal</w:t>
      </w:r>
      <w:r w:rsidR="00986DB1">
        <w:rPr>
          <w:rFonts w:ascii="Times New Roman" w:eastAsia="Times New Roman" w:hAnsi="Times New Roman" w:cs="Times New Roman"/>
          <w:sz w:val="18"/>
          <w:szCs w:val="18"/>
        </w:rPr>
        <w:t xml:space="preserve"> using a simple high-pass filter. The difference-frequency waves </w:t>
      </w:r>
      <w:r w:rsidR="00D835E2">
        <w:rPr>
          <w:rFonts w:ascii="Times New Roman" w:eastAsia="Times New Roman" w:hAnsi="Times New Roman" w:cs="Times New Roman"/>
          <w:sz w:val="18"/>
          <w:szCs w:val="18"/>
        </w:rPr>
        <w:t xml:space="preserve">are </w:t>
      </w:r>
      <w:r w:rsidR="00986DB1">
        <w:rPr>
          <w:rFonts w:ascii="Times New Roman" w:eastAsia="Times New Roman" w:hAnsi="Times New Roman" w:cs="Times New Roman"/>
          <w:sz w:val="18"/>
          <w:szCs w:val="18"/>
        </w:rPr>
        <w:t xml:space="preserve">far from </w:t>
      </w:r>
      <w:r w:rsidR="00986DB1" w:rsidRPr="000446DF">
        <w:rPr>
          <w:rFonts w:ascii="Times New Roman" w:eastAsia="Times New Roman" w:hAnsi="Times New Roman" w:cs="Times New Roman"/>
          <w:sz w:val="18"/>
          <w:szCs w:val="18"/>
        </w:rPr>
        <w:t xml:space="preserve">the linear waves (in the red </w:t>
      </w:r>
      <w:r w:rsidR="00986DB1" w:rsidRPr="0018718B">
        <w:rPr>
          <w:rFonts w:ascii="Times New Roman" w:eastAsia="Times New Roman" w:hAnsi="Times New Roman" w:cs="Times New Roman"/>
          <w:sz w:val="18"/>
          <w:szCs w:val="18"/>
        </w:rPr>
        <w:t xml:space="preserve">circle in </w:t>
      </w:r>
      <w:r w:rsidR="001B5531" w:rsidRPr="0018718B">
        <w:rPr>
          <w:rFonts w:ascii="Times New Roman" w:eastAsia="Times New Roman" w:hAnsi="Times New Roman" w:cs="Times New Roman"/>
          <w:sz w:val="18"/>
          <w:szCs w:val="18"/>
        </w:rPr>
        <w:fldChar w:fldCharType="begin"/>
      </w:r>
      <w:r w:rsidR="001B5531" w:rsidRPr="00571A21">
        <w:rPr>
          <w:rFonts w:ascii="Times New Roman" w:eastAsia="Times New Roman" w:hAnsi="Times New Roman" w:cs="Times New Roman"/>
          <w:sz w:val="18"/>
          <w:szCs w:val="18"/>
        </w:rPr>
        <w:instrText xml:space="preserve"> REF _Ref496791240 \h </w:instrText>
      </w:r>
      <w:r w:rsidR="000446DF" w:rsidRPr="00571A21">
        <w:rPr>
          <w:rFonts w:ascii="Times New Roman" w:eastAsia="Times New Roman" w:hAnsi="Times New Roman" w:cs="Times New Roman"/>
          <w:sz w:val="18"/>
          <w:szCs w:val="18"/>
        </w:rPr>
        <w:instrText xml:space="preserve"> \* MERGEFORMAT </w:instrText>
      </w:r>
      <w:r w:rsidR="001B5531" w:rsidRPr="0018718B">
        <w:rPr>
          <w:rFonts w:ascii="Times New Roman" w:eastAsia="Times New Roman" w:hAnsi="Times New Roman" w:cs="Times New Roman"/>
          <w:sz w:val="18"/>
          <w:szCs w:val="18"/>
        </w:rPr>
      </w:r>
      <w:r w:rsidR="001B5531" w:rsidRPr="0018718B">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27</w:t>
      </w:r>
      <w:r w:rsidR="001B5531" w:rsidRPr="0018718B">
        <w:rPr>
          <w:rFonts w:ascii="Times New Roman" w:eastAsia="Times New Roman" w:hAnsi="Times New Roman" w:cs="Times New Roman"/>
          <w:sz w:val="18"/>
          <w:szCs w:val="18"/>
        </w:rPr>
        <w:fldChar w:fldCharType="end"/>
      </w:r>
      <w:r w:rsidR="00986DB1" w:rsidRPr="0018718B">
        <w:rPr>
          <w:rFonts w:ascii="Times New Roman" w:eastAsia="Times New Roman" w:hAnsi="Times New Roman" w:cs="Times New Roman"/>
          <w:sz w:val="18"/>
          <w:szCs w:val="18"/>
        </w:rPr>
        <w:t>a), making</w:t>
      </w:r>
      <w:r w:rsidR="00986DB1" w:rsidRPr="000446DF">
        <w:rPr>
          <w:rFonts w:ascii="Times New Roman" w:eastAsia="Times New Roman" w:hAnsi="Times New Roman" w:cs="Times New Roman"/>
          <w:sz w:val="18"/>
          <w:szCs w:val="18"/>
        </w:rPr>
        <w:t xml:space="preserve"> the filtering process straightforward.</w:t>
      </w:r>
    </w:p>
    <w:p w14:paraId="50A9E3AF" w14:textId="77777777" w:rsidR="00AF1D68" w:rsidRPr="000446DF" w:rsidRDefault="00AF1D68" w:rsidP="00F575F4">
      <w:pPr>
        <w:spacing w:line="480" w:lineRule="auto"/>
        <w:jc w:val="both"/>
        <w:rPr>
          <w:rFonts w:ascii="Times New Roman" w:eastAsia="Times New Roman" w:hAnsi="Times New Roman" w:cs="Times New Roman"/>
          <w:sz w:val="18"/>
          <w:szCs w:val="18"/>
        </w:rPr>
      </w:pPr>
    </w:p>
    <w:p w14:paraId="50A9E3B0" w14:textId="5854BFC2" w:rsidR="00AF1D68" w:rsidRPr="000446DF" w:rsidRDefault="00D835E2"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Next, some</w:t>
      </w:r>
      <w:r w:rsidR="00986DB1" w:rsidRPr="000446DF">
        <w:rPr>
          <w:rFonts w:ascii="Times New Roman" w:eastAsia="Times New Roman" w:hAnsi="Times New Roman" w:cs="Times New Roman"/>
          <w:sz w:val="18"/>
          <w:szCs w:val="18"/>
        </w:rPr>
        <w:t xml:space="preserve"> of the higher order waves </w:t>
      </w:r>
      <w:r>
        <w:rPr>
          <w:rFonts w:ascii="Times New Roman" w:eastAsia="Times New Roman" w:hAnsi="Times New Roman" w:cs="Times New Roman"/>
          <w:sz w:val="18"/>
          <w:szCs w:val="18"/>
        </w:rPr>
        <w:t>are</w:t>
      </w:r>
      <w:r w:rsidR="00986DB1" w:rsidRPr="000446DF">
        <w:rPr>
          <w:rFonts w:ascii="Times New Roman" w:eastAsia="Times New Roman" w:hAnsi="Times New Roman" w:cs="Times New Roman"/>
          <w:sz w:val="18"/>
          <w:szCs w:val="18"/>
        </w:rPr>
        <w:t xml:space="preserve"> removed by using a low-pass filter. We assume that 3</w:t>
      </w:r>
      <w:r w:rsidR="00986DB1" w:rsidRPr="000446DF">
        <w:rPr>
          <w:rFonts w:ascii="Times New Roman" w:eastAsia="Times New Roman" w:hAnsi="Times New Roman" w:cs="Times New Roman"/>
          <w:sz w:val="18"/>
          <w:szCs w:val="18"/>
          <w:vertAlign w:val="superscript"/>
        </w:rPr>
        <w:t>rd</w:t>
      </w:r>
      <w:r w:rsidR="00986DB1" w:rsidRPr="000446DF">
        <w:rPr>
          <w:rFonts w:ascii="Times New Roman" w:eastAsia="Times New Roman" w:hAnsi="Times New Roman" w:cs="Times New Roman"/>
          <w:sz w:val="18"/>
          <w:szCs w:val="18"/>
        </w:rPr>
        <w:t xml:space="preserve"> and higher order waves have energy at frequencies that are higher than the linear </w:t>
      </w:r>
      <w:proofErr w:type="gramStart"/>
      <w:r w:rsidR="00986DB1" w:rsidRPr="000446DF">
        <w:rPr>
          <w:rFonts w:ascii="Times New Roman" w:eastAsia="Times New Roman" w:hAnsi="Times New Roman" w:cs="Times New Roman"/>
          <w:sz w:val="18"/>
          <w:szCs w:val="18"/>
        </w:rPr>
        <w:t>wave, and</w:t>
      </w:r>
      <w:proofErr w:type="gramEnd"/>
      <w:r w:rsidR="00986DB1" w:rsidRPr="000446DF">
        <w:rPr>
          <w:rFonts w:ascii="Times New Roman" w:eastAsia="Times New Roman" w:hAnsi="Times New Roman" w:cs="Times New Roman"/>
          <w:sz w:val="18"/>
          <w:szCs w:val="18"/>
        </w:rPr>
        <w:t xml:space="preserve"> will therefore simply be removed by the low-pass filter. However, removing second order sum-frequency waves is more complicated because </w:t>
      </w:r>
      <w:r>
        <w:rPr>
          <w:rFonts w:ascii="Times New Roman" w:eastAsia="Times New Roman" w:hAnsi="Times New Roman" w:cs="Times New Roman"/>
          <w:sz w:val="18"/>
          <w:szCs w:val="18"/>
        </w:rPr>
        <w:t>some</w:t>
      </w:r>
      <w:r w:rsidRPr="000446DF">
        <w:rPr>
          <w:rFonts w:ascii="Times New Roman" w:eastAsia="Times New Roman" w:hAnsi="Times New Roman" w:cs="Times New Roman"/>
          <w:sz w:val="18"/>
          <w:szCs w:val="18"/>
        </w:rPr>
        <w:t xml:space="preserve"> </w:t>
      </w:r>
      <w:r w:rsidR="00986DB1" w:rsidRPr="000446DF">
        <w:rPr>
          <w:rFonts w:ascii="Times New Roman" w:eastAsia="Times New Roman" w:hAnsi="Times New Roman" w:cs="Times New Roman"/>
          <w:sz w:val="18"/>
          <w:szCs w:val="18"/>
        </w:rPr>
        <w:t xml:space="preserve">of these waves </w:t>
      </w:r>
      <w:r>
        <w:rPr>
          <w:rFonts w:ascii="Times New Roman" w:eastAsia="Times New Roman" w:hAnsi="Times New Roman" w:cs="Times New Roman"/>
          <w:sz w:val="18"/>
          <w:szCs w:val="18"/>
        </w:rPr>
        <w:t>have</w:t>
      </w:r>
      <w:r w:rsidRPr="000446DF">
        <w:rPr>
          <w:rFonts w:ascii="Times New Roman" w:eastAsia="Times New Roman" w:hAnsi="Times New Roman" w:cs="Times New Roman"/>
          <w:sz w:val="18"/>
          <w:szCs w:val="18"/>
        </w:rPr>
        <w:t xml:space="preserve"> </w:t>
      </w:r>
      <w:r w:rsidR="00986DB1" w:rsidRPr="000446DF">
        <w:rPr>
          <w:rFonts w:ascii="Times New Roman" w:eastAsia="Times New Roman" w:hAnsi="Times New Roman" w:cs="Times New Roman"/>
          <w:sz w:val="18"/>
          <w:szCs w:val="18"/>
        </w:rPr>
        <w:t>frequencies that lie within the range of linear waves. If the cut-off frequency is too low, one might lose information from the linear waves. On the other hand, if the cut-off frequency is too high, part of the higher order waves will remain. The explanation of how this cut-off frequency is selected is given in appendix A2.</w:t>
      </w:r>
    </w:p>
    <w:p w14:paraId="50A9E3B1" w14:textId="77777777" w:rsidR="00AF1D68" w:rsidRPr="000446DF" w:rsidRDefault="00AF1D68" w:rsidP="00F575F4">
      <w:pPr>
        <w:spacing w:line="480" w:lineRule="auto"/>
        <w:jc w:val="both"/>
        <w:rPr>
          <w:rFonts w:ascii="Times New Roman" w:eastAsia="Times New Roman" w:hAnsi="Times New Roman" w:cs="Times New Roman"/>
          <w:sz w:val="18"/>
          <w:szCs w:val="18"/>
        </w:rPr>
      </w:pPr>
    </w:p>
    <w:p w14:paraId="50A9E3B2" w14:textId="5F4F2699" w:rsidR="00AF1D68" w:rsidRDefault="00986DB1" w:rsidP="00F575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ascii="Times New Roman" w:eastAsia="Times New Roman" w:hAnsi="Times New Roman" w:cs="Times New Roman"/>
          <w:sz w:val="18"/>
          <w:szCs w:val="18"/>
        </w:rPr>
      </w:pPr>
      <w:r w:rsidRPr="000446DF">
        <w:rPr>
          <w:rFonts w:ascii="Times New Roman" w:eastAsia="Times New Roman" w:hAnsi="Times New Roman" w:cs="Times New Roman"/>
          <w:sz w:val="18"/>
          <w:szCs w:val="18"/>
        </w:rPr>
        <w:t xml:space="preserve">Once the high-pass and low-pass filters have been applied, we obtain the initial approximation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init</m:t>
            </m:r>
          </m:sub>
          <m:sup>
            <m:r>
              <w:rPr>
                <w:rFonts w:ascii="Cambria Math" w:eastAsia="Cambria Math" w:hAnsi="Cambria Math" w:cs="Cambria Math"/>
                <w:sz w:val="18"/>
                <w:szCs w:val="18"/>
              </w:rPr>
              <m:t>(1)</m:t>
            </m:r>
          </m:sup>
        </m:sSubSup>
      </m:oMath>
      <w:r w:rsidRPr="000446DF">
        <w:rPr>
          <w:rFonts w:ascii="Times New Roman" w:eastAsia="Times New Roman" w:hAnsi="Times New Roman" w:cs="Times New Roman"/>
          <w:sz w:val="18"/>
          <w:szCs w:val="18"/>
        </w:rPr>
        <w:t xml:space="preserve"> for the linear wave (red curve </w:t>
      </w:r>
      <w:r w:rsidRPr="0018718B">
        <w:rPr>
          <w:rFonts w:ascii="Times New Roman" w:eastAsia="Times New Roman" w:hAnsi="Times New Roman" w:cs="Times New Roman"/>
          <w:sz w:val="18"/>
          <w:szCs w:val="18"/>
        </w:rPr>
        <w:t xml:space="preserve">in </w:t>
      </w:r>
      <w:r w:rsidR="001B5531" w:rsidRPr="0018718B">
        <w:rPr>
          <w:rFonts w:ascii="Times New Roman" w:eastAsia="Times New Roman" w:hAnsi="Times New Roman" w:cs="Times New Roman"/>
          <w:sz w:val="18"/>
          <w:szCs w:val="18"/>
        </w:rPr>
        <w:fldChar w:fldCharType="begin"/>
      </w:r>
      <w:r w:rsidR="001B5531" w:rsidRPr="00571A21">
        <w:rPr>
          <w:rFonts w:ascii="Times New Roman" w:eastAsia="Times New Roman" w:hAnsi="Times New Roman" w:cs="Times New Roman"/>
          <w:sz w:val="18"/>
          <w:szCs w:val="18"/>
        </w:rPr>
        <w:instrText xml:space="preserve"> REF _Ref496791240 \h </w:instrText>
      </w:r>
      <w:r w:rsidR="000446DF" w:rsidRPr="00571A21">
        <w:rPr>
          <w:rFonts w:ascii="Times New Roman" w:eastAsia="Times New Roman" w:hAnsi="Times New Roman" w:cs="Times New Roman"/>
          <w:sz w:val="18"/>
          <w:szCs w:val="18"/>
        </w:rPr>
        <w:instrText xml:space="preserve"> \* MERGEFORMAT </w:instrText>
      </w:r>
      <w:r w:rsidR="001B5531" w:rsidRPr="0018718B">
        <w:rPr>
          <w:rFonts w:ascii="Times New Roman" w:eastAsia="Times New Roman" w:hAnsi="Times New Roman" w:cs="Times New Roman"/>
          <w:sz w:val="18"/>
          <w:szCs w:val="18"/>
        </w:rPr>
      </w:r>
      <w:r w:rsidR="001B5531" w:rsidRPr="0018718B">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27</w:t>
      </w:r>
      <w:r w:rsidR="001B5531" w:rsidRPr="0018718B">
        <w:rPr>
          <w:rFonts w:ascii="Times New Roman" w:eastAsia="Times New Roman" w:hAnsi="Times New Roman" w:cs="Times New Roman"/>
          <w:sz w:val="18"/>
          <w:szCs w:val="18"/>
        </w:rPr>
        <w:fldChar w:fldCharType="end"/>
      </w:r>
      <w:r w:rsidRPr="0018718B">
        <w:rPr>
          <w:rFonts w:ascii="Times New Roman" w:eastAsia="Times New Roman" w:hAnsi="Times New Roman" w:cs="Times New Roman"/>
          <w:sz w:val="18"/>
          <w:szCs w:val="18"/>
        </w:rPr>
        <w:t xml:space="preserve">b). In this initial approximation, difference-frequency waves have been removed, but the sum-frequency waves </w:t>
      </w:r>
      <w:r w:rsidR="00D835E2">
        <w:rPr>
          <w:rFonts w:ascii="Times New Roman" w:eastAsia="Times New Roman" w:hAnsi="Times New Roman" w:cs="Times New Roman"/>
          <w:sz w:val="18"/>
          <w:szCs w:val="18"/>
        </w:rPr>
        <w:t>whose</w:t>
      </w:r>
      <w:r w:rsidR="00D835E2" w:rsidRPr="0018718B">
        <w:rPr>
          <w:rFonts w:ascii="Times New Roman" w:eastAsia="Times New Roman" w:hAnsi="Times New Roman" w:cs="Times New Roman"/>
          <w:sz w:val="18"/>
          <w:szCs w:val="18"/>
        </w:rPr>
        <w:t xml:space="preserve"> </w:t>
      </w:r>
      <w:r w:rsidRPr="0018718B">
        <w:rPr>
          <w:rFonts w:ascii="Times New Roman" w:eastAsia="Times New Roman" w:hAnsi="Times New Roman" w:cs="Times New Roman"/>
          <w:sz w:val="18"/>
          <w:szCs w:val="18"/>
        </w:rPr>
        <w:t xml:space="preserve">frequencies lie within the linear waves remain. This unwanted energy is removed as follows: a second order wave (yellow curve in </w:t>
      </w:r>
      <w:r w:rsidR="001B5531" w:rsidRPr="0018718B">
        <w:rPr>
          <w:rFonts w:ascii="Times New Roman" w:eastAsia="Times New Roman" w:hAnsi="Times New Roman" w:cs="Times New Roman"/>
          <w:sz w:val="18"/>
          <w:szCs w:val="18"/>
        </w:rPr>
        <w:fldChar w:fldCharType="begin"/>
      </w:r>
      <w:r w:rsidR="001B5531" w:rsidRPr="00571A21">
        <w:rPr>
          <w:rFonts w:ascii="Times New Roman" w:eastAsia="Times New Roman" w:hAnsi="Times New Roman" w:cs="Times New Roman"/>
          <w:sz w:val="18"/>
          <w:szCs w:val="18"/>
        </w:rPr>
        <w:instrText xml:space="preserve"> REF _Ref496791240 \h </w:instrText>
      </w:r>
      <w:r w:rsidR="000446DF" w:rsidRPr="00571A21">
        <w:rPr>
          <w:rFonts w:ascii="Times New Roman" w:eastAsia="Times New Roman" w:hAnsi="Times New Roman" w:cs="Times New Roman"/>
          <w:sz w:val="18"/>
          <w:szCs w:val="18"/>
        </w:rPr>
        <w:instrText xml:space="preserve"> \* MERGEFORMAT </w:instrText>
      </w:r>
      <w:r w:rsidR="001B5531" w:rsidRPr="0018718B">
        <w:rPr>
          <w:rFonts w:ascii="Times New Roman" w:eastAsia="Times New Roman" w:hAnsi="Times New Roman" w:cs="Times New Roman"/>
          <w:sz w:val="18"/>
          <w:szCs w:val="18"/>
        </w:rPr>
      </w:r>
      <w:r w:rsidR="001B5531" w:rsidRPr="0018718B">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27</w:t>
      </w:r>
      <w:r w:rsidR="001B5531" w:rsidRPr="0018718B">
        <w:rPr>
          <w:rFonts w:ascii="Times New Roman" w:eastAsia="Times New Roman" w:hAnsi="Times New Roman" w:cs="Times New Roman"/>
          <w:sz w:val="18"/>
          <w:szCs w:val="18"/>
        </w:rPr>
        <w:fldChar w:fldCharType="end"/>
      </w:r>
      <w:r w:rsidRPr="0018718B">
        <w:rPr>
          <w:rFonts w:ascii="Times New Roman" w:eastAsia="Times New Roman" w:hAnsi="Times New Roman" w:cs="Times New Roman"/>
          <w:sz w:val="18"/>
          <w:szCs w:val="18"/>
        </w:rPr>
        <w:t>c) is</w:t>
      </w:r>
      <w:r>
        <w:rPr>
          <w:rFonts w:ascii="Times New Roman" w:eastAsia="Times New Roman" w:hAnsi="Times New Roman" w:cs="Times New Roman"/>
          <w:sz w:val="18"/>
          <w:szCs w:val="18"/>
        </w:rPr>
        <w:t xml:space="preserve"> estimated from the initial approximation of the linear wave </w:t>
      </w:r>
      <w:r w:rsidR="001B5531">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{"citationID":"a133dqvsnea","properties":{"formattedCitation":"(Newman, 1996)","plainCitation":"(Newman, 1996)"},"citationItems":[{"id":268,"uris":["http://zotero.org/users/481104/items/WN38KX6X"],"uri":["http://zotero.org/users/481104/items/WN38KX6X"],"itemData":{"id":268,"type":"chapter","title":"Nonlinear Scattering of Long Waves by a Vertical Cylinder","container-title":"Waves and Nonlinear Processes in Hydrodynamics","collection-title":"Fluid Mechanics and Its Applications","collection-number":"34","publisher":"Springer Netherlands","page":"91-102","source":"link.springer.com","abstract":"The dominant wave loads on large offshore platforms can be analyzed on the basis of linear potential theory. We denote the wave amplitude A, wavelength λ, and wavenumber K = 2π/λ. Typical amplitudes are a few meters, with periods in the range of 8–11 seconds corresponding to wavelengths of 100–200m. In these conditions it is reasonable to use a perturbation expansion based on the assumption K A = O(ε), where ε &lt; &lt; 1. The first-order solution is linear in ε, and higher-order nonlinear effects are proportional to εn where (n = 2,3,…). For platforms with vertical circular columns which intersect the free surface, the column radius a is the most important geometrical length scale. Typical values of a are on the order of 10 meters. The usual theoretical description applies to the ‘diffraction regime’ K a = O(1).","URL":"http://link.springer.com/chapter/10.1007/978-94-009-0253-4_8","ISBN":"978-94-010-6597-9","language":"en","author":[{"family":"Newman","given":"J. N."}],"editor":[{"family":"Grue","given":"John"},{"family":"Gjevik","given":"Bjørn"},{"family":"Weber","given":"Jan Erik"}],"issued":{"date-parts":[["1996",1,1]]},"accessed":{"date-parts":[["2014",6,23]]}}}],"schema":"https://github.com/citation-style-language/schema/raw/master/csl-citation.json"} </w:instrText>
      </w:r>
      <w:r w:rsidR="001B5531">
        <w:rPr>
          <w:rFonts w:ascii="Times New Roman" w:eastAsia="Times New Roman" w:hAnsi="Times New Roman" w:cs="Times New Roman"/>
          <w:sz w:val="18"/>
          <w:szCs w:val="18"/>
        </w:rPr>
        <w:fldChar w:fldCharType="separate"/>
      </w:r>
      <w:r w:rsidR="001B5531" w:rsidRPr="001B5531">
        <w:rPr>
          <w:rFonts w:ascii="Times New Roman" w:hAnsi="Times New Roman" w:cs="Times New Roman"/>
          <w:sz w:val="18"/>
        </w:rPr>
        <w:t>(Newman, 1996)</w:t>
      </w:r>
      <w:r w:rsidR="001B5531">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w:t>
      </w:r>
    </w:p>
    <w:p w14:paraId="50A9E3B3" w14:textId="77777777" w:rsidR="00AF1D68" w:rsidRDefault="00AF1D68" w:rsidP="00F575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ascii="Times New Roman" w:eastAsia="Times New Roman" w:hAnsi="Times New Roman" w:cs="Times New Roman"/>
          <w:sz w:val="18"/>
          <w:szCs w:val="18"/>
        </w:rPr>
      </w:pPr>
    </w:p>
    <w:p w14:paraId="50A9E3B4" w14:textId="2DFDA2BD" w:rsidR="00AF1D68" w:rsidRDefault="00FD7AF1" w:rsidP="00F575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ascii="Times New Roman" w:eastAsia="Times New Roman" w:hAnsi="Times New Roman" w:cs="Times New Roman"/>
          <w:sz w:val="18"/>
          <w:szCs w:val="18"/>
        </w:rPr>
      </w:pP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1</m:t>
            </m:r>
          </m:sub>
          <m:sup>
            <m:r>
              <w:rPr>
                <w:rFonts w:ascii="Cambria Math" w:eastAsia="Cambria Math" w:hAnsi="Cambria Math" w:cs="Cambria Math"/>
                <w:sz w:val="18"/>
                <w:szCs w:val="18"/>
              </w:rPr>
              <m:t>(2)</m:t>
            </m:r>
          </m:sup>
        </m:sSubSup>
        <m:r>
          <w:rPr>
            <w:rFonts w:ascii="Cambria Math" w:eastAsia="Cambria Math" w:hAnsi="Cambria Math" w:cs="Cambria Math"/>
            <w:sz w:val="18"/>
            <w:szCs w:val="18"/>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g</m:t>
            </m:r>
          </m:den>
        </m:f>
        <m:r>
          <w:rPr>
            <w:rFonts w:ascii="Cambria Math" w:hAnsi="Cambria Math"/>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rPr>
              <m:t>1</m:t>
            </m:r>
          </m:num>
          <m:den>
            <m:r>
              <w:rPr>
                <w:rFonts w:ascii="Cambria Math" w:eastAsia="Cambria Math" w:hAnsi="Cambria Math" w:cs="Cambria Math"/>
                <w:sz w:val="18"/>
                <w:szCs w:val="18"/>
              </w:rPr>
              <m:t>2</m:t>
            </m:r>
          </m:den>
        </m:f>
        <m:r>
          <w:rPr>
            <w:rFonts w:ascii="Cambria Math" w:hAnsi="Cambria Math"/>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u</m:t>
            </m:r>
          </m:e>
          <m:sup>
            <m:r>
              <w:rPr>
                <w:rFonts w:ascii="Cambria Math" w:eastAsia="Cambria Math" w:hAnsi="Cambria Math" w:cs="Cambria Math"/>
                <w:sz w:val="18"/>
                <w:szCs w:val="18"/>
              </w:rPr>
              <m:t>2</m:t>
            </m:r>
          </m:sup>
        </m:sSup>
        <m:r>
          <w:rPr>
            <w:rFonts w:ascii="Cambria Math" w:eastAsia="Cambria Math" w:hAnsi="Cambria Math" w:cs="Cambria Math"/>
            <w:sz w:val="18"/>
            <w:szCs w:val="18"/>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w</m:t>
            </m:r>
          </m:e>
          <m:sup>
            <m:r>
              <w:rPr>
                <w:rFonts w:ascii="Cambria Math" w:eastAsia="Cambria Math" w:hAnsi="Cambria Math" w:cs="Cambria Math"/>
                <w:sz w:val="18"/>
                <w:szCs w:val="18"/>
              </w:rPr>
              <m:t>2</m:t>
            </m:r>
          </m:sup>
        </m:sSup>
        <m:r>
          <w:rPr>
            <w:rFonts w:ascii="Cambria Math" w:hAnsi="Cambria Math"/>
          </w:rPr>
          <m:t>)</m:t>
        </m:r>
        <m:r>
          <w:rPr>
            <w:rFonts w:ascii="Cambria Math" w:eastAsia="Cambria Math" w:hAnsi="Cambria Math" w:cs="Cambria Math"/>
            <w:sz w:val="18"/>
            <w:szCs w:val="18"/>
          </w:rPr>
          <m:t>+</m:t>
        </m:r>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init</m:t>
            </m:r>
          </m:sub>
          <m:sup>
            <m:r>
              <w:rPr>
                <w:rFonts w:ascii="Cambria Math" w:eastAsia="Cambria Math" w:hAnsi="Cambria Math" w:cs="Cambria Math"/>
                <w:sz w:val="18"/>
                <w:szCs w:val="18"/>
              </w:rPr>
              <m:t>(1)</m:t>
            </m:r>
          </m:sup>
        </m:sSubSup>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w</m:t>
            </m:r>
          </m:e>
          <m:sub>
            <m:r>
              <w:rPr>
                <w:rFonts w:ascii="Cambria Math" w:eastAsia="Cambria Math" w:hAnsi="Cambria Math" w:cs="Cambria Math"/>
                <w:sz w:val="18"/>
                <w:szCs w:val="18"/>
              </w:rPr>
              <m:t>t</m:t>
            </m:r>
          </m:sub>
        </m:sSub>
        <m:r>
          <w:rPr>
            <w:rFonts w:ascii="Cambria Math" w:hAnsi="Cambria Math"/>
          </w:rPr>
          <m:t>]</m:t>
        </m:r>
      </m:oMath>
      <w:r w:rsidR="00986DB1">
        <w:rPr>
          <w:rFonts w:ascii="Times New Roman" w:eastAsia="Times New Roman" w:hAnsi="Times New Roman" w:cs="Times New Roman"/>
          <w:sz w:val="18"/>
          <w:szCs w:val="18"/>
        </w:rPr>
        <w:t xml:space="preserve"> </w:t>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t xml:space="preserve">  (</w:t>
      </w:r>
      <w:r w:rsidR="003A7775">
        <w:rPr>
          <w:rFonts w:ascii="Times New Roman" w:eastAsia="Times New Roman" w:hAnsi="Times New Roman" w:cs="Times New Roman"/>
          <w:sz w:val="18"/>
          <w:szCs w:val="18"/>
        </w:rPr>
        <w:t>9</w:t>
      </w:r>
      <w:r w:rsidR="00986DB1">
        <w:rPr>
          <w:rFonts w:ascii="Times New Roman" w:eastAsia="Times New Roman" w:hAnsi="Times New Roman" w:cs="Times New Roman"/>
          <w:sz w:val="18"/>
          <w:szCs w:val="18"/>
        </w:rPr>
        <w:t>)</w:t>
      </w:r>
    </w:p>
    <w:p w14:paraId="50A9E3B5" w14:textId="77777777" w:rsidR="00AF1D68" w:rsidRDefault="00AF1D68" w:rsidP="00F575F4">
      <w:pPr>
        <w:spacing w:line="480" w:lineRule="auto"/>
        <w:jc w:val="both"/>
        <w:rPr>
          <w:rFonts w:ascii="Times New Roman" w:eastAsia="Times New Roman" w:hAnsi="Times New Roman" w:cs="Times New Roman"/>
          <w:sz w:val="18"/>
          <w:szCs w:val="18"/>
        </w:rPr>
      </w:pPr>
    </w:p>
    <w:p w14:paraId="23887D8B" w14:textId="7D46F86A" w:rsidR="00D835E2" w:rsidRDefault="00D835E2"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with </w:t>
      </w:r>
      <m:oMath>
        <m:r>
          <w:rPr>
            <w:rFonts w:ascii="Cambria Math" w:eastAsia="Times New Roman" w:hAnsi="Cambria Math" w:cs="Times New Roman"/>
            <w:sz w:val="18"/>
            <w:szCs w:val="18"/>
          </w:rPr>
          <m:t>g</m:t>
        </m:r>
      </m:oMath>
      <w:r>
        <w:rPr>
          <w:rFonts w:ascii="Times New Roman" w:eastAsia="Times New Roman" w:hAnsi="Times New Roman" w:cs="Times New Roman"/>
          <w:sz w:val="18"/>
          <w:szCs w:val="18"/>
        </w:rPr>
        <w:t xml:space="preserve"> the gravitational acceleration, </w:t>
      </w:r>
      <m:oMath>
        <m:r>
          <w:rPr>
            <w:rFonts w:ascii="Cambria Math" w:eastAsia="Times New Roman" w:hAnsi="Cambria Math" w:cs="Times New Roman"/>
            <w:sz w:val="18"/>
            <w:szCs w:val="18"/>
          </w:rPr>
          <m:t>u</m:t>
        </m:r>
      </m:oMath>
      <w:r>
        <w:rPr>
          <w:rFonts w:ascii="Times New Roman" w:eastAsia="Times New Roman" w:hAnsi="Times New Roman" w:cs="Times New Roman"/>
          <w:sz w:val="18"/>
          <w:szCs w:val="18"/>
        </w:rPr>
        <w:t xml:space="preserve"> and </w:t>
      </w:r>
      <m:oMath>
        <m:r>
          <w:rPr>
            <w:rFonts w:ascii="Cambria Math" w:eastAsia="Times New Roman" w:hAnsi="Cambria Math" w:cs="Times New Roman"/>
            <w:sz w:val="18"/>
            <w:szCs w:val="18"/>
          </w:rPr>
          <m:t>w</m:t>
        </m:r>
      </m:oMath>
      <w:r>
        <w:rPr>
          <w:rFonts w:ascii="Times New Roman" w:eastAsia="Times New Roman" w:hAnsi="Times New Roman" w:cs="Times New Roman"/>
          <w:sz w:val="18"/>
          <w:szCs w:val="18"/>
        </w:rPr>
        <w:t xml:space="preserve"> the horizontal and vertical water particle velocities, respectively and with subscript indicating differentiation. </w:t>
      </w:r>
    </w:p>
    <w:p w14:paraId="50A9E3B6" w14:textId="2B58D628"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We </w:t>
      </w:r>
      <w:r w:rsidR="00D835E2">
        <w:rPr>
          <w:rFonts w:ascii="Times New Roman" w:eastAsia="Times New Roman" w:hAnsi="Times New Roman" w:cs="Times New Roman"/>
          <w:sz w:val="18"/>
          <w:szCs w:val="18"/>
        </w:rPr>
        <w:t xml:space="preserve">then </w:t>
      </w:r>
      <w:r>
        <w:rPr>
          <w:rFonts w:ascii="Times New Roman" w:eastAsia="Times New Roman" w:hAnsi="Times New Roman" w:cs="Times New Roman"/>
          <w:sz w:val="18"/>
          <w:szCs w:val="18"/>
        </w:rPr>
        <w:t xml:space="preserve">want to remove this second order wave from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init</m:t>
            </m:r>
          </m:sub>
          <m:sup>
            <m:r>
              <w:rPr>
                <w:rFonts w:ascii="Cambria Math" w:eastAsia="Cambria Math" w:hAnsi="Cambria Math" w:cs="Cambria Math"/>
                <w:sz w:val="18"/>
                <w:szCs w:val="18"/>
              </w:rPr>
              <m:t>(1)</m:t>
            </m:r>
          </m:sup>
        </m:sSubSup>
      </m:oMath>
      <w:r w:rsidRPr="000446DF">
        <w:rPr>
          <w:rFonts w:ascii="Times New Roman" w:eastAsia="Times New Roman" w:hAnsi="Times New Roman" w:cs="Times New Roman"/>
          <w:sz w:val="18"/>
          <w:szCs w:val="18"/>
        </w:rPr>
        <w:t xml:space="preserve">. However, part of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1</m:t>
            </m:r>
          </m:sub>
          <m:sup>
            <m:r>
              <w:rPr>
                <w:rFonts w:ascii="Cambria Math" w:eastAsia="Cambria Math" w:hAnsi="Cambria Math" w:cs="Cambria Math"/>
                <w:sz w:val="18"/>
                <w:szCs w:val="18"/>
              </w:rPr>
              <m:t>(2)</m:t>
            </m:r>
          </m:sup>
        </m:sSubSup>
      </m:oMath>
      <w:r w:rsidRPr="000446DF">
        <w:rPr>
          <w:rFonts w:ascii="Times New Roman" w:eastAsia="Times New Roman" w:hAnsi="Times New Roman" w:cs="Times New Roman"/>
          <w:sz w:val="18"/>
          <w:szCs w:val="18"/>
        </w:rPr>
        <w:t xml:space="preserve"> is higher than the cut-off frequency (the region to the right of the black dotted line in </w:t>
      </w:r>
      <w:r w:rsidR="001B5531" w:rsidRPr="0018718B">
        <w:rPr>
          <w:rFonts w:ascii="Times New Roman" w:eastAsia="Times New Roman" w:hAnsi="Times New Roman" w:cs="Times New Roman"/>
          <w:sz w:val="18"/>
          <w:szCs w:val="18"/>
        </w:rPr>
        <w:fldChar w:fldCharType="begin"/>
      </w:r>
      <w:r w:rsidR="001B5531" w:rsidRPr="00571A21">
        <w:rPr>
          <w:rFonts w:ascii="Times New Roman" w:eastAsia="Times New Roman" w:hAnsi="Times New Roman" w:cs="Times New Roman"/>
          <w:sz w:val="18"/>
          <w:szCs w:val="18"/>
        </w:rPr>
        <w:instrText xml:space="preserve"> REF _Ref496791240 \h </w:instrText>
      </w:r>
      <w:r w:rsidR="000446DF" w:rsidRPr="00571A21">
        <w:rPr>
          <w:rFonts w:ascii="Times New Roman" w:eastAsia="Times New Roman" w:hAnsi="Times New Roman" w:cs="Times New Roman"/>
          <w:sz w:val="18"/>
          <w:szCs w:val="18"/>
        </w:rPr>
        <w:instrText xml:space="preserve"> \* MERGEFORMAT </w:instrText>
      </w:r>
      <w:r w:rsidR="001B5531" w:rsidRPr="0018718B">
        <w:rPr>
          <w:rFonts w:ascii="Times New Roman" w:eastAsia="Times New Roman" w:hAnsi="Times New Roman" w:cs="Times New Roman"/>
          <w:sz w:val="18"/>
          <w:szCs w:val="18"/>
        </w:rPr>
      </w:r>
      <w:r w:rsidR="001B5531" w:rsidRPr="0018718B">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27</w:t>
      </w:r>
      <w:r w:rsidR="001B5531" w:rsidRPr="0018718B">
        <w:rPr>
          <w:rFonts w:ascii="Times New Roman" w:eastAsia="Times New Roman" w:hAnsi="Times New Roman" w:cs="Times New Roman"/>
          <w:sz w:val="18"/>
          <w:szCs w:val="18"/>
        </w:rPr>
        <w:fldChar w:fldCharType="end"/>
      </w:r>
      <w:r w:rsidRPr="0018718B">
        <w:rPr>
          <w:rFonts w:ascii="Times New Roman" w:eastAsia="Times New Roman" w:hAnsi="Times New Roman" w:cs="Times New Roman"/>
          <w:sz w:val="18"/>
          <w:szCs w:val="18"/>
        </w:rPr>
        <w:t>c) and</w:t>
      </w:r>
      <w:r w:rsidRPr="000446DF">
        <w:rPr>
          <w:rFonts w:ascii="Times New Roman" w:eastAsia="Times New Roman" w:hAnsi="Times New Roman" w:cs="Times New Roman"/>
          <w:sz w:val="18"/>
          <w:szCs w:val="18"/>
        </w:rPr>
        <w:t xml:space="preserve"> will introduce higher frequencies into the linear wave if simply </w:t>
      </w:r>
      <w:proofErr w:type="spellStart"/>
      <w:r w:rsidR="00D835E2">
        <w:rPr>
          <w:rFonts w:ascii="Times New Roman" w:eastAsia="Times New Roman" w:hAnsi="Times New Roman" w:cs="Times New Roman"/>
          <w:sz w:val="18"/>
          <w:szCs w:val="18"/>
        </w:rPr>
        <w:t>substracted</w:t>
      </w:r>
      <w:proofErr w:type="spellEnd"/>
      <w:r w:rsidRPr="000446DF">
        <w:rPr>
          <w:rFonts w:ascii="Times New Roman" w:eastAsia="Times New Roman" w:hAnsi="Times New Roman" w:cs="Times New Roman"/>
          <w:sz w:val="18"/>
          <w:szCs w:val="18"/>
        </w:rPr>
        <w:t xml:space="preserve">. </w:t>
      </w:r>
      <w:r w:rsidR="00D835E2">
        <w:rPr>
          <w:rFonts w:ascii="Times New Roman" w:eastAsia="Times New Roman" w:hAnsi="Times New Roman" w:cs="Times New Roman"/>
          <w:sz w:val="18"/>
          <w:szCs w:val="18"/>
        </w:rPr>
        <w:t>Therefore</w:t>
      </w:r>
      <w:r w:rsidRPr="000446DF">
        <w:rPr>
          <w:rFonts w:ascii="Times New Roman" w:eastAsia="Times New Roman" w:hAnsi="Times New Roman" w:cs="Times New Roman"/>
          <w:sz w:val="18"/>
          <w:szCs w:val="18"/>
        </w:rPr>
        <w:t xml:space="preserve">,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1</m:t>
            </m:r>
          </m:sub>
          <m:sup>
            <m:r>
              <w:rPr>
                <w:rFonts w:ascii="Cambria Math" w:eastAsia="Cambria Math" w:hAnsi="Cambria Math" w:cs="Cambria Math"/>
                <w:sz w:val="18"/>
                <w:szCs w:val="18"/>
              </w:rPr>
              <m:t>(2)</m:t>
            </m:r>
          </m:sup>
        </m:sSubSup>
      </m:oMath>
      <w:r w:rsidRPr="000446DF">
        <w:rPr>
          <w:rFonts w:ascii="Times New Roman" w:eastAsia="Times New Roman" w:hAnsi="Times New Roman" w:cs="Times New Roman"/>
          <w:sz w:val="18"/>
          <w:szCs w:val="18"/>
        </w:rPr>
        <w:t xml:space="preserve"> is first filtered in the same way as the measured wave elevation (the result of this filtering is the yellow </w:t>
      </w:r>
      <w:r w:rsidRPr="0018718B">
        <w:rPr>
          <w:rFonts w:ascii="Times New Roman" w:eastAsia="Times New Roman" w:hAnsi="Times New Roman" w:cs="Times New Roman"/>
          <w:sz w:val="18"/>
          <w:szCs w:val="18"/>
        </w:rPr>
        <w:t xml:space="preserve">curve in </w:t>
      </w:r>
      <w:r w:rsidR="001B5531" w:rsidRPr="0018718B">
        <w:rPr>
          <w:rFonts w:ascii="Times New Roman" w:eastAsia="Times New Roman" w:hAnsi="Times New Roman" w:cs="Times New Roman"/>
          <w:sz w:val="18"/>
          <w:szCs w:val="18"/>
        </w:rPr>
        <w:fldChar w:fldCharType="begin"/>
      </w:r>
      <w:r w:rsidR="001B5531" w:rsidRPr="00571A21">
        <w:rPr>
          <w:rFonts w:ascii="Times New Roman" w:eastAsia="Times New Roman" w:hAnsi="Times New Roman" w:cs="Times New Roman"/>
          <w:sz w:val="18"/>
          <w:szCs w:val="18"/>
        </w:rPr>
        <w:instrText xml:space="preserve"> REF _Ref496791240 \h </w:instrText>
      </w:r>
      <w:r w:rsidR="000446DF" w:rsidRPr="00571A21">
        <w:rPr>
          <w:rFonts w:ascii="Times New Roman" w:eastAsia="Times New Roman" w:hAnsi="Times New Roman" w:cs="Times New Roman"/>
          <w:sz w:val="18"/>
          <w:szCs w:val="18"/>
        </w:rPr>
        <w:instrText xml:space="preserve"> \* MERGEFORMAT </w:instrText>
      </w:r>
      <w:r w:rsidR="001B5531" w:rsidRPr="0018718B">
        <w:rPr>
          <w:rFonts w:ascii="Times New Roman" w:eastAsia="Times New Roman" w:hAnsi="Times New Roman" w:cs="Times New Roman"/>
          <w:sz w:val="18"/>
          <w:szCs w:val="18"/>
        </w:rPr>
      </w:r>
      <w:r w:rsidR="001B5531" w:rsidRPr="0018718B">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27</w:t>
      </w:r>
      <w:r w:rsidR="001B5531" w:rsidRPr="0018718B">
        <w:rPr>
          <w:rFonts w:ascii="Times New Roman" w:eastAsia="Times New Roman" w:hAnsi="Times New Roman" w:cs="Times New Roman"/>
          <w:sz w:val="18"/>
          <w:szCs w:val="18"/>
        </w:rPr>
        <w:fldChar w:fldCharType="end"/>
      </w:r>
      <w:r w:rsidRPr="0018718B">
        <w:rPr>
          <w:rFonts w:ascii="Times New Roman" w:eastAsia="Times New Roman" w:hAnsi="Times New Roman" w:cs="Times New Roman"/>
          <w:sz w:val="18"/>
          <w:szCs w:val="18"/>
        </w:rPr>
        <w:t>d) and</w:t>
      </w:r>
      <w:r>
        <w:rPr>
          <w:rFonts w:ascii="Times New Roman" w:eastAsia="Times New Roman" w:hAnsi="Times New Roman" w:cs="Times New Roman"/>
          <w:sz w:val="18"/>
          <w:szCs w:val="18"/>
        </w:rPr>
        <w:t xml:space="preserve"> then </w:t>
      </w:r>
      <w:proofErr w:type="spellStart"/>
      <w:r w:rsidR="00D835E2">
        <w:rPr>
          <w:rFonts w:ascii="Times New Roman" w:eastAsia="Times New Roman" w:hAnsi="Times New Roman" w:cs="Times New Roman"/>
          <w:sz w:val="18"/>
          <w:szCs w:val="18"/>
        </w:rPr>
        <w:t>substracted</w:t>
      </w:r>
      <w:proofErr w:type="spellEnd"/>
      <w:r w:rsidR="00D835E2">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from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init</m:t>
            </m:r>
          </m:sub>
          <m:sup>
            <m:r>
              <w:rPr>
                <w:rFonts w:ascii="Cambria Math" w:eastAsia="Cambria Math" w:hAnsi="Cambria Math" w:cs="Cambria Math"/>
                <w:sz w:val="18"/>
                <w:szCs w:val="18"/>
              </w:rPr>
              <m:t>(1)</m:t>
            </m:r>
          </m:sup>
        </m:sSubSup>
      </m:oMath>
      <w:r>
        <w:rPr>
          <w:rFonts w:ascii="Times New Roman" w:eastAsia="Times New Roman" w:hAnsi="Times New Roman" w:cs="Times New Roman"/>
          <w:sz w:val="18"/>
          <w:szCs w:val="18"/>
        </w:rPr>
        <w:t>. We then obtain the second approximation of the linear wave</w:t>
      </w:r>
    </w:p>
    <w:p w14:paraId="50A9E3B7" w14:textId="77777777" w:rsidR="00AF1D68" w:rsidRDefault="00AF1D68" w:rsidP="00F575F4">
      <w:pPr>
        <w:spacing w:line="480" w:lineRule="auto"/>
        <w:jc w:val="both"/>
        <w:rPr>
          <w:rFonts w:ascii="Times New Roman" w:eastAsia="Times New Roman" w:hAnsi="Times New Roman" w:cs="Times New Roman"/>
          <w:sz w:val="18"/>
          <w:szCs w:val="18"/>
        </w:rPr>
      </w:pPr>
    </w:p>
    <w:p w14:paraId="50A9E3B8" w14:textId="47E21F4B" w:rsidR="00AF1D68" w:rsidRDefault="00FD7AF1" w:rsidP="00F575F4">
      <w:pPr>
        <w:spacing w:line="480" w:lineRule="auto"/>
        <w:jc w:val="both"/>
        <w:rPr>
          <w:rFonts w:ascii="Times New Roman" w:eastAsia="Times New Roman" w:hAnsi="Times New Roman" w:cs="Times New Roman"/>
          <w:sz w:val="18"/>
          <w:szCs w:val="18"/>
        </w:rPr>
      </w:pP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2</m:t>
            </m:r>
          </m:sub>
          <m:sup>
            <m:r>
              <w:rPr>
                <w:rFonts w:ascii="Cambria Math" w:eastAsia="Cambria Math" w:hAnsi="Cambria Math" w:cs="Cambria Math"/>
                <w:sz w:val="18"/>
                <w:szCs w:val="18"/>
              </w:rPr>
              <m:t>(1)</m:t>
            </m:r>
          </m:sup>
        </m:sSubSup>
        <m:r>
          <w:rPr>
            <w:rFonts w:ascii="Cambria Math" w:eastAsia="Cambria Math" w:hAnsi="Cambria Math" w:cs="Cambria Math"/>
            <w:sz w:val="18"/>
            <w:szCs w:val="18"/>
          </w:rPr>
          <m:t>=</m:t>
        </m:r>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init</m:t>
            </m:r>
          </m:sub>
          <m:sup>
            <m:r>
              <w:rPr>
                <w:rFonts w:ascii="Cambria Math" w:eastAsia="Cambria Math" w:hAnsi="Cambria Math" w:cs="Cambria Math"/>
                <w:sz w:val="18"/>
                <w:szCs w:val="18"/>
              </w:rPr>
              <m:t>(1)</m:t>
            </m:r>
          </m:sup>
        </m:sSubSup>
        <m:r>
          <w:rPr>
            <w:rFonts w:ascii="Cambria Math" w:eastAsia="Cambria Math" w:hAnsi="Cambria Math" w:cs="Cambria Math"/>
            <w:sz w:val="18"/>
            <w:szCs w:val="18"/>
          </w:rPr>
          <m:t>-</m:t>
        </m:r>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1</m:t>
            </m:r>
          </m:sub>
          <m:sup>
            <m:r>
              <w:rPr>
                <w:rFonts w:ascii="Cambria Math" w:eastAsia="Cambria Math" w:hAnsi="Cambria Math" w:cs="Cambria Math"/>
                <w:sz w:val="18"/>
                <w:szCs w:val="18"/>
              </w:rPr>
              <m:t>(2)</m:t>
            </m:r>
          </m:sup>
        </m:sSubSup>
      </m:oMath>
      <w:r w:rsidR="00986DB1">
        <w:rPr>
          <w:rFonts w:ascii="Times New Roman" w:eastAsia="Times New Roman" w:hAnsi="Times New Roman" w:cs="Times New Roman"/>
          <w:sz w:val="18"/>
          <w:szCs w:val="18"/>
        </w:rPr>
        <w:t xml:space="preserve"> </w:t>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t xml:space="preserve">      (</w:t>
      </w:r>
      <w:r w:rsidR="003A7775">
        <w:rPr>
          <w:rFonts w:ascii="Times New Roman" w:eastAsia="Times New Roman" w:hAnsi="Times New Roman" w:cs="Times New Roman"/>
          <w:sz w:val="18"/>
          <w:szCs w:val="18"/>
        </w:rPr>
        <w:t>10</w:t>
      </w:r>
      <w:r w:rsidR="00986DB1">
        <w:rPr>
          <w:rFonts w:ascii="Times New Roman" w:eastAsia="Times New Roman" w:hAnsi="Times New Roman" w:cs="Times New Roman"/>
          <w:sz w:val="18"/>
          <w:szCs w:val="18"/>
        </w:rPr>
        <w:t>)</w:t>
      </w:r>
    </w:p>
    <w:p w14:paraId="50A9E3B9" w14:textId="77777777" w:rsidR="00AF1D68" w:rsidRDefault="00AF1D68" w:rsidP="00F575F4">
      <w:pPr>
        <w:spacing w:line="480" w:lineRule="auto"/>
        <w:jc w:val="both"/>
        <w:rPr>
          <w:rFonts w:ascii="Times New Roman" w:eastAsia="Times New Roman" w:hAnsi="Times New Roman" w:cs="Times New Roman"/>
          <w:sz w:val="18"/>
          <w:szCs w:val="18"/>
        </w:rPr>
      </w:pPr>
    </w:p>
    <w:p w14:paraId="50A9E3BA" w14:textId="7A6D942B"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Equation (</w:t>
      </w:r>
      <w:r w:rsidR="003A7775">
        <w:rPr>
          <w:rFonts w:ascii="Times New Roman" w:eastAsia="Times New Roman" w:hAnsi="Times New Roman" w:cs="Times New Roman"/>
          <w:sz w:val="18"/>
          <w:szCs w:val="18"/>
        </w:rPr>
        <w:t>9</w:t>
      </w:r>
      <w:r>
        <w:rPr>
          <w:rFonts w:ascii="Times New Roman" w:eastAsia="Times New Roman" w:hAnsi="Times New Roman" w:cs="Times New Roman"/>
          <w:sz w:val="18"/>
          <w:szCs w:val="18"/>
        </w:rPr>
        <w:t xml:space="preserve">) used to calculate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1</m:t>
            </m:r>
          </m:sub>
          <m:sup>
            <m:r>
              <w:rPr>
                <w:rFonts w:ascii="Cambria Math" w:eastAsia="Cambria Math" w:hAnsi="Cambria Math" w:cs="Cambria Math"/>
                <w:sz w:val="18"/>
                <w:szCs w:val="18"/>
              </w:rPr>
              <m:t>(2)</m:t>
            </m:r>
          </m:sup>
        </m:sSubSup>
      </m:oMath>
      <w:r>
        <w:rPr>
          <w:rFonts w:ascii="Times New Roman" w:eastAsia="Times New Roman" w:hAnsi="Times New Roman" w:cs="Times New Roman"/>
          <w:sz w:val="18"/>
          <w:szCs w:val="18"/>
        </w:rPr>
        <w:t xml:space="preserve">requires a linear wave elevation as input. However,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init</m:t>
            </m:r>
          </m:sub>
          <m:sup>
            <m:r>
              <w:rPr>
                <w:rFonts w:ascii="Cambria Math" w:eastAsia="Cambria Math" w:hAnsi="Cambria Math" w:cs="Cambria Math"/>
                <w:sz w:val="18"/>
                <w:szCs w:val="18"/>
              </w:rPr>
              <m:t>(1)</m:t>
            </m:r>
          </m:sup>
        </m:sSubSup>
      </m:oMath>
      <w:r>
        <w:rPr>
          <w:rFonts w:ascii="Times New Roman" w:eastAsia="Times New Roman" w:hAnsi="Times New Roman" w:cs="Times New Roman"/>
          <w:sz w:val="18"/>
          <w:szCs w:val="18"/>
        </w:rPr>
        <w:t xml:space="preserve"> contains second order wave energy that was not removed by the initial filtering process, as explained above. This introduces an error in the second order wave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1</m:t>
            </m:r>
          </m:sub>
          <m:sup>
            <m:r>
              <w:rPr>
                <w:rFonts w:ascii="Cambria Math" w:eastAsia="Cambria Math" w:hAnsi="Cambria Math" w:cs="Cambria Math"/>
                <w:sz w:val="18"/>
                <w:szCs w:val="18"/>
              </w:rPr>
              <m:t>(2)</m:t>
            </m:r>
          </m:sup>
        </m:sSubSup>
      </m:oMath>
      <w:r>
        <w:rPr>
          <w:rFonts w:ascii="Times New Roman" w:eastAsia="Times New Roman" w:hAnsi="Times New Roman" w:cs="Times New Roman"/>
          <w:sz w:val="18"/>
          <w:szCs w:val="18"/>
        </w:rPr>
        <w:t xml:space="preserve"> and therefore in the linear wave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2</m:t>
            </m:r>
          </m:sub>
          <m:sup>
            <m:r>
              <w:rPr>
                <w:rFonts w:ascii="Cambria Math" w:eastAsia="Cambria Math" w:hAnsi="Cambria Math" w:cs="Cambria Math"/>
                <w:sz w:val="18"/>
                <w:szCs w:val="18"/>
              </w:rPr>
              <m:t>(1)</m:t>
            </m:r>
          </m:sup>
        </m:sSubSup>
      </m:oMath>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In order to</w:t>
      </w:r>
      <w:proofErr w:type="gramEnd"/>
      <w:r>
        <w:rPr>
          <w:rFonts w:ascii="Times New Roman" w:eastAsia="Times New Roman" w:hAnsi="Times New Roman" w:cs="Times New Roman"/>
          <w:sz w:val="18"/>
          <w:szCs w:val="18"/>
        </w:rPr>
        <w:t xml:space="preserve"> reduce this error, we use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2</m:t>
            </m:r>
          </m:sub>
          <m:sup>
            <m:r>
              <w:rPr>
                <w:rFonts w:ascii="Cambria Math" w:eastAsia="Cambria Math" w:hAnsi="Cambria Math" w:cs="Cambria Math"/>
                <w:sz w:val="18"/>
                <w:szCs w:val="18"/>
              </w:rPr>
              <m:t>(1)</m:t>
            </m:r>
          </m:sup>
        </m:sSubSup>
      </m:oMath>
      <w:r>
        <w:rPr>
          <w:rFonts w:ascii="Times New Roman" w:eastAsia="Times New Roman" w:hAnsi="Times New Roman" w:cs="Times New Roman"/>
          <w:sz w:val="18"/>
          <w:szCs w:val="18"/>
        </w:rPr>
        <w:t xml:space="preserve"> to calculate a new estimation of the second order wave, using equation (</w:t>
      </w:r>
      <w:r w:rsidR="003A7775">
        <w:rPr>
          <w:rFonts w:ascii="Times New Roman" w:eastAsia="Times New Roman" w:hAnsi="Times New Roman" w:cs="Times New Roman"/>
          <w:sz w:val="18"/>
          <w:szCs w:val="18"/>
        </w:rPr>
        <w:t>9</w:t>
      </w:r>
      <w:r>
        <w:rPr>
          <w:rFonts w:ascii="Times New Roman" w:eastAsia="Times New Roman" w:hAnsi="Times New Roman" w:cs="Times New Roman"/>
          <w:sz w:val="18"/>
          <w:szCs w:val="18"/>
        </w:rPr>
        <w:t xml:space="preserve">) with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2</m:t>
            </m:r>
          </m:sub>
          <m:sup>
            <m:r>
              <w:rPr>
                <w:rFonts w:ascii="Cambria Math" w:eastAsia="Cambria Math" w:hAnsi="Cambria Math" w:cs="Cambria Math"/>
                <w:sz w:val="18"/>
                <w:szCs w:val="18"/>
              </w:rPr>
              <m:t>(1)</m:t>
            </m:r>
          </m:sup>
        </m:sSubSup>
      </m:oMath>
      <w:r>
        <w:rPr>
          <w:rFonts w:ascii="Times New Roman" w:eastAsia="Times New Roman" w:hAnsi="Times New Roman" w:cs="Times New Roman"/>
          <w:sz w:val="18"/>
          <w:szCs w:val="18"/>
        </w:rPr>
        <w:t xml:space="preserve"> instead of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init</m:t>
            </m:r>
          </m:sub>
          <m:sup>
            <m:r>
              <w:rPr>
                <w:rFonts w:ascii="Cambria Math" w:eastAsia="Cambria Math" w:hAnsi="Cambria Math" w:cs="Cambria Math"/>
                <w:sz w:val="18"/>
                <w:szCs w:val="18"/>
              </w:rPr>
              <m:t>(1)</m:t>
            </m:r>
          </m:sup>
        </m:sSubSup>
      </m:oMath>
      <w:r>
        <w:rPr>
          <w:rFonts w:ascii="Times New Roman" w:eastAsia="Times New Roman" w:hAnsi="Times New Roman" w:cs="Times New Roman"/>
          <w:sz w:val="18"/>
          <w:szCs w:val="18"/>
        </w:rPr>
        <w:t xml:space="preserve">. We then obtain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2</m:t>
            </m:r>
          </m:sub>
          <m:sup>
            <m:r>
              <w:rPr>
                <w:rFonts w:ascii="Cambria Math" w:eastAsia="Cambria Math" w:hAnsi="Cambria Math" w:cs="Cambria Math"/>
                <w:sz w:val="18"/>
                <w:szCs w:val="18"/>
              </w:rPr>
              <m:t>(2)</m:t>
            </m:r>
          </m:sup>
        </m:sSubSup>
      </m:oMath>
      <w:r>
        <w:rPr>
          <w:rFonts w:ascii="Times New Roman" w:eastAsia="Times New Roman" w:hAnsi="Times New Roman" w:cs="Times New Roman"/>
          <w:sz w:val="18"/>
          <w:szCs w:val="18"/>
        </w:rPr>
        <w:t>.</w:t>
      </w:r>
    </w:p>
    <w:p w14:paraId="50A9E3BB" w14:textId="77777777" w:rsidR="00AF1D68" w:rsidRDefault="00AF1D68" w:rsidP="00F575F4">
      <w:pPr>
        <w:spacing w:line="480" w:lineRule="auto"/>
        <w:jc w:val="both"/>
        <w:rPr>
          <w:rFonts w:ascii="Times New Roman" w:eastAsia="Times New Roman" w:hAnsi="Times New Roman" w:cs="Times New Roman"/>
          <w:sz w:val="18"/>
          <w:szCs w:val="18"/>
        </w:rPr>
      </w:pPr>
    </w:p>
    <w:p w14:paraId="50A9E3BC" w14:textId="3C2742F8"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We iterate this process and compare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i-1</m:t>
            </m:r>
          </m:sub>
          <m:sup>
            <m:r>
              <w:rPr>
                <w:rFonts w:ascii="Cambria Math" w:eastAsia="Cambria Math" w:hAnsi="Cambria Math" w:cs="Cambria Math"/>
                <w:sz w:val="18"/>
                <w:szCs w:val="18"/>
              </w:rPr>
              <m:t>(1)</m:t>
            </m:r>
          </m:sup>
        </m:sSubSup>
      </m:oMath>
      <w:r>
        <w:rPr>
          <w:rFonts w:ascii="Times New Roman" w:eastAsia="Times New Roman" w:hAnsi="Times New Roman" w:cs="Times New Roman"/>
          <w:sz w:val="18"/>
          <w:szCs w:val="18"/>
        </w:rPr>
        <w:t xml:space="preserve"> and </w:t>
      </w: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rPr>
              <m:t>ζ</m:t>
            </m:r>
          </m:e>
          <m:sub>
            <m:r>
              <w:rPr>
                <w:rFonts w:ascii="Cambria Math" w:eastAsia="Cambria Math" w:hAnsi="Cambria Math" w:cs="Cambria Math"/>
                <w:sz w:val="18"/>
                <w:szCs w:val="18"/>
              </w:rPr>
              <m:t>i</m:t>
            </m:r>
          </m:sub>
          <m:sup>
            <m:r>
              <w:rPr>
                <w:rFonts w:ascii="Cambria Math" w:eastAsia="Cambria Math" w:hAnsi="Cambria Math" w:cs="Cambria Math"/>
                <w:sz w:val="18"/>
                <w:szCs w:val="18"/>
              </w:rPr>
              <m:t>(1)</m:t>
            </m:r>
          </m:sup>
        </m:sSubSup>
      </m:oMath>
      <w:r>
        <w:rPr>
          <w:rFonts w:ascii="Times New Roman" w:eastAsia="Times New Roman" w:hAnsi="Times New Roman" w:cs="Times New Roman"/>
          <w:sz w:val="18"/>
          <w:szCs w:val="18"/>
        </w:rPr>
        <w:t xml:space="preserve"> at each step. When the </w:t>
      </w:r>
      <w:r w:rsidR="00D835E2">
        <w:rPr>
          <w:rFonts w:ascii="Times New Roman" w:eastAsia="Times New Roman" w:hAnsi="Times New Roman" w:cs="Times New Roman"/>
          <w:sz w:val="18"/>
          <w:szCs w:val="18"/>
        </w:rPr>
        <w:t xml:space="preserve">maximum of the </w:t>
      </w:r>
      <w:r>
        <w:rPr>
          <w:rFonts w:ascii="Times New Roman" w:eastAsia="Times New Roman" w:hAnsi="Times New Roman" w:cs="Times New Roman"/>
          <w:sz w:val="18"/>
          <w:szCs w:val="18"/>
        </w:rPr>
        <w:t xml:space="preserve">difference is below a certain threshold (set to </w:t>
      </w:r>
      <m:oMath>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S</m:t>
                </m:r>
              </m:sub>
            </m:sSub>
          </m:num>
          <m:den>
            <m:r>
              <w:rPr>
                <w:rFonts w:ascii="Cambria Math" w:eastAsia="Cambria Math" w:hAnsi="Cambria Math" w:cs="Cambria Math"/>
                <w:sz w:val="18"/>
                <w:szCs w:val="18"/>
              </w:rPr>
              <m:t>100</m:t>
            </m:r>
          </m:den>
        </m:f>
      </m:oMath>
      <w:r>
        <w:rPr>
          <w:rFonts w:ascii="Times New Roman" w:eastAsia="Times New Roman" w:hAnsi="Times New Roman" w:cs="Times New Roman"/>
          <w:sz w:val="18"/>
          <w:szCs w:val="18"/>
        </w:rPr>
        <w:t xml:space="preserve"> for the present study), we consider that the process has </w:t>
      </w:r>
      <w:proofErr w:type="gramStart"/>
      <w:r>
        <w:rPr>
          <w:rFonts w:ascii="Times New Roman" w:eastAsia="Times New Roman" w:hAnsi="Times New Roman" w:cs="Times New Roman"/>
          <w:sz w:val="18"/>
          <w:szCs w:val="18"/>
        </w:rPr>
        <w:t>converged</w:t>
      </w:r>
      <w:proofErr w:type="gramEnd"/>
      <w:r>
        <w:rPr>
          <w:rFonts w:ascii="Times New Roman" w:eastAsia="Times New Roman" w:hAnsi="Times New Roman" w:cs="Times New Roman"/>
          <w:sz w:val="18"/>
          <w:szCs w:val="18"/>
        </w:rPr>
        <w:t xml:space="preserve"> and we use the obtained linear wave as input for the numerical models.</w:t>
      </w:r>
    </w:p>
    <w:p w14:paraId="50A9E3BD" w14:textId="77777777" w:rsidR="00AF1D68" w:rsidRDefault="00AF1D68" w:rsidP="00F575F4">
      <w:pPr>
        <w:spacing w:line="480" w:lineRule="auto"/>
        <w:jc w:val="both"/>
        <w:rPr>
          <w:rFonts w:ascii="Times New Roman" w:eastAsia="Times New Roman" w:hAnsi="Times New Roman" w:cs="Times New Roman"/>
          <w:sz w:val="18"/>
          <w:szCs w:val="18"/>
        </w:rPr>
      </w:pPr>
    </w:p>
    <w:p w14:paraId="50A9E3BE" w14:textId="05E2CCB4"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flow </w:t>
      </w:r>
      <w:r w:rsidRPr="000446DF">
        <w:rPr>
          <w:rFonts w:ascii="Times New Roman" w:eastAsia="Times New Roman" w:hAnsi="Times New Roman" w:cs="Times New Roman"/>
          <w:sz w:val="18"/>
          <w:szCs w:val="18"/>
        </w:rPr>
        <w:t xml:space="preserve">chart in </w:t>
      </w:r>
      <w:r w:rsidR="001B5531" w:rsidRPr="0018718B">
        <w:rPr>
          <w:rFonts w:ascii="Times New Roman" w:eastAsia="Times New Roman" w:hAnsi="Times New Roman" w:cs="Times New Roman"/>
          <w:sz w:val="18"/>
          <w:szCs w:val="18"/>
        </w:rPr>
        <w:fldChar w:fldCharType="begin"/>
      </w:r>
      <w:r w:rsidR="001B5531" w:rsidRPr="00571A21">
        <w:rPr>
          <w:rFonts w:ascii="Times New Roman" w:eastAsia="Times New Roman" w:hAnsi="Times New Roman" w:cs="Times New Roman"/>
          <w:sz w:val="18"/>
          <w:szCs w:val="18"/>
        </w:rPr>
        <w:instrText xml:space="preserve"> REF _Ref496791398 \h </w:instrText>
      </w:r>
      <w:r w:rsidR="000446DF" w:rsidRPr="00571A21">
        <w:rPr>
          <w:rFonts w:ascii="Times New Roman" w:eastAsia="Times New Roman" w:hAnsi="Times New Roman" w:cs="Times New Roman"/>
          <w:sz w:val="18"/>
          <w:szCs w:val="18"/>
        </w:rPr>
        <w:instrText xml:space="preserve"> \* MERGEFORMAT </w:instrText>
      </w:r>
      <w:r w:rsidR="001B5531" w:rsidRPr="0018718B">
        <w:rPr>
          <w:rFonts w:ascii="Times New Roman" w:eastAsia="Times New Roman" w:hAnsi="Times New Roman" w:cs="Times New Roman"/>
          <w:sz w:val="18"/>
          <w:szCs w:val="18"/>
        </w:rPr>
      </w:r>
      <w:r w:rsidR="001B5531" w:rsidRPr="0018718B">
        <w:rPr>
          <w:rFonts w:ascii="Times New Roman" w:eastAsia="Times New Roman" w:hAnsi="Times New Roman" w:cs="Times New Roman"/>
          <w:sz w:val="18"/>
          <w:szCs w:val="18"/>
        </w:rPr>
        <w:fldChar w:fldCharType="separate"/>
      </w:r>
      <w:r w:rsidR="008C62F0" w:rsidRPr="008C62F0">
        <w:rPr>
          <w:rFonts w:ascii="Times New Roman" w:hAnsi="Times New Roman" w:cs="Times New Roman"/>
          <w:sz w:val="18"/>
          <w:szCs w:val="18"/>
        </w:rPr>
        <w:t xml:space="preserve">Figure </w:t>
      </w:r>
      <w:r w:rsidR="008C62F0" w:rsidRPr="008C62F0">
        <w:rPr>
          <w:rFonts w:ascii="Times New Roman" w:hAnsi="Times New Roman" w:cs="Times New Roman"/>
          <w:noProof/>
          <w:sz w:val="18"/>
          <w:szCs w:val="18"/>
        </w:rPr>
        <w:t>28</w:t>
      </w:r>
      <w:r w:rsidR="001B5531" w:rsidRPr="0018718B">
        <w:rPr>
          <w:rFonts w:ascii="Times New Roman" w:eastAsia="Times New Roman" w:hAnsi="Times New Roman" w:cs="Times New Roman"/>
          <w:sz w:val="18"/>
          <w:szCs w:val="18"/>
        </w:rPr>
        <w:fldChar w:fldCharType="end"/>
      </w:r>
      <w:r w:rsidRPr="0018718B">
        <w:rPr>
          <w:rFonts w:ascii="Times New Roman" w:eastAsia="Times New Roman" w:hAnsi="Times New Roman" w:cs="Times New Roman"/>
          <w:sz w:val="18"/>
          <w:szCs w:val="18"/>
        </w:rPr>
        <w:t xml:space="preserve"> describes the iterative process explained above. In this flow chart, the numbers of the figures illustrating the concepts are also</w:t>
      </w:r>
      <w:r>
        <w:rPr>
          <w:rFonts w:ascii="Times New Roman" w:eastAsia="Times New Roman" w:hAnsi="Times New Roman" w:cs="Times New Roman"/>
          <w:sz w:val="18"/>
          <w:szCs w:val="18"/>
        </w:rPr>
        <w:t xml:space="preserve"> given.</w:t>
      </w:r>
    </w:p>
    <w:p w14:paraId="50A9E3BF" w14:textId="77777777" w:rsidR="00AF1D68" w:rsidRDefault="00AF1D68" w:rsidP="00F575F4">
      <w:pPr>
        <w:spacing w:line="480" w:lineRule="auto"/>
        <w:jc w:val="both"/>
        <w:rPr>
          <w:rFonts w:ascii="Times New Roman" w:eastAsia="Times New Roman" w:hAnsi="Times New Roman" w:cs="Times New Roman"/>
          <w:sz w:val="18"/>
          <w:szCs w:val="18"/>
        </w:rPr>
      </w:pPr>
    </w:p>
    <w:tbl>
      <w:tblPr>
        <w:tblW w:w="9072" w:type="dxa"/>
        <w:jc w:val="center"/>
        <w:tblBorders>
          <w:top w:val="nil"/>
          <w:left w:val="nil"/>
          <w:bottom w:val="nil"/>
          <w:right w:val="nil"/>
          <w:insideH w:val="nil"/>
          <w:insideV w:val="nil"/>
        </w:tblBorders>
        <w:tblLayout w:type="fixed"/>
        <w:tblLook w:val="0400" w:firstRow="0" w:lastRow="0" w:firstColumn="0" w:lastColumn="0" w:noHBand="0" w:noVBand="1"/>
      </w:tblPr>
      <w:tblGrid>
        <w:gridCol w:w="4536"/>
        <w:gridCol w:w="4536"/>
      </w:tblGrid>
      <w:tr w:rsidR="00AF1D68" w14:paraId="50A9E3C4" w14:textId="77777777">
        <w:trPr>
          <w:jc w:val="center"/>
        </w:trPr>
        <w:tc>
          <w:tcPr>
            <w:tcW w:w="4536" w:type="dxa"/>
          </w:tcPr>
          <w:p w14:paraId="50A9E3C0" w14:textId="1DA7715F" w:rsidR="00AF1D68" w:rsidRDefault="001B5531" w:rsidP="00F575F4">
            <w:pPr>
              <w:keepNext/>
              <w:spacing w:line="480" w:lineRule="auto"/>
              <w:ind w:left="360"/>
              <w:jc w:val="center"/>
              <w:rPr>
                <w:sz w:val="18"/>
                <w:szCs w:val="18"/>
              </w:rPr>
            </w:pPr>
            <w:r>
              <w:rPr>
                <w:noProof/>
                <w:lang w:val="nb-NO"/>
              </w:rPr>
              <w:lastRenderedPageBreak/>
              <mc:AlternateContent>
                <mc:Choice Requires="wps">
                  <w:drawing>
                    <wp:anchor distT="0" distB="0" distL="114300" distR="114300" simplePos="0" relativeHeight="251658242" behindDoc="0" locked="0" layoutInCell="1" allowOverlap="1" wp14:anchorId="3BB51411" wp14:editId="448DE770">
                      <wp:simplePos x="0" y="0"/>
                      <wp:positionH relativeFrom="column">
                        <wp:posOffset>447731</wp:posOffset>
                      </wp:positionH>
                      <wp:positionV relativeFrom="paragraph">
                        <wp:posOffset>1207770</wp:posOffset>
                      </wp:positionV>
                      <wp:extent cx="497393" cy="547531"/>
                      <wp:effectExtent l="19050" t="19050" r="17145" b="24130"/>
                      <wp:wrapNone/>
                      <wp:docPr id="18" name="Ellipse 18"/>
                      <wp:cNvGraphicFramePr/>
                      <a:graphic xmlns:a="http://schemas.openxmlformats.org/drawingml/2006/main">
                        <a:graphicData uri="http://schemas.microsoft.com/office/word/2010/wordprocessingShape">
                          <wps:wsp>
                            <wps:cNvSpPr/>
                            <wps:spPr>
                              <a:xfrm>
                                <a:off x="0" y="0"/>
                                <a:ext cx="497393" cy="54753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D19A6" id="Ellipse 18" o:spid="_x0000_s1026" style="position:absolute;margin-left:35.25pt;margin-top:95.1pt;width:39.15pt;height:43.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" filled="f" strokecolor="red" strokeweight="2.25pt">
                      <v:stroke joinstyle="miter"/>
                    </v:oval>
                  </w:pict>
                </mc:Fallback>
              </mc:AlternateContent>
            </w:r>
            <w:r w:rsidR="00986DB1">
              <w:rPr>
                <w:noProof/>
                <w:lang w:val="nb-NO"/>
              </w:rPr>
              <w:drawing>
                <wp:inline distT="0" distB="0" distL="0" distR="0" wp14:anchorId="50A9E433" wp14:editId="50A9E434">
                  <wp:extent cx="2779421" cy="20844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2779421" cy="2084400"/>
                          </a:xfrm>
                          <a:prstGeom prst="rect">
                            <a:avLst/>
                          </a:prstGeom>
                          <a:ln/>
                        </pic:spPr>
                      </pic:pic>
                    </a:graphicData>
                  </a:graphic>
                </wp:inline>
              </w:drawing>
            </w:r>
          </w:p>
          <w:p w14:paraId="50A9E3C1" w14:textId="77777777" w:rsidR="00AF1D68" w:rsidRDefault="00986DB1" w:rsidP="00F575F4">
            <w:pPr>
              <w:spacing w:after="200" w:line="480" w:lineRule="auto"/>
              <w:jc w:val="center"/>
              <w:rPr>
                <w:b/>
                <w:color w:val="5B9BD5"/>
                <w:sz w:val="18"/>
                <w:szCs w:val="18"/>
              </w:rPr>
            </w:pPr>
            <w:r>
              <w:rPr>
                <w:b/>
                <w:color w:val="5B9BD5"/>
                <w:sz w:val="18"/>
                <w:szCs w:val="18"/>
              </w:rPr>
              <w:t>a</w:t>
            </w:r>
          </w:p>
        </w:tc>
        <w:tc>
          <w:tcPr>
            <w:tcW w:w="4536" w:type="dxa"/>
          </w:tcPr>
          <w:p w14:paraId="50A9E3C2" w14:textId="77777777" w:rsidR="00AF1D68" w:rsidRDefault="00986DB1" w:rsidP="00F575F4">
            <w:pPr>
              <w:keepNext/>
              <w:spacing w:line="480" w:lineRule="auto"/>
              <w:ind w:left="360"/>
              <w:jc w:val="center"/>
              <w:rPr>
                <w:sz w:val="18"/>
                <w:szCs w:val="18"/>
              </w:rPr>
            </w:pPr>
            <w:r>
              <w:rPr>
                <w:noProof/>
                <w:lang w:val="nb-NO"/>
              </w:rPr>
              <w:drawing>
                <wp:inline distT="0" distB="0" distL="0" distR="0" wp14:anchorId="50A9E435" wp14:editId="50A9E436">
                  <wp:extent cx="2779421" cy="208440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4"/>
                          <a:srcRect/>
                          <a:stretch>
                            <a:fillRect/>
                          </a:stretch>
                        </pic:blipFill>
                        <pic:spPr>
                          <a:xfrm>
                            <a:off x="0" y="0"/>
                            <a:ext cx="2779421" cy="2084400"/>
                          </a:xfrm>
                          <a:prstGeom prst="rect">
                            <a:avLst/>
                          </a:prstGeom>
                          <a:ln/>
                        </pic:spPr>
                      </pic:pic>
                    </a:graphicData>
                  </a:graphic>
                </wp:inline>
              </w:drawing>
            </w:r>
          </w:p>
          <w:p w14:paraId="50A9E3C3" w14:textId="77777777" w:rsidR="00AF1D68" w:rsidRDefault="00986DB1" w:rsidP="00F575F4">
            <w:pPr>
              <w:spacing w:after="200" w:line="480" w:lineRule="auto"/>
              <w:jc w:val="center"/>
              <w:rPr>
                <w:b/>
                <w:color w:val="5B9BD5"/>
                <w:sz w:val="18"/>
                <w:szCs w:val="18"/>
              </w:rPr>
            </w:pPr>
            <w:r>
              <w:rPr>
                <w:b/>
                <w:color w:val="5B9BD5"/>
                <w:sz w:val="18"/>
                <w:szCs w:val="18"/>
              </w:rPr>
              <w:t>b</w:t>
            </w:r>
          </w:p>
        </w:tc>
      </w:tr>
      <w:tr w:rsidR="00AF1D68" w14:paraId="50A9E3C9" w14:textId="77777777">
        <w:trPr>
          <w:jc w:val="center"/>
        </w:trPr>
        <w:tc>
          <w:tcPr>
            <w:tcW w:w="4536" w:type="dxa"/>
          </w:tcPr>
          <w:p w14:paraId="50A9E3C5" w14:textId="77777777" w:rsidR="00AF1D68" w:rsidRDefault="00986DB1" w:rsidP="00F575F4">
            <w:pPr>
              <w:keepNext/>
              <w:spacing w:line="480" w:lineRule="auto"/>
              <w:ind w:left="360"/>
              <w:jc w:val="center"/>
              <w:rPr>
                <w:sz w:val="18"/>
                <w:szCs w:val="18"/>
              </w:rPr>
            </w:pPr>
            <w:r>
              <w:rPr>
                <w:noProof/>
                <w:lang w:val="nb-NO"/>
              </w:rPr>
              <w:drawing>
                <wp:inline distT="0" distB="0" distL="0" distR="0" wp14:anchorId="50A9E437" wp14:editId="50A9E438">
                  <wp:extent cx="2779421" cy="208440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5"/>
                          <a:srcRect/>
                          <a:stretch>
                            <a:fillRect/>
                          </a:stretch>
                        </pic:blipFill>
                        <pic:spPr>
                          <a:xfrm>
                            <a:off x="0" y="0"/>
                            <a:ext cx="2779421" cy="2084400"/>
                          </a:xfrm>
                          <a:prstGeom prst="rect">
                            <a:avLst/>
                          </a:prstGeom>
                          <a:ln/>
                        </pic:spPr>
                      </pic:pic>
                    </a:graphicData>
                  </a:graphic>
                </wp:inline>
              </w:drawing>
            </w:r>
          </w:p>
          <w:p w14:paraId="50A9E3C6" w14:textId="77777777" w:rsidR="00AF1D68" w:rsidRDefault="00986DB1" w:rsidP="00F575F4">
            <w:pPr>
              <w:spacing w:after="200" w:line="480" w:lineRule="auto"/>
              <w:jc w:val="center"/>
              <w:rPr>
                <w:b/>
                <w:color w:val="5B9BD5"/>
                <w:sz w:val="18"/>
                <w:szCs w:val="18"/>
              </w:rPr>
            </w:pPr>
            <w:r>
              <w:rPr>
                <w:b/>
                <w:color w:val="5B9BD5"/>
                <w:sz w:val="18"/>
                <w:szCs w:val="18"/>
              </w:rPr>
              <w:t>c</w:t>
            </w:r>
          </w:p>
        </w:tc>
        <w:tc>
          <w:tcPr>
            <w:tcW w:w="4536" w:type="dxa"/>
          </w:tcPr>
          <w:p w14:paraId="50A9E3C7" w14:textId="77777777" w:rsidR="00AF1D68" w:rsidRDefault="00986DB1" w:rsidP="00F575F4">
            <w:pPr>
              <w:keepNext/>
              <w:spacing w:line="480" w:lineRule="auto"/>
              <w:ind w:left="360"/>
              <w:jc w:val="center"/>
              <w:rPr>
                <w:sz w:val="18"/>
                <w:szCs w:val="18"/>
              </w:rPr>
            </w:pPr>
            <w:r>
              <w:rPr>
                <w:noProof/>
                <w:lang w:val="nb-NO"/>
              </w:rPr>
              <w:drawing>
                <wp:inline distT="0" distB="0" distL="0" distR="0" wp14:anchorId="50A9E439" wp14:editId="50A9E43A">
                  <wp:extent cx="2779421" cy="2084400"/>
                  <wp:effectExtent l="0" t="0" r="0" b="0"/>
                  <wp:docPr id="4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6"/>
                          <a:srcRect/>
                          <a:stretch>
                            <a:fillRect/>
                          </a:stretch>
                        </pic:blipFill>
                        <pic:spPr>
                          <a:xfrm>
                            <a:off x="0" y="0"/>
                            <a:ext cx="2779421" cy="2084400"/>
                          </a:xfrm>
                          <a:prstGeom prst="rect">
                            <a:avLst/>
                          </a:prstGeom>
                          <a:ln/>
                        </pic:spPr>
                      </pic:pic>
                    </a:graphicData>
                  </a:graphic>
                </wp:inline>
              </w:drawing>
            </w:r>
          </w:p>
          <w:p w14:paraId="50A9E3C8" w14:textId="77777777" w:rsidR="00AF1D68" w:rsidRDefault="00986DB1" w:rsidP="00F575F4">
            <w:pPr>
              <w:keepNext/>
              <w:spacing w:after="200" w:line="480" w:lineRule="auto"/>
              <w:jc w:val="center"/>
              <w:rPr>
                <w:b/>
                <w:color w:val="5B9BD5"/>
                <w:sz w:val="18"/>
                <w:szCs w:val="18"/>
              </w:rPr>
            </w:pPr>
            <w:r>
              <w:rPr>
                <w:b/>
                <w:color w:val="5B9BD5"/>
                <w:sz w:val="18"/>
                <w:szCs w:val="18"/>
              </w:rPr>
              <w:t>d</w:t>
            </w:r>
          </w:p>
        </w:tc>
      </w:tr>
    </w:tbl>
    <w:p w14:paraId="5784F55F" w14:textId="70FE44A1" w:rsidR="001B5531" w:rsidRDefault="001B5531" w:rsidP="00F575F4">
      <w:pPr>
        <w:pStyle w:val="Caption"/>
        <w:spacing w:line="480" w:lineRule="auto"/>
        <w:jc w:val="center"/>
      </w:pPr>
      <w:bookmarkStart w:id="79" w:name="_41mghml" w:colFirst="0" w:colLast="0"/>
      <w:bookmarkStart w:id="80" w:name="_Ref496791240"/>
      <w:bookmarkEnd w:id="79"/>
      <w:r>
        <w:t xml:space="preserve">Figure </w:t>
      </w:r>
      <w:fldSimple w:instr=" SEQ Figure \* ARABIC ">
        <w:r w:rsidR="008C62F0">
          <w:rPr>
            <w:noProof/>
          </w:rPr>
          <w:t>27</w:t>
        </w:r>
      </w:fldSimple>
      <w:bookmarkEnd w:id="80"/>
      <w:r>
        <w:t xml:space="preserve">. </w:t>
      </w:r>
      <w:r w:rsidRPr="00606A8B">
        <w:t>Spectra of the wave elevation during filtering process.</w:t>
      </w:r>
    </w:p>
    <w:p w14:paraId="50A9E3CB" w14:textId="77777777" w:rsidR="00AF1D68" w:rsidRDefault="00AF1D68" w:rsidP="00F575F4">
      <w:pPr>
        <w:spacing w:line="480" w:lineRule="auto"/>
        <w:jc w:val="both"/>
        <w:rPr>
          <w:rFonts w:ascii="Times New Roman" w:eastAsia="Times New Roman" w:hAnsi="Times New Roman" w:cs="Times New Roman"/>
          <w:sz w:val="18"/>
          <w:szCs w:val="18"/>
        </w:rPr>
      </w:pPr>
    </w:p>
    <w:p w14:paraId="50A9E3CC" w14:textId="77777777"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A2 Selection of the cut-off frequency</w:t>
      </w:r>
    </w:p>
    <w:p w14:paraId="50A9E3CD" w14:textId="77777777" w:rsidR="00AF1D68" w:rsidRDefault="00AF1D68" w:rsidP="00F575F4">
      <w:pPr>
        <w:spacing w:line="480" w:lineRule="auto"/>
        <w:jc w:val="both"/>
        <w:rPr>
          <w:rFonts w:ascii="Times New Roman" w:eastAsia="Times New Roman" w:hAnsi="Times New Roman" w:cs="Times New Roman"/>
          <w:sz w:val="18"/>
          <w:szCs w:val="18"/>
        </w:rPr>
      </w:pPr>
    </w:p>
    <w:p w14:paraId="50A9E3CE" w14:textId="691A7BF3"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As stated above, the selection of the cut-off frequency for the low-pass filter is not straight forward. It is specified in the standard </w:t>
      </w:r>
      <w:r w:rsidR="001B5531">
        <w:rPr>
          <w:rFonts w:ascii="Times New Roman" w:eastAsia="Times New Roman" w:hAnsi="Times New Roman" w:cs="Times New Roman"/>
          <w:sz w:val="18"/>
          <w:szCs w:val="18"/>
        </w:rPr>
        <w:fldChar w:fldCharType="begin"/>
      </w:r>
      <w:r w:rsidR="002D4B76">
        <w:rPr>
          <w:rFonts w:ascii="Times New Roman" w:eastAsia="Times New Roman" w:hAnsi="Times New Roman" w:cs="Times New Roman"/>
          <w:sz w:val="18"/>
          <w:szCs w:val="18"/>
        </w:rPr>
        <w:instrText xml:space="preserve"> ADDIN ZOTERO_ITEM CSL_CITATION {"citationID":"a1bgev3q984","properties":{"formattedCitation":"(DNV-RP-C205, 2014a)","plainCitation":"(DNV-RP-C205, 2014a)"},"citationItems":[{"id":53,"uris":["http://zotero.org/users/481104/items/7EW94DRM"],"uri":["http://zotero.org/users/481104/items/7EW94DRM"],"itemData":{"id":53,"type":"report","title":"DNV-RP-C205 Environmental Conditions  and Environmental Loads","publisher":"DNV","author":[{"family":"DNV-RP-C205","given":""}],"issued":{"date-parts":[["2014",4]]}}}],"schema":"https://github.com/citation-style-language/schema/raw/master/csl-citation.json"} </w:instrText>
      </w:r>
      <w:r w:rsidR="001B5531">
        <w:rPr>
          <w:rFonts w:ascii="Times New Roman" w:eastAsia="Times New Roman" w:hAnsi="Times New Roman" w:cs="Times New Roman"/>
          <w:sz w:val="18"/>
          <w:szCs w:val="18"/>
        </w:rPr>
        <w:fldChar w:fldCharType="separate"/>
      </w:r>
      <w:r w:rsidR="002D4B76">
        <w:rPr>
          <w:rFonts w:ascii="Times New Roman" w:hAnsi="Times New Roman" w:cs="Times New Roman"/>
          <w:sz w:val="18"/>
        </w:rPr>
        <w:t>DNV-RP-C205</w:t>
      </w:r>
      <w:r w:rsidR="002D4B76" w:rsidRPr="002D4B76">
        <w:rPr>
          <w:rFonts w:ascii="Times New Roman" w:hAnsi="Times New Roman" w:cs="Times New Roman"/>
          <w:sz w:val="18"/>
        </w:rPr>
        <w:t xml:space="preserve"> </w:t>
      </w:r>
      <w:r w:rsidR="002D4B76">
        <w:rPr>
          <w:rFonts w:ascii="Times New Roman" w:hAnsi="Times New Roman" w:cs="Times New Roman"/>
          <w:sz w:val="18"/>
        </w:rPr>
        <w:t>(</w:t>
      </w:r>
      <w:r w:rsidR="002D4B76" w:rsidRPr="002D4B76">
        <w:rPr>
          <w:rFonts w:ascii="Times New Roman" w:hAnsi="Times New Roman" w:cs="Times New Roman"/>
          <w:sz w:val="18"/>
        </w:rPr>
        <w:t>2014a)</w:t>
      </w:r>
      <w:r w:rsidR="001B5531">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that if second order loads are to be calculated from a linear wave time series, a low-pass filter should be applied with the following cut-off frequency. </w:t>
      </w:r>
    </w:p>
    <w:p w14:paraId="50A9E3CF" w14:textId="77777777" w:rsidR="00AF1D68" w:rsidRDefault="00AF1D68" w:rsidP="00F575F4">
      <w:pPr>
        <w:spacing w:line="480" w:lineRule="auto"/>
        <w:jc w:val="both"/>
        <w:rPr>
          <w:rFonts w:ascii="Times New Roman" w:eastAsia="Times New Roman" w:hAnsi="Times New Roman" w:cs="Times New Roman"/>
          <w:sz w:val="18"/>
          <w:szCs w:val="18"/>
        </w:rPr>
      </w:pPr>
    </w:p>
    <w:p w14:paraId="50A9E3D0" w14:textId="09686701" w:rsidR="00AF1D68" w:rsidRDefault="00FD7AF1" w:rsidP="00F575F4">
      <w:pPr>
        <w:spacing w:line="480" w:lineRule="auto"/>
        <w:jc w:val="both"/>
        <w:rPr>
          <w:rFonts w:ascii="Times New Roman" w:eastAsia="Times New Roman" w:hAnsi="Times New Roman" w:cs="Times New Roman"/>
          <w:sz w:val="18"/>
          <w:szCs w:val="18"/>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ω</m:t>
            </m:r>
          </m:e>
          <m:sub>
            <m:r>
              <w:rPr>
                <w:rFonts w:ascii="Cambria Math" w:eastAsia="Cambria Math" w:hAnsi="Cambria Math" w:cs="Cambria Math"/>
                <w:sz w:val="18"/>
                <w:szCs w:val="18"/>
              </w:rPr>
              <m:t>DNV</m:t>
            </m:r>
          </m:sub>
        </m:sSub>
        <m:r>
          <w:rPr>
            <w:rFonts w:ascii="Cambria Math" w:eastAsia="Cambria Math" w:hAnsi="Cambria Math" w:cs="Cambria Math"/>
            <w:sz w:val="18"/>
            <w:szCs w:val="18"/>
          </w:rPr>
          <m:t>=</m:t>
        </m:r>
        <m:rad>
          <m:radPr>
            <m:degHide m:val="1"/>
            <m:ctrlPr>
              <w:rPr>
                <w:rFonts w:ascii="Cambria Math" w:eastAsia="Cambria Math" w:hAnsi="Cambria Math" w:cs="Cambria Math"/>
                <w:sz w:val="18"/>
                <w:szCs w:val="18"/>
              </w:rPr>
            </m:ctrlPr>
          </m:radPr>
          <m:deg/>
          <m:e>
            <m:f>
              <m:fPr>
                <m:ctrlPr>
                  <w:rPr>
                    <w:rFonts w:ascii="Cambria Math" w:eastAsia="Cambria Math" w:hAnsi="Cambria Math" w:cs="Cambria Math"/>
                    <w:sz w:val="18"/>
                    <w:szCs w:val="18"/>
                  </w:rPr>
                </m:ctrlPr>
              </m:fPr>
              <m:num>
                <m:r>
                  <w:rPr>
                    <w:rFonts w:ascii="Cambria Math" w:eastAsia="Cambria Math" w:hAnsi="Cambria Math" w:cs="Cambria Math"/>
                    <w:sz w:val="18"/>
                    <w:szCs w:val="18"/>
                  </w:rPr>
                  <m:t>2g</m:t>
                </m:r>
              </m:num>
              <m:den>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H</m:t>
                    </m:r>
                  </m:e>
                  <m:sub>
                    <m:r>
                      <w:rPr>
                        <w:rFonts w:ascii="Cambria Math" w:eastAsia="Cambria Math" w:hAnsi="Cambria Math" w:cs="Cambria Math"/>
                        <w:sz w:val="18"/>
                        <w:szCs w:val="18"/>
                      </w:rPr>
                      <m:t>S</m:t>
                    </m:r>
                  </m:sub>
                </m:sSub>
              </m:den>
            </m:f>
          </m:e>
        </m:rad>
      </m:oMath>
      <w:r w:rsidR="00986DB1">
        <w:rPr>
          <w:rFonts w:ascii="Times New Roman" w:eastAsia="Times New Roman" w:hAnsi="Times New Roman" w:cs="Times New Roman"/>
          <w:sz w:val="18"/>
          <w:szCs w:val="18"/>
        </w:rPr>
        <w:t xml:space="preserve">  </w:t>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r>
      <w:r w:rsidR="00986DB1">
        <w:rPr>
          <w:rFonts w:ascii="Times New Roman" w:eastAsia="Times New Roman" w:hAnsi="Times New Roman" w:cs="Times New Roman"/>
          <w:sz w:val="18"/>
          <w:szCs w:val="18"/>
        </w:rPr>
        <w:tab/>
        <w:t xml:space="preserve">      (</w:t>
      </w:r>
      <w:r w:rsidR="002D4B76">
        <w:rPr>
          <w:rFonts w:ascii="Times New Roman" w:eastAsia="Times New Roman" w:hAnsi="Times New Roman" w:cs="Times New Roman"/>
          <w:sz w:val="18"/>
          <w:szCs w:val="18"/>
        </w:rPr>
        <w:t>1</w:t>
      </w:r>
      <w:r w:rsidR="003A7775">
        <w:rPr>
          <w:rFonts w:ascii="Times New Roman" w:eastAsia="Times New Roman" w:hAnsi="Times New Roman" w:cs="Times New Roman"/>
          <w:sz w:val="18"/>
          <w:szCs w:val="18"/>
        </w:rPr>
        <w:t>1</w:t>
      </w:r>
      <w:r w:rsidR="00986DB1">
        <w:rPr>
          <w:rFonts w:ascii="Times New Roman" w:eastAsia="Times New Roman" w:hAnsi="Times New Roman" w:cs="Times New Roman"/>
          <w:sz w:val="18"/>
          <w:szCs w:val="18"/>
        </w:rPr>
        <w:t>)</w:t>
      </w:r>
    </w:p>
    <w:p w14:paraId="50A9E3D1" w14:textId="77777777" w:rsidR="00AF1D68" w:rsidRDefault="00AF1D68" w:rsidP="00F575F4">
      <w:pPr>
        <w:spacing w:line="480" w:lineRule="auto"/>
        <w:jc w:val="both"/>
        <w:rPr>
          <w:rFonts w:ascii="Times New Roman" w:eastAsia="Times New Roman" w:hAnsi="Times New Roman" w:cs="Times New Roman"/>
          <w:sz w:val="18"/>
          <w:szCs w:val="18"/>
        </w:rPr>
      </w:pPr>
    </w:p>
    <w:p w14:paraId="50A9E3D2" w14:textId="25DE2B9E"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This cut-off frequency</w:t>
      </w:r>
      <w:r w:rsidR="00BE6414">
        <w:rPr>
          <w:rFonts w:ascii="Times New Roman" w:eastAsia="Times New Roman" w:hAnsi="Times New Roman" w:cs="Times New Roman"/>
          <w:sz w:val="18"/>
          <w:szCs w:val="18"/>
        </w:rPr>
        <w:t>, developed for deep water,</w:t>
      </w:r>
      <w:r>
        <w:rPr>
          <w:rFonts w:ascii="Times New Roman" w:eastAsia="Times New Roman" w:hAnsi="Times New Roman" w:cs="Times New Roman"/>
          <w:sz w:val="18"/>
          <w:szCs w:val="18"/>
        </w:rPr>
        <w:t xml:space="preserve"> has to be applied because some kinematic terms used in non-linear hydrodynamic models </w:t>
      </w:r>
      <w:r w:rsidR="00BE6414">
        <w:rPr>
          <w:rFonts w:ascii="Times New Roman" w:eastAsia="Times New Roman" w:hAnsi="Times New Roman" w:cs="Times New Roman"/>
          <w:sz w:val="18"/>
          <w:szCs w:val="18"/>
        </w:rPr>
        <w:t xml:space="preserve">can </w:t>
      </w:r>
      <w:proofErr w:type="spellStart"/>
      <w:r w:rsidR="00BE6414">
        <w:rPr>
          <w:rFonts w:ascii="Times New Roman" w:eastAsia="Times New Roman" w:hAnsi="Times New Roman" w:cs="Times New Roman"/>
          <w:sz w:val="18"/>
          <w:szCs w:val="18"/>
        </w:rPr>
        <w:t>brcome</w:t>
      </w:r>
      <w:proofErr w:type="spellEnd"/>
      <w:r w:rsidR="00BE6414">
        <w:rPr>
          <w:rFonts w:ascii="Times New Roman" w:eastAsia="Times New Roman" w:hAnsi="Times New Roman" w:cs="Times New Roman"/>
          <w:sz w:val="18"/>
          <w:szCs w:val="18"/>
        </w:rPr>
        <w:t xml:space="preserve"> unphysically large</w:t>
      </w:r>
      <w:r>
        <w:rPr>
          <w:rFonts w:ascii="Times New Roman" w:eastAsia="Times New Roman" w:hAnsi="Times New Roman" w:cs="Times New Roman"/>
          <w:sz w:val="18"/>
          <w:szCs w:val="18"/>
        </w:rPr>
        <w:t xml:space="preserve"> at the tail of the commonly used wave spectra (see </w:t>
      </w:r>
      <w:r w:rsidR="001B5531">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{"citationID":"a1qkvi7r24b","properties":{"formattedCitation":"(Johannessen, 2008)","plainCitation":"(Johannessen, 2008)"},"citationItems":[{"id":210,"uris":["http://zotero.org/users/481104/items/R7MIPMJI"],"uri":["http://zotero.org/users/481104/items/R7MIPMJI"],"itemData":{"id":210,"type":"article-journal","title":"On the Use of Linear and Weakly Nonlinear Wave Theory in Continuous Ocean Wave Spectra: Convergence With Respect to Frequency","page":"211-217","source":"Silverchair","abstract":"The basic principle of wave superposition in the analysis of irregular linear wave problems such as the analysis of the wave surface itself or forces on large volume or slender structures, has been used for more than fifty years. Also the extension of the perturbation solution to second and in some cases third order is well known. In the nonlinear extension of the perturbation scheme, the basic idea is that nonlinear interaction between two or, in the third order case, three wave components can take place. The solution may therefore be found for two or three wave components and extended to the interaction of all wave components without further calculation. Whereas this superposition idea is an efficient and accurate method to determine wave loads and properties, the convergence properties with respect to the high frequency tail of the spectrum is often neglected. Many of the terms arising in practical applications increase rapidly as the frequency increases so that their convergence properties in a continuous wave spectrum are strongly dependent on the tail of the wave spectrum. The lack of convergence with respect to frequency will typically lead to a choice of: • Using an equivalent regular wave to represent the problem knowing that a regular wave cannot represent all the relevant physical and statistical properties of the wave field; • Make a sensible truncation of the wave spectrum knowing that the chosen truncation frequency affects the results; • Resort to an engineering solution such as the Wheeler (1970) stretching technique for crest kinematics above the crest. It is the object of the present paper to investigate the requirements to linear and second order problems to converge with respect to frequency. Using the Lindgren (1970) properties of a wave crest in a linear wave field and linear Monte Carlo simulations, it is found that requirements to convergence in a spectrum with an ω−4  and ω−5  tail is very strict indeed. It is further found that it is convenient to distinguish between problems where the linear component itself is not defined and problems where the linear component is defined but where the higher order component is not defined. It is shown that the latter problem may be overcome and an example of this is given.","DOI":"10.1115/OMAE2008-57355","shortTitle":"On the Use of Linear and Weakly Nonlinear Wave Theory in Continuous Ocean Wave Spectra","author":[{"family":"Johannessen","given":"Thomas B."}],"issued":{"date-parts":[["2008",1,1]]}}}],"schema":"https://github.com/citation-style-language/schema/raw/master/csl-citation.json"} </w:instrText>
      </w:r>
      <w:r w:rsidR="001B5531">
        <w:rPr>
          <w:rFonts w:ascii="Times New Roman" w:eastAsia="Times New Roman" w:hAnsi="Times New Roman" w:cs="Times New Roman"/>
          <w:sz w:val="18"/>
          <w:szCs w:val="18"/>
        </w:rPr>
        <w:fldChar w:fldCharType="separate"/>
      </w:r>
      <w:r w:rsidR="001B5531" w:rsidRPr="004458FB">
        <w:rPr>
          <w:rFonts w:ascii="Times New Roman" w:hAnsi="Times New Roman" w:cs="Times New Roman"/>
          <w:sz w:val="18"/>
        </w:rPr>
        <w:t>Johannessen, 2008</w:t>
      </w:r>
      <w:r w:rsidR="001B5531">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w:t>
      </w:r>
      <w:r w:rsidR="00BE6414">
        <w:rPr>
          <w:rFonts w:ascii="Times New Roman" w:eastAsia="Times New Roman" w:hAnsi="Times New Roman" w:cs="Times New Roman"/>
          <w:sz w:val="18"/>
          <w:szCs w:val="18"/>
        </w:rPr>
        <w:t>For</w:t>
      </w:r>
      <w:r>
        <w:rPr>
          <w:rFonts w:ascii="Times New Roman" w:eastAsia="Times New Roman" w:hAnsi="Times New Roman" w:cs="Times New Roman"/>
          <w:sz w:val="18"/>
          <w:szCs w:val="18"/>
        </w:rPr>
        <w:t xml:space="preserve"> intermediate water conditions</w:t>
      </w:r>
      <w:r w:rsidR="00BE6414">
        <w:rPr>
          <w:rFonts w:ascii="Times New Roman" w:eastAsia="Times New Roman" w:hAnsi="Times New Roman" w:cs="Times New Roman"/>
          <w:sz w:val="18"/>
          <w:szCs w:val="18"/>
        </w:rPr>
        <w:t>,</w:t>
      </w:r>
      <w:r w:rsidR="00BE6414" w:rsidRPr="00BE6414">
        <w:rPr>
          <w:rFonts w:ascii="Times New Roman" w:eastAsia="Times New Roman" w:hAnsi="Times New Roman" w:cs="Times New Roman"/>
          <w:sz w:val="18"/>
          <w:szCs w:val="18"/>
        </w:rPr>
        <w:t xml:space="preserve"> </w:t>
      </w:r>
      <w:r w:rsidR="00BE6414">
        <w:rPr>
          <w:rFonts w:ascii="Times New Roman" w:eastAsia="Times New Roman" w:hAnsi="Times New Roman" w:cs="Times New Roman"/>
          <w:sz w:val="18"/>
          <w:szCs w:val="18"/>
        </w:rPr>
        <w:t>the inherent non-linear behaviour of the waves</w:t>
      </w:r>
      <w:r>
        <w:rPr>
          <w:rFonts w:ascii="Times New Roman" w:eastAsia="Times New Roman" w:hAnsi="Times New Roman" w:cs="Times New Roman"/>
          <w:sz w:val="18"/>
          <w:szCs w:val="18"/>
        </w:rPr>
        <w:t xml:space="preserve"> implies that a lower cut-off frequency than the one presented in equation (</w:t>
      </w:r>
      <w:r w:rsidR="002D4B76">
        <w:rPr>
          <w:rFonts w:ascii="Times New Roman" w:eastAsia="Times New Roman" w:hAnsi="Times New Roman" w:cs="Times New Roman"/>
          <w:sz w:val="18"/>
          <w:szCs w:val="18"/>
        </w:rPr>
        <w:t>1</w:t>
      </w:r>
      <w:r w:rsidR="003A7775">
        <w:rPr>
          <w:rFonts w:ascii="Times New Roman" w:eastAsia="Times New Roman" w:hAnsi="Times New Roman" w:cs="Times New Roman"/>
          <w:sz w:val="18"/>
          <w:szCs w:val="18"/>
        </w:rPr>
        <w:t>1</w:t>
      </w:r>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has to</w:t>
      </w:r>
      <w:proofErr w:type="gramEnd"/>
      <w:r>
        <w:rPr>
          <w:rFonts w:ascii="Times New Roman" w:eastAsia="Times New Roman" w:hAnsi="Times New Roman" w:cs="Times New Roman"/>
          <w:sz w:val="18"/>
          <w:szCs w:val="18"/>
        </w:rPr>
        <w:t xml:space="preserve"> be used. </w:t>
      </w:r>
    </w:p>
    <w:p w14:paraId="50A9E3D3" w14:textId="77777777" w:rsidR="00AF1D68" w:rsidRDefault="00AF1D68" w:rsidP="00F575F4">
      <w:pPr>
        <w:spacing w:line="480" w:lineRule="auto"/>
        <w:jc w:val="both"/>
        <w:rPr>
          <w:rFonts w:ascii="Times New Roman" w:eastAsia="Times New Roman" w:hAnsi="Times New Roman" w:cs="Times New Roman"/>
          <w:sz w:val="18"/>
          <w:szCs w:val="18"/>
        </w:rPr>
      </w:pPr>
    </w:p>
    <w:p w14:paraId="50A9E3D4" w14:textId="7B9D1F30" w:rsidR="00AF1D68" w:rsidRDefault="00986DB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unwanted high-frequency energy is filtered out by use of a Butterworth filter. This filter is defined by two parameters: the cut-off frequency and the order of the filter, higher order meaning a sharper cut at the cut-off frequency. </w:t>
      </w:r>
      <w:r w:rsidR="001B5531">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{"citationID":"a21qek9qhgn","properties":{"formattedCitation":"(Suja-Thauvin and Krokstad, 2016)","plainCitation":"(Suja-Thauvin and Krokstad, 2016)"},"citationItems":[{"id":885,"uris":["http://zotero.org/users/481104/items/2JURSSBU"],"uri":["http://zotero.org/users/481104/items/2JURSSBU"],"itemData":{"id":885,"type":"paper-conference","title":"Simplified Bottom Fixed Offshore Wind Turbine in Extreme Sea States","publisher":"International Society of Offshore and Polar Engineers","publisher-place":"Rhodos (Greece)","source":"www.onepetro.org","event":"The 26th International Ocean and Polar Engineering Conference","event-place":"Rhodos (Greece)","abstract":"Abstract The study investigates hydrodynamic design loads on column type of a bottom fixed offshore wind turbine foundation in intermediate water depths. An experiment with a simplified one degree of freedom cylinder was carried out at the small wav","URL":"https://www.onepetro.org/conference-paper/ISOPE-I-16-468","ISBN":"978-1-880653-88-3","language":"english","author":[{"family":"Suja-Thauvin","given":"Loup"},{"family":"Krokstad","given":"Jørgen Ranum"}],"issued":{"date-parts":[["2016",6,26]]},"accessed":{"date-parts":[["2016",11,7]]}}}],"schema":"https://github.com/citation-style-language/schema/raw/master/csl-citation.json"} </w:instrText>
      </w:r>
      <w:r w:rsidR="001B5531">
        <w:rPr>
          <w:rFonts w:ascii="Times New Roman" w:eastAsia="Times New Roman" w:hAnsi="Times New Roman" w:cs="Times New Roman"/>
          <w:sz w:val="18"/>
          <w:szCs w:val="18"/>
        </w:rPr>
        <w:fldChar w:fldCharType="separate"/>
      </w:r>
      <w:r w:rsidR="001B5531" w:rsidRPr="004458FB">
        <w:rPr>
          <w:rFonts w:ascii="Times New Roman" w:hAnsi="Times New Roman" w:cs="Times New Roman"/>
          <w:sz w:val="18"/>
        </w:rPr>
        <w:t xml:space="preserve">Suja-Thauvin and Krokstad </w:t>
      </w:r>
      <w:r w:rsidR="00BE6414">
        <w:rPr>
          <w:rFonts w:ascii="Times New Roman" w:hAnsi="Times New Roman" w:cs="Times New Roman"/>
          <w:sz w:val="18"/>
        </w:rPr>
        <w:t>(</w:t>
      </w:r>
      <w:r w:rsidR="001B5531" w:rsidRPr="004458FB">
        <w:rPr>
          <w:rFonts w:ascii="Times New Roman" w:hAnsi="Times New Roman" w:cs="Times New Roman"/>
          <w:sz w:val="18"/>
        </w:rPr>
        <w:t>2016)</w:t>
      </w:r>
      <w:r w:rsidR="001B5531">
        <w:rPr>
          <w:rFonts w:ascii="Times New Roman" w:eastAsia="Times New Roman" w:hAnsi="Times New Roman" w:cs="Times New Roman"/>
          <w:sz w:val="18"/>
          <w:szCs w:val="18"/>
        </w:rPr>
        <w:fldChar w:fldCharType="end"/>
      </w:r>
      <w:r w:rsidR="00BE6414">
        <w:rPr>
          <w:rFonts w:ascii="Times New Roman" w:eastAsia="Times New Roman" w:hAnsi="Times New Roman" w:cs="Times New Roman"/>
          <w:sz w:val="18"/>
          <w:szCs w:val="18"/>
        </w:rPr>
        <w:t xml:space="preserve"> varied</w:t>
      </w:r>
      <w:r>
        <w:rPr>
          <w:rFonts w:ascii="Times New Roman" w:eastAsia="Times New Roman" w:hAnsi="Times New Roman" w:cs="Times New Roman"/>
          <w:sz w:val="18"/>
          <w:szCs w:val="18"/>
        </w:rPr>
        <w:t xml:space="preserve"> these two parameters and a reconstructed linear wave was calculated for sea states of different severity. It was found that a 4</w:t>
      </w:r>
      <w:r>
        <w:rPr>
          <w:rFonts w:ascii="Times New Roman" w:eastAsia="Times New Roman" w:hAnsi="Times New Roman" w:cs="Times New Roman"/>
          <w:sz w:val="18"/>
          <w:szCs w:val="18"/>
          <w:vertAlign w:val="superscript"/>
        </w:rPr>
        <w:t>th</w:t>
      </w:r>
      <w:r>
        <w:rPr>
          <w:rFonts w:ascii="Times New Roman" w:eastAsia="Times New Roman" w:hAnsi="Times New Roman" w:cs="Times New Roman"/>
          <w:sz w:val="18"/>
          <w:szCs w:val="18"/>
        </w:rPr>
        <w:t xml:space="preserve"> order Butterworth filter with a cut-off frequency </w:t>
      </w: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ω</m:t>
            </m:r>
          </m:e>
          <m:sub>
            <m:r>
              <w:rPr>
                <w:rFonts w:ascii="Cambria Math" w:eastAsia="Cambria Math" w:hAnsi="Cambria Math" w:cs="Cambria Math"/>
                <w:sz w:val="18"/>
                <w:szCs w:val="18"/>
              </w:rPr>
              <m:t>cutoff</m:t>
            </m:r>
          </m:sub>
        </m:sSub>
        <m:r>
          <w:rPr>
            <w:rFonts w:ascii="Cambria Math" w:eastAsia="Cambria Math" w:hAnsi="Cambria Math" w:cs="Cambria Math"/>
            <w:sz w:val="18"/>
            <w:szCs w:val="18"/>
          </w:rPr>
          <m:t>=</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0.8∙ω</m:t>
            </m:r>
          </m:e>
          <m:sub>
            <m:r>
              <w:rPr>
                <w:rFonts w:ascii="Cambria Math" w:eastAsia="Cambria Math" w:hAnsi="Cambria Math" w:cs="Cambria Math"/>
                <w:sz w:val="18"/>
                <w:szCs w:val="18"/>
              </w:rPr>
              <m:t>DNV</m:t>
            </m:r>
          </m:sub>
        </m:sSub>
      </m:oMath>
      <w:r>
        <w:rPr>
          <w:rFonts w:ascii="Times New Roman" w:eastAsia="Times New Roman" w:hAnsi="Times New Roman" w:cs="Times New Roman"/>
          <w:sz w:val="18"/>
          <w:szCs w:val="18"/>
        </w:rPr>
        <w:t xml:space="preserve"> gives the most accurate results. However, as pointed out by </w:t>
      </w:r>
      <w:r w:rsidR="001B5531">
        <w:rPr>
          <w:rFonts w:ascii="Times New Roman" w:eastAsia="Times New Roman" w:hAnsi="Times New Roman" w:cs="Times New Roman"/>
          <w:sz w:val="18"/>
          <w:szCs w:val="18"/>
        </w:rPr>
        <w:fldChar w:fldCharType="begin"/>
      </w:r>
      <w:r w:rsidR="0054310A">
        <w:rPr>
          <w:rFonts w:ascii="Times New Roman" w:eastAsia="Times New Roman" w:hAnsi="Times New Roman" w:cs="Times New Roman"/>
          <w:sz w:val="18"/>
          <w:szCs w:val="18"/>
        </w:rPr>
        <w:instrText xml:space="preserve"> ADDIN ZOTERO_ITEM CSL_CITATION {"citationID":"a1uccb4rjmf","properties":{"formattedCitation":"(Johannessen, 2011)","plainCitation":"(Johannessen, 2011)"},"citationItems":[{"id":133,"uris":["http://zotero.org/users/481104/items/HKWBPDJS"],"uri":["http://zotero.org/users/481104/items/HKWBPDJS"],"itemData":{"id":133,"type":"article-journal","title":"Nonlinear Superposition Methods Applied to Continuous Ocean Wave Spectra","container-title":"Journal of Offshore Mechanics and Arctic Engineering","page":"011302-011302","volume":"134","issue":"1","source":"Silverchair","abstract":"The present paper addresses the challenges associated with applying weakly nonlinear mode-coupled solutions for wave interaction problems to irregular waves with continuous spectra. Unlike the linear solution, the nonlinear solutions will be strongly dependent on cut-off frequency for problems such as the wave elevation itself or loads on a slender cylinder used together with typical ocean wave spectra. It is found that the divergence of the solutions with respect to the cut-off frequency is related to the nonlinear interaction between waves with very different frequencies. This is, in turn, linked to a long standing discussion about the ability of mode-coupled methods to describe the modulation of a short wave due to the presence of a long wave. In cases where nonlinear properties associated with a measured or assumed history of the surface elevation is sought, it is not necessary to calculate accurately the nonlinear evolution of the wave field in space and time. For such cases it is shown that results which are independent of frequency cut-off may be obtained by introducing a maximum bandwidth in frequency between waves which are allowed to interact. It is shown that a suitable bandwidth can be found by applying this method to the problem of back-calculating a linear wave profile from a measured wave profile. In order to verify that this choice of bandwidth is suitable for second and third order terms, nonlinear loads on a slender vertical cylinder are calculated using the FNV method of Faltinsen, Newman, and Vinje (1995, “Nonlinear Wave Loads on a Slender, Vertical Cylinder,” J. Fluid Mech., 289, pp. 179–198). The method is used to compare loads calculated based on measured surface elevations with measurements of loads on two cylinders with different diameters. This comparison indicates that the bandwidth formulation is suitable and that the FNV solution gives a reasonable estimate of loading on slender cylinders. There are, however, loading mechanisms that the FNV solution does not describe, notably the secondary loading cycle first observed by Grue (1993, Higher Harmonic Wave Exciting Forces on a Vertical Cylinder, Institute of Mathematics, University of Oslo, Preprint No. 2). Finally, the method is employed to calculate the ringing response on a large concrete gravity base platform. The base moment response is calculated using the FNV loading on the shafts and linear loads from a standard diffraction code, together with a structural finite element beam model. Comparison with results from a recent model testing campaign shows a remarkable agreement between the present method and the measured response.","DOI":"10.1115/1.4003518","ISSN":"0892-7219","journalAbbreviation":"J. Offshore Mech. Arct. Eng.","author":[{"family":"Johannessen","given":"Thomas B."}],"issued":{"date-parts":[["2011",10,13]]}}}],"schema":"https://github.com/citation-style-language/schema/raw/master/csl-citation.json"} </w:instrText>
      </w:r>
      <w:r w:rsidR="001B5531">
        <w:rPr>
          <w:rFonts w:ascii="Times New Roman" w:eastAsia="Times New Roman" w:hAnsi="Times New Roman" w:cs="Times New Roman"/>
          <w:sz w:val="18"/>
          <w:szCs w:val="18"/>
        </w:rPr>
        <w:fldChar w:fldCharType="separate"/>
      </w:r>
      <w:r w:rsidR="001B5531" w:rsidRPr="004458FB">
        <w:rPr>
          <w:rFonts w:ascii="Times New Roman" w:hAnsi="Times New Roman" w:cs="Times New Roman"/>
          <w:sz w:val="18"/>
        </w:rPr>
        <w:t xml:space="preserve">Johannessen </w:t>
      </w:r>
      <w:r w:rsidR="0018718B">
        <w:rPr>
          <w:rFonts w:ascii="Times New Roman" w:hAnsi="Times New Roman" w:cs="Times New Roman"/>
          <w:sz w:val="18"/>
        </w:rPr>
        <w:t>(</w:t>
      </w:r>
      <w:r w:rsidR="001B5531" w:rsidRPr="004458FB">
        <w:rPr>
          <w:rFonts w:ascii="Times New Roman" w:hAnsi="Times New Roman" w:cs="Times New Roman"/>
          <w:sz w:val="18"/>
        </w:rPr>
        <w:t>2011)</w:t>
      </w:r>
      <w:r w:rsidR="001B5531">
        <w:rPr>
          <w:rFonts w:ascii="Times New Roman" w:eastAsia="Times New Roman" w:hAnsi="Times New Roman" w:cs="Times New Roman"/>
          <w:sz w:val="18"/>
          <w:szCs w:val="18"/>
        </w:rPr>
        <w:fldChar w:fldCharType="end"/>
      </w:r>
      <w:r>
        <w:rPr>
          <w:rFonts w:ascii="Times New Roman" w:eastAsia="Times New Roman" w:hAnsi="Times New Roman" w:cs="Times New Roman"/>
          <w:sz w:val="18"/>
          <w:szCs w:val="18"/>
        </w:rPr>
        <w:t xml:space="preserve">, the results are sensitive to the cut-off frequency selected. A careful assessment of the filter </w:t>
      </w:r>
      <w:proofErr w:type="gramStart"/>
      <w:r>
        <w:rPr>
          <w:rFonts w:ascii="Times New Roman" w:eastAsia="Times New Roman" w:hAnsi="Times New Roman" w:cs="Times New Roman"/>
          <w:sz w:val="18"/>
          <w:szCs w:val="18"/>
        </w:rPr>
        <w:t>has to</w:t>
      </w:r>
      <w:proofErr w:type="gramEnd"/>
      <w:r>
        <w:rPr>
          <w:rFonts w:ascii="Times New Roman" w:eastAsia="Times New Roman" w:hAnsi="Times New Roman" w:cs="Times New Roman"/>
          <w:sz w:val="18"/>
          <w:szCs w:val="18"/>
        </w:rPr>
        <w:t xml:space="preserve"> be carried out in order to get accurate results.</w:t>
      </w:r>
    </w:p>
    <w:p w14:paraId="64E2DF45" w14:textId="10BCAC1D" w:rsidR="0018718B" w:rsidRDefault="0018718B" w:rsidP="00F575F4">
      <w:pPr>
        <w:spacing w:line="480" w:lineRule="auto"/>
        <w:jc w:val="both"/>
        <w:rPr>
          <w:rFonts w:ascii="Times New Roman" w:eastAsia="Times New Roman" w:hAnsi="Times New Roman" w:cs="Times New Roman"/>
          <w:sz w:val="18"/>
          <w:szCs w:val="18"/>
        </w:rPr>
      </w:pPr>
    </w:p>
    <w:p w14:paraId="040380CB" w14:textId="158E993D" w:rsidR="00571A21" w:rsidRDefault="00571A21" w:rsidP="00F575F4">
      <w:p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linearization of the measured wave elevation </w:t>
      </w:r>
      <w:r w:rsidR="00BE6414">
        <w:rPr>
          <w:rFonts w:ascii="Times New Roman" w:eastAsia="Times New Roman" w:hAnsi="Times New Roman" w:cs="Times New Roman"/>
          <w:sz w:val="18"/>
          <w:szCs w:val="18"/>
        </w:rPr>
        <w:t>introduces uncertainties</w:t>
      </w:r>
      <w:r>
        <w:rPr>
          <w:rFonts w:ascii="Times New Roman" w:eastAsia="Times New Roman" w:hAnsi="Times New Roman" w:cs="Times New Roman"/>
          <w:sz w:val="18"/>
          <w:szCs w:val="18"/>
        </w:rPr>
        <w:t xml:space="preserve"> into the estimation of the input to the hydrodynamic models, but these do not affect the computation of the loads that determine the 50-year response</w:t>
      </w:r>
      <w:r w:rsidR="00BE6414">
        <w:rPr>
          <w:rFonts w:ascii="Times New Roman" w:eastAsia="Times New Roman" w:hAnsi="Times New Roman" w:cs="Times New Roman"/>
          <w:sz w:val="18"/>
          <w:szCs w:val="18"/>
        </w:rPr>
        <w:t xml:space="preserve"> in the present study</w:t>
      </w:r>
      <w:r>
        <w:rPr>
          <w:rFonts w:ascii="Times New Roman" w:eastAsia="Times New Roman" w:hAnsi="Times New Roman" w:cs="Times New Roman"/>
          <w:sz w:val="18"/>
          <w:szCs w:val="18"/>
        </w:rPr>
        <w:t>:</w:t>
      </w:r>
    </w:p>
    <w:p w14:paraId="1A13AE0B" w14:textId="3F1DBECA" w:rsidR="00571A21" w:rsidRDefault="00571A21" w:rsidP="00F575F4">
      <w:pPr>
        <w:pStyle w:val="ListParagraph"/>
        <w:numPr>
          <w:ilvl w:val="0"/>
          <w:numId w:val="11"/>
        </w:num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For the stream function theory, the wave height is taken from the unfiltered measured wave elevation and the period from the linear wave is practically the same as for the measured wave. The kinematics of the stream function are only dependent on those two parameters and the water depth and therefore independent of the linearization process.</w:t>
      </w:r>
    </w:p>
    <w:p w14:paraId="732D1D20" w14:textId="73B63771" w:rsidR="00BE6414" w:rsidRPr="00BE6414" w:rsidRDefault="00BE6414" w:rsidP="00F575F4">
      <w:pPr>
        <w:pStyle w:val="ListParagraph"/>
        <w:numPr>
          <w:ilvl w:val="0"/>
          <w:numId w:val="11"/>
        </w:numPr>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Wienke’s slamming model is only dependent on the wave elevation and the celerity of the wave (which depends on the stream function). Its ability to trigger 1</w:t>
      </w:r>
      <w:r w:rsidRPr="00571A21">
        <w:rPr>
          <w:rFonts w:ascii="Times New Roman" w:eastAsia="Times New Roman" w:hAnsi="Times New Roman" w:cs="Times New Roman"/>
          <w:sz w:val="18"/>
          <w:szCs w:val="18"/>
          <w:vertAlign w:val="superscript"/>
        </w:rPr>
        <w:t>st</w:t>
      </w:r>
      <w:r>
        <w:rPr>
          <w:rFonts w:ascii="Times New Roman" w:eastAsia="Times New Roman" w:hAnsi="Times New Roman" w:cs="Times New Roman"/>
          <w:sz w:val="18"/>
          <w:szCs w:val="18"/>
        </w:rPr>
        <w:t xml:space="preserve"> or 2</w:t>
      </w:r>
      <w:r w:rsidRPr="00571A21">
        <w:rPr>
          <w:rFonts w:ascii="Times New Roman" w:eastAsia="Times New Roman" w:hAnsi="Times New Roman" w:cs="Times New Roman"/>
          <w:sz w:val="18"/>
          <w:szCs w:val="18"/>
          <w:vertAlign w:val="superscript"/>
        </w:rPr>
        <w:t>nd</w:t>
      </w:r>
      <w:r>
        <w:rPr>
          <w:rFonts w:ascii="Times New Roman" w:eastAsia="Times New Roman" w:hAnsi="Times New Roman" w:cs="Times New Roman"/>
          <w:sz w:val="18"/>
          <w:szCs w:val="18"/>
        </w:rPr>
        <w:t xml:space="preserve"> mode motion is therefore not dependent on the linearization process</w:t>
      </w:r>
    </w:p>
    <w:p w14:paraId="50A9E3D5" w14:textId="77777777" w:rsidR="00AF1D68" w:rsidRDefault="00AF1D68" w:rsidP="00F575F4">
      <w:pPr>
        <w:spacing w:line="480" w:lineRule="auto"/>
        <w:jc w:val="both"/>
        <w:rPr>
          <w:rFonts w:ascii="Times New Roman" w:eastAsia="Times New Roman" w:hAnsi="Times New Roman" w:cs="Times New Roman"/>
          <w:sz w:val="18"/>
          <w:szCs w:val="18"/>
        </w:rPr>
      </w:pPr>
    </w:p>
    <w:p w14:paraId="711BAEC3" w14:textId="77777777" w:rsidR="001B5531" w:rsidRDefault="00986DB1" w:rsidP="00F575F4">
      <w:pPr>
        <w:keepNext/>
        <w:spacing w:line="480" w:lineRule="auto"/>
        <w:jc w:val="center"/>
      </w:pPr>
      <w:r>
        <w:rPr>
          <w:noProof/>
          <w:lang w:val="nb-NO"/>
        </w:rPr>
        <w:lastRenderedPageBreak/>
        <w:drawing>
          <wp:inline distT="0" distB="0" distL="0" distR="0" wp14:anchorId="50A9E43B" wp14:editId="0849ECFC">
            <wp:extent cx="2398313" cy="8152410"/>
            <wp:effectExtent l="0" t="0" r="2540" b="1270"/>
            <wp:docPr id="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srcRect/>
                    <a:stretch>
                      <a:fillRect/>
                    </a:stretch>
                  </pic:blipFill>
                  <pic:spPr>
                    <a:xfrm>
                      <a:off x="0" y="0"/>
                      <a:ext cx="2400947" cy="8161362"/>
                    </a:xfrm>
                    <a:prstGeom prst="rect">
                      <a:avLst/>
                    </a:prstGeom>
                    <a:ln/>
                  </pic:spPr>
                </pic:pic>
              </a:graphicData>
            </a:graphic>
          </wp:inline>
        </w:drawing>
      </w:r>
    </w:p>
    <w:p w14:paraId="50A9E3D8" w14:textId="5FF72E42" w:rsidR="00AF1D68" w:rsidRPr="0018718B" w:rsidRDefault="001B5531" w:rsidP="00F575F4">
      <w:pPr>
        <w:pStyle w:val="Caption"/>
        <w:spacing w:line="480" w:lineRule="auto"/>
        <w:jc w:val="center"/>
        <w:rPr>
          <w:rFonts w:ascii="Times New Roman" w:eastAsia="Times New Roman" w:hAnsi="Times New Roman" w:cs="Times New Roman"/>
        </w:rPr>
      </w:pPr>
      <w:bookmarkStart w:id="81" w:name="_Ref496791398"/>
      <w:r>
        <w:t xml:space="preserve">Figure </w:t>
      </w:r>
      <w:fldSimple w:instr=" SEQ Figure \* ARABIC ">
        <w:r w:rsidR="008C62F0">
          <w:rPr>
            <w:noProof/>
          </w:rPr>
          <w:t>28</w:t>
        </w:r>
      </w:fldSimple>
      <w:bookmarkEnd w:id="81"/>
      <w:r>
        <w:t xml:space="preserve">. </w:t>
      </w:r>
      <w:r w:rsidRPr="008542DF">
        <w:t>Flow chart for the linearization process.</w:t>
      </w:r>
      <w:bookmarkStart w:id="82" w:name="_2grqrue" w:colFirst="0" w:colLast="0"/>
      <w:bookmarkEnd w:id="82"/>
    </w:p>
    <w:sectPr w:rsidR="00AF1D68" w:rsidRPr="0018718B" w:rsidSect="00F575F4">
      <w:footerReference w:type="default" r:id="rId58"/>
      <w:pgSz w:w="11906" w:h="16838"/>
      <w:pgMar w:top="1417" w:right="1417" w:bottom="1417" w:left="1417" w:header="0" w:footer="708" w:gutter="0"/>
      <w:lnNumType w:countBy="1" w:restart="continuous"/>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AB1B5" w14:textId="77777777" w:rsidR="00FD7AF1" w:rsidRDefault="00FD7AF1">
      <w:r>
        <w:separator/>
      </w:r>
    </w:p>
  </w:endnote>
  <w:endnote w:type="continuationSeparator" w:id="0">
    <w:p w14:paraId="1A111772" w14:textId="77777777" w:rsidR="00FD7AF1" w:rsidRDefault="00FD7AF1">
      <w:r>
        <w:continuationSeparator/>
      </w:r>
    </w:p>
  </w:endnote>
  <w:endnote w:type="continuationNotice" w:id="1">
    <w:p w14:paraId="2355429E" w14:textId="77777777" w:rsidR="00FD7AF1" w:rsidRDefault="00FD7A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9E43E" w14:textId="77777777" w:rsidR="0033079F" w:rsidRDefault="0033079F">
    <w:pPr>
      <w:tabs>
        <w:tab w:val="center" w:pos="4153"/>
        <w:tab w:val="right" w:pos="8306"/>
      </w:tabs>
      <w:jc w:val="right"/>
    </w:pPr>
  </w:p>
  <w:p w14:paraId="50A9E43F" w14:textId="6E8F0845" w:rsidR="0033079F" w:rsidRDefault="0033079F">
    <w:pPr>
      <w:tabs>
        <w:tab w:val="center" w:pos="4153"/>
        <w:tab w:val="right" w:pos="8306"/>
      </w:tabs>
      <w:jc w:val="right"/>
    </w:pPr>
    <w:r>
      <w:fldChar w:fldCharType="begin"/>
    </w:r>
    <w:r>
      <w:instrText>PAGE</w:instrText>
    </w:r>
    <w:r>
      <w:fldChar w:fldCharType="separate"/>
    </w:r>
    <w:r>
      <w:rPr>
        <w:noProof/>
      </w:rPr>
      <w:t>10</w:t>
    </w:r>
    <w:r>
      <w:fldChar w:fldCharType="end"/>
    </w:r>
  </w:p>
  <w:p w14:paraId="50A9E440" w14:textId="77777777" w:rsidR="0033079F" w:rsidRDefault="0033079F">
    <w:pPr>
      <w:tabs>
        <w:tab w:val="center" w:pos="4153"/>
        <w:tab w:val="right" w:pos="8306"/>
      </w:tabs>
      <w:spacing w:after="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8DF5F" w14:textId="77777777" w:rsidR="00FD7AF1" w:rsidRDefault="00FD7AF1">
      <w:r>
        <w:separator/>
      </w:r>
    </w:p>
  </w:footnote>
  <w:footnote w:type="continuationSeparator" w:id="0">
    <w:p w14:paraId="0B2F73ED" w14:textId="77777777" w:rsidR="00FD7AF1" w:rsidRDefault="00FD7AF1">
      <w:r>
        <w:continuationSeparator/>
      </w:r>
    </w:p>
  </w:footnote>
  <w:footnote w:type="continuationNotice" w:id="1">
    <w:p w14:paraId="3F7DB025" w14:textId="77777777" w:rsidR="00FD7AF1" w:rsidRDefault="00FD7A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5CDB"/>
    <w:multiLevelType w:val="hybridMultilevel"/>
    <w:tmpl w:val="0BC0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51826"/>
    <w:multiLevelType w:val="hybridMultilevel"/>
    <w:tmpl w:val="3FE478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04D64D0"/>
    <w:multiLevelType w:val="multilevel"/>
    <w:tmpl w:val="807E02E0"/>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 w15:restartNumberingAfterBreak="0">
    <w:nsid w:val="3F6C511D"/>
    <w:multiLevelType w:val="multilevel"/>
    <w:tmpl w:val="06F8C4F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47892915"/>
    <w:multiLevelType w:val="multilevel"/>
    <w:tmpl w:val="7BB2EDD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50E47DB5"/>
    <w:multiLevelType w:val="multilevel"/>
    <w:tmpl w:val="98D6F5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3C3F1B"/>
    <w:multiLevelType w:val="multilevel"/>
    <w:tmpl w:val="709809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3D2431C"/>
    <w:multiLevelType w:val="multilevel"/>
    <w:tmpl w:val="B290DAE0"/>
    <w:lvl w:ilvl="0">
      <w:start w:val="5"/>
      <w:numFmt w:val="decimal"/>
      <w:lvlText w:val="%1"/>
      <w:lvlJc w:val="left"/>
      <w:pPr>
        <w:ind w:left="360" w:hanging="360"/>
      </w:pPr>
    </w:lvl>
    <w:lvl w:ilvl="1">
      <w:start w:val="3"/>
      <w:numFmt w:val="decimal"/>
      <w:lvlText w:val="%1.%2"/>
      <w:lvlJc w:val="left"/>
      <w:pPr>
        <w:ind w:left="540" w:hanging="360"/>
      </w:pPr>
    </w:lvl>
    <w:lvl w:ilvl="2">
      <w:start w:val="2"/>
      <w:numFmt w:val="decimal"/>
      <w:lvlText w:val="%1.%2.%3"/>
      <w:lvlJc w:val="left"/>
      <w:pPr>
        <w:ind w:left="720" w:hanging="360"/>
      </w:pPr>
    </w:lvl>
    <w:lvl w:ilvl="3">
      <w:start w:val="1"/>
      <w:numFmt w:val="decimal"/>
      <w:lvlText w:val="%1.%2.%3.%4"/>
      <w:lvlJc w:val="left"/>
      <w:pPr>
        <w:ind w:left="1260" w:hanging="720"/>
      </w:pPr>
    </w:lvl>
    <w:lvl w:ilvl="4">
      <w:start w:val="1"/>
      <w:numFmt w:val="decimal"/>
      <w:lvlText w:val="%1.%2.%3.%4.%5"/>
      <w:lvlJc w:val="left"/>
      <w:pPr>
        <w:ind w:left="1440" w:hanging="720"/>
      </w:pPr>
    </w:lvl>
    <w:lvl w:ilvl="5">
      <w:start w:val="1"/>
      <w:numFmt w:val="decimal"/>
      <w:lvlText w:val="%1.%2.%3.%4.%5.%6"/>
      <w:lvlJc w:val="left"/>
      <w:pPr>
        <w:ind w:left="1980" w:hanging="1080"/>
      </w:pPr>
    </w:lvl>
    <w:lvl w:ilvl="6">
      <w:start w:val="1"/>
      <w:numFmt w:val="decimal"/>
      <w:lvlText w:val="%1.%2.%3.%4.%5.%6.%7"/>
      <w:lvlJc w:val="left"/>
      <w:pPr>
        <w:ind w:left="2160" w:hanging="1080"/>
      </w:pPr>
    </w:lvl>
    <w:lvl w:ilvl="7">
      <w:start w:val="1"/>
      <w:numFmt w:val="decimal"/>
      <w:lvlText w:val="%1.%2.%3.%4.%5.%6.%7.%8"/>
      <w:lvlJc w:val="left"/>
      <w:pPr>
        <w:ind w:left="2340" w:hanging="1080"/>
      </w:pPr>
    </w:lvl>
    <w:lvl w:ilvl="8">
      <w:start w:val="1"/>
      <w:numFmt w:val="decimal"/>
      <w:lvlText w:val="%1.%2.%3.%4.%5.%6.%7.%8.%9"/>
      <w:lvlJc w:val="left"/>
      <w:pPr>
        <w:ind w:left="2880" w:hanging="1440"/>
      </w:pPr>
    </w:lvl>
  </w:abstractNum>
  <w:abstractNum w:abstractNumId="8" w15:restartNumberingAfterBreak="0">
    <w:nsid w:val="67A73D4F"/>
    <w:multiLevelType w:val="hybridMultilevel"/>
    <w:tmpl w:val="88302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1361CD"/>
    <w:multiLevelType w:val="hybridMultilevel"/>
    <w:tmpl w:val="8CB20D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8CE733F"/>
    <w:multiLevelType w:val="multilevel"/>
    <w:tmpl w:val="231A28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CF777B"/>
    <w:multiLevelType w:val="multilevel"/>
    <w:tmpl w:val="18D89E2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
  </w:num>
  <w:num w:numId="2">
    <w:abstractNumId w:val="6"/>
  </w:num>
  <w:num w:numId="3">
    <w:abstractNumId w:val="7"/>
  </w:num>
  <w:num w:numId="4">
    <w:abstractNumId w:val="3"/>
  </w:num>
  <w:num w:numId="5">
    <w:abstractNumId w:val="10"/>
  </w:num>
  <w:num w:numId="6">
    <w:abstractNumId w:val="11"/>
  </w:num>
  <w:num w:numId="7">
    <w:abstractNumId w:val="4"/>
  </w:num>
  <w:num w:numId="8">
    <w:abstractNumId w:val="5"/>
  </w:num>
  <w:num w:numId="9">
    <w:abstractNumId w:val="8"/>
  </w:num>
  <w:num w:numId="10">
    <w:abstractNumId w:val="9"/>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nb-NO" w:vendorID="64" w:dllVersion="6" w:nlCheck="1" w:checkStyle="0"/>
  <w:activeWritingStyle w:appName="MSWord" w:lang="en-GB" w:vendorID="64" w:dllVersion="6" w:nlCheck="1" w:checkStyle="1"/>
  <w:activeWritingStyle w:appName="MSWord" w:lang="en-GB" w:vendorID="64" w:dllVersion="0" w:nlCheck="1" w:checkStyle="0"/>
  <w:activeWritingStyle w:appName="MSWord" w:lang="nb-NO" w:vendorID="64" w:dllVersion="0" w:nlCheck="1" w:checkStyle="0"/>
  <w:activeWritingStyle w:appName="MSWord" w:lang="en-US" w:vendorID="64" w:dllVersion="0" w:nlCheck="1" w:checkStyle="0"/>
  <w:activeWritingStyle w:appName="MSWord" w:lang="en-US" w:vendorID="64" w:dllVersion="6" w:nlCheck="1" w:checkStyle="1"/>
  <w:activeWritingStyle w:appName="MSWord" w:lang="fr-FR" w:vendorID="64" w:dllVersion="0" w:nlCheck="1" w:checkStyle="0"/>
  <w:activeWritingStyle w:appName="MSWord" w:lang="fr-FR" w:vendorID="64" w:dllVersion="6" w:nlCheck="1" w:checkStyle="0"/>
  <w:activeWritingStyle w:appName="MSWord" w:lang="de-DE" w:vendorID="64" w:dllVersion="6" w:nlCheck="1" w:checkStyle="0"/>
  <w:activeWritingStyle w:appName="MSWord" w:lang="es-ES" w:vendorID="64" w:dllVersion="6" w:nlCheck="1" w:checkStyle="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68"/>
    <w:rsid w:val="000367F6"/>
    <w:rsid w:val="00041E57"/>
    <w:rsid w:val="000446DF"/>
    <w:rsid w:val="00044FCF"/>
    <w:rsid w:val="000503F4"/>
    <w:rsid w:val="00053FED"/>
    <w:rsid w:val="00065397"/>
    <w:rsid w:val="00076ABC"/>
    <w:rsid w:val="00077EA5"/>
    <w:rsid w:val="0008006D"/>
    <w:rsid w:val="00081F4F"/>
    <w:rsid w:val="000A2F39"/>
    <w:rsid w:val="000A63D6"/>
    <w:rsid w:val="000A6A95"/>
    <w:rsid w:val="000B4513"/>
    <w:rsid w:val="000B4C5B"/>
    <w:rsid w:val="000B6B4F"/>
    <w:rsid w:val="000C453A"/>
    <w:rsid w:val="000C5FF8"/>
    <w:rsid w:val="000D167F"/>
    <w:rsid w:val="000F208A"/>
    <w:rsid w:val="000F3031"/>
    <w:rsid w:val="000F43EE"/>
    <w:rsid w:val="00113007"/>
    <w:rsid w:val="00121BA8"/>
    <w:rsid w:val="00124987"/>
    <w:rsid w:val="00140C3C"/>
    <w:rsid w:val="00141D52"/>
    <w:rsid w:val="00147BEA"/>
    <w:rsid w:val="00163E37"/>
    <w:rsid w:val="001662ED"/>
    <w:rsid w:val="001672B1"/>
    <w:rsid w:val="00167F12"/>
    <w:rsid w:val="00172172"/>
    <w:rsid w:val="0018718B"/>
    <w:rsid w:val="0019431F"/>
    <w:rsid w:val="00195B2E"/>
    <w:rsid w:val="00195FD3"/>
    <w:rsid w:val="00196461"/>
    <w:rsid w:val="001A02DA"/>
    <w:rsid w:val="001A1FB3"/>
    <w:rsid w:val="001B5531"/>
    <w:rsid w:val="001C49E4"/>
    <w:rsid w:val="001C5C42"/>
    <w:rsid w:val="001D0797"/>
    <w:rsid w:val="001E0C95"/>
    <w:rsid w:val="001E295A"/>
    <w:rsid w:val="001E381F"/>
    <w:rsid w:val="00206621"/>
    <w:rsid w:val="00221E33"/>
    <w:rsid w:val="0022217C"/>
    <w:rsid w:val="002318C6"/>
    <w:rsid w:val="00242EF5"/>
    <w:rsid w:val="00244E82"/>
    <w:rsid w:val="00245A24"/>
    <w:rsid w:val="002479B2"/>
    <w:rsid w:val="00254E0C"/>
    <w:rsid w:val="00275077"/>
    <w:rsid w:val="00280F44"/>
    <w:rsid w:val="0028746B"/>
    <w:rsid w:val="002929EA"/>
    <w:rsid w:val="00297DA9"/>
    <w:rsid w:val="002A670A"/>
    <w:rsid w:val="002B1106"/>
    <w:rsid w:val="002C63C3"/>
    <w:rsid w:val="002D1258"/>
    <w:rsid w:val="002D1520"/>
    <w:rsid w:val="002D3A36"/>
    <w:rsid w:val="002D4B76"/>
    <w:rsid w:val="002D72B3"/>
    <w:rsid w:val="002D768D"/>
    <w:rsid w:val="002D7B26"/>
    <w:rsid w:val="002E5A7E"/>
    <w:rsid w:val="002F0672"/>
    <w:rsid w:val="002F19B2"/>
    <w:rsid w:val="002F2E9E"/>
    <w:rsid w:val="002F4AEF"/>
    <w:rsid w:val="002F6884"/>
    <w:rsid w:val="00313887"/>
    <w:rsid w:val="0032066A"/>
    <w:rsid w:val="003206DA"/>
    <w:rsid w:val="00321903"/>
    <w:rsid w:val="00326532"/>
    <w:rsid w:val="0033079F"/>
    <w:rsid w:val="0034370F"/>
    <w:rsid w:val="00345408"/>
    <w:rsid w:val="00346D42"/>
    <w:rsid w:val="00347052"/>
    <w:rsid w:val="0035663E"/>
    <w:rsid w:val="00382448"/>
    <w:rsid w:val="00387ED0"/>
    <w:rsid w:val="003A58C8"/>
    <w:rsid w:val="003A7775"/>
    <w:rsid w:val="003B1DD5"/>
    <w:rsid w:val="003D4B0A"/>
    <w:rsid w:val="003F1B43"/>
    <w:rsid w:val="003F51F7"/>
    <w:rsid w:val="00401589"/>
    <w:rsid w:val="0040248A"/>
    <w:rsid w:val="004057A3"/>
    <w:rsid w:val="00407697"/>
    <w:rsid w:val="004147F0"/>
    <w:rsid w:val="00416DDF"/>
    <w:rsid w:val="00433DB7"/>
    <w:rsid w:val="0044301D"/>
    <w:rsid w:val="004458FB"/>
    <w:rsid w:val="00457E6D"/>
    <w:rsid w:val="00470F27"/>
    <w:rsid w:val="0047548E"/>
    <w:rsid w:val="00475EA6"/>
    <w:rsid w:val="0047640C"/>
    <w:rsid w:val="00494C45"/>
    <w:rsid w:val="00495240"/>
    <w:rsid w:val="004A5DC3"/>
    <w:rsid w:val="004A7A6B"/>
    <w:rsid w:val="004B396D"/>
    <w:rsid w:val="004B558E"/>
    <w:rsid w:val="004C140B"/>
    <w:rsid w:val="004C3738"/>
    <w:rsid w:val="004C6CA1"/>
    <w:rsid w:val="004C7595"/>
    <w:rsid w:val="004C7C29"/>
    <w:rsid w:val="004F1341"/>
    <w:rsid w:val="004F4A9F"/>
    <w:rsid w:val="00507DA0"/>
    <w:rsid w:val="0053375D"/>
    <w:rsid w:val="005337DF"/>
    <w:rsid w:val="00537DD1"/>
    <w:rsid w:val="005411C1"/>
    <w:rsid w:val="00541DBD"/>
    <w:rsid w:val="0054310A"/>
    <w:rsid w:val="0055680A"/>
    <w:rsid w:val="0055793A"/>
    <w:rsid w:val="00570C83"/>
    <w:rsid w:val="00571A21"/>
    <w:rsid w:val="00571B13"/>
    <w:rsid w:val="00591BD1"/>
    <w:rsid w:val="005A6D3D"/>
    <w:rsid w:val="005B2DEE"/>
    <w:rsid w:val="005B422B"/>
    <w:rsid w:val="005B54AD"/>
    <w:rsid w:val="005C0D5A"/>
    <w:rsid w:val="005C25A2"/>
    <w:rsid w:val="005C52EE"/>
    <w:rsid w:val="005C7476"/>
    <w:rsid w:val="005D143B"/>
    <w:rsid w:val="005D2231"/>
    <w:rsid w:val="005F6547"/>
    <w:rsid w:val="00601A35"/>
    <w:rsid w:val="00605BE1"/>
    <w:rsid w:val="00611580"/>
    <w:rsid w:val="00625D49"/>
    <w:rsid w:val="00643DF2"/>
    <w:rsid w:val="00653487"/>
    <w:rsid w:val="006571DE"/>
    <w:rsid w:val="00662370"/>
    <w:rsid w:val="00684F46"/>
    <w:rsid w:val="00690137"/>
    <w:rsid w:val="00690544"/>
    <w:rsid w:val="006A4D01"/>
    <w:rsid w:val="006A75AC"/>
    <w:rsid w:val="006A7A0C"/>
    <w:rsid w:val="006B0D49"/>
    <w:rsid w:val="006B47C5"/>
    <w:rsid w:val="006C4C36"/>
    <w:rsid w:val="006C6A8D"/>
    <w:rsid w:val="006C7311"/>
    <w:rsid w:val="006D21D2"/>
    <w:rsid w:val="006D2BCD"/>
    <w:rsid w:val="006D4CA7"/>
    <w:rsid w:val="006E115C"/>
    <w:rsid w:val="006E6D8D"/>
    <w:rsid w:val="0072027B"/>
    <w:rsid w:val="00725547"/>
    <w:rsid w:val="00726F64"/>
    <w:rsid w:val="00730BD9"/>
    <w:rsid w:val="00744AFC"/>
    <w:rsid w:val="00755175"/>
    <w:rsid w:val="00757E50"/>
    <w:rsid w:val="007637CE"/>
    <w:rsid w:val="00764F7E"/>
    <w:rsid w:val="00765DBD"/>
    <w:rsid w:val="00781E12"/>
    <w:rsid w:val="007A39A4"/>
    <w:rsid w:val="007A7594"/>
    <w:rsid w:val="007C1EE4"/>
    <w:rsid w:val="007C42C1"/>
    <w:rsid w:val="007D3EBC"/>
    <w:rsid w:val="007E461C"/>
    <w:rsid w:val="007F10F4"/>
    <w:rsid w:val="00800457"/>
    <w:rsid w:val="008016D3"/>
    <w:rsid w:val="00803628"/>
    <w:rsid w:val="00805FF3"/>
    <w:rsid w:val="00817F2F"/>
    <w:rsid w:val="00820EAC"/>
    <w:rsid w:val="0082107E"/>
    <w:rsid w:val="0082168C"/>
    <w:rsid w:val="008240BD"/>
    <w:rsid w:val="00827252"/>
    <w:rsid w:val="008334B2"/>
    <w:rsid w:val="00833AC6"/>
    <w:rsid w:val="00842DE3"/>
    <w:rsid w:val="0084615E"/>
    <w:rsid w:val="00855A1B"/>
    <w:rsid w:val="00855AA7"/>
    <w:rsid w:val="008564A4"/>
    <w:rsid w:val="00885492"/>
    <w:rsid w:val="00891889"/>
    <w:rsid w:val="008A6FEB"/>
    <w:rsid w:val="008C62F0"/>
    <w:rsid w:val="008D018C"/>
    <w:rsid w:val="008D253D"/>
    <w:rsid w:val="008E7E17"/>
    <w:rsid w:val="00903D67"/>
    <w:rsid w:val="00907277"/>
    <w:rsid w:val="00910667"/>
    <w:rsid w:val="009122D1"/>
    <w:rsid w:val="00917521"/>
    <w:rsid w:val="00922910"/>
    <w:rsid w:val="00923928"/>
    <w:rsid w:val="00930941"/>
    <w:rsid w:val="00937853"/>
    <w:rsid w:val="00937F75"/>
    <w:rsid w:val="009422CA"/>
    <w:rsid w:val="0095160C"/>
    <w:rsid w:val="0096443D"/>
    <w:rsid w:val="00970F65"/>
    <w:rsid w:val="00986DB1"/>
    <w:rsid w:val="00995044"/>
    <w:rsid w:val="009A0C7D"/>
    <w:rsid w:val="009A2F89"/>
    <w:rsid w:val="009A4164"/>
    <w:rsid w:val="009A4D89"/>
    <w:rsid w:val="009B2893"/>
    <w:rsid w:val="009D1B1B"/>
    <w:rsid w:val="009E1DB0"/>
    <w:rsid w:val="009E7804"/>
    <w:rsid w:val="009F2683"/>
    <w:rsid w:val="00A10372"/>
    <w:rsid w:val="00A12C0D"/>
    <w:rsid w:val="00A13887"/>
    <w:rsid w:val="00A157EE"/>
    <w:rsid w:val="00A15AC2"/>
    <w:rsid w:val="00A16200"/>
    <w:rsid w:val="00A1725C"/>
    <w:rsid w:val="00A234C8"/>
    <w:rsid w:val="00A25584"/>
    <w:rsid w:val="00A336BE"/>
    <w:rsid w:val="00A3574F"/>
    <w:rsid w:val="00A35BB3"/>
    <w:rsid w:val="00A47CE4"/>
    <w:rsid w:val="00A5069B"/>
    <w:rsid w:val="00A65AB7"/>
    <w:rsid w:val="00A815AF"/>
    <w:rsid w:val="00A87ADC"/>
    <w:rsid w:val="00A9755A"/>
    <w:rsid w:val="00A97D2D"/>
    <w:rsid w:val="00AA1E08"/>
    <w:rsid w:val="00AC0C33"/>
    <w:rsid w:val="00AC1F78"/>
    <w:rsid w:val="00AD66CC"/>
    <w:rsid w:val="00AD673B"/>
    <w:rsid w:val="00AE2BC3"/>
    <w:rsid w:val="00AE585D"/>
    <w:rsid w:val="00AF11E8"/>
    <w:rsid w:val="00AF1D68"/>
    <w:rsid w:val="00AF4A14"/>
    <w:rsid w:val="00B00D74"/>
    <w:rsid w:val="00B2133F"/>
    <w:rsid w:val="00B41713"/>
    <w:rsid w:val="00B4549B"/>
    <w:rsid w:val="00B464D4"/>
    <w:rsid w:val="00B47C97"/>
    <w:rsid w:val="00B57655"/>
    <w:rsid w:val="00B610CA"/>
    <w:rsid w:val="00B75527"/>
    <w:rsid w:val="00B7648D"/>
    <w:rsid w:val="00B84A07"/>
    <w:rsid w:val="00B91B9A"/>
    <w:rsid w:val="00B94DF8"/>
    <w:rsid w:val="00B978F0"/>
    <w:rsid w:val="00BA6841"/>
    <w:rsid w:val="00BC40F2"/>
    <w:rsid w:val="00BE00DD"/>
    <w:rsid w:val="00BE6414"/>
    <w:rsid w:val="00BF763F"/>
    <w:rsid w:val="00C0503A"/>
    <w:rsid w:val="00C054E5"/>
    <w:rsid w:val="00C242E1"/>
    <w:rsid w:val="00C405BF"/>
    <w:rsid w:val="00C41B96"/>
    <w:rsid w:val="00C45E83"/>
    <w:rsid w:val="00C52C7D"/>
    <w:rsid w:val="00C565E7"/>
    <w:rsid w:val="00C61506"/>
    <w:rsid w:val="00C65EC7"/>
    <w:rsid w:val="00C72F37"/>
    <w:rsid w:val="00C800E0"/>
    <w:rsid w:val="00C837A9"/>
    <w:rsid w:val="00C8398D"/>
    <w:rsid w:val="00C9692A"/>
    <w:rsid w:val="00CA164D"/>
    <w:rsid w:val="00CB5505"/>
    <w:rsid w:val="00CB6B2B"/>
    <w:rsid w:val="00CC386F"/>
    <w:rsid w:val="00CD7236"/>
    <w:rsid w:val="00CE13C1"/>
    <w:rsid w:val="00CE368B"/>
    <w:rsid w:val="00CF208B"/>
    <w:rsid w:val="00D04BD5"/>
    <w:rsid w:val="00D1595A"/>
    <w:rsid w:val="00D25C90"/>
    <w:rsid w:val="00D26B3D"/>
    <w:rsid w:val="00D3427D"/>
    <w:rsid w:val="00D43C83"/>
    <w:rsid w:val="00D54260"/>
    <w:rsid w:val="00D631DF"/>
    <w:rsid w:val="00D65144"/>
    <w:rsid w:val="00D67458"/>
    <w:rsid w:val="00D71B76"/>
    <w:rsid w:val="00D7306F"/>
    <w:rsid w:val="00D8324B"/>
    <w:rsid w:val="00D835E2"/>
    <w:rsid w:val="00D845F8"/>
    <w:rsid w:val="00D97542"/>
    <w:rsid w:val="00DA5014"/>
    <w:rsid w:val="00DB4438"/>
    <w:rsid w:val="00DB48EF"/>
    <w:rsid w:val="00DB4F3C"/>
    <w:rsid w:val="00DD11B9"/>
    <w:rsid w:val="00DD695E"/>
    <w:rsid w:val="00DE7F37"/>
    <w:rsid w:val="00DF0846"/>
    <w:rsid w:val="00DF3D5D"/>
    <w:rsid w:val="00E102A2"/>
    <w:rsid w:val="00E12001"/>
    <w:rsid w:val="00E161FB"/>
    <w:rsid w:val="00E2089A"/>
    <w:rsid w:val="00E25352"/>
    <w:rsid w:val="00E26A46"/>
    <w:rsid w:val="00E318DE"/>
    <w:rsid w:val="00E401A7"/>
    <w:rsid w:val="00E42472"/>
    <w:rsid w:val="00E47824"/>
    <w:rsid w:val="00E62819"/>
    <w:rsid w:val="00E70C8D"/>
    <w:rsid w:val="00E91B69"/>
    <w:rsid w:val="00EA1E9D"/>
    <w:rsid w:val="00EA5A7E"/>
    <w:rsid w:val="00EB720F"/>
    <w:rsid w:val="00ED5B99"/>
    <w:rsid w:val="00ED75E0"/>
    <w:rsid w:val="00EE0BB0"/>
    <w:rsid w:val="00EE4F68"/>
    <w:rsid w:val="00EF04FA"/>
    <w:rsid w:val="00F103B5"/>
    <w:rsid w:val="00F10814"/>
    <w:rsid w:val="00F20B06"/>
    <w:rsid w:val="00F27E98"/>
    <w:rsid w:val="00F30B11"/>
    <w:rsid w:val="00F32128"/>
    <w:rsid w:val="00F32AAA"/>
    <w:rsid w:val="00F45D60"/>
    <w:rsid w:val="00F54C2A"/>
    <w:rsid w:val="00F55548"/>
    <w:rsid w:val="00F575F4"/>
    <w:rsid w:val="00F6176B"/>
    <w:rsid w:val="00F74B86"/>
    <w:rsid w:val="00F75AB2"/>
    <w:rsid w:val="00F819DD"/>
    <w:rsid w:val="00F865C3"/>
    <w:rsid w:val="00F943D3"/>
    <w:rsid w:val="00F95DCE"/>
    <w:rsid w:val="00FA1573"/>
    <w:rsid w:val="00FB43CA"/>
    <w:rsid w:val="00FC1265"/>
    <w:rsid w:val="00FD0ADE"/>
    <w:rsid w:val="00FD7AF1"/>
    <w:rsid w:val="00FE03C8"/>
    <w:rsid w:val="00FE772A"/>
    <w:rsid w:val="00FF79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9E1F2"/>
  <w15:docId w15:val="{3A177B75-8877-43D2-966F-240AA60D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lang w:val="en-GB" w:eastAsia="nb-NO"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rPr>
      <w:rFonts w:ascii="Times New Roman" w:eastAsia="Times New Roman" w:hAnsi="Times New Roman" w:cs="Times New Roman"/>
    </w:rPr>
    <w:tblPr>
      <w:tblStyleRowBandSize w:val="1"/>
      <w:tblStyleColBandSize w:val="1"/>
    </w:tblPr>
  </w:style>
  <w:style w:type="table" w:customStyle="1" w:styleId="a9">
    <w:basedOn w:val="TableNormal"/>
    <w:rPr>
      <w:rFonts w:ascii="Times New Roman" w:eastAsia="Times New Roman" w:hAnsi="Times New Roman" w:cs="Times New Roman"/>
    </w:rPr>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86D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DB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A4164"/>
    <w:rPr>
      <w:b/>
      <w:bCs/>
    </w:rPr>
  </w:style>
  <w:style w:type="character" w:customStyle="1" w:styleId="CommentSubjectChar">
    <w:name w:val="Comment Subject Char"/>
    <w:basedOn w:val="CommentTextChar"/>
    <w:link w:val="CommentSubject"/>
    <w:uiPriority w:val="99"/>
    <w:semiHidden/>
    <w:rsid w:val="009A4164"/>
    <w:rPr>
      <w:b/>
      <w:bCs/>
    </w:rPr>
  </w:style>
  <w:style w:type="table" w:styleId="TableGrid">
    <w:name w:val="Table Grid"/>
    <w:basedOn w:val="TableNormal"/>
    <w:uiPriority w:val="39"/>
    <w:rsid w:val="00A10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793A"/>
    <w:pPr>
      <w:spacing w:after="200"/>
    </w:pPr>
    <w:rPr>
      <w:i/>
      <w:iCs/>
      <w:color w:val="44546A" w:themeColor="text2"/>
      <w:sz w:val="18"/>
      <w:szCs w:val="18"/>
    </w:rPr>
  </w:style>
  <w:style w:type="paragraph" w:styleId="Bibliography">
    <w:name w:val="Bibliography"/>
    <w:basedOn w:val="Normal"/>
    <w:next w:val="Normal"/>
    <w:uiPriority w:val="37"/>
    <w:unhideWhenUsed/>
    <w:rsid w:val="006B0D49"/>
    <w:pPr>
      <w:ind w:left="720" w:hanging="720"/>
    </w:pPr>
  </w:style>
  <w:style w:type="paragraph" w:styleId="ListParagraph">
    <w:name w:val="List Paragraph"/>
    <w:basedOn w:val="Normal"/>
    <w:uiPriority w:val="34"/>
    <w:qFormat/>
    <w:rsid w:val="00AC1F78"/>
    <w:pPr>
      <w:ind w:left="720"/>
      <w:contextualSpacing/>
    </w:pPr>
  </w:style>
  <w:style w:type="character" w:styleId="PlaceholderText">
    <w:name w:val="Placeholder Text"/>
    <w:basedOn w:val="DefaultParagraphFont"/>
    <w:uiPriority w:val="99"/>
    <w:semiHidden/>
    <w:rsid w:val="003B1DD5"/>
    <w:rPr>
      <w:color w:val="808080"/>
    </w:rPr>
  </w:style>
  <w:style w:type="paragraph" w:styleId="Revision">
    <w:name w:val="Revision"/>
    <w:hidden/>
    <w:uiPriority w:val="99"/>
    <w:semiHidden/>
    <w:rsid w:val="000F3031"/>
    <w:pPr>
      <w:pBdr>
        <w:top w:val="none" w:sz="0" w:space="0" w:color="auto"/>
        <w:left w:val="none" w:sz="0" w:space="0" w:color="auto"/>
        <w:bottom w:val="none" w:sz="0" w:space="0" w:color="auto"/>
        <w:right w:val="none" w:sz="0" w:space="0" w:color="auto"/>
        <w:between w:val="none" w:sz="0" w:space="0" w:color="auto"/>
      </w:pBdr>
    </w:pPr>
  </w:style>
  <w:style w:type="paragraph" w:styleId="Header">
    <w:name w:val="header"/>
    <w:basedOn w:val="Normal"/>
    <w:link w:val="HeaderChar"/>
    <w:uiPriority w:val="99"/>
    <w:unhideWhenUsed/>
    <w:rsid w:val="00A16200"/>
    <w:pPr>
      <w:tabs>
        <w:tab w:val="center" w:pos="4680"/>
        <w:tab w:val="right" w:pos="9360"/>
      </w:tabs>
    </w:pPr>
  </w:style>
  <w:style w:type="character" w:customStyle="1" w:styleId="HeaderChar">
    <w:name w:val="Header Char"/>
    <w:basedOn w:val="DefaultParagraphFont"/>
    <w:link w:val="Header"/>
    <w:uiPriority w:val="99"/>
    <w:rsid w:val="00A16200"/>
  </w:style>
  <w:style w:type="paragraph" w:styleId="Footer">
    <w:name w:val="footer"/>
    <w:basedOn w:val="Normal"/>
    <w:link w:val="FooterChar"/>
    <w:uiPriority w:val="99"/>
    <w:unhideWhenUsed/>
    <w:rsid w:val="00A16200"/>
    <w:pPr>
      <w:tabs>
        <w:tab w:val="center" w:pos="4680"/>
        <w:tab w:val="right" w:pos="9360"/>
      </w:tabs>
    </w:pPr>
  </w:style>
  <w:style w:type="character" w:customStyle="1" w:styleId="FooterChar">
    <w:name w:val="Footer Char"/>
    <w:basedOn w:val="DefaultParagraphFont"/>
    <w:link w:val="Footer"/>
    <w:uiPriority w:val="99"/>
    <w:rsid w:val="00A16200"/>
  </w:style>
  <w:style w:type="character" w:styleId="LineNumber">
    <w:name w:val="line number"/>
    <w:basedOn w:val="DefaultParagraphFont"/>
    <w:uiPriority w:val="99"/>
    <w:semiHidden/>
    <w:unhideWhenUsed/>
    <w:rsid w:val="00F57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EF961-9643-42B5-BC0C-9BA88B762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45</Pages>
  <Words>33010</Words>
  <Characters>188159</Characters>
  <Application>Microsoft Office Word</Application>
  <DocSecurity>0</DocSecurity>
  <Lines>1567</Lines>
  <Paragraphs>441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IVT, NTNU</Company>
  <LinksUpToDate>false</LinksUpToDate>
  <CharactersWithSpaces>220728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Loup Suja</dc:creator>
  <cp:lastModifiedBy>Loup Suja</cp:lastModifiedBy>
  <cp:revision>4</cp:revision>
  <cp:lastPrinted>2017-09-21T14:52:00Z</cp:lastPrinted>
  <dcterms:created xsi:type="dcterms:W3CDTF">2018-05-10T13:40:00Z</dcterms:created>
  <dcterms:modified xsi:type="dcterms:W3CDTF">2018-06-13T10:52:00Z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zotero-version="5.0.45"&gt;&lt;session id="jnQvCzuC"/&gt;&lt;style id="http://www.zotero.org/styles/elsevier-harvard"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value="true"/&gt;&lt;/prefs&gt;&lt;/data&gt;</vt:lpwstr>
  </property>
</Properties>
</file>